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F571" w14:textId="37A0A8A0" w:rsidR="00BD5588" w:rsidRPr="00BC2DDA" w:rsidRDefault="0061003B" w:rsidP="00BC2DDA">
      <w:pPr>
        <w:shd w:val="clear" w:color="auto" w:fill="FFFFFF"/>
        <w:jc w:val="center"/>
        <w:rPr>
          <w:b/>
          <w:bCs/>
          <w:sz w:val="28"/>
          <w:szCs w:val="28"/>
        </w:rPr>
      </w:pPr>
      <w:r w:rsidRPr="00BC2DDA">
        <w:rPr>
          <w:b/>
          <w:bCs/>
          <w:sz w:val="28"/>
          <w:szCs w:val="28"/>
        </w:rPr>
        <w:t xml:space="preserve">Ministru kabineta rīkojuma projekta </w:t>
      </w:r>
      <w:r w:rsidR="00FC4AA7">
        <w:rPr>
          <w:color w:val="000000"/>
          <w:sz w:val="28"/>
          <w:szCs w:val="28"/>
        </w:rPr>
        <w:t>"</w:t>
      </w:r>
      <w:bookmarkStart w:id="0" w:name="_Hlk64553493"/>
      <w:r w:rsidR="004B5BF2" w:rsidRPr="004B5BF2">
        <w:rPr>
          <w:b/>
          <w:bCs/>
          <w:sz w:val="28"/>
          <w:szCs w:val="28"/>
        </w:rPr>
        <w:t>Par atļauju Finanšu ministrijai (Valsts ieņēmumu dienestam) uzņemties valsts budžeta ilgtermiņa saistības un īstenot projektus un pasākumus Eiropas Komisijas tieši administrētajās programmās</w:t>
      </w:r>
      <w:bookmarkEnd w:id="0"/>
      <w:r w:rsidR="00FC4AA7">
        <w:rPr>
          <w:color w:val="000000"/>
          <w:sz w:val="28"/>
          <w:szCs w:val="28"/>
        </w:rPr>
        <w:t>"</w:t>
      </w:r>
      <w:r w:rsidRPr="00BC2DDA">
        <w:rPr>
          <w:b/>
          <w:bCs/>
          <w:sz w:val="28"/>
          <w:szCs w:val="28"/>
        </w:rPr>
        <w:t xml:space="preserve"> </w:t>
      </w:r>
      <w:r w:rsidR="00BD5588" w:rsidRPr="00BC2DDA">
        <w:rPr>
          <w:b/>
          <w:bCs/>
          <w:sz w:val="28"/>
          <w:szCs w:val="28"/>
        </w:rPr>
        <w:t>sākotnējās ietekmes novērtējuma ziņojums (anotācija)</w:t>
      </w:r>
    </w:p>
    <w:p w14:paraId="26B6B609"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22"/>
        <w:gridCol w:w="6210"/>
      </w:tblGrid>
      <w:tr w:rsidR="00BD5588" w:rsidRPr="00FC4AA7" w14:paraId="1C9EC7DE" w14:textId="77777777" w:rsidTr="00354FF2">
        <w:trPr>
          <w:cantSplit/>
        </w:trPr>
        <w:tc>
          <w:tcPr>
            <w:tcW w:w="9781" w:type="dxa"/>
            <w:gridSpan w:val="2"/>
            <w:shd w:val="clear" w:color="auto" w:fill="FFFFFF"/>
            <w:vAlign w:val="center"/>
            <w:hideMark/>
          </w:tcPr>
          <w:p w14:paraId="4A7243C5" w14:textId="77777777" w:rsidR="00BD5588" w:rsidRPr="00BC2DDA" w:rsidRDefault="00BD5588" w:rsidP="00FC4AA7">
            <w:pPr>
              <w:jc w:val="center"/>
              <w:rPr>
                <w:b/>
                <w:iCs/>
                <w:sz w:val="28"/>
                <w:szCs w:val="28"/>
                <w:lang w:eastAsia="en-US"/>
              </w:rPr>
            </w:pPr>
            <w:r w:rsidRPr="00BC2DDA">
              <w:rPr>
                <w:b/>
                <w:iCs/>
                <w:sz w:val="28"/>
                <w:szCs w:val="28"/>
                <w:lang w:eastAsia="en-US"/>
              </w:rPr>
              <w:t>Tiesību akta projekta anotācijas kopsavilkums</w:t>
            </w:r>
          </w:p>
        </w:tc>
      </w:tr>
      <w:tr w:rsidR="00BD5588" w:rsidRPr="00FC4AA7" w14:paraId="03B8A649" w14:textId="77777777" w:rsidTr="00FE1A31">
        <w:trPr>
          <w:cantSplit/>
        </w:trPr>
        <w:tc>
          <w:tcPr>
            <w:tcW w:w="3476" w:type="dxa"/>
            <w:shd w:val="clear" w:color="auto" w:fill="FFFFFF"/>
            <w:hideMark/>
          </w:tcPr>
          <w:p w14:paraId="12664753" w14:textId="77777777" w:rsidR="00BD5588" w:rsidRPr="00BC2DDA" w:rsidRDefault="00BD5588" w:rsidP="00FC4AA7">
            <w:pPr>
              <w:rPr>
                <w:iCs/>
                <w:sz w:val="28"/>
                <w:szCs w:val="28"/>
                <w:lang w:eastAsia="en-US"/>
              </w:rPr>
            </w:pPr>
            <w:r w:rsidRPr="00BC2DDA">
              <w:rPr>
                <w:iCs/>
                <w:sz w:val="28"/>
                <w:szCs w:val="28"/>
                <w:lang w:eastAsia="en-US"/>
              </w:rPr>
              <w:t xml:space="preserve">Mērķis, risinājums un projekta spēkā stāšanās laiks </w:t>
            </w:r>
          </w:p>
        </w:tc>
        <w:tc>
          <w:tcPr>
            <w:tcW w:w="6305" w:type="dxa"/>
            <w:shd w:val="clear" w:color="auto" w:fill="auto"/>
            <w:hideMark/>
          </w:tcPr>
          <w:p w14:paraId="78CAED0D" w14:textId="77777777" w:rsidR="00636432" w:rsidRDefault="000176F1" w:rsidP="00FC4AA7">
            <w:pPr>
              <w:ind w:right="114" w:firstLine="219"/>
              <w:jc w:val="both"/>
              <w:rPr>
                <w:sz w:val="28"/>
                <w:szCs w:val="28"/>
              </w:rPr>
            </w:pPr>
            <w:r w:rsidRPr="00BC2DDA">
              <w:rPr>
                <w:sz w:val="28"/>
                <w:szCs w:val="28"/>
                <w:lang w:eastAsia="en-US"/>
              </w:rPr>
              <w:t xml:space="preserve">Izstrādātā rīkojuma projekta mērķis ir </w:t>
            </w:r>
            <w:r w:rsidR="00D54C17" w:rsidRPr="00BC2DDA">
              <w:rPr>
                <w:sz w:val="28"/>
                <w:szCs w:val="28"/>
                <w:lang w:eastAsia="en-US"/>
              </w:rPr>
              <w:t xml:space="preserve">Finanšu ministrijai (Valsts ieņēmumu dienestam) </w:t>
            </w:r>
            <w:r w:rsidR="00C059BD" w:rsidRPr="00BC2DDA">
              <w:rPr>
                <w:sz w:val="28"/>
                <w:szCs w:val="28"/>
                <w:lang w:eastAsia="en-US"/>
              </w:rPr>
              <w:t xml:space="preserve">saņemt </w:t>
            </w:r>
            <w:r w:rsidR="00D54C17">
              <w:rPr>
                <w:sz w:val="28"/>
                <w:szCs w:val="28"/>
                <w:lang w:eastAsia="en-US"/>
              </w:rPr>
              <w:t>valsts budžeta līdzfinansējumu,</w:t>
            </w:r>
            <w:r w:rsidR="00C059BD" w:rsidRPr="00BC2DDA">
              <w:rPr>
                <w:sz w:val="28"/>
                <w:szCs w:val="28"/>
                <w:lang w:eastAsia="en-US"/>
              </w:rPr>
              <w:t xml:space="preserve"> lai īstenotu </w:t>
            </w:r>
            <w:r w:rsidR="00752116" w:rsidRPr="00BC2DDA">
              <w:rPr>
                <w:sz w:val="28"/>
                <w:szCs w:val="28"/>
              </w:rPr>
              <w:t>Eiropas Komisijas</w:t>
            </w:r>
            <w:r w:rsidR="00C059BD" w:rsidRPr="00BC2DDA">
              <w:rPr>
                <w:sz w:val="28"/>
                <w:szCs w:val="28"/>
                <w:lang w:eastAsia="en-US"/>
              </w:rPr>
              <w:t xml:space="preserve"> </w:t>
            </w:r>
            <w:r w:rsidR="00FC4AA7">
              <w:rPr>
                <w:sz w:val="28"/>
                <w:szCs w:val="28"/>
                <w:lang w:eastAsia="en-US"/>
              </w:rPr>
              <w:t>(turpmāk –</w:t>
            </w:r>
            <w:r w:rsidR="0078643E">
              <w:rPr>
                <w:sz w:val="28"/>
                <w:szCs w:val="28"/>
                <w:lang w:eastAsia="en-US"/>
              </w:rPr>
              <w:t> </w:t>
            </w:r>
            <w:r w:rsidR="00FC4AA7">
              <w:rPr>
                <w:sz w:val="28"/>
                <w:szCs w:val="28"/>
                <w:lang w:eastAsia="en-US"/>
              </w:rPr>
              <w:t xml:space="preserve">EK) </w:t>
            </w:r>
            <w:r w:rsidR="00EE7617" w:rsidRPr="00BC2DDA">
              <w:rPr>
                <w:sz w:val="28"/>
                <w:szCs w:val="28"/>
              </w:rPr>
              <w:t xml:space="preserve">Eiropas Biroja krāpšanas apkarošanai </w:t>
            </w:r>
            <w:r w:rsidR="00C059BD" w:rsidRPr="00BC2DDA">
              <w:rPr>
                <w:sz w:val="28"/>
                <w:szCs w:val="28"/>
              </w:rPr>
              <w:t>(</w:t>
            </w:r>
            <w:r w:rsidR="00C059BD" w:rsidRPr="00BC2DDA">
              <w:rPr>
                <w:i/>
                <w:sz w:val="28"/>
                <w:szCs w:val="28"/>
              </w:rPr>
              <w:t>OLAF</w:t>
            </w:r>
            <w:r w:rsidR="00C059BD" w:rsidRPr="00BC2DDA">
              <w:rPr>
                <w:sz w:val="28"/>
                <w:szCs w:val="28"/>
              </w:rPr>
              <w:t>) programma</w:t>
            </w:r>
            <w:r w:rsidR="00752116" w:rsidRPr="00BC2DDA">
              <w:rPr>
                <w:sz w:val="28"/>
                <w:szCs w:val="28"/>
              </w:rPr>
              <w:t>s</w:t>
            </w:r>
            <w:r w:rsidR="00C059BD" w:rsidRPr="00BC2DDA">
              <w:rPr>
                <w:sz w:val="28"/>
                <w:szCs w:val="28"/>
              </w:rPr>
              <w:t xml:space="preserve"> </w:t>
            </w:r>
            <w:r w:rsidR="00FC4AA7">
              <w:rPr>
                <w:color w:val="000000"/>
                <w:sz w:val="28"/>
                <w:szCs w:val="28"/>
              </w:rPr>
              <w:t>"</w:t>
            </w:r>
            <w:proofErr w:type="spellStart"/>
            <w:r w:rsidR="00C059BD" w:rsidRPr="00BC2DDA">
              <w:rPr>
                <w:sz w:val="28"/>
                <w:szCs w:val="28"/>
              </w:rPr>
              <w:t>Hercule</w:t>
            </w:r>
            <w:proofErr w:type="spellEnd"/>
            <w:r w:rsidR="00FC4AA7">
              <w:rPr>
                <w:sz w:val="28"/>
                <w:szCs w:val="28"/>
              </w:rPr>
              <w:t> </w:t>
            </w:r>
            <w:r w:rsidR="00C059BD" w:rsidRPr="00BC2DDA">
              <w:rPr>
                <w:sz w:val="28"/>
                <w:szCs w:val="28"/>
              </w:rPr>
              <w:t>III</w:t>
            </w:r>
            <w:r w:rsidR="00FC4AA7">
              <w:rPr>
                <w:color w:val="000000"/>
                <w:sz w:val="28"/>
                <w:szCs w:val="28"/>
              </w:rPr>
              <w:t>"</w:t>
            </w:r>
            <w:r w:rsidR="00C059BD" w:rsidRPr="00BC2DDA">
              <w:rPr>
                <w:sz w:val="28"/>
                <w:szCs w:val="28"/>
              </w:rPr>
              <w:t xml:space="preserve"> </w:t>
            </w:r>
            <w:r w:rsidR="00752116" w:rsidRPr="00BC2DDA">
              <w:rPr>
                <w:sz w:val="28"/>
                <w:szCs w:val="28"/>
              </w:rPr>
              <w:t xml:space="preserve">ietvaros </w:t>
            </w:r>
            <w:r w:rsidR="00752116" w:rsidRPr="00BC2DDA">
              <w:rPr>
                <w:sz w:val="28"/>
                <w:szCs w:val="28"/>
                <w:lang w:eastAsia="en-US"/>
              </w:rPr>
              <w:t xml:space="preserve">divus </w:t>
            </w:r>
            <w:r w:rsidR="00C059BD" w:rsidRPr="00BC2DDA">
              <w:rPr>
                <w:sz w:val="28"/>
                <w:szCs w:val="28"/>
              </w:rPr>
              <w:t>projektus</w:t>
            </w:r>
            <w:r w:rsidR="00636432">
              <w:rPr>
                <w:sz w:val="28"/>
                <w:szCs w:val="28"/>
              </w:rPr>
              <w:t>:</w:t>
            </w:r>
          </w:p>
          <w:p w14:paraId="1BF50AE1" w14:textId="77777777" w:rsidR="00636432" w:rsidRDefault="00636432" w:rsidP="00636432">
            <w:pPr>
              <w:pStyle w:val="ListParagraph"/>
              <w:numPr>
                <w:ilvl w:val="0"/>
                <w:numId w:val="4"/>
              </w:numPr>
              <w:ind w:left="530" w:right="114"/>
              <w:jc w:val="both"/>
              <w:rPr>
                <w:szCs w:val="28"/>
              </w:rPr>
            </w:pPr>
            <w:r w:rsidRPr="00636432">
              <w:rPr>
                <w:szCs w:val="28"/>
              </w:rPr>
              <w:t>Transporta līdzekļu un konteineru automātiskās identificēšanas sistēmas (TLKAIS) modernizācijas 2.posma īstenoš</w:t>
            </w:r>
            <w:r w:rsidR="007F7909">
              <w:rPr>
                <w:szCs w:val="28"/>
              </w:rPr>
              <w:t>a</w:t>
            </w:r>
            <w:r w:rsidRPr="00636432">
              <w:rPr>
                <w:szCs w:val="28"/>
              </w:rPr>
              <w:t>na [ANPRS]</w:t>
            </w:r>
            <w:r>
              <w:rPr>
                <w:szCs w:val="28"/>
              </w:rPr>
              <w:t>;</w:t>
            </w:r>
          </w:p>
          <w:p w14:paraId="22AF16A8" w14:textId="77777777" w:rsidR="000176F1" w:rsidRPr="00636432" w:rsidRDefault="00636432" w:rsidP="00636432">
            <w:pPr>
              <w:pStyle w:val="ListParagraph"/>
              <w:numPr>
                <w:ilvl w:val="0"/>
                <w:numId w:val="4"/>
              </w:numPr>
              <w:ind w:left="530" w:right="114"/>
              <w:jc w:val="both"/>
              <w:rPr>
                <w:szCs w:val="28"/>
              </w:rPr>
            </w:pPr>
            <w:r w:rsidRPr="00636432">
              <w:rPr>
                <w:szCs w:val="28"/>
              </w:rPr>
              <w:t>Uzlabotās analīzes izmantošana efektīvai krāpšanas atklāšanai tirdzniecībā [AAUEFDS]</w:t>
            </w:r>
            <w:r>
              <w:rPr>
                <w:szCs w:val="28"/>
              </w:rPr>
              <w:t>.</w:t>
            </w:r>
          </w:p>
          <w:p w14:paraId="3204F85C" w14:textId="77777777" w:rsidR="000176F1" w:rsidRPr="00BC2DDA" w:rsidRDefault="000176F1" w:rsidP="00FC4AA7">
            <w:pPr>
              <w:ind w:right="114" w:firstLine="219"/>
              <w:jc w:val="both"/>
              <w:rPr>
                <w:sz w:val="28"/>
                <w:szCs w:val="28"/>
                <w:lang w:eastAsia="en-US"/>
              </w:rPr>
            </w:pPr>
            <w:r w:rsidRPr="00BC2DDA">
              <w:rPr>
                <w:sz w:val="28"/>
                <w:szCs w:val="28"/>
                <w:lang w:eastAsia="en-US"/>
              </w:rPr>
              <w:t xml:space="preserve">Ministru kabineta </w:t>
            </w:r>
            <w:r w:rsidR="00240EA6" w:rsidRPr="00BC2DDA">
              <w:rPr>
                <w:sz w:val="28"/>
                <w:szCs w:val="28"/>
                <w:lang w:eastAsia="en-US"/>
              </w:rPr>
              <w:t xml:space="preserve">rīkojuma projekts stājas spēkā </w:t>
            </w:r>
            <w:r w:rsidRPr="00BC2DDA">
              <w:rPr>
                <w:sz w:val="28"/>
                <w:szCs w:val="28"/>
                <w:lang w:eastAsia="en-US"/>
              </w:rPr>
              <w:t xml:space="preserve">ar tā </w:t>
            </w:r>
            <w:r w:rsidR="00240EA6" w:rsidRPr="00BC2DDA">
              <w:rPr>
                <w:sz w:val="28"/>
                <w:szCs w:val="28"/>
                <w:lang w:eastAsia="en-US"/>
              </w:rPr>
              <w:t>parakstīšanas brīdi</w:t>
            </w:r>
            <w:r w:rsidRPr="00BC2DDA">
              <w:rPr>
                <w:sz w:val="28"/>
                <w:szCs w:val="28"/>
                <w:lang w:eastAsia="en-US"/>
              </w:rPr>
              <w:t>.</w:t>
            </w:r>
          </w:p>
        </w:tc>
      </w:tr>
    </w:tbl>
    <w:p w14:paraId="5DCFEF39" w14:textId="77777777" w:rsidR="00BD5588" w:rsidRPr="00BC2DDA" w:rsidRDefault="00BD5588" w:rsidP="00FC4AA7">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682"/>
        <w:gridCol w:w="6242"/>
      </w:tblGrid>
      <w:tr w:rsidR="00BD5588" w:rsidRPr="00FC4AA7" w14:paraId="1BD68323" w14:textId="77777777" w:rsidTr="00F433D0">
        <w:trPr>
          <w:trHeight w:val="363"/>
        </w:trPr>
        <w:tc>
          <w:tcPr>
            <w:tcW w:w="5000" w:type="pct"/>
            <w:gridSpan w:val="3"/>
            <w:vAlign w:val="center"/>
            <w:hideMark/>
          </w:tcPr>
          <w:p w14:paraId="0D193A19" w14:textId="77777777" w:rsidR="008B7F80" w:rsidRPr="00BC2DDA" w:rsidRDefault="00BD5588" w:rsidP="00FC4AA7">
            <w:pPr>
              <w:jc w:val="center"/>
              <w:rPr>
                <w:b/>
                <w:bCs/>
                <w:sz w:val="28"/>
                <w:szCs w:val="28"/>
              </w:rPr>
            </w:pPr>
            <w:r w:rsidRPr="00BC2DDA">
              <w:rPr>
                <w:b/>
                <w:bCs/>
                <w:sz w:val="28"/>
                <w:szCs w:val="28"/>
              </w:rPr>
              <w:t>I. Tiesību akta projekta izstrādes nepieciešamība</w:t>
            </w:r>
          </w:p>
        </w:tc>
      </w:tr>
      <w:tr w:rsidR="00BD5588" w:rsidRPr="00FC4AA7" w14:paraId="72F319BE" w14:textId="77777777" w:rsidTr="00F433D0">
        <w:trPr>
          <w:trHeight w:val="1573"/>
        </w:trPr>
        <w:tc>
          <w:tcPr>
            <w:tcW w:w="368" w:type="pct"/>
            <w:hideMark/>
          </w:tcPr>
          <w:p w14:paraId="0F719615" w14:textId="77777777" w:rsidR="00BD5588" w:rsidRPr="00BC2DDA" w:rsidRDefault="00BD5588" w:rsidP="00FC4AA7">
            <w:pPr>
              <w:jc w:val="center"/>
              <w:rPr>
                <w:sz w:val="28"/>
                <w:szCs w:val="28"/>
              </w:rPr>
            </w:pPr>
            <w:r w:rsidRPr="00BC2DDA">
              <w:rPr>
                <w:sz w:val="28"/>
                <w:szCs w:val="28"/>
              </w:rPr>
              <w:t>1.</w:t>
            </w:r>
          </w:p>
        </w:tc>
        <w:tc>
          <w:tcPr>
            <w:tcW w:w="1392" w:type="pct"/>
            <w:hideMark/>
          </w:tcPr>
          <w:p w14:paraId="1397583B" w14:textId="77777777" w:rsidR="000176F1" w:rsidRPr="00BC2DDA" w:rsidRDefault="00BD5588" w:rsidP="00FC4AA7">
            <w:pPr>
              <w:rPr>
                <w:sz w:val="28"/>
                <w:szCs w:val="28"/>
              </w:rPr>
            </w:pPr>
            <w:r w:rsidRPr="00BC2DDA">
              <w:rPr>
                <w:sz w:val="28"/>
                <w:szCs w:val="28"/>
              </w:rPr>
              <w:t>Pamatojums</w:t>
            </w:r>
          </w:p>
          <w:p w14:paraId="3020968B" w14:textId="77777777" w:rsidR="000176F1" w:rsidRPr="00BC2DDA" w:rsidRDefault="000176F1">
            <w:pPr>
              <w:rPr>
                <w:sz w:val="28"/>
                <w:szCs w:val="28"/>
              </w:rPr>
            </w:pPr>
          </w:p>
          <w:p w14:paraId="6D3C146E" w14:textId="77777777" w:rsidR="000176F1" w:rsidRPr="00BC2DDA" w:rsidRDefault="000176F1">
            <w:pPr>
              <w:rPr>
                <w:sz w:val="28"/>
                <w:szCs w:val="28"/>
              </w:rPr>
            </w:pPr>
          </w:p>
          <w:p w14:paraId="34E8BA2C" w14:textId="77777777" w:rsidR="000176F1" w:rsidRPr="00BC2DDA" w:rsidRDefault="000176F1">
            <w:pPr>
              <w:rPr>
                <w:sz w:val="28"/>
                <w:szCs w:val="28"/>
              </w:rPr>
            </w:pPr>
          </w:p>
          <w:p w14:paraId="5F3AE759" w14:textId="77777777" w:rsidR="00BD5588" w:rsidRPr="00BC2DDA" w:rsidRDefault="00BD5588">
            <w:pPr>
              <w:rPr>
                <w:sz w:val="28"/>
                <w:szCs w:val="28"/>
              </w:rPr>
            </w:pPr>
          </w:p>
        </w:tc>
        <w:tc>
          <w:tcPr>
            <w:tcW w:w="3239" w:type="pct"/>
            <w:hideMark/>
          </w:tcPr>
          <w:p w14:paraId="71CA3877" w14:textId="77777777" w:rsidR="0061003B" w:rsidRPr="00BC2DDA" w:rsidRDefault="0061003B">
            <w:pPr>
              <w:pStyle w:val="Heading2"/>
              <w:ind w:right="44" w:firstLine="262"/>
              <w:jc w:val="both"/>
              <w:rPr>
                <w:szCs w:val="28"/>
              </w:rPr>
            </w:pPr>
            <w:r w:rsidRPr="00BC2DDA">
              <w:rPr>
                <w:szCs w:val="28"/>
              </w:rPr>
              <w:t xml:space="preserve">Likuma </w:t>
            </w:r>
            <w:r w:rsidR="00FC4AA7">
              <w:rPr>
                <w:color w:val="000000"/>
                <w:szCs w:val="28"/>
              </w:rPr>
              <w:t>"</w:t>
            </w:r>
            <w:r w:rsidRPr="00BC2DDA">
              <w:rPr>
                <w:szCs w:val="28"/>
              </w:rPr>
              <w:t>Par budžetu un finanšu vadību</w:t>
            </w:r>
            <w:r w:rsidR="00FC4AA7">
              <w:rPr>
                <w:color w:val="000000"/>
                <w:szCs w:val="28"/>
              </w:rPr>
              <w:t>"</w:t>
            </w:r>
            <w:r w:rsidRPr="00BC2DDA">
              <w:rPr>
                <w:szCs w:val="28"/>
              </w:rPr>
              <w:t xml:space="preserve"> 24.</w:t>
            </w:r>
            <w:r w:rsidR="00FC4AA7">
              <w:rPr>
                <w:szCs w:val="28"/>
              </w:rPr>
              <w:t> </w:t>
            </w:r>
            <w:r w:rsidRPr="00BC2DDA">
              <w:rPr>
                <w:szCs w:val="28"/>
              </w:rPr>
              <w:t>panta trešajā daļā noteiktais, ka budžeta iestādes var uzņemties papildu valsts budžeta ilgtermiņa saistības vienīgi Eiropas Savienības politikas instrumentu un pārējās ārvalstu finanšu palīdzības līdzfinansētos projektos un pasākumos, ja pieņemts attiecīgs Ministru kabineta lēmums.</w:t>
            </w:r>
          </w:p>
          <w:p w14:paraId="75E52616" w14:textId="77777777" w:rsidR="000860E8" w:rsidRPr="00BC2DDA" w:rsidRDefault="0061003B" w:rsidP="00C83626">
            <w:pPr>
              <w:ind w:right="44" w:firstLine="262"/>
              <w:jc w:val="both"/>
              <w:rPr>
                <w:sz w:val="28"/>
                <w:szCs w:val="28"/>
              </w:rPr>
            </w:pPr>
            <w:r w:rsidRPr="00BC2DDA">
              <w:rPr>
                <w:sz w:val="28"/>
                <w:szCs w:val="28"/>
              </w:rPr>
              <w:t>Ministru kabineta 2012.</w:t>
            </w:r>
            <w:r w:rsidR="00FC4AA7">
              <w:rPr>
                <w:sz w:val="28"/>
                <w:szCs w:val="28"/>
              </w:rPr>
              <w:t> </w:t>
            </w:r>
            <w:r w:rsidRPr="00BC2DDA">
              <w:rPr>
                <w:sz w:val="28"/>
                <w:szCs w:val="28"/>
              </w:rPr>
              <w:t>gada 31.</w:t>
            </w:r>
            <w:r w:rsidR="00FC4AA7">
              <w:rPr>
                <w:sz w:val="28"/>
                <w:szCs w:val="28"/>
              </w:rPr>
              <w:t> </w:t>
            </w:r>
            <w:r w:rsidRPr="00BC2DDA">
              <w:rPr>
                <w:sz w:val="28"/>
                <w:szCs w:val="28"/>
              </w:rPr>
              <w:t>jūlija noteikumu Nr.</w:t>
            </w:r>
            <w:r w:rsidR="00FC4AA7">
              <w:rPr>
                <w:sz w:val="28"/>
                <w:szCs w:val="28"/>
              </w:rPr>
              <w:t> </w:t>
            </w:r>
            <w:r w:rsidRPr="00BC2DDA">
              <w:rPr>
                <w:sz w:val="28"/>
                <w:szCs w:val="28"/>
              </w:rPr>
              <w:t xml:space="preserve">523 </w:t>
            </w:r>
            <w:r w:rsidR="00FC4AA7">
              <w:rPr>
                <w:color w:val="000000"/>
                <w:sz w:val="28"/>
                <w:szCs w:val="28"/>
              </w:rPr>
              <w:t>"</w:t>
            </w:r>
            <w:r w:rsidRPr="00BC2DDA">
              <w:rPr>
                <w:sz w:val="28"/>
                <w:szCs w:val="28"/>
              </w:rPr>
              <w:t>Noteikumi par budžeta pieprasījumu izstrādāšanas un iesniegšanas pamatprincipiem</w:t>
            </w:r>
            <w:r w:rsidR="00FC4AA7">
              <w:rPr>
                <w:color w:val="000000"/>
                <w:sz w:val="28"/>
                <w:szCs w:val="28"/>
              </w:rPr>
              <w:t>"</w:t>
            </w:r>
            <w:r w:rsidRPr="00BC2DDA">
              <w:rPr>
                <w:sz w:val="28"/>
                <w:szCs w:val="28"/>
              </w:rPr>
              <w:t xml:space="preserve"> 34.5.</w:t>
            </w:r>
            <w:r w:rsidR="00FC4AA7">
              <w:rPr>
                <w:sz w:val="28"/>
                <w:szCs w:val="28"/>
              </w:rPr>
              <w:t> </w:t>
            </w:r>
            <w:r w:rsidRPr="00BC2DDA">
              <w:rPr>
                <w:sz w:val="28"/>
                <w:szCs w:val="28"/>
              </w:rPr>
              <w:t>apakšpunktā noteiktais, ka Eiropas Savienības politiku instrumentu un pārējās ārvalstu finanšu palīdzības līdzfinansētiem un finansētiem projektiem un pasākumiem, kuriem maksājumu veikšana ir paredzēta, tikai sākot ar n+1 gadu un turpmākajos gados, nepieciešams Ministru kabineta lēmums par tiesībām uzņemties jaunas valsts budžeta ilgtermiņa saistības, izņemot gadījumus, ja šādas tiesības paredzētas normatīvajā aktā vai tiesību aktā par attiecīgā Eiropas Savienības politiku instrumentu un pārējās ārvalstu finanšu palīdzības līdzfinansēto projektu un pasākumu īstenošanu.</w:t>
            </w:r>
          </w:p>
        </w:tc>
      </w:tr>
      <w:tr w:rsidR="00BD5588" w:rsidRPr="00FC4AA7" w14:paraId="15ABE08F" w14:textId="77777777" w:rsidTr="00F433D0">
        <w:tc>
          <w:tcPr>
            <w:tcW w:w="368" w:type="pct"/>
            <w:hideMark/>
          </w:tcPr>
          <w:p w14:paraId="732F82AF" w14:textId="77777777" w:rsidR="00BD5588" w:rsidRPr="00BC2DDA" w:rsidRDefault="00BD5588" w:rsidP="00FC4AA7">
            <w:pPr>
              <w:jc w:val="center"/>
              <w:rPr>
                <w:sz w:val="28"/>
                <w:szCs w:val="28"/>
              </w:rPr>
            </w:pPr>
            <w:r w:rsidRPr="00BC2DDA">
              <w:rPr>
                <w:sz w:val="28"/>
                <w:szCs w:val="28"/>
              </w:rPr>
              <w:lastRenderedPageBreak/>
              <w:t>2.</w:t>
            </w:r>
          </w:p>
        </w:tc>
        <w:tc>
          <w:tcPr>
            <w:tcW w:w="1392" w:type="pct"/>
            <w:hideMark/>
          </w:tcPr>
          <w:p w14:paraId="00B56CBD" w14:textId="77777777" w:rsidR="00BD5588" w:rsidRPr="00BC2DDA" w:rsidRDefault="00BD5588" w:rsidP="00FC4AA7">
            <w:pPr>
              <w:rPr>
                <w:sz w:val="28"/>
                <w:szCs w:val="28"/>
              </w:rPr>
            </w:pPr>
            <w:r w:rsidRPr="00BC2DDA">
              <w:rPr>
                <w:sz w:val="28"/>
                <w:szCs w:val="28"/>
              </w:rPr>
              <w:t>Pašreizējā situācija un problēmas, kuru risināšanai tiesību akta projekts izstrādāts, tiesiskā regulējuma mērķis un būtība</w:t>
            </w:r>
          </w:p>
        </w:tc>
        <w:tc>
          <w:tcPr>
            <w:tcW w:w="3239" w:type="pct"/>
            <w:hideMark/>
          </w:tcPr>
          <w:p w14:paraId="4B193732" w14:textId="77777777" w:rsidR="0061003B" w:rsidRPr="00BC2DDA" w:rsidRDefault="00F2695C">
            <w:pPr>
              <w:ind w:right="112" w:firstLine="266"/>
              <w:jc w:val="both"/>
              <w:rPr>
                <w:sz w:val="28"/>
                <w:szCs w:val="28"/>
              </w:rPr>
            </w:pPr>
            <w:r>
              <w:rPr>
                <w:sz w:val="28"/>
                <w:szCs w:val="28"/>
                <w:lang w:eastAsia="en-US"/>
              </w:rPr>
              <w:t>Valsts ieņēmumu dienests</w:t>
            </w:r>
            <w:r w:rsidR="0061003B" w:rsidRPr="00BC2DDA">
              <w:rPr>
                <w:sz w:val="28"/>
                <w:szCs w:val="28"/>
              </w:rPr>
              <w:t xml:space="preserve"> </w:t>
            </w:r>
            <w:r w:rsidR="001E3A66">
              <w:rPr>
                <w:sz w:val="28"/>
                <w:szCs w:val="28"/>
              </w:rPr>
              <w:t xml:space="preserve">(turpmāk – VID) </w:t>
            </w:r>
            <w:r w:rsidR="0061003B" w:rsidRPr="00BC2DDA">
              <w:rPr>
                <w:sz w:val="28"/>
                <w:szCs w:val="28"/>
              </w:rPr>
              <w:t>atbilstoši tā pamatfunkcijām iesniedz</w:t>
            </w:r>
            <w:r w:rsidR="001E3A66">
              <w:rPr>
                <w:sz w:val="28"/>
                <w:szCs w:val="28"/>
              </w:rPr>
              <w:t>a</w:t>
            </w:r>
            <w:r w:rsidR="0061003B" w:rsidRPr="00BC2DDA">
              <w:rPr>
                <w:sz w:val="28"/>
                <w:szCs w:val="28"/>
              </w:rPr>
              <w:t xml:space="preserve"> projektu pieteikumus EK tieši administrētajā programmā</w:t>
            </w:r>
            <w:r w:rsidR="00FC4AA7">
              <w:rPr>
                <w:sz w:val="28"/>
                <w:szCs w:val="28"/>
              </w:rPr>
              <w:t> </w:t>
            </w:r>
            <w:r w:rsidR="0061003B" w:rsidRPr="00BC2DDA">
              <w:rPr>
                <w:sz w:val="28"/>
                <w:szCs w:val="28"/>
              </w:rPr>
              <w:t>– Eiropas Biroja krāpšanas apkarošanai (</w:t>
            </w:r>
            <w:r w:rsidR="0061003B" w:rsidRPr="00BC2DDA">
              <w:rPr>
                <w:i/>
                <w:sz w:val="28"/>
                <w:szCs w:val="28"/>
              </w:rPr>
              <w:t>OLAF</w:t>
            </w:r>
            <w:r w:rsidR="0061003B" w:rsidRPr="00BC2DDA">
              <w:rPr>
                <w:sz w:val="28"/>
                <w:szCs w:val="28"/>
              </w:rPr>
              <w:t xml:space="preserve">) programma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w:t>
            </w:r>
          </w:p>
          <w:p w14:paraId="21675D46" w14:textId="77777777" w:rsidR="0061003B" w:rsidRPr="00BC2DDA" w:rsidRDefault="00EE7617">
            <w:pPr>
              <w:ind w:right="112" w:firstLine="266"/>
              <w:jc w:val="both"/>
              <w:rPr>
                <w:sz w:val="28"/>
                <w:szCs w:val="28"/>
              </w:rPr>
            </w:pPr>
            <w:r>
              <w:rPr>
                <w:sz w:val="28"/>
                <w:szCs w:val="28"/>
              </w:rPr>
              <w:t>EK</w:t>
            </w:r>
            <w:r w:rsidR="0061003B" w:rsidRPr="00BC2DDA">
              <w:rPr>
                <w:sz w:val="28"/>
                <w:szCs w:val="28"/>
              </w:rPr>
              <w:t xml:space="preserve"> </w:t>
            </w:r>
            <w:r w:rsidR="0061003B" w:rsidRPr="00BC2DDA">
              <w:rPr>
                <w:i/>
                <w:sz w:val="28"/>
                <w:szCs w:val="28"/>
              </w:rPr>
              <w:t>OLAF</w:t>
            </w:r>
            <w:r w:rsidR="0061003B" w:rsidRPr="00BC2DDA">
              <w:rPr>
                <w:sz w:val="28"/>
                <w:szCs w:val="28"/>
              </w:rPr>
              <w:t xml:space="preserve"> programma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 xml:space="preserve"> ir paredzēta cīņai pret krāpšanu, korupciju un citām nelikumīgām darbībām, kas kaitē Eiropas Savienības (turpmāk</w:t>
            </w:r>
            <w:r w:rsidR="00FC4AA7">
              <w:rPr>
                <w:sz w:val="28"/>
                <w:szCs w:val="28"/>
              </w:rPr>
              <w:t> </w:t>
            </w:r>
            <w:r w:rsidR="0061003B" w:rsidRPr="00BC2DDA">
              <w:rPr>
                <w:sz w:val="28"/>
                <w:szCs w:val="28"/>
              </w:rPr>
              <w:t>– ES) finansiālajām interesēm. Tā īpaši ir vērsta uz EK, ES dalībvalstu kompetento iestāžu un citu Eiropas iestāžu un struktūru sadarbīb</w:t>
            </w:r>
            <w:r w:rsidR="00FD65C2">
              <w:rPr>
                <w:sz w:val="28"/>
                <w:szCs w:val="28"/>
              </w:rPr>
              <w:t>as veicināšanu</w:t>
            </w:r>
            <w:r w:rsidR="0061003B" w:rsidRPr="00BC2DDA">
              <w:rPr>
                <w:sz w:val="28"/>
                <w:szCs w:val="28"/>
              </w:rPr>
              <w:t xml:space="preserve">.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 xml:space="preserve"> programmā paredzētie pasākumi ietver tehniskā un darbības atbalsta nodrošināšanu dalībvalstu tiesībaizsardzības iestādēm cīņā pret robežu nelegālu šķērsošanu un profesionālās apmācības pasākumus.</w:t>
            </w:r>
          </w:p>
          <w:p w14:paraId="1571F8C9" w14:textId="77777777" w:rsidR="0061003B" w:rsidRPr="00BC2DDA" w:rsidRDefault="00FC4AA7">
            <w:pPr>
              <w:ind w:right="112" w:firstLine="266"/>
              <w:jc w:val="both"/>
              <w:rPr>
                <w:sz w:val="28"/>
                <w:szCs w:val="28"/>
              </w:rPr>
            </w:pP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xml:space="preserve"> programmā </w:t>
            </w:r>
            <w:r w:rsidR="001E3A66">
              <w:rPr>
                <w:sz w:val="28"/>
                <w:szCs w:val="28"/>
                <w:lang w:eastAsia="en-US"/>
              </w:rPr>
              <w:t>VID</w:t>
            </w:r>
            <w:r w:rsidR="0061003B" w:rsidRPr="00BC2DDA">
              <w:rPr>
                <w:sz w:val="28"/>
                <w:szCs w:val="28"/>
              </w:rPr>
              <w:t xml:space="preserve"> piedal</w:t>
            </w:r>
            <w:r w:rsidR="00B43166">
              <w:rPr>
                <w:sz w:val="28"/>
                <w:szCs w:val="28"/>
              </w:rPr>
              <w:t>ās</w:t>
            </w:r>
            <w:r w:rsidR="0061003B" w:rsidRPr="00BC2DDA">
              <w:rPr>
                <w:sz w:val="28"/>
                <w:szCs w:val="28"/>
              </w:rPr>
              <w:t xml:space="preserve"> </w:t>
            </w:r>
            <w:r w:rsidR="004B282B" w:rsidRPr="00BC2DDA">
              <w:rPr>
                <w:sz w:val="28"/>
                <w:szCs w:val="28"/>
              </w:rPr>
              <w:t>atbilstoši</w:t>
            </w:r>
            <w:r w:rsidR="0061003B" w:rsidRPr="00BC2DDA">
              <w:rPr>
                <w:sz w:val="28"/>
                <w:szCs w:val="28"/>
              </w:rPr>
              <w:t xml:space="preserve"> Eiropas Parlamenta un Pado</w:t>
            </w:r>
            <w:r w:rsidR="004B282B" w:rsidRPr="00BC2DDA">
              <w:rPr>
                <w:sz w:val="28"/>
                <w:szCs w:val="28"/>
              </w:rPr>
              <w:t>mes 2014.</w:t>
            </w:r>
            <w:r w:rsidR="00D257CB">
              <w:rPr>
                <w:sz w:val="28"/>
                <w:szCs w:val="28"/>
              </w:rPr>
              <w:t> </w:t>
            </w:r>
            <w:r w:rsidR="004B282B" w:rsidRPr="00BC2DDA">
              <w:rPr>
                <w:sz w:val="28"/>
                <w:szCs w:val="28"/>
              </w:rPr>
              <w:t>gada 26.</w:t>
            </w:r>
            <w:r w:rsidR="00D257CB">
              <w:rPr>
                <w:sz w:val="28"/>
                <w:szCs w:val="28"/>
              </w:rPr>
              <w:t> </w:t>
            </w:r>
            <w:r w:rsidR="004B282B" w:rsidRPr="00BC2DDA">
              <w:rPr>
                <w:sz w:val="28"/>
                <w:szCs w:val="28"/>
              </w:rPr>
              <w:t>februāra Regulai</w:t>
            </w:r>
            <w:r w:rsidR="0061003B" w:rsidRPr="00BC2DDA">
              <w:rPr>
                <w:sz w:val="28"/>
                <w:szCs w:val="28"/>
              </w:rPr>
              <w:t xml:space="preserve"> (ES) Nr. 250/2014, ar ko izveido programmu darbību veicināšanai Eiropas Savienības finanšu interešu aizsardzības jomā (programma </w:t>
            </w: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un atceļ</w:t>
            </w:r>
            <w:r w:rsidR="004B282B" w:rsidRPr="00BC2DDA">
              <w:rPr>
                <w:sz w:val="28"/>
                <w:szCs w:val="28"/>
              </w:rPr>
              <w:t xml:space="preserve"> Lēmumu 804/2004/EK.</w:t>
            </w:r>
          </w:p>
          <w:p w14:paraId="5061ECE4" w14:textId="77777777" w:rsidR="0061003B" w:rsidRPr="00BC2DDA" w:rsidRDefault="00FC4AA7">
            <w:pPr>
              <w:ind w:right="112" w:firstLine="266"/>
              <w:jc w:val="both"/>
              <w:rPr>
                <w:sz w:val="28"/>
                <w:szCs w:val="28"/>
              </w:rPr>
            </w:pP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xml:space="preserve"> programmā dalībvalstis var pieteikties uz finansējumu no 80 % līdz pat 90 % apmērā no</w:t>
            </w:r>
            <w:r w:rsidR="00395F32">
              <w:rPr>
                <w:sz w:val="28"/>
                <w:szCs w:val="28"/>
              </w:rPr>
              <w:t xml:space="preserve"> projekta</w:t>
            </w:r>
            <w:r w:rsidR="0061003B" w:rsidRPr="00BC2DDA">
              <w:rPr>
                <w:sz w:val="28"/>
                <w:szCs w:val="28"/>
              </w:rPr>
              <w:t xml:space="preserve"> kopējām izmaksām, ja projekts ir saistīts ar muitas un tiesībaizsardzības iestāžu tehnisko un operatīvo spēju paplašināšanu.</w:t>
            </w:r>
          </w:p>
          <w:p w14:paraId="57C9D7AB" w14:textId="77777777" w:rsidR="004905AE" w:rsidRDefault="0061003B">
            <w:pPr>
              <w:ind w:right="112" w:firstLine="266"/>
              <w:jc w:val="both"/>
              <w:rPr>
                <w:sz w:val="28"/>
                <w:szCs w:val="28"/>
                <w:lang w:eastAsia="en-US"/>
              </w:rPr>
            </w:pPr>
            <w:r w:rsidRPr="00BC2DDA">
              <w:rPr>
                <w:sz w:val="28"/>
                <w:szCs w:val="28"/>
              </w:rPr>
              <w:t xml:space="preserve">Pašreizējā periodā </w:t>
            </w:r>
            <w:r w:rsidRPr="00BC2DDA">
              <w:rPr>
                <w:i/>
                <w:sz w:val="28"/>
                <w:szCs w:val="28"/>
              </w:rPr>
              <w:t>OLAF</w:t>
            </w:r>
            <w:r w:rsidRPr="00BC2DDA">
              <w:rPr>
                <w:sz w:val="28"/>
                <w:szCs w:val="28"/>
              </w:rPr>
              <w:t xml:space="preserve"> programmas </w:t>
            </w:r>
            <w:r w:rsidR="00FC4AA7">
              <w:rPr>
                <w:color w:val="000000"/>
                <w:sz w:val="28"/>
                <w:szCs w:val="28"/>
              </w:rPr>
              <w:t>"</w:t>
            </w:r>
            <w:proofErr w:type="spellStart"/>
            <w:r w:rsidRPr="00BC2DDA">
              <w:rPr>
                <w:sz w:val="28"/>
                <w:szCs w:val="28"/>
              </w:rPr>
              <w:t>Hercule</w:t>
            </w:r>
            <w:proofErr w:type="spellEnd"/>
            <w:r w:rsidR="00FC4AA7">
              <w:rPr>
                <w:sz w:val="28"/>
                <w:szCs w:val="28"/>
              </w:rPr>
              <w:t> </w:t>
            </w:r>
            <w:r w:rsidRPr="00BC2DDA">
              <w:rPr>
                <w:sz w:val="28"/>
                <w:szCs w:val="28"/>
              </w:rPr>
              <w:t>III</w:t>
            </w:r>
            <w:r w:rsidR="00FC4AA7">
              <w:rPr>
                <w:color w:val="000000"/>
                <w:sz w:val="28"/>
                <w:szCs w:val="28"/>
              </w:rPr>
              <w:t>"</w:t>
            </w:r>
            <w:r w:rsidRPr="00BC2DDA">
              <w:rPr>
                <w:sz w:val="28"/>
                <w:szCs w:val="28"/>
              </w:rPr>
              <w:t xml:space="preserve"> ietvaros </w:t>
            </w:r>
            <w:r w:rsidR="00B43166">
              <w:rPr>
                <w:sz w:val="28"/>
                <w:szCs w:val="28"/>
              </w:rPr>
              <w:t xml:space="preserve">ir atbalstīti divi </w:t>
            </w:r>
            <w:r w:rsidR="001E3A66">
              <w:rPr>
                <w:sz w:val="28"/>
                <w:szCs w:val="28"/>
                <w:lang w:eastAsia="en-US"/>
              </w:rPr>
              <w:t>VID</w:t>
            </w:r>
            <w:r w:rsidR="00B43166">
              <w:rPr>
                <w:sz w:val="28"/>
                <w:szCs w:val="28"/>
                <w:lang w:eastAsia="en-US"/>
              </w:rPr>
              <w:t xml:space="preserve"> pieteiktie</w:t>
            </w:r>
            <w:r w:rsidR="007F7909">
              <w:rPr>
                <w:sz w:val="28"/>
                <w:szCs w:val="28"/>
                <w:lang w:eastAsia="en-US"/>
              </w:rPr>
              <w:t xml:space="preserve"> projekt</w:t>
            </w:r>
            <w:r w:rsidR="00B43166">
              <w:rPr>
                <w:sz w:val="28"/>
                <w:szCs w:val="28"/>
                <w:lang w:eastAsia="en-US"/>
              </w:rPr>
              <w:t>i</w:t>
            </w:r>
            <w:r w:rsidR="007F7909">
              <w:rPr>
                <w:sz w:val="28"/>
                <w:szCs w:val="28"/>
                <w:lang w:eastAsia="en-US"/>
              </w:rPr>
              <w:t xml:space="preserve"> “</w:t>
            </w:r>
            <w:r w:rsidR="007F7909" w:rsidRPr="007F7909">
              <w:rPr>
                <w:sz w:val="28"/>
                <w:szCs w:val="28"/>
                <w:lang w:eastAsia="en-US"/>
              </w:rPr>
              <w:t>Transporta līdzekļu un konteineru automātiskās identificēšanas sistēmas (TLKAIS) modernizācijas 2.posma īstenoš</w:t>
            </w:r>
            <w:r w:rsidR="007F7909">
              <w:rPr>
                <w:sz w:val="28"/>
                <w:szCs w:val="28"/>
                <w:lang w:eastAsia="en-US"/>
              </w:rPr>
              <w:t>a</w:t>
            </w:r>
            <w:r w:rsidR="007F7909" w:rsidRPr="007F7909">
              <w:rPr>
                <w:sz w:val="28"/>
                <w:szCs w:val="28"/>
                <w:lang w:eastAsia="en-US"/>
              </w:rPr>
              <w:t>na</w:t>
            </w:r>
            <w:r w:rsidR="007F7909">
              <w:rPr>
                <w:sz w:val="28"/>
                <w:szCs w:val="28"/>
                <w:lang w:eastAsia="en-US"/>
              </w:rPr>
              <w:t>”</w:t>
            </w:r>
            <w:r w:rsidR="004905AE">
              <w:rPr>
                <w:sz w:val="28"/>
                <w:szCs w:val="28"/>
                <w:lang w:eastAsia="en-US"/>
              </w:rPr>
              <w:t xml:space="preserve"> un</w:t>
            </w:r>
            <w:r w:rsidR="004905AE">
              <w:t xml:space="preserve"> </w:t>
            </w:r>
            <w:r w:rsidR="004905AE">
              <w:rPr>
                <w:sz w:val="28"/>
                <w:szCs w:val="28"/>
                <w:lang w:eastAsia="en-US"/>
              </w:rPr>
              <w:t>“</w:t>
            </w:r>
            <w:r w:rsidR="004905AE" w:rsidRPr="004905AE">
              <w:rPr>
                <w:sz w:val="28"/>
                <w:szCs w:val="28"/>
                <w:lang w:eastAsia="en-US"/>
              </w:rPr>
              <w:t>Uzlabotās analīzes izmantošana efektīvai krāpšanas atklāšanai tirdzniecībā</w:t>
            </w:r>
            <w:r w:rsidR="004905AE">
              <w:rPr>
                <w:sz w:val="28"/>
                <w:szCs w:val="28"/>
                <w:lang w:eastAsia="en-US"/>
              </w:rPr>
              <w:t>”.</w:t>
            </w:r>
          </w:p>
          <w:p w14:paraId="7563AA16" w14:textId="77777777" w:rsidR="005D0B34" w:rsidRDefault="005D0B34">
            <w:pPr>
              <w:ind w:right="112" w:firstLine="266"/>
              <w:jc w:val="both"/>
              <w:rPr>
                <w:sz w:val="28"/>
                <w:szCs w:val="28"/>
                <w:lang w:eastAsia="en-US"/>
              </w:rPr>
            </w:pPr>
          </w:p>
          <w:p w14:paraId="0B810E93" w14:textId="77777777" w:rsidR="005D0B34" w:rsidRDefault="005D0B34" w:rsidP="005D0B34">
            <w:pPr>
              <w:pStyle w:val="ListParagraph"/>
              <w:numPr>
                <w:ilvl w:val="0"/>
                <w:numId w:val="3"/>
              </w:numPr>
              <w:ind w:left="118" w:right="112" w:firstLine="284"/>
              <w:jc w:val="both"/>
              <w:rPr>
                <w:szCs w:val="28"/>
              </w:rPr>
            </w:pPr>
            <w:r>
              <w:rPr>
                <w:szCs w:val="28"/>
              </w:rPr>
              <w:t xml:space="preserve">Lai </w:t>
            </w:r>
            <w:r w:rsidRPr="005D0B34">
              <w:rPr>
                <w:szCs w:val="28"/>
              </w:rPr>
              <w:t>moderniz</w:t>
            </w:r>
            <w:r>
              <w:rPr>
                <w:szCs w:val="28"/>
              </w:rPr>
              <w:t xml:space="preserve">ētu </w:t>
            </w:r>
            <w:r w:rsidRPr="005D0B34">
              <w:rPr>
                <w:szCs w:val="28"/>
              </w:rPr>
              <w:t>Transporta līdzekļu un konteineru automātiskās identificēšanas sistēm</w:t>
            </w:r>
            <w:r>
              <w:rPr>
                <w:szCs w:val="28"/>
              </w:rPr>
              <w:t>u</w:t>
            </w:r>
            <w:r w:rsidRPr="005D0B34">
              <w:rPr>
                <w:szCs w:val="28"/>
              </w:rPr>
              <w:t xml:space="preserve"> (TLKAIS)</w:t>
            </w:r>
            <w:r>
              <w:rPr>
                <w:szCs w:val="28"/>
              </w:rPr>
              <w:t xml:space="preserve">,  VID piesaista vairākus ārvalstu finanšu palīdzības projektu līdzekļus. </w:t>
            </w:r>
            <w:r w:rsidR="00930C93" w:rsidRPr="00930C93">
              <w:rPr>
                <w:szCs w:val="28"/>
              </w:rPr>
              <w:t>TLKAIS sistēmas modernizēšanai (1. un 2.kārtai) ir nepieciešams finansējums 3 925 237,32 euro apmērā</w:t>
            </w:r>
            <w:r w:rsidR="002E1125">
              <w:rPr>
                <w:szCs w:val="28"/>
              </w:rPr>
              <w:t>, no tā</w:t>
            </w:r>
            <w:r w:rsidR="00930C93" w:rsidRPr="00930C93">
              <w:rPr>
                <w:szCs w:val="28"/>
              </w:rPr>
              <w:t xml:space="preserve"> valsts budžeta līdzfinansējums 918 932,77 euro apmērā, kas veido 23,4% no TLKAIS sistēmas modernizēšanai kopumā nepieciešamā finansējuma apjoma.</w:t>
            </w:r>
          </w:p>
          <w:p w14:paraId="7118C530" w14:textId="77777777" w:rsidR="005D0B34" w:rsidRPr="005D0B34" w:rsidRDefault="005D0B34" w:rsidP="005D0B34">
            <w:pPr>
              <w:ind w:right="112" w:firstLine="260"/>
              <w:jc w:val="both"/>
              <w:rPr>
                <w:sz w:val="28"/>
                <w:szCs w:val="28"/>
              </w:rPr>
            </w:pPr>
            <w:r w:rsidRPr="005D0B34">
              <w:rPr>
                <w:sz w:val="28"/>
                <w:szCs w:val="28"/>
              </w:rPr>
              <w:lastRenderedPageBreak/>
              <w:t>Projekt</w:t>
            </w:r>
            <w:r w:rsidR="00865F94">
              <w:rPr>
                <w:sz w:val="28"/>
                <w:szCs w:val="28"/>
              </w:rPr>
              <w:t>s</w:t>
            </w:r>
            <w:r w:rsidRPr="005D0B34">
              <w:rPr>
                <w:sz w:val="28"/>
                <w:szCs w:val="28"/>
              </w:rPr>
              <w:t xml:space="preserve"> “Transporta līdzekļu un konteineru automātiskās identificēšanas sistēmas (TLKAIS) modernizācijas 1.posma īstenošana” tiek īstenots izmatojot Eiropas Komisijas (kopā ar iesaistītajām dalībvalstīm) un tabakas ražotāju nolīgumu ietvaros piešķirtos finanšu līdzekļus 1 213 26</w:t>
            </w:r>
            <w:r w:rsidR="001B3B2D">
              <w:rPr>
                <w:sz w:val="28"/>
                <w:szCs w:val="28"/>
              </w:rPr>
              <w:t>5</w:t>
            </w:r>
            <w:r w:rsidRPr="005D0B34">
              <w:rPr>
                <w:sz w:val="28"/>
                <w:szCs w:val="28"/>
              </w:rPr>
              <w:t xml:space="preserve"> euro apmērā</w:t>
            </w:r>
            <w:r w:rsidR="00865F94">
              <w:rPr>
                <w:sz w:val="28"/>
                <w:szCs w:val="28"/>
              </w:rPr>
              <w:t xml:space="preserve"> (100% ārvalstu finanšu palīdzības līdzekļi)</w:t>
            </w:r>
            <w:r w:rsidRPr="005D0B34">
              <w:rPr>
                <w:sz w:val="28"/>
                <w:szCs w:val="28"/>
              </w:rPr>
              <w:t>.</w:t>
            </w:r>
          </w:p>
          <w:p w14:paraId="5E51AD95" w14:textId="77777777" w:rsidR="005D0B34" w:rsidRPr="005D0B34" w:rsidRDefault="005D0B34" w:rsidP="005D0B34">
            <w:pPr>
              <w:ind w:right="112" w:firstLine="260"/>
              <w:jc w:val="both"/>
              <w:rPr>
                <w:sz w:val="28"/>
                <w:szCs w:val="28"/>
              </w:rPr>
            </w:pPr>
            <w:r w:rsidRPr="005D0B34">
              <w:rPr>
                <w:sz w:val="28"/>
                <w:szCs w:val="28"/>
              </w:rPr>
              <w:t>TLKAIS modernizācijas (1.posms) rezultātā tiks stiprināta muitas kontroles veiktspēja un panākta efektīvāka darbības rezultātu sasniegšana, nodrošināta nepieciešamā attēlu tveršanas kvalitāte un paaugstināta transportlīdzekļu reģistrācijas numurzīmju un kravas konteineru kodu atpazīšanas precizitāte. TLKAIS modernizācijas rezultātā paaugstināsies muitas fizisko kontroļu rezultativitāte, atklājot un novēršot nelikumīgu preču pārvietošanu (t.sk. cigarešu) pāri Latvijas valsts robežai un aizliegtu preču ievešanu valstī.</w:t>
            </w:r>
          </w:p>
          <w:p w14:paraId="7E7D23BD" w14:textId="77777777" w:rsidR="000862B7" w:rsidRPr="005D0B34" w:rsidRDefault="00865F94" w:rsidP="005D0B34">
            <w:pPr>
              <w:ind w:right="112" w:firstLine="260"/>
              <w:jc w:val="both"/>
              <w:rPr>
                <w:sz w:val="28"/>
                <w:szCs w:val="28"/>
              </w:rPr>
            </w:pPr>
            <w:r>
              <w:rPr>
                <w:color w:val="000000"/>
                <w:sz w:val="28"/>
                <w:szCs w:val="28"/>
              </w:rPr>
              <w:t xml:space="preserve">Projekts </w:t>
            </w:r>
            <w:r w:rsidR="004905AE" w:rsidRPr="005D0B34">
              <w:rPr>
                <w:color w:val="000000"/>
                <w:sz w:val="28"/>
                <w:szCs w:val="28"/>
              </w:rPr>
              <w:t>“Transport</w:t>
            </w:r>
            <w:r w:rsidR="001E3A66" w:rsidRPr="005D0B34">
              <w:rPr>
                <w:color w:val="000000"/>
                <w:sz w:val="28"/>
                <w:szCs w:val="28"/>
              </w:rPr>
              <w:t xml:space="preserve">a </w:t>
            </w:r>
            <w:r w:rsidR="004905AE" w:rsidRPr="005D0B34">
              <w:rPr>
                <w:color w:val="000000"/>
                <w:sz w:val="28"/>
                <w:szCs w:val="28"/>
              </w:rPr>
              <w:t>līdzekļu un konteineru automātiskās identificēšanas sistēmas (TLKAIS) modernizācijas 2.posma īstenošana”</w:t>
            </w:r>
            <w:r w:rsidR="001E3A66" w:rsidRPr="005D0B34">
              <w:rPr>
                <w:color w:val="000000"/>
                <w:sz w:val="28"/>
                <w:szCs w:val="28"/>
              </w:rPr>
              <w:t>,</w:t>
            </w:r>
            <w:r w:rsidR="004905AE" w:rsidRPr="005D0B34">
              <w:rPr>
                <w:color w:val="000000"/>
                <w:sz w:val="28"/>
                <w:szCs w:val="28"/>
              </w:rPr>
              <w:t xml:space="preserve"> </w:t>
            </w:r>
            <w:r>
              <w:rPr>
                <w:color w:val="000000"/>
                <w:sz w:val="28"/>
                <w:szCs w:val="28"/>
              </w:rPr>
              <w:t xml:space="preserve">tiek īstenots piesaistot </w:t>
            </w:r>
            <w:r w:rsidRPr="00865F94">
              <w:rPr>
                <w:color w:val="000000"/>
                <w:sz w:val="28"/>
                <w:szCs w:val="28"/>
              </w:rPr>
              <w:t>OLAF programmas "</w:t>
            </w:r>
            <w:proofErr w:type="spellStart"/>
            <w:r w:rsidRPr="00865F94">
              <w:rPr>
                <w:color w:val="000000"/>
                <w:sz w:val="28"/>
                <w:szCs w:val="28"/>
              </w:rPr>
              <w:t>Hercule</w:t>
            </w:r>
            <w:proofErr w:type="spellEnd"/>
            <w:r w:rsidRPr="00865F94">
              <w:rPr>
                <w:color w:val="000000"/>
                <w:sz w:val="28"/>
                <w:szCs w:val="28"/>
              </w:rPr>
              <w:t xml:space="preserve"> III" </w:t>
            </w:r>
            <w:r>
              <w:rPr>
                <w:color w:val="000000"/>
                <w:sz w:val="28"/>
                <w:szCs w:val="28"/>
              </w:rPr>
              <w:t xml:space="preserve">līdzekļus, </w:t>
            </w:r>
            <w:r w:rsidR="0061003B" w:rsidRPr="005D0B34">
              <w:rPr>
                <w:sz w:val="28"/>
                <w:szCs w:val="28"/>
              </w:rPr>
              <w:t>kura</w:t>
            </w:r>
            <w:r>
              <w:rPr>
                <w:sz w:val="28"/>
                <w:szCs w:val="28"/>
              </w:rPr>
              <w:t xml:space="preserve"> 80% ir ārvalstu finanšu palīdzības līdzekļi un 20% valsts budžeta līdzfinansējums.</w:t>
            </w:r>
            <w:r w:rsidR="0061003B" w:rsidRPr="005D0B34">
              <w:rPr>
                <w:sz w:val="28"/>
                <w:szCs w:val="28"/>
              </w:rPr>
              <w:t xml:space="preserve"> </w:t>
            </w:r>
            <w:r>
              <w:rPr>
                <w:sz w:val="28"/>
                <w:szCs w:val="28"/>
              </w:rPr>
              <w:t>G</w:t>
            </w:r>
            <w:r w:rsidR="0061003B" w:rsidRPr="005D0B34">
              <w:rPr>
                <w:sz w:val="28"/>
                <w:szCs w:val="28"/>
              </w:rPr>
              <w:t>ranta līgumu Nr.</w:t>
            </w:r>
            <w:r w:rsidR="00FC4AA7" w:rsidRPr="005D0B34">
              <w:rPr>
                <w:sz w:val="28"/>
                <w:szCs w:val="28"/>
              </w:rPr>
              <w:t> </w:t>
            </w:r>
            <w:r w:rsidR="004905AE" w:rsidRPr="005D0B34">
              <w:rPr>
                <w:sz w:val="28"/>
                <w:szCs w:val="28"/>
              </w:rPr>
              <w:t>878574-ANPRIS</w:t>
            </w:r>
            <w:r w:rsidR="0061003B" w:rsidRPr="005D0B34">
              <w:rPr>
                <w:sz w:val="28"/>
                <w:szCs w:val="28"/>
              </w:rPr>
              <w:t xml:space="preserve"> </w:t>
            </w:r>
            <w:r w:rsidR="00B14BA0" w:rsidRPr="005D0B34">
              <w:rPr>
                <w:sz w:val="28"/>
                <w:szCs w:val="28"/>
              </w:rPr>
              <w:t>EK</w:t>
            </w:r>
            <w:r w:rsidR="0061003B" w:rsidRPr="005D0B34">
              <w:rPr>
                <w:sz w:val="28"/>
                <w:szCs w:val="28"/>
              </w:rPr>
              <w:t xml:space="preserve"> parakstīja 201</w:t>
            </w:r>
            <w:r w:rsidR="00DD3E32" w:rsidRPr="005D0B34">
              <w:rPr>
                <w:sz w:val="28"/>
                <w:szCs w:val="28"/>
              </w:rPr>
              <w:t>9</w:t>
            </w:r>
            <w:r w:rsidR="0061003B" w:rsidRPr="005D0B34">
              <w:rPr>
                <w:sz w:val="28"/>
                <w:szCs w:val="28"/>
              </w:rPr>
              <w:t>.</w:t>
            </w:r>
            <w:r w:rsidR="00420DE6" w:rsidRPr="005D0B34">
              <w:rPr>
                <w:sz w:val="28"/>
                <w:szCs w:val="28"/>
              </w:rPr>
              <w:t> </w:t>
            </w:r>
            <w:r w:rsidR="0061003B" w:rsidRPr="005D0B34">
              <w:rPr>
                <w:sz w:val="28"/>
                <w:szCs w:val="28"/>
              </w:rPr>
              <w:t xml:space="preserve">gada </w:t>
            </w:r>
            <w:r w:rsidR="00DD3E32" w:rsidRPr="005D0B34">
              <w:rPr>
                <w:sz w:val="28"/>
                <w:szCs w:val="28"/>
              </w:rPr>
              <w:t>2</w:t>
            </w:r>
            <w:r w:rsidR="009E16D5" w:rsidRPr="005D0B34">
              <w:rPr>
                <w:sz w:val="28"/>
                <w:szCs w:val="28"/>
              </w:rPr>
              <w:t>9</w:t>
            </w:r>
            <w:r w:rsidR="0061003B" w:rsidRPr="005D0B34">
              <w:rPr>
                <w:sz w:val="28"/>
                <w:szCs w:val="28"/>
              </w:rPr>
              <w:t>.</w:t>
            </w:r>
            <w:r w:rsidR="00420DE6" w:rsidRPr="005D0B34">
              <w:rPr>
                <w:sz w:val="28"/>
                <w:szCs w:val="28"/>
              </w:rPr>
              <w:t> </w:t>
            </w:r>
            <w:r w:rsidR="00DD3E32" w:rsidRPr="005D0B34">
              <w:rPr>
                <w:sz w:val="28"/>
                <w:szCs w:val="28"/>
              </w:rPr>
              <w:t>nov</w:t>
            </w:r>
            <w:r w:rsidR="0061003B" w:rsidRPr="005D0B34">
              <w:rPr>
                <w:sz w:val="28"/>
                <w:szCs w:val="28"/>
              </w:rPr>
              <w:t xml:space="preserve">embrī. </w:t>
            </w:r>
            <w:r>
              <w:rPr>
                <w:sz w:val="28"/>
                <w:szCs w:val="28"/>
              </w:rPr>
              <w:t>Sākotnēji plānotais p</w:t>
            </w:r>
            <w:r w:rsidR="006971CC" w:rsidRPr="005D0B34">
              <w:rPr>
                <w:sz w:val="28"/>
                <w:szCs w:val="28"/>
              </w:rPr>
              <w:t>rojekta beigu termiņš ir 01.06.2021.</w:t>
            </w:r>
          </w:p>
          <w:p w14:paraId="21D0F81B" w14:textId="77777777" w:rsidR="00D9008A" w:rsidRDefault="004C02AC">
            <w:pPr>
              <w:pStyle w:val="ListParagraph"/>
              <w:ind w:left="0" w:right="112" w:firstLine="266"/>
              <w:jc w:val="both"/>
              <w:rPr>
                <w:szCs w:val="28"/>
              </w:rPr>
            </w:pPr>
            <w:r w:rsidRPr="002668CF">
              <w:rPr>
                <w:szCs w:val="28"/>
              </w:rPr>
              <w:t xml:space="preserve">2020.gada </w:t>
            </w:r>
            <w:r w:rsidR="00D9008A">
              <w:rPr>
                <w:szCs w:val="28"/>
              </w:rPr>
              <w:t>23.novembrī</w:t>
            </w:r>
            <w:r w:rsidRPr="002668CF">
              <w:rPr>
                <w:szCs w:val="28"/>
              </w:rPr>
              <w:t xml:space="preserve"> VID v</w:t>
            </w:r>
            <w:r w:rsidR="00D9008A">
              <w:rPr>
                <w:szCs w:val="28"/>
              </w:rPr>
              <w:t>ē</w:t>
            </w:r>
            <w:r w:rsidRPr="002668CF">
              <w:rPr>
                <w:szCs w:val="28"/>
              </w:rPr>
              <w:t>rsās EK ar lūgumu pagarināt projekta īstenošanas termiņu</w:t>
            </w:r>
            <w:r w:rsidR="006971CC" w:rsidRPr="002668CF">
              <w:rPr>
                <w:szCs w:val="28"/>
              </w:rPr>
              <w:t xml:space="preserve"> par 9 mēnešiem</w:t>
            </w:r>
            <w:r w:rsidR="00D9008A">
              <w:t xml:space="preserve"> </w:t>
            </w:r>
            <w:r w:rsidR="00D9008A" w:rsidRPr="00D9008A">
              <w:rPr>
                <w:szCs w:val="28"/>
              </w:rPr>
              <w:t xml:space="preserve">informējot, ka TLKAIS attīstības un modernizācijas gaitā VID ir saskaries ar administratīviem un tehniskiem šķēršļiem, t.sk. iepirkuma procedūras rezultātu vairākkārtēju apstrīdēšanu un COVID-19 vīrusa ietekmi uz valsts iestāžu un institūciju darbību. </w:t>
            </w:r>
            <w:r w:rsidR="00D9008A">
              <w:rPr>
                <w:szCs w:val="28"/>
              </w:rPr>
              <w:t xml:space="preserve"> </w:t>
            </w:r>
          </w:p>
          <w:p w14:paraId="68CAF3C1" w14:textId="77777777" w:rsidR="00FC3938" w:rsidRDefault="008F61BB" w:rsidP="001B1FC7">
            <w:pPr>
              <w:ind w:right="112" w:firstLine="266"/>
              <w:jc w:val="both"/>
              <w:rPr>
                <w:sz w:val="28"/>
                <w:szCs w:val="28"/>
              </w:rPr>
            </w:pPr>
            <w:r w:rsidRPr="008F61BB">
              <w:rPr>
                <w:sz w:val="28"/>
                <w:szCs w:val="28"/>
              </w:rPr>
              <w:t>Š.g. 1.februārī apstiprināts projekta termiņa pagarinājums par 9 mēnešiem, t.i., projekta ieviešanas beigu datums ir 28.02.2022.</w:t>
            </w:r>
          </w:p>
          <w:p w14:paraId="4CF62C0C" w14:textId="77777777" w:rsidR="006A277F" w:rsidRDefault="0061003B" w:rsidP="001B1FC7">
            <w:pPr>
              <w:ind w:right="112" w:firstLine="266"/>
              <w:jc w:val="both"/>
              <w:rPr>
                <w:sz w:val="28"/>
                <w:szCs w:val="28"/>
              </w:rPr>
            </w:pPr>
            <w:r w:rsidRPr="001B1FC7">
              <w:rPr>
                <w:sz w:val="28"/>
                <w:szCs w:val="28"/>
              </w:rPr>
              <w:t>Projekt</w:t>
            </w:r>
            <w:r w:rsidR="006A277F">
              <w:rPr>
                <w:sz w:val="28"/>
                <w:szCs w:val="28"/>
              </w:rPr>
              <w:t>ā</w:t>
            </w:r>
            <w:r w:rsidRPr="001B1FC7">
              <w:rPr>
                <w:sz w:val="28"/>
                <w:szCs w:val="28"/>
              </w:rPr>
              <w:t xml:space="preserve"> </w:t>
            </w:r>
            <w:r w:rsidR="00AC6EDA" w:rsidRPr="00AC6EDA">
              <w:rPr>
                <w:sz w:val="28"/>
                <w:szCs w:val="28"/>
              </w:rPr>
              <w:t>paredzēta TLKAIS modernizēšanas 2.kārta, kas ietver TLKAIS lokāl</w:t>
            </w:r>
            <w:r w:rsidR="00D9008A">
              <w:rPr>
                <w:sz w:val="28"/>
                <w:szCs w:val="28"/>
              </w:rPr>
              <w:t>o</w:t>
            </w:r>
            <w:r w:rsidR="00AC6EDA" w:rsidRPr="00AC6EDA">
              <w:rPr>
                <w:sz w:val="28"/>
                <w:szCs w:val="28"/>
              </w:rPr>
              <w:t xml:space="preserve"> risinājum</w:t>
            </w:r>
            <w:r w:rsidR="00D9008A">
              <w:rPr>
                <w:sz w:val="28"/>
                <w:szCs w:val="28"/>
              </w:rPr>
              <w:t>u</w:t>
            </w:r>
            <w:r w:rsidR="00AC6EDA" w:rsidRPr="00AC6EDA">
              <w:rPr>
                <w:sz w:val="28"/>
                <w:szCs w:val="28"/>
              </w:rPr>
              <w:t xml:space="preserve"> izstrādi, piegādi un uzstādīšanu, Grebņevas, Pāternieku, Silenes, Vientuļu, Ventspils un Liepājas ostu, Rīgas brīvostas muitas kontroles punktos un Kaplavas, Meikšānu un Pededzes robežšķērsošanas vietās. Pašlaik TLKAIS darbojas sešos muitas kontroles </w:t>
            </w:r>
            <w:r w:rsidR="00AC6EDA" w:rsidRPr="00AC6EDA">
              <w:rPr>
                <w:sz w:val="28"/>
                <w:szCs w:val="28"/>
              </w:rPr>
              <w:lastRenderedPageBreak/>
              <w:t xml:space="preserve">punktos. Nomainot nolietotās un tehniski novecojušās TLKAIS iekārtas ar iekārtām, kurām ir atbilstoša funkcionalitāte un attēla tveršanas kvalitāte, kā arī uzstādot sistēmu tajos muitas kontroles punktos, kuros to šobrīd nav, būs iespējams atjaunot TLKAIS iegūto datu kvalitāti un ticamību, kas ir efektīvs instruments ēnu ekonomikas apkarošanai. </w:t>
            </w:r>
          </w:p>
          <w:p w14:paraId="1B04A8A5" w14:textId="77777777" w:rsidR="00AC6EDA" w:rsidRDefault="00AC6EDA" w:rsidP="001B1FC7">
            <w:pPr>
              <w:ind w:right="112" w:firstLine="266"/>
              <w:jc w:val="both"/>
              <w:rPr>
                <w:sz w:val="28"/>
                <w:szCs w:val="28"/>
                <w:highlight w:val="yellow"/>
              </w:rPr>
            </w:pPr>
            <w:r w:rsidRPr="00AC6EDA">
              <w:rPr>
                <w:sz w:val="28"/>
                <w:szCs w:val="28"/>
              </w:rPr>
              <w:t>Īstenojot projektu tiks nodrošināta sabiedrības aizsardzība, godīgas konkurences veicināšana, līdzsvarotas un konkurētspējīgas uzņēmējdarbības vides attīstība un likumīgās tirdzniecības vienkāršošana, veicot mērķtiecīgus muitas kontroles pasākumus, lai samazinātu sabiedrībai un videi kaitīgu un viltotu preču nonākšanu apritē, kā arī nodrošināta efektīvāka preču kontrabandas apkarošana</w:t>
            </w:r>
            <w:r>
              <w:rPr>
                <w:sz w:val="28"/>
                <w:szCs w:val="28"/>
              </w:rPr>
              <w:t>.</w:t>
            </w:r>
          </w:p>
          <w:p w14:paraId="1CC68514" w14:textId="77777777" w:rsidR="00AC6EDA" w:rsidRPr="00040AA2" w:rsidRDefault="00254A9B">
            <w:pPr>
              <w:ind w:right="113" w:firstLine="266"/>
              <w:jc w:val="both"/>
              <w:rPr>
                <w:sz w:val="28"/>
                <w:szCs w:val="28"/>
              </w:rPr>
            </w:pPr>
            <w:r w:rsidRPr="00040AA2">
              <w:rPr>
                <w:sz w:val="28"/>
                <w:szCs w:val="28"/>
              </w:rPr>
              <w:t>Īstenojot minēto projektu, plānots sasniegt šādus mērķus:</w:t>
            </w:r>
          </w:p>
          <w:p w14:paraId="06EC2085" w14:textId="77777777" w:rsidR="00254A9B" w:rsidRPr="00254A9B" w:rsidRDefault="00254A9B" w:rsidP="007306C6">
            <w:pPr>
              <w:pStyle w:val="ListParagraph"/>
              <w:numPr>
                <w:ilvl w:val="0"/>
                <w:numId w:val="5"/>
              </w:numPr>
              <w:ind w:left="551" w:right="113"/>
              <w:jc w:val="both"/>
              <w:rPr>
                <w:szCs w:val="28"/>
              </w:rPr>
            </w:pPr>
            <w:r w:rsidRPr="00254A9B">
              <w:rPr>
                <w:szCs w:val="28"/>
              </w:rPr>
              <w:t>stiprināt muitas kontroles veiktspēju, lai panāktu efektīvāku darbības rezultātu sasniegšanu, nodrošināt nepieciešamo attēla tveršanas kvalitāti un paaugstināt transportlīdzekļu reģistrācijas numurzīmju un kravas konteineru kodu atpazīšanas precizitāti;</w:t>
            </w:r>
          </w:p>
          <w:p w14:paraId="2BA83009" w14:textId="77777777" w:rsidR="00254A9B" w:rsidRDefault="007306C6" w:rsidP="007306C6">
            <w:pPr>
              <w:pStyle w:val="ListParagraph"/>
              <w:numPr>
                <w:ilvl w:val="0"/>
                <w:numId w:val="5"/>
              </w:numPr>
              <w:ind w:left="551" w:right="113"/>
              <w:jc w:val="both"/>
              <w:rPr>
                <w:szCs w:val="28"/>
              </w:rPr>
            </w:pPr>
            <w:r>
              <w:rPr>
                <w:szCs w:val="28"/>
              </w:rPr>
              <w:t>u</w:t>
            </w:r>
            <w:r w:rsidR="00254A9B" w:rsidRPr="00254A9B">
              <w:rPr>
                <w:szCs w:val="28"/>
              </w:rPr>
              <w:t>zlabot TLKAIS datu kvalitāt</w:t>
            </w:r>
            <w:r w:rsidR="00254A9B">
              <w:rPr>
                <w:szCs w:val="28"/>
              </w:rPr>
              <w:t>i, kas</w:t>
            </w:r>
            <w:r w:rsidR="00254A9B" w:rsidRPr="00254A9B">
              <w:rPr>
                <w:szCs w:val="28"/>
              </w:rPr>
              <w:t xml:space="preserve"> ļaus sasniegt ne tikai fiskālos mērķus, bet arī, izmantojot TLKAIS citām tiesībaizsardzības iestādēm, sekmēt valsts drošību un drošumu</w:t>
            </w:r>
            <w:r w:rsidR="00254A9B">
              <w:rPr>
                <w:szCs w:val="28"/>
              </w:rPr>
              <w:t>;</w:t>
            </w:r>
          </w:p>
          <w:p w14:paraId="6E479911" w14:textId="77777777" w:rsidR="00254A9B" w:rsidRDefault="007306C6" w:rsidP="007306C6">
            <w:pPr>
              <w:pStyle w:val="ListParagraph"/>
              <w:numPr>
                <w:ilvl w:val="0"/>
                <w:numId w:val="5"/>
              </w:numPr>
              <w:ind w:left="551" w:right="113"/>
              <w:jc w:val="both"/>
              <w:rPr>
                <w:szCs w:val="28"/>
              </w:rPr>
            </w:pPr>
            <w:r>
              <w:rPr>
                <w:szCs w:val="28"/>
              </w:rPr>
              <w:t>s</w:t>
            </w:r>
            <w:r w:rsidR="00254A9B" w:rsidRPr="00254A9B">
              <w:rPr>
                <w:szCs w:val="28"/>
              </w:rPr>
              <w:t>amazināt kontrabandas preču ievešanas risk</w:t>
            </w:r>
            <w:r w:rsidR="00254A9B">
              <w:rPr>
                <w:szCs w:val="28"/>
              </w:rPr>
              <w:t>us</w:t>
            </w:r>
            <w:r w:rsidR="00254A9B" w:rsidRPr="00254A9B">
              <w:rPr>
                <w:szCs w:val="28"/>
              </w:rPr>
              <w:t>, īpaši akcīzes preču kontrabandas jomā</w:t>
            </w:r>
            <w:r w:rsidR="00254A9B">
              <w:rPr>
                <w:szCs w:val="28"/>
              </w:rPr>
              <w:t>;</w:t>
            </w:r>
          </w:p>
          <w:p w14:paraId="4BC80C2C" w14:textId="77777777" w:rsidR="00AC6EDA" w:rsidRPr="00254A9B" w:rsidRDefault="007306C6" w:rsidP="007306C6">
            <w:pPr>
              <w:pStyle w:val="ListParagraph"/>
              <w:numPr>
                <w:ilvl w:val="0"/>
                <w:numId w:val="5"/>
              </w:numPr>
              <w:ind w:left="551" w:right="113"/>
              <w:jc w:val="both"/>
              <w:rPr>
                <w:szCs w:val="28"/>
              </w:rPr>
            </w:pPr>
            <w:r>
              <w:rPr>
                <w:szCs w:val="28"/>
              </w:rPr>
              <w:t>p</w:t>
            </w:r>
            <w:r w:rsidR="00254A9B" w:rsidRPr="00254A9B">
              <w:rPr>
                <w:szCs w:val="28"/>
              </w:rPr>
              <w:t>aaugstināt muitas amatpersonu kvalifikācij</w:t>
            </w:r>
            <w:r w:rsidR="00254A9B">
              <w:rPr>
                <w:szCs w:val="28"/>
              </w:rPr>
              <w:t>u</w:t>
            </w:r>
            <w:r w:rsidR="00254A9B" w:rsidRPr="00254A9B">
              <w:rPr>
                <w:szCs w:val="28"/>
              </w:rPr>
              <w:t xml:space="preserve"> efektīvai TLKAIS datu izmantošanai.</w:t>
            </w:r>
          </w:p>
          <w:p w14:paraId="5487DC82" w14:textId="77777777" w:rsidR="00E73BDF" w:rsidRDefault="00E73BDF" w:rsidP="006A277F">
            <w:pPr>
              <w:pStyle w:val="ListParagraph"/>
              <w:tabs>
                <w:tab w:val="left" w:pos="500"/>
              </w:tabs>
              <w:ind w:left="0" w:right="112" w:firstLine="267"/>
              <w:jc w:val="both"/>
              <w:rPr>
                <w:szCs w:val="28"/>
              </w:rPr>
            </w:pPr>
          </w:p>
          <w:p w14:paraId="14C0011D" w14:textId="77777777" w:rsidR="009F5A62" w:rsidRPr="00BC2DDA" w:rsidRDefault="0061003B">
            <w:pPr>
              <w:ind w:right="112" w:firstLine="266"/>
              <w:jc w:val="both"/>
              <w:rPr>
                <w:sz w:val="28"/>
                <w:szCs w:val="28"/>
              </w:rPr>
            </w:pPr>
            <w:r w:rsidRPr="00BC2DDA">
              <w:rPr>
                <w:sz w:val="28"/>
                <w:szCs w:val="28"/>
              </w:rPr>
              <w:t xml:space="preserve">2) </w:t>
            </w:r>
            <w:r w:rsidR="00865F94">
              <w:rPr>
                <w:sz w:val="28"/>
                <w:szCs w:val="28"/>
              </w:rPr>
              <w:t xml:space="preserve">Projekts </w:t>
            </w:r>
            <w:r w:rsidR="00420DE6">
              <w:rPr>
                <w:color w:val="000000"/>
                <w:sz w:val="28"/>
                <w:szCs w:val="28"/>
              </w:rPr>
              <w:t>"</w:t>
            </w:r>
            <w:r w:rsidR="00E7051F" w:rsidRPr="00E7051F">
              <w:rPr>
                <w:sz w:val="28"/>
                <w:szCs w:val="28"/>
              </w:rPr>
              <w:t>Uzlabotās analīzes izmantošana efektīvai krāpšanas atklāšanai tirdzniecībā</w:t>
            </w:r>
            <w:r w:rsidR="00420DE6">
              <w:rPr>
                <w:color w:val="000000"/>
                <w:sz w:val="28"/>
                <w:szCs w:val="28"/>
              </w:rPr>
              <w:t>"</w:t>
            </w:r>
            <w:r w:rsidRPr="00BC2DDA">
              <w:rPr>
                <w:sz w:val="28"/>
                <w:szCs w:val="28"/>
              </w:rPr>
              <w:t>, kura granta līgumu Nr.</w:t>
            </w:r>
            <w:r w:rsidR="00420DE6">
              <w:rPr>
                <w:sz w:val="28"/>
                <w:szCs w:val="28"/>
              </w:rPr>
              <w:t> </w:t>
            </w:r>
            <w:r w:rsidR="006D6760">
              <w:rPr>
                <w:sz w:val="28"/>
                <w:szCs w:val="28"/>
              </w:rPr>
              <w:t>101015440</w:t>
            </w:r>
            <w:r w:rsidRPr="00BC2DDA">
              <w:rPr>
                <w:sz w:val="28"/>
                <w:szCs w:val="28"/>
              </w:rPr>
              <w:t>-</w:t>
            </w:r>
            <w:r w:rsidR="006D6760">
              <w:rPr>
                <w:sz w:val="28"/>
                <w:szCs w:val="28"/>
              </w:rPr>
              <w:t>AAUEFDS</w:t>
            </w:r>
            <w:r w:rsidRPr="00BC2DDA">
              <w:rPr>
                <w:sz w:val="28"/>
                <w:szCs w:val="28"/>
              </w:rPr>
              <w:t xml:space="preserve"> </w:t>
            </w:r>
            <w:r w:rsidR="009F5A62" w:rsidRPr="00BC2DDA">
              <w:rPr>
                <w:sz w:val="28"/>
                <w:szCs w:val="28"/>
              </w:rPr>
              <w:t>EK</w:t>
            </w:r>
            <w:r w:rsidRPr="00BC2DDA">
              <w:rPr>
                <w:sz w:val="28"/>
                <w:szCs w:val="28"/>
              </w:rPr>
              <w:t xml:space="preserve"> parakstīja 20</w:t>
            </w:r>
            <w:r w:rsidR="006D6760">
              <w:rPr>
                <w:sz w:val="28"/>
                <w:szCs w:val="28"/>
              </w:rPr>
              <w:t>20</w:t>
            </w:r>
            <w:r w:rsidRPr="00BC2DDA">
              <w:rPr>
                <w:sz w:val="28"/>
                <w:szCs w:val="28"/>
              </w:rPr>
              <w:t>.</w:t>
            </w:r>
            <w:r w:rsidR="00420DE6">
              <w:rPr>
                <w:sz w:val="28"/>
                <w:szCs w:val="28"/>
              </w:rPr>
              <w:t> </w:t>
            </w:r>
            <w:r w:rsidRPr="00BC2DDA">
              <w:rPr>
                <w:sz w:val="28"/>
                <w:szCs w:val="28"/>
              </w:rPr>
              <w:t xml:space="preserve">gada </w:t>
            </w:r>
            <w:r w:rsidR="006D6760">
              <w:rPr>
                <w:sz w:val="28"/>
                <w:szCs w:val="28"/>
              </w:rPr>
              <w:t>8</w:t>
            </w:r>
            <w:r w:rsidRPr="00BC2DDA">
              <w:rPr>
                <w:sz w:val="28"/>
                <w:szCs w:val="28"/>
              </w:rPr>
              <w:t>.</w:t>
            </w:r>
            <w:r w:rsidR="00420DE6">
              <w:rPr>
                <w:sz w:val="28"/>
                <w:szCs w:val="28"/>
              </w:rPr>
              <w:t> </w:t>
            </w:r>
            <w:r w:rsidRPr="00BC2DDA">
              <w:rPr>
                <w:sz w:val="28"/>
                <w:szCs w:val="28"/>
              </w:rPr>
              <w:t xml:space="preserve">decembrī. </w:t>
            </w:r>
          </w:p>
          <w:p w14:paraId="24F7808A" w14:textId="77777777" w:rsidR="00A712DB" w:rsidRDefault="009F5A62" w:rsidP="00526E36">
            <w:pPr>
              <w:ind w:right="113" w:firstLine="266"/>
              <w:jc w:val="both"/>
              <w:rPr>
                <w:sz w:val="28"/>
                <w:szCs w:val="28"/>
              </w:rPr>
            </w:pPr>
            <w:r w:rsidRPr="00C12D70">
              <w:rPr>
                <w:sz w:val="28"/>
                <w:szCs w:val="28"/>
              </w:rPr>
              <w:t xml:space="preserve">Projekta ietvaros paredzēts </w:t>
            </w:r>
            <w:r w:rsidR="00C12D70" w:rsidRPr="00C12D70">
              <w:rPr>
                <w:sz w:val="28"/>
                <w:szCs w:val="28"/>
              </w:rPr>
              <w:t>iegādāties aprīkojumu</w:t>
            </w:r>
            <w:r w:rsidR="00C12D70">
              <w:rPr>
                <w:sz w:val="28"/>
                <w:szCs w:val="28"/>
              </w:rPr>
              <w:t xml:space="preserve"> un programmatūru</w:t>
            </w:r>
            <w:r w:rsidR="00E770EC">
              <w:rPr>
                <w:sz w:val="28"/>
                <w:szCs w:val="28"/>
              </w:rPr>
              <w:t xml:space="preserve"> (t.sk. </w:t>
            </w:r>
            <w:r w:rsidR="00AF56E9" w:rsidRPr="00AF56E9">
              <w:rPr>
                <w:sz w:val="28"/>
                <w:szCs w:val="28"/>
              </w:rPr>
              <w:t xml:space="preserve">mobilo ierīču datu izgūšanas un analīzes risinājumu </w:t>
            </w:r>
            <w:proofErr w:type="spellStart"/>
            <w:r w:rsidR="00AF56E9" w:rsidRPr="00AF56E9">
              <w:rPr>
                <w:sz w:val="28"/>
                <w:szCs w:val="28"/>
              </w:rPr>
              <w:t>Universal</w:t>
            </w:r>
            <w:proofErr w:type="spellEnd"/>
            <w:r w:rsidR="00AF56E9" w:rsidRPr="00AF56E9">
              <w:rPr>
                <w:sz w:val="28"/>
                <w:szCs w:val="28"/>
              </w:rPr>
              <w:t xml:space="preserve"> </w:t>
            </w:r>
            <w:proofErr w:type="spellStart"/>
            <w:r w:rsidR="00AF56E9" w:rsidRPr="00AF56E9">
              <w:rPr>
                <w:sz w:val="28"/>
                <w:szCs w:val="28"/>
              </w:rPr>
              <w:t>Forensic</w:t>
            </w:r>
            <w:proofErr w:type="spellEnd"/>
            <w:r w:rsidR="00AF56E9" w:rsidRPr="00AF56E9">
              <w:rPr>
                <w:sz w:val="28"/>
                <w:szCs w:val="28"/>
              </w:rPr>
              <w:t xml:space="preserve"> </w:t>
            </w:r>
            <w:proofErr w:type="spellStart"/>
            <w:r w:rsidR="00AF56E9" w:rsidRPr="00AF56E9">
              <w:rPr>
                <w:sz w:val="28"/>
                <w:szCs w:val="28"/>
              </w:rPr>
              <w:t>Extraction</w:t>
            </w:r>
            <w:proofErr w:type="spellEnd"/>
            <w:r w:rsidR="00AF56E9" w:rsidRPr="00AF56E9">
              <w:rPr>
                <w:sz w:val="28"/>
                <w:szCs w:val="28"/>
              </w:rPr>
              <w:t xml:space="preserve"> </w:t>
            </w:r>
            <w:proofErr w:type="spellStart"/>
            <w:r w:rsidR="00AF56E9" w:rsidRPr="00AF56E9">
              <w:rPr>
                <w:sz w:val="28"/>
                <w:szCs w:val="28"/>
              </w:rPr>
              <w:t>Device</w:t>
            </w:r>
            <w:proofErr w:type="spellEnd"/>
            <w:r w:rsidR="00AF56E9">
              <w:rPr>
                <w:sz w:val="28"/>
                <w:szCs w:val="28"/>
              </w:rPr>
              <w:t xml:space="preserve">, </w:t>
            </w:r>
            <w:r w:rsidR="00AF56E9" w:rsidRPr="00AF56E9">
              <w:rPr>
                <w:sz w:val="28"/>
                <w:szCs w:val="28"/>
              </w:rPr>
              <w:t>iekārtu pārvaldības moduli un datu analīzes rīku</w:t>
            </w:r>
            <w:r w:rsidR="00AF56E9">
              <w:rPr>
                <w:color w:val="000000"/>
              </w:rPr>
              <w:t>)</w:t>
            </w:r>
            <w:r w:rsidR="00C12D70">
              <w:rPr>
                <w:sz w:val="28"/>
                <w:szCs w:val="28"/>
              </w:rPr>
              <w:t xml:space="preserve">, kas palīdzēs </w:t>
            </w:r>
            <w:r w:rsidR="00C12D70" w:rsidRPr="00C12D70">
              <w:rPr>
                <w:sz w:val="28"/>
                <w:szCs w:val="28"/>
              </w:rPr>
              <w:t>nodokļu kontroles pasākumu</w:t>
            </w:r>
            <w:r w:rsidR="00C12D70">
              <w:rPr>
                <w:sz w:val="28"/>
                <w:szCs w:val="28"/>
              </w:rPr>
              <w:t xml:space="preserve"> veikšanas laikā nodrošināt informāciju izgūšanu</w:t>
            </w:r>
            <w:r w:rsidR="00C12D70" w:rsidRPr="00C12D70">
              <w:rPr>
                <w:sz w:val="28"/>
                <w:szCs w:val="28"/>
              </w:rPr>
              <w:t xml:space="preserve"> (arī vēsturisko)</w:t>
            </w:r>
            <w:r w:rsidR="00C12D70">
              <w:rPr>
                <w:sz w:val="28"/>
                <w:szCs w:val="28"/>
              </w:rPr>
              <w:t xml:space="preserve"> no dažāda veida </w:t>
            </w:r>
            <w:r w:rsidR="00C12D70" w:rsidRPr="00C12D70">
              <w:rPr>
                <w:sz w:val="28"/>
                <w:szCs w:val="28"/>
              </w:rPr>
              <w:t>datu nesējiem</w:t>
            </w:r>
            <w:r w:rsidR="00C12D70">
              <w:rPr>
                <w:sz w:val="28"/>
                <w:szCs w:val="28"/>
              </w:rPr>
              <w:t>, programmatūrām</w:t>
            </w:r>
            <w:r w:rsidR="00C12D70" w:rsidRPr="00C12D70">
              <w:rPr>
                <w:sz w:val="28"/>
                <w:szCs w:val="28"/>
              </w:rPr>
              <w:t xml:space="preserve"> un </w:t>
            </w:r>
            <w:proofErr w:type="spellStart"/>
            <w:r w:rsidR="00C12D70" w:rsidRPr="00C12D70">
              <w:rPr>
                <w:sz w:val="28"/>
                <w:szCs w:val="28"/>
              </w:rPr>
              <w:t>mākoņglabātuvēm</w:t>
            </w:r>
            <w:proofErr w:type="spellEnd"/>
            <w:r w:rsidR="00C12D70" w:rsidRPr="00C12D70">
              <w:rPr>
                <w:sz w:val="28"/>
                <w:szCs w:val="28"/>
              </w:rPr>
              <w:t xml:space="preserve"> tādā veidā, lai </w:t>
            </w:r>
            <w:r w:rsidR="00C12D70" w:rsidRPr="00C12D70">
              <w:rPr>
                <w:sz w:val="28"/>
                <w:szCs w:val="28"/>
              </w:rPr>
              <w:lastRenderedPageBreak/>
              <w:t>būtu iespējams iegūt nemainītā veidā saglabāto informāciju par visām veiktajām</w:t>
            </w:r>
            <w:r w:rsidR="00C12D70">
              <w:rPr>
                <w:sz w:val="28"/>
                <w:szCs w:val="28"/>
              </w:rPr>
              <w:t xml:space="preserve"> darbībām. </w:t>
            </w:r>
          </w:p>
          <w:p w14:paraId="460B0127" w14:textId="77777777" w:rsidR="00012187" w:rsidRDefault="00880CD1" w:rsidP="00526E36">
            <w:pPr>
              <w:ind w:right="113" w:firstLine="266"/>
              <w:jc w:val="both"/>
              <w:rPr>
                <w:sz w:val="28"/>
                <w:szCs w:val="28"/>
              </w:rPr>
            </w:pPr>
            <w:r>
              <w:rPr>
                <w:sz w:val="28"/>
                <w:szCs w:val="28"/>
              </w:rPr>
              <w:t xml:space="preserve">Projekta īstenošanas rezultātā uzlabosies viedā </w:t>
            </w:r>
            <w:r w:rsidRPr="00880CD1">
              <w:rPr>
                <w:sz w:val="28"/>
                <w:szCs w:val="28"/>
              </w:rPr>
              <w:t>uzraudzība godīgas uzņēmējdarbības vides un labklājības veicināšana</w:t>
            </w:r>
            <w:r>
              <w:rPr>
                <w:sz w:val="28"/>
                <w:szCs w:val="28"/>
              </w:rPr>
              <w:t>i</w:t>
            </w:r>
            <w:r w:rsidRPr="00880CD1">
              <w:rPr>
                <w:sz w:val="28"/>
                <w:szCs w:val="28"/>
              </w:rPr>
              <w:t>, izmantojot analītiskās zināšanas un pieejamos materiāli tehniskos resursus</w:t>
            </w:r>
            <w:r>
              <w:rPr>
                <w:sz w:val="28"/>
                <w:szCs w:val="28"/>
              </w:rPr>
              <w:t xml:space="preserve">. </w:t>
            </w:r>
          </w:p>
          <w:p w14:paraId="2F3818E6" w14:textId="77777777" w:rsidR="001A6B8B" w:rsidRDefault="00880CD1" w:rsidP="00880CD1">
            <w:pPr>
              <w:pStyle w:val="ListParagraph"/>
              <w:numPr>
                <w:ilvl w:val="0"/>
                <w:numId w:val="5"/>
              </w:numPr>
              <w:ind w:left="551" w:right="113"/>
              <w:jc w:val="both"/>
              <w:rPr>
                <w:szCs w:val="28"/>
              </w:rPr>
            </w:pPr>
            <w:r>
              <w:rPr>
                <w:szCs w:val="28"/>
              </w:rPr>
              <w:t>Tiks s</w:t>
            </w:r>
            <w:r w:rsidRPr="00880CD1">
              <w:rPr>
                <w:szCs w:val="28"/>
              </w:rPr>
              <w:t xml:space="preserve">agatavoti un apmācīti darbinieki darbam ar </w:t>
            </w:r>
            <w:r>
              <w:rPr>
                <w:szCs w:val="28"/>
              </w:rPr>
              <w:t>specializētajiem datu izgūšanas</w:t>
            </w:r>
            <w:r w:rsidRPr="00880CD1">
              <w:rPr>
                <w:szCs w:val="28"/>
              </w:rPr>
              <w:t xml:space="preserve"> komplektiem un programmnodrošinājumu, kas veicinās un paaugstinās VID spēju iegūt un apstrādāt informāciju, kas saistīta ar uzņēmuma saimniecisko darbību</w:t>
            </w:r>
            <w:r>
              <w:rPr>
                <w:szCs w:val="28"/>
              </w:rPr>
              <w:t>;</w:t>
            </w:r>
          </w:p>
          <w:p w14:paraId="16200055" w14:textId="77777777" w:rsidR="00880CD1" w:rsidRDefault="00880CD1" w:rsidP="00880CD1">
            <w:pPr>
              <w:pStyle w:val="ListParagraph"/>
              <w:numPr>
                <w:ilvl w:val="0"/>
                <w:numId w:val="5"/>
              </w:numPr>
              <w:ind w:left="551" w:right="113"/>
              <w:jc w:val="both"/>
              <w:rPr>
                <w:rFonts w:eastAsia="Times New Roman"/>
                <w:szCs w:val="28"/>
              </w:rPr>
            </w:pPr>
            <w:r w:rsidRPr="00880CD1">
              <w:rPr>
                <w:rFonts w:eastAsia="Times New Roman"/>
                <w:szCs w:val="28"/>
              </w:rPr>
              <w:t>Tiks iegūta nodokļu administrēšanas vajadzībām nepieciešama informācija pilnā apjomā elektroniskā formātā no orģinālajām iekārtām un būs iespējams ātri reaģēt uz izmaiņām par veiktiem darījumiem, kas veikti dažāda veida iekārtās</w:t>
            </w:r>
            <w:r>
              <w:rPr>
                <w:rFonts w:eastAsia="Times New Roman"/>
                <w:szCs w:val="28"/>
              </w:rPr>
              <w:t>;</w:t>
            </w:r>
          </w:p>
          <w:p w14:paraId="64B96902" w14:textId="77777777" w:rsidR="00880CD1" w:rsidRPr="00880CD1" w:rsidRDefault="00880CD1" w:rsidP="00880CD1">
            <w:pPr>
              <w:pStyle w:val="ListParagraph"/>
              <w:numPr>
                <w:ilvl w:val="0"/>
                <w:numId w:val="5"/>
              </w:numPr>
              <w:ind w:left="551" w:right="113"/>
              <w:jc w:val="both"/>
              <w:rPr>
                <w:rFonts w:eastAsia="Times New Roman"/>
                <w:szCs w:val="28"/>
              </w:rPr>
            </w:pPr>
            <w:r w:rsidRPr="00880CD1">
              <w:rPr>
                <w:rFonts w:eastAsia="Times New Roman"/>
                <w:szCs w:val="28"/>
              </w:rPr>
              <w:t>Palielināsies gadījumu daudzums, kad pēc tehniskajām pārbaudēm iegūtā informācijas ir pietiekama, lai turpinātu kontroles pasākumus (auditus, krimināllietas uzsākšanu)</w:t>
            </w:r>
            <w:r>
              <w:rPr>
                <w:rFonts w:eastAsia="Times New Roman"/>
                <w:szCs w:val="28"/>
              </w:rPr>
              <w:t>.</w:t>
            </w:r>
          </w:p>
          <w:p w14:paraId="37FE7168" w14:textId="77777777" w:rsidR="001A6B8B" w:rsidRDefault="001A6B8B" w:rsidP="00C12D70">
            <w:pPr>
              <w:ind w:right="113"/>
              <w:jc w:val="both"/>
              <w:rPr>
                <w:sz w:val="28"/>
                <w:szCs w:val="28"/>
              </w:rPr>
            </w:pPr>
          </w:p>
          <w:p w14:paraId="37516A0A" w14:textId="77777777" w:rsidR="001A6B8B" w:rsidRDefault="007A06AD" w:rsidP="00E76EA2">
            <w:pPr>
              <w:ind w:right="113"/>
              <w:jc w:val="both"/>
              <w:rPr>
                <w:sz w:val="28"/>
                <w:szCs w:val="28"/>
              </w:rPr>
            </w:pPr>
            <w:r>
              <w:rPr>
                <w:sz w:val="28"/>
                <w:szCs w:val="28"/>
              </w:rPr>
              <w:t xml:space="preserve">   </w:t>
            </w:r>
            <w:r w:rsidR="00E76EA2">
              <w:rPr>
                <w:sz w:val="28"/>
                <w:szCs w:val="28"/>
              </w:rPr>
              <w:t>Vēl viena būtiska VID funkcija ir Nodokļu un muitas policijas pārvaldes</w:t>
            </w:r>
            <w:r w:rsidR="00D21B73">
              <w:rPr>
                <w:sz w:val="28"/>
                <w:szCs w:val="28"/>
              </w:rPr>
              <w:t xml:space="preserve"> (NMPP)</w:t>
            </w:r>
            <w:r w:rsidR="00E76EA2">
              <w:rPr>
                <w:sz w:val="28"/>
                <w:szCs w:val="28"/>
              </w:rPr>
              <w:t xml:space="preserve"> veiktā operatīvā darbība, kuras ietvaros </w:t>
            </w:r>
            <w:r>
              <w:rPr>
                <w:sz w:val="28"/>
                <w:szCs w:val="28"/>
              </w:rPr>
              <w:t>ir nepieciešams veikt</w:t>
            </w:r>
            <w:r w:rsidR="00E76EA2">
              <w:rPr>
                <w:sz w:val="28"/>
                <w:szCs w:val="28"/>
              </w:rPr>
              <w:t xml:space="preserve"> </w:t>
            </w:r>
            <w:r w:rsidRPr="007A06AD">
              <w:rPr>
                <w:sz w:val="28"/>
                <w:szCs w:val="28"/>
              </w:rPr>
              <w:t>operatīvo iekļūšanu transportlīdzekļos un izņemtās datortehnikas un mobilo sakaru līdzekļu apskati</w:t>
            </w:r>
            <w:r>
              <w:rPr>
                <w:sz w:val="28"/>
                <w:szCs w:val="28"/>
              </w:rPr>
              <w:t xml:space="preserve">. Bieži vien </w:t>
            </w:r>
            <w:r w:rsidRPr="007A06AD">
              <w:rPr>
                <w:sz w:val="28"/>
                <w:szCs w:val="28"/>
              </w:rPr>
              <w:t>kriminālprocesa ietvaros jāiegūst svarīgi dati no mobilajiem tālruņiem un planšetdatoriem. Gandrīz visiem procesuālo darbību rezultātā izņemtajiem mobilajiem tālruņiem un datortehnikai ir uzstādīti piekļuves aizsardzības mehānismi, kas novērš iespēju piekļūt minētajās iekārtās esošajai informācijai bez autorizācijas</w:t>
            </w:r>
            <w:r>
              <w:rPr>
                <w:sz w:val="28"/>
                <w:szCs w:val="28"/>
              </w:rPr>
              <w:t xml:space="preserve">. </w:t>
            </w:r>
          </w:p>
          <w:p w14:paraId="495DD182" w14:textId="77777777" w:rsidR="001A6B8B" w:rsidRDefault="00D21B73" w:rsidP="00FE1A31">
            <w:pPr>
              <w:ind w:right="113" w:firstLine="266"/>
              <w:jc w:val="both"/>
              <w:rPr>
                <w:sz w:val="28"/>
                <w:szCs w:val="28"/>
              </w:rPr>
            </w:pPr>
            <w:r>
              <w:rPr>
                <w:sz w:val="28"/>
                <w:szCs w:val="28"/>
              </w:rPr>
              <w:t xml:space="preserve">Lai veicinātu NMPP operatīvās darbības veikšanu un nodrošinātu </w:t>
            </w:r>
            <w:r w:rsidRPr="00D21B73">
              <w:rPr>
                <w:sz w:val="28"/>
                <w:szCs w:val="28"/>
              </w:rPr>
              <w:t>operatīvo iekļūšanu transportlīdzekļos un izņemtās datortehnikas un mobilo sakaru līdzekļu apskati</w:t>
            </w:r>
            <w:r>
              <w:rPr>
                <w:sz w:val="28"/>
                <w:szCs w:val="28"/>
              </w:rPr>
              <w:t xml:space="preserve">, projekta ietvaros paredzēts iegādāties </w:t>
            </w:r>
            <w:r w:rsidR="009572B6">
              <w:rPr>
                <w:sz w:val="28"/>
                <w:szCs w:val="28"/>
              </w:rPr>
              <w:t xml:space="preserve">specializētās iekārtas un programmatūru. </w:t>
            </w:r>
          </w:p>
          <w:p w14:paraId="2F3B33D5" w14:textId="77777777" w:rsidR="00151526" w:rsidRDefault="00151526" w:rsidP="00FE1A31">
            <w:pPr>
              <w:ind w:right="113" w:firstLine="266"/>
              <w:jc w:val="both"/>
              <w:rPr>
                <w:sz w:val="28"/>
                <w:szCs w:val="28"/>
              </w:rPr>
            </w:pPr>
            <w:r>
              <w:rPr>
                <w:sz w:val="28"/>
                <w:szCs w:val="28"/>
              </w:rPr>
              <w:t>Tā rezultātā tiks:</w:t>
            </w:r>
          </w:p>
          <w:p w14:paraId="0D40306C" w14:textId="77777777" w:rsidR="008C0FC0" w:rsidRDefault="008C0FC0" w:rsidP="00151526">
            <w:pPr>
              <w:pStyle w:val="ListParagraph"/>
              <w:numPr>
                <w:ilvl w:val="0"/>
                <w:numId w:val="5"/>
              </w:numPr>
              <w:ind w:left="551" w:right="113"/>
              <w:jc w:val="both"/>
              <w:rPr>
                <w:rFonts w:eastAsia="Times New Roman"/>
                <w:szCs w:val="28"/>
              </w:rPr>
            </w:pPr>
            <w:r w:rsidRPr="00151526">
              <w:rPr>
                <w:rFonts w:eastAsia="Times New Roman"/>
                <w:szCs w:val="28"/>
              </w:rPr>
              <w:t>uzlabota organizētās noziedzības grupējumu darbības pārtraukšanas efektivitāte</w:t>
            </w:r>
            <w:r w:rsidR="00151526">
              <w:rPr>
                <w:rFonts w:eastAsia="Times New Roman"/>
                <w:szCs w:val="28"/>
              </w:rPr>
              <w:t>;</w:t>
            </w:r>
          </w:p>
          <w:p w14:paraId="728E61FE" w14:textId="77777777" w:rsidR="008C0FC0" w:rsidRPr="00151526" w:rsidRDefault="008C0FC0" w:rsidP="00151526">
            <w:pPr>
              <w:pStyle w:val="ListParagraph"/>
              <w:numPr>
                <w:ilvl w:val="0"/>
                <w:numId w:val="5"/>
              </w:numPr>
              <w:ind w:left="551" w:right="113"/>
              <w:jc w:val="both"/>
              <w:rPr>
                <w:rFonts w:eastAsia="Times New Roman"/>
                <w:szCs w:val="28"/>
              </w:rPr>
            </w:pPr>
            <w:r w:rsidRPr="00151526">
              <w:rPr>
                <w:szCs w:val="28"/>
              </w:rPr>
              <w:lastRenderedPageBreak/>
              <w:t>uzlabota īpaši sarežģītu specializēto operatīvo uzdevumu izpilde</w:t>
            </w:r>
            <w:r w:rsidR="00151526">
              <w:rPr>
                <w:szCs w:val="28"/>
              </w:rPr>
              <w:t>;</w:t>
            </w:r>
          </w:p>
          <w:p w14:paraId="5B524768" w14:textId="77777777" w:rsidR="008C0FC0" w:rsidRPr="00151526" w:rsidRDefault="008C0FC0" w:rsidP="00151526">
            <w:pPr>
              <w:pStyle w:val="ListParagraph"/>
              <w:numPr>
                <w:ilvl w:val="0"/>
                <w:numId w:val="5"/>
              </w:numPr>
              <w:ind w:left="551" w:right="113"/>
              <w:jc w:val="both"/>
              <w:rPr>
                <w:rFonts w:eastAsia="Times New Roman"/>
                <w:szCs w:val="28"/>
              </w:rPr>
            </w:pPr>
            <w:r w:rsidRPr="00151526">
              <w:rPr>
                <w:szCs w:val="28"/>
              </w:rPr>
              <w:t>iegūti kriminālprocesu izmeklēšanai nepieciešamie dati, kas būtiski samazina uzdevumu izpildes laiku</w:t>
            </w:r>
            <w:r w:rsidR="00151526">
              <w:rPr>
                <w:szCs w:val="28"/>
              </w:rPr>
              <w:t>.</w:t>
            </w:r>
          </w:p>
          <w:p w14:paraId="7E8A3D9D" w14:textId="77777777" w:rsidR="00151526" w:rsidRDefault="00151526" w:rsidP="00FE1A31">
            <w:pPr>
              <w:ind w:right="113" w:firstLine="266"/>
              <w:jc w:val="both"/>
              <w:rPr>
                <w:sz w:val="28"/>
                <w:szCs w:val="28"/>
              </w:rPr>
            </w:pPr>
          </w:p>
          <w:p w14:paraId="11F0646F" w14:textId="2F594404" w:rsidR="006D3716" w:rsidRDefault="006D3716" w:rsidP="00FE1A31">
            <w:pPr>
              <w:ind w:right="113" w:firstLine="266"/>
              <w:jc w:val="both"/>
              <w:rPr>
                <w:sz w:val="28"/>
                <w:szCs w:val="28"/>
              </w:rPr>
            </w:pPr>
            <w:r w:rsidRPr="006D3716">
              <w:rPr>
                <w:sz w:val="28"/>
                <w:szCs w:val="28"/>
              </w:rPr>
              <w:t xml:space="preserve">Lai nodrošinātu projekta “Transporta līdzekļu un konteineru automātiskās identificēšanas sistēmas (TLKAIS) modernizācijas 2.posma īstenošana” </w:t>
            </w:r>
            <w:r>
              <w:rPr>
                <w:sz w:val="28"/>
                <w:szCs w:val="28"/>
              </w:rPr>
              <w:t xml:space="preserve">un </w:t>
            </w:r>
            <w:r w:rsidRPr="006D3716">
              <w:rPr>
                <w:sz w:val="28"/>
                <w:szCs w:val="28"/>
              </w:rPr>
              <w:t xml:space="preserve"> “Uzlabotās analīzes izmantošana efektīvai krāpšanas atklāšanai tirdzniecībā”</w:t>
            </w:r>
            <w:r>
              <w:rPr>
                <w:sz w:val="28"/>
                <w:szCs w:val="28"/>
              </w:rPr>
              <w:t xml:space="preserve"> </w:t>
            </w:r>
            <w:r w:rsidRPr="006D3716">
              <w:rPr>
                <w:sz w:val="28"/>
                <w:szCs w:val="28"/>
              </w:rPr>
              <w:t>ilgtspēju, pēc projekt</w:t>
            </w:r>
            <w:r>
              <w:rPr>
                <w:sz w:val="28"/>
                <w:szCs w:val="28"/>
              </w:rPr>
              <w:t>u</w:t>
            </w:r>
            <w:r w:rsidRPr="006D3716">
              <w:rPr>
                <w:sz w:val="28"/>
                <w:szCs w:val="28"/>
              </w:rPr>
              <w:t xml:space="preserve"> īstenošanas pabeigšanas finansējumu uzturēšanas izdevumu segšanai VID pieprasīs, ievērojot Likumā par budžetu un finanšu vadību 9.1panta un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 nosacījumus</w:t>
            </w:r>
            <w:r>
              <w:rPr>
                <w:sz w:val="28"/>
                <w:szCs w:val="28"/>
              </w:rPr>
              <w:t>.</w:t>
            </w:r>
          </w:p>
          <w:p w14:paraId="3BACCC69" w14:textId="77777777" w:rsidR="006D3716" w:rsidRDefault="006D3716" w:rsidP="00FE1A31">
            <w:pPr>
              <w:ind w:right="113" w:firstLine="266"/>
              <w:jc w:val="both"/>
              <w:rPr>
                <w:sz w:val="28"/>
                <w:szCs w:val="28"/>
              </w:rPr>
            </w:pPr>
          </w:p>
          <w:p w14:paraId="5045827D" w14:textId="1657A6F5" w:rsidR="000860E8" w:rsidRPr="00BC2DDA" w:rsidRDefault="000860E8" w:rsidP="00FE1A31">
            <w:pPr>
              <w:ind w:right="113" w:firstLine="266"/>
              <w:jc w:val="both"/>
              <w:rPr>
                <w:sz w:val="28"/>
                <w:szCs w:val="28"/>
              </w:rPr>
            </w:pPr>
            <w:r>
              <w:rPr>
                <w:sz w:val="28"/>
                <w:szCs w:val="28"/>
              </w:rPr>
              <w:t xml:space="preserve">Rīkojuma projekts paredz </w:t>
            </w:r>
            <w:r w:rsidR="00DD1ABF">
              <w:rPr>
                <w:color w:val="000000"/>
                <w:sz w:val="28"/>
                <w:szCs w:val="28"/>
              </w:rPr>
              <w:t>VID</w:t>
            </w:r>
            <w:r w:rsidR="00DD1ABF" w:rsidRPr="00C60F98">
              <w:rPr>
                <w:color w:val="000000"/>
                <w:sz w:val="28"/>
                <w:szCs w:val="28"/>
              </w:rPr>
              <w:t xml:space="preserve"> </w:t>
            </w:r>
            <w:r w:rsidRPr="00C60F98">
              <w:rPr>
                <w:color w:val="000000"/>
                <w:sz w:val="28"/>
                <w:szCs w:val="28"/>
              </w:rPr>
              <w:t>20</w:t>
            </w:r>
            <w:r w:rsidR="00FE1A31">
              <w:rPr>
                <w:color w:val="000000"/>
                <w:sz w:val="28"/>
                <w:szCs w:val="28"/>
              </w:rPr>
              <w:t>21</w:t>
            </w:r>
            <w:r w:rsidRPr="00C60F98">
              <w:rPr>
                <w:color w:val="000000"/>
                <w:sz w:val="28"/>
                <w:szCs w:val="28"/>
              </w:rPr>
              <w:t>.−202</w:t>
            </w:r>
            <w:r w:rsidR="00FE1A31">
              <w:rPr>
                <w:color w:val="000000"/>
                <w:sz w:val="28"/>
                <w:szCs w:val="28"/>
              </w:rPr>
              <w:t>2</w:t>
            </w:r>
            <w:r w:rsidRPr="00C60F98">
              <w:rPr>
                <w:color w:val="000000"/>
                <w:sz w:val="28"/>
                <w:szCs w:val="28"/>
              </w:rPr>
              <w:t>.</w:t>
            </w:r>
            <w:r>
              <w:rPr>
                <w:color w:val="000000"/>
                <w:sz w:val="28"/>
                <w:szCs w:val="28"/>
              </w:rPr>
              <w:t> </w:t>
            </w:r>
            <w:r w:rsidRPr="00C60F98">
              <w:rPr>
                <w:color w:val="000000"/>
                <w:sz w:val="28"/>
                <w:szCs w:val="28"/>
              </w:rPr>
              <w:t xml:space="preserve">gadā īstenot </w:t>
            </w:r>
            <w:r w:rsidR="00EE7617">
              <w:rPr>
                <w:color w:val="000000"/>
                <w:sz w:val="28"/>
                <w:szCs w:val="28"/>
              </w:rPr>
              <w:t xml:space="preserve">EK </w:t>
            </w:r>
            <w:r w:rsidRPr="00C60F98">
              <w:rPr>
                <w:i/>
                <w:color w:val="000000"/>
                <w:sz w:val="28"/>
                <w:szCs w:val="28"/>
              </w:rPr>
              <w:t>OLAF</w:t>
            </w:r>
            <w:r w:rsidRPr="00C60F98">
              <w:rPr>
                <w:color w:val="000000"/>
                <w:sz w:val="28"/>
                <w:szCs w:val="28"/>
              </w:rPr>
              <w:t xml:space="preserve"> programmas </w:t>
            </w:r>
            <w:r w:rsidRPr="00887627">
              <w:rPr>
                <w:color w:val="000000"/>
                <w:sz w:val="28"/>
                <w:szCs w:val="28"/>
              </w:rPr>
              <w:t>"</w:t>
            </w:r>
            <w:proofErr w:type="spellStart"/>
            <w:r w:rsidRPr="00C60F98">
              <w:rPr>
                <w:color w:val="000000"/>
                <w:sz w:val="28"/>
                <w:szCs w:val="28"/>
              </w:rPr>
              <w:t>Hercule</w:t>
            </w:r>
            <w:proofErr w:type="spellEnd"/>
            <w:r>
              <w:rPr>
                <w:color w:val="000000"/>
                <w:sz w:val="28"/>
                <w:szCs w:val="28"/>
              </w:rPr>
              <w:t> </w:t>
            </w:r>
            <w:r w:rsidRPr="00C60F98">
              <w:rPr>
                <w:color w:val="000000"/>
                <w:sz w:val="28"/>
                <w:szCs w:val="28"/>
              </w:rPr>
              <w:t>III</w:t>
            </w:r>
            <w:r w:rsidRPr="004C21CF">
              <w:rPr>
                <w:color w:val="000000"/>
                <w:sz w:val="28"/>
                <w:szCs w:val="28"/>
              </w:rPr>
              <w:t>"</w:t>
            </w:r>
            <w:r w:rsidRPr="00C60F98">
              <w:rPr>
                <w:color w:val="000000"/>
                <w:sz w:val="28"/>
                <w:szCs w:val="28"/>
              </w:rPr>
              <w:t xml:space="preserve"> ietvaros </w:t>
            </w:r>
            <w:r>
              <w:rPr>
                <w:color w:val="000000"/>
                <w:sz w:val="28"/>
                <w:szCs w:val="28"/>
              </w:rPr>
              <w:t>divus</w:t>
            </w:r>
            <w:r w:rsidRPr="00C60F98">
              <w:rPr>
                <w:color w:val="000000"/>
                <w:sz w:val="28"/>
                <w:szCs w:val="28"/>
              </w:rPr>
              <w:t xml:space="preserve"> projektus</w:t>
            </w:r>
            <w:r w:rsidR="00FE1A31">
              <w:rPr>
                <w:color w:val="000000"/>
                <w:sz w:val="28"/>
                <w:szCs w:val="28"/>
              </w:rPr>
              <w:t xml:space="preserve"> </w:t>
            </w:r>
            <w:r w:rsidR="00FE1A31" w:rsidRPr="00FE1A31">
              <w:rPr>
                <w:color w:val="000000"/>
                <w:sz w:val="28"/>
                <w:szCs w:val="28"/>
              </w:rPr>
              <w:t>Transporta līdzekļu un konteineru automātiskās identificēšanas sistēmas (TLKAIS) modernizācijas 2.posma īstenošana [ANPRS]</w:t>
            </w:r>
            <w:r w:rsidR="00FE1A31">
              <w:rPr>
                <w:color w:val="000000"/>
                <w:sz w:val="28"/>
                <w:szCs w:val="28"/>
              </w:rPr>
              <w:t xml:space="preserve"> un </w:t>
            </w:r>
            <w:r w:rsidR="00FE1A31" w:rsidRPr="00FE1A31">
              <w:rPr>
                <w:color w:val="000000"/>
                <w:sz w:val="28"/>
                <w:szCs w:val="28"/>
              </w:rPr>
              <w:t>Uzlabotās analīzes izmantošana efektīvai krāpšanas atklāšanai tirdzniecībā [AAUEFDS].</w:t>
            </w:r>
          </w:p>
        </w:tc>
      </w:tr>
      <w:tr w:rsidR="00BD5588" w:rsidRPr="00FC4AA7" w14:paraId="0B6432A5" w14:textId="77777777" w:rsidTr="00F433D0">
        <w:tc>
          <w:tcPr>
            <w:tcW w:w="368" w:type="pct"/>
            <w:hideMark/>
          </w:tcPr>
          <w:p w14:paraId="7DD29E0B" w14:textId="77777777" w:rsidR="00BD5588" w:rsidRPr="00BC2DDA" w:rsidRDefault="00BD5588" w:rsidP="00FC4AA7">
            <w:pPr>
              <w:jc w:val="center"/>
              <w:rPr>
                <w:sz w:val="28"/>
                <w:szCs w:val="28"/>
              </w:rPr>
            </w:pPr>
            <w:r w:rsidRPr="00BC2DDA">
              <w:rPr>
                <w:sz w:val="28"/>
                <w:szCs w:val="28"/>
              </w:rPr>
              <w:lastRenderedPageBreak/>
              <w:t>3.</w:t>
            </w:r>
          </w:p>
        </w:tc>
        <w:tc>
          <w:tcPr>
            <w:tcW w:w="1392" w:type="pct"/>
            <w:hideMark/>
          </w:tcPr>
          <w:p w14:paraId="140612DF" w14:textId="77777777" w:rsidR="00BD5588" w:rsidRDefault="00BD5588" w:rsidP="00FC4AA7">
            <w:pPr>
              <w:rPr>
                <w:sz w:val="28"/>
                <w:szCs w:val="28"/>
              </w:rPr>
            </w:pPr>
            <w:r w:rsidRPr="00BC2DDA">
              <w:rPr>
                <w:sz w:val="28"/>
                <w:szCs w:val="28"/>
              </w:rPr>
              <w:t>Projekta izstrādē iesaistītās institūcijas un publiskas personas kapitālsabiedrības</w:t>
            </w:r>
          </w:p>
          <w:p w14:paraId="480EA6B0" w14:textId="77777777" w:rsidR="000860E8" w:rsidRPr="00BC2DDA" w:rsidRDefault="000860E8" w:rsidP="00FC4AA7">
            <w:pPr>
              <w:rPr>
                <w:sz w:val="28"/>
                <w:szCs w:val="28"/>
              </w:rPr>
            </w:pPr>
          </w:p>
        </w:tc>
        <w:tc>
          <w:tcPr>
            <w:tcW w:w="3239" w:type="pct"/>
            <w:hideMark/>
          </w:tcPr>
          <w:p w14:paraId="751D982F" w14:textId="77777777" w:rsidR="00BD5588" w:rsidRPr="00BC2DDA" w:rsidRDefault="0061003B">
            <w:pPr>
              <w:rPr>
                <w:sz w:val="28"/>
                <w:szCs w:val="28"/>
              </w:rPr>
            </w:pPr>
            <w:r w:rsidRPr="00BC2DDA">
              <w:rPr>
                <w:sz w:val="28"/>
                <w:szCs w:val="28"/>
              </w:rPr>
              <w:t>Finanšu ministrija (</w:t>
            </w:r>
            <w:r w:rsidR="00F2695C">
              <w:rPr>
                <w:sz w:val="28"/>
                <w:szCs w:val="28"/>
                <w:lang w:eastAsia="en-US"/>
              </w:rPr>
              <w:t>Valsts ieņēmumu dienests</w:t>
            </w:r>
            <w:r w:rsidRPr="00BC2DDA">
              <w:rPr>
                <w:sz w:val="28"/>
                <w:szCs w:val="28"/>
              </w:rPr>
              <w:t>)</w:t>
            </w:r>
          </w:p>
        </w:tc>
      </w:tr>
      <w:tr w:rsidR="00BD5588" w:rsidRPr="00FC4AA7" w14:paraId="09CB33E1" w14:textId="77777777" w:rsidTr="00F433D0">
        <w:tc>
          <w:tcPr>
            <w:tcW w:w="368" w:type="pct"/>
            <w:hideMark/>
          </w:tcPr>
          <w:p w14:paraId="1DF7A941" w14:textId="77777777" w:rsidR="00BD5588" w:rsidRPr="00BC2DDA" w:rsidRDefault="00BD5588" w:rsidP="00FC4AA7">
            <w:pPr>
              <w:jc w:val="center"/>
              <w:rPr>
                <w:sz w:val="28"/>
                <w:szCs w:val="28"/>
              </w:rPr>
            </w:pPr>
            <w:r w:rsidRPr="00BC2DDA">
              <w:rPr>
                <w:sz w:val="28"/>
                <w:szCs w:val="28"/>
              </w:rPr>
              <w:t>4.</w:t>
            </w:r>
          </w:p>
        </w:tc>
        <w:tc>
          <w:tcPr>
            <w:tcW w:w="1392" w:type="pct"/>
            <w:hideMark/>
          </w:tcPr>
          <w:p w14:paraId="4124D6C3" w14:textId="77777777" w:rsidR="00BD5588" w:rsidRDefault="00BD5588" w:rsidP="00FC4AA7">
            <w:pPr>
              <w:rPr>
                <w:sz w:val="28"/>
                <w:szCs w:val="28"/>
              </w:rPr>
            </w:pPr>
            <w:r w:rsidRPr="00BC2DDA">
              <w:rPr>
                <w:sz w:val="28"/>
                <w:szCs w:val="28"/>
              </w:rPr>
              <w:t>Cita informācija</w:t>
            </w:r>
          </w:p>
          <w:p w14:paraId="3D4FE0DD" w14:textId="77777777" w:rsidR="000860E8" w:rsidRPr="00BC2DDA" w:rsidRDefault="000860E8" w:rsidP="00FC4AA7">
            <w:pPr>
              <w:rPr>
                <w:sz w:val="28"/>
                <w:szCs w:val="28"/>
              </w:rPr>
            </w:pPr>
          </w:p>
        </w:tc>
        <w:tc>
          <w:tcPr>
            <w:tcW w:w="3239" w:type="pct"/>
            <w:hideMark/>
          </w:tcPr>
          <w:p w14:paraId="3C7258F3" w14:textId="77777777" w:rsidR="00BD5588" w:rsidRPr="00BC2DDA" w:rsidRDefault="0061003B">
            <w:pPr>
              <w:rPr>
                <w:sz w:val="28"/>
                <w:szCs w:val="28"/>
              </w:rPr>
            </w:pPr>
            <w:r w:rsidRPr="00BC2DDA">
              <w:rPr>
                <w:sz w:val="28"/>
                <w:szCs w:val="28"/>
              </w:rPr>
              <w:t>Nav</w:t>
            </w:r>
          </w:p>
        </w:tc>
      </w:tr>
    </w:tbl>
    <w:p w14:paraId="5391EACC" w14:textId="77777777" w:rsidR="00A34D5B" w:rsidRPr="003B2FF3" w:rsidRDefault="00A34D5B" w:rsidP="003B2FF3">
      <w:pPr>
        <w:rPr>
          <w:sz w:val="28"/>
          <w:szCs w:val="28"/>
        </w:rPr>
      </w:pPr>
    </w:p>
    <w:tbl>
      <w:tblPr>
        <w:tblpPr w:leftFromText="180" w:rightFromText="180" w:vertAnchor="text" w:horzAnchor="margin" w:tblpX="-147" w:tblpY="11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683"/>
        <w:gridCol w:w="6389"/>
      </w:tblGrid>
      <w:tr w:rsidR="005472AB" w:rsidRPr="00A016C5" w14:paraId="580C61E1" w14:textId="77777777" w:rsidTr="00F433D0">
        <w:trPr>
          <w:trHeight w:val="467"/>
        </w:trPr>
        <w:tc>
          <w:tcPr>
            <w:tcW w:w="9786" w:type="dxa"/>
            <w:gridSpan w:val="3"/>
          </w:tcPr>
          <w:p w14:paraId="1FE96675" w14:textId="77777777" w:rsidR="005472AB" w:rsidRPr="00A016C5" w:rsidRDefault="005472AB" w:rsidP="00F433D0">
            <w:pPr>
              <w:shd w:val="clear" w:color="auto" w:fill="FFFFFF"/>
              <w:ind w:right="57"/>
              <w:jc w:val="center"/>
              <w:rPr>
                <w:sz w:val="28"/>
                <w:szCs w:val="28"/>
              </w:rPr>
            </w:pPr>
            <w:r w:rsidRPr="00BC2DDA">
              <w:rPr>
                <w:b/>
                <w:bCs/>
                <w:sz w:val="28"/>
                <w:szCs w:val="28"/>
              </w:rPr>
              <w:t>II. Tiesību akta projekta ietekme uz sabiedrību, tautsaimniecības attīstību un administratīvo slogu</w:t>
            </w:r>
          </w:p>
        </w:tc>
      </w:tr>
      <w:tr w:rsidR="005472AB" w:rsidRPr="00A016C5" w14:paraId="1364BA09" w14:textId="77777777" w:rsidTr="00F433D0">
        <w:trPr>
          <w:trHeight w:val="467"/>
        </w:trPr>
        <w:tc>
          <w:tcPr>
            <w:tcW w:w="714" w:type="dxa"/>
          </w:tcPr>
          <w:p w14:paraId="6E13EA99" w14:textId="77777777" w:rsidR="005472AB" w:rsidRPr="00953BBF" w:rsidRDefault="005472AB" w:rsidP="00F433D0">
            <w:pPr>
              <w:pStyle w:val="naiskr"/>
              <w:spacing w:before="0" w:after="0"/>
              <w:ind w:right="57"/>
              <w:jc w:val="both"/>
              <w:rPr>
                <w:sz w:val="26"/>
                <w:szCs w:val="26"/>
              </w:rPr>
            </w:pPr>
            <w:r w:rsidRPr="00953BBF">
              <w:rPr>
                <w:sz w:val="26"/>
                <w:szCs w:val="26"/>
              </w:rPr>
              <w:t>1.</w:t>
            </w:r>
          </w:p>
        </w:tc>
        <w:tc>
          <w:tcPr>
            <w:tcW w:w="2683" w:type="dxa"/>
          </w:tcPr>
          <w:p w14:paraId="0D1BE513" w14:textId="77777777" w:rsidR="005472AB" w:rsidRPr="00A016C5" w:rsidRDefault="005472AB" w:rsidP="00F433D0">
            <w:pPr>
              <w:pStyle w:val="naiskr"/>
              <w:spacing w:before="0" w:after="0"/>
              <w:ind w:right="57"/>
              <w:rPr>
                <w:sz w:val="28"/>
                <w:szCs w:val="28"/>
              </w:rPr>
            </w:pPr>
            <w:r w:rsidRPr="00A016C5">
              <w:rPr>
                <w:sz w:val="28"/>
                <w:szCs w:val="28"/>
              </w:rPr>
              <w:t xml:space="preserve">Sabiedrības </w:t>
            </w:r>
            <w:proofErr w:type="spellStart"/>
            <w:r w:rsidRPr="00A016C5">
              <w:rPr>
                <w:sz w:val="28"/>
                <w:szCs w:val="28"/>
              </w:rPr>
              <w:t>mērķgrupas</w:t>
            </w:r>
            <w:proofErr w:type="spellEnd"/>
            <w:r w:rsidRPr="00A016C5">
              <w:rPr>
                <w:sz w:val="28"/>
                <w:szCs w:val="28"/>
              </w:rPr>
              <w:t>, kuras tiesiskais regulējums ietekmē vai varētu ietekmēt</w:t>
            </w:r>
          </w:p>
        </w:tc>
        <w:tc>
          <w:tcPr>
            <w:tcW w:w="6389" w:type="dxa"/>
          </w:tcPr>
          <w:p w14:paraId="022FB630" w14:textId="77777777" w:rsidR="00FF3697" w:rsidRPr="00FF3697" w:rsidRDefault="00FF3697" w:rsidP="00F433D0">
            <w:pPr>
              <w:jc w:val="both"/>
              <w:rPr>
                <w:bCs/>
                <w:sz w:val="28"/>
                <w:szCs w:val="28"/>
              </w:rPr>
            </w:pPr>
            <w:bookmarkStart w:id="1" w:name="p21"/>
            <w:bookmarkEnd w:id="1"/>
            <w:r w:rsidRPr="00FF3697">
              <w:rPr>
                <w:bCs/>
                <w:sz w:val="28"/>
                <w:szCs w:val="28"/>
              </w:rPr>
              <w:t>Valsts ieņēmumu dienests</w:t>
            </w:r>
          </w:p>
          <w:p w14:paraId="7B6D1052" w14:textId="77777777" w:rsidR="00FF3697" w:rsidRPr="00FF3697" w:rsidRDefault="00FF3697" w:rsidP="00F433D0">
            <w:pPr>
              <w:jc w:val="both"/>
              <w:rPr>
                <w:bCs/>
                <w:sz w:val="28"/>
                <w:szCs w:val="28"/>
              </w:rPr>
            </w:pPr>
            <w:r w:rsidRPr="00FF3697">
              <w:rPr>
                <w:bCs/>
                <w:sz w:val="28"/>
                <w:szCs w:val="28"/>
              </w:rPr>
              <w:t>Visa sabiedrība</w:t>
            </w:r>
          </w:p>
          <w:p w14:paraId="22182589" w14:textId="77777777" w:rsidR="005472AB" w:rsidRPr="00A34D5B" w:rsidRDefault="005472AB" w:rsidP="00F433D0">
            <w:pPr>
              <w:shd w:val="clear" w:color="auto" w:fill="FFFFFF"/>
              <w:ind w:right="57"/>
              <w:jc w:val="both"/>
              <w:rPr>
                <w:sz w:val="28"/>
                <w:szCs w:val="28"/>
              </w:rPr>
            </w:pPr>
          </w:p>
        </w:tc>
      </w:tr>
      <w:tr w:rsidR="005472AB" w:rsidRPr="00A016C5" w14:paraId="2C1E096D" w14:textId="77777777" w:rsidTr="00F433D0">
        <w:trPr>
          <w:trHeight w:val="523"/>
        </w:trPr>
        <w:tc>
          <w:tcPr>
            <w:tcW w:w="714" w:type="dxa"/>
          </w:tcPr>
          <w:p w14:paraId="1A41A6C4" w14:textId="77777777" w:rsidR="005472AB" w:rsidRPr="00953BBF" w:rsidRDefault="005472AB" w:rsidP="00F433D0">
            <w:pPr>
              <w:pStyle w:val="naiskr"/>
              <w:spacing w:before="0" w:after="0"/>
              <w:ind w:right="57"/>
              <w:jc w:val="both"/>
              <w:rPr>
                <w:sz w:val="26"/>
                <w:szCs w:val="26"/>
              </w:rPr>
            </w:pPr>
            <w:r w:rsidRPr="00953BBF">
              <w:rPr>
                <w:sz w:val="26"/>
                <w:szCs w:val="26"/>
              </w:rPr>
              <w:t>2.</w:t>
            </w:r>
          </w:p>
        </w:tc>
        <w:tc>
          <w:tcPr>
            <w:tcW w:w="2683" w:type="dxa"/>
          </w:tcPr>
          <w:p w14:paraId="63A76938" w14:textId="77777777" w:rsidR="005472AB" w:rsidRPr="00A016C5" w:rsidRDefault="005472AB" w:rsidP="00F433D0">
            <w:pPr>
              <w:pStyle w:val="naiskr"/>
              <w:spacing w:before="0" w:after="0"/>
              <w:ind w:right="57"/>
              <w:rPr>
                <w:sz w:val="28"/>
                <w:szCs w:val="28"/>
              </w:rPr>
            </w:pPr>
            <w:r w:rsidRPr="00A016C5">
              <w:rPr>
                <w:sz w:val="28"/>
                <w:szCs w:val="28"/>
              </w:rPr>
              <w:t xml:space="preserve">Tiesiskā regulējuma ietekme uz </w:t>
            </w:r>
            <w:r w:rsidRPr="00A016C5">
              <w:rPr>
                <w:sz w:val="28"/>
                <w:szCs w:val="28"/>
              </w:rPr>
              <w:lastRenderedPageBreak/>
              <w:t>tautsaimniecību un administratīvo slogu</w:t>
            </w:r>
          </w:p>
        </w:tc>
        <w:tc>
          <w:tcPr>
            <w:tcW w:w="6389" w:type="dxa"/>
          </w:tcPr>
          <w:p w14:paraId="287C7624" w14:textId="77777777" w:rsidR="00FF3697" w:rsidRPr="00F8426F" w:rsidRDefault="00FF3697" w:rsidP="008609FF">
            <w:pPr>
              <w:ind w:right="142" w:firstLine="282"/>
              <w:jc w:val="both"/>
              <w:rPr>
                <w:sz w:val="28"/>
                <w:szCs w:val="28"/>
              </w:rPr>
            </w:pPr>
            <w:r w:rsidRPr="00F8426F">
              <w:rPr>
                <w:sz w:val="28"/>
                <w:szCs w:val="28"/>
              </w:rPr>
              <w:lastRenderedPageBreak/>
              <w:t xml:space="preserve">Tiesiskais </w:t>
            </w:r>
            <w:r w:rsidR="00A34D5B" w:rsidRPr="00F8426F">
              <w:rPr>
                <w:sz w:val="28"/>
                <w:szCs w:val="28"/>
              </w:rPr>
              <w:t xml:space="preserve">regulējums nemaina </w:t>
            </w:r>
            <w:r w:rsidRPr="00F8426F">
              <w:rPr>
                <w:sz w:val="28"/>
                <w:szCs w:val="28"/>
              </w:rPr>
              <w:t>administratīvo slogu.</w:t>
            </w:r>
          </w:p>
          <w:p w14:paraId="49CD1307" w14:textId="77777777" w:rsidR="008609FF" w:rsidRDefault="008609FF" w:rsidP="008609FF">
            <w:pPr>
              <w:ind w:right="142" w:firstLine="282"/>
              <w:jc w:val="both"/>
              <w:rPr>
                <w:rFonts w:asciiTheme="majorHAnsi" w:hAnsiTheme="majorHAnsi"/>
                <w:sz w:val="28"/>
                <w:szCs w:val="28"/>
              </w:rPr>
            </w:pPr>
          </w:p>
          <w:p w14:paraId="5B5FC61D" w14:textId="77777777" w:rsidR="00FF3697" w:rsidRDefault="00FF3697" w:rsidP="008609FF">
            <w:pPr>
              <w:ind w:right="142" w:firstLine="282"/>
              <w:jc w:val="both"/>
              <w:rPr>
                <w:bCs/>
                <w:sz w:val="28"/>
                <w:szCs w:val="28"/>
              </w:rPr>
            </w:pPr>
            <w:r w:rsidRPr="00A34D5B">
              <w:rPr>
                <w:bCs/>
                <w:sz w:val="28"/>
                <w:szCs w:val="28"/>
              </w:rPr>
              <w:lastRenderedPageBreak/>
              <w:t xml:space="preserve">Projektu īstenošana nodrošinās sabiedrības aizsardzību, drošību un drošumu, kā arī veicinās efektīvus </w:t>
            </w:r>
            <w:r w:rsidRPr="00A34D5B">
              <w:rPr>
                <w:bCs/>
                <w:color w:val="000000" w:themeColor="text1"/>
                <w:sz w:val="28"/>
                <w:szCs w:val="28"/>
              </w:rPr>
              <w:t xml:space="preserve">muitas iestāžu </w:t>
            </w:r>
            <w:r w:rsidRPr="00A34D5B">
              <w:rPr>
                <w:bCs/>
                <w:sz w:val="28"/>
                <w:szCs w:val="28"/>
              </w:rPr>
              <w:t>kontroles pasākumus godīgas konkurences nodrošināšanai uzņēmējdarbībā un sabiedrības aizsardzībai.</w:t>
            </w:r>
          </w:p>
          <w:p w14:paraId="044026D2" w14:textId="77777777" w:rsidR="005472AB" w:rsidRPr="00A34D5B" w:rsidRDefault="00FF3697" w:rsidP="008609FF">
            <w:pPr>
              <w:shd w:val="clear" w:color="auto" w:fill="FFFFFF"/>
              <w:ind w:right="142" w:firstLine="282"/>
              <w:jc w:val="both"/>
              <w:rPr>
                <w:bCs/>
                <w:sz w:val="28"/>
                <w:szCs w:val="28"/>
              </w:rPr>
            </w:pPr>
            <w:r w:rsidRPr="00A34D5B">
              <w:rPr>
                <w:bCs/>
                <w:sz w:val="28"/>
                <w:szCs w:val="28"/>
              </w:rPr>
              <w:t xml:space="preserve">Ņemot vērā, ka projekti </w:t>
            </w:r>
            <w:r w:rsidR="005B404D">
              <w:rPr>
                <w:bCs/>
                <w:sz w:val="28"/>
                <w:szCs w:val="28"/>
              </w:rPr>
              <w:t xml:space="preserve">ir </w:t>
            </w:r>
            <w:r w:rsidRPr="00A34D5B">
              <w:rPr>
                <w:bCs/>
                <w:sz w:val="28"/>
                <w:szCs w:val="28"/>
              </w:rPr>
              <w:t>nozīmīgi ES finansiālo interešu un valsts budžeta ieņēmumu aizsardzībai, to īstenošana nodrošinās noziedzīgu nodarījumu apkarošanu, izvairīšanos no nodokļu nomaksas, samazinot nodokļu krāpšanu, kā arī pozitīvi ietekmēs iedzīvotāju paļāvību uz nodokļu sistēmas taisnīgumu un efektivitāti.</w:t>
            </w:r>
          </w:p>
        </w:tc>
      </w:tr>
      <w:tr w:rsidR="005472AB" w:rsidRPr="00A016C5" w14:paraId="181AE7D6" w14:textId="77777777" w:rsidTr="00F433D0">
        <w:trPr>
          <w:trHeight w:val="523"/>
        </w:trPr>
        <w:tc>
          <w:tcPr>
            <w:tcW w:w="714" w:type="dxa"/>
          </w:tcPr>
          <w:p w14:paraId="175C6AD9" w14:textId="77777777" w:rsidR="005472AB" w:rsidRPr="00953BBF" w:rsidRDefault="005472AB" w:rsidP="00F433D0">
            <w:pPr>
              <w:pStyle w:val="naiskr"/>
              <w:spacing w:before="0" w:after="0"/>
              <w:ind w:right="57"/>
              <w:jc w:val="both"/>
              <w:rPr>
                <w:sz w:val="26"/>
                <w:szCs w:val="26"/>
              </w:rPr>
            </w:pPr>
            <w:r w:rsidRPr="00953BBF">
              <w:rPr>
                <w:sz w:val="26"/>
                <w:szCs w:val="26"/>
              </w:rPr>
              <w:lastRenderedPageBreak/>
              <w:t>3.</w:t>
            </w:r>
          </w:p>
        </w:tc>
        <w:tc>
          <w:tcPr>
            <w:tcW w:w="2683" w:type="dxa"/>
          </w:tcPr>
          <w:p w14:paraId="4F7BCEEA" w14:textId="77777777" w:rsidR="005472AB" w:rsidRPr="00A016C5" w:rsidRDefault="005472AB" w:rsidP="00F433D0">
            <w:pPr>
              <w:pStyle w:val="naiskr"/>
              <w:spacing w:before="0" w:after="0"/>
              <w:ind w:right="57"/>
              <w:rPr>
                <w:sz w:val="28"/>
                <w:szCs w:val="28"/>
              </w:rPr>
            </w:pPr>
            <w:r w:rsidRPr="00A016C5">
              <w:rPr>
                <w:sz w:val="28"/>
                <w:szCs w:val="28"/>
              </w:rPr>
              <w:t>Administratīvo izmaksu monetārs novērtējums</w:t>
            </w:r>
          </w:p>
        </w:tc>
        <w:tc>
          <w:tcPr>
            <w:tcW w:w="6389" w:type="dxa"/>
          </w:tcPr>
          <w:p w14:paraId="5BBDB6CE" w14:textId="77777777" w:rsidR="005472AB" w:rsidRPr="00A34D5B" w:rsidRDefault="00A34D5B" w:rsidP="00F433D0">
            <w:pPr>
              <w:rPr>
                <w:sz w:val="28"/>
                <w:szCs w:val="28"/>
              </w:rPr>
            </w:pPr>
            <w:r w:rsidRPr="00A34D5B">
              <w:rPr>
                <w:sz w:val="28"/>
                <w:szCs w:val="28"/>
              </w:rPr>
              <w:t>Projekts šo jomu neskar</w:t>
            </w:r>
          </w:p>
        </w:tc>
      </w:tr>
      <w:tr w:rsidR="005472AB" w:rsidRPr="00A016C5" w:rsidDel="00674738" w14:paraId="6C9DD46F" w14:textId="77777777" w:rsidTr="00F433D0">
        <w:trPr>
          <w:trHeight w:val="523"/>
        </w:trPr>
        <w:tc>
          <w:tcPr>
            <w:tcW w:w="714" w:type="dxa"/>
          </w:tcPr>
          <w:p w14:paraId="5B3CBEE7" w14:textId="77777777" w:rsidR="005472AB" w:rsidRPr="00953BBF" w:rsidRDefault="005472AB" w:rsidP="00F433D0">
            <w:pPr>
              <w:pStyle w:val="naiskr"/>
              <w:spacing w:before="0" w:after="0"/>
              <w:ind w:right="57"/>
              <w:jc w:val="both"/>
              <w:rPr>
                <w:sz w:val="26"/>
                <w:szCs w:val="26"/>
              </w:rPr>
            </w:pPr>
            <w:r>
              <w:rPr>
                <w:sz w:val="26"/>
                <w:szCs w:val="26"/>
              </w:rPr>
              <w:t>4.</w:t>
            </w:r>
          </w:p>
        </w:tc>
        <w:tc>
          <w:tcPr>
            <w:tcW w:w="2683" w:type="dxa"/>
          </w:tcPr>
          <w:p w14:paraId="44748CAB" w14:textId="77777777" w:rsidR="005472AB" w:rsidRPr="00A016C5" w:rsidRDefault="005472AB" w:rsidP="00F433D0">
            <w:pPr>
              <w:pStyle w:val="naiskr"/>
              <w:spacing w:before="0" w:after="0"/>
              <w:ind w:right="57"/>
              <w:rPr>
                <w:sz w:val="28"/>
                <w:szCs w:val="28"/>
              </w:rPr>
            </w:pPr>
            <w:r w:rsidRPr="00674738">
              <w:rPr>
                <w:sz w:val="28"/>
                <w:szCs w:val="28"/>
              </w:rPr>
              <w:t>Atbilstības izmaksu monetārs novērtējums</w:t>
            </w:r>
          </w:p>
        </w:tc>
        <w:tc>
          <w:tcPr>
            <w:tcW w:w="6389" w:type="dxa"/>
          </w:tcPr>
          <w:p w14:paraId="4645536A" w14:textId="77777777" w:rsidR="005472AB" w:rsidRPr="00A34D5B" w:rsidDel="00674738" w:rsidRDefault="00FF3697" w:rsidP="00F433D0">
            <w:pPr>
              <w:rPr>
                <w:sz w:val="28"/>
                <w:szCs w:val="28"/>
              </w:rPr>
            </w:pPr>
            <w:r>
              <w:rPr>
                <w:bCs/>
                <w:sz w:val="28"/>
                <w:szCs w:val="28"/>
              </w:rPr>
              <w:t>Projekts šo jomu neskar</w:t>
            </w:r>
          </w:p>
        </w:tc>
      </w:tr>
      <w:tr w:rsidR="005472AB" w:rsidRPr="00A016C5" w14:paraId="0A9598B1" w14:textId="77777777" w:rsidTr="00F433D0">
        <w:trPr>
          <w:trHeight w:val="357"/>
        </w:trPr>
        <w:tc>
          <w:tcPr>
            <w:tcW w:w="714" w:type="dxa"/>
          </w:tcPr>
          <w:p w14:paraId="7DEB98BC" w14:textId="77777777" w:rsidR="005472AB" w:rsidRPr="00953BBF" w:rsidRDefault="005472AB" w:rsidP="00F433D0">
            <w:pPr>
              <w:pStyle w:val="naiskr"/>
              <w:spacing w:before="0" w:after="0"/>
              <w:ind w:right="57"/>
              <w:jc w:val="both"/>
              <w:rPr>
                <w:sz w:val="26"/>
                <w:szCs w:val="26"/>
              </w:rPr>
            </w:pPr>
            <w:r>
              <w:rPr>
                <w:sz w:val="26"/>
                <w:szCs w:val="26"/>
              </w:rPr>
              <w:t>5</w:t>
            </w:r>
            <w:r w:rsidRPr="00953BBF">
              <w:rPr>
                <w:sz w:val="26"/>
                <w:szCs w:val="26"/>
              </w:rPr>
              <w:t>.</w:t>
            </w:r>
          </w:p>
        </w:tc>
        <w:tc>
          <w:tcPr>
            <w:tcW w:w="2683" w:type="dxa"/>
          </w:tcPr>
          <w:p w14:paraId="524F7296" w14:textId="77777777" w:rsidR="005472AB" w:rsidRPr="00A016C5" w:rsidRDefault="005472AB" w:rsidP="00F433D0">
            <w:pPr>
              <w:pStyle w:val="naiskr"/>
              <w:spacing w:before="0" w:after="0"/>
              <w:ind w:right="57"/>
              <w:rPr>
                <w:sz w:val="28"/>
                <w:szCs w:val="28"/>
              </w:rPr>
            </w:pPr>
            <w:r w:rsidRPr="00A016C5">
              <w:rPr>
                <w:sz w:val="28"/>
                <w:szCs w:val="28"/>
              </w:rPr>
              <w:t>Cita informācija</w:t>
            </w:r>
          </w:p>
        </w:tc>
        <w:tc>
          <w:tcPr>
            <w:tcW w:w="6389" w:type="dxa"/>
          </w:tcPr>
          <w:p w14:paraId="4CEBBBEF" w14:textId="77777777" w:rsidR="005472AB" w:rsidRPr="00A34D5B" w:rsidRDefault="005472AB" w:rsidP="00F433D0">
            <w:pPr>
              <w:shd w:val="clear" w:color="auto" w:fill="FFFFFF"/>
              <w:ind w:right="57"/>
              <w:rPr>
                <w:sz w:val="28"/>
                <w:szCs w:val="28"/>
              </w:rPr>
            </w:pPr>
            <w:r w:rsidRPr="00A34D5B">
              <w:rPr>
                <w:sz w:val="28"/>
                <w:szCs w:val="28"/>
              </w:rPr>
              <w:t>Nav</w:t>
            </w:r>
          </w:p>
        </w:tc>
      </w:tr>
    </w:tbl>
    <w:p w14:paraId="280F821D" w14:textId="77777777" w:rsidR="003B2FF3" w:rsidRDefault="003B2FF3" w:rsidP="003B2FF3">
      <w:pPr>
        <w:rPr>
          <w:sz w:val="28"/>
          <w:szCs w:val="28"/>
        </w:rPr>
      </w:pPr>
    </w:p>
    <w:p w14:paraId="2521C6A1" w14:textId="77777777" w:rsidR="001333BF" w:rsidRDefault="001333BF" w:rsidP="003B2FF3">
      <w:pPr>
        <w:rPr>
          <w:sz w:val="28"/>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70"/>
        <w:gridCol w:w="1057"/>
        <w:gridCol w:w="1280"/>
        <w:gridCol w:w="927"/>
        <w:gridCol w:w="1167"/>
        <w:gridCol w:w="787"/>
        <w:gridCol w:w="926"/>
        <w:gridCol w:w="1218"/>
      </w:tblGrid>
      <w:tr w:rsidR="00A34D5B" w:rsidRPr="00FC4AA7" w14:paraId="44B8974D" w14:textId="77777777" w:rsidTr="001C1CF6">
        <w:trPr>
          <w:cantSplit/>
        </w:trPr>
        <w:tc>
          <w:tcPr>
            <w:tcW w:w="9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BCDE435" w14:textId="77777777" w:rsidR="00A34D5B" w:rsidRPr="00BC2DDA" w:rsidRDefault="00A34D5B" w:rsidP="005D6509">
            <w:pPr>
              <w:jc w:val="center"/>
              <w:rPr>
                <w:b/>
                <w:bCs/>
                <w:sz w:val="28"/>
                <w:szCs w:val="28"/>
              </w:rPr>
            </w:pPr>
            <w:r w:rsidRPr="00BC2DDA">
              <w:rPr>
                <w:b/>
                <w:bCs/>
                <w:sz w:val="28"/>
                <w:szCs w:val="28"/>
              </w:rPr>
              <w:t>III. Tiesību akta projekta ietekme uz valsts budžetu un pašvaldību budžetiem</w:t>
            </w:r>
          </w:p>
        </w:tc>
      </w:tr>
      <w:tr w:rsidR="00A34D5B" w:rsidRPr="00FC4AA7" w14:paraId="00BC3ADE" w14:textId="77777777" w:rsidTr="001C1CF6">
        <w:tblPrEx>
          <w:tblCellMar>
            <w:top w:w="28" w:type="dxa"/>
            <w:left w:w="28" w:type="dxa"/>
            <w:bottom w:w="28" w:type="dxa"/>
            <w:right w:w="28" w:type="dxa"/>
          </w:tblCellMar>
        </w:tblPrEx>
        <w:trPr>
          <w:cantSplit/>
          <w:trHeight w:val="301"/>
        </w:trPr>
        <w:tc>
          <w:tcPr>
            <w:tcW w:w="2270" w:type="dxa"/>
            <w:vMerge w:val="restart"/>
            <w:shd w:val="clear" w:color="auto" w:fill="FFFFFF"/>
            <w:vAlign w:val="center"/>
          </w:tcPr>
          <w:p w14:paraId="78913AD6" w14:textId="77777777" w:rsidR="00A34D5B" w:rsidRPr="00BC2DDA" w:rsidRDefault="00A34D5B" w:rsidP="005D6509">
            <w:pPr>
              <w:jc w:val="center"/>
              <w:rPr>
                <w:bCs/>
                <w:sz w:val="28"/>
                <w:szCs w:val="28"/>
                <w:lang w:eastAsia="en-US"/>
              </w:rPr>
            </w:pPr>
            <w:r w:rsidRPr="00BC2DDA">
              <w:rPr>
                <w:bCs/>
                <w:sz w:val="28"/>
                <w:szCs w:val="28"/>
                <w:lang w:eastAsia="en-US"/>
              </w:rPr>
              <w:t>Rādītāji</w:t>
            </w:r>
          </w:p>
        </w:tc>
        <w:tc>
          <w:tcPr>
            <w:tcW w:w="2337" w:type="dxa"/>
            <w:gridSpan w:val="2"/>
            <w:vMerge w:val="restart"/>
            <w:shd w:val="clear" w:color="auto" w:fill="FFFFFF"/>
            <w:vAlign w:val="center"/>
            <w:hideMark/>
          </w:tcPr>
          <w:p w14:paraId="768B2A16" w14:textId="77777777" w:rsidR="00A34D5B" w:rsidRPr="00BC2DDA" w:rsidRDefault="00A34D5B" w:rsidP="005D6509">
            <w:pPr>
              <w:jc w:val="center"/>
              <w:rPr>
                <w:bCs/>
                <w:sz w:val="28"/>
                <w:szCs w:val="28"/>
                <w:lang w:eastAsia="en-US"/>
              </w:rPr>
            </w:pPr>
            <w:r w:rsidRPr="00BC2DDA">
              <w:rPr>
                <w:bCs/>
                <w:sz w:val="28"/>
                <w:szCs w:val="28"/>
                <w:lang w:eastAsia="en-US"/>
              </w:rPr>
              <w:t>20</w:t>
            </w:r>
            <w:r w:rsidR="00133F75">
              <w:rPr>
                <w:bCs/>
                <w:sz w:val="28"/>
                <w:szCs w:val="28"/>
                <w:lang w:eastAsia="en-US"/>
              </w:rPr>
              <w:t>21</w:t>
            </w:r>
            <w:r w:rsidRPr="00BC2DDA">
              <w:rPr>
                <w:bCs/>
                <w:sz w:val="28"/>
                <w:szCs w:val="28"/>
                <w:lang w:eastAsia="en-US"/>
              </w:rPr>
              <w:t>.</w:t>
            </w:r>
            <w:r>
              <w:rPr>
                <w:bCs/>
                <w:sz w:val="28"/>
                <w:szCs w:val="28"/>
                <w:lang w:eastAsia="en-US"/>
              </w:rPr>
              <w:t> </w:t>
            </w:r>
            <w:r w:rsidRPr="00BC2DDA">
              <w:rPr>
                <w:bCs/>
                <w:sz w:val="28"/>
                <w:szCs w:val="28"/>
                <w:lang w:eastAsia="en-US"/>
              </w:rPr>
              <w:t>gads</w:t>
            </w:r>
          </w:p>
        </w:tc>
        <w:tc>
          <w:tcPr>
            <w:tcW w:w="5025" w:type="dxa"/>
            <w:gridSpan w:val="5"/>
            <w:shd w:val="clear" w:color="auto" w:fill="FFFFFF"/>
            <w:vAlign w:val="center"/>
            <w:hideMark/>
          </w:tcPr>
          <w:p w14:paraId="53DA820E" w14:textId="77777777" w:rsidR="00A34D5B" w:rsidRPr="00BC2DDA" w:rsidRDefault="00A34D5B" w:rsidP="005D6509">
            <w:pPr>
              <w:jc w:val="center"/>
              <w:rPr>
                <w:sz w:val="28"/>
                <w:szCs w:val="28"/>
                <w:lang w:eastAsia="en-US"/>
              </w:rPr>
            </w:pPr>
            <w:r w:rsidRPr="00BC2DDA">
              <w:rPr>
                <w:sz w:val="28"/>
                <w:szCs w:val="28"/>
                <w:lang w:eastAsia="en-US"/>
              </w:rPr>
              <w:t>Turpmākie trīs gadi (</w:t>
            </w:r>
            <w:r w:rsidRPr="00BC2DDA">
              <w:rPr>
                <w:i/>
                <w:iCs/>
                <w:sz w:val="28"/>
                <w:szCs w:val="28"/>
                <w:lang w:eastAsia="en-US"/>
              </w:rPr>
              <w:t>euro</w:t>
            </w:r>
            <w:r w:rsidRPr="00BC2DDA">
              <w:rPr>
                <w:sz w:val="28"/>
                <w:szCs w:val="28"/>
                <w:lang w:eastAsia="en-US"/>
              </w:rPr>
              <w:t>)</w:t>
            </w:r>
          </w:p>
        </w:tc>
      </w:tr>
      <w:tr w:rsidR="00A34D5B" w:rsidRPr="00FC4AA7" w14:paraId="3B848725" w14:textId="77777777" w:rsidTr="001C1CF6">
        <w:tblPrEx>
          <w:tblCellMar>
            <w:top w:w="28" w:type="dxa"/>
            <w:left w:w="28" w:type="dxa"/>
            <w:bottom w:w="28" w:type="dxa"/>
            <w:right w:w="28" w:type="dxa"/>
          </w:tblCellMar>
        </w:tblPrEx>
        <w:trPr>
          <w:cantSplit/>
          <w:trHeight w:val="193"/>
        </w:trPr>
        <w:tc>
          <w:tcPr>
            <w:tcW w:w="2270" w:type="dxa"/>
            <w:vMerge/>
            <w:shd w:val="clear" w:color="auto" w:fill="auto"/>
            <w:vAlign w:val="center"/>
            <w:hideMark/>
          </w:tcPr>
          <w:p w14:paraId="502AF9B7" w14:textId="77777777" w:rsidR="00A34D5B" w:rsidRPr="00BC2DDA" w:rsidRDefault="00A34D5B" w:rsidP="005D6509">
            <w:pPr>
              <w:jc w:val="center"/>
              <w:rPr>
                <w:bCs/>
                <w:sz w:val="28"/>
                <w:szCs w:val="28"/>
                <w:lang w:eastAsia="en-US"/>
              </w:rPr>
            </w:pPr>
          </w:p>
        </w:tc>
        <w:tc>
          <w:tcPr>
            <w:tcW w:w="2337" w:type="dxa"/>
            <w:gridSpan w:val="2"/>
            <w:vMerge/>
            <w:shd w:val="clear" w:color="auto" w:fill="auto"/>
            <w:vAlign w:val="center"/>
            <w:hideMark/>
          </w:tcPr>
          <w:p w14:paraId="1BBABB9F" w14:textId="77777777" w:rsidR="00A34D5B" w:rsidRPr="00BC2DDA" w:rsidRDefault="00A34D5B" w:rsidP="005D6509">
            <w:pPr>
              <w:jc w:val="center"/>
              <w:rPr>
                <w:bCs/>
                <w:sz w:val="28"/>
                <w:szCs w:val="28"/>
                <w:lang w:eastAsia="en-US"/>
              </w:rPr>
            </w:pPr>
          </w:p>
        </w:tc>
        <w:tc>
          <w:tcPr>
            <w:tcW w:w="2094" w:type="dxa"/>
            <w:gridSpan w:val="2"/>
            <w:shd w:val="clear" w:color="auto" w:fill="FFFFFF"/>
            <w:vAlign w:val="center"/>
            <w:hideMark/>
          </w:tcPr>
          <w:p w14:paraId="65BC9568" w14:textId="77777777" w:rsidR="00A34D5B" w:rsidRPr="00BC2DDA" w:rsidRDefault="00A34D5B" w:rsidP="005D6509">
            <w:pPr>
              <w:jc w:val="center"/>
              <w:rPr>
                <w:bCs/>
                <w:sz w:val="28"/>
                <w:szCs w:val="28"/>
                <w:lang w:eastAsia="en-US"/>
              </w:rPr>
            </w:pPr>
            <w:r w:rsidRPr="00BC2DDA">
              <w:rPr>
                <w:bCs/>
                <w:sz w:val="28"/>
                <w:szCs w:val="28"/>
                <w:lang w:eastAsia="en-US"/>
              </w:rPr>
              <w:t>202</w:t>
            </w:r>
            <w:r w:rsidR="00133F75">
              <w:rPr>
                <w:bCs/>
                <w:sz w:val="28"/>
                <w:szCs w:val="28"/>
                <w:lang w:eastAsia="en-US"/>
              </w:rPr>
              <w:t>2</w:t>
            </w:r>
          </w:p>
        </w:tc>
        <w:tc>
          <w:tcPr>
            <w:tcW w:w="1713" w:type="dxa"/>
            <w:gridSpan w:val="2"/>
            <w:shd w:val="clear" w:color="auto" w:fill="FFFFFF"/>
            <w:vAlign w:val="center"/>
            <w:hideMark/>
          </w:tcPr>
          <w:p w14:paraId="0EBC9E09" w14:textId="77777777" w:rsidR="00A34D5B" w:rsidRPr="00BC2DDA" w:rsidRDefault="00A34D5B" w:rsidP="005D6509">
            <w:pPr>
              <w:jc w:val="center"/>
              <w:rPr>
                <w:bCs/>
                <w:sz w:val="28"/>
                <w:szCs w:val="28"/>
                <w:lang w:eastAsia="en-US"/>
              </w:rPr>
            </w:pPr>
            <w:r w:rsidRPr="00BC2DDA">
              <w:rPr>
                <w:bCs/>
                <w:sz w:val="28"/>
                <w:szCs w:val="28"/>
                <w:lang w:eastAsia="en-US"/>
              </w:rPr>
              <w:t>202</w:t>
            </w:r>
            <w:r w:rsidR="00133F75">
              <w:rPr>
                <w:bCs/>
                <w:sz w:val="28"/>
                <w:szCs w:val="28"/>
                <w:lang w:eastAsia="en-US"/>
              </w:rPr>
              <w:t>3</w:t>
            </w:r>
          </w:p>
        </w:tc>
        <w:tc>
          <w:tcPr>
            <w:tcW w:w="1218" w:type="dxa"/>
            <w:shd w:val="clear" w:color="auto" w:fill="FFFFFF"/>
            <w:vAlign w:val="center"/>
            <w:hideMark/>
          </w:tcPr>
          <w:p w14:paraId="75077E48" w14:textId="77777777" w:rsidR="00A34D5B" w:rsidRPr="00BC2DDA" w:rsidRDefault="00A34D5B" w:rsidP="005D6509">
            <w:pPr>
              <w:jc w:val="center"/>
              <w:rPr>
                <w:bCs/>
                <w:sz w:val="28"/>
                <w:szCs w:val="28"/>
                <w:lang w:eastAsia="en-US"/>
              </w:rPr>
            </w:pPr>
            <w:r w:rsidRPr="00BC2DDA">
              <w:rPr>
                <w:bCs/>
                <w:sz w:val="28"/>
                <w:szCs w:val="28"/>
                <w:lang w:eastAsia="en-US"/>
              </w:rPr>
              <w:t>202</w:t>
            </w:r>
            <w:r w:rsidR="00133F75">
              <w:rPr>
                <w:bCs/>
                <w:sz w:val="28"/>
                <w:szCs w:val="28"/>
                <w:lang w:eastAsia="en-US"/>
              </w:rPr>
              <w:t>4</w:t>
            </w:r>
          </w:p>
        </w:tc>
      </w:tr>
      <w:tr w:rsidR="00A34D5B" w:rsidRPr="00FC4AA7" w14:paraId="79C0EE53" w14:textId="77777777" w:rsidTr="001C1CF6">
        <w:tblPrEx>
          <w:tblCellMar>
            <w:top w:w="28" w:type="dxa"/>
            <w:left w:w="28" w:type="dxa"/>
            <w:bottom w:w="28" w:type="dxa"/>
            <w:right w:w="28" w:type="dxa"/>
          </w:tblCellMar>
        </w:tblPrEx>
        <w:trPr>
          <w:cantSplit/>
        </w:trPr>
        <w:tc>
          <w:tcPr>
            <w:tcW w:w="2270" w:type="dxa"/>
            <w:vMerge/>
            <w:shd w:val="clear" w:color="auto" w:fill="auto"/>
            <w:vAlign w:val="center"/>
            <w:hideMark/>
          </w:tcPr>
          <w:p w14:paraId="66415B00" w14:textId="77777777" w:rsidR="00A34D5B" w:rsidRPr="00BC2DDA" w:rsidRDefault="00A34D5B" w:rsidP="005D6509">
            <w:pPr>
              <w:jc w:val="center"/>
              <w:rPr>
                <w:b/>
                <w:bCs/>
                <w:sz w:val="28"/>
                <w:szCs w:val="28"/>
                <w:lang w:eastAsia="en-US"/>
              </w:rPr>
            </w:pPr>
          </w:p>
        </w:tc>
        <w:tc>
          <w:tcPr>
            <w:tcW w:w="1057" w:type="dxa"/>
            <w:shd w:val="clear" w:color="auto" w:fill="FFFFFF"/>
            <w:vAlign w:val="center"/>
            <w:hideMark/>
          </w:tcPr>
          <w:p w14:paraId="744CF08E" w14:textId="77777777" w:rsidR="00A34D5B" w:rsidRPr="00BC2DDA" w:rsidRDefault="00A34D5B" w:rsidP="005D6509">
            <w:pPr>
              <w:jc w:val="center"/>
              <w:rPr>
                <w:sz w:val="22"/>
                <w:szCs w:val="22"/>
                <w:lang w:eastAsia="en-US"/>
              </w:rPr>
            </w:pPr>
            <w:r w:rsidRPr="00BC2DDA">
              <w:rPr>
                <w:sz w:val="22"/>
                <w:szCs w:val="22"/>
                <w:lang w:eastAsia="en-US"/>
              </w:rPr>
              <w:t>saskaņā ar valsts budžetu kārtējam gadam</w:t>
            </w:r>
          </w:p>
        </w:tc>
        <w:tc>
          <w:tcPr>
            <w:tcW w:w="1280" w:type="dxa"/>
            <w:shd w:val="clear" w:color="auto" w:fill="FFFFFF"/>
            <w:vAlign w:val="center"/>
            <w:hideMark/>
          </w:tcPr>
          <w:p w14:paraId="46B56475" w14:textId="77777777" w:rsidR="00A34D5B" w:rsidRPr="00BC2DDA" w:rsidRDefault="00A34D5B" w:rsidP="005D6509">
            <w:pPr>
              <w:jc w:val="center"/>
              <w:rPr>
                <w:sz w:val="22"/>
                <w:szCs w:val="22"/>
                <w:lang w:eastAsia="en-US"/>
              </w:rPr>
            </w:pPr>
            <w:r w:rsidRPr="00BC2DDA">
              <w:rPr>
                <w:sz w:val="22"/>
                <w:szCs w:val="22"/>
                <w:lang w:eastAsia="en-US"/>
              </w:rPr>
              <w:t>izmaiņas kārtējā gadā, salīdzinot ar valsts budžetu kārtējam gadam</w:t>
            </w:r>
          </w:p>
        </w:tc>
        <w:tc>
          <w:tcPr>
            <w:tcW w:w="927" w:type="dxa"/>
            <w:shd w:val="clear" w:color="auto" w:fill="FFFFFF"/>
            <w:vAlign w:val="center"/>
            <w:hideMark/>
          </w:tcPr>
          <w:p w14:paraId="37DBB37F" w14:textId="77777777" w:rsidR="00A34D5B" w:rsidRPr="00BC2DDA" w:rsidRDefault="00A34D5B" w:rsidP="005D6509">
            <w:pPr>
              <w:jc w:val="center"/>
              <w:rPr>
                <w:sz w:val="22"/>
                <w:szCs w:val="22"/>
                <w:lang w:eastAsia="en-US"/>
              </w:rPr>
            </w:pPr>
            <w:r w:rsidRPr="00BC2DDA">
              <w:rPr>
                <w:sz w:val="22"/>
                <w:szCs w:val="22"/>
                <w:lang w:eastAsia="en-US"/>
              </w:rPr>
              <w:t>saskaņā ar vidēja termiņa budžeta ietvaru</w:t>
            </w:r>
          </w:p>
        </w:tc>
        <w:tc>
          <w:tcPr>
            <w:tcW w:w="1167" w:type="dxa"/>
            <w:shd w:val="clear" w:color="auto" w:fill="FFFFFF"/>
            <w:vAlign w:val="center"/>
            <w:hideMark/>
          </w:tcPr>
          <w:p w14:paraId="0281E48F" w14:textId="77777777" w:rsidR="00A34D5B" w:rsidRPr="00BC2DDA" w:rsidRDefault="00A34D5B" w:rsidP="005D6509">
            <w:pPr>
              <w:jc w:val="center"/>
              <w:rPr>
                <w:sz w:val="22"/>
                <w:szCs w:val="22"/>
                <w:lang w:eastAsia="en-US"/>
              </w:rPr>
            </w:pPr>
            <w:r w:rsidRPr="00BC2DDA">
              <w:rPr>
                <w:sz w:val="22"/>
                <w:szCs w:val="22"/>
                <w:lang w:eastAsia="en-US"/>
              </w:rPr>
              <w:t xml:space="preserve">izmaiņas, salīdzinot ar vidēja termiņa budžeta ietvaru </w:t>
            </w:r>
            <w:r w:rsidR="00133F75">
              <w:rPr>
                <w:sz w:val="22"/>
                <w:szCs w:val="22"/>
                <w:lang w:eastAsia="en-US"/>
              </w:rPr>
              <w:t>2022.</w:t>
            </w:r>
            <w:r w:rsidRPr="00BC2DDA">
              <w:rPr>
                <w:sz w:val="22"/>
                <w:szCs w:val="22"/>
                <w:lang w:eastAsia="en-US"/>
              </w:rPr>
              <w:t xml:space="preserve"> gadam</w:t>
            </w:r>
          </w:p>
        </w:tc>
        <w:tc>
          <w:tcPr>
            <w:tcW w:w="787" w:type="dxa"/>
            <w:shd w:val="clear" w:color="auto" w:fill="FFFFFF"/>
            <w:vAlign w:val="center"/>
            <w:hideMark/>
          </w:tcPr>
          <w:p w14:paraId="4C29F81F" w14:textId="77777777" w:rsidR="00A34D5B" w:rsidRPr="00BC2DDA" w:rsidRDefault="00A34D5B" w:rsidP="005D6509">
            <w:pPr>
              <w:jc w:val="center"/>
              <w:rPr>
                <w:sz w:val="22"/>
                <w:szCs w:val="22"/>
                <w:lang w:eastAsia="en-US"/>
              </w:rPr>
            </w:pPr>
            <w:r w:rsidRPr="00BC2DDA">
              <w:rPr>
                <w:sz w:val="22"/>
                <w:szCs w:val="22"/>
                <w:lang w:eastAsia="en-US"/>
              </w:rPr>
              <w:t>saskaņā ar vidēja termiņa budžeta ietvaru</w:t>
            </w:r>
          </w:p>
        </w:tc>
        <w:tc>
          <w:tcPr>
            <w:tcW w:w="926" w:type="dxa"/>
            <w:shd w:val="clear" w:color="auto" w:fill="FFFFFF"/>
            <w:vAlign w:val="center"/>
            <w:hideMark/>
          </w:tcPr>
          <w:p w14:paraId="0120A39F" w14:textId="77777777" w:rsidR="00A34D5B" w:rsidRPr="00BC2DDA" w:rsidRDefault="00A34D5B" w:rsidP="005D6509">
            <w:pPr>
              <w:jc w:val="center"/>
              <w:rPr>
                <w:sz w:val="22"/>
                <w:szCs w:val="22"/>
                <w:lang w:eastAsia="en-US"/>
              </w:rPr>
            </w:pPr>
            <w:r w:rsidRPr="00BC2DDA">
              <w:rPr>
                <w:sz w:val="22"/>
                <w:szCs w:val="22"/>
                <w:lang w:eastAsia="en-US"/>
              </w:rPr>
              <w:t xml:space="preserve">izmaiņas, salīdzinot ar vidēja termiņa budžeta ietvaru </w:t>
            </w:r>
            <w:r w:rsidR="00133F75">
              <w:rPr>
                <w:sz w:val="22"/>
                <w:szCs w:val="22"/>
                <w:lang w:eastAsia="en-US"/>
              </w:rPr>
              <w:t>2023.</w:t>
            </w:r>
            <w:r w:rsidRPr="00BC2DDA">
              <w:rPr>
                <w:sz w:val="22"/>
                <w:szCs w:val="22"/>
                <w:lang w:eastAsia="en-US"/>
              </w:rPr>
              <w:t xml:space="preserve"> gadam</w:t>
            </w:r>
          </w:p>
        </w:tc>
        <w:tc>
          <w:tcPr>
            <w:tcW w:w="1218" w:type="dxa"/>
            <w:shd w:val="clear" w:color="auto" w:fill="FFFFFF"/>
            <w:vAlign w:val="center"/>
            <w:hideMark/>
          </w:tcPr>
          <w:p w14:paraId="5C31B385" w14:textId="77777777" w:rsidR="00A34D5B" w:rsidRPr="00BC2DDA" w:rsidRDefault="00A34D5B" w:rsidP="005D6509">
            <w:pPr>
              <w:jc w:val="center"/>
              <w:rPr>
                <w:sz w:val="22"/>
                <w:szCs w:val="22"/>
                <w:lang w:eastAsia="en-US"/>
              </w:rPr>
            </w:pPr>
            <w:r w:rsidRPr="00BC2DDA">
              <w:rPr>
                <w:sz w:val="22"/>
                <w:szCs w:val="22"/>
                <w:lang w:eastAsia="en-US"/>
              </w:rPr>
              <w:t xml:space="preserve">izmaiņas, salīdzinot ar vidēja termiņa budžeta ietvaru </w:t>
            </w:r>
            <w:r w:rsidRPr="00BC2DDA">
              <w:rPr>
                <w:sz w:val="22"/>
                <w:szCs w:val="22"/>
                <w:lang w:eastAsia="en-US"/>
              </w:rPr>
              <w:br/>
            </w:r>
            <w:r w:rsidR="00133F75">
              <w:rPr>
                <w:sz w:val="22"/>
                <w:szCs w:val="22"/>
                <w:lang w:eastAsia="en-US"/>
              </w:rPr>
              <w:t>2023.</w:t>
            </w:r>
            <w:r w:rsidRPr="00BC2DDA">
              <w:rPr>
                <w:sz w:val="22"/>
                <w:szCs w:val="22"/>
                <w:lang w:eastAsia="en-US"/>
              </w:rPr>
              <w:t>gadam</w:t>
            </w:r>
          </w:p>
        </w:tc>
      </w:tr>
      <w:tr w:rsidR="00A34D5B" w:rsidRPr="00FC4AA7" w14:paraId="671D9553" w14:textId="77777777" w:rsidTr="001C1CF6">
        <w:tblPrEx>
          <w:tblCellMar>
            <w:top w:w="28" w:type="dxa"/>
            <w:left w:w="28" w:type="dxa"/>
            <w:bottom w:w="28" w:type="dxa"/>
            <w:right w:w="28" w:type="dxa"/>
          </w:tblCellMar>
        </w:tblPrEx>
        <w:trPr>
          <w:cantSplit/>
        </w:trPr>
        <w:tc>
          <w:tcPr>
            <w:tcW w:w="2270" w:type="dxa"/>
            <w:shd w:val="clear" w:color="auto" w:fill="FFFFFF"/>
            <w:vAlign w:val="center"/>
            <w:hideMark/>
          </w:tcPr>
          <w:p w14:paraId="7983D8DD" w14:textId="77777777" w:rsidR="00A34D5B" w:rsidRPr="00BC2DDA" w:rsidRDefault="00A34D5B" w:rsidP="005D6509">
            <w:pPr>
              <w:jc w:val="center"/>
              <w:rPr>
                <w:sz w:val="28"/>
                <w:szCs w:val="28"/>
                <w:lang w:eastAsia="en-US"/>
              </w:rPr>
            </w:pPr>
            <w:r w:rsidRPr="00BC2DDA">
              <w:rPr>
                <w:sz w:val="28"/>
                <w:szCs w:val="28"/>
                <w:lang w:eastAsia="en-US"/>
              </w:rPr>
              <w:t>1</w:t>
            </w:r>
          </w:p>
        </w:tc>
        <w:tc>
          <w:tcPr>
            <w:tcW w:w="1057" w:type="dxa"/>
            <w:shd w:val="clear" w:color="auto" w:fill="FFFFFF"/>
            <w:vAlign w:val="center"/>
            <w:hideMark/>
          </w:tcPr>
          <w:p w14:paraId="52239A15" w14:textId="77777777" w:rsidR="00A34D5B" w:rsidRPr="00BC2DDA" w:rsidRDefault="00A34D5B" w:rsidP="005D6509">
            <w:pPr>
              <w:jc w:val="center"/>
              <w:rPr>
                <w:sz w:val="28"/>
                <w:szCs w:val="28"/>
                <w:lang w:eastAsia="en-US"/>
              </w:rPr>
            </w:pPr>
            <w:r w:rsidRPr="00BC2DDA">
              <w:rPr>
                <w:sz w:val="28"/>
                <w:szCs w:val="28"/>
                <w:lang w:eastAsia="en-US"/>
              </w:rPr>
              <w:t>2</w:t>
            </w:r>
          </w:p>
        </w:tc>
        <w:tc>
          <w:tcPr>
            <w:tcW w:w="1280" w:type="dxa"/>
            <w:shd w:val="clear" w:color="auto" w:fill="FFFFFF"/>
            <w:vAlign w:val="center"/>
            <w:hideMark/>
          </w:tcPr>
          <w:p w14:paraId="3ADB04F3" w14:textId="77777777" w:rsidR="00A34D5B" w:rsidRPr="00BC2DDA" w:rsidRDefault="00A34D5B" w:rsidP="005D6509">
            <w:pPr>
              <w:jc w:val="center"/>
              <w:rPr>
                <w:sz w:val="28"/>
                <w:szCs w:val="28"/>
                <w:lang w:eastAsia="en-US"/>
              </w:rPr>
            </w:pPr>
            <w:r w:rsidRPr="00BC2DDA">
              <w:rPr>
                <w:sz w:val="28"/>
                <w:szCs w:val="28"/>
                <w:lang w:eastAsia="en-US"/>
              </w:rPr>
              <w:t>3</w:t>
            </w:r>
          </w:p>
        </w:tc>
        <w:tc>
          <w:tcPr>
            <w:tcW w:w="927" w:type="dxa"/>
            <w:shd w:val="clear" w:color="auto" w:fill="FFFFFF"/>
            <w:vAlign w:val="center"/>
            <w:hideMark/>
          </w:tcPr>
          <w:p w14:paraId="7F59B8A3" w14:textId="77777777" w:rsidR="00A34D5B" w:rsidRPr="00BC2DDA" w:rsidRDefault="00A34D5B" w:rsidP="005D6509">
            <w:pPr>
              <w:jc w:val="center"/>
              <w:rPr>
                <w:sz w:val="28"/>
                <w:szCs w:val="28"/>
                <w:lang w:eastAsia="en-US"/>
              </w:rPr>
            </w:pPr>
            <w:r w:rsidRPr="00BC2DDA">
              <w:rPr>
                <w:sz w:val="28"/>
                <w:szCs w:val="28"/>
                <w:lang w:eastAsia="en-US"/>
              </w:rPr>
              <w:t>4</w:t>
            </w:r>
          </w:p>
        </w:tc>
        <w:tc>
          <w:tcPr>
            <w:tcW w:w="1167" w:type="dxa"/>
            <w:shd w:val="clear" w:color="auto" w:fill="FFFFFF"/>
            <w:vAlign w:val="center"/>
            <w:hideMark/>
          </w:tcPr>
          <w:p w14:paraId="300D47AB" w14:textId="77777777" w:rsidR="00A34D5B" w:rsidRPr="00BC2DDA" w:rsidRDefault="00A34D5B" w:rsidP="005D6509">
            <w:pPr>
              <w:jc w:val="center"/>
              <w:rPr>
                <w:sz w:val="28"/>
                <w:szCs w:val="28"/>
                <w:lang w:eastAsia="en-US"/>
              </w:rPr>
            </w:pPr>
            <w:r w:rsidRPr="00BC2DDA">
              <w:rPr>
                <w:sz w:val="28"/>
                <w:szCs w:val="28"/>
                <w:lang w:eastAsia="en-US"/>
              </w:rPr>
              <w:t>5</w:t>
            </w:r>
          </w:p>
        </w:tc>
        <w:tc>
          <w:tcPr>
            <w:tcW w:w="787" w:type="dxa"/>
            <w:shd w:val="clear" w:color="auto" w:fill="FFFFFF"/>
            <w:vAlign w:val="center"/>
            <w:hideMark/>
          </w:tcPr>
          <w:p w14:paraId="088327BE" w14:textId="77777777" w:rsidR="00A34D5B" w:rsidRPr="00BC2DDA" w:rsidRDefault="00A34D5B" w:rsidP="005D6509">
            <w:pPr>
              <w:jc w:val="center"/>
              <w:rPr>
                <w:sz w:val="28"/>
                <w:szCs w:val="28"/>
                <w:lang w:eastAsia="en-US"/>
              </w:rPr>
            </w:pPr>
            <w:r w:rsidRPr="00BC2DDA">
              <w:rPr>
                <w:sz w:val="28"/>
                <w:szCs w:val="28"/>
                <w:lang w:eastAsia="en-US"/>
              </w:rPr>
              <w:t>6</w:t>
            </w:r>
          </w:p>
        </w:tc>
        <w:tc>
          <w:tcPr>
            <w:tcW w:w="926" w:type="dxa"/>
            <w:shd w:val="clear" w:color="auto" w:fill="FFFFFF"/>
            <w:vAlign w:val="center"/>
            <w:hideMark/>
          </w:tcPr>
          <w:p w14:paraId="2A98557A" w14:textId="77777777" w:rsidR="00A34D5B" w:rsidRPr="00BC2DDA" w:rsidRDefault="00A34D5B" w:rsidP="005D6509">
            <w:pPr>
              <w:jc w:val="center"/>
              <w:rPr>
                <w:sz w:val="28"/>
                <w:szCs w:val="28"/>
                <w:lang w:eastAsia="en-US"/>
              </w:rPr>
            </w:pPr>
            <w:r w:rsidRPr="00BC2DDA">
              <w:rPr>
                <w:sz w:val="28"/>
                <w:szCs w:val="28"/>
                <w:lang w:eastAsia="en-US"/>
              </w:rPr>
              <w:t>7</w:t>
            </w:r>
          </w:p>
        </w:tc>
        <w:tc>
          <w:tcPr>
            <w:tcW w:w="1218" w:type="dxa"/>
            <w:shd w:val="clear" w:color="auto" w:fill="FFFFFF"/>
            <w:vAlign w:val="center"/>
            <w:hideMark/>
          </w:tcPr>
          <w:p w14:paraId="3113FEAA" w14:textId="77777777" w:rsidR="00A34D5B" w:rsidRPr="00BC2DDA" w:rsidRDefault="00A34D5B" w:rsidP="005D6509">
            <w:pPr>
              <w:jc w:val="center"/>
              <w:rPr>
                <w:sz w:val="28"/>
                <w:szCs w:val="28"/>
                <w:lang w:eastAsia="en-US"/>
              </w:rPr>
            </w:pPr>
            <w:r w:rsidRPr="00BC2DDA">
              <w:rPr>
                <w:sz w:val="28"/>
                <w:szCs w:val="28"/>
                <w:lang w:eastAsia="en-US"/>
              </w:rPr>
              <w:t>8</w:t>
            </w:r>
          </w:p>
        </w:tc>
      </w:tr>
      <w:tr w:rsidR="00A34D5B" w:rsidRPr="00FC4AA7" w14:paraId="70ABD388" w14:textId="77777777" w:rsidTr="001C1CF6">
        <w:tblPrEx>
          <w:tblCellMar>
            <w:top w:w="28" w:type="dxa"/>
            <w:left w:w="28" w:type="dxa"/>
            <w:bottom w:w="28" w:type="dxa"/>
            <w:right w:w="28" w:type="dxa"/>
          </w:tblCellMar>
        </w:tblPrEx>
        <w:trPr>
          <w:cantSplit/>
        </w:trPr>
        <w:tc>
          <w:tcPr>
            <w:tcW w:w="2270" w:type="dxa"/>
            <w:shd w:val="clear" w:color="auto" w:fill="FFFFFF"/>
            <w:hideMark/>
          </w:tcPr>
          <w:p w14:paraId="74F67B9F" w14:textId="77777777" w:rsidR="00A34D5B" w:rsidRPr="00683524" w:rsidRDefault="00A34D5B" w:rsidP="005D6509">
            <w:pPr>
              <w:rPr>
                <w:sz w:val="28"/>
                <w:szCs w:val="28"/>
                <w:lang w:eastAsia="en-US"/>
              </w:rPr>
            </w:pPr>
            <w:r w:rsidRPr="00683524">
              <w:rPr>
                <w:sz w:val="28"/>
                <w:szCs w:val="28"/>
                <w:lang w:eastAsia="en-US"/>
              </w:rPr>
              <w:t>1. Budžeta ieņēmumi</w:t>
            </w:r>
          </w:p>
        </w:tc>
        <w:tc>
          <w:tcPr>
            <w:tcW w:w="1057" w:type="dxa"/>
            <w:shd w:val="clear" w:color="auto" w:fill="FFFFFF"/>
            <w:vAlign w:val="center"/>
            <w:hideMark/>
          </w:tcPr>
          <w:p w14:paraId="2EF1873C" w14:textId="77777777" w:rsidR="00A34D5B"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FFFFFF"/>
            <w:vAlign w:val="center"/>
            <w:hideMark/>
          </w:tcPr>
          <w:p w14:paraId="02DDE809" w14:textId="77777777" w:rsidR="00A34D5B" w:rsidRPr="001C1CF6" w:rsidRDefault="004E7FE5" w:rsidP="00AB22CE">
            <w:pPr>
              <w:jc w:val="right"/>
              <w:rPr>
                <w:sz w:val="28"/>
                <w:szCs w:val="28"/>
                <w:lang w:eastAsia="en-US"/>
              </w:rPr>
            </w:pPr>
            <w:r>
              <w:rPr>
                <w:sz w:val="28"/>
                <w:szCs w:val="28"/>
                <w:lang w:eastAsia="en-US"/>
              </w:rPr>
              <w:t>1 944 432</w:t>
            </w:r>
          </w:p>
        </w:tc>
        <w:tc>
          <w:tcPr>
            <w:tcW w:w="927" w:type="dxa"/>
            <w:shd w:val="clear" w:color="auto" w:fill="FFFFFF"/>
            <w:vAlign w:val="center"/>
          </w:tcPr>
          <w:p w14:paraId="161B4F94" w14:textId="77777777" w:rsidR="00A34D5B"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FFFFFF"/>
            <w:vAlign w:val="center"/>
            <w:hideMark/>
          </w:tcPr>
          <w:p w14:paraId="30C89DFC" w14:textId="77777777" w:rsidR="00A34D5B" w:rsidRPr="001C1CF6" w:rsidRDefault="00755A58" w:rsidP="00683524">
            <w:pPr>
              <w:jc w:val="right"/>
              <w:rPr>
                <w:sz w:val="28"/>
                <w:szCs w:val="28"/>
                <w:lang w:eastAsia="en-US"/>
              </w:rPr>
            </w:pPr>
            <w:r>
              <w:rPr>
                <w:sz w:val="28"/>
                <w:szCs w:val="28"/>
                <w:lang w:eastAsia="en-US"/>
              </w:rPr>
              <w:t>358 608</w:t>
            </w:r>
          </w:p>
        </w:tc>
        <w:tc>
          <w:tcPr>
            <w:tcW w:w="787" w:type="dxa"/>
            <w:shd w:val="clear" w:color="auto" w:fill="FFFFFF"/>
            <w:vAlign w:val="center"/>
            <w:hideMark/>
          </w:tcPr>
          <w:p w14:paraId="1B61A663" w14:textId="77777777" w:rsidR="00A34D5B"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FFFFFF"/>
            <w:vAlign w:val="center"/>
            <w:hideMark/>
          </w:tcPr>
          <w:p w14:paraId="0C38F5A4" w14:textId="77777777" w:rsidR="00A34D5B" w:rsidRPr="005B5552" w:rsidRDefault="00AB22CE" w:rsidP="00683524">
            <w:pPr>
              <w:jc w:val="right"/>
              <w:rPr>
                <w:sz w:val="28"/>
                <w:szCs w:val="28"/>
                <w:lang w:eastAsia="en-US"/>
              </w:rPr>
            </w:pPr>
            <w:r w:rsidRPr="005B5552">
              <w:rPr>
                <w:sz w:val="28"/>
                <w:szCs w:val="28"/>
                <w:lang w:eastAsia="en-US"/>
              </w:rPr>
              <w:t>0</w:t>
            </w:r>
          </w:p>
        </w:tc>
        <w:tc>
          <w:tcPr>
            <w:tcW w:w="1218" w:type="dxa"/>
            <w:shd w:val="clear" w:color="auto" w:fill="FFFFFF"/>
            <w:vAlign w:val="center"/>
            <w:hideMark/>
          </w:tcPr>
          <w:p w14:paraId="0034479C" w14:textId="77777777" w:rsidR="00A34D5B" w:rsidRPr="005B5552" w:rsidRDefault="00AB22CE" w:rsidP="00683524">
            <w:pPr>
              <w:jc w:val="right"/>
              <w:rPr>
                <w:sz w:val="28"/>
                <w:szCs w:val="28"/>
                <w:lang w:eastAsia="en-US"/>
              </w:rPr>
            </w:pPr>
            <w:r w:rsidRPr="005B5552">
              <w:rPr>
                <w:sz w:val="28"/>
                <w:szCs w:val="28"/>
                <w:lang w:eastAsia="en-US"/>
              </w:rPr>
              <w:t>0</w:t>
            </w:r>
          </w:p>
        </w:tc>
      </w:tr>
      <w:tr w:rsidR="00A34D5B" w:rsidRPr="00FC4AA7" w14:paraId="086781B5" w14:textId="77777777" w:rsidTr="001C1CF6">
        <w:tblPrEx>
          <w:tblCellMar>
            <w:top w:w="28" w:type="dxa"/>
            <w:left w:w="28" w:type="dxa"/>
            <w:bottom w:w="28" w:type="dxa"/>
            <w:right w:w="28" w:type="dxa"/>
          </w:tblCellMar>
        </w:tblPrEx>
        <w:trPr>
          <w:cantSplit/>
          <w:trHeight w:val="1799"/>
        </w:trPr>
        <w:tc>
          <w:tcPr>
            <w:tcW w:w="2270" w:type="dxa"/>
            <w:shd w:val="clear" w:color="auto" w:fill="auto"/>
            <w:hideMark/>
          </w:tcPr>
          <w:p w14:paraId="0ADEFA87" w14:textId="77777777" w:rsidR="00A34D5B" w:rsidRPr="00BC2DDA" w:rsidRDefault="00A34D5B" w:rsidP="005D6509">
            <w:pPr>
              <w:rPr>
                <w:sz w:val="28"/>
                <w:szCs w:val="28"/>
                <w:lang w:eastAsia="en-US"/>
              </w:rPr>
            </w:pPr>
            <w:r w:rsidRPr="00BC2DDA">
              <w:rPr>
                <w:sz w:val="28"/>
                <w:szCs w:val="28"/>
                <w:lang w:eastAsia="en-US"/>
              </w:rPr>
              <w:t>1.1. valsts pamatbudžets, tai skaitā ieņēmumi no maksas pakalpojumiem un citi pašu ieņēmumi</w:t>
            </w:r>
          </w:p>
        </w:tc>
        <w:tc>
          <w:tcPr>
            <w:tcW w:w="1057" w:type="dxa"/>
            <w:shd w:val="clear" w:color="auto" w:fill="auto"/>
            <w:vAlign w:val="center"/>
            <w:hideMark/>
          </w:tcPr>
          <w:p w14:paraId="273DC11F" w14:textId="77777777" w:rsidR="00A34D5B"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07267EF5" w14:textId="77777777" w:rsidR="00A34D5B" w:rsidRPr="001C1CF6" w:rsidRDefault="00755A58" w:rsidP="00AB22CE">
            <w:pPr>
              <w:jc w:val="right"/>
              <w:rPr>
                <w:sz w:val="28"/>
                <w:szCs w:val="28"/>
                <w:lang w:eastAsia="en-US"/>
              </w:rPr>
            </w:pPr>
            <w:r>
              <w:rPr>
                <w:sz w:val="28"/>
                <w:szCs w:val="28"/>
                <w:lang w:eastAsia="en-US"/>
              </w:rPr>
              <w:t>1 944 432</w:t>
            </w:r>
          </w:p>
        </w:tc>
        <w:tc>
          <w:tcPr>
            <w:tcW w:w="927" w:type="dxa"/>
            <w:shd w:val="clear" w:color="auto" w:fill="auto"/>
            <w:vAlign w:val="center"/>
            <w:hideMark/>
          </w:tcPr>
          <w:p w14:paraId="6AE1356C" w14:textId="77777777" w:rsidR="00A34D5B"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hideMark/>
          </w:tcPr>
          <w:p w14:paraId="5CCB67D2" w14:textId="77777777" w:rsidR="00A34D5B" w:rsidRPr="001C1CF6" w:rsidRDefault="00755A58" w:rsidP="00683524">
            <w:pPr>
              <w:jc w:val="right"/>
              <w:rPr>
                <w:sz w:val="28"/>
                <w:szCs w:val="28"/>
                <w:lang w:eastAsia="en-US"/>
              </w:rPr>
            </w:pPr>
            <w:r>
              <w:rPr>
                <w:sz w:val="28"/>
                <w:szCs w:val="28"/>
                <w:lang w:eastAsia="en-US"/>
              </w:rPr>
              <w:t>358 608</w:t>
            </w:r>
          </w:p>
        </w:tc>
        <w:tc>
          <w:tcPr>
            <w:tcW w:w="787" w:type="dxa"/>
            <w:shd w:val="clear" w:color="auto" w:fill="auto"/>
            <w:vAlign w:val="center"/>
            <w:hideMark/>
          </w:tcPr>
          <w:p w14:paraId="025AB93C" w14:textId="77777777" w:rsidR="00A34D5B"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hideMark/>
          </w:tcPr>
          <w:p w14:paraId="6D80F362" w14:textId="77777777" w:rsidR="00A34D5B" w:rsidRPr="00BC2DDA" w:rsidRDefault="00AB22CE" w:rsidP="00683524">
            <w:pPr>
              <w:jc w:val="right"/>
              <w:rPr>
                <w:sz w:val="28"/>
                <w:szCs w:val="28"/>
                <w:lang w:eastAsia="en-US"/>
              </w:rPr>
            </w:pPr>
            <w:r>
              <w:rPr>
                <w:sz w:val="28"/>
                <w:szCs w:val="28"/>
                <w:lang w:eastAsia="en-US"/>
              </w:rPr>
              <w:t>0</w:t>
            </w:r>
          </w:p>
        </w:tc>
        <w:tc>
          <w:tcPr>
            <w:tcW w:w="1218" w:type="dxa"/>
            <w:shd w:val="clear" w:color="auto" w:fill="auto"/>
            <w:vAlign w:val="center"/>
            <w:hideMark/>
          </w:tcPr>
          <w:p w14:paraId="0705E67A" w14:textId="77777777" w:rsidR="00A34D5B" w:rsidRPr="00BC2DDA" w:rsidRDefault="00AB22CE" w:rsidP="00683524">
            <w:pPr>
              <w:jc w:val="right"/>
              <w:rPr>
                <w:sz w:val="28"/>
                <w:szCs w:val="28"/>
                <w:lang w:eastAsia="en-US"/>
              </w:rPr>
            </w:pPr>
            <w:r>
              <w:rPr>
                <w:sz w:val="28"/>
                <w:szCs w:val="28"/>
                <w:lang w:eastAsia="en-US"/>
              </w:rPr>
              <w:t>0</w:t>
            </w:r>
          </w:p>
        </w:tc>
      </w:tr>
      <w:tr w:rsidR="00AB22CE" w:rsidRPr="00FC4AA7" w14:paraId="528779F1" w14:textId="77777777" w:rsidTr="001C1CF6">
        <w:tblPrEx>
          <w:tblCellMar>
            <w:top w:w="28" w:type="dxa"/>
            <w:left w:w="28" w:type="dxa"/>
            <w:bottom w:w="28" w:type="dxa"/>
            <w:right w:w="28" w:type="dxa"/>
          </w:tblCellMar>
        </w:tblPrEx>
        <w:trPr>
          <w:cantSplit/>
          <w:trHeight w:val="509"/>
        </w:trPr>
        <w:tc>
          <w:tcPr>
            <w:tcW w:w="2270" w:type="dxa"/>
            <w:shd w:val="clear" w:color="auto" w:fill="auto"/>
            <w:hideMark/>
          </w:tcPr>
          <w:p w14:paraId="05E7B6C1" w14:textId="77777777" w:rsidR="00AB22CE" w:rsidRPr="00BC2DDA" w:rsidRDefault="00AB22CE" w:rsidP="00AB22CE">
            <w:pPr>
              <w:rPr>
                <w:sz w:val="28"/>
                <w:szCs w:val="28"/>
                <w:lang w:eastAsia="en-US"/>
              </w:rPr>
            </w:pPr>
            <w:r w:rsidRPr="00BC2DDA">
              <w:rPr>
                <w:sz w:val="28"/>
                <w:szCs w:val="28"/>
                <w:lang w:eastAsia="en-US"/>
              </w:rPr>
              <w:t>1.2. valsts speciālais budžets</w:t>
            </w:r>
          </w:p>
        </w:tc>
        <w:tc>
          <w:tcPr>
            <w:tcW w:w="1057" w:type="dxa"/>
            <w:shd w:val="clear" w:color="auto" w:fill="auto"/>
            <w:vAlign w:val="center"/>
          </w:tcPr>
          <w:p w14:paraId="255AADDB"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tcPr>
          <w:p w14:paraId="22CC76B0"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18F20665"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tcPr>
          <w:p w14:paraId="17EC1CF9"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58202C7C"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65577B71" w14:textId="77777777" w:rsidR="00AB22CE" w:rsidRPr="00BC2DDA" w:rsidRDefault="00AB22CE" w:rsidP="00683524">
            <w:pPr>
              <w:jc w:val="right"/>
              <w:rPr>
                <w:sz w:val="28"/>
                <w:szCs w:val="28"/>
                <w:lang w:eastAsia="en-US"/>
              </w:rPr>
            </w:pPr>
            <w:r>
              <w:rPr>
                <w:sz w:val="28"/>
                <w:szCs w:val="28"/>
                <w:lang w:eastAsia="en-US"/>
              </w:rPr>
              <w:t>0</w:t>
            </w:r>
          </w:p>
        </w:tc>
        <w:tc>
          <w:tcPr>
            <w:tcW w:w="1218" w:type="dxa"/>
            <w:shd w:val="clear" w:color="auto" w:fill="auto"/>
            <w:vAlign w:val="center"/>
          </w:tcPr>
          <w:p w14:paraId="68279B8E" w14:textId="77777777" w:rsidR="00AB22CE" w:rsidRPr="00BC2DDA" w:rsidRDefault="00AB22CE" w:rsidP="00683524">
            <w:pPr>
              <w:jc w:val="right"/>
              <w:rPr>
                <w:sz w:val="28"/>
                <w:szCs w:val="28"/>
                <w:lang w:eastAsia="en-US"/>
              </w:rPr>
            </w:pPr>
            <w:r>
              <w:rPr>
                <w:sz w:val="28"/>
                <w:szCs w:val="28"/>
                <w:lang w:eastAsia="en-US"/>
              </w:rPr>
              <w:t>0</w:t>
            </w:r>
          </w:p>
        </w:tc>
      </w:tr>
      <w:tr w:rsidR="00AB22CE" w:rsidRPr="00FC4AA7" w14:paraId="1A7A6247" w14:textId="77777777" w:rsidTr="001C1CF6">
        <w:tblPrEx>
          <w:tblCellMar>
            <w:top w:w="28" w:type="dxa"/>
            <w:left w:w="28" w:type="dxa"/>
            <w:bottom w:w="28" w:type="dxa"/>
            <w:right w:w="28" w:type="dxa"/>
          </w:tblCellMar>
        </w:tblPrEx>
        <w:trPr>
          <w:cantSplit/>
        </w:trPr>
        <w:tc>
          <w:tcPr>
            <w:tcW w:w="2270" w:type="dxa"/>
            <w:shd w:val="clear" w:color="auto" w:fill="auto"/>
            <w:hideMark/>
          </w:tcPr>
          <w:p w14:paraId="325DE6D9" w14:textId="77777777" w:rsidR="00AB22CE" w:rsidRPr="00BC2DDA" w:rsidRDefault="00AB22CE" w:rsidP="00AB22CE">
            <w:pPr>
              <w:rPr>
                <w:sz w:val="28"/>
                <w:szCs w:val="28"/>
                <w:lang w:eastAsia="en-US"/>
              </w:rPr>
            </w:pPr>
            <w:r w:rsidRPr="00BC2DDA">
              <w:rPr>
                <w:sz w:val="28"/>
                <w:szCs w:val="28"/>
                <w:lang w:eastAsia="en-US"/>
              </w:rPr>
              <w:lastRenderedPageBreak/>
              <w:t>1.3. pašvaldību budžets</w:t>
            </w:r>
          </w:p>
        </w:tc>
        <w:tc>
          <w:tcPr>
            <w:tcW w:w="1057" w:type="dxa"/>
            <w:shd w:val="clear" w:color="auto" w:fill="auto"/>
            <w:vAlign w:val="center"/>
          </w:tcPr>
          <w:p w14:paraId="576DD392"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tcPr>
          <w:p w14:paraId="2B5A5F7B"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450DCA8C"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tcPr>
          <w:p w14:paraId="3D204709"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1A51E682"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5304D295" w14:textId="77777777" w:rsidR="00AB22CE" w:rsidRPr="00BC2DDA" w:rsidRDefault="00AB22CE" w:rsidP="00683524">
            <w:pPr>
              <w:jc w:val="right"/>
              <w:rPr>
                <w:sz w:val="28"/>
                <w:szCs w:val="28"/>
                <w:lang w:eastAsia="en-US"/>
              </w:rPr>
            </w:pPr>
            <w:r>
              <w:rPr>
                <w:sz w:val="28"/>
                <w:szCs w:val="28"/>
                <w:lang w:eastAsia="en-US"/>
              </w:rPr>
              <w:t>0</w:t>
            </w:r>
          </w:p>
        </w:tc>
        <w:tc>
          <w:tcPr>
            <w:tcW w:w="1218" w:type="dxa"/>
            <w:shd w:val="clear" w:color="auto" w:fill="auto"/>
            <w:vAlign w:val="center"/>
          </w:tcPr>
          <w:p w14:paraId="7B0F714C" w14:textId="77777777" w:rsidR="00AB22CE" w:rsidRPr="00BC2DDA" w:rsidRDefault="00AB22CE" w:rsidP="00683524">
            <w:pPr>
              <w:jc w:val="right"/>
              <w:rPr>
                <w:sz w:val="28"/>
                <w:szCs w:val="28"/>
                <w:lang w:eastAsia="en-US"/>
              </w:rPr>
            </w:pPr>
            <w:r>
              <w:rPr>
                <w:sz w:val="28"/>
                <w:szCs w:val="28"/>
                <w:lang w:eastAsia="en-US"/>
              </w:rPr>
              <w:t>0</w:t>
            </w:r>
          </w:p>
        </w:tc>
      </w:tr>
      <w:tr w:rsidR="00A34D5B" w:rsidRPr="00FC4AA7" w14:paraId="55FA8EF8" w14:textId="77777777" w:rsidTr="001C1CF6">
        <w:tblPrEx>
          <w:tblCellMar>
            <w:top w:w="28" w:type="dxa"/>
            <w:left w:w="28" w:type="dxa"/>
            <w:bottom w:w="28" w:type="dxa"/>
            <w:right w:w="28" w:type="dxa"/>
          </w:tblCellMar>
        </w:tblPrEx>
        <w:trPr>
          <w:cantSplit/>
        </w:trPr>
        <w:tc>
          <w:tcPr>
            <w:tcW w:w="2270" w:type="dxa"/>
            <w:shd w:val="clear" w:color="auto" w:fill="auto"/>
            <w:hideMark/>
          </w:tcPr>
          <w:p w14:paraId="64190666" w14:textId="77777777" w:rsidR="00A34D5B" w:rsidRPr="00683524" w:rsidRDefault="00A34D5B" w:rsidP="005D6509">
            <w:pPr>
              <w:rPr>
                <w:sz w:val="28"/>
                <w:szCs w:val="28"/>
                <w:lang w:eastAsia="en-US"/>
              </w:rPr>
            </w:pPr>
            <w:r w:rsidRPr="00683524">
              <w:rPr>
                <w:sz w:val="28"/>
                <w:szCs w:val="28"/>
                <w:lang w:eastAsia="en-US"/>
              </w:rPr>
              <w:t>2. Budžeta izdevumi</w:t>
            </w:r>
          </w:p>
        </w:tc>
        <w:tc>
          <w:tcPr>
            <w:tcW w:w="1057" w:type="dxa"/>
            <w:shd w:val="clear" w:color="auto" w:fill="auto"/>
            <w:vAlign w:val="center"/>
          </w:tcPr>
          <w:p w14:paraId="2F175145" w14:textId="77777777" w:rsidR="00A34D5B"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2C959238" w14:textId="3D64F351" w:rsidR="00A34D5B" w:rsidRPr="001C1CF6" w:rsidRDefault="00836DC5" w:rsidP="00836DC5">
            <w:pPr>
              <w:jc w:val="right"/>
              <w:rPr>
                <w:sz w:val="28"/>
                <w:szCs w:val="28"/>
                <w:lang w:eastAsia="en-US"/>
              </w:rPr>
            </w:pPr>
            <w:r>
              <w:rPr>
                <w:sz w:val="28"/>
                <w:szCs w:val="28"/>
                <w:lang w:eastAsia="en-US"/>
              </w:rPr>
              <w:t xml:space="preserve">2 940 954 </w:t>
            </w:r>
          </w:p>
        </w:tc>
        <w:tc>
          <w:tcPr>
            <w:tcW w:w="927" w:type="dxa"/>
            <w:shd w:val="clear" w:color="auto" w:fill="auto"/>
            <w:vAlign w:val="center"/>
          </w:tcPr>
          <w:p w14:paraId="01173322" w14:textId="77777777" w:rsidR="00A34D5B" w:rsidRPr="001C1CF6" w:rsidRDefault="001160CB" w:rsidP="001160CB">
            <w:pPr>
              <w:jc w:val="right"/>
              <w:rPr>
                <w:sz w:val="28"/>
                <w:szCs w:val="28"/>
                <w:lang w:eastAsia="en-US"/>
              </w:rPr>
            </w:pPr>
            <w:r w:rsidRPr="001C1CF6">
              <w:rPr>
                <w:sz w:val="28"/>
                <w:szCs w:val="28"/>
                <w:lang w:eastAsia="en-US"/>
              </w:rPr>
              <w:t>0</w:t>
            </w:r>
          </w:p>
        </w:tc>
        <w:tc>
          <w:tcPr>
            <w:tcW w:w="1167" w:type="dxa"/>
            <w:shd w:val="clear" w:color="auto" w:fill="auto"/>
            <w:vAlign w:val="center"/>
            <w:hideMark/>
          </w:tcPr>
          <w:p w14:paraId="72114915" w14:textId="505C311C" w:rsidR="00A34D5B" w:rsidRPr="001C1CF6" w:rsidRDefault="00836DC5" w:rsidP="00836DC5">
            <w:pPr>
              <w:jc w:val="right"/>
              <w:rPr>
                <w:sz w:val="28"/>
                <w:szCs w:val="28"/>
                <w:lang w:eastAsia="en-US"/>
              </w:rPr>
            </w:pPr>
            <w:r w:rsidRPr="000B39EC">
              <w:rPr>
                <w:sz w:val="28"/>
                <w:szCs w:val="28"/>
                <w:lang w:eastAsia="en-US"/>
              </w:rPr>
              <w:t>542 39</w:t>
            </w:r>
            <w:r w:rsidR="000B39EC">
              <w:rPr>
                <w:sz w:val="28"/>
                <w:szCs w:val="28"/>
                <w:lang w:eastAsia="en-US"/>
              </w:rPr>
              <w:t>5</w:t>
            </w:r>
            <w:r w:rsidRPr="000B39EC">
              <w:rPr>
                <w:sz w:val="28"/>
                <w:szCs w:val="28"/>
                <w:lang w:eastAsia="en-US"/>
              </w:rPr>
              <w:t xml:space="preserve"> </w:t>
            </w:r>
          </w:p>
        </w:tc>
        <w:tc>
          <w:tcPr>
            <w:tcW w:w="787" w:type="dxa"/>
            <w:shd w:val="clear" w:color="auto" w:fill="auto"/>
            <w:vAlign w:val="center"/>
          </w:tcPr>
          <w:p w14:paraId="1C2DB181" w14:textId="77777777" w:rsidR="00A34D5B" w:rsidRPr="001C1CF6" w:rsidRDefault="001160CB"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1FFF5F15" w14:textId="77777777" w:rsidR="00A34D5B" w:rsidRPr="00AB22CE" w:rsidRDefault="001160CB" w:rsidP="00683524">
            <w:pPr>
              <w:jc w:val="right"/>
              <w:rPr>
                <w:sz w:val="28"/>
                <w:szCs w:val="28"/>
                <w:lang w:eastAsia="en-US"/>
              </w:rPr>
            </w:pPr>
            <w:r>
              <w:rPr>
                <w:sz w:val="28"/>
                <w:szCs w:val="28"/>
                <w:lang w:eastAsia="en-US"/>
              </w:rPr>
              <w:t>0</w:t>
            </w:r>
          </w:p>
        </w:tc>
        <w:tc>
          <w:tcPr>
            <w:tcW w:w="1218" w:type="dxa"/>
            <w:shd w:val="clear" w:color="auto" w:fill="auto"/>
            <w:vAlign w:val="center"/>
          </w:tcPr>
          <w:p w14:paraId="22EF6B78" w14:textId="77777777" w:rsidR="00A34D5B" w:rsidRPr="00AB22CE" w:rsidRDefault="001160CB" w:rsidP="00683524">
            <w:pPr>
              <w:jc w:val="right"/>
              <w:rPr>
                <w:sz w:val="28"/>
                <w:szCs w:val="28"/>
                <w:lang w:eastAsia="en-US"/>
              </w:rPr>
            </w:pPr>
            <w:r>
              <w:rPr>
                <w:sz w:val="28"/>
                <w:szCs w:val="28"/>
                <w:lang w:eastAsia="en-US"/>
              </w:rPr>
              <w:t>0</w:t>
            </w:r>
          </w:p>
        </w:tc>
      </w:tr>
      <w:tr w:rsidR="00A34D5B" w:rsidRPr="00FC4AA7" w14:paraId="3B430377" w14:textId="77777777" w:rsidTr="001C1CF6">
        <w:tblPrEx>
          <w:tblCellMar>
            <w:top w:w="28" w:type="dxa"/>
            <w:left w:w="28" w:type="dxa"/>
            <w:bottom w:w="28" w:type="dxa"/>
            <w:right w:w="28" w:type="dxa"/>
          </w:tblCellMar>
        </w:tblPrEx>
        <w:trPr>
          <w:cantSplit/>
        </w:trPr>
        <w:tc>
          <w:tcPr>
            <w:tcW w:w="2270" w:type="dxa"/>
            <w:shd w:val="clear" w:color="auto" w:fill="auto"/>
            <w:hideMark/>
          </w:tcPr>
          <w:p w14:paraId="084B98AA" w14:textId="77777777" w:rsidR="00A34D5B" w:rsidRPr="00BC2DDA" w:rsidRDefault="00A34D5B" w:rsidP="005D6509">
            <w:pPr>
              <w:rPr>
                <w:sz w:val="28"/>
                <w:szCs w:val="28"/>
                <w:lang w:eastAsia="en-US"/>
              </w:rPr>
            </w:pPr>
            <w:r w:rsidRPr="00BC2DDA">
              <w:rPr>
                <w:sz w:val="28"/>
                <w:szCs w:val="28"/>
                <w:lang w:eastAsia="en-US"/>
              </w:rPr>
              <w:t>2.1. valsts pamatbudžets</w:t>
            </w:r>
          </w:p>
        </w:tc>
        <w:tc>
          <w:tcPr>
            <w:tcW w:w="1057" w:type="dxa"/>
            <w:shd w:val="clear" w:color="auto" w:fill="auto"/>
            <w:vAlign w:val="center"/>
          </w:tcPr>
          <w:p w14:paraId="572C59B2"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5B79D462" w14:textId="64D73F8B" w:rsidR="00A34D5B" w:rsidRPr="001C1CF6" w:rsidRDefault="003C7726" w:rsidP="005D6509">
            <w:pPr>
              <w:jc w:val="right"/>
              <w:rPr>
                <w:sz w:val="28"/>
                <w:szCs w:val="28"/>
                <w:lang w:eastAsia="en-US"/>
              </w:rPr>
            </w:pPr>
            <w:r>
              <w:rPr>
                <w:sz w:val="28"/>
                <w:szCs w:val="28"/>
                <w:lang w:eastAsia="en-US"/>
              </w:rPr>
              <w:t>2 940 954</w:t>
            </w:r>
          </w:p>
        </w:tc>
        <w:tc>
          <w:tcPr>
            <w:tcW w:w="927" w:type="dxa"/>
            <w:shd w:val="clear" w:color="auto" w:fill="auto"/>
            <w:vAlign w:val="center"/>
          </w:tcPr>
          <w:p w14:paraId="6BD5A1D2" w14:textId="77777777" w:rsidR="00A34D5B" w:rsidRPr="001C1CF6" w:rsidRDefault="001160CB" w:rsidP="001160CB">
            <w:pPr>
              <w:jc w:val="right"/>
              <w:rPr>
                <w:sz w:val="28"/>
                <w:szCs w:val="28"/>
                <w:lang w:eastAsia="en-US"/>
              </w:rPr>
            </w:pPr>
            <w:r w:rsidRPr="001C1CF6">
              <w:rPr>
                <w:sz w:val="28"/>
                <w:szCs w:val="28"/>
                <w:lang w:eastAsia="en-US"/>
              </w:rPr>
              <w:t>0</w:t>
            </w:r>
          </w:p>
        </w:tc>
        <w:tc>
          <w:tcPr>
            <w:tcW w:w="1167" w:type="dxa"/>
            <w:shd w:val="clear" w:color="auto" w:fill="auto"/>
            <w:vAlign w:val="center"/>
            <w:hideMark/>
          </w:tcPr>
          <w:p w14:paraId="7DADD68B" w14:textId="329E36D8" w:rsidR="00A34D5B" w:rsidRPr="001C1CF6" w:rsidRDefault="00836DC5" w:rsidP="001160CB">
            <w:pPr>
              <w:jc w:val="right"/>
              <w:rPr>
                <w:sz w:val="28"/>
                <w:szCs w:val="28"/>
                <w:lang w:eastAsia="en-US"/>
              </w:rPr>
            </w:pPr>
            <w:r w:rsidRPr="000B39EC">
              <w:rPr>
                <w:sz w:val="28"/>
                <w:szCs w:val="28"/>
                <w:lang w:eastAsia="en-US"/>
              </w:rPr>
              <w:t>542 39</w:t>
            </w:r>
            <w:r w:rsidR="000B39EC">
              <w:rPr>
                <w:sz w:val="28"/>
                <w:szCs w:val="28"/>
                <w:lang w:eastAsia="en-US"/>
              </w:rPr>
              <w:t>5</w:t>
            </w:r>
          </w:p>
        </w:tc>
        <w:tc>
          <w:tcPr>
            <w:tcW w:w="787" w:type="dxa"/>
            <w:shd w:val="clear" w:color="auto" w:fill="auto"/>
            <w:vAlign w:val="center"/>
          </w:tcPr>
          <w:p w14:paraId="110C8A03" w14:textId="77777777" w:rsidR="00A34D5B" w:rsidRPr="001C1CF6" w:rsidRDefault="001160CB"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29173DC7" w14:textId="77777777" w:rsidR="00A34D5B" w:rsidRPr="00BC2DDA" w:rsidRDefault="001160CB" w:rsidP="00683524">
            <w:pPr>
              <w:jc w:val="right"/>
              <w:rPr>
                <w:sz w:val="28"/>
                <w:szCs w:val="28"/>
                <w:lang w:eastAsia="en-US"/>
              </w:rPr>
            </w:pPr>
            <w:r>
              <w:rPr>
                <w:sz w:val="28"/>
                <w:szCs w:val="28"/>
                <w:lang w:eastAsia="en-US"/>
              </w:rPr>
              <w:t>0</w:t>
            </w:r>
          </w:p>
        </w:tc>
        <w:tc>
          <w:tcPr>
            <w:tcW w:w="1218" w:type="dxa"/>
            <w:shd w:val="clear" w:color="auto" w:fill="auto"/>
            <w:vAlign w:val="center"/>
          </w:tcPr>
          <w:p w14:paraId="7BA9C6F8" w14:textId="77777777" w:rsidR="00A34D5B" w:rsidRPr="00BC2DDA" w:rsidRDefault="001160CB" w:rsidP="00683524">
            <w:pPr>
              <w:jc w:val="right"/>
              <w:rPr>
                <w:sz w:val="28"/>
                <w:szCs w:val="28"/>
                <w:lang w:eastAsia="en-US"/>
              </w:rPr>
            </w:pPr>
            <w:r>
              <w:rPr>
                <w:sz w:val="28"/>
                <w:szCs w:val="28"/>
                <w:lang w:eastAsia="en-US"/>
              </w:rPr>
              <w:t>0</w:t>
            </w:r>
          </w:p>
        </w:tc>
      </w:tr>
      <w:tr w:rsidR="00AB22CE" w:rsidRPr="00FC4AA7" w14:paraId="4C3F2B6B" w14:textId="77777777" w:rsidTr="001C1CF6">
        <w:tblPrEx>
          <w:tblCellMar>
            <w:top w:w="28" w:type="dxa"/>
            <w:left w:w="28" w:type="dxa"/>
            <w:bottom w:w="28" w:type="dxa"/>
            <w:right w:w="28" w:type="dxa"/>
          </w:tblCellMar>
        </w:tblPrEx>
        <w:trPr>
          <w:cantSplit/>
        </w:trPr>
        <w:tc>
          <w:tcPr>
            <w:tcW w:w="2270" w:type="dxa"/>
            <w:shd w:val="clear" w:color="auto" w:fill="auto"/>
            <w:hideMark/>
          </w:tcPr>
          <w:p w14:paraId="14E8D150" w14:textId="77777777" w:rsidR="00AB22CE" w:rsidRPr="00BC2DDA" w:rsidRDefault="00AB22CE" w:rsidP="00AB22CE">
            <w:pPr>
              <w:rPr>
                <w:sz w:val="28"/>
                <w:szCs w:val="28"/>
                <w:lang w:eastAsia="en-US"/>
              </w:rPr>
            </w:pPr>
            <w:r w:rsidRPr="00BC2DDA">
              <w:rPr>
                <w:sz w:val="28"/>
                <w:szCs w:val="28"/>
                <w:lang w:eastAsia="en-US"/>
              </w:rPr>
              <w:t>2.2. valsts speciālais budžets</w:t>
            </w:r>
          </w:p>
        </w:tc>
        <w:tc>
          <w:tcPr>
            <w:tcW w:w="1057" w:type="dxa"/>
            <w:shd w:val="clear" w:color="auto" w:fill="auto"/>
            <w:vAlign w:val="center"/>
          </w:tcPr>
          <w:p w14:paraId="42B29ED0"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tcPr>
          <w:p w14:paraId="5983669B"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2104285E"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tcPr>
          <w:p w14:paraId="378D72BE"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4877BFA2"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34FF972C" w14:textId="77777777" w:rsidR="00AB22CE" w:rsidRPr="00BC2DDA" w:rsidRDefault="00AB22CE" w:rsidP="00683524">
            <w:pPr>
              <w:jc w:val="right"/>
              <w:rPr>
                <w:sz w:val="28"/>
                <w:szCs w:val="28"/>
                <w:lang w:eastAsia="en-US"/>
              </w:rPr>
            </w:pPr>
            <w:r w:rsidRPr="000A1E0F">
              <w:rPr>
                <w:sz w:val="28"/>
                <w:szCs w:val="28"/>
                <w:lang w:eastAsia="en-US"/>
              </w:rPr>
              <w:t>0</w:t>
            </w:r>
          </w:p>
        </w:tc>
        <w:tc>
          <w:tcPr>
            <w:tcW w:w="1218" w:type="dxa"/>
            <w:shd w:val="clear" w:color="auto" w:fill="auto"/>
            <w:vAlign w:val="center"/>
          </w:tcPr>
          <w:p w14:paraId="4C574D59" w14:textId="77777777" w:rsidR="00AB22CE" w:rsidRPr="00BC2DDA" w:rsidRDefault="00AB22CE" w:rsidP="00683524">
            <w:pPr>
              <w:jc w:val="right"/>
              <w:rPr>
                <w:sz w:val="28"/>
                <w:szCs w:val="28"/>
                <w:lang w:eastAsia="en-US"/>
              </w:rPr>
            </w:pPr>
            <w:r w:rsidRPr="000A1E0F">
              <w:rPr>
                <w:sz w:val="28"/>
                <w:szCs w:val="28"/>
                <w:lang w:eastAsia="en-US"/>
              </w:rPr>
              <w:t>0</w:t>
            </w:r>
          </w:p>
        </w:tc>
      </w:tr>
      <w:tr w:rsidR="00AB22CE" w:rsidRPr="00FC4AA7" w14:paraId="7D53EF4F" w14:textId="77777777" w:rsidTr="001C1CF6">
        <w:tblPrEx>
          <w:tblCellMar>
            <w:top w:w="28" w:type="dxa"/>
            <w:left w:w="28" w:type="dxa"/>
            <w:bottom w:w="28" w:type="dxa"/>
            <w:right w:w="28" w:type="dxa"/>
          </w:tblCellMar>
        </w:tblPrEx>
        <w:trPr>
          <w:cantSplit/>
        </w:trPr>
        <w:tc>
          <w:tcPr>
            <w:tcW w:w="2270" w:type="dxa"/>
            <w:shd w:val="clear" w:color="auto" w:fill="auto"/>
            <w:hideMark/>
          </w:tcPr>
          <w:p w14:paraId="2E718AC7" w14:textId="77777777" w:rsidR="00AB22CE" w:rsidRPr="00BC2DDA" w:rsidRDefault="00AB22CE" w:rsidP="00AB22CE">
            <w:pPr>
              <w:rPr>
                <w:sz w:val="28"/>
                <w:szCs w:val="28"/>
                <w:lang w:eastAsia="en-US"/>
              </w:rPr>
            </w:pPr>
            <w:r w:rsidRPr="00BC2DDA">
              <w:rPr>
                <w:sz w:val="28"/>
                <w:szCs w:val="28"/>
                <w:lang w:eastAsia="en-US"/>
              </w:rPr>
              <w:t>2.3. pašvaldību budžets</w:t>
            </w:r>
          </w:p>
        </w:tc>
        <w:tc>
          <w:tcPr>
            <w:tcW w:w="1057" w:type="dxa"/>
            <w:shd w:val="clear" w:color="auto" w:fill="auto"/>
            <w:vAlign w:val="center"/>
          </w:tcPr>
          <w:p w14:paraId="54E5C524"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tcPr>
          <w:p w14:paraId="0DC8CF8C"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6BCEDCB0"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tcPr>
          <w:p w14:paraId="79F539EE"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4FBC522D"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06A965C9" w14:textId="77777777" w:rsidR="00AB22CE" w:rsidRPr="00BC2DDA" w:rsidRDefault="00AB22CE" w:rsidP="00683524">
            <w:pPr>
              <w:jc w:val="right"/>
              <w:rPr>
                <w:sz w:val="28"/>
                <w:szCs w:val="28"/>
                <w:lang w:eastAsia="en-US"/>
              </w:rPr>
            </w:pPr>
            <w:r w:rsidRPr="000A1E0F">
              <w:rPr>
                <w:sz w:val="28"/>
                <w:szCs w:val="28"/>
                <w:lang w:eastAsia="en-US"/>
              </w:rPr>
              <w:t>0</w:t>
            </w:r>
          </w:p>
        </w:tc>
        <w:tc>
          <w:tcPr>
            <w:tcW w:w="1218" w:type="dxa"/>
            <w:shd w:val="clear" w:color="auto" w:fill="auto"/>
            <w:vAlign w:val="center"/>
          </w:tcPr>
          <w:p w14:paraId="2BB296E7" w14:textId="77777777" w:rsidR="00AB22CE" w:rsidRPr="00BC2DDA" w:rsidRDefault="00AB22CE" w:rsidP="00683524">
            <w:pPr>
              <w:jc w:val="right"/>
              <w:rPr>
                <w:sz w:val="28"/>
                <w:szCs w:val="28"/>
                <w:lang w:eastAsia="en-US"/>
              </w:rPr>
            </w:pPr>
            <w:r w:rsidRPr="000A1E0F">
              <w:rPr>
                <w:sz w:val="28"/>
                <w:szCs w:val="28"/>
                <w:lang w:eastAsia="en-US"/>
              </w:rPr>
              <w:t>0</w:t>
            </w:r>
          </w:p>
        </w:tc>
      </w:tr>
      <w:tr w:rsidR="001C1CF6" w:rsidRPr="00FC4AA7" w14:paraId="47A8AAE3" w14:textId="77777777" w:rsidTr="001C1CF6">
        <w:tblPrEx>
          <w:tblCellMar>
            <w:top w:w="28" w:type="dxa"/>
            <w:left w:w="28" w:type="dxa"/>
            <w:bottom w:w="28" w:type="dxa"/>
            <w:right w:w="28" w:type="dxa"/>
          </w:tblCellMar>
        </w:tblPrEx>
        <w:trPr>
          <w:cantSplit/>
        </w:trPr>
        <w:tc>
          <w:tcPr>
            <w:tcW w:w="2270" w:type="dxa"/>
            <w:shd w:val="clear" w:color="auto" w:fill="auto"/>
            <w:hideMark/>
          </w:tcPr>
          <w:p w14:paraId="1810B046" w14:textId="77777777" w:rsidR="001C1CF6" w:rsidRPr="00683524" w:rsidRDefault="001C1CF6" w:rsidP="001C1CF6">
            <w:pPr>
              <w:rPr>
                <w:sz w:val="28"/>
                <w:szCs w:val="28"/>
                <w:lang w:eastAsia="en-US"/>
              </w:rPr>
            </w:pPr>
            <w:r w:rsidRPr="00683524">
              <w:rPr>
                <w:sz w:val="28"/>
                <w:szCs w:val="28"/>
                <w:lang w:eastAsia="en-US"/>
              </w:rPr>
              <w:t>3. Finansiālā ietekme</w:t>
            </w:r>
          </w:p>
        </w:tc>
        <w:tc>
          <w:tcPr>
            <w:tcW w:w="1057" w:type="dxa"/>
            <w:shd w:val="clear" w:color="auto" w:fill="auto"/>
            <w:vAlign w:val="center"/>
          </w:tcPr>
          <w:p w14:paraId="53472999" w14:textId="77777777" w:rsidR="001C1CF6" w:rsidRPr="001C1CF6" w:rsidRDefault="001C1CF6" w:rsidP="001C1CF6">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6C13A6F3" w14:textId="7AAAD5B5" w:rsidR="001C1CF6" w:rsidRPr="001C1CF6" w:rsidRDefault="00236475" w:rsidP="001C1CF6">
            <w:pPr>
              <w:jc w:val="right"/>
              <w:rPr>
                <w:sz w:val="28"/>
                <w:szCs w:val="28"/>
                <w:lang w:eastAsia="en-US"/>
              </w:rPr>
            </w:pPr>
            <w:r>
              <w:rPr>
                <w:sz w:val="28"/>
                <w:szCs w:val="28"/>
                <w:lang w:eastAsia="en-US"/>
              </w:rPr>
              <w:t>-</w:t>
            </w:r>
            <w:r w:rsidR="00CA28D9">
              <w:rPr>
                <w:sz w:val="28"/>
                <w:szCs w:val="28"/>
                <w:lang w:eastAsia="en-US"/>
              </w:rPr>
              <w:t>996 522</w:t>
            </w:r>
          </w:p>
        </w:tc>
        <w:tc>
          <w:tcPr>
            <w:tcW w:w="927" w:type="dxa"/>
            <w:shd w:val="clear" w:color="auto" w:fill="auto"/>
            <w:vAlign w:val="center"/>
          </w:tcPr>
          <w:p w14:paraId="48F8A659" w14:textId="77777777" w:rsidR="001C1CF6" w:rsidRPr="001C1CF6" w:rsidRDefault="001C1CF6" w:rsidP="001C1CF6">
            <w:pPr>
              <w:jc w:val="right"/>
              <w:rPr>
                <w:sz w:val="28"/>
                <w:szCs w:val="28"/>
                <w:lang w:eastAsia="en-US"/>
              </w:rPr>
            </w:pPr>
            <w:r w:rsidRPr="001C1CF6">
              <w:rPr>
                <w:sz w:val="28"/>
                <w:szCs w:val="28"/>
                <w:lang w:eastAsia="en-US"/>
              </w:rPr>
              <w:t>0</w:t>
            </w:r>
          </w:p>
        </w:tc>
        <w:tc>
          <w:tcPr>
            <w:tcW w:w="1167" w:type="dxa"/>
            <w:shd w:val="clear" w:color="auto" w:fill="auto"/>
            <w:vAlign w:val="center"/>
          </w:tcPr>
          <w:p w14:paraId="061277BB" w14:textId="5EFEE95E" w:rsidR="001C1CF6" w:rsidRPr="001C1CF6" w:rsidRDefault="00236475" w:rsidP="001C1CF6">
            <w:pPr>
              <w:jc w:val="right"/>
              <w:rPr>
                <w:sz w:val="28"/>
                <w:szCs w:val="28"/>
                <w:lang w:eastAsia="en-US"/>
              </w:rPr>
            </w:pPr>
            <w:r>
              <w:rPr>
                <w:sz w:val="28"/>
                <w:szCs w:val="28"/>
                <w:lang w:eastAsia="en-US"/>
              </w:rPr>
              <w:t>-</w:t>
            </w:r>
            <w:r w:rsidR="00836DC5">
              <w:rPr>
                <w:sz w:val="28"/>
                <w:szCs w:val="28"/>
                <w:lang w:eastAsia="en-US"/>
              </w:rPr>
              <w:t>183 78</w:t>
            </w:r>
            <w:r w:rsidR="000B39EC">
              <w:rPr>
                <w:sz w:val="28"/>
                <w:szCs w:val="28"/>
                <w:lang w:eastAsia="en-US"/>
              </w:rPr>
              <w:t>7</w:t>
            </w:r>
          </w:p>
        </w:tc>
        <w:tc>
          <w:tcPr>
            <w:tcW w:w="787" w:type="dxa"/>
            <w:shd w:val="clear" w:color="auto" w:fill="auto"/>
            <w:vAlign w:val="center"/>
          </w:tcPr>
          <w:p w14:paraId="0D87FAC8" w14:textId="77777777" w:rsidR="001C1CF6" w:rsidRPr="001C1CF6" w:rsidRDefault="001C1CF6" w:rsidP="001C1CF6">
            <w:pPr>
              <w:jc w:val="right"/>
              <w:rPr>
                <w:sz w:val="28"/>
                <w:szCs w:val="28"/>
                <w:lang w:eastAsia="en-US"/>
              </w:rPr>
            </w:pPr>
            <w:r w:rsidRPr="001C1CF6">
              <w:rPr>
                <w:sz w:val="28"/>
                <w:szCs w:val="28"/>
                <w:lang w:eastAsia="en-US"/>
              </w:rPr>
              <w:t>0</w:t>
            </w:r>
          </w:p>
        </w:tc>
        <w:tc>
          <w:tcPr>
            <w:tcW w:w="926" w:type="dxa"/>
            <w:shd w:val="clear" w:color="auto" w:fill="auto"/>
            <w:vAlign w:val="center"/>
          </w:tcPr>
          <w:p w14:paraId="34AC86D3" w14:textId="77777777" w:rsidR="001C1CF6" w:rsidRPr="001160CB" w:rsidRDefault="001C1CF6" w:rsidP="001C1CF6">
            <w:pPr>
              <w:jc w:val="right"/>
              <w:rPr>
                <w:sz w:val="28"/>
                <w:szCs w:val="28"/>
                <w:lang w:eastAsia="en-US"/>
              </w:rPr>
            </w:pPr>
            <w:r>
              <w:rPr>
                <w:sz w:val="28"/>
                <w:szCs w:val="28"/>
                <w:lang w:eastAsia="en-US"/>
              </w:rPr>
              <w:t>0</w:t>
            </w:r>
          </w:p>
        </w:tc>
        <w:tc>
          <w:tcPr>
            <w:tcW w:w="1218" w:type="dxa"/>
            <w:shd w:val="clear" w:color="auto" w:fill="auto"/>
            <w:vAlign w:val="center"/>
          </w:tcPr>
          <w:p w14:paraId="59BD2105" w14:textId="77777777" w:rsidR="001C1CF6" w:rsidRPr="001160CB" w:rsidRDefault="001C1CF6" w:rsidP="001C1CF6">
            <w:pPr>
              <w:jc w:val="right"/>
              <w:rPr>
                <w:sz w:val="28"/>
                <w:szCs w:val="28"/>
                <w:lang w:eastAsia="en-US"/>
              </w:rPr>
            </w:pPr>
            <w:r>
              <w:rPr>
                <w:sz w:val="28"/>
                <w:szCs w:val="28"/>
                <w:lang w:eastAsia="en-US"/>
              </w:rPr>
              <w:t>0</w:t>
            </w:r>
          </w:p>
        </w:tc>
      </w:tr>
      <w:tr w:rsidR="001C1CF6" w:rsidRPr="00FC4AA7" w14:paraId="7C8E246F" w14:textId="77777777" w:rsidTr="001C1CF6">
        <w:tblPrEx>
          <w:tblCellMar>
            <w:top w:w="28" w:type="dxa"/>
            <w:left w:w="28" w:type="dxa"/>
            <w:bottom w:w="28" w:type="dxa"/>
            <w:right w:w="28" w:type="dxa"/>
          </w:tblCellMar>
        </w:tblPrEx>
        <w:trPr>
          <w:cantSplit/>
        </w:trPr>
        <w:tc>
          <w:tcPr>
            <w:tcW w:w="2270" w:type="dxa"/>
            <w:shd w:val="clear" w:color="auto" w:fill="auto"/>
            <w:hideMark/>
          </w:tcPr>
          <w:p w14:paraId="2CB099C9" w14:textId="77777777" w:rsidR="001C1CF6" w:rsidRPr="001160CB" w:rsidRDefault="001C1CF6" w:rsidP="001C1CF6">
            <w:pPr>
              <w:rPr>
                <w:sz w:val="28"/>
                <w:szCs w:val="28"/>
                <w:lang w:eastAsia="en-US"/>
              </w:rPr>
            </w:pPr>
            <w:r w:rsidRPr="001160CB">
              <w:rPr>
                <w:sz w:val="28"/>
                <w:szCs w:val="28"/>
                <w:lang w:eastAsia="en-US"/>
              </w:rPr>
              <w:t>3.1. valsts pamatbudžets</w:t>
            </w:r>
          </w:p>
        </w:tc>
        <w:tc>
          <w:tcPr>
            <w:tcW w:w="1057" w:type="dxa"/>
            <w:shd w:val="clear" w:color="auto" w:fill="auto"/>
            <w:vAlign w:val="center"/>
          </w:tcPr>
          <w:p w14:paraId="0E088D43" w14:textId="77777777" w:rsidR="001C1CF6" w:rsidRPr="001C1CF6" w:rsidRDefault="001C1CF6" w:rsidP="001C1CF6">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792003A0" w14:textId="43ECD4ED" w:rsidR="001C1CF6" w:rsidRPr="001C1CF6" w:rsidRDefault="00236475" w:rsidP="001C1CF6">
            <w:pPr>
              <w:jc w:val="right"/>
              <w:rPr>
                <w:sz w:val="28"/>
                <w:szCs w:val="28"/>
                <w:lang w:eastAsia="en-US"/>
              </w:rPr>
            </w:pPr>
            <w:r>
              <w:rPr>
                <w:sz w:val="28"/>
                <w:szCs w:val="28"/>
                <w:lang w:eastAsia="en-US"/>
              </w:rPr>
              <w:t>-</w:t>
            </w:r>
            <w:r w:rsidRPr="00236475">
              <w:rPr>
                <w:sz w:val="28"/>
                <w:szCs w:val="28"/>
                <w:lang w:eastAsia="en-US"/>
              </w:rPr>
              <w:t>996 522</w:t>
            </w:r>
          </w:p>
        </w:tc>
        <w:tc>
          <w:tcPr>
            <w:tcW w:w="927" w:type="dxa"/>
            <w:shd w:val="clear" w:color="auto" w:fill="auto"/>
            <w:vAlign w:val="center"/>
          </w:tcPr>
          <w:p w14:paraId="5C380B7B" w14:textId="77777777" w:rsidR="001C1CF6" w:rsidRPr="001C1CF6" w:rsidRDefault="001C1CF6" w:rsidP="001C1CF6">
            <w:pPr>
              <w:jc w:val="right"/>
              <w:rPr>
                <w:sz w:val="28"/>
                <w:szCs w:val="28"/>
                <w:lang w:eastAsia="en-US"/>
              </w:rPr>
            </w:pPr>
            <w:r w:rsidRPr="001C1CF6">
              <w:rPr>
                <w:sz w:val="28"/>
                <w:szCs w:val="28"/>
                <w:lang w:eastAsia="en-US"/>
              </w:rPr>
              <w:t>0</w:t>
            </w:r>
          </w:p>
        </w:tc>
        <w:tc>
          <w:tcPr>
            <w:tcW w:w="1167" w:type="dxa"/>
            <w:shd w:val="clear" w:color="auto" w:fill="auto"/>
            <w:vAlign w:val="center"/>
          </w:tcPr>
          <w:p w14:paraId="6D1D5F59" w14:textId="172BC236" w:rsidR="001C1CF6" w:rsidRPr="001C1CF6" w:rsidRDefault="00236475" w:rsidP="001C1CF6">
            <w:pPr>
              <w:jc w:val="right"/>
              <w:rPr>
                <w:sz w:val="28"/>
                <w:szCs w:val="28"/>
                <w:lang w:eastAsia="en-US"/>
              </w:rPr>
            </w:pPr>
            <w:r>
              <w:rPr>
                <w:sz w:val="28"/>
                <w:szCs w:val="28"/>
                <w:lang w:eastAsia="en-US"/>
              </w:rPr>
              <w:t>-</w:t>
            </w:r>
            <w:r w:rsidR="00836DC5">
              <w:rPr>
                <w:sz w:val="28"/>
                <w:szCs w:val="28"/>
                <w:lang w:eastAsia="en-US"/>
              </w:rPr>
              <w:t>183 78</w:t>
            </w:r>
            <w:r w:rsidR="000B39EC">
              <w:rPr>
                <w:sz w:val="28"/>
                <w:szCs w:val="28"/>
                <w:lang w:eastAsia="en-US"/>
              </w:rPr>
              <w:t>7</w:t>
            </w:r>
          </w:p>
        </w:tc>
        <w:tc>
          <w:tcPr>
            <w:tcW w:w="787" w:type="dxa"/>
            <w:shd w:val="clear" w:color="auto" w:fill="auto"/>
            <w:vAlign w:val="center"/>
          </w:tcPr>
          <w:p w14:paraId="1ADFC83A" w14:textId="77777777" w:rsidR="001C1CF6" w:rsidRPr="001C1CF6" w:rsidRDefault="001C1CF6" w:rsidP="001C1CF6">
            <w:pPr>
              <w:jc w:val="right"/>
              <w:rPr>
                <w:sz w:val="28"/>
                <w:szCs w:val="28"/>
                <w:lang w:eastAsia="en-US"/>
              </w:rPr>
            </w:pPr>
            <w:r w:rsidRPr="001C1CF6">
              <w:rPr>
                <w:sz w:val="28"/>
                <w:szCs w:val="28"/>
                <w:lang w:eastAsia="en-US"/>
              </w:rPr>
              <w:t>0</w:t>
            </w:r>
          </w:p>
        </w:tc>
        <w:tc>
          <w:tcPr>
            <w:tcW w:w="926" w:type="dxa"/>
            <w:shd w:val="clear" w:color="auto" w:fill="auto"/>
            <w:vAlign w:val="center"/>
          </w:tcPr>
          <w:p w14:paraId="16112C52" w14:textId="77777777" w:rsidR="001C1CF6" w:rsidRPr="001160CB" w:rsidRDefault="001C1CF6" w:rsidP="001C1CF6">
            <w:pPr>
              <w:jc w:val="right"/>
              <w:rPr>
                <w:sz w:val="28"/>
                <w:szCs w:val="28"/>
                <w:lang w:eastAsia="en-US"/>
              </w:rPr>
            </w:pPr>
            <w:r>
              <w:rPr>
                <w:sz w:val="28"/>
                <w:szCs w:val="28"/>
                <w:lang w:eastAsia="en-US"/>
              </w:rPr>
              <w:t>0</w:t>
            </w:r>
          </w:p>
        </w:tc>
        <w:tc>
          <w:tcPr>
            <w:tcW w:w="1218" w:type="dxa"/>
            <w:shd w:val="clear" w:color="auto" w:fill="auto"/>
            <w:vAlign w:val="center"/>
          </w:tcPr>
          <w:p w14:paraId="2BDDF1B3" w14:textId="77777777" w:rsidR="001C1CF6" w:rsidRPr="001160CB" w:rsidRDefault="001C1CF6" w:rsidP="001C1CF6">
            <w:pPr>
              <w:jc w:val="right"/>
              <w:rPr>
                <w:sz w:val="28"/>
                <w:szCs w:val="28"/>
                <w:lang w:eastAsia="en-US"/>
              </w:rPr>
            </w:pPr>
            <w:r>
              <w:rPr>
                <w:sz w:val="28"/>
                <w:szCs w:val="28"/>
                <w:lang w:eastAsia="en-US"/>
              </w:rPr>
              <w:t>0</w:t>
            </w:r>
          </w:p>
        </w:tc>
      </w:tr>
      <w:tr w:rsidR="00AB22CE" w:rsidRPr="00FC4AA7" w14:paraId="76E2F92A" w14:textId="77777777" w:rsidTr="001C1CF6">
        <w:tblPrEx>
          <w:tblCellMar>
            <w:top w:w="28" w:type="dxa"/>
            <w:left w:w="28" w:type="dxa"/>
            <w:bottom w:w="28" w:type="dxa"/>
            <w:right w:w="28" w:type="dxa"/>
          </w:tblCellMar>
        </w:tblPrEx>
        <w:trPr>
          <w:cantSplit/>
          <w:trHeight w:val="207"/>
        </w:trPr>
        <w:tc>
          <w:tcPr>
            <w:tcW w:w="2270" w:type="dxa"/>
            <w:shd w:val="clear" w:color="auto" w:fill="auto"/>
            <w:hideMark/>
          </w:tcPr>
          <w:p w14:paraId="7418B04E" w14:textId="77777777" w:rsidR="00AB22CE" w:rsidRPr="00BC2DDA" w:rsidRDefault="00AB22CE" w:rsidP="00AB22CE">
            <w:pPr>
              <w:rPr>
                <w:sz w:val="28"/>
                <w:szCs w:val="28"/>
                <w:lang w:eastAsia="en-US"/>
              </w:rPr>
            </w:pPr>
            <w:r w:rsidRPr="00BC2DDA">
              <w:rPr>
                <w:sz w:val="28"/>
                <w:szCs w:val="28"/>
                <w:lang w:eastAsia="en-US"/>
              </w:rPr>
              <w:t>3.2. speciālais budžets</w:t>
            </w:r>
          </w:p>
        </w:tc>
        <w:tc>
          <w:tcPr>
            <w:tcW w:w="1057" w:type="dxa"/>
            <w:shd w:val="clear" w:color="auto" w:fill="auto"/>
            <w:vAlign w:val="center"/>
          </w:tcPr>
          <w:p w14:paraId="72309572"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4CE23305"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1CCC235B"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hideMark/>
          </w:tcPr>
          <w:p w14:paraId="5E751A0C"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4D751CD8"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20E0662F" w14:textId="77777777" w:rsidR="00AB22CE" w:rsidRPr="00BC2DDA" w:rsidRDefault="00AB22CE" w:rsidP="00683524">
            <w:pPr>
              <w:jc w:val="right"/>
              <w:rPr>
                <w:sz w:val="28"/>
                <w:szCs w:val="28"/>
                <w:lang w:eastAsia="en-US"/>
              </w:rPr>
            </w:pPr>
            <w:r w:rsidRPr="006A7005">
              <w:rPr>
                <w:sz w:val="28"/>
                <w:szCs w:val="28"/>
                <w:lang w:eastAsia="en-US"/>
              </w:rPr>
              <w:t>0</w:t>
            </w:r>
          </w:p>
        </w:tc>
        <w:tc>
          <w:tcPr>
            <w:tcW w:w="1218" w:type="dxa"/>
            <w:shd w:val="clear" w:color="auto" w:fill="auto"/>
            <w:vAlign w:val="center"/>
          </w:tcPr>
          <w:p w14:paraId="5BBCD923" w14:textId="77777777" w:rsidR="00AB22CE" w:rsidRPr="00BC2DDA" w:rsidRDefault="00AB22CE" w:rsidP="00683524">
            <w:pPr>
              <w:jc w:val="right"/>
              <w:rPr>
                <w:sz w:val="28"/>
                <w:szCs w:val="28"/>
                <w:lang w:eastAsia="en-US"/>
              </w:rPr>
            </w:pPr>
            <w:r w:rsidRPr="006A7005">
              <w:rPr>
                <w:sz w:val="28"/>
                <w:szCs w:val="28"/>
                <w:lang w:eastAsia="en-US"/>
              </w:rPr>
              <w:t>0</w:t>
            </w:r>
          </w:p>
        </w:tc>
      </w:tr>
      <w:tr w:rsidR="00AB22CE" w:rsidRPr="00FC4AA7" w14:paraId="3A3220C3" w14:textId="77777777" w:rsidTr="001C1CF6">
        <w:tblPrEx>
          <w:tblCellMar>
            <w:top w:w="28" w:type="dxa"/>
            <w:left w:w="28" w:type="dxa"/>
            <w:bottom w:w="28" w:type="dxa"/>
            <w:right w:w="28" w:type="dxa"/>
          </w:tblCellMar>
        </w:tblPrEx>
        <w:trPr>
          <w:cantSplit/>
          <w:trHeight w:val="501"/>
        </w:trPr>
        <w:tc>
          <w:tcPr>
            <w:tcW w:w="2270" w:type="dxa"/>
            <w:shd w:val="clear" w:color="auto" w:fill="auto"/>
            <w:hideMark/>
          </w:tcPr>
          <w:p w14:paraId="7C7DBE35" w14:textId="77777777" w:rsidR="00AB22CE" w:rsidRPr="00BC2DDA" w:rsidRDefault="00AB22CE" w:rsidP="00AB22CE">
            <w:pPr>
              <w:rPr>
                <w:sz w:val="28"/>
                <w:szCs w:val="28"/>
                <w:lang w:eastAsia="en-US"/>
              </w:rPr>
            </w:pPr>
            <w:r w:rsidRPr="00BC2DDA">
              <w:rPr>
                <w:sz w:val="28"/>
                <w:szCs w:val="28"/>
                <w:lang w:eastAsia="en-US"/>
              </w:rPr>
              <w:t>3.3. pašvaldību budžets</w:t>
            </w:r>
          </w:p>
        </w:tc>
        <w:tc>
          <w:tcPr>
            <w:tcW w:w="1057" w:type="dxa"/>
            <w:shd w:val="clear" w:color="auto" w:fill="auto"/>
            <w:vAlign w:val="center"/>
          </w:tcPr>
          <w:p w14:paraId="7EF7047D" w14:textId="77777777" w:rsidR="00AB22CE" w:rsidRPr="001C1CF6" w:rsidRDefault="00AB22CE" w:rsidP="00683524">
            <w:pPr>
              <w:jc w:val="right"/>
              <w:rPr>
                <w:sz w:val="28"/>
                <w:szCs w:val="28"/>
                <w:lang w:eastAsia="en-US"/>
              </w:rPr>
            </w:pPr>
            <w:r w:rsidRPr="001C1CF6">
              <w:rPr>
                <w:sz w:val="28"/>
                <w:szCs w:val="28"/>
                <w:lang w:eastAsia="en-US"/>
              </w:rPr>
              <w:t>0</w:t>
            </w:r>
          </w:p>
        </w:tc>
        <w:tc>
          <w:tcPr>
            <w:tcW w:w="1280" w:type="dxa"/>
            <w:shd w:val="clear" w:color="auto" w:fill="auto"/>
            <w:vAlign w:val="center"/>
            <w:hideMark/>
          </w:tcPr>
          <w:p w14:paraId="65743EBF" w14:textId="77777777" w:rsidR="00AB22CE" w:rsidRPr="001C1CF6" w:rsidRDefault="00AB22CE" w:rsidP="00683524">
            <w:pPr>
              <w:jc w:val="right"/>
              <w:rPr>
                <w:sz w:val="28"/>
                <w:szCs w:val="28"/>
                <w:lang w:eastAsia="en-US"/>
              </w:rPr>
            </w:pPr>
            <w:r w:rsidRPr="001C1CF6">
              <w:rPr>
                <w:sz w:val="28"/>
                <w:szCs w:val="28"/>
                <w:lang w:eastAsia="en-US"/>
              </w:rPr>
              <w:t>0</w:t>
            </w:r>
          </w:p>
        </w:tc>
        <w:tc>
          <w:tcPr>
            <w:tcW w:w="927" w:type="dxa"/>
            <w:shd w:val="clear" w:color="auto" w:fill="auto"/>
            <w:vAlign w:val="center"/>
          </w:tcPr>
          <w:p w14:paraId="379811A9" w14:textId="77777777" w:rsidR="00AB22CE" w:rsidRPr="001C1CF6" w:rsidRDefault="00AB22CE" w:rsidP="00683524">
            <w:pPr>
              <w:jc w:val="right"/>
              <w:rPr>
                <w:sz w:val="28"/>
                <w:szCs w:val="28"/>
                <w:lang w:eastAsia="en-US"/>
              </w:rPr>
            </w:pPr>
            <w:r w:rsidRPr="001C1CF6">
              <w:rPr>
                <w:sz w:val="28"/>
                <w:szCs w:val="28"/>
                <w:lang w:eastAsia="en-US"/>
              </w:rPr>
              <w:t>0</w:t>
            </w:r>
          </w:p>
        </w:tc>
        <w:tc>
          <w:tcPr>
            <w:tcW w:w="1167" w:type="dxa"/>
            <w:shd w:val="clear" w:color="auto" w:fill="auto"/>
            <w:vAlign w:val="center"/>
            <w:hideMark/>
          </w:tcPr>
          <w:p w14:paraId="5FEA45ED" w14:textId="77777777" w:rsidR="00AB22CE" w:rsidRPr="001C1CF6" w:rsidRDefault="00AB22CE" w:rsidP="00683524">
            <w:pPr>
              <w:jc w:val="right"/>
              <w:rPr>
                <w:sz w:val="28"/>
                <w:szCs w:val="28"/>
                <w:lang w:eastAsia="en-US"/>
              </w:rPr>
            </w:pPr>
            <w:r w:rsidRPr="001C1CF6">
              <w:rPr>
                <w:sz w:val="28"/>
                <w:szCs w:val="28"/>
                <w:lang w:eastAsia="en-US"/>
              </w:rPr>
              <w:t>0</w:t>
            </w:r>
          </w:p>
        </w:tc>
        <w:tc>
          <w:tcPr>
            <w:tcW w:w="787" w:type="dxa"/>
            <w:shd w:val="clear" w:color="auto" w:fill="auto"/>
            <w:vAlign w:val="center"/>
          </w:tcPr>
          <w:p w14:paraId="39898484" w14:textId="77777777" w:rsidR="00AB22CE" w:rsidRPr="001C1CF6" w:rsidRDefault="00AB22CE" w:rsidP="00683524">
            <w:pPr>
              <w:jc w:val="right"/>
              <w:rPr>
                <w:sz w:val="28"/>
                <w:szCs w:val="28"/>
                <w:lang w:eastAsia="en-US"/>
              </w:rPr>
            </w:pPr>
            <w:r w:rsidRPr="001C1CF6">
              <w:rPr>
                <w:sz w:val="28"/>
                <w:szCs w:val="28"/>
                <w:lang w:eastAsia="en-US"/>
              </w:rPr>
              <w:t>0</w:t>
            </w:r>
          </w:p>
        </w:tc>
        <w:tc>
          <w:tcPr>
            <w:tcW w:w="926" w:type="dxa"/>
            <w:shd w:val="clear" w:color="auto" w:fill="auto"/>
            <w:vAlign w:val="center"/>
          </w:tcPr>
          <w:p w14:paraId="6BAD999C" w14:textId="77777777" w:rsidR="00AB22CE" w:rsidRPr="00BC2DDA" w:rsidRDefault="00AB22CE" w:rsidP="00683524">
            <w:pPr>
              <w:jc w:val="right"/>
              <w:rPr>
                <w:sz w:val="28"/>
                <w:szCs w:val="28"/>
                <w:lang w:eastAsia="en-US"/>
              </w:rPr>
            </w:pPr>
            <w:r w:rsidRPr="006A7005">
              <w:rPr>
                <w:sz w:val="28"/>
                <w:szCs w:val="28"/>
                <w:lang w:eastAsia="en-US"/>
              </w:rPr>
              <w:t>0</w:t>
            </w:r>
          </w:p>
        </w:tc>
        <w:tc>
          <w:tcPr>
            <w:tcW w:w="1218" w:type="dxa"/>
            <w:shd w:val="clear" w:color="auto" w:fill="auto"/>
            <w:vAlign w:val="center"/>
          </w:tcPr>
          <w:p w14:paraId="7DEAF7D2" w14:textId="77777777" w:rsidR="00AB22CE" w:rsidRPr="00BC2DDA" w:rsidRDefault="00AB22CE" w:rsidP="00683524">
            <w:pPr>
              <w:jc w:val="right"/>
              <w:rPr>
                <w:sz w:val="28"/>
                <w:szCs w:val="28"/>
                <w:lang w:eastAsia="en-US"/>
              </w:rPr>
            </w:pPr>
            <w:r w:rsidRPr="006A7005">
              <w:rPr>
                <w:sz w:val="28"/>
                <w:szCs w:val="28"/>
                <w:lang w:eastAsia="en-US"/>
              </w:rPr>
              <w:t>0</w:t>
            </w:r>
          </w:p>
        </w:tc>
      </w:tr>
      <w:tr w:rsidR="00AB22CE" w:rsidRPr="00FC4AA7" w14:paraId="5DD58025" w14:textId="77777777" w:rsidTr="001C1CF6">
        <w:tblPrEx>
          <w:tblCellMar>
            <w:top w:w="28" w:type="dxa"/>
            <w:left w:w="28" w:type="dxa"/>
            <w:bottom w:w="28" w:type="dxa"/>
            <w:right w:w="28" w:type="dxa"/>
          </w:tblCellMar>
        </w:tblPrEx>
        <w:trPr>
          <w:cantSplit/>
        </w:trPr>
        <w:tc>
          <w:tcPr>
            <w:tcW w:w="2270" w:type="dxa"/>
            <w:shd w:val="clear" w:color="auto" w:fill="auto"/>
            <w:hideMark/>
          </w:tcPr>
          <w:p w14:paraId="301F9ADA" w14:textId="77777777" w:rsidR="00AB22CE" w:rsidRPr="00683524" w:rsidRDefault="00AB22CE" w:rsidP="00AB22CE">
            <w:pPr>
              <w:rPr>
                <w:sz w:val="28"/>
                <w:szCs w:val="28"/>
                <w:lang w:eastAsia="en-US"/>
              </w:rPr>
            </w:pPr>
            <w:r w:rsidRPr="00683524">
              <w:rPr>
                <w:sz w:val="28"/>
                <w:szCs w:val="28"/>
                <w:lang w:eastAsia="en-US"/>
              </w:rPr>
              <w:t>4. Finanšu līdzekļi papildu izdevumu finansēšanai (kompensējošu izdevumu samazinājumu norāda ar "+" zīmi)</w:t>
            </w:r>
          </w:p>
        </w:tc>
        <w:tc>
          <w:tcPr>
            <w:tcW w:w="1057" w:type="dxa"/>
            <w:shd w:val="clear" w:color="auto" w:fill="auto"/>
            <w:vAlign w:val="center"/>
          </w:tcPr>
          <w:p w14:paraId="47847802" w14:textId="0C6AC06F" w:rsidR="00AB22CE" w:rsidRPr="001C1CF6" w:rsidRDefault="00236475" w:rsidP="00683524">
            <w:pPr>
              <w:jc w:val="right"/>
              <w:rPr>
                <w:sz w:val="28"/>
                <w:szCs w:val="28"/>
                <w:lang w:eastAsia="en-US"/>
              </w:rPr>
            </w:pPr>
            <w:r>
              <w:rPr>
                <w:sz w:val="28"/>
                <w:szCs w:val="28"/>
                <w:lang w:eastAsia="en-US"/>
              </w:rPr>
              <w:t>X</w:t>
            </w:r>
          </w:p>
        </w:tc>
        <w:tc>
          <w:tcPr>
            <w:tcW w:w="1280" w:type="dxa"/>
            <w:shd w:val="clear" w:color="auto" w:fill="auto"/>
            <w:vAlign w:val="center"/>
            <w:hideMark/>
          </w:tcPr>
          <w:p w14:paraId="3FFCC443" w14:textId="5C8AFAAB" w:rsidR="00AB22CE" w:rsidRPr="001C1CF6" w:rsidRDefault="00236475" w:rsidP="00CA28D9">
            <w:pPr>
              <w:jc w:val="right"/>
              <w:rPr>
                <w:sz w:val="28"/>
                <w:szCs w:val="28"/>
                <w:lang w:eastAsia="en-US"/>
              </w:rPr>
            </w:pPr>
            <w:r>
              <w:rPr>
                <w:sz w:val="28"/>
                <w:szCs w:val="28"/>
                <w:lang w:eastAsia="en-US"/>
              </w:rPr>
              <w:t>0</w:t>
            </w:r>
          </w:p>
        </w:tc>
        <w:tc>
          <w:tcPr>
            <w:tcW w:w="927" w:type="dxa"/>
            <w:shd w:val="clear" w:color="auto" w:fill="auto"/>
            <w:vAlign w:val="center"/>
          </w:tcPr>
          <w:p w14:paraId="5F020884" w14:textId="5ABF52C7" w:rsidR="00AB22CE" w:rsidRPr="001C1CF6" w:rsidRDefault="00236475" w:rsidP="00683524">
            <w:pPr>
              <w:jc w:val="right"/>
              <w:rPr>
                <w:sz w:val="28"/>
                <w:szCs w:val="28"/>
                <w:lang w:eastAsia="en-US"/>
              </w:rPr>
            </w:pPr>
            <w:r>
              <w:rPr>
                <w:sz w:val="28"/>
                <w:szCs w:val="28"/>
                <w:lang w:eastAsia="en-US"/>
              </w:rPr>
              <w:t>X</w:t>
            </w:r>
          </w:p>
        </w:tc>
        <w:tc>
          <w:tcPr>
            <w:tcW w:w="1167" w:type="dxa"/>
            <w:shd w:val="clear" w:color="auto" w:fill="auto"/>
            <w:vAlign w:val="center"/>
            <w:hideMark/>
          </w:tcPr>
          <w:p w14:paraId="6C0DA969" w14:textId="5F2469DB" w:rsidR="00AB22CE" w:rsidRPr="001C1CF6" w:rsidRDefault="00236475" w:rsidP="00836DC5">
            <w:pPr>
              <w:jc w:val="right"/>
              <w:rPr>
                <w:sz w:val="28"/>
                <w:szCs w:val="28"/>
                <w:lang w:eastAsia="en-US"/>
              </w:rPr>
            </w:pPr>
            <w:r>
              <w:rPr>
                <w:sz w:val="28"/>
                <w:szCs w:val="28"/>
                <w:lang w:eastAsia="en-US"/>
              </w:rPr>
              <w:t>0</w:t>
            </w:r>
          </w:p>
        </w:tc>
        <w:tc>
          <w:tcPr>
            <w:tcW w:w="787" w:type="dxa"/>
            <w:shd w:val="clear" w:color="auto" w:fill="auto"/>
            <w:vAlign w:val="center"/>
          </w:tcPr>
          <w:p w14:paraId="63290BD7" w14:textId="12FDDB31" w:rsidR="00AB22CE" w:rsidRPr="001C1CF6" w:rsidRDefault="00236475" w:rsidP="00683524">
            <w:pPr>
              <w:jc w:val="right"/>
              <w:rPr>
                <w:sz w:val="28"/>
                <w:szCs w:val="28"/>
                <w:lang w:eastAsia="en-US"/>
              </w:rPr>
            </w:pPr>
            <w:r>
              <w:rPr>
                <w:sz w:val="28"/>
                <w:szCs w:val="28"/>
                <w:lang w:eastAsia="en-US"/>
              </w:rPr>
              <w:t>X</w:t>
            </w:r>
          </w:p>
        </w:tc>
        <w:tc>
          <w:tcPr>
            <w:tcW w:w="926" w:type="dxa"/>
            <w:shd w:val="clear" w:color="auto" w:fill="auto"/>
            <w:vAlign w:val="center"/>
          </w:tcPr>
          <w:p w14:paraId="38B82A1F" w14:textId="77777777" w:rsidR="00AB22CE" w:rsidRPr="005B5552" w:rsidRDefault="00AB22CE" w:rsidP="00683524">
            <w:pPr>
              <w:jc w:val="right"/>
              <w:rPr>
                <w:sz w:val="28"/>
                <w:szCs w:val="28"/>
                <w:lang w:eastAsia="en-US"/>
              </w:rPr>
            </w:pPr>
            <w:r w:rsidRPr="005B5552">
              <w:rPr>
                <w:sz w:val="28"/>
                <w:szCs w:val="28"/>
                <w:lang w:eastAsia="en-US"/>
              </w:rPr>
              <w:t>0</w:t>
            </w:r>
          </w:p>
        </w:tc>
        <w:tc>
          <w:tcPr>
            <w:tcW w:w="1218" w:type="dxa"/>
            <w:shd w:val="clear" w:color="auto" w:fill="auto"/>
            <w:vAlign w:val="center"/>
          </w:tcPr>
          <w:p w14:paraId="0C34BA23" w14:textId="77777777" w:rsidR="00AB22CE" w:rsidRPr="005B5552" w:rsidRDefault="00AB22CE" w:rsidP="00683524">
            <w:pPr>
              <w:jc w:val="right"/>
              <w:rPr>
                <w:sz w:val="28"/>
                <w:szCs w:val="28"/>
                <w:lang w:eastAsia="en-US"/>
              </w:rPr>
            </w:pPr>
            <w:r w:rsidRPr="005B5552">
              <w:rPr>
                <w:sz w:val="28"/>
                <w:szCs w:val="28"/>
                <w:lang w:eastAsia="en-US"/>
              </w:rPr>
              <w:t>0</w:t>
            </w:r>
          </w:p>
        </w:tc>
      </w:tr>
      <w:tr w:rsidR="00AB22CE" w:rsidRPr="00FC4AA7" w14:paraId="08C5BCE5" w14:textId="77777777" w:rsidTr="001C1CF6">
        <w:tblPrEx>
          <w:tblCellMar>
            <w:top w:w="28" w:type="dxa"/>
            <w:left w:w="28" w:type="dxa"/>
            <w:bottom w:w="28" w:type="dxa"/>
            <w:right w:w="28" w:type="dxa"/>
          </w:tblCellMar>
        </w:tblPrEx>
        <w:trPr>
          <w:cantSplit/>
          <w:trHeight w:val="444"/>
        </w:trPr>
        <w:tc>
          <w:tcPr>
            <w:tcW w:w="2270" w:type="dxa"/>
            <w:shd w:val="clear" w:color="auto" w:fill="auto"/>
            <w:hideMark/>
          </w:tcPr>
          <w:p w14:paraId="62A1E474" w14:textId="77777777" w:rsidR="00AB22CE" w:rsidRPr="00683524" w:rsidRDefault="00AB22CE" w:rsidP="00AB22CE">
            <w:pPr>
              <w:rPr>
                <w:sz w:val="28"/>
                <w:szCs w:val="28"/>
                <w:lang w:eastAsia="en-US"/>
              </w:rPr>
            </w:pPr>
            <w:r w:rsidRPr="00683524">
              <w:rPr>
                <w:sz w:val="28"/>
                <w:szCs w:val="28"/>
                <w:lang w:eastAsia="en-US"/>
              </w:rPr>
              <w:t>5. Precizēta finansiālā ietekme</w:t>
            </w:r>
          </w:p>
        </w:tc>
        <w:tc>
          <w:tcPr>
            <w:tcW w:w="1057" w:type="dxa"/>
            <w:vMerge w:val="restart"/>
            <w:shd w:val="clear" w:color="auto" w:fill="auto"/>
            <w:vAlign w:val="center"/>
            <w:hideMark/>
          </w:tcPr>
          <w:p w14:paraId="77C62E3F" w14:textId="77777777" w:rsidR="00AB22CE" w:rsidRPr="00683524" w:rsidRDefault="001160CB" w:rsidP="001160CB">
            <w:pPr>
              <w:jc w:val="center"/>
              <w:rPr>
                <w:sz w:val="28"/>
                <w:szCs w:val="28"/>
                <w:lang w:eastAsia="en-US"/>
              </w:rPr>
            </w:pPr>
            <w:r w:rsidRPr="00683524">
              <w:rPr>
                <w:sz w:val="28"/>
                <w:szCs w:val="28"/>
                <w:lang w:eastAsia="en-US"/>
              </w:rPr>
              <w:t>X</w:t>
            </w:r>
          </w:p>
        </w:tc>
        <w:tc>
          <w:tcPr>
            <w:tcW w:w="1280" w:type="dxa"/>
            <w:shd w:val="clear" w:color="auto" w:fill="auto"/>
            <w:vAlign w:val="center"/>
            <w:hideMark/>
          </w:tcPr>
          <w:p w14:paraId="08E92D9D" w14:textId="2FCE981B" w:rsidR="00AB22CE" w:rsidRPr="00683524" w:rsidRDefault="00236475" w:rsidP="00683524">
            <w:pPr>
              <w:jc w:val="right"/>
              <w:rPr>
                <w:sz w:val="28"/>
                <w:szCs w:val="28"/>
                <w:lang w:eastAsia="en-US"/>
              </w:rPr>
            </w:pPr>
            <w:r>
              <w:rPr>
                <w:sz w:val="28"/>
                <w:szCs w:val="28"/>
                <w:lang w:eastAsia="en-US"/>
              </w:rPr>
              <w:t>-</w:t>
            </w:r>
            <w:r w:rsidRPr="00236475">
              <w:rPr>
                <w:sz w:val="28"/>
                <w:szCs w:val="28"/>
                <w:lang w:eastAsia="en-US"/>
              </w:rPr>
              <w:t>996 522</w:t>
            </w:r>
          </w:p>
        </w:tc>
        <w:tc>
          <w:tcPr>
            <w:tcW w:w="927" w:type="dxa"/>
            <w:vMerge w:val="restart"/>
            <w:shd w:val="clear" w:color="auto" w:fill="auto"/>
            <w:vAlign w:val="center"/>
            <w:hideMark/>
          </w:tcPr>
          <w:p w14:paraId="748783EC" w14:textId="77777777" w:rsidR="00AB22CE" w:rsidRPr="00683524" w:rsidRDefault="001160CB" w:rsidP="001160CB">
            <w:pPr>
              <w:jc w:val="center"/>
              <w:rPr>
                <w:sz w:val="28"/>
                <w:szCs w:val="28"/>
                <w:lang w:eastAsia="en-US"/>
              </w:rPr>
            </w:pPr>
            <w:r w:rsidRPr="00683524">
              <w:rPr>
                <w:sz w:val="28"/>
                <w:szCs w:val="28"/>
                <w:lang w:eastAsia="en-US"/>
              </w:rPr>
              <w:t>X</w:t>
            </w:r>
          </w:p>
        </w:tc>
        <w:tc>
          <w:tcPr>
            <w:tcW w:w="1167" w:type="dxa"/>
            <w:shd w:val="clear" w:color="auto" w:fill="auto"/>
            <w:vAlign w:val="center"/>
            <w:hideMark/>
          </w:tcPr>
          <w:p w14:paraId="0DDCF52A" w14:textId="20A225DB" w:rsidR="00AB22CE" w:rsidRPr="00683524" w:rsidRDefault="00236475" w:rsidP="00683524">
            <w:pPr>
              <w:jc w:val="right"/>
              <w:rPr>
                <w:sz w:val="28"/>
                <w:szCs w:val="28"/>
                <w:lang w:eastAsia="en-US"/>
              </w:rPr>
            </w:pPr>
            <w:r>
              <w:rPr>
                <w:sz w:val="28"/>
                <w:szCs w:val="28"/>
                <w:lang w:eastAsia="en-US"/>
              </w:rPr>
              <w:t>-</w:t>
            </w:r>
            <w:r w:rsidRPr="00236475">
              <w:rPr>
                <w:sz w:val="28"/>
                <w:szCs w:val="28"/>
                <w:lang w:eastAsia="en-US"/>
              </w:rPr>
              <w:t>183 78</w:t>
            </w:r>
            <w:r w:rsidR="00B06AD8">
              <w:rPr>
                <w:sz w:val="28"/>
                <w:szCs w:val="28"/>
                <w:lang w:eastAsia="en-US"/>
              </w:rPr>
              <w:t>7</w:t>
            </w:r>
          </w:p>
        </w:tc>
        <w:tc>
          <w:tcPr>
            <w:tcW w:w="787" w:type="dxa"/>
            <w:vMerge w:val="restart"/>
            <w:shd w:val="clear" w:color="auto" w:fill="auto"/>
            <w:vAlign w:val="center"/>
            <w:hideMark/>
          </w:tcPr>
          <w:p w14:paraId="70B60C9E" w14:textId="77777777" w:rsidR="00AB22CE" w:rsidRPr="001160CB" w:rsidRDefault="001160CB" w:rsidP="001160CB">
            <w:pPr>
              <w:jc w:val="center"/>
              <w:rPr>
                <w:sz w:val="28"/>
                <w:szCs w:val="28"/>
                <w:lang w:eastAsia="en-US"/>
              </w:rPr>
            </w:pPr>
            <w:r w:rsidRPr="001160CB">
              <w:rPr>
                <w:sz w:val="28"/>
                <w:szCs w:val="28"/>
                <w:lang w:eastAsia="en-US"/>
              </w:rPr>
              <w:t>X</w:t>
            </w:r>
          </w:p>
        </w:tc>
        <w:tc>
          <w:tcPr>
            <w:tcW w:w="926" w:type="dxa"/>
            <w:shd w:val="clear" w:color="auto" w:fill="auto"/>
            <w:vAlign w:val="center"/>
          </w:tcPr>
          <w:p w14:paraId="130F0ABA" w14:textId="77777777" w:rsidR="00AB22CE" w:rsidRPr="001160CB" w:rsidRDefault="00AB22CE" w:rsidP="00683524">
            <w:pPr>
              <w:jc w:val="right"/>
              <w:rPr>
                <w:sz w:val="28"/>
                <w:szCs w:val="28"/>
                <w:lang w:eastAsia="en-US"/>
              </w:rPr>
            </w:pPr>
            <w:r w:rsidRPr="001160CB">
              <w:rPr>
                <w:sz w:val="28"/>
                <w:szCs w:val="28"/>
                <w:lang w:eastAsia="en-US"/>
              </w:rPr>
              <w:t>0</w:t>
            </w:r>
          </w:p>
        </w:tc>
        <w:tc>
          <w:tcPr>
            <w:tcW w:w="1218" w:type="dxa"/>
            <w:shd w:val="clear" w:color="auto" w:fill="auto"/>
            <w:vAlign w:val="center"/>
          </w:tcPr>
          <w:p w14:paraId="431B48D4" w14:textId="77777777" w:rsidR="00AB22CE" w:rsidRPr="001160CB" w:rsidRDefault="00AB22CE" w:rsidP="00683524">
            <w:pPr>
              <w:jc w:val="right"/>
              <w:rPr>
                <w:sz w:val="28"/>
                <w:szCs w:val="28"/>
                <w:lang w:eastAsia="en-US"/>
              </w:rPr>
            </w:pPr>
            <w:r w:rsidRPr="001160CB">
              <w:rPr>
                <w:sz w:val="28"/>
                <w:szCs w:val="28"/>
                <w:lang w:eastAsia="en-US"/>
              </w:rPr>
              <w:t>0</w:t>
            </w:r>
          </w:p>
        </w:tc>
      </w:tr>
      <w:tr w:rsidR="00AB22CE" w:rsidRPr="00FC4AA7" w14:paraId="437BE91E" w14:textId="77777777" w:rsidTr="001C1CF6">
        <w:tblPrEx>
          <w:tblCellMar>
            <w:top w:w="28" w:type="dxa"/>
            <w:left w:w="28" w:type="dxa"/>
            <w:bottom w:w="28" w:type="dxa"/>
            <w:right w:w="28" w:type="dxa"/>
          </w:tblCellMar>
        </w:tblPrEx>
        <w:trPr>
          <w:cantSplit/>
        </w:trPr>
        <w:tc>
          <w:tcPr>
            <w:tcW w:w="2270" w:type="dxa"/>
            <w:shd w:val="clear" w:color="auto" w:fill="auto"/>
            <w:hideMark/>
          </w:tcPr>
          <w:p w14:paraId="24EC426F" w14:textId="77777777" w:rsidR="00AB22CE" w:rsidRPr="005B5552" w:rsidRDefault="00AB22CE" w:rsidP="00AB22CE">
            <w:pPr>
              <w:rPr>
                <w:sz w:val="28"/>
                <w:szCs w:val="28"/>
                <w:lang w:eastAsia="en-US"/>
              </w:rPr>
            </w:pPr>
            <w:r w:rsidRPr="001160CB">
              <w:rPr>
                <w:sz w:val="28"/>
                <w:szCs w:val="28"/>
                <w:lang w:eastAsia="en-US"/>
              </w:rPr>
              <w:t xml:space="preserve">5.1. valsts </w:t>
            </w:r>
            <w:r w:rsidRPr="005B5552">
              <w:rPr>
                <w:sz w:val="28"/>
                <w:szCs w:val="28"/>
                <w:lang w:eastAsia="en-US"/>
              </w:rPr>
              <w:t>pamatbudžets</w:t>
            </w:r>
          </w:p>
        </w:tc>
        <w:tc>
          <w:tcPr>
            <w:tcW w:w="1057" w:type="dxa"/>
            <w:vMerge/>
            <w:shd w:val="clear" w:color="auto" w:fill="auto"/>
            <w:vAlign w:val="center"/>
            <w:hideMark/>
          </w:tcPr>
          <w:p w14:paraId="16BD5A5E" w14:textId="77777777" w:rsidR="00AB22CE" w:rsidRPr="005B5552" w:rsidRDefault="00AB22CE" w:rsidP="00683524">
            <w:pPr>
              <w:jc w:val="right"/>
              <w:rPr>
                <w:sz w:val="28"/>
                <w:szCs w:val="28"/>
                <w:lang w:eastAsia="en-US"/>
              </w:rPr>
            </w:pPr>
          </w:p>
        </w:tc>
        <w:tc>
          <w:tcPr>
            <w:tcW w:w="1280" w:type="dxa"/>
            <w:shd w:val="clear" w:color="auto" w:fill="auto"/>
            <w:vAlign w:val="center"/>
            <w:hideMark/>
          </w:tcPr>
          <w:p w14:paraId="79408AE8" w14:textId="66F11ACA" w:rsidR="00AB22CE" w:rsidRPr="005B5552" w:rsidRDefault="00236475" w:rsidP="00683524">
            <w:pPr>
              <w:jc w:val="right"/>
              <w:rPr>
                <w:sz w:val="28"/>
                <w:szCs w:val="28"/>
                <w:lang w:eastAsia="en-US"/>
              </w:rPr>
            </w:pPr>
            <w:r>
              <w:rPr>
                <w:sz w:val="28"/>
                <w:szCs w:val="28"/>
                <w:lang w:eastAsia="en-US"/>
              </w:rPr>
              <w:t>-</w:t>
            </w:r>
            <w:r w:rsidRPr="00236475">
              <w:rPr>
                <w:sz w:val="28"/>
                <w:szCs w:val="28"/>
                <w:lang w:eastAsia="en-US"/>
              </w:rPr>
              <w:t>996 522</w:t>
            </w:r>
          </w:p>
        </w:tc>
        <w:tc>
          <w:tcPr>
            <w:tcW w:w="927" w:type="dxa"/>
            <w:vMerge/>
            <w:shd w:val="clear" w:color="auto" w:fill="auto"/>
            <w:vAlign w:val="center"/>
            <w:hideMark/>
          </w:tcPr>
          <w:p w14:paraId="3C1DE06A" w14:textId="77777777" w:rsidR="00AB22CE" w:rsidRPr="005B5552" w:rsidRDefault="00AB22CE" w:rsidP="00683524">
            <w:pPr>
              <w:jc w:val="right"/>
              <w:rPr>
                <w:sz w:val="28"/>
                <w:szCs w:val="28"/>
                <w:lang w:eastAsia="en-US"/>
              </w:rPr>
            </w:pPr>
          </w:p>
        </w:tc>
        <w:tc>
          <w:tcPr>
            <w:tcW w:w="1167" w:type="dxa"/>
            <w:shd w:val="clear" w:color="auto" w:fill="auto"/>
            <w:vAlign w:val="center"/>
            <w:hideMark/>
          </w:tcPr>
          <w:p w14:paraId="61371F58" w14:textId="2D349A96" w:rsidR="00AB22CE" w:rsidRPr="005B5552" w:rsidRDefault="00236475" w:rsidP="00683524">
            <w:pPr>
              <w:jc w:val="right"/>
              <w:rPr>
                <w:sz w:val="28"/>
                <w:szCs w:val="28"/>
                <w:lang w:eastAsia="en-US"/>
              </w:rPr>
            </w:pPr>
            <w:r>
              <w:rPr>
                <w:sz w:val="28"/>
                <w:szCs w:val="28"/>
                <w:lang w:eastAsia="en-US"/>
              </w:rPr>
              <w:t>-</w:t>
            </w:r>
            <w:r w:rsidRPr="00236475">
              <w:rPr>
                <w:sz w:val="28"/>
                <w:szCs w:val="28"/>
                <w:lang w:eastAsia="en-US"/>
              </w:rPr>
              <w:t>183 78</w:t>
            </w:r>
            <w:r w:rsidR="00B06AD8">
              <w:rPr>
                <w:sz w:val="28"/>
                <w:szCs w:val="28"/>
                <w:lang w:eastAsia="en-US"/>
              </w:rPr>
              <w:t>7</w:t>
            </w:r>
          </w:p>
        </w:tc>
        <w:tc>
          <w:tcPr>
            <w:tcW w:w="787" w:type="dxa"/>
            <w:vMerge/>
            <w:shd w:val="clear" w:color="auto" w:fill="auto"/>
            <w:vAlign w:val="center"/>
            <w:hideMark/>
          </w:tcPr>
          <w:p w14:paraId="1ABA4ED5" w14:textId="77777777" w:rsidR="00AB22CE" w:rsidRPr="005B5552" w:rsidRDefault="00AB22CE" w:rsidP="00683524">
            <w:pPr>
              <w:jc w:val="right"/>
              <w:rPr>
                <w:sz w:val="28"/>
                <w:szCs w:val="28"/>
                <w:lang w:eastAsia="en-US"/>
              </w:rPr>
            </w:pPr>
          </w:p>
        </w:tc>
        <w:tc>
          <w:tcPr>
            <w:tcW w:w="926" w:type="dxa"/>
            <w:shd w:val="clear" w:color="auto" w:fill="auto"/>
            <w:vAlign w:val="center"/>
          </w:tcPr>
          <w:p w14:paraId="786F0F60" w14:textId="77777777" w:rsidR="00AB22CE" w:rsidRPr="005B5552" w:rsidRDefault="00AB22CE" w:rsidP="00683524">
            <w:pPr>
              <w:jc w:val="right"/>
              <w:rPr>
                <w:sz w:val="28"/>
                <w:szCs w:val="28"/>
                <w:lang w:eastAsia="en-US"/>
              </w:rPr>
            </w:pPr>
            <w:r w:rsidRPr="005B5552">
              <w:rPr>
                <w:sz w:val="28"/>
                <w:szCs w:val="28"/>
                <w:lang w:eastAsia="en-US"/>
              </w:rPr>
              <w:t>0</w:t>
            </w:r>
          </w:p>
        </w:tc>
        <w:tc>
          <w:tcPr>
            <w:tcW w:w="1218" w:type="dxa"/>
            <w:shd w:val="clear" w:color="auto" w:fill="auto"/>
            <w:vAlign w:val="center"/>
          </w:tcPr>
          <w:p w14:paraId="57ADD973" w14:textId="77777777" w:rsidR="00AB22CE" w:rsidRPr="005B5552" w:rsidRDefault="00AB22CE" w:rsidP="00683524">
            <w:pPr>
              <w:jc w:val="right"/>
              <w:rPr>
                <w:sz w:val="28"/>
                <w:szCs w:val="28"/>
                <w:lang w:eastAsia="en-US"/>
              </w:rPr>
            </w:pPr>
            <w:r w:rsidRPr="005B5552">
              <w:rPr>
                <w:sz w:val="28"/>
                <w:szCs w:val="28"/>
                <w:lang w:eastAsia="en-US"/>
              </w:rPr>
              <w:t>0</w:t>
            </w:r>
          </w:p>
        </w:tc>
      </w:tr>
      <w:tr w:rsidR="00AB22CE" w:rsidRPr="00FC4AA7" w14:paraId="661D8E1E" w14:textId="77777777" w:rsidTr="001C1CF6">
        <w:tblPrEx>
          <w:tblCellMar>
            <w:top w:w="28" w:type="dxa"/>
            <w:left w:w="28" w:type="dxa"/>
            <w:bottom w:w="28" w:type="dxa"/>
            <w:right w:w="28" w:type="dxa"/>
          </w:tblCellMar>
        </w:tblPrEx>
        <w:trPr>
          <w:cantSplit/>
          <w:trHeight w:val="295"/>
        </w:trPr>
        <w:tc>
          <w:tcPr>
            <w:tcW w:w="2270" w:type="dxa"/>
            <w:shd w:val="clear" w:color="auto" w:fill="auto"/>
            <w:hideMark/>
          </w:tcPr>
          <w:p w14:paraId="03AB03A9" w14:textId="77777777" w:rsidR="00AB22CE" w:rsidRPr="00BC2DDA" w:rsidRDefault="00AB22CE" w:rsidP="00AB22CE">
            <w:pPr>
              <w:rPr>
                <w:sz w:val="28"/>
                <w:szCs w:val="28"/>
                <w:lang w:eastAsia="en-US"/>
              </w:rPr>
            </w:pPr>
            <w:r w:rsidRPr="00BC2DDA">
              <w:rPr>
                <w:sz w:val="28"/>
                <w:szCs w:val="28"/>
                <w:lang w:eastAsia="en-US"/>
              </w:rPr>
              <w:t>5.2. speciālais budžets</w:t>
            </w:r>
          </w:p>
        </w:tc>
        <w:tc>
          <w:tcPr>
            <w:tcW w:w="1057" w:type="dxa"/>
            <w:vMerge/>
            <w:shd w:val="clear" w:color="auto" w:fill="auto"/>
            <w:vAlign w:val="center"/>
            <w:hideMark/>
          </w:tcPr>
          <w:p w14:paraId="52B8231D" w14:textId="77777777" w:rsidR="00AB22CE" w:rsidRPr="00BC2DDA" w:rsidRDefault="00AB22CE" w:rsidP="00683524">
            <w:pPr>
              <w:jc w:val="right"/>
              <w:rPr>
                <w:sz w:val="28"/>
                <w:szCs w:val="28"/>
                <w:lang w:eastAsia="en-US"/>
              </w:rPr>
            </w:pPr>
          </w:p>
        </w:tc>
        <w:tc>
          <w:tcPr>
            <w:tcW w:w="1280" w:type="dxa"/>
            <w:shd w:val="clear" w:color="auto" w:fill="auto"/>
            <w:vAlign w:val="center"/>
            <w:hideMark/>
          </w:tcPr>
          <w:p w14:paraId="7D27FCA1" w14:textId="77777777" w:rsidR="00AB22CE" w:rsidRPr="00BC2DDA" w:rsidRDefault="00AB22CE" w:rsidP="00683524">
            <w:pPr>
              <w:jc w:val="right"/>
              <w:rPr>
                <w:sz w:val="28"/>
                <w:szCs w:val="28"/>
                <w:lang w:eastAsia="en-US"/>
              </w:rPr>
            </w:pPr>
            <w:r>
              <w:rPr>
                <w:sz w:val="28"/>
                <w:szCs w:val="28"/>
                <w:lang w:eastAsia="en-US"/>
              </w:rPr>
              <w:t>0</w:t>
            </w:r>
          </w:p>
        </w:tc>
        <w:tc>
          <w:tcPr>
            <w:tcW w:w="927" w:type="dxa"/>
            <w:vMerge/>
            <w:shd w:val="clear" w:color="auto" w:fill="auto"/>
            <w:vAlign w:val="center"/>
            <w:hideMark/>
          </w:tcPr>
          <w:p w14:paraId="02139850" w14:textId="77777777" w:rsidR="00AB22CE" w:rsidRPr="00BC2DDA" w:rsidRDefault="00AB22CE" w:rsidP="00683524">
            <w:pPr>
              <w:jc w:val="right"/>
              <w:rPr>
                <w:sz w:val="28"/>
                <w:szCs w:val="28"/>
                <w:lang w:eastAsia="en-US"/>
              </w:rPr>
            </w:pPr>
          </w:p>
        </w:tc>
        <w:tc>
          <w:tcPr>
            <w:tcW w:w="1167" w:type="dxa"/>
            <w:shd w:val="clear" w:color="auto" w:fill="auto"/>
            <w:vAlign w:val="center"/>
            <w:hideMark/>
          </w:tcPr>
          <w:p w14:paraId="44C6F739" w14:textId="77777777" w:rsidR="00AB22CE" w:rsidRPr="00BC2DDA" w:rsidRDefault="00AB22CE" w:rsidP="00683524">
            <w:pPr>
              <w:jc w:val="right"/>
              <w:rPr>
                <w:sz w:val="28"/>
                <w:szCs w:val="28"/>
                <w:lang w:eastAsia="en-US"/>
              </w:rPr>
            </w:pPr>
            <w:r>
              <w:rPr>
                <w:sz w:val="28"/>
                <w:szCs w:val="28"/>
                <w:lang w:eastAsia="en-US"/>
              </w:rPr>
              <w:t>0</w:t>
            </w:r>
          </w:p>
        </w:tc>
        <w:tc>
          <w:tcPr>
            <w:tcW w:w="787" w:type="dxa"/>
            <w:vMerge/>
            <w:shd w:val="clear" w:color="auto" w:fill="auto"/>
            <w:vAlign w:val="center"/>
            <w:hideMark/>
          </w:tcPr>
          <w:p w14:paraId="20072E76" w14:textId="77777777" w:rsidR="00AB22CE" w:rsidRPr="00BC2DDA" w:rsidRDefault="00AB22CE" w:rsidP="00683524">
            <w:pPr>
              <w:jc w:val="right"/>
              <w:rPr>
                <w:sz w:val="28"/>
                <w:szCs w:val="28"/>
                <w:lang w:eastAsia="en-US"/>
              </w:rPr>
            </w:pPr>
          </w:p>
        </w:tc>
        <w:tc>
          <w:tcPr>
            <w:tcW w:w="926" w:type="dxa"/>
            <w:shd w:val="clear" w:color="auto" w:fill="auto"/>
            <w:vAlign w:val="center"/>
          </w:tcPr>
          <w:p w14:paraId="4E8E2CCC" w14:textId="77777777" w:rsidR="00AB22CE" w:rsidRPr="00BC2DDA" w:rsidRDefault="00AB22CE" w:rsidP="00683524">
            <w:pPr>
              <w:jc w:val="right"/>
              <w:rPr>
                <w:sz w:val="28"/>
                <w:szCs w:val="28"/>
                <w:lang w:eastAsia="en-US"/>
              </w:rPr>
            </w:pPr>
            <w:r w:rsidRPr="0056071C">
              <w:rPr>
                <w:sz w:val="28"/>
                <w:szCs w:val="28"/>
                <w:lang w:eastAsia="en-US"/>
              </w:rPr>
              <w:t>0</w:t>
            </w:r>
          </w:p>
        </w:tc>
        <w:tc>
          <w:tcPr>
            <w:tcW w:w="1218" w:type="dxa"/>
            <w:shd w:val="clear" w:color="auto" w:fill="auto"/>
            <w:vAlign w:val="center"/>
          </w:tcPr>
          <w:p w14:paraId="3F597656" w14:textId="77777777" w:rsidR="00AB22CE" w:rsidRPr="00BC2DDA" w:rsidRDefault="00AB22CE" w:rsidP="00683524">
            <w:pPr>
              <w:jc w:val="right"/>
              <w:rPr>
                <w:sz w:val="28"/>
                <w:szCs w:val="28"/>
                <w:lang w:eastAsia="en-US"/>
              </w:rPr>
            </w:pPr>
            <w:r w:rsidRPr="0056071C">
              <w:rPr>
                <w:sz w:val="28"/>
                <w:szCs w:val="28"/>
                <w:lang w:eastAsia="en-US"/>
              </w:rPr>
              <w:t>0</w:t>
            </w:r>
          </w:p>
        </w:tc>
      </w:tr>
      <w:tr w:rsidR="00AB22CE" w:rsidRPr="00FC4AA7" w14:paraId="4072047B" w14:textId="77777777" w:rsidTr="001C1CF6">
        <w:tblPrEx>
          <w:tblCellMar>
            <w:top w:w="28" w:type="dxa"/>
            <w:left w:w="28" w:type="dxa"/>
            <w:bottom w:w="28" w:type="dxa"/>
            <w:right w:w="28" w:type="dxa"/>
          </w:tblCellMar>
        </w:tblPrEx>
        <w:trPr>
          <w:cantSplit/>
        </w:trPr>
        <w:tc>
          <w:tcPr>
            <w:tcW w:w="2270" w:type="dxa"/>
            <w:shd w:val="clear" w:color="auto" w:fill="auto"/>
            <w:hideMark/>
          </w:tcPr>
          <w:p w14:paraId="16E1FCAD" w14:textId="77777777" w:rsidR="00AB22CE" w:rsidRPr="00BC2DDA" w:rsidRDefault="00AB22CE" w:rsidP="00AB22CE">
            <w:pPr>
              <w:rPr>
                <w:sz w:val="28"/>
                <w:szCs w:val="28"/>
                <w:lang w:eastAsia="en-US"/>
              </w:rPr>
            </w:pPr>
            <w:r w:rsidRPr="00BC2DDA">
              <w:rPr>
                <w:sz w:val="28"/>
                <w:szCs w:val="28"/>
                <w:lang w:eastAsia="en-US"/>
              </w:rPr>
              <w:t>5.3. pašvaldību budžets</w:t>
            </w:r>
          </w:p>
        </w:tc>
        <w:tc>
          <w:tcPr>
            <w:tcW w:w="1057" w:type="dxa"/>
            <w:vMerge/>
            <w:shd w:val="clear" w:color="auto" w:fill="auto"/>
            <w:vAlign w:val="center"/>
            <w:hideMark/>
          </w:tcPr>
          <w:p w14:paraId="76A74246" w14:textId="77777777" w:rsidR="00AB22CE" w:rsidRPr="00BC2DDA" w:rsidRDefault="00AB22CE" w:rsidP="00683524">
            <w:pPr>
              <w:jc w:val="right"/>
              <w:rPr>
                <w:sz w:val="28"/>
                <w:szCs w:val="28"/>
                <w:lang w:eastAsia="en-US"/>
              </w:rPr>
            </w:pPr>
          </w:p>
        </w:tc>
        <w:tc>
          <w:tcPr>
            <w:tcW w:w="1280" w:type="dxa"/>
            <w:shd w:val="clear" w:color="auto" w:fill="auto"/>
            <w:vAlign w:val="center"/>
            <w:hideMark/>
          </w:tcPr>
          <w:p w14:paraId="09A677EF" w14:textId="77777777" w:rsidR="00AB22CE" w:rsidRPr="00BC2DDA" w:rsidRDefault="00AB22CE" w:rsidP="00683524">
            <w:pPr>
              <w:jc w:val="right"/>
              <w:rPr>
                <w:sz w:val="28"/>
                <w:szCs w:val="28"/>
                <w:lang w:eastAsia="en-US"/>
              </w:rPr>
            </w:pPr>
            <w:r>
              <w:rPr>
                <w:sz w:val="28"/>
                <w:szCs w:val="28"/>
                <w:lang w:eastAsia="en-US"/>
              </w:rPr>
              <w:t>0</w:t>
            </w:r>
          </w:p>
        </w:tc>
        <w:tc>
          <w:tcPr>
            <w:tcW w:w="927" w:type="dxa"/>
            <w:vMerge/>
            <w:shd w:val="clear" w:color="auto" w:fill="auto"/>
            <w:vAlign w:val="center"/>
            <w:hideMark/>
          </w:tcPr>
          <w:p w14:paraId="5253D315" w14:textId="77777777" w:rsidR="00AB22CE" w:rsidRPr="00BC2DDA" w:rsidRDefault="00AB22CE" w:rsidP="00683524">
            <w:pPr>
              <w:jc w:val="right"/>
              <w:rPr>
                <w:sz w:val="28"/>
                <w:szCs w:val="28"/>
                <w:lang w:eastAsia="en-US"/>
              </w:rPr>
            </w:pPr>
          </w:p>
        </w:tc>
        <w:tc>
          <w:tcPr>
            <w:tcW w:w="1167" w:type="dxa"/>
            <w:shd w:val="clear" w:color="auto" w:fill="auto"/>
            <w:vAlign w:val="center"/>
            <w:hideMark/>
          </w:tcPr>
          <w:p w14:paraId="74D59C80" w14:textId="77777777" w:rsidR="00AB22CE" w:rsidRPr="00BC2DDA" w:rsidRDefault="00AB22CE" w:rsidP="00683524">
            <w:pPr>
              <w:jc w:val="right"/>
              <w:rPr>
                <w:sz w:val="28"/>
                <w:szCs w:val="28"/>
                <w:lang w:eastAsia="en-US"/>
              </w:rPr>
            </w:pPr>
            <w:r>
              <w:rPr>
                <w:sz w:val="28"/>
                <w:szCs w:val="28"/>
                <w:lang w:eastAsia="en-US"/>
              </w:rPr>
              <w:t>0</w:t>
            </w:r>
          </w:p>
        </w:tc>
        <w:tc>
          <w:tcPr>
            <w:tcW w:w="787" w:type="dxa"/>
            <w:vMerge/>
            <w:shd w:val="clear" w:color="auto" w:fill="auto"/>
            <w:vAlign w:val="center"/>
            <w:hideMark/>
          </w:tcPr>
          <w:p w14:paraId="41E1CC77" w14:textId="77777777" w:rsidR="00AB22CE" w:rsidRPr="00BC2DDA" w:rsidRDefault="00AB22CE" w:rsidP="00683524">
            <w:pPr>
              <w:jc w:val="right"/>
              <w:rPr>
                <w:sz w:val="28"/>
                <w:szCs w:val="28"/>
                <w:lang w:eastAsia="en-US"/>
              </w:rPr>
            </w:pPr>
          </w:p>
        </w:tc>
        <w:tc>
          <w:tcPr>
            <w:tcW w:w="926" w:type="dxa"/>
            <w:shd w:val="clear" w:color="auto" w:fill="auto"/>
            <w:vAlign w:val="center"/>
          </w:tcPr>
          <w:p w14:paraId="0E6DD5B6" w14:textId="77777777" w:rsidR="00AB22CE" w:rsidRPr="00BC2DDA" w:rsidRDefault="00AB22CE" w:rsidP="00683524">
            <w:pPr>
              <w:jc w:val="right"/>
              <w:rPr>
                <w:sz w:val="28"/>
                <w:szCs w:val="28"/>
                <w:lang w:eastAsia="en-US"/>
              </w:rPr>
            </w:pPr>
            <w:r w:rsidRPr="0056071C">
              <w:rPr>
                <w:sz w:val="28"/>
                <w:szCs w:val="28"/>
                <w:lang w:eastAsia="en-US"/>
              </w:rPr>
              <w:t>0</w:t>
            </w:r>
          </w:p>
        </w:tc>
        <w:tc>
          <w:tcPr>
            <w:tcW w:w="1218" w:type="dxa"/>
            <w:shd w:val="clear" w:color="auto" w:fill="auto"/>
            <w:vAlign w:val="center"/>
          </w:tcPr>
          <w:p w14:paraId="26AC70D9" w14:textId="77777777" w:rsidR="00AB22CE" w:rsidRPr="00BC2DDA" w:rsidRDefault="00AB22CE" w:rsidP="00683524">
            <w:pPr>
              <w:jc w:val="right"/>
              <w:rPr>
                <w:sz w:val="28"/>
                <w:szCs w:val="28"/>
                <w:lang w:eastAsia="en-US"/>
              </w:rPr>
            </w:pPr>
            <w:r w:rsidRPr="0056071C">
              <w:rPr>
                <w:sz w:val="28"/>
                <w:szCs w:val="28"/>
                <w:lang w:eastAsia="en-US"/>
              </w:rPr>
              <w:t>0</w:t>
            </w:r>
          </w:p>
        </w:tc>
      </w:tr>
      <w:tr w:rsidR="00A34D5B" w:rsidRPr="00FC4AA7" w14:paraId="747A9537" w14:textId="77777777" w:rsidTr="001C1CF6">
        <w:tblPrEx>
          <w:tblCellMar>
            <w:top w:w="28" w:type="dxa"/>
            <w:left w:w="28" w:type="dxa"/>
            <w:bottom w:w="28" w:type="dxa"/>
            <w:right w:w="28" w:type="dxa"/>
          </w:tblCellMar>
        </w:tblPrEx>
        <w:tc>
          <w:tcPr>
            <w:tcW w:w="2270" w:type="dxa"/>
            <w:shd w:val="clear" w:color="auto" w:fill="auto"/>
            <w:hideMark/>
          </w:tcPr>
          <w:p w14:paraId="7122BFBE" w14:textId="77777777" w:rsidR="00A34D5B" w:rsidRPr="00BC2DDA" w:rsidRDefault="00A34D5B" w:rsidP="005D6509">
            <w:pPr>
              <w:rPr>
                <w:sz w:val="28"/>
                <w:szCs w:val="28"/>
                <w:lang w:eastAsia="en-US"/>
              </w:rPr>
            </w:pPr>
            <w:r w:rsidRPr="00BC2DDA">
              <w:rPr>
                <w:sz w:val="28"/>
                <w:szCs w:val="28"/>
                <w:lang w:eastAsia="en-US"/>
              </w:rPr>
              <w:t xml:space="preserve">6. Detalizēts ieņēmumu un izdevumu aprēķins (ja nepieciešams, detalizētu ieņēmumu un izdevumu aprēķinu var pievienot </w:t>
            </w:r>
            <w:r w:rsidRPr="00BC2DDA">
              <w:rPr>
                <w:sz w:val="28"/>
                <w:szCs w:val="28"/>
                <w:lang w:eastAsia="en-US"/>
              </w:rPr>
              <w:lastRenderedPageBreak/>
              <w:t>anotācijas pielikumā)</w:t>
            </w:r>
          </w:p>
        </w:tc>
        <w:tc>
          <w:tcPr>
            <w:tcW w:w="7362" w:type="dxa"/>
            <w:gridSpan w:val="7"/>
            <w:vMerge w:val="restart"/>
            <w:shd w:val="clear" w:color="auto" w:fill="auto"/>
            <w:vAlign w:val="center"/>
            <w:hideMark/>
          </w:tcPr>
          <w:p w14:paraId="5D22CCCA" w14:textId="77777777" w:rsidR="00A34D5B" w:rsidRDefault="00A34D5B" w:rsidP="005B404D">
            <w:pPr>
              <w:ind w:right="113" w:firstLine="274"/>
              <w:jc w:val="both"/>
              <w:rPr>
                <w:bCs/>
                <w:sz w:val="28"/>
                <w:szCs w:val="28"/>
              </w:rPr>
            </w:pPr>
            <w:r>
              <w:rPr>
                <w:bCs/>
                <w:sz w:val="28"/>
                <w:szCs w:val="28"/>
              </w:rPr>
              <w:lastRenderedPageBreak/>
              <w:t>Saskaņā ar noslēgtajiem granta līgumiem par projektu īstenošanu EK sedz 80</w:t>
            </w:r>
            <w:r w:rsidR="005B404D">
              <w:rPr>
                <w:bCs/>
                <w:sz w:val="28"/>
                <w:szCs w:val="28"/>
              </w:rPr>
              <w:t> </w:t>
            </w:r>
            <w:r>
              <w:rPr>
                <w:bCs/>
                <w:sz w:val="28"/>
                <w:szCs w:val="28"/>
              </w:rPr>
              <w:t xml:space="preserve">% no attiecīgo </w:t>
            </w:r>
            <w:r w:rsidRPr="00531FE9">
              <w:rPr>
                <w:bCs/>
                <w:sz w:val="28"/>
                <w:szCs w:val="28"/>
              </w:rPr>
              <w:t>pasākum</w:t>
            </w:r>
            <w:r>
              <w:rPr>
                <w:bCs/>
                <w:sz w:val="28"/>
                <w:szCs w:val="28"/>
              </w:rPr>
              <w:t>u</w:t>
            </w:r>
            <w:r w:rsidRPr="00531FE9">
              <w:rPr>
                <w:bCs/>
                <w:sz w:val="28"/>
                <w:szCs w:val="28"/>
              </w:rPr>
              <w:t xml:space="preserve"> attiecināmajām izmaksām, </w:t>
            </w:r>
            <w:r w:rsidR="005B404D">
              <w:rPr>
                <w:bCs/>
                <w:sz w:val="28"/>
                <w:szCs w:val="28"/>
              </w:rPr>
              <w:t>tādējādi</w:t>
            </w:r>
            <w:r w:rsidRPr="00531FE9">
              <w:rPr>
                <w:bCs/>
                <w:sz w:val="28"/>
                <w:szCs w:val="28"/>
              </w:rPr>
              <w:t xml:space="preserve"> Latvijai ir jānodrošina finansējums </w:t>
            </w:r>
            <w:r>
              <w:rPr>
                <w:bCs/>
                <w:sz w:val="28"/>
                <w:szCs w:val="28"/>
              </w:rPr>
              <w:t>20</w:t>
            </w:r>
            <w:r w:rsidR="005B404D">
              <w:rPr>
                <w:bCs/>
                <w:sz w:val="28"/>
                <w:szCs w:val="28"/>
              </w:rPr>
              <w:t> </w:t>
            </w:r>
            <w:r>
              <w:rPr>
                <w:bCs/>
                <w:sz w:val="28"/>
                <w:szCs w:val="28"/>
              </w:rPr>
              <w:t>%</w:t>
            </w:r>
            <w:r w:rsidRPr="00531FE9">
              <w:rPr>
                <w:bCs/>
                <w:sz w:val="28"/>
                <w:szCs w:val="28"/>
              </w:rPr>
              <w:t xml:space="preserve"> apmērā</w:t>
            </w:r>
            <w:r>
              <w:rPr>
                <w:bCs/>
                <w:sz w:val="28"/>
                <w:szCs w:val="28"/>
              </w:rPr>
              <w:t xml:space="preserve">, kā arī pasākuma </w:t>
            </w:r>
            <w:r w:rsidR="00372622">
              <w:rPr>
                <w:bCs/>
                <w:sz w:val="28"/>
                <w:szCs w:val="28"/>
              </w:rPr>
              <w:t>pievienotās</w:t>
            </w:r>
            <w:r w:rsidR="00372622" w:rsidRPr="00BC2DDA">
              <w:rPr>
                <w:bCs/>
                <w:sz w:val="28"/>
                <w:szCs w:val="28"/>
              </w:rPr>
              <w:t xml:space="preserve"> vērtības nodok</w:t>
            </w:r>
            <w:r w:rsidR="00372622">
              <w:rPr>
                <w:bCs/>
                <w:sz w:val="28"/>
                <w:szCs w:val="28"/>
              </w:rPr>
              <w:t>ļa (turpmāk</w:t>
            </w:r>
            <w:r w:rsidR="005B404D">
              <w:rPr>
                <w:bCs/>
                <w:sz w:val="28"/>
                <w:szCs w:val="28"/>
              </w:rPr>
              <w:t> </w:t>
            </w:r>
            <w:r w:rsidR="00AB2855">
              <w:rPr>
                <w:bCs/>
                <w:sz w:val="28"/>
                <w:szCs w:val="28"/>
              </w:rPr>
              <w:t>–</w:t>
            </w:r>
            <w:r w:rsidR="002D258A">
              <w:rPr>
                <w:bCs/>
                <w:sz w:val="28"/>
                <w:szCs w:val="28"/>
              </w:rPr>
              <w:t> </w:t>
            </w:r>
            <w:r w:rsidR="00AB2855">
              <w:rPr>
                <w:bCs/>
                <w:sz w:val="28"/>
                <w:szCs w:val="28"/>
              </w:rPr>
              <w:t>PVN)</w:t>
            </w:r>
            <w:r w:rsidR="00372622">
              <w:rPr>
                <w:bCs/>
                <w:sz w:val="28"/>
                <w:szCs w:val="28"/>
              </w:rPr>
              <w:t xml:space="preserve"> </w:t>
            </w:r>
            <w:r>
              <w:rPr>
                <w:bCs/>
                <w:sz w:val="28"/>
                <w:szCs w:val="28"/>
              </w:rPr>
              <w:t>izdevumi</w:t>
            </w:r>
            <w:r w:rsidRPr="00531FE9">
              <w:rPr>
                <w:bCs/>
                <w:sz w:val="28"/>
                <w:szCs w:val="28"/>
              </w:rPr>
              <w:t>.</w:t>
            </w:r>
            <w:r w:rsidR="00A61A6A">
              <w:rPr>
                <w:bCs/>
                <w:sz w:val="28"/>
                <w:szCs w:val="28"/>
              </w:rPr>
              <w:t xml:space="preserve"> </w:t>
            </w:r>
            <w:r w:rsidR="00A61A6A" w:rsidRPr="00A61A6A">
              <w:rPr>
                <w:bCs/>
                <w:sz w:val="28"/>
                <w:szCs w:val="28"/>
              </w:rPr>
              <w:t>Provizorisks nepieciešamā finansējuma sadalījums pa gadiem ir sniegts tabulā</w:t>
            </w:r>
            <w:r w:rsidR="00A61A6A">
              <w:rPr>
                <w:bCs/>
                <w:sz w:val="28"/>
                <w:szCs w:val="28"/>
              </w:rPr>
              <w:t>.</w:t>
            </w:r>
          </w:p>
          <w:p w14:paraId="1B174976" w14:textId="77777777" w:rsidR="00A61A6A" w:rsidRDefault="00A61A6A" w:rsidP="005B404D">
            <w:pPr>
              <w:ind w:right="113" w:firstLine="274"/>
              <w:jc w:val="both"/>
              <w:rPr>
                <w:bCs/>
                <w:sz w:val="28"/>
                <w:szCs w:val="28"/>
              </w:rPr>
            </w:pPr>
          </w:p>
          <w:tbl>
            <w:tblPr>
              <w:tblStyle w:val="ListTable3"/>
              <w:tblW w:w="7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61"/>
              <w:gridCol w:w="1417"/>
              <w:gridCol w:w="1560"/>
              <w:gridCol w:w="1639"/>
            </w:tblGrid>
            <w:tr w:rsidR="00A61A6A" w:rsidRPr="00531FE9" w14:paraId="76FF4D12" w14:textId="77777777" w:rsidTr="006E1D9B">
              <w:trPr>
                <w:cnfStyle w:val="100000000000" w:firstRow="1" w:lastRow="0" w:firstColumn="0" w:lastColumn="0" w:oddVBand="0" w:evenVBand="0" w:oddHBand="0" w:evenHBand="0" w:firstRowFirstColumn="0" w:firstRowLastColumn="0" w:lastRowFirstColumn="0" w:lastRowLastColumn="0"/>
                <w:trHeight w:val="470"/>
              </w:trPr>
              <w:tc>
                <w:tcPr>
                  <w:cnfStyle w:val="001000000100" w:firstRow="0" w:lastRow="0" w:firstColumn="1" w:lastColumn="0" w:oddVBand="0" w:evenVBand="0" w:oddHBand="0" w:evenHBand="0" w:firstRowFirstColumn="1" w:firstRowLastColumn="0" w:lastRowFirstColumn="0" w:lastRowLastColumn="0"/>
                  <w:tcW w:w="2661" w:type="dxa"/>
                  <w:shd w:val="clear" w:color="auto" w:fill="FFFFFF" w:themeFill="background1"/>
                  <w:vAlign w:val="center"/>
                  <w:hideMark/>
                </w:tcPr>
                <w:p w14:paraId="6769F2CE" w14:textId="77777777" w:rsidR="00A61A6A" w:rsidRPr="00EA097E" w:rsidRDefault="00A61A6A" w:rsidP="00A61A6A">
                  <w:pPr>
                    <w:jc w:val="center"/>
                    <w:rPr>
                      <w:color w:val="000000"/>
                      <w:sz w:val="28"/>
                      <w:szCs w:val="28"/>
                    </w:rPr>
                  </w:pPr>
                  <w:r>
                    <w:rPr>
                      <w:color w:val="000000"/>
                      <w:sz w:val="28"/>
                      <w:szCs w:val="28"/>
                    </w:rPr>
                    <w:lastRenderedPageBreak/>
                    <w:t>F</w:t>
                  </w:r>
                  <w:r w:rsidRPr="00EA097E">
                    <w:rPr>
                      <w:color w:val="000000"/>
                      <w:sz w:val="28"/>
                      <w:szCs w:val="28"/>
                    </w:rPr>
                    <w:t>inansējuma avot</w:t>
                  </w:r>
                  <w:r>
                    <w:rPr>
                      <w:color w:val="000000"/>
                      <w:sz w:val="28"/>
                      <w:szCs w:val="28"/>
                    </w:rPr>
                    <w:t>s</w:t>
                  </w:r>
                </w:p>
              </w:tc>
              <w:tc>
                <w:tcPr>
                  <w:tcW w:w="1417" w:type="dxa"/>
                  <w:shd w:val="clear" w:color="auto" w:fill="FFFFFF" w:themeFill="background1"/>
                  <w:vAlign w:val="center"/>
                  <w:hideMark/>
                </w:tcPr>
                <w:p w14:paraId="6694B8DA" w14:textId="77777777" w:rsidR="00A61A6A" w:rsidRPr="00EA097E" w:rsidRDefault="00A61A6A" w:rsidP="00A61A6A">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Kopā</w:t>
                  </w:r>
                </w:p>
              </w:tc>
              <w:tc>
                <w:tcPr>
                  <w:tcW w:w="1560" w:type="dxa"/>
                  <w:shd w:val="clear" w:color="auto" w:fill="FFFFFF" w:themeFill="background1"/>
                  <w:vAlign w:val="center"/>
                  <w:hideMark/>
                </w:tcPr>
                <w:p w14:paraId="7284723C" w14:textId="77777777" w:rsidR="00A61A6A" w:rsidRPr="00EA097E" w:rsidRDefault="00A61A6A" w:rsidP="00A61A6A">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20</w:t>
                  </w:r>
                  <w:r>
                    <w:rPr>
                      <w:color w:val="000000"/>
                      <w:sz w:val="28"/>
                      <w:szCs w:val="28"/>
                    </w:rPr>
                    <w:t>21</w:t>
                  </w:r>
                  <w:r w:rsidRPr="00EA097E">
                    <w:rPr>
                      <w:color w:val="000000"/>
                      <w:sz w:val="28"/>
                      <w:szCs w:val="28"/>
                    </w:rPr>
                    <w:t>.</w:t>
                  </w:r>
                  <w:r>
                    <w:rPr>
                      <w:color w:val="000000"/>
                      <w:sz w:val="28"/>
                      <w:szCs w:val="28"/>
                    </w:rPr>
                    <w:t> </w:t>
                  </w:r>
                  <w:r w:rsidRPr="00EA097E">
                    <w:rPr>
                      <w:color w:val="000000"/>
                      <w:sz w:val="28"/>
                      <w:szCs w:val="28"/>
                    </w:rPr>
                    <w:t>gadā</w:t>
                  </w:r>
                </w:p>
              </w:tc>
              <w:tc>
                <w:tcPr>
                  <w:tcW w:w="1639" w:type="dxa"/>
                  <w:shd w:val="clear" w:color="auto" w:fill="FFFFFF" w:themeFill="background1"/>
                  <w:vAlign w:val="center"/>
                  <w:hideMark/>
                </w:tcPr>
                <w:p w14:paraId="5E1F6F57" w14:textId="77777777" w:rsidR="00A61A6A" w:rsidRPr="00EA097E" w:rsidRDefault="00A61A6A" w:rsidP="00A61A6A">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202</w:t>
                  </w:r>
                  <w:r>
                    <w:rPr>
                      <w:color w:val="000000"/>
                      <w:sz w:val="28"/>
                      <w:szCs w:val="28"/>
                    </w:rPr>
                    <w:t>2</w:t>
                  </w:r>
                  <w:r w:rsidRPr="00EA097E">
                    <w:rPr>
                      <w:color w:val="000000"/>
                      <w:sz w:val="28"/>
                      <w:szCs w:val="28"/>
                    </w:rPr>
                    <w:t>.</w:t>
                  </w:r>
                  <w:r>
                    <w:rPr>
                      <w:color w:val="000000"/>
                      <w:sz w:val="28"/>
                      <w:szCs w:val="28"/>
                    </w:rPr>
                    <w:t> </w:t>
                  </w:r>
                  <w:r w:rsidRPr="00EA097E">
                    <w:rPr>
                      <w:color w:val="000000"/>
                      <w:sz w:val="28"/>
                      <w:szCs w:val="28"/>
                    </w:rPr>
                    <w:t>gadā</w:t>
                  </w:r>
                </w:p>
              </w:tc>
            </w:tr>
            <w:tr w:rsidR="006E1D9B" w:rsidRPr="00531FE9" w14:paraId="4FBC024A" w14:textId="77777777" w:rsidTr="006E1D9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3B3C9E08" w14:textId="77777777" w:rsidR="006E1D9B" w:rsidRPr="001D0A29" w:rsidRDefault="006E1D9B" w:rsidP="006E1D9B">
                  <w:pPr>
                    <w:jc w:val="right"/>
                    <w:rPr>
                      <w:color w:val="000000"/>
                      <w:sz w:val="26"/>
                      <w:szCs w:val="26"/>
                    </w:rPr>
                  </w:pPr>
                  <w:r w:rsidRPr="001D0A29">
                    <w:rPr>
                      <w:color w:val="000000"/>
                      <w:sz w:val="26"/>
                      <w:szCs w:val="26"/>
                    </w:rPr>
                    <w:t>Kopā:</w:t>
                  </w:r>
                </w:p>
              </w:tc>
              <w:tc>
                <w:tcPr>
                  <w:tcW w:w="1417" w:type="dxa"/>
                  <w:shd w:val="clear" w:color="auto" w:fill="FFFFFF" w:themeFill="background1"/>
                  <w:vAlign w:val="center"/>
                </w:tcPr>
                <w:p w14:paraId="1F87615D" w14:textId="09382777" w:rsidR="006E1D9B" w:rsidRPr="001D0A29" w:rsidRDefault="006E1D9B" w:rsidP="006E1D9B">
                  <w:pPr>
                    <w:jc w:val="center"/>
                    <w:cnfStyle w:val="000000100000" w:firstRow="0" w:lastRow="0" w:firstColumn="0" w:lastColumn="0" w:oddVBand="0" w:evenVBand="0" w:oddHBand="1" w:evenHBand="0" w:firstRowFirstColumn="0" w:firstRowLastColumn="0" w:lastRowFirstColumn="0" w:lastRowLastColumn="0"/>
                    <w:rPr>
                      <w:b/>
                      <w:bCs/>
                      <w:color w:val="000000"/>
                      <w:sz w:val="26"/>
                      <w:szCs w:val="26"/>
                    </w:rPr>
                  </w:pPr>
                  <w:r w:rsidRPr="001D0A29">
                    <w:rPr>
                      <w:b/>
                      <w:bCs/>
                      <w:color w:val="000000"/>
                      <w:sz w:val="26"/>
                      <w:szCs w:val="26"/>
                    </w:rPr>
                    <w:t>3 483 34</w:t>
                  </w:r>
                  <w:r w:rsidR="00A00CF7">
                    <w:rPr>
                      <w:b/>
                      <w:bCs/>
                      <w:color w:val="000000"/>
                      <w:sz w:val="26"/>
                      <w:szCs w:val="26"/>
                    </w:rPr>
                    <w:t>9</w:t>
                  </w:r>
                </w:p>
              </w:tc>
              <w:tc>
                <w:tcPr>
                  <w:tcW w:w="1560" w:type="dxa"/>
                  <w:shd w:val="clear" w:color="auto" w:fill="FFFFFF" w:themeFill="background1"/>
                  <w:vAlign w:val="center"/>
                </w:tcPr>
                <w:p w14:paraId="27AEF910" w14:textId="77777777" w:rsidR="006E1D9B" w:rsidRPr="001D0A29" w:rsidRDefault="006E1D9B" w:rsidP="006E1D9B">
                  <w:pPr>
                    <w:jc w:val="center"/>
                    <w:cnfStyle w:val="000000100000" w:firstRow="0" w:lastRow="0" w:firstColumn="0" w:lastColumn="0" w:oddVBand="0" w:evenVBand="0" w:oddHBand="1" w:evenHBand="0" w:firstRowFirstColumn="0" w:firstRowLastColumn="0" w:lastRowFirstColumn="0" w:lastRowLastColumn="0"/>
                    <w:rPr>
                      <w:b/>
                      <w:bCs/>
                      <w:color w:val="000000"/>
                      <w:sz w:val="26"/>
                      <w:szCs w:val="26"/>
                    </w:rPr>
                  </w:pPr>
                  <w:r w:rsidRPr="001D0A29">
                    <w:rPr>
                      <w:b/>
                      <w:bCs/>
                      <w:color w:val="000000"/>
                      <w:sz w:val="26"/>
                      <w:szCs w:val="26"/>
                    </w:rPr>
                    <w:t>2 940 954</w:t>
                  </w:r>
                </w:p>
              </w:tc>
              <w:tc>
                <w:tcPr>
                  <w:tcW w:w="1639" w:type="dxa"/>
                  <w:shd w:val="clear" w:color="auto" w:fill="FFFFFF" w:themeFill="background1"/>
                  <w:vAlign w:val="center"/>
                </w:tcPr>
                <w:p w14:paraId="7E95B134" w14:textId="08995874" w:rsidR="006E1D9B" w:rsidRPr="001D0A29" w:rsidRDefault="006E1D9B" w:rsidP="006E1D9B">
                  <w:pPr>
                    <w:jc w:val="center"/>
                    <w:cnfStyle w:val="000000100000" w:firstRow="0" w:lastRow="0" w:firstColumn="0" w:lastColumn="0" w:oddVBand="0" w:evenVBand="0" w:oddHBand="1" w:evenHBand="0" w:firstRowFirstColumn="0" w:firstRowLastColumn="0" w:lastRowFirstColumn="0" w:lastRowLastColumn="0"/>
                    <w:rPr>
                      <w:b/>
                      <w:bCs/>
                      <w:color w:val="000000"/>
                      <w:sz w:val="26"/>
                      <w:szCs w:val="26"/>
                    </w:rPr>
                  </w:pPr>
                  <w:r w:rsidRPr="001D0A29">
                    <w:rPr>
                      <w:b/>
                      <w:bCs/>
                      <w:color w:val="000000"/>
                      <w:sz w:val="26"/>
                      <w:szCs w:val="26"/>
                    </w:rPr>
                    <w:t>542 39</w:t>
                  </w:r>
                  <w:r w:rsidR="00A00CF7">
                    <w:rPr>
                      <w:b/>
                      <w:bCs/>
                      <w:color w:val="000000"/>
                      <w:sz w:val="26"/>
                      <w:szCs w:val="26"/>
                    </w:rPr>
                    <w:t>5</w:t>
                  </w:r>
                </w:p>
              </w:tc>
            </w:tr>
            <w:tr w:rsidR="006E1D9B" w:rsidRPr="00531FE9" w14:paraId="58CEA93B" w14:textId="77777777" w:rsidTr="006E1D9B">
              <w:trPr>
                <w:trHeight w:val="413"/>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7AB0A805" w14:textId="77777777" w:rsidR="006E1D9B" w:rsidRPr="001D0A29" w:rsidRDefault="006E1D9B" w:rsidP="006E1D9B">
                  <w:pPr>
                    <w:rPr>
                      <w:b w:val="0"/>
                      <w:i/>
                      <w:color w:val="000000"/>
                      <w:sz w:val="26"/>
                      <w:szCs w:val="26"/>
                    </w:rPr>
                  </w:pPr>
                  <w:r w:rsidRPr="001D0A29">
                    <w:rPr>
                      <w:b w:val="0"/>
                      <w:i/>
                      <w:color w:val="000000"/>
                      <w:sz w:val="26"/>
                      <w:szCs w:val="26"/>
                    </w:rPr>
                    <w:t xml:space="preserve">EK līdzfinansējums </w:t>
                  </w:r>
                </w:p>
              </w:tc>
              <w:tc>
                <w:tcPr>
                  <w:tcW w:w="1417" w:type="dxa"/>
                  <w:shd w:val="clear" w:color="auto" w:fill="FFFFFF" w:themeFill="background1"/>
                  <w:vAlign w:val="center"/>
                </w:tcPr>
                <w:p w14:paraId="662AD188" w14:textId="77777777" w:rsidR="006E1D9B" w:rsidRPr="00DD0345" w:rsidRDefault="006E1D9B" w:rsidP="006E1D9B">
                  <w:pPr>
                    <w:jc w:val="center"/>
                    <w:cnfStyle w:val="000000000000" w:firstRow="0" w:lastRow="0" w:firstColumn="0" w:lastColumn="0" w:oddVBand="0" w:evenVBand="0" w:oddHBand="0" w:evenHBand="0" w:firstRowFirstColumn="0" w:firstRowLastColumn="0" w:lastRowFirstColumn="0" w:lastRowLastColumn="0"/>
                    <w:rPr>
                      <w:color w:val="000000"/>
                      <w:sz w:val="28"/>
                      <w:szCs w:val="28"/>
                      <w:highlight w:val="yellow"/>
                    </w:rPr>
                  </w:pPr>
                  <w:r w:rsidRPr="006408E0">
                    <w:t>2 303 040</w:t>
                  </w:r>
                </w:p>
              </w:tc>
              <w:tc>
                <w:tcPr>
                  <w:tcW w:w="1560" w:type="dxa"/>
                  <w:shd w:val="clear" w:color="auto" w:fill="FFFFFF" w:themeFill="background1"/>
                  <w:vAlign w:val="center"/>
                </w:tcPr>
                <w:p w14:paraId="13B54937" w14:textId="77777777" w:rsidR="006E1D9B" w:rsidRPr="00DD0345" w:rsidRDefault="006E1D9B" w:rsidP="006E1D9B">
                  <w:pPr>
                    <w:jc w:val="center"/>
                    <w:cnfStyle w:val="000000000000" w:firstRow="0" w:lastRow="0" w:firstColumn="0" w:lastColumn="0" w:oddVBand="0" w:evenVBand="0" w:oddHBand="0" w:evenHBand="0" w:firstRowFirstColumn="0" w:firstRowLastColumn="0" w:lastRowFirstColumn="0" w:lastRowLastColumn="0"/>
                    <w:rPr>
                      <w:color w:val="000000"/>
                      <w:sz w:val="28"/>
                      <w:szCs w:val="28"/>
                      <w:highlight w:val="yellow"/>
                    </w:rPr>
                  </w:pPr>
                  <w:r w:rsidRPr="006408E0">
                    <w:t>1 944 432</w:t>
                  </w:r>
                </w:p>
              </w:tc>
              <w:tc>
                <w:tcPr>
                  <w:tcW w:w="1639" w:type="dxa"/>
                  <w:shd w:val="clear" w:color="auto" w:fill="FFFFFF" w:themeFill="background1"/>
                  <w:vAlign w:val="center"/>
                </w:tcPr>
                <w:p w14:paraId="2CC691A8" w14:textId="77777777" w:rsidR="006E1D9B" w:rsidRPr="00DD0345" w:rsidRDefault="006E1D9B" w:rsidP="006E1D9B">
                  <w:pPr>
                    <w:jc w:val="center"/>
                    <w:cnfStyle w:val="000000000000" w:firstRow="0" w:lastRow="0" w:firstColumn="0" w:lastColumn="0" w:oddVBand="0" w:evenVBand="0" w:oddHBand="0" w:evenHBand="0" w:firstRowFirstColumn="0" w:firstRowLastColumn="0" w:lastRowFirstColumn="0" w:lastRowLastColumn="0"/>
                    <w:rPr>
                      <w:color w:val="000000"/>
                      <w:sz w:val="28"/>
                      <w:szCs w:val="28"/>
                      <w:highlight w:val="yellow"/>
                    </w:rPr>
                  </w:pPr>
                  <w:r w:rsidRPr="006408E0">
                    <w:t>358 608</w:t>
                  </w:r>
                </w:p>
              </w:tc>
            </w:tr>
            <w:tr w:rsidR="006E1D9B" w:rsidRPr="00531FE9" w14:paraId="18A921D1" w14:textId="77777777" w:rsidTr="006E1D9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14:paraId="0B3F160D" w14:textId="77777777" w:rsidR="006E1D9B" w:rsidRPr="001D0A29" w:rsidRDefault="006E1D9B" w:rsidP="006E1D9B">
                  <w:pPr>
                    <w:rPr>
                      <w:b w:val="0"/>
                      <w:i/>
                      <w:color w:val="000000"/>
                      <w:sz w:val="26"/>
                      <w:szCs w:val="26"/>
                    </w:rPr>
                  </w:pPr>
                  <w:r w:rsidRPr="001D0A29">
                    <w:rPr>
                      <w:b w:val="0"/>
                      <w:i/>
                      <w:color w:val="000000"/>
                      <w:sz w:val="26"/>
                      <w:szCs w:val="26"/>
                    </w:rPr>
                    <w:t xml:space="preserve">Latvijas finansējums </w:t>
                  </w:r>
                </w:p>
              </w:tc>
              <w:tc>
                <w:tcPr>
                  <w:tcW w:w="1417" w:type="dxa"/>
                  <w:shd w:val="clear" w:color="auto" w:fill="FFFFFF" w:themeFill="background1"/>
                  <w:vAlign w:val="center"/>
                </w:tcPr>
                <w:p w14:paraId="0E3DAD7E" w14:textId="77777777" w:rsidR="006E1D9B" w:rsidRPr="00DD0345" w:rsidRDefault="006E1D9B" w:rsidP="006E1D9B">
                  <w:pPr>
                    <w:jc w:val="center"/>
                    <w:cnfStyle w:val="000000100000" w:firstRow="0" w:lastRow="0" w:firstColumn="0" w:lastColumn="0" w:oddVBand="0" w:evenVBand="0" w:oddHBand="1" w:evenHBand="0" w:firstRowFirstColumn="0" w:firstRowLastColumn="0" w:lastRowFirstColumn="0" w:lastRowLastColumn="0"/>
                    <w:rPr>
                      <w:color w:val="000000"/>
                      <w:sz w:val="28"/>
                      <w:szCs w:val="28"/>
                      <w:highlight w:val="yellow"/>
                    </w:rPr>
                  </w:pPr>
                  <w:r w:rsidRPr="006408E0">
                    <w:t>1 180 309</w:t>
                  </w:r>
                </w:p>
              </w:tc>
              <w:tc>
                <w:tcPr>
                  <w:tcW w:w="1560" w:type="dxa"/>
                  <w:shd w:val="clear" w:color="auto" w:fill="FFFFFF" w:themeFill="background1"/>
                  <w:vAlign w:val="center"/>
                </w:tcPr>
                <w:p w14:paraId="6F357A29" w14:textId="77777777" w:rsidR="006E1D9B" w:rsidRPr="00DD0345" w:rsidRDefault="006E1D9B" w:rsidP="006E1D9B">
                  <w:pPr>
                    <w:jc w:val="center"/>
                    <w:cnfStyle w:val="000000100000" w:firstRow="0" w:lastRow="0" w:firstColumn="0" w:lastColumn="0" w:oddVBand="0" w:evenVBand="0" w:oddHBand="1" w:evenHBand="0" w:firstRowFirstColumn="0" w:firstRowLastColumn="0" w:lastRowFirstColumn="0" w:lastRowLastColumn="0"/>
                    <w:rPr>
                      <w:color w:val="000000"/>
                      <w:sz w:val="28"/>
                      <w:szCs w:val="28"/>
                      <w:highlight w:val="yellow"/>
                    </w:rPr>
                  </w:pPr>
                  <w:r w:rsidRPr="006408E0">
                    <w:t>996 522</w:t>
                  </w:r>
                </w:p>
              </w:tc>
              <w:tc>
                <w:tcPr>
                  <w:tcW w:w="1639" w:type="dxa"/>
                  <w:shd w:val="clear" w:color="auto" w:fill="FFFFFF" w:themeFill="background1"/>
                  <w:vAlign w:val="center"/>
                </w:tcPr>
                <w:p w14:paraId="719C6A5B" w14:textId="3D2141AA" w:rsidR="006E1D9B" w:rsidRPr="00DD0345" w:rsidRDefault="006E1D9B" w:rsidP="006E1D9B">
                  <w:pPr>
                    <w:jc w:val="center"/>
                    <w:cnfStyle w:val="000000100000" w:firstRow="0" w:lastRow="0" w:firstColumn="0" w:lastColumn="0" w:oddVBand="0" w:evenVBand="0" w:oddHBand="1" w:evenHBand="0" w:firstRowFirstColumn="0" w:firstRowLastColumn="0" w:lastRowFirstColumn="0" w:lastRowLastColumn="0"/>
                    <w:rPr>
                      <w:color w:val="000000"/>
                      <w:sz w:val="28"/>
                      <w:szCs w:val="28"/>
                      <w:highlight w:val="yellow"/>
                    </w:rPr>
                  </w:pPr>
                  <w:r w:rsidRPr="006408E0">
                    <w:t>183</w:t>
                  </w:r>
                  <w:r w:rsidR="003C7726">
                    <w:t> </w:t>
                  </w:r>
                  <w:r w:rsidRPr="006408E0">
                    <w:t>78</w:t>
                  </w:r>
                  <w:r w:rsidR="00A00CF7">
                    <w:t>7</w:t>
                  </w:r>
                </w:p>
              </w:tc>
            </w:tr>
          </w:tbl>
          <w:p w14:paraId="2B83130A" w14:textId="77777777" w:rsidR="00A34D5B" w:rsidRPr="009C529F" w:rsidRDefault="00A34D5B" w:rsidP="005D6509">
            <w:pPr>
              <w:ind w:right="113" w:firstLine="274"/>
              <w:jc w:val="both"/>
              <w:rPr>
                <w:bCs/>
                <w:sz w:val="20"/>
                <w:szCs w:val="28"/>
              </w:rPr>
            </w:pPr>
          </w:p>
          <w:p w14:paraId="5E7E1E61" w14:textId="77777777" w:rsidR="00A34D5B" w:rsidRPr="00BC2DDA" w:rsidRDefault="00A34D5B" w:rsidP="005D6509">
            <w:pPr>
              <w:ind w:right="113" w:firstLine="274"/>
              <w:jc w:val="both"/>
              <w:rPr>
                <w:bCs/>
                <w:sz w:val="28"/>
                <w:szCs w:val="28"/>
                <w:u w:val="single"/>
              </w:rPr>
            </w:pPr>
            <w:r w:rsidRPr="00BC2DDA">
              <w:rPr>
                <w:bCs/>
                <w:sz w:val="28"/>
                <w:szCs w:val="28"/>
              </w:rPr>
              <w:t xml:space="preserve">1) </w:t>
            </w:r>
            <w:r w:rsidRPr="008D0294">
              <w:rPr>
                <w:color w:val="000000"/>
                <w:sz w:val="28"/>
                <w:szCs w:val="28"/>
                <w:u w:val="single"/>
              </w:rPr>
              <w:t>"</w:t>
            </w:r>
            <w:r w:rsidR="00506289" w:rsidRPr="008D0294">
              <w:rPr>
                <w:bCs/>
                <w:sz w:val="28"/>
                <w:szCs w:val="28"/>
                <w:u w:val="single"/>
              </w:rPr>
              <w:t>Transporta līdzekļu un konteineru automātiskās identificēšanas sistēmas (TLKAIS) modernizācijas 2.posma īstenošana</w:t>
            </w:r>
            <w:r w:rsidRPr="008D0294">
              <w:rPr>
                <w:color w:val="000000"/>
                <w:sz w:val="28"/>
                <w:szCs w:val="28"/>
                <w:u w:val="single"/>
              </w:rPr>
              <w:t>"</w:t>
            </w:r>
            <w:r w:rsidRPr="008D0294">
              <w:rPr>
                <w:bCs/>
                <w:sz w:val="28"/>
                <w:szCs w:val="28"/>
                <w:u w:val="single"/>
              </w:rPr>
              <w:t>.</w:t>
            </w:r>
            <w:r w:rsidRPr="00BC2DDA">
              <w:rPr>
                <w:bCs/>
                <w:sz w:val="28"/>
                <w:szCs w:val="28"/>
                <w:u w:val="single"/>
              </w:rPr>
              <w:t xml:space="preserve"> </w:t>
            </w:r>
          </w:p>
          <w:p w14:paraId="27604E79" w14:textId="624DF589" w:rsidR="00FF29A9" w:rsidRDefault="00B06AD8" w:rsidP="005D6509">
            <w:pPr>
              <w:ind w:right="113" w:firstLine="274"/>
              <w:jc w:val="both"/>
              <w:rPr>
                <w:bCs/>
                <w:sz w:val="28"/>
                <w:szCs w:val="28"/>
                <w:highlight w:val="yellow"/>
              </w:rPr>
            </w:pPr>
            <w:r>
              <w:rPr>
                <w:bCs/>
                <w:sz w:val="28"/>
                <w:szCs w:val="28"/>
              </w:rPr>
              <w:t>S</w:t>
            </w:r>
            <w:r w:rsidR="00A34D5B" w:rsidRPr="00BC2DDA">
              <w:rPr>
                <w:bCs/>
                <w:sz w:val="28"/>
                <w:szCs w:val="28"/>
              </w:rPr>
              <w:t xml:space="preserve">askaņā </w:t>
            </w:r>
            <w:r>
              <w:rPr>
                <w:bCs/>
                <w:sz w:val="28"/>
                <w:szCs w:val="28"/>
              </w:rPr>
              <w:t xml:space="preserve">grozījumiem </w:t>
            </w:r>
            <w:r w:rsidR="00A34D5B" w:rsidRPr="00BC2DDA">
              <w:rPr>
                <w:bCs/>
                <w:sz w:val="28"/>
                <w:szCs w:val="28"/>
              </w:rPr>
              <w:t>ar granta līgum</w:t>
            </w:r>
            <w:r>
              <w:rPr>
                <w:bCs/>
                <w:sz w:val="28"/>
                <w:szCs w:val="28"/>
              </w:rPr>
              <w:t>ā,</w:t>
            </w:r>
            <w:r w:rsidR="00A34D5B" w:rsidRPr="00BC2DDA">
              <w:rPr>
                <w:bCs/>
                <w:sz w:val="28"/>
                <w:szCs w:val="28"/>
              </w:rPr>
              <w:t xml:space="preserve"> </w:t>
            </w:r>
            <w:r>
              <w:rPr>
                <w:bCs/>
                <w:sz w:val="28"/>
                <w:szCs w:val="28"/>
              </w:rPr>
              <w:t>projekta īstenošanas termiņš tika pagarināts līdz</w:t>
            </w:r>
            <w:r w:rsidR="00A34D5B" w:rsidRPr="00BC2DDA">
              <w:rPr>
                <w:bCs/>
                <w:sz w:val="28"/>
                <w:szCs w:val="28"/>
              </w:rPr>
              <w:t xml:space="preserve"> 202</w:t>
            </w:r>
            <w:r w:rsidR="00865F94">
              <w:rPr>
                <w:bCs/>
                <w:sz w:val="28"/>
                <w:szCs w:val="28"/>
              </w:rPr>
              <w:t>2</w:t>
            </w:r>
            <w:r w:rsidR="00A34D5B" w:rsidRPr="00BC2DDA">
              <w:rPr>
                <w:bCs/>
                <w:sz w:val="28"/>
                <w:szCs w:val="28"/>
              </w:rPr>
              <w:t>.</w:t>
            </w:r>
            <w:r w:rsidR="00A34D5B">
              <w:rPr>
                <w:bCs/>
                <w:sz w:val="28"/>
                <w:szCs w:val="28"/>
              </w:rPr>
              <w:t> </w:t>
            </w:r>
            <w:r w:rsidR="00A34D5B" w:rsidRPr="00BC2DDA">
              <w:rPr>
                <w:bCs/>
                <w:sz w:val="28"/>
                <w:szCs w:val="28"/>
              </w:rPr>
              <w:t xml:space="preserve">gada </w:t>
            </w:r>
            <w:r w:rsidR="00865F94">
              <w:rPr>
                <w:bCs/>
                <w:sz w:val="28"/>
                <w:szCs w:val="28"/>
              </w:rPr>
              <w:t>28</w:t>
            </w:r>
            <w:r w:rsidR="000270E7">
              <w:rPr>
                <w:bCs/>
                <w:sz w:val="28"/>
                <w:szCs w:val="28"/>
              </w:rPr>
              <w:t>.</w:t>
            </w:r>
            <w:r w:rsidR="00865F94">
              <w:rPr>
                <w:bCs/>
                <w:sz w:val="28"/>
                <w:szCs w:val="28"/>
              </w:rPr>
              <w:t>februāri</w:t>
            </w:r>
            <w:r>
              <w:rPr>
                <w:bCs/>
                <w:sz w:val="28"/>
                <w:szCs w:val="28"/>
              </w:rPr>
              <w:t>m</w:t>
            </w:r>
            <w:r w:rsidR="00A34D5B" w:rsidRPr="00BC2DDA">
              <w:rPr>
                <w:bCs/>
                <w:sz w:val="28"/>
                <w:szCs w:val="28"/>
              </w:rPr>
              <w:t xml:space="preserve">. </w:t>
            </w:r>
          </w:p>
          <w:p w14:paraId="34AF4CA1" w14:textId="77777777" w:rsidR="00A34D5B" w:rsidRDefault="00A34D5B" w:rsidP="005D6509">
            <w:pPr>
              <w:ind w:right="113" w:firstLine="274"/>
              <w:jc w:val="both"/>
              <w:rPr>
                <w:bCs/>
                <w:sz w:val="28"/>
                <w:szCs w:val="28"/>
              </w:rPr>
            </w:pPr>
            <w:r w:rsidRPr="00EF70C9">
              <w:rPr>
                <w:bCs/>
                <w:sz w:val="28"/>
                <w:szCs w:val="28"/>
              </w:rPr>
              <w:t xml:space="preserve">Kopējais plānotais projekta budžets ir </w:t>
            </w:r>
            <w:r w:rsidR="00506289" w:rsidRPr="00EF70C9">
              <w:rPr>
                <w:bCs/>
                <w:sz w:val="28"/>
                <w:szCs w:val="28"/>
              </w:rPr>
              <w:t>2</w:t>
            </w:r>
            <w:r w:rsidR="003832B6" w:rsidRPr="00EF70C9">
              <w:rPr>
                <w:bCs/>
                <w:sz w:val="28"/>
                <w:szCs w:val="28"/>
              </w:rPr>
              <w:t> </w:t>
            </w:r>
            <w:r w:rsidR="00506289" w:rsidRPr="00EF70C9">
              <w:rPr>
                <w:bCs/>
                <w:sz w:val="28"/>
                <w:szCs w:val="28"/>
              </w:rPr>
              <w:t>2</w:t>
            </w:r>
            <w:r w:rsidR="006F690A">
              <w:rPr>
                <w:bCs/>
                <w:sz w:val="28"/>
                <w:szCs w:val="28"/>
              </w:rPr>
              <w:t>41</w:t>
            </w:r>
            <w:r w:rsidR="003832B6" w:rsidRPr="00EF70C9">
              <w:rPr>
                <w:bCs/>
                <w:sz w:val="28"/>
                <w:szCs w:val="28"/>
              </w:rPr>
              <w:t> </w:t>
            </w:r>
            <w:r w:rsidR="006F690A">
              <w:rPr>
                <w:bCs/>
                <w:sz w:val="28"/>
                <w:szCs w:val="28"/>
              </w:rPr>
              <w:t>299</w:t>
            </w:r>
            <w:r w:rsidR="003832B6" w:rsidRPr="00EF70C9">
              <w:rPr>
                <w:bCs/>
                <w:sz w:val="28"/>
                <w:szCs w:val="28"/>
              </w:rPr>
              <w:t>,</w:t>
            </w:r>
            <w:r w:rsidR="006F690A">
              <w:rPr>
                <w:bCs/>
                <w:sz w:val="28"/>
                <w:szCs w:val="28"/>
              </w:rPr>
              <w:t>44</w:t>
            </w:r>
            <w:r w:rsidRPr="00EF70C9">
              <w:rPr>
                <w:bCs/>
                <w:sz w:val="28"/>
                <w:szCs w:val="28"/>
              </w:rPr>
              <w:t> </w:t>
            </w:r>
            <w:r w:rsidRPr="00EF70C9">
              <w:rPr>
                <w:bCs/>
                <w:i/>
                <w:sz w:val="28"/>
                <w:szCs w:val="28"/>
              </w:rPr>
              <w:t>euro</w:t>
            </w:r>
            <w:r w:rsidR="005B5552" w:rsidRPr="00EF70C9">
              <w:rPr>
                <w:bCs/>
                <w:sz w:val="28"/>
                <w:szCs w:val="28"/>
              </w:rPr>
              <w:t xml:space="preserve"> (bez PVN)</w:t>
            </w:r>
            <w:r w:rsidRPr="00EF70C9">
              <w:rPr>
                <w:bCs/>
                <w:sz w:val="28"/>
                <w:szCs w:val="28"/>
              </w:rPr>
              <w:t xml:space="preserve">, no kura EK finansējums ir 80 % jeb </w:t>
            </w:r>
            <w:r w:rsidR="00506289" w:rsidRPr="00EF70C9">
              <w:rPr>
                <w:bCs/>
                <w:sz w:val="28"/>
                <w:szCs w:val="28"/>
              </w:rPr>
              <w:t>1 793</w:t>
            </w:r>
            <w:r w:rsidR="003832B6" w:rsidRPr="00EF70C9">
              <w:rPr>
                <w:bCs/>
                <w:sz w:val="28"/>
                <w:szCs w:val="28"/>
              </w:rPr>
              <w:t> </w:t>
            </w:r>
            <w:r w:rsidR="00506289" w:rsidRPr="00EF70C9">
              <w:rPr>
                <w:bCs/>
                <w:sz w:val="28"/>
                <w:szCs w:val="28"/>
              </w:rPr>
              <w:t>0</w:t>
            </w:r>
            <w:r w:rsidR="003832B6" w:rsidRPr="00EF70C9">
              <w:rPr>
                <w:bCs/>
                <w:sz w:val="28"/>
                <w:szCs w:val="28"/>
              </w:rPr>
              <w:t>39,55</w:t>
            </w:r>
            <w:r w:rsidRPr="00EF70C9">
              <w:rPr>
                <w:bCs/>
                <w:sz w:val="28"/>
                <w:szCs w:val="28"/>
              </w:rPr>
              <w:t> </w:t>
            </w:r>
            <w:r w:rsidRPr="00EF70C9">
              <w:rPr>
                <w:bCs/>
                <w:i/>
                <w:sz w:val="28"/>
                <w:szCs w:val="28"/>
              </w:rPr>
              <w:t>euro</w:t>
            </w:r>
            <w:r w:rsidRPr="00EF70C9">
              <w:rPr>
                <w:bCs/>
                <w:sz w:val="28"/>
                <w:szCs w:val="28"/>
              </w:rPr>
              <w:t xml:space="preserve"> un 20 % jeb </w:t>
            </w:r>
            <w:r w:rsidR="00506289" w:rsidRPr="00EF70C9">
              <w:rPr>
                <w:bCs/>
                <w:sz w:val="28"/>
                <w:szCs w:val="28"/>
              </w:rPr>
              <w:t>44</w:t>
            </w:r>
            <w:r w:rsidR="006F690A">
              <w:rPr>
                <w:bCs/>
                <w:sz w:val="28"/>
                <w:szCs w:val="28"/>
              </w:rPr>
              <w:t>8 259,89</w:t>
            </w:r>
            <w:r w:rsidRPr="00EF70C9">
              <w:rPr>
                <w:bCs/>
                <w:sz w:val="28"/>
                <w:szCs w:val="28"/>
              </w:rPr>
              <w:t> </w:t>
            </w:r>
            <w:r w:rsidRPr="00EF70C9">
              <w:rPr>
                <w:bCs/>
                <w:i/>
                <w:sz w:val="28"/>
                <w:szCs w:val="28"/>
              </w:rPr>
              <w:t>euro</w:t>
            </w:r>
            <w:r w:rsidRPr="00EF70C9">
              <w:rPr>
                <w:bCs/>
                <w:sz w:val="28"/>
                <w:szCs w:val="28"/>
              </w:rPr>
              <w:t xml:space="preserve"> </w:t>
            </w:r>
            <w:r w:rsidR="00660B85" w:rsidRPr="00EF70C9">
              <w:rPr>
                <w:bCs/>
                <w:sz w:val="28"/>
                <w:szCs w:val="28"/>
              </w:rPr>
              <w:t xml:space="preserve">valsts </w:t>
            </w:r>
            <w:r w:rsidRPr="00EF70C9">
              <w:rPr>
                <w:bCs/>
                <w:sz w:val="28"/>
                <w:szCs w:val="28"/>
              </w:rPr>
              <w:t xml:space="preserve">līdzfinansējums. Atbilstoši projekta nosacījumiem projekta </w:t>
            </w:r>
            <w:r w:rsidR="005B5552" w:rsidRPr="00EF70C9">
              <w:rPr>
                <w:bCs/>
                <w:sz w:val="28"/>
                <w:szCs w:val="28"/>
              </w:rPr>
              <w:t>PVN</w:t>
            </w:r>
            <w:r w:rsidRPr="00EF70C9">
              <w:rPr>
                <w:bCs/>
                <w:sz w:val="28"/>
                <w:szCs w:val="28"/>
              </w:rPr>
              <w:t xml:space="preserve"> izdevumi ir jāsedz projekta īstenotājam, t.</w:t>
            </w:r>
            <w:r w:rsidR="005B404D" w:rsidRPr="00EF70C9">
              <w:rPr>
                <w:bCs/>
                <w:sz w:val="28"/>
                <w:szCs w:val="28"/>
              </w:rPr>
              <w:t> </w:t>
            </w:r>
            <w:r w:rsidRPr="00EF70C9">
              <w:rPr>
                <w:bCs/>
                <w:sz w:val="28"/>
                <w:szCs w:val="28"/>
              </w:rPr>
              <w:t>i.</w:t>
            </w:r>
            <w:r w:rsidR="005B404D" w:rsidRPr="00EF70C9">
              <w:rPr>
                <w:bCs/>
                <w:sz w:val="28"/>
                <w:szCs w:val="28"/>
              </w:rPr>
              <w:t>,</w:t>
            </w:r>
            <w:r w:rsidRPr="00EF70C9">
              <w:rPr>
                <w:bCs/>
                <w:sz w:val="28"/>
                <w:szCs w:val="28"/>
              </w:rPr>
              <w:t xml:space="preserve"> Latvijai</w:t>
            </w:r>
            <w:r w:rsidR="005B404D" w:rsidRPr="00EF70C9">
              <w:rPr>
                <w:bCs/>
                <w:sz w:val="28"/>
                <w:szCs w:val="28"/>
              </w:rPr>
              <w:t>,</w:t>
            </w:r>
            <w:r w:rsidRPr="00EF70C9">
              <w:rPr>
                <w:bCs/>
                <w:sz w:val="28"/>
                <w:szCs w:val="28"/>
              </w:rPr>
              <w:t xml:space="preserve"> </w:t>
            </w:r>
            <w:r w:rsidR="00506289" w:rsidRPr="00EF70C9">
              <w:rPr>
                <w:bCs/>
                <w:sz w:val="28"/>
                <w:szCs w:val="28"/>
              </w:rPr>
              <w:t>470</w:t>
            </w:r>
            <w:r w:rsidR="003832B6" w:rsidRPr="00EF70C9">
              <w:rPr>
                <w:bCs/>
                <w:sz w:val="28"/>
                <w:szCs w:val="28"/>
              </w:rPr>
              <w:t> </w:t>
            </w:r>
            <w:r w:rsidR="006F690A">
              <w:rPr>
                <w:bCs/>
                <w:sz w:val="28"/>
                <w:szCs w:val="28"/>
              </w:rPr>
              <w:t>672</w:t>
            </w:r>
            <w:r w:rsidR="003832B6" w:rsidRPr="00EF70C9">
              <w:rPr>
                <w:bCs/>
                <w:sz w:val="28"/>
                <w:szCs w:val="28"/>
              </w:rPr>
              <w:t>,8</w:t>
            </w:r>
            <w:r w:rsidR="006F690A">
              <w:rPr>
                <w:bCs/>
                <w:sz w:val="28"/>
                <w:szCs w:val="28"/>
              </w:rPr>
              <w:t>8</w:t>
            </w:r>
            <w:r w:rsidRPr="00EF70C9">
              <w:rPr>
                <w:bCs/>
                <w:sz w:val="28"/>
                <w:szCs w:val="28"/>
              </w:rPr>
              <w:t> </w:t>
            </w:r>
            <w:r w:rsidRPr="00EF70C9">
              <w:rPr>
                <w:bCs/>
                <w:i/>
                <w:sz w:val="28"/>
                <w:szCs w:val="28"/>
              </w:rPr>
              <w:t xml:space="preserve">euro </w:t>
            </w:r>
            <w:r w:rsidRPr="00EF70C9">
              <w:rPr>
                <w:bCs/>
                <w:sz w:val="28"/>
                <w:szCs w:val="28"/>
              </w:rPr>
              <w:t>apmērā</w:t>
            </w:r>
            <w:r w:rsidRPr="00EF70C9">
              <w:rPr>
                <w:bCs/>
                <w:i/>
                <w:sz w:val="28"/>
                <w:szCs w:val="28"/>
              </w:rPr>
              <w:t xml:space="preserve">, </w:t>
            </w:r>
            <w:r w:rsidRPr="00EF70C9">
              <w:rPr>
                <w:bCs/>
                <w:sz w:val="28"/>
                <w:szCs w:val="28"/>
              </w:rPr>
              <w:t>tādējādi</w:t>
            </w:r>
            <w:r w:rsidRPr="00EF70C9">
              <w:rPr>
                <w:bCs/>
                <w:i/>
                <w:sz w:val="28"/>
                <w:szCs w:val="28"/>
              </w:rPr>
              <w:t xml:space="preserve"> </w:t>
            </w:r>
            <w:r w:rsidRPr="00EF70C9">
              <w:rPr>
                <w:bCs/>
                <w:sz w:val="28"/>
                <w:szCs w:val="28"/>
              </w:rPr>
              <w:t>nepieciešamais</w:t>
            </w:r>
            <w:r w:rsidRPr="00EF70C9">
              <w:rPr>
                <w:bCs/>
                <w:i/>
                <w:sz w:val="28"/>
                <w:szCs w:val="28"/>
              </w:rPr>
              <w:t xml:space="preserve"> </w:t>
            </w:r>
            <w:r w:rsidRPr="00EF70C9">
              <w:rPr>
                <w:bCs/>
                <w:sz w:val="28"/>
                <w:szCs w:val="28"/>
              </w:rPr>
              <w:t xml:space="preserve">Latvijas valsts budžeta finansējums projektam kopā ir </w:t>
            </w:r>
            <w:r w:rsidR="00EA5E69" w:rsidRPr="00EF70C9">
              <w:rPr>
                <w:bCs/>
                <w:sz w:val="28"/>
                <w:szCs w:val="28"/>
              </w:rPr>
              <w:t>9</w:t>
            </w:r>
            <w:r w:rsidR="00065CF5" w:rsidRPr="00D54C17">
              <w:rPr>
                <w:bCs/>
                <w:sz w:val="28"/>
                <w:szCs w:val="28"/>
              </w:rPr>
              <w:t>1</w:t>
            </w:r>
            <w:r w:rsidR="006F690A">
              <w:rPr>
                <w:bCs/>
                <w:sz w:val="28"/>
                <w:szCs w:val="28"/>
              </w:rPr>
              <w:t>8</w:t>
            </w:r>
            <w:r w:rsidR="00EA5E69" w:rsidRPr="00EF70C9">
              <w:rPr>
                <w:bCs/>
                <w:sz w:val="28"/>
                <w:szCs w:val="28"/>
              </w:rPr>
              <w:t> </w:t>
            </w:r>
            <w:r w:rsidR="00065CF5" w:rsidRPr="00D54C17">
              <w:rPr>
                <w:bCs/>
                <w:sz w:val="28"/>
                <w:szCs w:val="28"/>
              </w:rPr>
              <w:t>9</w:t>
            </w:r>
            <w:r w:rsidR="006F690A">
              <w:rPr>
                <w:bCs/>
                <w:sz w:val="28"/>
                <w:szCs w:val="28"/>
              </w:rPr>
              <w:t>3</w:t>
            </w:r>
            <w:r w:rsidR="00065CF5" w:rsidRPr="00D54C17">
              <w:rPr>
                <w:bCs/>
                <w:sz w:val="28"/>
                <w:szCs w:val="28"/>
              </w:rPr>
              <w:t>2</w:t>
            </w:r>
            <w:r w:rsidR="00EA5E69" w:rsidRPr="00EF70C9">
              <w:rPr>
                <w:bCs/>
                <w:sz w:val="28"/>
                <w:szCs w:val="28"/>
              </w:rPr>
              <w:t>,</w:t>
            </w:r>
            <w:r w:rsidR="006F690A">
              <w:rPr>
                <w:bCs/>
                <w:sz w:val="28"/>
                <w:szCs w:val="28"/>
              </w:rPr>
              <w:t>7</w:t>
            </w:r>
            <w:r w:rsidR="00EA5E69" w:rsidRPr="00EF70C9">
              <w:rPr>
                <w:bCs/>
                <w:sz w:val="28"/>
                <w:szCs w:val="28"/>
              </w:rPr>
              <w:t>7</w:t>
            </w:r>
            <w:r w:rsidRPr="00EF70C9">
              <w:rPr>
                <w:bCs/>
                <w:sz w:val="28"/>
                <w:szCs w:val="28"/>
              </w:rPr>
              <w:t> </w:t>
            </w:r>
            <w:r w:rsidRPr="00EF70C9">
              <w:rPr>
                <w:bCs/>
                <w:i/>
                <w:sz w:val="28"/>
                <w:szCs w:val="28"/>
              </w:rPr>
              <w:t>euro</w:t>
            </w:r>
            <w:r w:rsidRPr="00EF70C9">
              <w:rPr>
                <w:bCs/>
                <w:sz w:val="28"/>
                <w:szCs w:val="28"/>
              </w:rPr>
              <w:t>.</w:t>
            </w:r>
            <w:r w:rsidRPr="00BC2DDA">
              <w:rPr>
                <w:bCs/>
                <w:sz w:val="28"/>
                <w:szCs w:val="28"/>
              </w:rPr>
              <w:t xml:space="preserve"> </w:t>
            </w:r>
          </w:p>
          <w:p w14:paraId="441B79B4" w14:textId="77777777" w:rsidR="00A34D5B" w:rsidRDefault="00A34D5B" w:rsidP="005D6509">
            <w:pPr>
              <w:ind w:right="113" w:firstLine="274"/>
              <w:jc w:val="both"/>
              <w:rPr>
                <w:bCs/>
                <w:sz w:val="28"/>
                <w:szCs w:val="28"/>
              </w:rPr>
            </w:pPr>
            <w:r w:rsidRPr="00531FE9">
              <w:rPr>
                <w:bCs/>
                <w:sz w:val="28"/>
                <w:szCs w:val="28"/>
              </w:rPr>
              <w:t xml:space="preserve">Projekta īstenošanai no EK </w:t>
            </w:r>
            <w:r w:rsidRPr="00013CE6">
              <w:rPr>
                <w:bCs/>
                <w:sz w:val="28"/>
                <w:szCs w:val="28"/>
              </w:rPr>
              <w:t>201</w:t>
            </w:r>
            <w:r w:rsidR="00EA5E69" w:rsidRPr="00013CE6">
              <w:rPr>
                <w:bCs/>
                <w:sz w:val="28"/>
                <w:szCs w:val="28"/>
              </w:rPr>
              <w:t>9</w:t>
            </w:r>
            <w:r w:rsidRPr="00013CE6">
              <w:rPr>
                <w:bCs/>
                <w:sz w:val="28"/>
                <w:szCs w:val="28"/>
              </w:rPr>
              <w:t>.</w:t>
            </w:r>
            <w:r w:rsidR="005B404D" w:rsidRPr="00013CE6">
              <w:rPr>
                <w:bCs/>
                <w:sz w:val="28"/>
                <w:szCs w:val="28"/>
              </w:rPr>
              <w:t> </w:t>
            </w:r>
            <w:r w:rsidRPr="00013CE6">
              <w:rPr>
                <w:bCs/>
                <w:sz w:val="28"/>
                <w:szCs w:val="28"/>
              </w:rPr>
              <w:t xml:space="preserve">gada </w:t>
            </w:r>
            <w:r w:rsidR="00EA5E69" w:rsidRPr="00013CE6">
              <w:rPr>
                <w:bCs/>
                <w:sz w:val="28"/>
                <w:szCs w:val="28"/>
              </w:rPr>
              <w:t>4</w:t>
            </w:r>
            <w:r w:rsidRPr="00013CE6">
              <w:rPr>
                <w:bCs/>
                <w:sz w:val="28"/>
                <w:szCs w:val="28"/>
              </w:rPr>
              <w:t>.</w:t>
            </w:r>
            <w:r w:rsidR="005B404D" w:rsidRPr="00013CE6">
              <w:rPr>
                <w:bCs/>
                <w:sz w:val="28"/>
                <w:szCs w:val="28"/>
              </w:rPr>
              <w:t> </w:t>
            </w:r>
            <w:r w:rsidRPr="00013CE6">
              <w:rPr>
                <w:bCs/>
                <w:sz w:val="28"/>
                <w:szCs w:val="28"/>
              </w:rPr>
              <w:t>decembrī</w:t>
            </w:r>
            <w:r w:rsidRPr="00531FE9">
              <w:rPr>
                <w:bCs/>
                <w:sz w:val="28"/>
                <w:szCs w:val="28"/>
              </w:rPr>
              <w:t xml:space="preserve"> saņemts avansa maksājums </w:t>
            </w:r>
            <w:r w:rsidR="00A422DC">
              <w:rPr>
                <w:bCs/>
                <w:sz w:val="28"/>
                <w:szCs w:val="28"/>
              </w:rPr>
              <w:t>896 519,78</w:t>
            </w:r>
            <w:r w:rsidR="005B404D">
              <w:rPr>
                <w:bCs/>
                <w:sz w:val="28"/>
                <w:szCs w:val="28"/>
              </w:rPr>
              <w:t> </w:t>
            </w:r>
            <w:r w:rsidRPr="00EA097E">
              <w:rPr>
                <w:bCs/>
                <w:i/>
                <w:sz w:val="28"/>
                <w:szCs w:val="28"/>
              </w:rPr>
              <w:t>euro</w:t>
            </w:r>
            <w:r w:rsidRPr="00531FE9">
              <w:rPr>
                <w:bCs/>
                <w:sz w:val="28"/>
                <w:szCs w:val="28"/>
              </w:rPr>
              <w:t xml:space="preserve"> apmērā, atlikušais maksājums </w:t>
            </w:r>
            <w:r w:rsidR="00A422DC">
              <w:rPr>
                <w:bCs/>
                <w:sz w:val="28"/>
                <w:szCs w:val="28"/>
              </w:rPr>
              <w:t>896 519,78 </w:t>
            </w:r>
            <w:r w:rsidRPr="00EA097E">
              <w:rPr>
                <w:bCs/>
                <w:i/>
                <w:sz w:val="28"/>
                <w:szCs w:val="28"/>
              </w:rPr>
              <w:t>euro</w:t>
            </w:r>
            <w:r w:rsidRPr="00531FE9">
              <w:rPr>
                <w:bCs/>
                <w:sz w:val="28"/>
                <w:szCs w:val="28"/>
              </w:rPr>
              <w:t xml:space="preserve"> apmērā tiks saņemts 20</w:t>
            </w:r>
            <w:r>
              <w:rPr>
                <w:bCs/>
                <w:sz w:val="28"/>
                <w:szCs w:val="28"/>
              </w:rPr>
              <w:t>2</w:t>
            </w:r>
            <w:r w:rsidR="00013CE6">
              <w:rPr>
                <w:bCs/>
                <w:sz w:val="28"/>
                <w:szCs w:val="28"/>
              </w:rPr>
              <w:t>2</w:t>
            </w:r>
            <w:r w:rsidRPr="00531FE9">
              <w:rPr>
                <w:bCs/>
                <w:sz w:val="28"/>
                <w:szCs w:val="28"/>
              </w:rPr>
              <w:t>.</w:t>
            </w:r>
            <w:r w:rsidR="005B404D">
              <w:rPr>
                <w:bCs/>
                <w:sz w:val="28"/>
                <w:szCs w:val="28"/>
              </w:rPr>
              <w:t> </w:t>
            </w:r>
            <w:r w:rsidRPr="00531FE9">
              <w:rPr>
                <w:bCs/>
                <w:sz w:val="28"/>
                <w:szCs w:val="28"/>
              </w:rPr>
              <w:t>gadā pēc projekta noslēguma</w:t>
            </w:r>
            <w:r w:rsidR="000F3148">
              <w:rPr>
                <w:bCs/>
                <w:sz w:val="28"/>
                <w:szCs w:val="28"/>
              </w:rPr>
              <w:t xml:space="preserve"> un EK apstiprinājuma saņemšanas iesniegtajai finanšu un tehniskajai atskaitei</w:t>
            </w:r>
            <w:r w:rsidRPr="00531FE9">
              <w:rPr>
                <w:bCs/>
                <w:sz w:val="28"/>
                <w:szCs w:val="28"/>
              </w:rPr>
              <w:t>.</w:t>
            </w:r>
          </w:p>
          <w:p w14:paraId="6D18D796" w14:textId="77777777" w:rsidR="00660B85" w:rsidRDefault="00660B85" w:rsidP="00660B85">
            <w:pPr>
              <w:ind w:right="113" w:firstLine="274"/>
              <w:jc w:val="both"/>
              <w:rPr>
                <w:bCs/>
                <w:sz w:val="28"/>
                <w:szCs w:val="28"/>
              </w:rPr>
            </w:pPr>
            <w:r w:rsidRPr="00BC2DDA">
              <w:rPr>
                <w:bCs/>
                <w:sz w:val="28"/>
                <w:szCs w:val="28"/>
              </w:rPr>
              <w:t xml:space="preserve">Papildus </w:t>
            </w:r>
            <w:r>
              <w:rPr>
                <w:bCs/>
                <w:sz w:val="28"/>
                <w:szCs w:val="28"/>
              </w:rPr>
              <w:t>202</w:t>
            </w:r>
            <w:r w:rsidR="00A422DC">
              <w:rPr>
                <w:bCs/>
                <w:sz w:val="28"/>
                <w:szCs w:val="28"/>
              </w:rPr>
              <w:t>1</w:t>
            </w:r>
            <w:r>
              <w:rPr>
                <w:bCs/>
                <w:sz w:val="28"/>
                <w:szCs w:val="28"/>
              </w:rPr>
              <w:t>.</w:t>
            </w:r>
            <w:r w:rsidR="005B404D">
              <w:rPr>
                <w:bCs/>
                <w:sz w:val="28"/>
                <w:szCs w:val="28"/>
              </w:rPr>
              <w:t> </w:t>
            </w:r>
            <w:r>
              <w:rPr>
                <w:bCs/>
                <w:sz w:val="28"/>
                <w:szCs w:val="28"/>
              </w:rPr>
              <w:t xml:space="preserve">gadā </w:t>
            </w:r>
            <w:r w:rsidRPr="00BC2DDA">
              <w:rPr>
                <w:bCs/>
                <w:sz w:val="28"/>
                <w:szCs w:val="28"/>
              </w:rPr>
              <w:t xml:space="preserve">nepieciešams finansējums no valsts budžeta </w:t>
            </w:r>
            <w:proofErr w:type="spellStart"/>
            <w:r w:rsidRPr="00BC2DDA">
              <w:rPr>
                <w:bCs/>
                <w:sz w:val="28"/>
                <w:szCs w:val="28"/>
              </w:rPr>
              <w:t>priekšfinansējuma</w:t>
            </w:r>
            <w:proofErr w:type="spellEnd"/>
            <w:r w:rsidRPr="00BC2DDA">
              <w:rPr>
                <w:bCs/>
                <w:sz w:val="28"/>
                <w:szCs w:val="28"/>
              </w:rPr>
              <w:t xml:space="preserve"> nodrošināšanai (</w:t>
            </w:r>
            <w:r>
              <w:rPr>
                <w:bCs/>
                <w:sz w:val="28"/>
                <w:szCs w:val="28"/>
              </w:rPr>
              <w:t xml:space="preserve">nesaņemtie </w:t>
            </w:r>
            <w:r w:rsidRPr="00BC2DDA">
              <w:rPr>
                <w:bCs/>
                <w:sz w:val="28"/>
                <w:szCs w:val="28"/>
              </w:rPr>
              <w:t xml:space="preserve">50 % no EK granta) </w:t>
            </w:r>
            <w:r w:rsidR="00C40419">
              <w:rPr>
                <w:bCs/>
                <w:sz w:val="28"/>
                <w:szCs w:val="28"/>
              </w:rPr>
              <w:t xml:space="preserve"> </w:t>
            </w:r>
            <w:r w:rsidR="003C70DD">
              <w:rPr>
                <w:bCs/>
                <w:sz w:val="28"/>
                <w:szCs w:val="28"/>
              </w:rPr>
              <w:t>537 911</w:t>
            </w:r>
            <w:r w:rsidR="00A422DC" w:rsidRPr="00A422DC">
              <w:rPr>
                <w:bCs/>
                <w:sz w:val="28"/>
                <w:szCs w:val="28"/>
              </w:rPr>
              <w:t xml:space="preserve">,78 </w:t>
            </w:r>
            <w:r w:rsidRPr="00BC2DDA">
              <w:rPr>
                <w:bCs/>
                <w:i/>
                <w:sz w:val="28"/>
                <w:szCs w:val="28"/>
              </w:rPr>
              <w:t>euro</w:t>
            </w:r>
            <w:r w:rsidRPr="00BC2DDA">
              <w:rPr>
                <w:bCs/>
                <w:sz w:val="28"/>
                <w:szCs w:val="28"/>
              </w:rPr>
              <w:t xml:space="preserve"> apmērā</w:t>
            </w:r>
            <w:r w:rsidR="003C70DD">
              <w:rPr>
                <w:bCs/>
                <w:sz w:val="28"/>
                <w:szCs w:val="28"/>
              </w:rPr>
              <w:t>, 2022.gadā – 358 608 euro apmērā.</w:t>
            </w:r>
          </w:p>
          <w:p w14:paraId="6D139697" w14:textId="77777777" w:rsidR="00794746" w:rsidRDefault="00794746" w:rsidP="005D6509">
            <w:pPr>
              <w:ind w:right="113" w:firstLine="274"/>
              <w:jc w:val="both"/>
              <w:rPr>
                <w:sz w:val="28"/>
                <w:szCs w:val="28"/>
              </w:rPr>
            </w:pPr>
          </w:p>
          <w:p w14:paraId="23851DDC" w14:textId="77777777" w:rsidR="00D871AE" w:rsidRPr="00BC2DDA" w:rsidRDefault="00A34D5B" w:rsidP="00693A46">
            <w:pPr>
              <w:ind w:right="113" w:firstLine="274"/>
              <w:jc w:val="both"/>
              <w:rPr>
                <w:bCs/>
                <w:sz w:val="28"/>
                <w:szCs w:val="28"/>
              </w:rPr>
            </w:pPr>
            <w:r w:rsidRPr="00BC2DDA">
              <w:rPr>
                <w:sz w:val="28"/>
                <w:szCs w:val="28"/>
              </w:rPr>
              <w:t>Projekta īstenošanai nepieciešamā finansējuma sadalījums pa gadiem (</w:t>
            </w:r>
            <w:r w:rsidRPr="00BC2DDA">
              <w:rPr>
                <w:i/>
                <w:sz w:val="28"/>
                <w:szCs w:val="28"/>
              </w:rPr>
              <w:t>euro</w:t>
            </w:r>
            <w:r w:rsidRPr="00BC2DDA">
              <w:rPr>
                <w:sz w:val="28"/>
                <w:szCs w:val="28"/>
              </w:rPr>
              <w:t>)</w:t>
            </w:r>
            <w:r w:rsidRPr="00BC2DDA">
              <w:rPr>
                <w:bCs/>
                <w:sz w:val="28"/>
                <w:szCs w:val="28"/>
              </w:rPr>
              <w:t>:</w:t>
            </w:r>
          </w:p>
          <w:tbl>
            <w:tblPr>
              <w:tblW w:w="7106" w:type="dxa"/>
              <w:tblLayout w:type="fixed"/>
              <w:tblLook w:val="04A0" w:firstRow="1" w:lastRow="0" w:firstColumn="1" w:lastColumn="0" w:noHBand="0" w:noVBand="1"/>
            </w:tblPr>
            <w:tblGrid>
              <w:gridCol w:w="2798"/>
              <w:gridCol w:w="1559"/>
              <w:gridCol w:w="1559"/>
              <w:gridCol w:w="1190"/>
            </w:tblGrid>
            <w:tr w:rsidR="00A34D5B" w:rsidRPr="00531FE9" w14:paraId="6DD762C1" w14:textId="77777777" w:rsidTr="00605D18">
              <w:trPr>
                <w:trHeight w:val="566"/>
              </w:trPr>
              <w:tc>
                <w:tcPr>
                  <w:tcW w:w="27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D75644" w14:textId="77777777" w:rsidR="00A34D5B" w:rsidRPr="00531FE9" w:rsidRDefault="00A34D5B" w:rsidP="005D6509">
                  <w:pPr>
                    <w:rPr>
                      <w:rFonts w:ascii="Calibri" w:hAnsi="Calibri" w:cs="Calibri"/>
                      <w:color w:val="00000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154446" w14:textId="77777777" w:rsidR="00A34D5B" w:rsidRPr="00531FE9" w:rsidRDefault="00A34D5B" w:rsidP="005B404D">
                  <w:pPr>
                    <w:jc w:val="center"/>
                    <w:rPr>
                      <w:b/>
                      <w:bCs/>
                      <w:color w:val="000000"/>
                      <w:sz w:val="28"/>
                      <w:szCs w:val="28"/>
                    </w:rPr>
                  </w:pPr>
                  <w:r w:rsidRPr="00531FE9">
                    <w:rPr>
                      <w:b/>
                      <w:bCs/>
                      <w:color w:val="000000"/>
                      <w:sz w:val="28"/>
                      <w:szCs w:val="28"/>
                    </w:rPr>
                    <w:t>20</w:t>
                  </w:r>
                  <w:r w:rsidR="00551EE0">
                    <w:rPr>
                      <w:b/>
                      <w:bCs/>
                      <w:color w:val="000000"/>
                      <w:sz w:val="28"/>
                      <w:szCs w:val="28"/>
                    </w:rPr>
                    <w:t>21</w:t>
                  </w:r>
                  <w:r w:rsidRPr="00531FE9">
                    <w:rPr>
                      <w:b/>
                      <w:bCs/>
                      <w:color w:val="000000"/>
                      <w:sz w:val="28"/>
                      <w:szCs w:val="28"/>
                    </w:rPr>
                    <w:t>.</w:t>
                  </w:r>
                  <w:r w:rsidR="005B404D">
                    <w:rPr>
                      <w:b/>
                      <w:bCs/>
                      <w:color w:val="000000"/>
                      <w:sz w:val="28"/>
                      <w:szCs w:val="28"/>
                    </w:rPr>
                    <w:t> gadā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EE8F58B" w14:textId="77777777" w:rsidR="00A34D5B" w:rsidRPr="00531FE9" w:rsidRDefault="00A34D5B" w:rsidP="005B404D">
                  <w:pPr>
                    <w:jc w:val="center"/>
                    <w:rPr>
                      <w:b/>
                      <w:bCs/>
                      <w:color w:val="000000"/>
                      <w:sz w:val="28"/>
                      <w:szCs w:val="28"/>
                    </w:rPr>
                  </w:pPr>
                  <w:r w:rsidRPr="00531FE9">
                    <w:rPr>
                      <w:b/>
                      <w:bCs/>
                      <w:color w:val="000000"/>
                      <w:sz w:val="28"/>
                      <w:szCs w:val="28"/>
                    </w:rPr>
                    <w:t>202</w:t>
                  </w:r>
                  <w:r w:rsidR="00551EE0">
                    <w:rPr>
                      <w:b/>
                      <w:bCs/>
                      <w:color w:val="000000"/>
                      <w:sz w:val="28"/>
                      <w:szCs w:val="28"/>
                    </w:rPr>
                    <w:t>2</w:t>
                  </w:r>
                  <w:r w:rsidRPr="00531FE9">
                    <w:rPr>
                      <w:b/>
                      <w:bCs/>
                      <w:color w:val="000000"/>
                      <w:sz w:val="28"/>
                      <w:szCs w:val="28"/>
                    </w:rPr>
                    <w:t>.</w:t>
                  </w:r>
                  <w:r w:rsidR="005B404D">
                    <w:rPr>
                      <w:b/>
                      <w:bCs/>
                      <w:color w:val="000000"/>
                      <w:sz w:val="28"/>
                      <w:szCs w:val="28"/>
                    </w:rPr>
                    <w:t> gadā</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1A208D3F" w14:textId="77777777" w:rsidR="00A34D5B" w:rsidRPr="00531FE9" w:rsidRDefault="00A34D5B" w:rsidP="00354FF2">
                  <w:pPr>
                    <w:jc w:val="center"/>
                    <w:rPr>
                      <w:b/>
                      <w:bCs/>
                      <w:color w:val="000000"/>
                      <w:sz w:val="28"/>
                      <w:szCs w:val="28"/>
                    </w:rPr>
                  </w:pPr>
                  <w:r w:rsidRPr="00531FE9">
                    <w:rPr>
                      <w:b/>
                      <w:bCs/>
                      <w:color w:val="000000"/>
                      <w:sz w:val="28"/>
                      <w:szCs w:val="28"/>
                    </w:rPr>
                    <w:t>Kopā</w:t>
                  </w:r>
                </w:p>
              </w:tc>
            </w:tr>
            <w:tr w:rsidR="00605D18" w:rsidRPr="00531FE9" w14:paraId="1A258BD1" w14:textId="77777777" w:rsidTr="00605D18">
              <w:trPr>
                <w:trHeight w:val="58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7AF48124" w14:textId="77777777" w:rsidR="00605D18" w:rsidRPr="00500EE3" w:rsidRDefault="00605D18" w:rsidP="00605D18">
                  <w:pPr>
                    <w:rPr>
                      <w:b/>
                      <w:bCs/>
                      <w:color w:val="000000"/>
                      <w:sz w:val="26"/>
                      <w:szCs w:val="26"/>
                    </w:rPr>
                  </w:pPr>
                  <w:r w:rsidRPr="00500EE3">
                    <w:rPr>
                      <w:b/>
                      <w:bCs/>
                      <w:color w:val="000000"/>
                      <w:sz w:val="26"/>
                      <w:szCs w:val="26"/>
                    </w:rPr>
                    <w:t>Projekta kopējās izmaksas (bez PVN)</w:t>
                  </w:r>
                </w:p>
              </w:tc>
              <w:tc>
                <w:tcPr>
                  <w:tcW w:w="1559" w:type="dxa"/>
                  <w:tcBorders>
                    <w:top w:val="nil"/>
                    <w:left w:val="nil"/>
                    <w:bottom w:val="single" w:sz="8" w:space="0" w:color="auto"/>
                    <w:right w:val="single" w:sz="8" w:space="0" w:color="auto"/>
                  </w:tcBorders>
                  <w:shd w:val="clear" w:color="auto" w:fill="auto"/>
                  <w:vAlign w:val="center"/>
                </w:tcPr>
                <w:p w14:paraId="110B4C2D" w14:textId="77777777" w:rsidR="00605D18" w:rsidRPr="00551EE0" w:rsidRDefault="00605D18" w:rsidP="00605D18">
                  <w:pPr>
                    <w:jc w:val="center"/>
                    <w:rPr>
                      <w:b/>
                      <w:bCs/>
                      <w:color w:val="000000"/>
                      <w:sz w:val="28"/>
                      <w:szCs w:val="28"/>
                      <w:highlight w:val="yellow"/>
                    </w:rPr>
                  </w:pPr>
                  <w:r w:rsidRPr="00BF631A">
                    <w:t>1 793 040</w:t>
                  </w:r>
                </w:p>
              </w:tc>
              <w:tc>
                <w:tcPr>
                  <w:tcW w:w="1559" w:type="dxa"/>
                  <w:tcBorders>
                    <w:top w:val="nil"/>
                    <w:left w:val="nil"/>
                    <w:bottom w:val="single" w:sz="8" w:space="0" w:color="auto"/>
                    <w:right w:val="single" w:sz="8" w:space="0" w:color="auto"/>
                  </w:tcBorders>
                  <w:shd w:val="clear" w:color="auto" w:fill="auto"/>
                  <w:vAlign w:val="center"/>
                </w:tcPr>
                <w:p w14:paraId="797604D4" w14:textId="77777777" w:rsidR="00605D18" w:rsidRPr="00551EE0" w:rsidRDefault="00605D18" w:rsidP="00605D18">
                  <w:pPr>
                    <w:jc w:val="center"/>
                    <w:rPr>
                      <w:b/>
                      <w:bCs/>
                      <w:color w:val="000000"/>
                      <w:sz w:val="28"/>
                      <w:szCs w:val="28"/>
                      <w:highlight w:val="yellow"/>
                    </w:rPr>
                  </w:pPr>
                  <w:r w:rsidRPr="00BF631A">
                    <w:t>448 260</w:t>
                  </w:r>
                </w:p>
              </w:tc>
              <w:tc>
                <w:tcPr>
                  <w:tcW w:w="1190" w:type="dxa"/>
                  <w:tcBorders>
                    <w:top w:val="nil"/>
                    <w:left w:val="nil"/>
                    <w:bottom w:val="single" w:sz="8" w:space="0" w:color="auto"/>
                    <w:right w:val="single" w:sz="8" w:space="0" w:color="auto"/>
                  </w:tcBorders>
                  <w:shd w:val="clear" w:color="auto" w:fill="auto"/>
                  <w:vAlign w:val="center"/>
                </w:tcPr>
                <w:p w14:paraId="3FA438D8" w14:textId="77777777" w:rsidR="00605D18" w:rsidRPr="00551EE0" w:rsidRDefault="00605D18" w:rsidP="00605D18">
                  <w:pPr>
                    <w:jc w:val="center"/>
                    <w:rPr>
                      <w:b/>
                      <w:bCs/>
                      <w:color w:val="000000"/>
                      <w:sz w:val="28"/>
                      <w:szCs w:val="28"/>
                      <w:highlight w:val="yellow"/>
                    </w:rPr>
                  </w:pPr>
                  <w:r w:rsidRPr="00BF631A">
                    <w:t>2 241 300</w:t>
                  </w:r>
                </w:p>
              </w:tc>
            </w:tr>
            <w:tr w:rsidR="00605D18" w:rsidRPr="00531FE9" w14:paraId="54D6E3C1" w14:textId="77777777" w:rsidTr="00605D18">
              <w:trPr>
                <w:trHeight w:val="49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2D718022" w14:textId="77777777" w:rsidR="00605D18" w:rsidRPr="00500EE3" w:rsidRDefault="00605D18" w:rsidP="00605D18">
                  <w:pPr>
                    <w:jc w:val="right"/>
                    <w:rPr>
                      <w:i/>
                      <w:iCs/>
                      <w:color w:val="000000"/>
                      <w:sz w:val="26"/>
                      <w:szCs w:val="26"/>
                    </w:rPr>
                  </w:pPr>
                  <w:r w:rsidRPr="00500EE3">
                    <w:rPr>
                      <w:i/>
                      <w:iCs/>
                      <w:color w:val="000000"/>
                      <w:sz w:val="26"/>
                      <w:szCs w:val="26"/>
                    </w:rPr>
                    <w:t>EK avansa maksājums (50 % no EK finansējuma)</w:t>
                  </w:r>
                </w:p>
              </w:tc>
              <w:tc>
                <w:tcPr>
                  <w:tcW w:w="1559" w:type="dxa"/>
                  <w:tcBorders>
                    <w:top w:val="nil"/>
                    <w:left w:val="nil"/>
                    <w:bottom w:val="single" w:sz="8" w:space="0" w:color="auto"/>
                    <w:right w:val="single" w:sz="8" w:space="0" w:color="auto"/>
                  </w:tcBorders>
                  <w:shd w:val="clear" w:color="auto" w:fill="auto"/>
                  <w:vAlign w:val="center"/>
                </w:tcPr>
                <w:p w14:paraId="764D5C75" w14:textId="77777777" w:rsidR="00605D18" w:rsidRPr="00551EE0" w:rsidRDefault="00605D18" w:rsidP="00605D18">
                  <w:pPr>
                    <w:jc w:val="center"/>
                    <w:rPr>
                      <w:i/>
                      <w:iCs/>
                      <w:color w:val="000000"/>
                      <w:sz w:val="28"/>
                      <w:szCs w:val="28"/>
                      <w:highlight w:val="yellow"/>
                    </w:rPr>
                  </w:pPr>
                  <w:r w:rsidRPr="00BF631A">
                    <w:t>896 520</w:t>
                  </w:r>
                </w:p>
              </w:tc>
              <w:tc>
                <w:tcPr>
                  <w:tcW w:w="1559" w:type="dxa"/>
                  <w:tcBorders>
                    <w:top w:val="nil"/>
                    <w:left w:val="nil"/>
                    <w:bottom w:val="single" w:sz="8" w:space="0" w:color="auto"/>
                    <w:right w:val="single" w:sz="8" w:space="0" w:color="auto"/>
                  </w:tcBorders>
                  <w:shd w:val="clear" w:color="auto" w:fill="auto"/>
                  <w:vAlign w:val="center"/>
                </w:tcPr>
                <w:p w14:paraId="10E0F8FB" w14:textId="77777777" w:rsidR="00605D18" w:rsidRPr="00551EE0" w:rsidRDefault="00605D18" w:rsidP="00605D18">
                  <w:pPr>
                    <w:jc w:val="center"/>
                    <w:rPr>
                      <w:i/>
                      <w:iCs/>
                      <w:color w:val="000000"/>
                      <w:sz w:val="28"/>
                      <w:szCs w:val="28"/>
                      <w:highlight w:val="yellow"/>
                    </w:rPr>
                  </w:pPr>
                  <w:r w:rsidRPr="00BF631A">
                    <w:t>0</w:t>
                  </w:r>
                </w:p>
              </w:tc>
              <w:tc>
                <w:tcPr>
                  <w:tcW w:w="1190" w:type="dxa"/>
                  <w:tcBorders>
                    <w:top w:val="nil"/>
                    <w:left w:val="nil"/>
                    <w:bottom w:val="single" w:sz="8" w:space="0" w:color="auto"/>
                    <w:right w:val="single" w:sz="8" w:space="0" w:color="auto"/>
                  </w:tcBorders>
                  <w:shd w:val="clear" w:color="auto" w:fill="auto"/>
                  <w:vAlign w:val="center"/>
                </w:tcPr>
                <w:p w14:paraId="21BC6E0E" w14:textId="77777777" w:rsidR="00605D18" w:rsidRPr="00551EE0" w:rsidRDefault="00605D18" w:rsidP="00605D18">
                  <w:pPr>
                    <w:jc w:val="center"/>
                    <w:rPr>
                      <w:i/>
                      <w:iCs/>
                      <w:color w:val="000000"/>
                      <w:sz w:val="28"/>
                      <w:szCs w:val="28"/>
                      <w:highlight w:val="yellow"/>
                    </w:rPr>
                  </w:pPr>
                  <w:r w:rsidRPr="00BF631A">
                    <w:t>896 520</w:t>
                  </w:r>
                </w:p>
              </w:tc>
            </w:tr>
            <w:tr w:rsidR="00605D18" w:rsidRPr="00531FE9" w14:paraId="35E59BDF" w14:textId="77777777" w:rsidTr="00605D18">
              <w:trPr>
                <w:trHeight w:val="54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52EC46B1" w14:textId="77777777" w:rsidR="00605D18" w:rsidRPr="00500EE3" w:rsidRDefault="00605D18" w:rsidP="00605D18">
                  <w:pPr>
                    <w:jc w:val="right"/>
                    <w:rPr>
                      <w:i/>
                      <w:iCs/>
                      <w:color w:val="000000"/>
                      <w:sz w:val="26"/>
                      <w:szCs w:val="26"/>
                    </w:rPr>
                  </w:pPr>
                  <w:r w:rsidRPr="00500EE3">
                    <w:rPr>
                      <w:i/>
                      <w:iCs/>
                      <w:color w:val="000000"/>
                      <w:sz w:val="26"/>
                      <w:szCs w:val="26"/>
                    </w:rPr>
                    <w:t xml:space="preserve">Valsts budžeta līdzfinansējums 20 % </w:t>
                  </w:r>
                </w:p>
              </w:tc>
              <w:tc>
                <w:tcPr>
                  <w:tcW w:w="1559" w:type="dxa"/>
                  <w:tcBorders>
                    <w:top w:val="nil"/>
                    <w:left w:val="nil"/>
                    <w:bottom w:val="single" w:sz="8" w:space="0" w:color="auto"/>
                    <w:right w:val="single" w:sz="8" w:space="0" w:color="auto"/>
                  </w:tcBorders>
                  <w:shd w:val="clear" w:color="auto" w:fill="auto"/>
                  <w:vAlign w:val="center"/>
                </w:tcPr>
                <w:p w14:paraId="4D60DD80" w14:textId="77777777" w:rsidR="00605D18" w:rsidRPr="00551EE0" w:rsidRDefault="00605D18" w:rsidP="00605D18">
                  <w:pPr>
                    <w:jc w:val="center"/>
                    <w:rPr>
                      <w:i/>
                      <w:iCs/>
                      <w:color w:val="000000"/>
                      <w:sz w:val="28"/>
                      <w:szCs w:val="28"/>
                      <w:highlight w:val="yellow"/>
                    </w:rPr>
                  </w:pPr>
                  <w:r w:rsidRPr="00BF631A">
                    <w:t>358 608</w:t>
                  </w:r>
                </w:p>
              </w:tc>
              <w:tc>
                <w:tcPr>
                  <w:tcW w:w="1559" w:type="dxa"/>
                  <w:tcBorders>
                    <w:top w:val="nil"/>
                    <w:left w:val="nil"/>
                    <w:bottom w:val="single" w:sz="8" w:space="0" w:color="auto"/>
                    <w:right w:val="single" w:sz="8" w:space="0" w:color="auto"/>
                  </w:tcBorders>
                  <w:shd w:val="clear" w:color="auto" w:fill="auto"/>
                  <w:vAlign w:val="center"/>
                </w:tcPr>
                <w:p w14:paraId="181E523E" w14:textId="77777777" w:rsidR="00605D18" w:rsidRPr="00551EE0" w:rsidRDefault="00605D18" w:rsidP="00605D18">
                  <w:pPr>
                    <w:jc w:val="center"/>
                    <w:rPr>
                      <w:i/>
                      <w:iCs/>
                      <w:color w:val="000000"/>
                      <w:sz w:val="28"/>
                      <w:szCs w:val="28"/>
                      <w:highlight w:val="yellow"/>
                    </w:rPr>
                  </w:pPr>
                  <w:r w:rsidRPr="00BF631A">
                    <w:t>89 652</w:t>
                  </w:r>
                </w:p>
              </w:tc>
              <w:tc>
                <w:tcPr>
                  <w:tcW w:w="1190" w:type="dxa"/>
                  <w:tcBorders>
                    <w:top w:val="nil"/>
                    <w:left w:val="nil"/>
                    <w:bottom w:val="single" w:sz="8" w:space="0" w:color="auto"/>
                    <w:right w:val="single" w:sz="8" w:space="0" w:color="auto"/>
                  </w:tcBorders>
                  <w:shd w:val="clear" w:color="auto" w:fill="auto"/>
                  <w:vAlign w:val="center"/>
                </w:tcPr>
                <w:p w14:paraId="5E45C6B9" w14:textId="77777777" w:rsidR="00605D18" w:rsidRPr="00551EE0" w:rsidRDefault="00605D18" w:rsidP="00605D18">
                  <w:pPr>
                    <w:jc w:val="center"/>
                    <w:rPr>
                      <w:i/>
                      <w:iCs/>
                      <w:color w:val="000000"/>
                      <w:sz w:val="28"/>
                      <w:szCs w:val="28"/>
                      <w:highlight w:val="yellow"/>
                    </w:rPr>
                  </w:pPr>
                  <w:r w:rsidRPr="00BF631A">
                    <w:t>448 260</w:t>
                  </w:r>
                </w:p>
              </w:tc>
            </w:tr>
            <w:tr w:rsidR="00605D18" w:rsidRPr="00531FE9" w14:paraId="4EC2CD9F" w14:textId="77777777" w:rsidTr="00605D18">
              <w:trPr>
                <w:trHeight w:val="783"/>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44998CBC" w14:textId="77777777" w:rsidR="00605D18" w:rsidRPr="00500EE3" w:rsidRDefault="00605D18" w:rsidP="00605D18">
                  <w:pPr>
                    <w:jc w:val="right"/>
                    <w:rPr>
                      <w:i/>
                      <w:color w:val="000000"/>
                      <w:sz w:val="26"/>
                      <w:szCs w:val="26"/>
                    </w:rPr>
                  </w:pPr>
                  <w:r w:rsidRPr="00500EE3">
                    <w:rPr>
                      <w:i/>
                      <w:color w:val="000000"/>
                      <w:sz w:val="26"/>
                      <w:szCs w:val="26"/>
                    </w:rPr>
                    <w:t xml:space="preserve">Valsts budžeta </w:t>
                  </w:r>
                  <w:proofErr w:type="spellStart"/>
                  <w:r w:rsidRPr="00500EE3">
                    <w:rPr>
                      <w:i/>
                      <w:color w:val="000000"/>
                      <w:sz w:val="26"/>
                      <w:szCs w:val="26"/>
                    </w:rPr>
                    <w:t>priekšfinansējums</w:t>
                  </w:r>
                  <w:proofErr w:type="spellEnd"/>
                  <w:r w:rsidRPr="00500EE3">
                    <w:rPr>
                      <w:i/>
                      <w:color w:val="000000"/>
                      <w:sz w:val="26"/>
                      <w:szCs w:val="26"/>
                    </w:rPr>
                    <w:t xml:space="preserve"> (50 % no EK finansējuma)</w:t>
                  </w:r>
                </w:p>
              </w:tc>
              <w:tc>
                <w:tcPr>
                  <w:tcW w:w="1559" w:type="dxa"/>
                  <w:tcBorders>
                    <w:top w:val="nil"/>
                    <w:left w:val="nil"/>
                    <w:bottom w:val="single" w:sz="8" w:space="0" w:color="auto"/>
                    <w:right w:val="single" w:sz="8" w:space="0" w:color="auto"/>
                  </w:tcBorders>
                  <w:shd w:val="clear" w:color="auto" w:fill="auto"/>
                  <w:vAlign w:val="center"/>
                </w:tcPr>
                <w:p w14:paraId="51B8D027" w14:textId="77777777" w:rsidR="00605D18" w:rsidRPr="00551EE0" w:rsidRDefault="00605D18" w:rsidP="00605D18">
                  <w:pPr>
                    <w:jc w:val="center"/>
                    <w:rPr>
                      <w:i/>
                      <w:color w:val="000000"/>
                      <w:sz w:val="28"/>
                      <w:szCs w:val="28"/>
                      <w:highlight w:val="yellow"/>
                    </w:rPr>
                  </w:pPr>
                  <w:r w:rsidRPr="00BF631A">
                    <w:t>537 912</w:t>
                  </w:r>
                </w:p>
              </w:tc>
              <w:tc>
                <w:tcPr>
                  <w:tcW w:w="1559" w:type="dxa"/>
                  <w:tcBorders>
                    <w:top w:val="nil"/>
                    <w:left w:val="nil"/>
                    <w:bottom w:val="single" w:sz="8" w:space="0" w:color="auto"/>
                    <w:right w:val="single" w:sz="8" w:space="0" w:color="auto"/>
                  </w:tcBorders>
                  <w:shd w:val="clear" w:color="auto" w:fill="auto"/>
                  <w:vAlign w:val="center"/>
                </w:tcPr>
                <w:p w14:paraId="3A16496D" w14:textId="77777777" w:rsidR="00605D18" w:rsidRPr="00551EE0" w:rsidRDefault="00605D18" w:rsidP="00605D18">
                  <w:pPr>
                    <w:jc w:val="center"/>
                    <w:rPr>
                      <w:i/>
                      <w:color w:val="000000"/>
                      <w:sz w:val="28"/>
                      <w:szCs w:val="28"/>
                      <w:highlight w:val="yellow"/>
                    </w:rPr>
                  </w:pPr>
                  <w:r w:rsidRPr="00BF631A">
                    <w:t>358 608</w:t>
                  </w:r>
                </w:p>
              </w:tc>
              <w:tc>
                <w:tcPr>
                  <w:tcW w:w="1190" w:type="dxa"/>
                  <w:tcBorders>
                    <w:top w:val="nil"/>
                    <w:left w:val="nil"/>
                    <w:bottom w:val="single" w:sz="8" w:space="0" w:color="auto"/>
                    <w:right w:val="single" w:sz="8" w:space="0" w:color="auto"/>
                  </w:tcBorders>
                  <w:shd w:val="clear" w:color="auto" w:fill="auto"/>
                  <w:vAlign w:val="center"/>
                </w:tcPr>
                <w:p w14:paraId="040BAB99" w14:textId="77777777" w:rsidR="00605D18" w:rsidRPr="00551EE0" w:rsidRDefault="00605D18" w:rsidP="00605D18">
                  <w:pPr>
                    <w:jc w:val="center"/>
                    <w:rPr>
                      <w:i/>
                      <w:color w:val="000000"/>
                      <w:sz w:val="28"/>
                      <w:szCs w:val="28"/>
                      <w:highlight w:val="yellow"/>
                    </w:rPr>
                  </w:pPr>
                  <w:r w:rsidRPr="00BF631A">
                    <w:t>896 520</w:t>
                  </w:r>
                </w:p>
              </w:tc>
            </w:tr>
            <w:tr w:rsidR="00605D18" w:rsidRPr="00531FE9" w14:paraId="56322BF6" w14:textId="77777777" w:rsidTr="00605D18">
              <w:trPr>
                <w:trHeight w:val="244"/>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225719B7" w14:textId="77777777" w:rsidR="00605D18" w:rsidRPr="00500EE3" w:rsidRDefault="00605D18" w:rsidP="00605D18">
                  <w:pPr>
                    <w:jc w:val="both"/>
                    <w:rPr>
                      <w:color w:val="000000"/>
                      <w:sz w:val="26"/>
                      <w:szCs w:val="26"/>
                    </w:rPr>
                  </w:pPr>
                  <w:r w:rsidRPr="00500EE3">
                    <w:rPr>
                      <w:color w:val="000000"/>
                      <w:sz w:val="26"/>
                      <w:szCs w:val="26"/>
                    </w:rPr>
                    <w:t>PVN</w:t>
                  </w:r>
                </w:p>
              </w:tc>
              <w:tc>
                <w:tcPr>
                  <w:tcW w:w="1559" w:type="dxa"/>
                  <w:tcBorders>
                    <w:top w:val="nil"/>
                    <w:left w:val="nil"/>
                    <w:bottom w:val="single" w:sz="8" w:space="0" w:color="auto"/>
                    <w:right w:val="single" w:sz="8" w:space="0" w:color="auto"/>
                  </w:tcBorders>
                  <w:shd w:val="clear" w:color="000000" w:fill="FFFFFF"/>
                  <w:vAlign w:val="center"/>
                </w:tcPr>
                <w:p w14:paraId="028249DE" w14:textId="77777777" w:rsidR="00605D18" w:rsidRPr="00551EE0" w:rsidRDefault="00605D18" w:rsidP="00605D18">
                  <w:pPr>
                    <w:jc w:val="center"/>
                    <w:rPr>
                      <w:color w:val="000000"/>
                      <w:sz w:val="28"/>
                      <w:szCs w:val="28"/>
                      <w:highlight w:val="yellow"/>
                    </w:rPr>
                  </w:pPr>
                  <w:r w:rsidRPr="00BF631A">
                    <w:t>376 539</w:t>
                  </w:r>
                </w:p>
              </w:tc>
              <w:tc>
                <w:tcPr>
                  <w:tcW w:w="1559" w:type="dxa"/>
                  <w:tcBorders>
                    <w:top w:val="nil"/>
                    <w:left w:val="nil"/>
                    <w:bottom w:val="single" w:sz="8" w:space="0" w:color="auto"/>
                    <w:right w:val="single" w:sz="8" w:space="0" w:color="auto"/>
                  </w:tcBorders>
                  <w:shd w:val="clear" w:color="auto" w:fill="auto"/>
                  <w:vAlign w:val="center"/>
                </w:tcPr>
                <w:p w14:paraId="5B586898" w14:textId="77777777" w:rsidR="00605D18" w:rsidRPr="00551EE0" w:rsidRDefault="00605D18" w:rsidP="00605D18">
                  <w:pPr>
                    <w:jc w:val="center"/>
                    <w:rPr>
                      <w:color w:val="000000"/>
                      <w:sz w:val="28"/>
                      <w:szCs w:val="28"/>
                      <w:highlight w:val="yellow"/>
                    </w:rPr>
                  </w:pPr>
                  <w:r w:rsidRPr="00BF631A">
                    <w:t>94 135</w:t>
                  </w:r>
                </w:p>
              </w:tc>
              <w:tc>
                <w:tcPr>
                  <w:tcW w:w="1190" w:type="dxa"/>
                  <w:tcBorders>
                    <w:top w:val="nil"/>
                    <w:left w:val="nil"/>
                    <w:bottom w:val="single" w:sz="8" w:space="0" w:color="auto"/>
                    <w:right w:val="single" w:sz="8" w:space="0" w:color="auto"/>
                  </w:tcBorders>
                  <w:shd w:val="clear" w:color="auto" w:fill="auto"/>
                  <w:vAlign w:val="center"/>
                </w:tcPr>
                <w:p w14:paraId="69B169BB" w14:textId="77777777" w:rsidR="00605D18" w:rsidRPr="00551EE0" w:rsidRDefault="00605D18" w:rsidP="00605D18">
                  <w:pPr>
                    <w:jc w:val="center"/>
                    <w:rPr>
                      <w:color w:val="000000"/>
                      <w:sz w:val="28"/>
                      <w:szCs w:val="28"/>
                      <w:highlight w:val="yellow"/>
                    </w:rPr>
                  </w:pPr>
                  <w:r w:rsidRPr="00BF631A">
                    <w:t>470 674</w:t>
                  </w:r>
                </w:p>
              </w:tc>
            </w:tr>
            <w:tr w:rsidR="00605D18" w:rsidRPr="00531FE9" w14:paraId="52AA7861" w14:textId="77777777" w:rsidTr="00605D18">
              <w:trPr>
                <w:trHeight w:val="178"/>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5DCD4DF6" w14:textId="77777777" w:rsidR="00605D18" w:rsidRPr="00500EE3" w:rsidRDefault="00605D18" w:rsidP="00605D18">
                  <w:pPr>
                    <w:rPr>
                      <w:b/>
                      <w:bCs/>
                      <w:color w:val="000000"/>
                      <w:sz w:val="26"/>
                      <w:szCs w:val="26"/>
                    </w:rPr>
                  </w:pPr>
                  <w:r w:rsidRPr="00500EE3">
                    <w:rPr>
                      <w:b/>
                      <w:bCs/>
                      <w:color w:val="000000"/>
                      <w:sz w:val="26"/>
                      <w:szCs w:val="26"/>
                    </w:rPr>
                    <w:lastRenderedPageBreak/>
                    <w:t>Projekta izdevumi kopā</w:t>
                  </w:r>
                </w:p>
              </w:tc>
              <w:tc>
                <w:tcPr>
                  <w:tcW w:w="1559" w:type="dxa"/>
                  <w:tcBorders>
                    <w:top w:val="nil"/>
                    <w:left w:val="nil"/>
                    <w:bottom w:val="single" w:sz="8" w:space="0" w:color="auto"/>
                    <w:right w:val="single" w:sz="8" w:space="0" w:color="auto"/>
                  </w:tcBorders>
                  <w:shd w:val="clear" w:color="auto" w:fill="auto"/>
                  <w:vAlign w:val="center"/>
                </w:tcPr>
                <w:p w14:paraId="2834CF27" w14:textId="77777777" w:rsidR="00605D18" w:rsidRPr="00626DEA" w:rsidRDefault="00605D18" w:rsidP="00605D18">
                  <w:pPr>
                    <w:jc w:val="center"/>
                    <w:rPr>
                      <w:b/>
                      <w:bCs/>
                      <w:color w:val="000000"/>
                      <w:sz w:val="28"/>
                      <w:szCs w:val="28"/>
                      <w:highlight w:val="yellow"/>
                    </w:rPr>
                  </w:pPr>
                  <w:r w:rsidRPr="00BF631A">
                    <w:t>2 169 579</w:t>
                  </w:r>
                </w:p>
              </w:tc>
              <w:tc>
                <w:tcPr>
                  <w:tcW w:w="1559" w:type="dxa"/>
                  <w:tcBorders>
                    <w:top w:val="nil"/>
                    <w:left w:val="nil"/>
                    <w:bottom w:val="single" w:sz="8" w:space="0" w:color="auto"/>
                    <w:right w:val="single" w:sz="8" w:space="0" w:color="auto"/>
                  </w:tcBorders>
                  <w:shd w:val="clear" w:color="auto" w:fill="auto"/>
                  <w:vAlign w:val="center"/>
                </w:tcPr>
                <w:p w14:paraId="0CFBDD85" w14:textId="77777777" w:rsidR="00605D18" w:rsidRPr="00626DEA" w:rsidRDefault="00605D18" w:rsidP="00605D18">
                  <w:pPr>
                    <w:jc w:val="center"/>
                    <w:rPr>
                      <w:b/>
                      <w:bCs/>
                      <w:color w:val="000000"/>
                      <w:sz w:val="28"/>
                      <w:szCs w:val="28"/>
                      <w:highlight w:val="yellow"/>
                    </w:rPr>
                  </w:pPr>
                  <w:r w:rsidRPr="00BF631A">
                    <w:t>542 394</w:t>
                  </w:r>
                </w:p>
              </w:tc>
              <w:tc>
                <w:tcPr>
                  <w:tcW w:w="1190" w:type="dxa"/>
                  <w:tcBorders>
                    <w:top w:val="nil"/>
                    <w:left w:val="nil"/>
                    <w:bottom w:val="single" w:sz="8" w:space="0" w:color="auto"/>
                    <w:right w:val="single" w:sz="8" w:space="0" w:color="auto"/>
                  </w:tcBorders>
                  <w:shd w:val="clear" w:color="auto" w:fill="auto"/>
                  <w:vAlign w:val="center"/>
                </w:tcPr>
                <w:p w14:paraId="356DDC55" w14:textId="77777777" w:rsidR="00605D18" w:rsidRPr="00626DEA" w:rsidRDefault="00605D18" w:rsidP="00605D18">
                  <w:pPr>
                    <w:jc w:val="center"/>
                    <w:rPr>
                      <w:b/>
                      <w:bCs/>
                      <w:color w:val="000000"/>
                      <w:sz w:val="28"/>
                      <w:szCs w:val="28"/>
                      <w:highlight w:val="yellow"/>
                    </w:rPr>
                  </w:pPr>
                  <w:r w:rsidRPr="00BF631A">
                    <w:t>2 711 973</w:t>
                  </w:r>
                </w:p>
              </w:tc>
            </w:tr>
            <w:tr w:rsidR="00EF70C9" w:rsidRPr="00531FE9" w14:paraId="156C7227" w14:textId="77777777" w:rsidTr="00605D18">
              <w:trPr>
                <w:trHeight w:val="409"/>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70D8F05C" w14:textId="77777777" w:rsidR="00EF70C9" w:rsidRPr="00500EE3" w:rsidRDefault="00EF70C9" w:rsidP="00EF70C9">
                  <w:pPr>
                    <w:rPr>
                      <w:color w:val="000000"/>
                      <w:sz w:val="26"/>
                      <w:szCs w:val="26"/>
                    </w:rPr>
                  </w:pPr>
                  <w:r w:rsidRPr="00500EE3">
                    <w:rPr>
                      <w:color w:val="000000"/>
                      <w:sz w:val="26"/>
                      <w:szCs w:val="26"/>
                    </w:rPr>
                    <w:t>Atmaksa valsts pamatbudžetam</w:t>
                  </w:r>
                </w:p>
              </w:tc>
              <w:tc>
                <w:tcPr>
                  <w:tcW w:w="1559" w:type="dxa"/>
                  <w:tcBorders>
                    <w:top w:val="nil"/>
                    <w:left w:val="nil"/>
                    <w:bottom w:val="single" w:sz="8" w:space="0" w:color="auto"/>
                    <w:right w:val="single" w:sz="8" w:space="0" w:color="auto"/>
                  </w:tcBorders>
                  <w:shd w:val="clear" w:color="auto" w:fill="auto"/>
                  <w:vAlign w:val="center"/>
                </w:tcPr>
                <w:p w14:paraId="4D89F26E" w14:textId="77777777" w:rsidR="00EF70C9" w:rsidRPr="00551EE0" w:rsidRDefault="00EF70C9" w:rsidP="00EF70C9">
                  <w:pPr>
                    <w:jc w:val="center"/>
                    <w:rPr>
                      <w:color w:val="000000"/>
                      <w:sz w:val="28"/>
                      <w:szCs w:val="28"/>
                      <w:highlight w:val="yellow"/>
                    </w:rPr>
                  </w:pPr>
                </w:p>
              </w:tc>
              <w:tc>
                <w:tcPr>
                  <w:tcW w:w="1559" w:type="dxa"/>
                  <w:tcBorders>
                    <w:top w:val="nil"/>
                    <w:left w:val="nil"/>
                    <w:bottom w:val="single" w:sz="8" w:space="0" w:color="auto"/>
                    <w:right w:val="single" w:sz="8" w:space="0" w:color="auto"/>
                  </w:tcBorders>
                  <w:shd w:val="clear" w:color="auto" w:fill="auto"/>
                  <w:vAlign w:val="center"/>
                </w:tcPr>
                <w:p w14:paraId="40264D4A" w14:textId="77777777" w:rsidR="00EF70C9" w:rsidRPr="00551EE0" w:rsidRDefault="00EF70C9" w:rsidP="00EF70C9">
                  <w:pPr>
                    <w:jc w:val="center"/>
                    <w:rPr>
                      <w:color w:val="000000"/>
                      <w:sz w:val="28"/>
                      <w:szCs w:val="28"/>
                      <w:highlight w:val="yellow"/>
                    </w:rPr>
                  </w:pPr>
                  <w:r w:rsidRPr="00307C22">
                    <w:t>896 520</w:t>
                  </w:r>
                </w:p>
              </w:tc>
              <w:tc>
                <w:tcPr>
                  <w:tcW w:w="1190" w:type="dxa"/>
                  <w:tcBorders>
                    <w:top w:val="nil"/>
                    <w:left w:val="nil"/>
                    <w:bottom w:val="single" w:sz="8" w:space="0" w:color="auto"/>
                    <w:right w:val="single" w:sz="8" w:space="0" w:color="auto"/>
                  </w:tcBorders>
                  <w:shd w:val="clear" w:color="auto" w:fill="auto"/>
                  <w:vAlign w:val="center"/>
                </w:tcPr>
                <w:p w14:paraId="186FD5DE" w14:textId="55C6C4EA" w:rsidR="00EF70C9" w:rsidRPr="00551EE0" w:rsidRDefault="00EF70C9" w:rsidP="00EF70C9">
                  <w:pPr>
                    <w:jc w:val="center"/>
                    <w:rPr>
                      <w:color w:val="000000"/>
                      <w:sz w:val="28"/>
                      <w:szCs w:val="28"/>
                      <w:highlight w:val="yellow"/>
                    </w:rPr>
                  </w:pPr>
                  <w:r w:rsidRPr="00307C22">
                    <w:t>896</w:t>
                  </w:r>
                  <w:r w:rsidR="0042785A">
                    <w:t> </w:t>
                  </w:r>
                  <w:r w:rsidRPr="00307C22">
                    <w:t>520</w:t>
                  </w:r>
                </w:p>
              </w:tc>
            </w:tr>
          </w:tbl>
          <w:p w14:paraId="7C640719" w14:textId="77777777" w:rsidR="00A34D5B" w:rsidRPr="009C529F" w:rsidRDefault="00A34D5B" w:rsidP="005D6509">
            <w:pPr>
              <w:ind w:firstLine="666"/>
              <w:jc w:val="both"/>
              <w:rPr>
                <w:bCs/>
                <w:szCs w:val="28"/>
              </w:rPr>
            </w:pPr>
          </w:p>
          <w:p w14:paraId="24714E7B" w14:textId="77777777" w:rsidR="00A34D5B" w:rsidRPr="00BC2DDA" w:rsidRDefault="00A34D5B" w:rsidP="005D6509">
            <w:pPr>
              <w:ind w:right="113" w:firstLine="274"/>
              <w:jc w:val="both"/>
              <w:rPr>
                <w:bCs/>
                <w:sz w:val="28"/>
                <w:szCs w:val="28"/>
              </w:rPr>
            </w:pPr>
            <w:r w:rsidRPr="00BC2DDA">
              <w:rPr>
                <w:bCs/>
                <w:sz w:val="28"/>
                <w:szCs w:val="28"/>
              </w:rPr>
              <w:t xml:space="preserve">2) </w:t>
            </w:r>
            <w:r w:rsidRPr="00420DE6">
              <w:rPr>
                <w:bCs/>
                <w:sz w:val="28"/>
                <w:szCs w:val="28"/>
                <w:u w:val="single"/>
              </w:rPr>
              <w:t>"</w:t>
            </w:r>
            <w:r w:rsidR="008D0294" w:rsidRPr="008D0294">
              <w:rPr>
                <w:bCs/>
                <w:sz w:val="28"/>
                <w:szCs w:val="28"/>
                <w:u w:val="single"/>
              </w:rPr>
              <w:t>Uzlabotās analīzes izmantošana efektīvai krāpšanas atklāšanai tirdzniecībā</w:t>
            </w:r>
            <w:r w:rsidRPr="00420DE6">
              <w:rPr>
                <w:bCs/>
                <w:sz w:val="28"/>
                <w:szCs w:val="28"/>
                <w:u w:val="single"/>
              </w:rPr>
              <w:t>"</w:t>
            </w:r>
            <w:r w:rsidRPr="00BC2DDA">
              <w:rPr>
                <w:bCs/>
                <w:sz w:val="28"/>
                <w:szCs w:val="28"/>
                <w:u w:val="single"/>
              </w:rPr>
              <w:t>.</w:t>
            </w:r>
          </w:p>
          <w:p w14:paraId="29DC9D07" w14:textId="77777777" w:rsidR="00B73ED3" w:rsidRDefault="00A34D5B" w:rsidP="005D6509">
            <w:pPr>
              <w:ind w:right="113" w:firstLine="274"/>
              <w:jc w:val="both"/>
              <w:rPr>
                <w:bCs/>
                <w:sz w:val="28"/>
                <w:szCs w:val="28"/>
              </w:rPr>
            </w:pPr>
            <w:r w:rsidRPr="00BC2DDA">
              <w:rPr>
                <w:bCs/>
                <w:sz w:val="28"/>
                <w:szCs w:val="28"/>
              </w:rPr>
              <w:t>Projekta ieviešanas laiks saskaņā ar granta līgumu</w:t>
            </w:r>
            <w:r w:rsidRPr="00BC2DDA">
              <w:rPr>
                <w:sz w:val="28"/>
                <w:szCs w:val="28"/>
              </w:rPr>
              <w:t xml:space="preserve"> </w:t>
            </w:r>
            <w:r w:rsidRPr="00BC2DDA">
              <w:rPr>
                <w:bCs/>
                <w:sz w:val="28"/>
                <w:szCs w:val="28"/>
              </w:rPr>
              <w:t>ir 20</w:t>
            </w:r>
            <w:r w:rsidR="00222502">
              <w:rPr>
                <w:bCs/>
                <w:sz w:val="28"/>
                <w:szCs w:val="28"/>
              </w:rPr>
              <w:t>2</w:t>
            </w:r>
            <w:r w:rsidR="00207FB0">
              <w:rPr>
                <w:bCs/>
                <w:sz w:val="28"/>
                <w:szCs w:val="28"/>
              </w:rPr>
              <w:t>1</w:t>
            </w:r>
            <w:r w:rsidRPr="00BC2DDA">
              <w:rPr>
                <w:bCs/>
                <w:sz w:val="28"/>
                <w:szCs w:val="28"/>
              </w:rPr>
              <w:t>.</w:t>
            </w:r>
            <w:r>
              <w:rPr>
                <w:bCs/>
                <w:sz w:val="28"/>
                <w:szCs w:val="28"/>
              </w:rPr>
              <w:t> </w:t>
            </w:r>
            <w:r w:rsidRPr="00BC2DDA">
              <w:rPr>
                <w:bCs/>
                <w:sz w:val="28"/>
                <w:szCs w:val="28"/>
              </w:rPr>
              <w:t xml:space="preserve">gada </w:t>
            </w:r>
            <w:r w:rsidR="00207FB0">
              <w:rPr>
                <w:bCs/>
                <w:sz w:val="28"/>
                <w:szCs w:val="28"/>
              </w:rPr>
              <w:t>1.</w:t>
            </w:r>
            <w:r w:rsidRPr="00BC2DDA">
              <w:rPr>
                <w:bCs/>
                <w:sz w:val="28"/>
                <w:szCs w:val="28"/>
              </w:rPr>
              <w:t>janvāris–202</w:t>
            </w:r>
            <w:r w:rsidR="00207FB0">
              <w:rPr>
                <w:bCs/>
                <w:sz w:val="28"/>
                <w:szCs w:val="28"/>
              </w:rPr>
              <w:t>2</w:t>
            </w:r>
            <w:r w:rsidRPr="00BC2DDA">
              <w:rPr>
                <w:bCs/>
                <w:sz w:val="28"/>
                <w:szCs w:val="28"/>
              </w:rPr>
              <w:t>.</w:t>
            </w:r>
            <w:r>
              <w:rPr>
                <w:bCs/>
                <w:sz w:val="28"/>
                <w:szCs w:val="28"/>
              </w:rPr>
              <w:t> </w:t>
            </w:r>
            <w:r w:rsidRPr="00BC2DDA">
              <w:rPr>
                <w:bCs/>
                <w:sz w:val="28"/>
                <w:szCs w:val="28"/>
              </w:rPr>
              <w:t xml:space="preserve">gada </w:t>
            </w:r>
            <w:r w:rsidR="00207FB0">
              <w:rPr>
                <w:bCs/>
                <w:sz w:val="28"/>
                <w:szCs w:val="28"/>
              </w:rPr>
              <w:t>30.</w:t>
            </w:r>
            <w:r w:rsidR="00B73ED3">
              <w:rPr>
                <w:bCs/>
                <w:sz w:val="28"/>
                <w:szCs w:val="28"/>
              </w:rPr>
              <w:t>jūnijs</w:t>
            </w:r>
            <w:r w:rsidR="00013CE6">
              <w:rPr>
                <w:bCs/>
                <w:sz w:val="28"/>
                <w:szCs w:val="28"/>
              </w:rPr>
              <w:t>.</w:t>
            </w:r>
          </w:p>
          <w:p w14:paraId="0F80CEF1" w14:textId="77777777" w:rsidR="00A34D5B" w:rsidRPr="00BC2DDA" w:rsidRDefault="00A34D5B" w:rsidP="005D6509">
            <w:pPr>
              <w:ind w:right="113" w:firstLine="274"/>
              <w:jc w:val="both"/>
              <w:rPr>
                <w:bCs/>
                <w:sz w:val="28"/>
                <w:szCs w:val="28"/>
              </w:rPr>
            </w:pPr>
            <w:r>
              <w:rPr>
                <w:bCs/>
                <w:sz w:val="28"/>
                <w:szCs w:val="28"/>
              </w:rPr>
              <w:t>K</w:t>
            </w:r>
            <w:r w:rsidRPr="00BC2DDA">
              <w:rPr>
                <w:bCs/>
                <w:sz w:val="28"/>
                <w:szCs w:val="28"/>
              </w:rPr>
              <w:t>opēj</w:t>
            </w:r>
            <w:r>
              <w:rPr>
                <w:bCs/>
                <w:sz w:val="28"/>
                <w:szCs w:val="28"/>
              </w:rPr>
              <w:t>ai</w:t>
            </w:r>
            <w:r w:rsidRPr="00BC2DDA">
              <w:rPr>
                <w:bCs/>
                <w:sz w:val="28"/>
                <w:szCs w:val="28"/>
              </w:rPr>
              <w:t>s plānot</w:t>
            </w:r>
            <w:r>
              <w:rPr>
                <w:bCs/>
                <w:sz w:val="28"/>
                <w:szCs w:val="28"/>
              </w:rPr>
              <w:t>ai</w:t>
            </w:r>
            <w:r w:rsidRPr="00BC2DDA">
              <w:rPr>
                <w:bCs/>
                <w:sz w:val="28"/>
                <w:szCs w:val="28"/>
              </w:rPr>
              <w:t xml:space="preserve">s </w:t>
            </w:r>
            <w:r>
              <w:rPr>
                <w:bCs/>
                <w:sz w:val="28"/>
                <w:szCs w:val="28"/>
              </w:rPr>
              <w:t>projekta budžets</w:t>
            </w:r>
            <w:r w:rsidRPr="00BC2DDA">
              <w:rPr>
                <w:bCs/>
                <w:sz w:val="28"/>
                <w:szCs w:val="28"/>
              </w:rPr>
              <w:t xml:space="preserve"> ir </w:t>
            </w:r>
            <w:r w:rsidR="00B73ED3">
              <w:rPr>
                <w:bCs/>
                <w:sz w:val="28"/>
                <w:szCs w:val="28"/>
              </w:rPr>
              <w:t>637 500</w:t>
            </w:r>
            <w:r w:rsidRPr="00BC2DDA">
              <w:rPr>
                <w:bCs/>
                <w:sz w:val="28"/>
                <w:szCs w:val="28"/>
              </w:rPr>
              <w:t> </w:t>
            </w:r>
            <w:r w:rsidRPr="00BC2DDA">
              <w:rPr>
                <w:bCs/>
                <w:i/>
                <w:sz w:val="28"/>
                <w:szCs w:val="28"/>
              </w:rPr>
              <w:t>euro</w:t>
            </w:r>
            <w:r w:rsidR="003A2700" w:rsidRPr="003A2700">
              <w:rPr>
                <w:bCs/>
                <w:sz w:val="28"/>
                <w:szCs w:val="28"/>
              </w:rPr>
              <w:t xml:space="preserve"> (bez PVN)</w:t>
            </w:r>
            <w:r w:rsidRPr="00BC2DDA">
              <w:rPr>
                <w:bCs/>
                <w:sz w:val="28"/>
                <w:szCs w:val="28"/>
              </w:rPr>
              <w:t>, no kur</w:t>
            </w:r>
            <w:r>
              <w:rPr>
                <w:bCs/>
                <w:sz w:val="28"/>
                <w:szCs w:val="28"/>
              </w:rPr>
              <w:t>a</w:t>
            </w:r>
            <w:r w:rsidRPr="00BC2DDA">
              <w:rPr>
                <w:bCs/>
                <w:sz w:val="28"/>
                <w:szCs w:val="28"/>
              </w:rPr>
              <w:t xml:space="preserve"> EK finansējums</w:t>
            </w:r>
            <w:r>
              <w:rPr>
                <w:bCs/>
                <w:sz w:val="28"/>
                <w:szCs w:val="28"/>
              </w:rPr>
              <w:t xml:space="preserve"> ir</w:t>
            </w:r>
            <w:r w:rsidRPr="00BC2DDA">
              <w:rPr>
                <w:bCs/>
                <w:sz w:val="28"/>
                <w:szCs w:val="28"/>
              </w:rPr>
              <w:t xml:space="preserve"> 80 % jeb 5</w:t>
            </w:r>
            <w:r w:rsidR="00B73ED3">
              <w:rPr>
                <w:bCs/>
                <w:sz w:val="28"/>
                <w:szCs w:val="28"/>
              </w:rPr>
              <w:t>1</w:t>
            </w:r>
            <w:r w:rsidRPr="00BC2DDA">
              <w:rPr>
                <w:bCs/>
                <w:sz w:val="28"/>
                <w:szCs w:val="28"/>
              </w:rPr>
              <w:t>0 </w:t>
            </w:r>
            <w:r w:rsidR="00B73ED3">
              <w:rPr>
                <w:bCs/>
                <w:sz w:val="28"/>
                <w:szCs w:val="28"/>
              </w:rPr>
              <w:t>000</w:t>
            </w:r>
            <w:r w:rsidRPr="00BC2DDA">
              <w:rPr>
                <w:bCs/>
                <w:sz w:val="28"/>
                <w:szCs w:val="28"/>
              </w:rPr>
              <w:t> </w:t>
            </w:r>
            <w:r w:rsidRPr="00BC2DDA">
              <w:rPr>
                <w:bCs/>
                <w:i/>
                <w:sz w:val="28"/>
                <w:szCs w:val="28"/>
              </w:rPr>
              <w:t>euro</w:t>
            </w:r>
            <w:r w:rsidRPr="00BC2DDA">
              <w:rPr>
                <w:bCs/>
                <w:sz w:val="28"/>
                <w:szCs w:val="28"/>
              </w:rPr>
              <w:t xml:space="preserve"> un 20 % jeb 12</w:t>
            </w:r>
            <w:r w:rsidR="00B73ED3">
              <w:rPr>
                <w:bCs/>
                <w:sz w:val="28"/>
                <w:szCs w:val="28"/>
              </w:rPr>
              <w:t>7</w:t>
            </w:r>
            <w:r w:rsidRPr="00BC2DDA">
              <w:rPr>
                <w:bCs/>
                <w:sz w:val="28"/>
                <w:szCs w:val="28"/>
              </w:rPr>
              <w:t> </w:t>
            </w:r>
            <w:r w:rsidR="00B73ED3">
              <w:rPr>
                <w:bCs/>
                <w:sz w:val="28"/>
                <w:szCs w:val="28"/>
              </w:rPr>
              <w:t>500</w:t>
            </w:r>
            <w:r w:rsidRPr="00BC2DDA">
              <w:rPr>
                <w:bCs/>
                <w:sz w:val="28"/>
                <w:szCs w:val="28"/>
              </w:rPr>
              <w:t> </w:t>
            </w:r>
            <w:r w:rsidRPr="00BC2DDA">
              <w:rPr>
                <w:bCs/>
                <w:i/>
                <w:sz w:val="28"/>
                <w:szCs w:val="28"/>
              </w:rPr>
              <w:t>euro</w:t>
            </w:r>
            <w:r w:rsidRPr="00BC2DDA">
              <w:rPr>
                <w:bCs/>
                <w:sz w:val="28"/>
                <w:szCs w:val="28"/>
              </w:rPr>
              <w:t xml:space="preserve"> </w:t>
            </w:r>
            <w:r>
              <w:rPr>
                <w:bCs/>
                <w:sz w:val="28"/>
                <w:szCs w:val="28"/>
              </w:rPr>
              <w:t>ir</w:t>
            </w:r>
            <w:r w:rsidRPr="00BC2DDA">
              <w:rPr>
                <w:bCs/>
                <w:sz w:val="28"/>
                <w:szCs w:val="28"/>
              </w:rPr>
              <w:t xml:space="preserve"> </w:t>
            </w:r>
            <w:r w:rsidR="00660B85">
              <w:rPr>
                <w:bCs/>
                <w:sz w:val="28"/>
                <w:szCs w:val="28"/>
              </w:rPr>
              <w:t>valsts</w:t>
            </w:r>
            <w:r w:rsidR="00660B85" w:rsidRPr="00BC2DDA">
              <w:rPr>
                <w:bCs/>
                <w:sz w:val="28"/>
                <w:szCs w:val="28"/>
              </w:rPr>
              <w:t xml:space="preserve"> </w:t>
            </w:r>
            <w:r w:rsidRPr="00BC2DDA">
              <w:rPr>
                <w:bCs/>
                <w:sz w:val="28"/>
                <w:szCs w:val="28"/>
              </w:rPr>
              <w:t xml:space="preserve">līdzfinansējums. </w:t>
            </w:r>
            <w:r w:rsidRPr="00531FE9">
              <w:rPr>
                <w:bCs/>
                <w:sz w:val="28"/>
                <w:szCs w:val="28"/>
              </w:rPr>
              <w:t xml:space="preserve">Atbilstoši projekta nosacījumiem projekta </w:t>
            </w:r>
            <w:r w:rsidR="003A2700">
              <w:rPr>
                <w:bCs/>
                <w:sz w:val="28"/>
                <w:szCs w:val="28"/>
              </w:rPr>
              <w:t>PVN</w:t>
            </w:r>
            <w:r w:rsidRPr="00531FE9">
              <w:rPr>
                <w:bCs/>
                <w:sz w:val="28"/>
                <w:szCs w:val="28"/>
              </w:rPr>
              <w:t xml:space="preserve"> izdevumi ir jāsedz projekta īstenotājam, t.</w:t>
            </w:r>
            <w:r w:rsidR="005B404D">
              <w:rPr>
                <w:bCs/>
                <w:sz w:val="28"/>
                <w:szCs w:val="28"/>
              </w:rPr>
              <w:t> </w:t>
            </w:r>
            <w:r w:rsidRPr="00531FE9">
              <w:rPr>
                <w:bCs/>
                <w:sz w:val="28"/>
                <w:szCs w:val="28"/>
              </w:rPr>
              <w:t>i.</w:t>
            </w:r>
            <w:r w:rsidR="005B404D">
              <w:rPr>
                <w:bCs/>
                <w:sz w:val="28"/>
                <w:szCs w:val="28"/>
              </w:rPr>
              <w:t>,</w:t>
            </w:r>
            <w:r w:rsidRPr="00531FE9">
              <w:rPr>
                <w:bCs/>
                <w:sz w:val="28"/>
                <w:szCs w:val="28"/>
              </w:rPr>
              <w:t xml:space="preserve"> Latvijai</w:t>
            </w:r>
            <w:r w:rsidR="005B404D">
              <w:rPr>
                <w:bCs/>
                <w:sz w:val="28"/>
                <w:szCs w:val="28"/>
              </w:rPr>
              <w:t>,</w:t>
            </w:r>
            <w:r w:rsidRPr="00531FE9">
              <w:rPr>
                <w:bCs/>
                <w:sz w:val="28"/>
                <w:szCs w:val="28"/>
              </w:rPr>
              <w:t xml:space="preserve"> </w:t>
            </w:r>
            <w:r w:rsidRPr="00BC2DDA">
              <w:rPr>
                <w:bCs/>
                <w:sz w:val="28"/>
                <w:szCs w:val="28"/>
              </w:rPr>
              <w:t>1</w:t>
            </w:r>
            <w:r w:rsidR="00B73ED3">
              <w:rPr>
                <w:bCs/>
                <w:sz w:val="28"/>
                <w:szCs w:val="28"/>
              </w:rPr>
              <w:t>3</w:t>
            </w:r>
            <w:r w:rsidRPr="00BC2DDA">
              <w:rPr>
                <w:bCs/>
                <w:sz w:val="28"/>
                <w:szCs w:val="28"/>
              </w:rPr>
              <w:t>3</w:t>
            </w:r>
            <w:r>
              <w:rPr>
                <w:bCs/>
                <w:sz w:val="28"/>
                <w:szCs w:val="28"/>
              </w:rPr>
              <w:t> </w:t>
            </w:r>
            <w:r w:rsidR="00B73ED3">
              <w:rPr>
                <w:bCs/>
                <w:sz w:val="28"/>
                <w:szCs w:val="28"/>
              </w:rPr>
              <w:t>875</w:t>
            </w:r>
            <w:r>
              <w:rPr>
                <w:bCs/>
                <w:sz w:val="28"/>
                <w:szCs w:val="28"/>
              </w:rPr>
              <w:t> </w:t>
            </w:r>
            <w:r w:rsidRPr="00BC2DDA">
              <w:rPr>
                <w:bCs/>
                <w:i/>
                <w:sz w:val="28"/>
                <w:szCs w:val="28"/>
              </w:rPr>
              <w:t>euro</w:t>
            </w:r>
            <w:r>
              <w:rPr>
                <w:bCs/>
                <w:i/>
                <w:sz w:val="28"/>
                <w:szCs w:val="28"/>
              </w:rPr>
              <w:t xml:space="preserve"> </w:t>
            </w:r>
            <w:r w:rsidRPr="009C529F">
              <w:rPr>
                <w:bCs/>
                <w:sz w:val="28"/>
                <w:szCs w:val="28"/>
              </w:rPr>
              <w:t>apmērā,</w:t>
            </w:r>
            <w:r w:rsidRPr="00BC2DDA">
              <w:rPr>
                <w:bCs/>
                <w:sz w:val="28"/>
                <w:szCs w:val="28"/>
              </w:rPr>
              <w:t xml:space="preserve"> </w:t>
            </w:r>
            <w:r w:rsidRPr="00013CE6">
              <w:rPr>
                <w:bCs/>
                <w:sz w:val="28"/>
                <w:szCs w:val="28"/>
              </w:rPr>
              <w:t xml:space="preserve">tādējādi nepieciešamais Latvijas valsts budžeta finansējums projektam kopā ir </w:t>
            </w:r>
            <w:r w:rsidR="00013CE6" w:rsidRPr="00013CE6">
              <w:rPr>
                <w:bCs/>
                <w:sz w:val="28"/>
                <w:szCs w:val="28"/>
              </w:rPr>
              <w:t>261 375</w:t>
            </w:r>
            <w:r w:rsidRPr="00013CE6">
              <w:rPr>
                <w:bCs/>
                <w:sz w:val="28"/>
                <w:szCs w:val="28"/>
              </w:rPr>
              <w:t> </w:t>
            </w:r>
            <w:r w:rsidRPr="00013CE6">
              <w:rPr>
                <w:bCs/>
                <w:i/>
                <w:sz w:val="28"/>
                <w:szCs w:val="28"/>
              </w:rPr>
              <w:t>euro</w:t>
            </w:r>
            <w:r w:rsidRPr="00013CE6">
              <w:rPr>
                <w:bCs/>
                <w:sz w:val="28"/>
                <w:szCs w:val="28"/>
              </w:rPr>
              <w:t>.</w:t>
            </w:r>
            <w:r w:rsidRPr="00BC2DDA">
              <w:rPr>
                <w:bCs/>
                <w:sz w:val="28"/>
                <w:szCs w:val="28"/>
              </w:rPr>
              <w:t xml:space="preserve"> </w:t>
            </w:r>
          </w:p>
          <w:p w14:paraId="5B8FAC45" w14:textId="77777777" w:rsidR="00A34D5B" w:rsidRDefault="00A34D5B" w:rsidP="005D6509">
            <w:pPr>
              <w:ind w:right="113" w:firstLine="274"/>
              <w:jc w:val="both"/>
              <w:rPr>
                <w:bCs/>
                <w:sz w:val="28"/>
                <w:szCs w:val="28"/>
              </w:rPr>
            </w:pPr>
            <w:r w:rsidRPr="00531FE9">
              <w:rPr>
                <w:bCs/>
                <w:sz w:val="28"/>
                <w:szCs w:val="28"/>
              </w:rPr>
              <w:t>Projekta īstenošanai no EK 20</w:t>
            </w:r>
            <w:r w:rsidR="00CF58EE">
              <w:rPr>
                <w:bCs/>
                <w:sz w:val="28"/>
                <w:szCs w:val="28"/>
              </w:rPr>
              <w:t>20</w:t>
            </w:r>
            <w:r w:rsidRPr="00531FE9">
              <w:rPr>
                <w:bCs/>
                <w:sz w:val="28"/>
                <w:szCs w:val="28"/>
              </w:rPr>
              <w:t>.</w:t>
            </w:r>
            <w:r w:rsidR="005B404D">
              <w:rPr>
                <w:bCs/>
                <w:sz w:val="28"/>
                <w:szCs w:val="28"/>
              </w:rPr>
              <w:t> </w:t>
            </w:r>
            <w:r w:rsidRPr="00531FE9">
              <w:rPr>
                <w:bCs/>
                <w:sz w:val="28"/>
                <w:szCs w:val="28"/>
              </w:rPr>
              <w:t xml:space="preserve">gada </w:t>
            </w:r>
            <w:r w:rsidR="00CF58EE">
              <w:rPr>
                <w:bCs/>
                <w:sz w:val="28"/>
                <w:szCs w:val="28"/>
              </w:rPr>
              <w:t>14</w:t>
            </w:r>
            <w:r>
              <w:rPr>
                <w:bCs/>
                <w:sz w:val="28"/>
                <w:szCs w:val="28"/>
              </w:rPr>
              <w:t>.</w:t>
            </w:r>
            <w:r w:rsidR="005B404D">
              <w:rPr>
                <w:bCs/>
                <w:sz w:val="28"/>
                <w:szCs w:val="28"/>
              </w:rPr>
              <w:t> </w:t>
            </w:r>
            <w:r w:rsidRPr="00531FE9">
              <w:rPr>
                <w:bCs/>
                <w:sz w:val="28"/>
                <w:szCs w:val="28"/>
              </w:rPr>
              <w:t xml:space="preserve">decembrī saņemts avansa maksājums </w:t>
            </w:r>
            <w:r w:rsidR="00CF58EE">
              <w:rPr>
                <w:bCs/>
                <w:sz w:val="28"/>
                <w:szCs w:val="28"/>
              </w:rPr>
              <w:t>255 000</w:t>
            </w:r>
            <w:r w:rsidR="005B404D">
              <w:rPr>
                <w:bCs/>
                <w:sz w:val="28"/>
                <w:szCs w:val="28"/>
              </w:rPr>
              <w:t> </w:t>
            </w:r>
            <w:r w:rsidRPr="00B95056">
              <w:rPr>
                <w:bCs/>
                <w:i/>
                <w:sz w:val="28"/>
                <w:szCs w:val="28"/>
              </w:rPr>
              <w:t>euro</w:t>
            </w:r>
            <w:r w:rsidRPr="00531FE9">
              <w:rPr>
                <w:bCs/>
                <w:sz w:val="28"/>
                <w:szCs w:val="28"/>
              </w:rPr>
              <w:t xml:space="preserve"> apmērā, atlikušais maksājums </w:t>
            </w:r>
            <w:r w:rsidR="00CF58EE">
              <w:rPr>
                <w:bCs/>
                <w:sz w:val="28"/>
                <w:szCs w:val="28"/>
              </w:rPr>
              <w:t>255 000 </w:t>
            </w:r>
            <w:r w:rsidRPr="00B95056">
              <w:rPr>
                <w:bCs/>
                <w:i/>
                <w:sz w:val="28"/>
                <w:szCs w:val="28"/>
              </w:rPr>
              <w:t>euro</w:t>
            </w:r>
            <w:r w:rsidRPr="00531FE9">
              <w:rPr>
                <w:bCs/>
                <w:sz w:val="28"/>
                <w:szCs w:val="28"/>
              </w:rPr>
              <w:t xml:space="preserve"> apmērā tiks saņemts 20</w:t>
            </w:r>
            <w:r>
              <w:rPr>
                <w:bCs/>
                <w:sz w:val="28"/>
                <w:szCs w:val="28"/>
              </w:rPr>
              <w:t>2</w:t>
            </w:r>
            <w:r w:rsidR="00CF58EE">
              <w:rPr>
                <w:bCs/>
                <w:sz w:val="28"/>
                <w:szCs w:val="28"/>
              </w:rPr>
              <w:t>2</w:t>
            </w:r>
            <w:r w:rsidRPr="00531FE9">
              <w:rPr>
                <w:bCs/>
                <w:sz w:val="28"/>
                <w:szCs w:val="28"/>
              </w:rPr>
              <w:t>.</w:t>
            </w:r>
            <w:r w:rsidR="005B404D">
              <w:rPr>
                <w:bCs/>
                <w:sz w:val="28"/>
                <w:szCs w:val="28"/>
              </w:rPr>
              <w:t> </w:t>
            </w:r>
            <w:r w:rsidRPr="00531FE9">
              <w:rPr>
                <w:bCs/>
                <w:sz w:val="28"/>
                <w:szCs w:val="28"/>
              </w:rPr>
              <w:t>gadā pēc projekta noslēguma.</w:t>
            </w:r>
          </w:p>
          <w:p w14:paraId="31D0C02A" w14:textId="77777777" w:rsidR="00660B85" w:rsidRDefault="00660B85" w:rsidP="00660B85">
            <w:pPr>
              <w:ind w:right="113" w:firstLine="274"/>
              <w:jc w:val="both"/>
              <w:rPr>
                <w:bCs/>
                <w:sz w:val="28"/>
                <w:szCs w:val="28"/>
              </w:rPr>
            </w:pPr>
            <w:r w:rsidRPr="00BC2DDA">
              <w:rPr>
                <w:bCs/>
                <w:sz w:val="28"/>
                <w:szCs w:val="28"/>
              </w:rPr>
              <w:t>Papildus</w:t>
            </w:r>
            <w:r>
              <w:rPr>
                <w:bCs/>
                <w:sz w:val="28"/>
                <w:szCs w:val="28"/>
              </w:rPr>
              <w:t xml:space="preserve"> 20</w:t>
            </w:r>
            <w:r w:rsidR="004930C9">
              <w:rPr>
                <w:bCs/>
                <w:sz w:val="28"/>
                <w:szCs w:val="28"/>
              </w:rPr>
              <w:t>21</w:t>
            </w:r>
            <w:r>
              <w:rPr>
                <w:bCs/>
                <w:sz w:val="28"/>
                <w:szCs w:val="28"/>
              </w:rPr>
              <w:t>.</w:t>
            </w:r>
            <w:r w:rsidR="005B404D">
              <w:rPr>
                <w:bCs/>
                <w:sz w:val="28"/>
                <w:szCs w:val="28"/>
              </w:rPr>
              <w:t> </w:t>
            </w:r>
            <w:r>
              <w:rPr>
                <w:bCs/>
                <w:sz w:val="28"/>
                <w:szCs w:val="28"/>
              </w:rPr>
              <w:t>gadā</w:t>
            </w:r>
            <w:r w:rsidRPr="00BC2DDA">
              <w:rPr>
                <w:bCs/>
                <w:sz w:val="28"/>
                <w:szCs w:val="28"/>
              </w:rPr>
              <w:t xml:space="preserve"> nepieciešams finansējums no valsts budžeta </w:t>
            </w:r>
            <w:proofErr w:type="spellStart"/>
            <w:r w:rsidRPr="00BC2DDA">
              <w:rPr>
                <w:bCs/>
                <w:sz w:val="28"/>
                <w:szCs w:val="28"/>
              </w:rPr>
              <w:t>priekšfinansējuma</w:t>
            </w:r>
            <w:proofErr w:type="spellEnd"/>
            <w:r w:rsidRPr="00BC2DDA">
              <w:rPr>
                <w:bCs/>
                <w:sz w:val="28"/>
                <w:szCs w:val="28"/>
              </w:rPr>
              <w:t xml:space="preserve"> nodrošināšanai (</w:t>
            </w:r>
            <w:r>
              <w:rPr>
                <w:bCs/>
                <w:sz w:val="28"/>
                <w:szCs w:val="28"/>
              </w:rPr>
              <w:t xml:space="preserve">nesaņemtie </w:t>
            </w:r>
            <w:r w:rsidRPr="00BC2DDA">
              <w:rPr>
                <w:bCs/>
                <w:sz w:val="28"/>
                <w:szCs w:val="28"/>
              </w:rPr>
              <w:t xml:space="preserve">50 % no EK granta) </w:t>
            </w:r>
            <w:r w:rsidR="004930C9">
              <w:rPr>
                <w:bCs/>
                <w:sz w:val="28"/>
                <w:szCs w:val="28"/>
              </w:rPr>
              <w:t>255 000 </w:t>
            </w:r>
            <w:r w:rsidRPr="00BC2DDA">
              <w:rPr>
                <w:bCs/>
                <w:i/>
                <w:sz w:val="28"/>
                <w:szCs w:val="28"/>
              </w:rPr>
              <w:t>euro</w:t>
            </w:r>
            <w:r w:rsidRPr="00BC2DDA">
              <w:rPr>
                <w:bCs/>
                <w:sz w:val="28"/>
                <w:szCs w:val="28"/>
              </w:rPr>
              <w:t xml:space="preserve"> apmērā. </w:t>
            </w:r>
          </w:p>
          <w:p w14:paraId="3068D0B8" w14:textId="77777777" w:rsidR="00A34D5B" w:rsidRDefault="00A34D5B" w:rsidP="005D6509">
            <w:pPr>
              <w:ind w:right="113" w:firstLine="274"/>
              <w:jc w:val="both"/>
              <w:rPr>
                <w:bCs/>
                <w:sz w:val="28"/>
                <w:szCs w:val="28"/>
              </w:rPr>
            </w:pPr>
            <w:r w:rsidRPr="00BC2DDA">
              <w:rPr>
                <w:sz w:val="28"/>
                <w:szCs w:val="28"/>
              </w:rPr>
              <w:t>Projekta īstenošanai nepieciešamā finansējuma sadalījums pa gadiem (</w:t>
            </w:r>
            <w:r w:rsidRPr="00BC2DDA">
              <w:rPr>
                <w:i/>
                <w:sz w:val="28"/>
                <w:szCs w:val="28"/>
              </w:rPr>
              <w:t>euro</w:t>
            </w:r>
            <w:r w:rsidRPr="00BC2DDA">
              <w:rPr>
                <w:sz w:val="28"/>
                <w:szCs w:val="28"/>
              </w:rPr>
              <w:t>)</w:t>
            </w:r>
            <w:r w:rsidRPr="00BC2DDA">
              <w:rPr>
                <w:bCs/>
                <w:sz w:val="28"/>
                <w:szCs w:val="28"/>
              </w:rPr>
              <w:t>:</w:t>
            </w:r>
          </w:p>
          <w:p w14:paraId="401BE4EE" w14:textId="77777777" w:rsidR="00794746" w:rsidRDefault="00794746" w:rsidP="005D6509">
            <w:pPr>
              <w:ind w:right="113" w:firstLine="274"/>
              <w:jc w:val="both"/>
              <w:rPr>
                <w:bCs/>
                <w:sz w:val="28"/>
                <w:szCs w:val="28"/>
              </w:rPr>
            </w:pPr>
          </w:p>
          <w:tbl>
            <w:tblPr>
              <w:tblW w:w="7289" w:type="dxa"/>
              <w:tblLayout w:type="fixed"/>
              <w:tblLook w:val="04A0" w:firstRow="1" w:lastRow="0" w:firstColumn="1" w:lastColumn="0" w:noHBand="0" w:noVBand="1"/>
            </w:tblPr>
            <w:tblGrid>
              <w:gridCol w:w="2798"/>
              <w:gridCol w:w="1559"/>
              <w:gridCol w:w="1559"/>
              <w:gridCol w:w="1373"/>
            </w:tblGrid>
            <w:tr w:rsidR="00A34D5B" w:rsidRPr="00531FE9" w14:paraId="4C268DAD" w14:textId="77777777" w:rsidTr="00F6384F">
              <w:trPr>
                <w:trHeight w:val="422"/>
              </w:trPr>
              <w:tc>
                <w:tcPr>
                  <w:tcW w:w="27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A603F" w14:textId="77777777" w:rsidR="00A34D5B" w:rsidRPr="00531FE9" w:rsidRDefault="00A34D5B" w:rsidP="005D6509">
                  <w:pPr>
                    <w:rPr>
                      <w:rFonts w:ascii="Calibri" w:hAnsi="Calibri" w:cs="Calibri"/>
                      <w:color w:val="000000"/>
                      <w:sz w:val="22"/>
                      <w:szCs w:val="22"/>
                    </w:rPr>
                  </w:pP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B05F0" w14:textId="77777777" w:rsidR="00A34D5B" w:rsidRPr="00531FE9" w:rsidRDefault="00A34D5B" w:rsidP="005B404D">
                  <w:pPr>
                    <w:jc w:val="center"/>
                    <w:rPr>
                      <w:b/>
                      <w:bCs/>
                      <w:color w:val="000000"/>
                      <w:sz w:val="28"/>
                      <w:szCs w:val="28"/>
                    </w:rPr>
                  </w:pPr>
                  <w:r w:rsidRPr="00531FE9">
                    <w:rPr>
                      <w:b/>
                      <w:bCs/>
                      <w:color w:val="000000"/>
                      <w:sz w:val="28"/>
                      <w:szCs w:val="28"/>
                    </w:rPr>
                    <w:t>20</w:t>
                  </w:r>
                  <w:r w:rsidR="004930C9">
                    <w:rPr>
                      <w:b/>
                      <w:bCs/>
                      <w:color w:val="000000"/>
                      <w:sz w:val="28"/>
                      <w:szCs w:val="28"/>
                    </w:rPr>
                    <w:t>21</w:t>
                  </w:r>
                  <w:r w:rsidRPr="00531FE9">
                    <w:rPr>
                      <w:b/>
                      <w:bCs/>
                      <w:color w:val="000000"/>
                      <w:sz w:val="28"/>
                      <w:szCs w:val="28"/>
                    </w:rPr>
                    <w:t>.</w:t>
                  </w:r>
                  <w:r w:rsidR="005B404D">
                    <w:rPr>
                      <w:b/>
                      <w:bCs/>
                      <w:color w:val="000000"/>
                      <w:sz w:val="28"/>
                      <w:szCs w:val="28"/>
                    </w:rPr>
                    <w:t> gadā</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DF92BD" w14:textId="77777777" w:rsidR="00A34D5B" w:rsidRPr="00531FE9" w:rsidRDefault="00A34D5B" w:rsidP="00354FF2">
                  <w:pPr>
                    <w:jc w:val="center"/>
                    <w:rPr>
                      <w:b/>
                      <w:bCs/>
                      <w:color w:val="000000"/>
                      <w:sz w:val="28"/>
                      <w:szCs w:val="28"/>
                    </w:rPr>
                  </w:pPr>
                  <w:r w:rsidRPr="00531FE9">
                    <w:rPr>
                      <w:b/>
                      <w:bCs/>
                      <w:color w:val="000000"/>
                      <w:sz w:val="28"/>
                      <w:szCs w:val="28"/>
                    </w:rPr>
                    <w:t>202</w:t>
                  </w:r>
                  <w:r w:rsidR="004930C9">
                    <w:rPr>
                      <w:b/>
                      <w:bCs/>
                      <w:color w:val="000000"/>
                      <w:sz w:val="28"/>
                      <w:szCs w:val="28"/>
                    </w:rPr>
                    <w:t>2</w:t>
                  </w:r>
                  <w:r w:rsidRPr="00531FE9">
                    <w:rPr>
                      <w:b/>
                      <w:bCs/>
                      <w:color w:val="000000"/>
                      <w:sz w:val="28"/>
                      <w:szCs w:val="28"/>
                    </w:rPr>
                    <w:t>.</w:t>
                  </w:r>
                  <w:r w:rsidR="005B404D">
                    <w:rPr>
                      <w:b/>
                      <w:bCs/>
                      <w:color w:val="000000"/>
                      <w:sz w:val="28"/>
                      <w:szCs w:val="28"/>
                    </w:rPr>
                    <w:t> gadā</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5A0D5299" w14:textId="77777777" w:rsidR="00A34D5B" w:rsidRPr="00531FE9" w:rsidRDefault="00A34D5B" w:rsidP="00354FF2">
                  <w:pPr>
                    <w:jc w:val="center"/>
                    <w:rPr>
                      <w:b/>
                      <w:bCs/>
                      <w:color w:val="000000"/>
                      <w:sz w:val="28"/>
                      <w:szCs w:val="28"/>
                    </w:rPr>
                  </w:pPr>
                  <w:r w:rsidRPr="00531FE9">
                    <w:rPr>
                      <w:b/>
                      <w:bCs/>
                      <w:color w:val="000000"/>
                      <w:sz w:val="28"/>
                      <w:szCs w:val="28"/>
                    </w:rPr>
                    <w:t>Kopā</w:t>
                  </w:r>
                </w:p>
              </w:tc>
            </w:tr>
            <w:tr w:rsidR="00B73CFA" w:rsidRPr="00531FE9" w14:paraId="3D913E8F" w14:textId="77777777" w:rsidTr="00F6384F">
              <w:trPr>
                <w:trHeight w:val="54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7E15F45E" w14:textId="77777777" w:rsidR="00B73CFA" w:rsidRPr="003851FA" w:rsidRDefault="00B73CFA" w:rsidP="00B73CFA">
                  <w:pPr>
                    <w:rPr>
                      <w:b/>
                      <w:bCs/>
                      <w:color w:val="000000"/>
                      <w:sz w:val="26"/>
                      <w:szCs w:val="26"/>
                    </w:rPr>
                  </w:pPr>
                  <w:r w:rsidRPr="003851FA">
                    <w:rPr>
                      <w:b/>
                      <w:bCs/>
                      <w:color w:val="000000"/>
                      <w:sz w:val="26"/>
                      <w:szCs w:val="26"/>
                    </w:rPr>
                    <w:t>Projekta kopējās izmaksas (bez PVN)</w:t>
                  </w:r>
                </w:p>
              </w:tc>
              <w:tc>
                <w:tcPr>
                  <w:tcW w:w="1559" w:type="dxa"/>
                  <w:tcBorders>
                    <w:top w:val="nil"/>
                    <w:left w:val="nil"/>
                    <w:bottom w:val="single" w:sz="8" w:space="0" w:color="auto"/>
                    <w:right w:val="single" w:sz="8" w:space="0" w:color="auto"/>
                  </w:tcBorders>
                  <w:shd w:val="clear" w:color="auto" w:fill="auto"/>
                  <w:noWrap/>
                  <w:vAlign w:val="center"/>
                </w:tcPr>
                <w:p w14:paraId="2B4CC824" w14:textId="77777777" w:rsidR="00B73CFA" w:rsidRPr="00EE5EFD" w:rsidRDefault="00B73CFA" w:rsidP="00B73CFA">
                  <w:pPr>
                    <w:jc w:val="center"/>
                    <w:rPr>
                      <w:b/>
                      <w:bCs/>
                      <w:color w:val="000000"/>
                      <w:szCs w:val="28"/>
                      <w:highlight w:val="yellow"/>
                    </w:rPr>
                  </w:pPr>
                  <w:r w:rsidRPr="00EE5EFD">
                    <w:rPr>
                      <w:b/>
                      <w:bCs/>
                      <w:color w:val="000000"/>
                      <w:szCs w:val="20"/>
                    </w:rPr>
                    <w:t>637 500</w:t>
                  </w:r>
                </w:p>
              </w:tc>
              <w:tc>
                <w:tcPr>
                  <w:tcW w:w="1559" w:type="dxa"/>
                  <w:tcBorders>
                    <w:top w:val="nil"/>
                    <w:left w:val="nil"/>
                    <w:bottom w:val="single" w:sz="8" w:space="0" w:color="auto"/>
                    <w:right w:val="single" w:sz="8" w:space="0" w:color="auto"/>
                  </w:tcBorders>
                  <w:shd w:val="clear" w:color="auto" w:fill="auto"/>
                  <w:noWrap/>
                  <w:vAlign w:val="center"/>
                </w:tcPr>
                <w:p w14:paraId="3BA6C8A6" w14:textId="77777777" w:rsidR="00B73CFA" w:rsidRPr="00EE5EFD" w:rsidRDefault="00B73CFA" w:rsidP="00B73CFA">
                  <w:pPr>
                    <w:jc w:val="center"/>
                    <w:rPr>
                      <w:b/>
                      <w:bCs/>
                      <w:color w:val="000000"/>
                      <w:szCs w:val="28"/>
                      <w:highlight w:val="yellow"/>
                    </w:rPr>
                  </w:pPr>
                  <w:r w:rsidRPr="00EE5EFD">
                    <w:rPr>
                      <w:b/>
                      <w:bCs/>
                      <w:color w:val="000000"/>
                      <w:szCs w:val="20"/>
                    </w:rPr>
                    <w:t>0</w:t>
                  </w:r>
                </w:p>
              </w:tc>
              <w:tc>
                <w:tcPr>
                  <w:tcW w:w="1373" w:type="dxa"/>
                  <w:tcBorders>
                    <w:top w:val="nil"/>
                    <w:left w:val="nil"/>
                    <w:bottom w:val="single" w:sz="8" w:space="0" w:color="auto"/>
                    <w:right w:val="single" w:sz="8" w:space="0" w:color="auto"/>
                  </w:tcBorders>
                  <w:shd w:val="clear" w:color="auto" w:fill="auto"/>
                  <w:noWrap/>
                  <w:vAlign w:val="center"/>
                </w:tcPr>
                <w:p w14:paraId="086C4B4B" w14:textId="77777777" w:rsidR="00B73CFA" w:rsidRPr="00F6384F" w:rsidRDefault="00B73CFA" w:rsidP="00B73CFA">
                  <w:pPr>
                    <w:jc w:val="center"/>
                    <w:rPr>
                      <w:b/>
                      <w:bCs/>
                      <w:color w:val="000000"/>
                      <w:sz w:val="28"/>
                      <w:szCs w:val="28"/>
                      <w:highlight w:val="yellow"/>
                    </w:rPr>
                  </w:pPr>
                  <w:r w:rsidRPr="00F6384F">
                    <w:rPr>
                      <w:b/>
                    </w:rPr>
                    <w:t>637 500</w:t>
                  </w:r>
                </w:p>
              </w:tc>
            </w:tr>
            <w:tr w:rsidR="00B73CFA" w:rsidRPr="00531FE9" w14:paraId="63A6BEBF" w14:textId="77777777" w:rsidTr="00F6384F">
              <w:trPr>
                <w:trHeight w:val="45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0819C447" w14:textId="77777777" w:rsidR="00B73CFA" w:rsidRPr="003851FA" w:rsidRDefault="00B73CFA" w:rsidP="00B73CFA">
                  <w:pPr>
                    <w:jc w:val="right"/>
                    <w:rPr>
                      <w:i/>
                      <w:color w:val="000000"/>
                      <w:sz w:val="26"/>
                      <w:szCs w:val="26"/>
                    </w:rPr>
                  </w:pPr>
                  <w:r w:rsidRPr="003851FA">
                    <w:rPr>
                      <w:i/>
                      <w:color w:val="000000"/>
                      <w:sz w:val="26"/>
                      <w:szCs w:val="26"/>
                    </w:rPr>
                    <w:t>EK avansa maksājums (50 % no EK finansējuma)</w:t>
                  </w:r>
                </w:p>
              </w:tc>
              <w:tc>
                <w:tcPr>
                  <w:tcW w:w="1559" w:type="dxa"/>
                  <w:tcBorders>
                    <w:top w:val="nil"/>
                    <w:left w:val="nil"/>
                    <w:bottom w:val="single" w:sz="8" w:space="0" w:color="auto"/>
                    <w:right w:val="single" w:sz="8" w:space="0" w:color="auto"/>
                  </w:tcBorders>
                  <w:shd w:val="clear" w:color="auto" w:fill="auto"/>
                  <w:noWrap/>
                  <w:vAlign w:val="center"/>
                </w:tcPr>
                <w:p w14:paraId="5F8B807A" w14:textId="77777777" w:rsidR="00B73CFA" w:rsidRPr="00EE5EFD" w:rsidRDefault="00B73CFA" w:rsidP="00B73CFA">
                  <w:pPr>
                    <w:jc w:val="center"/>
                    <w:rPr>
                      <w:i/>
                      <w:color w:val="000000"/>
                      <w:szCs w:val="28"/>
                      <w:highlight w:val="yellow"/>
                    </w:rPr>
                  </w:pPr>
                  <w:r w:rsidRPr="00EE5EFD">
                    <w:rPr>
                      <w:i/>
                      <w:iCs/>
                      <w:color w:val="000000"/>
                      <w:szCs w:val="20"/>
                    </w:rPr>
                    <w:t>255 000</w:t>
                  </w:r>
                </w:p>
              </w:tc>
              <w:tc>
                <w:tcPr>
                  <w:tcW w:w="1559" w:type="dxa"/>
                  <w:tcBorders>
                    <w:top w:val="nil"/>
                    <w:left w:val="nil"/>
                    <w:bottom w:val="single" w:sz="8" w:space="0" w:color="auto"/>
                    <w:right w:val="single" w:sz="8" w:space="0" w:color="auto"/>
                  </w:tcBorders>
                  <w:shd w:val="clear" w:color="auto" w:fill="auto"/>
                  <w:noWrap/>
                  <w:vAlign w:val="center"/>
                </w:tcPr>
                <w:p w14:paraId="05CCBA5D" w14:textId="77777777" w:rsidR="00B73CFA" w:rsidRPr="00EE5EFD" w:rsidRDefault="00B73CFA" w:rsidP="00B73CFA">
                  <w:pPr>
                    <w:jc w:val="center"/>
                    <w:rPr>
                      <w:i/>
                      <w:color w:val="000000"/>
                      <w:szCs w:val="28"/>
                      <w:highlight w:val="yellow"/>
                    </w:rPr>
                  </w:pPr>
                  <w:r w:rsidRPr="00EE5EFD">
                    <w:rPr>
                      <w:i/>
                      <w:iCs/>
                      <w:color w:val="000000"/>
                      <w:szCs w:val="20"/>
                    </w:rPr>
                    <w:t>0</w:t>
                  </w:r>
                </w:p>
              </w:tc>
              <w:tc>
                <w:tcPr>
                  <w:tcW w:w="1373" w:type="dxa"/>
                  <w:tcBorders>
                    <w:top w:val="nil"/>
                    <w:left w:val="nil"/>
                    <w:bottom w:val="single" w:sz="8" w:space="0" w:color="auto"/>
                    <w:right w:val="single" w:sz="8" w:space="0" w:color="auto"/>
                  </w:tcBorders>
                  <w:shd w:val="clear" w:color="auto" w:fill="auto"/>
                  <w:noWrap/>
                  <w:vAlign w:val="center"/>
                </w:tcPr>
                <w:p w14:paraId="1A1646CC" w14:textId="77777777" w:rsidR="00B73CFA" w:rsidRPr="004930C9" w:rsidRDefault="00B73CFA" w:rsidP="00B73CFA">
                  <w:pPr>
                    <w:jc w:val="center"/>
                    <w:rPr>
                      <w:i/>
                      <w:color w:val="000000"/>
                      <w:sz w:val="28"/>
                      <w:szCs w:val="28"/>
                      <w:highlight w:val="yellow"/>
                    </w:rPr>
                  </w:pPr>
                  <w:r w:rsidRPr="00B4043B">
                    <w:t>255 000</w:t>
                  </w:r>
                </w:p>
              </w:tc>
            </w:tr>
            <w:tr w:rsidR="00B73CFA" w:rsidRPr="00531FE9" w14:paraId="540B4FEE" w14:textId="77777777" w:rsidTr="00F6384F">
              <w:trPr>
                <w:trHeight w:val="36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0EF09FE6" w14:textId="77777777" w:rsidR="00B73CFA" w:rsidRPr="003851FA" w:rsidRDefault="00B73CFA" w:rsidP="00B73CFA">
                  <w:pPr>
                    <w:jc w:val="right"/>
                    <w:rPr>
                      <w:i/>
                      <w:color w:val="000000"/>
                      <w:sz w:val="26"/>
                      <w:szCs w:val="26"/>
                    </w:rPr>
                  </w:pPr>
                  <w:r w:rsidRPr="003851FA">
                    <w:rPr>
                      <w:i/>
                      <w:color w:val="000000"/>
                      <w:sz w:val="26"/>
                      <w:szCs w:val="26"/>
                    </w:rPr>
                    <w:t xml:space="preserve">Valsts budžeta līdzfinansējums 20 % </w:t>
                  </w:r>
                </w:p>
              </w:tc>
              <w:tc>
                <w:tcPr>
                  <w:tcW w:w="1559" w:type="dxa"/>
                  <w:tcBorders>
                    <w:top w:val="nil"/>
                    <w:left w:val="nil"/>
                    <w:bottom w:val="single" w:sz="8" w:space="0" w:color="auto"/>
                    <w:right w:val="single" w:sz="8" w:space="0" w:color="auto"/>
                  </w:tcBorders>
                  <w:shd w:val="clear" w:color="auto" w:fill="auto"/>
                  <w:noWrap/>
                  <w:vAlign w:val="center"/>
                </w:tcPr>
                <w:p w14:paraId="4032ED5B" w14:textId="77777777" w:rsidR="00B73CFA" w:rsidRPr="00EE5EFD" w:rsidRDefault="00B73CFA" w:rsidP="00B73CFA">
                  <w:pPr>
                    <w:jc w:val="center"/>
                    <w:rPr>
                      <w:i/>
                      <w:color w:val="000000"/>
                      <w:szCs w:val="28"/>
                      <w:highlight w:val="yellow"/>
                    </w:rPr>
                  </w:pPr>
                  <w:r w:rsidRPr="00EE5EFD">
                    <w:rPr>
                      <w:i/>
                      <w:iCs/>
                      <w:color w:val="000000"/>
                      <w:szCs w:val="20"/>
                    </w:rPr>
                    <w:t>127 500</w:t>
                  </w:r>
                </w:p>
              </w:tc>
              <w:tc>
                <w:tcPr>
                  <w:tcW w:w="1559" w:type="dxa"/>
                  <w:tcBorders>
                    <w:top w:val="nil"/>
                    <w:left w:val="nil"/>
                    <w:bottom w:val="single" w:sz="8" w:space="0" w:color="auto"/>
                    <w:right w:val="single" w:sz="8" w:space="0" w:color="auto"/>
                  </w:tcBorders>
                  <w:shd w:val="clear" w:color="auto" w:fill="auto"/>
                  <w:noWrap/>
                  <w:vAlign w:val="center"/>
                </w:tcPr>
                <w:p w14:paraId="7CC89BBD" w14:textId="77777777" w:rsidR="00B73CFA" w:rsidRPr="00EE5EFD" w:rsidRDefault="00B73CFA" w:rsidP="00B73CFA">
                  <w:pPr>
                    <w:jc w:val="center"/>
                    <w:rPr>
                      <w:i/>
                      <w:color w:val="000000"/>
                      <w:szCs w:val="28"/>
                      <w:highlight w:val="yellow"/>
                    </w:rPr>
                  </w:pPr>
                  <w:r w:rsidRPr="00EE5EFD">
                    <w:rPr>
                      <w:i/>
                      <w:iCs/>
                      <w:color w:val="000000"/>
                      <w:szCs w:val="20"/>
                    </w:rPr>
                    <w:t>0</w:t>
                  </w:r>
                </w:p>
              </w:tc>
              <w:tc>
                <w:tcPr>
                  <w:tcW w:w="1373" w:type="dxa"/>
                  <w:tcBorders>
                    <w:top w:val="nil"/>
                    <w:left w:val="nil"/>
                    <w:bottom w:val="single" w:sz="8" w:space="0" w:color="auto"/>
                    <w:right w:val="single" w:sz="8" w:space="0" w:color="auto"/>
                  </w:tcBorders>
                  <w:shd w:val="clear" w:color="auto" w:fill="auto"/>
                  <w:noWrap/>
                  <w:vAlign w:val="center"/>
                </w:tcPr>
                <w:p w14:paraId="370BA024" w14:textId="77777777" w:rsidR="00B73CFA" w:rsidRPr="004930C9" w:rsidRDefault="00B73CFA" w:rsidP="00B73CFA">
                  <w:pPr>
                    <w:jc w:val="center"/>
                    <w:rPr>
                      <w:i/>
                      <w:color w:val="000000"/>
                      <w:sz w:val="28"/>
                      <w:szCs w:val="28"/>
                      <w:highlight w:val="yellow"/>
                    </w:rPr>
                  </w:pPr>
                  <w:r w:rsidRPr="00B4043B">
                    <w:t>127 500</w:t>
                  </w:r>
                </w:p>
              </w:tc>
            </w:tr>
            <w:tr w:rsidR="00B73CFA" w:rsidRPr="00531FE9" w14:paraId="246D2347" w14:textId="77777777" w:rsidTr="00F6384F">
              <w:trPr>
                <w:trHeight w:val="830"/>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510648E8" w14:textId="77777777" w:rsidR="00B73CFA" w:rsidRPr="003851FA" w:rsidRDefault="00B73CFA" w:rsidP="00B73CFA">
                  <w:pPr>
                    <w:jc w:val="right"/>
                    <w:rPr>
                      <w:i/>
                      <w:color w:val="000000"/>
                      <w:sz w:val="26"/>
                      <w:szCs w:val="26"/>
                    </w:rPr>
                  </w:pPr>
                  <w:r w:rsidRPr="003851FA">
                    <w:rPr>
                      <w:i/>
                      <w:color w:val="000000"/>
                      <w:sz w:val="26"/>
                      <w:szCs w:val="26"/>
                    </w:rPr>
                    <w:t xml:space="preserve">Valsts budžeta </w:t>
                  </w:r>
                  <w:proofErr w:type="spellStart"/>
                  <w:r w:rsidRPr="003851FA">
                    <w:rPr>
                      <w:i/>
                      <w:color w:val="000000"/>
                      <w:sz w:val="26"/>
                      <w:szCs w:val="26"/>
                    </w:rPr>
                    <w:t>priekšfinansējums</w:t>
                  </w:r>
                  <w:proofErr w:type="spellEnd"/>
                  <w:r w:rsidRPr="003851FA">
                    <w:rPr>
                      <w:i/>
                      <w:color w:val="000000"/>
                      <w:sz w:val="26"/>
                      <w:szCs w:val="26"/>
                    </w:rPr>
                    <w:t xml:space="preserve"> (50 % no EK finansējuma)</w:t>
                  </w:r>
                </w:p>
              </w:tc>
              <w:tc>
                <w:tcPr>
                  <w:tcW w:w="1559" w:type="dxa"/>
                  <w:tcBorders>
                    <w:top w:val="nil"/>
                    <w:left w:val="nil"/>
                    <w:bottom w:val="single" w:sz="8" w:space="0" w:color="auto"/>
                    <w:right w:val="single" w:sz="8" w:space="0" w:color="auto"/>
                  </w:tcBorders>
                  <w:shd w:val="clear" w:color="auto" w:fill="auto"/>
                  <w:noWrap/>
                  <w:vAlign w:val="center"/>
                </w:tcPr>
                <w:p w14:paraId="7927D840" w14:textId="77777777" w:rsidR="00B73CFA" w:rsidRPr="00EE5EFD" w:rsidRDefault="00B73CFA" w:rsidP="00B73CFA">
                  <w:pPr>
                    <w:jc w:val="center"/>
                    <w:rPr>
                      <w:i/>
                      <w:color w:val="000000"/>
                      <w:szCs w:val="28"/>
                      <w:highlight w:val="yellow"/>
                    </w:rPr>
                  </w:pPr>
                  <w:r w:rsidRPr="00EE5EFD">
                    <w:rPr>
                      <w:color w:val="000000"/>
                      <w:szCs w:val="20"/>
                    </w:rPr>
                    <w:t>255 000</w:t>
                  </w:r>
                </w:p>
              </w:tc>
              <w:tc>
                <w:tcPr>
                  <w:tcW w:w="1559" w:type="dxa"/>
                  <w:tcBorders>
                    <w:top w:val="nil"/>
                    <w:left w:val="nil"/>
                    <w:bottom w:val="single" w:sz="8" w:space="0" w:color="auto"/>
                    <w:right w:val="single" w:sz="8" w:space="0" w:color="auto"/>
                  </w:tcBorders>
                  <w:shd w:val="clear" w:color="auto" w:fill="auto"/>
                  <w:noWrap/>
                  <w:vAlign w:val="center"/>
                </w:tcPr>
                <w:p w14:paraId="08A005A4" w14:textId="77777777" w:rsidR="00B73CFA" w:rsidRPr="00EE5EFD" w:rsidRDefault="00B73CFA" w:rsidP="00B73CFA">
                  <w:pPr>
                    <w:jc w:val="center"/>
                    <w:rPr>
                      <w:i/>
                      <w:color w:val="000000"/>
                      <w:szCs w:val="28"/>
                      <w:highlight w:val="yellow"/>
                    </w:rPr>
                  </w:pPr>
                  <w:r w:rsidRPr="00EE5EFD">
                    <w:rPr>
                      <w:color w:val="000000"/>
                      <w:szCs w:val="20"/>
                    </w:rPr>
                    <w:t>0</w:t>
                  </w:r>
                </w:p>
              </w:tc>
              <w:tc>
                <w:tcPr>
                  <w:tcW w:w="1373" w:type="dxa"/>
                  <w:tcBorders>
                    <w:top w:val="nil"/>
                    <w:left w:val="nil"/>
                    <w:bottom w:val="single" w:sz="8" w:space="0" w:color="auto"/>
                    <w:right w:val="single" w:sz="8" w:space="0" w:color="auto"/>
                  </w:tcBorders>
                  <w:shd w:val="clear" w:color="auto" w:fill="auto"/>
                  <w:noWrap/>
                  <w:vAlign w:val="center"/>
                </w:tcPr>
                <w:p w14:paraId="7E0517C0" w14:textId="77777777" w:rsidR="00B73CFA" w:rsidRPr="004930C9" w:rsidRDefault="00B73CFA" w:rsidP="00B73CFA">
                  <w:pPr>
                    <w:jc w:val="center"/>
                    <w:rPr>
                      <w:i/>
                      <w:color w:val="000000"/>
                      <w:sz w:val="28"/>
                      <w:szCs w:val="28"/>
                      <w:highlight w:val="yellow"/>
                    </w:rPr>
                  </w:pPr>
                  <w:r w:rsidRPr="00B4043B">
                    <w:t>255 000</w:t>
                  </w:r>
                </w:p>
              </w:tc>
            </w:tr>
            <w:tr w:rsidR="00B73CFA" w:rsidRPr="00531FE9" w14:paraId="66126FBB" w14:textId="77777777" w:rsidTr="00F6384F">
              <w:trPr>
                <w:trHeight w:val="27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09EF1E75" w14:textId="77777777" w:rsidR="00B73CFA" w:rsidRPr="003851FA" w:rsidRDefault="00B73CFA" w:rsidP="00B73CFA">
                  <w:pPr>
                    <w:jc w:val="both"/>
                    <w:rPr>
                      <w:color w:val="000000"/>
                      <w:sz w:val="26"/>
                      <w:szCs w:val="26"/>
                    </w:rPr>
                  </w:pPr>
                  <w:r w:rsidRPr="003851FA">
                    <w:rPr>
                      <w:color w:val="000000"/>
                      <w:sz w:val="26"/>
                      <w:szCs w:val="26"/>
                    </w:rPr>
                    <w:t>PVN</w:t>
                  </w:r>
                </w:p>
              </w:tc>
              <w:tc>
                <w:tcPr>
                  <w:tcW w:w="1559" w:type="dxa"/>
                  <w:tcBorders>
                    <w:top w:val="nil"/>
                    <w:left w:val="nil"/>
                    <w:bottom w:val="single" w:sz="8" w:space="0" w:color="auto"/>
                    <w:right w:val="single" w:sz="8" w:space="0" w:color="auto"/>
                  </w:tcBorders>
                  <w:shd w:val="clear" w:color="000000" w:fill="FFFFFF"/>
                  <w:noWrap/>
                  <w:vAlign w:val="center"/>
                </w:tcPr>
                <w:p w14:paraId="357022CE" w14:textId="77777777" w:rsidR="00B73CFA" w:rsidRPr="00EE5EFD" w:rsidRDefault="00B73CFA" w:rsidP="00B73CFA">
                  <w:pPr>
                    <w:jc w:val="center"/>
                    <w:rPr>
                      <w:color w:val="000000"/>
                      <w:szCs w:val="28"/>
                      <w:highlight w:val="yellow"/>
                    </w:rPr>
                  </w:pPr>
                  <w:r w:rsidRPr="00EE5EFD">
                    <w:rPr>
                      <w:color w:val="000000"/>
                      <w:szCs w:val="20"/>
                    </w:rPr>
                    <w:t>133 875</w:t>
                  </w:r>
                </w:p>
              </w:tc>
              <w:tc>
                <w:tcPr>
                  <w:tcW w:w="1559" w:type="dxa"/>
                  <w:tcBorders>
                    <w:top w:val="nil"/>
                    <w:left w:val="nil"/>
                    <w:bottom w:val="single" w:sz="8" w:space="0" w:color="auto"/>
                    <w:right w:val="single" w:sz="8" w:space="0" w:color="auto"/>
                  </w:tcBorders>
                  <w:shd w:val="clear" w:color="auto" w:fill="auto"/>
                  <w:noWrap/>
                  <w:vAlign w:val="center"/>
                </w:tcPr>
                <w:p w14:paraId="29F40A6F" w14:textId="77777777" w:rsidR="00B73CFA" w:rsidRPr="00EE5EFD" w:rsidRDefault="00B73CFA" w:rsidP="00B73CFA">
                  <w:pPr>
                    <w:jc w:val="center"/>
                    <w:rPr>
                      <w:color w:val="000000"/>
                      <w:szCs w:val="28"/>
                      <w:highlight w:val="yellow"/>
                    </w:rPr>
                  </w:pPr>
                  <w:r w:rsidRPr="00EE5EFD">
                    <w:rPr>
                      <w:color w:val="000000"/>
                      <w:szCs w:val="20"/>
                    </w:rPr>
                    <w:t>0</w:t>
                  </w:r>
                </w:p>
              </w:tc>
              <w:tc>
                <w:tcPr>
                  <w:tcW w:w="1373" w:type="dxa"/>
                  <w:tcBorders>
                    <w:top w:val="nil"/>
                    <w:left w:val="nil"/>
                    <w:bottom w:val="single" w:sz="8" w:space="0" w:color="auto"/>
                    <w:right w:val="single" w:sz="8" w:space="0" w:color="auto"/>
                  </w:tcBorders>
                  <w:shd w:val="clear" w:color="auto" w:fill="auto"/>
                  <w:noWrap/>
                  <w:vAlign w:val="center"/>
                </w:tcPr>
                <w:p w14:paraId="124116C0" w14:textId="77777777" w:rsidR="00B73CFA" w:rsidRPr="004930C9" w:rsidRDefault="00B73CFA" w:rsidP="00B73CFA">
                  <w:pPr>
                    <w:jc w:val="center"/>
                    <w:rPr>
                      <w:color w:val="000000"/>
                      <w:sz w:val="28"/>
                      <w:szCs w:val="28"/>
                      <w:highlight w:val="yellow"/>
                    </w:rPr>
                  </w:pPr>
                  <w:r w:rsidRPr="00B4043B">
                    <w:t>133 875</w:t>
                  </w:r>
                </w:p>
              </w:tc>
            </w:tr>
            <w:tr w:rsidR="00B73CFA" w:rsidRPr="00531FE9" w14:paraId="55C334F2" w14:textId="77777777" w:rsidTr="00F6384F">
              <w:trPr>
                <w:trHeight w:val="390"/>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6C554AAC" w14:textId="77777777" w:rsidR="00B73CFA" w:rsidRPr="003851FA" w:rsidRDefault="00B73CFA" w:rsidP="00B73CFA">
                  <w:pPr>
                    <w:rPr>
                      <w:b/>
                      <w:bCs/>
                      <w:color w:val="000000"/>
                      <w:sz w:val="26"/>
                      <w:szCs w:val="26"/>
                    </w:rPr>
                  </w:pPr>
                  <w:r w:rsidRPr="003851FA">
                    <w:rPr>
                      <w:b/>
                      <w:bCs/>
                      <w:color w:val="000000"/>
                      <w:sz w:val="26"/>
                      <w:szCs w:val="26"/>
                    </w:rPr>
                    <w:t>Projekta izdevumi kopā</w:t>
                  </w:r>
                </w:p>
              </w:tc>
              <w:tc>
                <w:tcPr>
                  <w:tcW w:w="1559" w:type="dxa"/>
                  <w:tcBorders>
                    <w:top w:val="nil"/>
                    <w:left w:val="nil"/>
                    <w:bottom w:val="single" w:sz="8" w:space="0" w:color="auto"/>
                    <w:right w:val="single" w:sz="8" w:space="0" w:color="auto"/>
                  </w:tcBorders>
                  <w:shd w:val="clear" w:color="auto" w:fill="auto"/>
                  <w:vAlign w:val="center"/>
                </w:tcPr>
                <w:p w14:paraId="1F1E9E59" w14:textId="77777777" w:rsidR="00B73CFA" w:rsidRPr="00EE5EFD" w:rsidRDefault="00B73CFA" w:rsidP="00B73CFA">
                  <w:pPr>
                    <w:jc w:val="center"/>
                    <w:rPr>
                      <w:b/>
                      <w:bCs/>
                      <w:color w:val="000000"/>
                      <w:szCs w:val="28"/>
                      <w:highlight w:val="yellow"/>
                    </w:rPr>
                  </w:pPr>
                  <w:r w:rsidRPr="00EE5EFD">
                    <w:rPr>
                      <w:b/>
                      <w:bCs/>
                      <w:color w:val="000000"/>
                      <w:szCs w:val="20"/>
                    </w:rPr>
                    <w:t>771 375</w:t>
                  </w:r>
                </w:p>
              </w:tc>
              <w:tc>
                <w:tcPr>
                  <w:tcW w:w="1559" w:type="dxa"/>
                  <w:tcBorders>
                    <w:top w:val="nil"/>
                    <w:left w:val="nil"/>
                    <w:bottom w:val="single" w:sz="8" w:space="0" w:color="auto"/>
                    <w:right w:val="single" w:sz="8" w:space="0" w:color="auto"/>
                  </w:tcBorders>
                  <w:shd w:val="clear" w:color="auto" w:fill="auto"/>
                  <w:vAlign w:val="center"/>
                </w:tcPr>
                <w:p w14:paraId="74AD8B87" w14:textId="77777777" w:rsidR="00B73CFA" w:rsidRPr="00EE5EFD" w:rsidRDefault="00B73CFA" w:rsidP="00B73CFA">
                  <w:pPr>
                    <w:jc w:val="center"/>
                    <w:rPr>
                      <w:b/>
                      <w:bCs/>
                      <w:color w:val="000000"/>
                      <w:szCs w:val="28"/>
                      <w:highlight w:val="yellow"/>
                    </w:rPr>
                  </w:pPr>
                  <w:r w:rsidRPr="00EE5EFD">
                    <w:rPr>
                      <w:b/>
                      <w:bCs/>
                      <w:color w:val="000000"/>
                      <w:szCs w:val="20"/>
                    </w:rPr>
                    <w:t>0</w:t>
                  </w:r>
                </w:p>
              </w:tc>
              <w:tc>
                <w:tcPr>
                  <w:tcW w:w="1373" w:type="dxa"/>
                  <w:tcBorders>
                    <w:top w:val="nil"/>
                    <w:left w:val="nil"/>
                    <w:bottom w:val="single" w:sz="8" w:space="0" w:color="auto"/>
                    <w:right w:val="single" w:sz="8" w:space="0" w:color="auto"/>
                  </w:tcBorders>
                  <w:shd w:val="clear" w:color="auto" w:fill="auto"/>
                  <w:vAlign w:val="center"/>
                </w:tcPr>
                <w:p w14:paraId="40CEBA05" w14:textId="77777777" w:rsidR="00B73CFA" w:rsidRPr="00F6384F" w:rsidRDefault="00B73CFA" w:rsidP="00B73CFA">
                  <w:pPr>
                    <w:jc w:val="center"/>
                    <w:rPr>
                      <w:b/>
                      <w:bCs/>
                      <w:color w:val="000000"/>
                      <w:sz w:val="28"/>
                      <w:szCs w:val="28"/>
                      <w:highlight w:val="yellow"/>
                    </w:rPr>
                  </w:pPr>
                  <w:r w:rsidRPr="00F6384F">
                    <w:rPr>
                      <w:b/>
                    </w:rPr>
                    <w:t>771 375</w:t>
                  </w:r>
                </w:p>
              </w:tc>
            </w:tr>
            <w:tr w:rsidR="00A34D5B" w:rsidRPr="00531FE9" w14:paraId="7CD32802" w14:textId="77777777" w:rsidTr="00F6384F">
              <w:trPr>
                <w:trHeight w:val="51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CD30DAB" w14:textId="77777777" w:rsidR="00A34D5B" w:rsidRPr="003851FA" w:rsidRDefault="00A34D5B" w:rsidP="00F8426F">
                  <w:pPr>
                    <w:rPr>
                      <w:color w:val="000000"/>
                      <w:sz w:val="26"/>
                      <w:szCs w:val="26"/>
                    </w:rPr>
                  </w:pPr>
                  <w:r w:rsidRPr="003851FA">
                    <w:rPr>
                      <w:color w:val="000000"/>
                      <w:sz w:val="26"/>
                      <w:szCs w:val="26"/>
                    </w:rPr>
                    <w:t>Atmaksa valsts pamatbudžetam</w:t>
                  </w:r>
                </w:p>
              </w:tc>
              <w:tc>
                <w:tcPr>
                  <w:tcW w:w="1559" w:type="dxa"/>
                  <w:tcBorders>
                    <w:top w:val="nil"/>
                    <w:left w:val="nil"/>
                    <w:bottom w:val="single" w:sz="8" w:space="0" w:color="auto"/>
                    <w:right w:val="single" w:sz="8" w:space="0" w:color="auto"/>
                  </w:tcBorders>
                  <w:shd w:val="clear" w:color="auto" w:fill="auto"/>
                  <w:noWrap/>
                  <w:vAlign w:val="center"/>
                </w:tcPr>
                <w:p w14:paraId="07C0263A" w14:textId="77777777" w:rsidR="00A34D5B" w:rsidRPr="004930C9" w:rsidRDefault="00A34D5B" w:rsidP="005D6509">
                  <w:pPr>
                    <w:jc w:val="center"/>
                    <w:rPr>
                      <w:color w:val="000000"/>
                      <w:sz w:val="28"/>
                      <w:szCs w:val="28"/>
                      <w:highlight w:val="yellow"/>
                    </w:rPr>
                  </w:pPr>
                </w:p>
              </w:tc>
              <w:tc>
                <w:tcPr>
                  <w:tcW w:w="1559" w:type="dxa"/>
                  <w:tcBorders>
                    <w:top w:val="nil"/>
                    <w:left w:val="nil"/>
                    <w:bottom w:val="single" w:sz="8" w:space="0" w:color="auto"/>
                    <w:right w:val="single" w:sz="8" w:space="0" w:color="auto"/>
                  </w:tcBorders>
                  <w:shd w:val="clear" w:color="auto" w:fill="auto"/>
                  <w:noWrap/>
                  <w:vAlign w:val="center"/>
                </w:tcPr>
                <w:p w14:paraId="71872F06" w14:textId="77777777" w:rsidR="00A34D5B" w:rsidRPr="00F6384F" w:rsidRDefault="00F6384F" w:rsidP="005B404D">
                  <w:pPr>
                    <w:jc w:val="center"/>
                  </w:pPr>
                  <w:r w:rsidRPr="00F6384F">
                    <w:t>255 000</w:t>
                  </w:r>
                </w:p>
              </w:tc>
              <w:tc>
                <w:tcPr>
                  <w:tcW w:w="1373" w:type="dxa"/>
                  <w:tcBorders>
                    <w:top w:val="nil"/>
                    <w:left w:val="nil"/>
                    <w:bottom w:val="single" w:sz="8" w:space="0" w:color="auto"/>
                    <w:right w:val="single" w:sz="8" w:space="0" w:color="auto"/>
                  </w:tcBorders>
                  <w:shd w:val="clear" w:color="auto" w:fill="auto"/>
                  <w:noWrap/>
                  <w:vAlign w:val="center"/>
                </w:tcPr>
                <w:p w14:paraId="6A23DC9B" w14:textId="1DE3FC8A" w:rsidR="00A34D5B" w:rsidRPr="00F6384F" w:rsidRDefault="00F6384F" w:rsidP="005B404D">
                  <w:pPr>
                    <w:jc w:val="center"/>
                  </w:pPr>
                  <w:r w:rsidRPr="00F6384F">
                    <w:t>255</w:t>
                  </w:r>
                  <w:r w:rsidR="00836DC5">
                    <w:t> </w:t>
                  </w:r>
                  <w:r w:rsidRPr="00F6384F">
                    <w:t>000</w:t>
                  </w:r>
                </w:p>
              </w:tc>
            </w:tr>
          </w:tbl>
          <w:p w14:paraId="4BB2BEAD" w14:textId="77777777" w:rsidR="00A34D5B" w:rsidRPr="009C529F" w:rsidRDefault="00A34D5B" w:rsidP="005D6509">
            <w:pPr>
              <w:ind w:right="113"/>
              <w:jc w:val="both"/>
              <w:rPr>
                <w:b/>
                <w:szCs w:val="28"/>
              </w:rPr>
            </w:pPr>
          </w:p>
          <w:p w14:paraId="2349C6B2" w14:textId="77777777" w:rsidR="00012F37" w:rsidRPr="00683524" w:rsidRDefault="00012F37" w:rsidP="005D6509">
            <w:pPr>
              <w:ind w:right="113"/>
              <w:jc w:val="both"/>
              <w:rPr>
                <w:sz w:val="28"/>
                <w:szCs w:val="28"/>
                <w:u w:val="single"/>
              </w:rPr>
            </w:pPr>
            <w:r w:rsidRPr="00683524">
              <w:rPr>
                <w:sz w:val="28"/>
                <w:szCs w:val="28"/>
                <w:u w:val="single"/>
              </w:rPr>
              <w:t>Informācija par plānoto naudas plūsmu:</w:t>
            </w:r>
          </w:p>
          <w:p w14:paraId="605857F4" w14:textId="77777777" w:rsidR="00A34D5B" w:rsidRPr="00BC2DDA" w:rsidRDefault="00A34D5B" w:rsidP="005D6509">
            <w:pPr>
              <w:ind w:right="113"/>
              <w:jc w:val="both"/>
              <w:rPr>
                <w:b/>
                <w:sz w:val="28"/>
                <w:szCs w:val="28"/>
              </w:rPr>
            </w:pPr>
            <w:r w:rsidRPr="00BC2DDA">
              <w:rPr>
                <w:b/>
                <w:sz w:val="28"/>
                <w:szCs w:val="28"/>
              </w:rPr>
              <w:lastRenderedPageBreak/>
              <w:t>20</w:t>
            </w:r>
            <w:r w:rsidR="00EC53B5">
              <w:rPr>
                <w:b/>
                <w:sz w:val="28"/>
                <w:szCs w:val="28"/>
              </w:rPr>
              <w:t>21</w:t>
            </w:r>
            <w:r w:rsidRPr="00BC2DDA">
              <w:rPr>
                <w:b/>
                <w:sz w:val="28"/>
                <w:szCs w:val="28"/>
              </w:rPr>
              <w:t>.</w:t>
            </w:r>
            <w:r>
              <w:rPr>
                <w:b/>
                <w:sz w:val="28"/>
                <w:szCs w:val="28"/>
              </w:rPr>
              <w:t> </w:t>
            </w:r>
            <w:r w:rsidRPr="00BC2DDA">
              <w:rPr>
                <w:b/>
                <w:sz w:val="28"/>
                <w:szCs w:val="28"/>
              </w:rPr>
              <w:t>gads:</w:t>
            </w:r>
          </w:p>
          <w:p w14:paraId="38331BCF" w14:textId="77777777" w:rsidR="00A34D5B" w:rsidRPr="00BC2DDA" w:rsidRDefault="00A34D5B" w:rsidP="00775213">
            <w:pPr>
              <w:ind w:left="109" w:right="113" w:hanging="26"/>
              <w:jc w:val="both"/>
              <w:rPr>
                <w:bCs/>
                <w:sz w:val="28"/>
                <w:szCs w:val="28"/>
              </w:rPr>
            </w:pPr>
            <w:r w:rsidRPr="00BC2DDA">
              <w:rPr>
                <w:b/>
                <w:sz w:val="28"/>
                <w:szCs w:val="28"/>
              </w:rPr>
              <w:t>-</w:t>
            </w:r>
            <w:r w:rsidRPr="00BC2DDA">
              <w:rPr>
                <w:sz w:val="28"/>
                <w:szCs w:val="28"/>
              </w:rPr>
              <w:t xml:space="preserve"> kopējie ieņēmumi projektu īstenošanai plānoti </w:t>
            </w:r>
            <w:r w:rsidR="00674E44">
              <w:rPr>
                <w:sz w:val="28"/>
                <w:szCs w:val="28"/>
              </w:rPr>
              <w:t>1 1</w:t>
            </w:r>
            <w:r w:rsidR="00EC53B5">
              <w:rPr>
                <w:sz w:val="28"/>
                <w:szCs w:val="28"/>
              </w:rPr>
              <w:t>5</w:t>
            </w:r>
            <w:r w:rsidR="00674E44">
              <w:rPr>
                <w:sz w:val="28"/>
                <w:szCs w:val="28"/>
              </w:rPr>
              <w:t>1 519,78</w:t>
            </w:r>
            <w:r w:rsidRPr="00BC2DDA">
              <w:rPr>
                <w:sz w:val="28"/>
                <w:szCs w:val="28"/>
              </w:rPr>
              <w:t> </w:t>
            </w:r>
            <w:r w:rsidRPr="00BC2DDA">
              <w:rPr>
                <w:i/>
                <w:sz w:val="28"/>
                <w:szCs w:val="28"/>
              </w:rPr>
              <w:t>euro</w:t>
            </w:r>
            <w:r w:rsidRPr="00BC2DDA">
              <w:rPr>
                <w:sz w:val="28"/>
                <w:szCs w:val="28"/>
              </w:rPr>
              <w:t xml:space="preserve">, kas veidojas no EK avansa maksājuma 50 % apmērā projektam </w:t>
            </w:r>
            <w:r>
              <w:rPr>
                <w:color w:val="000000"/>
                <w:sz w:val="28"/>
                <w:szCs w:val="28"/>
              </w:rPr>
              <w:t>"</w:t>
            </w:r>
            <w:r w:rsidR="00EC53B5" w:rsidRPr="00EC53B5">
              <w:rPr>
                <w:sz w:val="28"/>
                <w:szCs w:val="28"/>
              </w:rPr>
              <w:t>Uzlabotās analīzes izmantošana efektīvai krāpšanas atklāšanai tirdzniecībā</w:t>
            </w:r>
            <w:r>
              <w:rPr>
                <w:color w:val="000000"/>
                <w:sz w:val="28"/>
                <w:szCs w:val="28"/>
              </w:rPr>
              <w:t>"</w:t>
            </w:r>
            <w:r>
              <w:rPr>
                <w:sz w:val="28"/>
                <w:szCs w:val="28"/>
              </w:rPr>
              <w:t> </w:t>
            </w:r>
            <w:r w:rsidRPr="00BC2DDA">
              <w:rPr>
                <w:sz w:val="28"/>
                <w:szCs w:val="28"/>
              </w:rPr>
              <w:t>–</w:t>
            </w:r>
            <w:r>
              <w:rPr>
                <w:sz w:val="28"/>
                <w:szCs w:val="28"/>
              </w:rPr>
              <w:t xml:space="preserve"> </w:t>
            </w:r>
            <w:r w:rsidR="00EC53B5">
              <w:rPr>
                <w:bCs/>
                <w:sz w:val="28"/>
                <w:szCs w:val="28"/>
              </w:rPr>
              <w:t>255</w:t>
            </w:r>
            <w:r w:rsidRPr="00BC2DDA">
              <w:rPr>
                <w:bCs/>
                <w:sz w:val="28"/>
                <w:szCs w:val="28"/>
              </w:rPr>
              <w:t> 000 </w:t>
            </w:r>
            <w:r w:rsidRPr="00BC2DDA">
              <w:rPr>
                <w:bCs/>
                <w:i/>
                <w:sz w:val="28"/>
                <w:szCs w:val="28"/>
              </w:rPr>
              <w:t>euro</w:t>
            </w:r>
            <w:r w:rsidRPr="00BC2DDA">
              <w:rPr>
                <w:bCs/>
                <w:sz w:val="28"/>
                <w:szCs w:val="28"/>
              </w:rPr>
              <w:t xml:space="preserve"> </w:t>
            </w:r>
            <w:r w:rsidRPr="00674E44">
              <w:rPr>
                <w:bCs/>
                <w:sz w:val="28"/>
                <w:szCs w:val="28"/>
              </w:rPr>
              <w:t xml:space="preserve">un projektam </w:t>
            </w:r>
            <w:r w:rsidRPr="00674E44">
              <w:rPr>
                <w:color w:val="000000"/>
                <w:sz w:val="28"/>
                <w:szCs w:val="28"/>
              </w:rPr>
              <w:t>"</w:t>
            </w:r>
            <w:r w:rsidR="009813B8" w:rsidRPr="00674E44">
              <w:rPr>
                <w:bCs/>
                <w:sz w:val="28"/>
                <w:szCs w:val="28"/>
              </w:rPr>
              <w:t>Transporta līdzekļu un konteineru automātiskās identificēšanas sistēmas (TLKAIS) modernizācijas 2.posma īstenošana</w:t>
            </w:r>
            <w:r w:rsidRPr="00674E44">
              <w:rPr>
                <w:color w:val="000000"/>
                <w:sz w:val="28"/>
                <w:szCs w:val="28"/>
              </w:rPr>
              <w:t>"</w:t>
            </w:r>
            <w:r w:rsidRPr="00674E44">
              <w:rPr>
                <w:bCs/>
                <w:sz w:val="28"/>
                <w:szCs w:val="28"/>
              </w:rPr>
              <w:t xml:space="preserve"> – </w:t>
            </w:r>
            <w:r w:rsidR="00674E44" w:rsidRPr="00674E44">
              <w:rPr>
                <w:bCs/>
                <w:sz w:val="28"/>
                <w:szCs w:val="28"/>
              </w:rPr>
              <w:t>896 519,78</w:t>
            </w:r>
            <w:r w:rsidRPr="00674E44">
              <w:rPr>
                <w:bCs/>
                <w:sz w:val="28"/>
                <w:szCs w:val="28"/>
              </w:rPr>
              <w:t> </w:t>
            </w:r>
            <w:r w:rsidRPr="00674E44">
              <w:rPr>
                <w:bCs/>
                <w:i/>
                <w:sz w:val="28"/>
                <w:szCs w:val="28"/>
              </w:rPr>
              <w:t>euro</w:t>
            </w:r>
            <w:r w:rsidRPr="00BC2DDA">
              <w:rPr>
                <w:bCs/>
                <w:sz w:val="28"/>
                <w:szCs w:val="28"/>
              </w:rPr>
              <w:t>;</w:t>
            </w:r>
          </w:p>
          <w:p w14:paraId="1BBEAAD2" w14:textId="77777777" w:rsidR="00A34D5B" w:rsidRDefault="00A34D5B" w:rsidP="00775213">
            <w:pPr>
              <w:ind w:left="109" w:right="113" w:hanging="26"/>
              <w:jc w:val="both"/>
              <w:rPr>
                <w:sz w:val="28"/>
                <w:szCs w:val="28"/>
              </w:rPr>
            </w:pPr>
            <w:r w:rsidRPr="00674E44">
              <w:rPr>
                <w:bCs/>
                <w:sz w:val="28"/>
                <w:szCs w:val="28"/>
              </w:rPr>
              <w:t xml:space="preserve">- </w:t>
            </w:r>
            <w:r w:rsidR="00012F37" w:rsidRPr="00674E44">
              <w:rPr>
                <w:bCs/>
                <w:sz w:val="28"/>
                <w:szCs w:val="28"/>
              </w:rPr>
              <w:t>kopējais</w:t>
            </w:r>
            <w:r w:rsidRPr="00674E44">
              <w:rPr>
                <w:sz w:val="28"/>
                <w:szCs w:val="28"/>
              </w:rPr>
              <w:t xml:space="preserve"> no valsts budžeta</w:t>
            </w:r>
            <w:r w:rsidR="00012F37" w:rsidRPr="00674E44">
              <w:rPr>
                <w:sz w:val="28"/>
                <w:szCs w:val="28"/>
              </w:rPr>
              <w:t xml:space="preserve"> nepieciešamais finansējums plānots</w:t>
            </w:r>
            <w:r w:rsidRPr="00674E44">
              <w:rPr>
                <w:sz w:val="28"/>
                <w:szCs w:val="28"/>
              </w:rPr>
              <w:t xml:space="preserve"> </w:t>
            </w:r>
            <w:r w:rsidR="002B2840">
              <w:rPr>
                <w:bCs/>
                <w:sz w:val="28"/>
                <w:szCs w:val="28"/>
              </w:rPr>
              <w:t>1</w:t>
            </w:r>
            <w:r w:rsidR="007C40AA">
              <w:rPr>
                <w:bCs/>
                <w:sz w:val="28"/>
                <w:szCs w:val="28"/>
              </w:rPr>
              <w:t> 789 433,78</w:t>
            </w:r>
            <w:r w:rsidR="0014701B" w:rsidRPr="00674E44">
              <w:rPr>
                <w:bCs/>
                <w:sz w:val="28"/>
                <w:szCs w:val="28"/>
              </w:rPr>
              <w:t> </w:t>
            </w:r>
            <w:r w:rsidRPr="00674E44">
              <w:rPr>
                <w:sz w:val="28"/>
                <w:szCs w:val="28"/>
              </w:rPr>
              <w:t> </w:t>
            </w:r>
            <w:r w:rsidRPr="00674E44">
              <w:rPr>
                <w:i/>
                <w:sz w:val="28"/>
                <w:szCs w:val="28"/>
              </w:rPr>
              <w:t>euro</w:t>
            </w:r>
            <w:r w:rsidRPr="00674E44">
              <w:rPr>
                <w:sz w:val="28"/>
                <w:szCs w:val="28"/>
              </w:rPr>
              <w:t xml:space="preserve">, t. sk. valsts budžeta </w:t>
            </w:r>
            <w:r w:rsidRPr="00674E44">
              <w:rPr>
                <w:bCs/>
                <w:sz w:val="28"/>
                <w:szCs w:val="28"/>
              </w:rPr>
              <w:t>līdzfinansējums</w:t>
            </w:r>
            <w:r w:rsidR="005B404D" w:rsidRPr="00674E44">
              <w:rPr>
                <w:bCs/>
                <w:sz w:val="28"/>
                <w:szCs w:val="28"/>
              </w:rPr>
              <w:t> </w:t>
            </w:r>
            <w:r w:rsidRPr="00674E44">
              <w:rPr>
                <w:bCs/>
                <w:sz w:val="28"/>
                <w:szCs w:val="28"/>
              </w:rPr>
              <w:t xml:space="preserve">– </w:t>
            </w:r>
            <w:r w:rsidR="00982C0B">
              <w:rPr>
                <w:bCs/>
                <w:sz w:val="28"/>
                <w:szCs w:val="28"/>
              </w:rPr>
              <w:t>486 108</w:t>
            </w:r>
            <w:r w:rsidRPr="00674E44">
              <w:rPr>
                <w:bCs/>
                <w:sz w:val="28"/>
                <w:szCs w:val="28"/>
              </w:rPr>
              <w:t> </w:t>
            </w:r>
            <w:r w:rsidRPr="00674E44">
              <w:rPr>
                <w:bCs/>
                <w:i/>
                <w:sz w:val="28"/>
                <w:szCs w:val="28"/>
              </w:rPr>
              <w:t>euro</w:t>
            </w:r>
            <w:r w:rsidRPr="00674E44">
              <w:rPr>
                <w:bCs/>
                <w:sz w:val="28"/>
                <w:szCs w:val="28"/>
              </w:rPr>
              <w:t xml:space="preserve"> un </w:t>
            </w:r>
            <w:r w:rsidR="004F54FF" w:rsidRPr="00674E44">
              <w:rPr>
                <w:bCs/>
                <w:sz w:val="28"/>
                <w:szCs w:val="28"/>
              </w:rPr>
              <w:t>PVN</w:t>
            </w:r>
            <w:r w:rsidR="005B404D" w:rsidRPr="00674E44">
              <w:rPr>
                <w:bCs/>
                <w:sz w:val="28"/>
                <w:szCs w:val="28"/>
              </w:rPr>
              <w:t> </w:t>
            </w:r>
            <w:r w:rsidRPr="00674E44">
              <w:rPr>
                <w:bCs/>
                <w:sz w:val="28"/>
                <w:szCs w:val="28"/>
              </w:rPr>
              <w:t xml:space="preserve">– </w:t>
            </w:r>
            <w:r w:rsidR="00982C0B">
              <w:rPr>
                <w:bCs/>
                <w:sz w:val="28"/>
                <w:szCs w:val="28"/>
              </w:rPr>
              <w:t>510</w:t>
            </w:r>
            <w:r w:rsidR="003266F5">
              <w:rPr>
                <w:bCs/>
                <w:sz w:val="28"/>
                <w:szCs w:val="28"/>
              </w:rPr>
              <w:t> </w:t>
            </w:r>
            <w:r w:rsidR="00982C0B">
              <w:rPr>
                <w:bCs/>
                <w:sz w:val="28"/>
                <w:szCs w:val="28"/>
              </w:rPr>
              <w:t>414</w:t>
            </w:r>
            <w:r w:rsidRPr="00674E44">
              <w:rPr>
                <w:bCs/>
                <w:sz w:val="28"/>
                <w:szCs w:val="28"/>
              </w:rPr>
              <w:t> </w:t>
            </w:r>
            <w:r w:rsidRPr="00674E44">
              <w:rPr>
                <w:bCs/>
                <w:i/>
                <w:sz w:val="28"/>
                <w:szCs w:val="28"/>
              </w:rPr>
              <w:t>euro</w:t>
            </w:r>
            <w:r w:rsidRPr="00674E44">
              <w:rPr>
                <w:bCs/>
                <w:sz w:val="28"/>
                <w:szCs w:val="28"/>
              </w:rPr>
              <w:t xml:space="preserve">, kā arī </w:t>
            </w:r>
            <w:r w:rsidR="007C40AA">
              <w:rPr>
                <w:bCs/>
                <w:sz w:val="28"/>
                <w:szCs w:val="28"/>
              </w:rPr>
              <w:t>792 911</w:t>
            </w:r>
            <w:r w:rsidR="00674E44" w:rsidRPr="00674E44">
              <w:rPr>
                <w:bCs/>
                <w:sz w:val="28"/>
                <w:szCs w:val="28"/>
              </w:rPr>
              <w:t xml:space="preserve">,78 </w:t>
            </w:r>
            <w:r w:rsidRPr="00674E44">
              <w:rPr>
                <w:bCs/>
                <w:i/>
                <w:sz w:val="28"/>
                <w:szCs w:val="28"/>
              </w:rPr>
              <w:t>euro</w:t>
            </w:r>
            <w:r w:rsidRPr="00674E44">
              <w:rPr>
                <w:bCs/>
                <w:sz w:val="28"/>
                <w:szCs w:val="28"/>
              </w:rPr>
              <w:t xml:space="preserve"> valsts budžeta </w:t>
            </w:r>
            <w:proofErr w:type="spellStart"/>
            <w:r w:rsidRPr="00674E44">
              <w:rPr>
                <w:bCs/>
                <w:sz w:val="28"/>
                <w:szCs w:val="28"/>
              </w:rPr>
              <w:t>priekšfinansējums</w:t>
            </w:r>
            <w:proofErr w:type="spellEnd"/>
            <w:r w:rsidR="00674E44" w:rsidRPr="00674E44">
              <w:rPr>
                <w:bCs/>
                <w:sz w:val="28"/>
                <w:szCs w:val="28"/>
              </w:rPr>
              <w:t>.</w:t>
            </w:r>
            <w:r w:rsidRPr="00674E44">
              <w:rPr>
                <w:sz w:val="28"/>
                <w:szCs w:val="28"/>
              </w:rPr>
              <w:t xml:space="preserve"> </w:t>
            </w:r>
          </w:p>
          <w:p w14:paraId="7CABECDD" w14:textId="77777777" w:rsidR="005C087B" w:rsidRDefault="005C087B" w:rsidP="00775213">
            <w:pPr>
              <w:ind w:left="109" w:right="113" w:hanging="26"/>
              <w:jc w:val="both"/>
              <w:rPr>
                <w:bCs/>
                <w:sz w:val="28"/>
                <w:szCs w:val="28"/>
              </w:rPr>
            </w:pPr>
          </w:p>
          <w:p w14:paraId="6AAACB6D" w14:textId="77777777" w:rsidR="00A34D5B" w:rsidRPr="00BC2DDA" w:rsidRDefault="00A34D5B" w:rsidP="005D6509">
            <w:pPr>
              <w:ind w:right="113"/>
              <w:jc w:val="both"/>
              <w:rPr>
                <w:b/>
                <w:bCs/>
                <w:sz w:val="28"/>
                <w:szCs w:val="28"/>
              </w:rPr>
            </w:pPr>
            <w:r w:rsidRPr="00BC2DDA">
              <w:rPr>
                <w:b/>
                <w:bCs/>
                <w:sz w:val="28"/>
                <w:szCs w:val="28"/>
              </w:rPr>
              <w:t>202</w:t>
            </w:r>
            <w:r w:rsidR="006E6EF3">
              <w:rPr>
                <w:b/>
                <w:bCs/>
                <w:sz w:val="28"/>
                <w:szCs w:val="28"/>
              </w:rPr>
              <w:t>2</w:t>
            </w:r>
            <w:r w:rsidRPr="00BC2DDA">
              <w:rPr>
                <w:b/>
                <w:bCs/>
                <w:sz w:val="28"/>
                <w:szCs w:val="28"/>
              </w:rPr>
              <w:t>.</w:t>
            </w:r>
            <w:r>
              <w:rPr>
                <w:b/>
                <w:bCs/>
                <w:sz w:val="28"/>
                <w:szCs w:val="28"/>
              </w:rPr>
              <w:t> </w:t>
            </w:r>
            <w:r w:rsidRPr="00BC2DDA">
              <w:rPr>
                <w:b/>
                <w:bCs/>
                <w:sz w:val="28"/>
                <w:szCs w:val="28"/>
              </w:rPr>
              <w:t>gads:</w:t>
            </w:r>
          </w:p>
          <w:p w14:paraId="354AF93A" w14:textId="77777777" w:rsidR="00B27709" w:rsidRDefault="00A34D5B" w:rsidP="00775213">
            <w:pPr>
              <w:ind w:left="109" w:right="113" w:firstLine="24"/>
              <w:jc w:val="both"/>
              <w:rPr>
                <w:bCs/>
                <w:sz w:val="28"/>
                <w:szCs w:val="28"/>
              </w:rPr>
            </w:pPr>
            <w:r w:rsidRPr="00BC2DDA">
              <w:rPr>
                <w:b/>
                <w:sz w:val="28"/>
                <w:szCs w:val="28"/>
              </w:rPr>
              <w:t>-</w:t>
            </w:r>
            <w:r w:rsidR="00FF3819">
              <w:rPr>
                <w:sz w:val="28"/>
                <w:szCs w:val="28"/>
              </w:rPr>
              <w:t xml:space="preserve"> </w:t>
            </w:r>
            <w:r w:rsidR="00FF3819" w:rsidRPr="003F263E">
              <w:rPr>
                <w:bCs/>
                <w:sz w:val="28"/>
                <w:szCs w:val="28"/>
              </w:rPr>
              <w:t>pēc projekt</w:t>
            </w:r>
            <w:r w:rsidR="00B27709">
              <w:rPr>
                <w:bCs/>
                <w:sz w:val="28"/>
                <w:szCs w:val="28"/>
              </w:rPr>
              <w:t xml:space="preserve">u noslēgšanas </w:t>
            </w:r>
            <w:r w:rsidR="00B27709" w:rsidRPr="003F263E">
              <w:rPr>
                <w:bCs/>
                <w:sz w:val="28"/>
                <w:szCs w:val="28"/>
              </w:rPr>
              <w:t>plānoti</w:t>
            </w:r>
            <w:r w:rsidR="00B27709">
              <w:rPr>
                <w:bCs/>
                <w:sz w:val="28"/>
                <w:szCs w:val="28"/>
              </w:rPr>
              <w:t xml:space="preserve"> kopējie</w:t>
            </w:r>
            <w:r w:rsidR="00B27709" w:rsidRPr="003F263E">
              <w:rPr>
                <w:bCs/>
                <w:sz w:val="28"/>
                <w:szCs w:val="28"/>
              </w:rPr>
              <w:t xml:space="preserve"> ieņēmumi</w:t>
            </w:r>
            <w:r w:rsidR="00B27709">
              <w:rPr>
                <w:bCs/>
                <w:sz w:val="28"/>
                <w:szCs w:val="28"/>
              </w:rPr>
              <w:t xml:space="preserve"> </w:t>
            </w:r>
            <w:r w:rsidR="00B27709" w:rsidRPr="00B27709">
              <w:rPr>
                <w:bCs/>
                <w:sz w:val="28"/>
                <w:szCs w:val="28"/>
              </w:rPr>
              <w:t xml:space="preserve">EK gala maksājumu veidā (t. i., 50 % no EK granta), kas tiks atmaksāti valsts budžetā par projekta īstenošanai izmantoto </w:t>
            </w:r>
            <w:proofErr w:type="spellStart"/>
            <w:r w:rsidR="00B27709" w:rsidRPr="00B27709">
              <w:rPr>
                <w:bCs/>
                <w:sz w:val="28"/>
                <w:szCs w:val="28"/>
              </w:rPr>
              <w:t>priekšfinansējumu</w:t>
            </w:r>
            <w:proofErr w:type="spellEnd"/>
            <w:r w:rsidR="00B27709">
              <w:rPr>
                <w:bCs/>
                <w:sz w:val="28"/>
                <w:szCs w:val="28"/>
              </w:rPr>
              <w:t xml:space="preserve"> </w:t>
            </w:r>
            <w:r w:rsidR="0002797B">
              <w:rPr>
                <w:bCs/>
                <w:sz w:val="28"/>
                <w:szCs w:val="28"/>
              </w:rPr>
              <w:t>1 151</w:t>
            </w:r>
            <w:r w:rsidR="00BA652E">
              <w:rPr>
                <w:bCs/>
                <w:sz w:val="28"/>
                <w:szCs w:val="28"/>
              </w:rPr>
              <w:t> </w:t>
            </w:r>
            <w:r w:rsidR="0002797B">
              <w:rPr>
                <w:bCs/>
                <w:sz w:val="28"/>
                <w:szCs w:val="28"/>
              </w:rPr>
              <w:t>5</w:t>
            </w:r>
            <w:r w:rsidR="00BA652E">
              <w:rPr>
                <w:bCs/>
                <w:sz w:val="28"/>
                <w:szCs w:val="28"/>
              </w:rPr>
              <w:t>19,78</w:t>
            </w:r>
            <w:r w:rsidR="0002797B">
              <w:rPr>
                <w:bCs/>
                <w:sz w:val="28"/>
                <w:szCs w:val="28"/>
              </w:rPr>
              <w:t> </w:t>
            </w:r>
            <w:r w:rsidR="00B27709">
              <w:rPr>
                <w:bCs/>
                <w:sz w:val="28"/>
                <w:szCs w:val="28"/>
              </w:rPr>
              <w:t>euro apmērā, t.sk.:</w:t>
            </w:r>
          </w:p>
          <w:p w14:paraId="1847FDBD" w14:textId="77777777" w:rsidR="00B27709" w:rsidRDefault="00B27709" w:rsidP="00B27709">
            <w:pPr>
              <w:pStyle w:val="ListParagraph"/>
              <w:numPr>
                <w:ilvl w:val="0"/>
                <w:numId w:val="11"/>
              </w:numPr>
              <w:ind w:right="113"/>
              <w:jc w:val="both"/>
              <w:rPr>
                <w:bCs/>
                <w:szCs w:val="28"/>
              </w:rPr>
            </w:pPr>
            <w:r w:rsidRPr="003F263E">
              <w:rPr>
                <w:bCs/>
                <w:szCs w:val="28"/>
              </w:rPr>
              <w:t>projekt</w:t>
            </w:r>
            <w:r>
              <w:rPr>
                <w:bCs/>
                <w:szCs w:val="28"/>
              </w:rPr>
              <w:t>a “</w:t>
            </w:r>
            <w:r w:rsidRPr="003F263E">
              <w:rPr>
                <w:bCs/>
                <w:szCs w:val="28"/>
              </w:rPr>
              <w:t>Transporta līdzekļu un konteineru automātiskās identificēšanas sistēmas (TLKAIS) modernizācijas 2.posma īstenošana</w:t>
            </w:r>
            <w:r>
              <w:rPr>
                <w:bCs/>
                <w:szCs w:val="28"/>
              </w:rPr>
              <w:t>”</w:t>
            </w:r>
            <w:r w:rsidRPr="003F263E">
              <w:rPr>
                <w:bCs/>
                <w:szCs w:val="28"/>
              </w:rPr>
              <w:t xml:space="preserve"> ieņēmumi </w:t>
            </w:r>
            <w:r>
              <w:rPr>
                <w:bCs/>
                <w:szCs w:val="28"/>
              </w:rPr>
              <w:t>896 519,78</w:t>
            </w:r>
            <w:r w:rsidRPr="003F263E">
              <w:rPr>
                <w:bCs/>
                <w:szCs w:val="28"/>
              </w:rPr>
              <w:t xml:space="preserve"> euro</w:t>
            </w:r>
            <w:r>
              <w:rPr>
                <w:bCs/>
                <w:szCs w:val="28"/>
              </w:rPr>
              <w:t xml:space="preserve"> apmērā</w:t>
            </w:r>
            <w:r w:rsidR="00F451FB">
              <w:rPr>
                <w:bCs/>
                <w:szCs w:val="28"/>
              </w:rPr>
              <w:t>;</w:t>
            </w:r>
          </w:p>
          <w:p w14:paraId="1CDE0312" w14:textId="77777777" w:rsidR="00B27709" w:rsidRDefault="00B27709" w:rsidP="00B27709">
            <w:pPr>
              <w:pStyle w:val="ListParagraph"/>
              <w:numPr>
                <w:ilvl w:val="0"/>
                <w:numId w:val="11"/>
              </w:numPr>
              <w:ind w:right="113"/>
              <w:jc w:val="both"/>
              <w:rPr>
                <w:bCs/>
                <w:szCs w:val="28"/>
              </w:rPr>
            </w:pPr>
            <w:r w:rsidRPr="00B27709">
              <w:rPr>
                <w:bCs/>
                <w:szCs w:val="28"/>
              </w:rPr>
              <w:t>projekt</w:t>
            </w:r>
            <w:r>
              <w:rPr>
                <w:bCs/>
                <w:szCs w:val="28"/>
              </w:rPr>
              <w:t>a</w:t>
            </w:r>
            <w:r w:rsidRPr="00B27709">
              <w:rPr>
                <w:bCs/>
                <w:szCs w:val="28"/>
              </w:rPr>
              <w:t xml:space="preserve"> </w:t>
            </w:r>
            <w:r w:rsidR="00FF3819" w:rsidRPr="00B27709">
              <w:rPr>
                <w:bCs/>
                <w:szCs w:val="28"/>
              </w:rPr>
              <w:t>“Uzlabotās analīzes izmantošana efektīvai krāpšanas atklāšanai tirdzniecībā” ieņēmumi 255 000 euro</w:t>
            </w:r>
            <w:r>
              <w:rPr>
                <w:bCs/>
                <w:szCs w:val="28"/>
              </w:rPr>
              <w:t xml:space="preserve"> apmērā</w:t>
            </w:r>
            <w:r w:rsidR="00051A35">
              <w:rPr>
                <w:bCs/>
                <w:szCs w:val="28"/>
              </w:rPr>
              <w:t>.</w:t>
            </w:r>
          </w:p>
          <w:p w14:paraId="0C2880FD" w14:textId="77777777" w:rsidR="005C087B" w:rsidRDefault="00ED7D1A" w:rsidP="005C087B">
            <w:pPr>
              <w:ind w:left="109" w:right="113" w:hanging="26"/>
              <w:jc w:val="both"/>
              <w:rPr>
                <w:bCs/>
                <w:sz w:val="28"/>
                <w:szCs w:val="28"/>
              </w:rPr>
            </w:pPr>
            <w:r w:rsidRPr="00ED7D1A">
              <w:rPr>
                <w:bCs/>
                <w:sz w:val="28"/>
                <w:szCs w:val="28"/>
              </w:rPr>
              <w:t xml:space="preserve">- </w:t>
            </w:r>
            <w:r w:rsidRPr="00674E44">
              <w:rPr>
                <w:bCs/>
                <w:sz w:val="28"/>
                <w:szCs w:val="28"/>
              </w:rPr>
              <w:t>kopējais</w:t>
            </w:r>
            <w:r w:rsidRPr="00ED7D1A">
              <w:rPr>
                <w:bCs/>
                <w:sz w:val="28"/>
                <w:szCs w:val="28"/>
              </w:rPr>
              <w:t xml:space="preserve"> no valsts budžeta nepieciešamais finansējums plānots </w:t>
            </w:r>
            <w:r w:rsidR="005C087B">
              <w:rPr>
                <w:bCs/>
                <w:sz w:val="28"/>
                <w:szCs w:val="28"/>
              </w:rPr>
              <w:t>542 395</w:t>
            </w:r>
            <w:r w:rsidRPr="00674E44">
              <w:rPr>
                <w:bCs/>
                <w:sz w:val="28"/>
                <w:szCs w:val="28"/>
              </w:rPr>
              <w:t> </w:t>
            </w:r>
            <w:r w:rsidRPr="00ED7D1A">
              <w:rPr>
                <w:bCs/>
                <w:sz w:val="28"/>
                <w:szCs w:val="28"/>
              </w:rPr>
              <w:t xml:space="preserve"> euro, t. sk. valsts budžeta </w:t>
            </w:r>
            <w:r w:rsidRPr="00674E44">
              <w:rPr>
                <w:bCs/>
                <w:sz w:val="28"/>
                <w:szCs w:val="28"/>
              </w:rPr>
              <w:t xml:space="preserve">līdzfinansējums – </w:t>
            </w:r>
            <w:r>
              <w:rPr>
                <w:bCs/>
                <w:sz w:val="28"/>
                <w:szCs w:val="28"/>
              </w:rPr>
              <w:t>89 652</w:t>
            </w:r>
            <w:r w:rsidRPr="00674E44">
              <w:rPr>
                <w:bCs/>
                <w:sz w:val="28"/>
                <w:szCs w:val="28"/>
              </w:rPr>
              <w:t> </w:t>
            </w:r>
            <w:r w:rsidRPr="00ED7D1A">
              <w:rPr>
                <w:bCs/>
                <w:sz w:val="28"/>
                <w:szCs w:val="28"/>
              </w:rPr>
              <w:t>euro</w:t>
            </w:r>
            <w:r w:rsidRPr="00674E44">
              <w:rPr>
                <w:bCs/>
                <w:sz w:val="28"/>
                <w:szCs w:val="28"/>
              </w:rPr>
              <w:t xml:space="preserve"> un PVN – </w:t>
            </w:r>
            <w:r>
              <w:rPr>
                <w:bCs/>
                <w:sz w:val="28"/>
                <w:szCs w:val="28"/>
              </w:rPr>
              <w:t>94 135</w:t>
            </w:r>
            <w:r w:rsidRPr="00674E44">
              <w:rPr>
                <w:bCs/>
                <w:sz w:val="28"/>
                <w:szCs w:val="28"/>
              </w:rPr>
              <w:t> </w:t>
            </w:r>
            <w:r w:rsidRPr="00ED7D1A">
              <w:rPr>
                <w:bCs/>
                <w:sz w:val="28"/>
                <w:szCs w:val="28"/>
              </w:rPr>
              <w:t>euro</w:t>
            </w:r>
            <w:r w:rsidR="005C087B">
              <w:rPr>
                <w:bCs/>
                <w:sz w:val="28"/>
                <w:szCs w:val="28"/>
              </w:rPr>
              <w:t xml:space="preserve">, </w:t>
            </w:r>
            <w:r w:rsidR="005C087B" w:rsidRPr="00674E44">
              <w:rPr>
                <w:bCs/>
                <w:sz w:val="28"/>
                <w:szCs w:val="28"/>
              </w:rPr>
              <w:t xml:space="preserve">kā arī </w:t>
            </w:r>
            <w:r w:rsidR="005C087B">
              <w:rPr>
                <w:bCs/>
                <w:sz w:val="28"/>
                <w:szCs w:val="28"/>
              </w:rPr>
              <w:t>358 608</w:t>
            </w:r>
            <w:r w:rsidR="005C087B" w:rsidRPr="00674E44">
              <w:rPr>
                <w:bCs/>
                <w:sz w:val="28"/>
                <w:szCs w:val="28"/>
              </w:rPr>
              <w:t xml:space="preserve"> </w:t>
            </w:r>
            <w:r w:rsidR="005C087B" w:rsidRPr="00674E44">
              <w:rPr>
                <w:bCs/>
                <w:i/>
                <w:sz w:val="28"/>
                <w:szCs w:val="28"/>
              </w:rPr>
              <w:t>euro</w:t>
            </w:r>
            <w:r w:rsidR="005C087B" w:rsidRPr="00674E44">
              <w:rPr>
                <w:bCs/>
                <w:sz w:val="28"/>
                <w:szCs w:val="28"/>
              </w:rPr>
              <w:t xml:space="preserve"> valsts budžeta </w:t>
            </w:r>
            <w:proofErr w:type="spellStart"/>
            <w:r w:rsidR="005C087B" w:rsidRPr="00674E44">
              <w:rPr>
                <w:bCs/>
                <w:sz w:val="28"/>
                <w:szCs w:val="28"/>
              </w:rPr>
              <w:t>priekšfinansējums</w:t>
            </w:r>
            <w:proofErr w:type="spellEnd"/>
            <w:r w:rsidR="005C087B" w:rsidRPr="00674E44">
              <w:rPr>
                <w:bCs/>
                <w:sz w:val="28"/>
                <w:szCs w:val="28"/>
              </w:rPr>
              <w:t>.</w:t>
            </w:r>
            <w:r w:rsidR="005C087B" w:rsidRPr="00674E44">
              <w:rPr>
                <w:sz w:val="28"/>
                <w:szCs w:val="28"/>
              </w:rPr>
              <w:t xml:space="preserve"> </w:t>
            </w:r>
          </w:p>
          <w:p w14:paraId="08E92D46" w14:textId="77777777" w:rsidR="00ED7D1A" w:rsidRPr="00ED7D1A" w:rsidRDefault="00ED7D1A" w:rsidP="00ED7D1A">
            <w:pPr>
              <w:ind w:left="109" w:right="113" w:hanging="26"/>
              <w:jc w:val="both"/>
              <w:rPr>
                <w:bCs/>
                <w:szCs w:val="28"/>
              </w:rPr>
            </w:pPr>
          </w:p>
        </w:tc>
      </w:tr>
      <w:tr w:rsidR="00A34D5B" w:rsidRPr="00FC4AA7" w14:paraId="548D5B9E" w14:textId="77777777" w:rsidTr="001C1CF6">
        <w:tblPrEx>
          <w:tblCellMar>
            <w:top w:w="28" w:type="dxa"/>
            <w:left w:w="28" w:type="dxa"/>
            <w:bottom w:w="28" w:type="dxa"/>
            <w:right w:w="28" w:type="dxa"/>
          </w:tblCellMar>
        </w:tblPrEx>
        <w:trPr>
          <w:cantSplit/>
        </w:trPr>
        <w:tc>
          <w:tcPr>
            <w:tcW w:w="2270" w:type="dxa"/>
            <w:shd w:val="clear" w:color="auto" w:fill="auto"/>
            <w:hideMark/>
          </w:tcPr>
          <w:p w14:paraId="1DBB676D" w14:textId="77777777" w:rsidR="00A34D5B" w:rsidRPr="00BC2DDA" w:rsidRDefault="00A34D5B" w:rsidP="005D6509">
            <w:pPr>
              <w:rPr>
                <w:sz w:val="28"/>
                <w:szCs w:val="28"/>
                <w:lang w:eastAsia="en-US"/>
              </w:rPr>
            </w:pPr>
            <w:r w:rsidRPr="00BC2DDA">
              <w:rPr>
                <w:sz w:val="28"/>
                <w:szCs w:val="28"/>
                <w:lang w:eastAsia="en-US"/>
              </w:rPr>
              <w:lastRenderedPageBreak/>
              <w:t>6.1. detalizēts ieņēmumu aprēķins</w:t>
            </w:r>
          </w:p>
        </w:tc>
        <w:tc>
          <w:tcPr>
            <w:tcW w:w="7362" w:type="dxa"/>
            <w:gridSpan w:val="7"/>
            <w:vMerge/>
            <w:shd w:val="clear" w:color="auto" w:fill="auto"/>
            <w:vAlign w:val="center"/>
            <w:hideMark/>
          </w:tcPr>
          <w:p w14:paraId="397B9199" w14:textId="77777777" w:rsidR="00A34D5B" w:rsidRPr="00BC2DDA" w:rsidRDefault="00A34D5B" w:rsidP="005D6509">
            <w:pPr>
              <w:jc w:val="center"/>
              <w:rPr>
                <w:sz w:val="28"/>
                <w:szCs w:val="28"/>
                <w:lang w:eastAsia="en-US"/>
              </w:rPr>
            </w:pPr>
          </w:p>
        </w:tc>
      </w:tr>
      <w:tr w:rsidR="00A34D5B" w:rsidRPr="00FC4AA7" w14:paraId="413D2E98" w14:textId="77777777" w:rsidTr="001C1CF6">
        <w:tblPrEx>
          <w:tblCellMar>
            <w:top w:w="28" w:type="dxa"/>
            <w:left w:w="28" w:type="dxa"/>
            <w:bottom w:w="28" w:type="dxa"/>
            <w:right w:w="28" w:type="dxa"/>
          </w:tblCellMar>
        </w:tblPrEx>
        <w:tc>
          <w:tcPr>
            <w:tcW w:w="2270" w:type="dxa"/>
            <w:shd w:val="clear" w:color="auto" w:fill="auto"/>
            <w:hideMark/>
          </w:tcPr>
          <w:p w14:paraId="4E00AFB6" w14:textId="77777777" w:rsidR="00A34D5B" w:rsidRPr="00BC2DDA" w:rsidRDefault="00A34D5B" w:rsidP="005D6509">
            <w:pPr>
              <w:rPr>
                <w:sz w:val="28"/>
                <w:szCs w:val="28"/>
                <w:lang w:eastAsia="en-US"/>
              </w:rPr>
            </w:pPr>
            <w:r w:rsidRPr="00BC2DDA">
              <w:rPr>
                <w:sz w:val="28"/>
                <w:szCs w:val="28"/>
                <w:lang w:eastAsia="en-US"/>
              </w:rPr>
              <w:t>6.2. detalizēts izdevumu aprēķins</w:t>
            </w:r>
          </w:p>
        </w:tc>
        <w:tc>
          <w:tcPr>
            <w:tcW w:w="7362" w:type="dxa"/>
            <w:gridSpan w:val="7"/>
            <w:vMerge/>
            <w:shd w:val="clear" w:color="auto" w:fill="auto"/>
            <w:vAlign w:val="center"/>
            <w:hideMark/>
          </w:tcPr>
          <w:p w14:paraId="0B61C7DD" w14:textId="77777777" w:rsidR="00A34D5B" w:rsidRPr="00BC2DDA" w:rsidRDefault="00A34D5B" w:rsidP="005D6509">
            <w:pPr>
              <w:jc w:val="center"/>
              <w:rPr>
                <w:sz w:val="28"/>
                <w:szCs w:val="28"/>
                <w:lang w:eastAsia="en-US"/>
              </w:rPr>
            </w:pPr>
          </w:p>
        </w:tc>
      </w:tr>
      <w:tr w:rsidR="00A34D5B" w:rsidRPr="00FC4AA7" w14:paraId="4482B3AB" w14:textId="77777777" w:rsidTr="001C1CF6">
        <w:tblPrEx>
          <w:tblCellMar>
            <w:top w:w="28" w:type="dxa"/>
            <w:left w:w="28" w:type="dxa"/>
            <w:bottom w:w="28" w:type="dxa"/>
            <w:right w:w="28" w:type="dxa"/>
          </w:tblCellMar>
        </w:tblPrEx>
        <w:tc>
          <w:tcPr>
            <w:tcW w:w="2270" w:type="dxa"/>
            <w:shd w:val="clear" w:color="auto" w:fill="auto"/>
            <w:hideMark/>
          </w:tcPr>
          <w:p w14:paraId="633157BB" w14:textId="77777777" w:rsidR="00A34D5B" w:rsidRPr="00BC2DDA" w:rsidRDefault="00A34D5B" w:rsidP="005D6509">
            <w:pPr>
              <w:rPr>
                <w:sz w:val="28"/>
                <w:szCs w:val="28"/>
                <w:lang w:eastAsia="en-US"/>
              </w:rPr>
            </w:pPr>
            <w:r w:rsidRPr="00BC2DDA">
              <w:rPr>
                <w:sz w:val="28"/>
                <w:szCs w:val="28"/>
                <w:lang w:eastAsia="en-US"/>
              </w:rPr>
              <w:lastRenderedPageBreak/>
              <w:t>7. Amata vietu skaita izmaiņas</w:t>
            </w:r>
          </w:p>
        </w:tc>
        <w:tc>
          <w:tcPr>
            <w:tcW w:w="7362" w:type="dxa"/>
            <w:gridSpan w:val="7"/>
            <w:shd w:val="clear" w:color="auto" w:fill="auto"/>
            <w:hideMark/>
          </w:tcPr>
          <w:p w14:paraId="76FF8AF4" w14:textId="77777777" w:rsidR="00A34D5B" w:rsidRPr="00BC2DDA" w:rsidRDefault="00F2695C" w:rsidP="005D6509">
            <w:pPr>
              <w:rPr>
                <w:sz w:val="28"/>
                <w:szCs w:val="28"/>
                <w:lang w:eastAsia="en-US"/>
              </w:rPr>
            </w:pPr>
            <w:r>
              <w:rPr>
                <w:sz w:val="28"/>
                <w:szCs w:val="28"/>
              </w:rPr>
              <w:t>P</w:t>
            </w:r>
            <w:r w:rsidR="00A34D5B" w:rsidRPr="00BC2DDA">
              <w:rPr>
                <w:sz w:val="28"/>
                <w:szCs w:val="28"/>
              </w:rPr>
              <w:t>rojekts šo jomu neskar.</w:t>
            </w:r>
          </w:p>
        </w:tc>
      </w:tr>
      <w:tr w:rsidR="00A34D5B" w:rsidRPr="00FC4AA7" w14:paraId="7B7F1A81" w14:textId="77777777" w:rsidTr="001C1CF6">
        <w:tblPrEx>
          <w:tblCellMar>
            <w:top w:w="28" w:type="dxa"/>
            <w:left w:w="28" w:type="dxa"/>
            <w:bottom w:w="28" w:type="dxa"/>
            <w:right w:w="28" w:type="dxa"/>
          </w:tblCellMar>
        </w:tblPrEx>
        <w:trPr>
          <w:cantSplit/>
        </w:trPr>
        <w:tc>
          <w:tcPr>
            <w:tcW w:w="2270" w:type="dxa"/>
            <w:shd w:val="clear" w:color="auto" w:fill="auto"/>
            <w:hideMark/>
          </w:tcPr>
          <w:p w14:paraId="653378DE" w14:textId="77777777" w:rsidR="00A34D5B" w:rsidRPr="00BC2DDA" w:rsidRDefault="00A34D5B" w:rsidP="005D6509">
            <w:pPr>
              <w:rPr>
                <w:sz w:val="28"/>
                <w:szCs w:val="28"/>
                <w:lang w:eastAsia="en-US"/>
              </w:rPr>
            </w:pPr>
            <w:r w:rsidRPr="00BC2DDA">
              <w:rPr>
                <w:sz w:val="28"/>
                <w:szCs w:val="28"/>
                <w:lang w:eastAsia="en-US"/>
              </w:rPr>
              <w:t>8. Cita informācija</w:t>
            </w:r>
          </w:p>
        </w:tc>
        <w:tc>
          <w:tcPr>
            <w:tcW w:w="7362" w:type="dxa"/>
            <w:gridSpan w:val="7"/>
            <w:shd w:val="clear" w:color="auto" w:fill="auto"/>
            <w:hideMark/>
          </w:tcPr>
          <w:p w14:paraId="02B0BD03" w14:textId="7B9E1B25" w:rsidR="00943B26" w:rsidRDefault="003A2700" w:rsidP="001D6BC0">
            <w:pPr>
              <w:ind w:firstLine="221"/>
              <w:jc w:val="both"/>
              <w:rPr>
                <w:sz w:val="28"/>
                <w:szCs w:val="28"/>
                <w:lang w:eastAsia="en-US"/>
              </w:rPr>
            </w:pPr>
            <w:r w:rsidRPr="003A2700">
              <w:rPr>
                <w:sz w:val="28"/>
                <w:szCs w:val="28"/>
                <w:lang w:eastAsia="en-US"/>
              </w:rPr>
              <w:t xml:space="preserve">Nepieciešamais </w:t>
            </w:r>
            <w:r w:rsidR="000520C5">
              <w:rPr>
                <w:sz w:val="28"/>
                <w:szCs w:val="28"/>
                <w:lang w:eastAsia="en-US"/>
              </w:rPr>
              <w:t>nacionālais</w:t>
            </w:r>
            <w:r>
              <w:rPr>
                <w:sz w:val="28"/>
                <w:szCs w:val="28"/>
                <w:lang w:eastAsia="en-US"/>
              </w:rPr>
              <w:t xml:space="preserve"> līdzfinansējums </w:t>
            </w:r>
            <w:r w:rsidR="00943B26">
              <w:rPr>
                <w:sz w:val="28"/>
                <w:szCs w:val="28"/>
                <w:lang w:eastAsia="en-US"/>
              </w:rPr>
              <w:t xml:space="preserve">un </w:t>
            </w:r>
            <w:proofErr w:type="spellStart"/>
            <w:r w:rsidR="00943B26">
              <w:rPr>
                <w:sz w:val="28"/>
                <w:szCs w:val="28"/>
                <w:lang w:eastAsia="en-US"/>
              </w:rPr>
              <w:t>priekšfinansējums</w:t>
            </w:r>
            <w:proofErr w:type="spellEnd"/>
            <w:r w:rsidR="003C7726">
              <w:rPr>
                <w:sz w:val="28"/>
                <w:szCs w:val="28"/>
                <w:lang w:eastAsia="en-US"/>
              </w:rPr>
              <w:t xml:space="preserve"> un </w:t>
            </w:r>
            <w:r w:rsidR="003C7726" w:rsidRPr="00415C3B">
              <w:rPr>
                <w:sz w:val="28"/>
                <w:szCs w:val="28"/>
                <w:lang w:eastAsia="en-US"/>
              </w:rPr>
              <w:t>finansējums neattiecināmo izdevumu (pievienotās vērtības nodokļa)</w:t>
            </w:r>
            <w:r w:rsidR="003C7726">
              <w:rPr>
                <w:rFonts w:asciiTheme="minorHAnsi" w:hAnsiTheme="minorHAnsi" w:cstheme="minorHAnsi"/>
                <w:color w:val="1F497D" w:themeColor="text2"/>
                <w:sz w:val="22"/>
                <w:szCs w:val="22"/>
                <w:shd w:val="clear" w:color="auto" w:fill="FFFFFF"/>
              </w:rPr>
              <w:t xml:space="preserve"> </w:t>
            </w:r>
            <w:r w:rsidR="00943B26">
              <w:rPr>
                <w:sz w:val="28"/>
                <w:szCs w:val="28"/>
                <w:lang w:eastAsia="en-US"/>
              </w:rPr>
              <w:t xml:space="preserve">segšanai </w:t>
            </w:r>
            <w:r w:rsidRPr="003A2700">
              <w:rPr>
                <w:sz w:val="28"/>
                <w:szCs w:val="28"/>
                <w:lang w:eastAsia="en-US"/>
              </w:rPr>
              <w:t xml:space="preserve">normatīvajos aktos noteiktā kārtībā </w:t>
            </w:r>
            <w:r>
              <w:rPr>
                <w:sz w:val="28"/>
                <w:szCs w:val="28"/>
                <w:lang w:eastAsia="en-US"/>
              </w:rPr>
              <w:t>tiks pieprasīts no</w:t>
            </w:r>
            <w:r w:rsidRPr="003A2700">
              <w:rPr>
                <w:sz w:val="28"/>
                <w:szCs w:val="28"/>
                <w:lang w:eastAsia="en-US"/>
              </w:rPr>
              <w:t xml:space="preserve"> budžeta resora </w:t>
            </w:r>
            <w:r w:rsidR="005B404D">
              <w:rPr>
                <w:color w:val="000000"/>
                <w:sz w:val="28"/>
                <w:szCs w:val="28"/>
              </w:rPr>
              <w:t>"</w:t>
            </w:r>
            <w:r w:rsidRPr="003A2700">
              <w:rPr>
                <w:sz w:val="28"/>
                <w:szCs w:val="28"/>
                <w:lang w:eastAsia="en-US"/>
              </w:rPr>
              <w:t>74.</w:t>
            </w:r>
            <w:r w:rsidR="009C529F">
              <w:rPr>
                <w:sz w:val="28"/>
                <w:szCs w:val="28"/>
                <w:lang w:eastAsia="en-US"/>
              </w:rPr>
              <w:t> </w:t>
            </w:r>
            <w:r w:rsidRPr="003A2700">
              <w:rPr>
                <w:sz w:val="28"/>
                <w:szCs w:val="28"/>
                <w:lang w:eastAsia="en-US"/>
              </w:rPr>
              <w:t>Gadskārtējā valsts budžeta izpildes procesā pārdalāmais finansējums</w:t>
            </w:r>
            <w:r w:rsidR="005B404D">
              <w:rPr>
                <w:color w:val="000000"/>
                <w:sz w:val="28"/>
                <w:szCs w:val="28"/>
              </w:rPr>
              <w:t>"</w:t>
            </w:r>
            <w:r w:rsidRPr="003A2700">
              <w:rPr>
                <w:sz w:val="28"/>
                <w:szCs w:val="28"/>
                <w:lang w:eastAsia="en-US"/>
              </w:rPr>
              <w:t xml:space="preserve"> 80.00.00</w:t>
            </w:r>
            <w:r w:rsidR="009C529F">
              <w:rPr>
                <w:sz w:val="28"/>
                <w:szCs w:val="28"/>
                <w:lang w:eastAsia="en-US"/>
              </w:rPr>
              <w:t> </w:t>
            </w:r>
            <w:r w:rsidRPr="003A2700">
              <w:rPr>
                <w:sz w:val="28"/>
                <w:szCs w:val="28"/>
                <w:lang w:eastAsia="en-US"/>
              </w:rPr>
              <w:t xml:space="preserve">programmas </w:t>
            </w:r>
            <w:r w:rsidR="005B404D">
              <w:rPr>
                <w:color w:val="000000"/>
                <w:sz w:val="28"/>
                <w:szCs w:val="28"/>
              </w:rPr>
              <w:t>"</w:t>
            </w:r>
            <w:r w:rsidRPr="003A2700">
              <w:rPr>
                <w:sz w:val="28"/>
                <w:szCs w:val="28"/>
                <w:lang w:eastAsia="en-US"/>
              </w:rPr>
              <w:t>Nesadalītais finansējums Eiropas Savienības politiku instrument un pārējās ārvalstu finanšu palīdzības līdzfinansēto projektu un pasākumu īstenošanai</w:t>
            </w:r>
            <w:r w:rsidR="005B404D">
              <w:rPr>
                <w:color w:val="000000"/>
                <w:sz w:val="28"/>
                <w:szCs w:val="28"/>
              </w:rPr>
              <w:t>"</w:t>
            </w:r>
            <w:r w:rsidRPr="003A2700">
              <w:rPr>
                <w:sz w:val="28"/>
                <w:szCs w:val="28"/>
                <w:lang w:eastAsia="en-US"/>
              </w:rPr>
              <w:t>.</w:t>
            </w:r>
          </w:p>
          <w:p w14:paraId="514FBFD4" w14:textId="77777777" w:rsidR="00A34D5B" w:rsidRPr="00BC2DDA" w:rsidRDefault="009D50EB" w:rsidP="001D6BC0">
            <w:pPr>
              <w:ind w:firstLine="221"/>
              <w:jc w:val="both"/>
              <w:rPr>
                <w:sz w:val="28"/>
                <w:szCs w:val="28"/>
                <w:lang w:eastAsia="en-US"/>
              </w:rPr>
            </w:pPr>
            <w:r>
              <w:rPr>
                <w:sz w:val="28"/>
                <w:szCs w:val="28"/>
                <w:lang w:eastAsia="en-US"/>
              </w:rPr>
              <w:t xml:space="preserve">Lai valsts budžetā atmaksātu saņemto </w:t>
            </w:r>
            <w:proofErr w:type="spellStart"/>
            <w:r>
              <w:rPr>
                <w:sz w:val="28"/>
                <w:szCs w:val="28"/>
                <w:lang w:eastAsia="en-US"/>
              </w:rPr>
              <w:t>priekšfinansējumu</w:t>
            </w:r>
            <w:proofErr w:type="spellEnd"/>
            <w:r>
              <w:rPr>
                <w:sz w:val="28"/>
                <w:szCs w:val="28"/>
                <w:lang w:eastAsia="en-US"/>
              </w:rPr>
              <w:t>, 202</w:t>
            </w:r>
            <w:r w:rsidR="00FF29A9">
              <w:rPr>
                <w:sz w:val="28"/>
                <w:szCs w:val="28"/>
                <w:lang w:eastAsia="en-US"/>
              </w:rPr>
              <w:t>2</w:t>
            </w:r>
            <w:r>
              <w:rPr>
                <w:sz w:val="28"/>
                <w:szCs w:val="28"/>
                <w:lang w:eastAsia="en-US"/>
              </w:rPr>
              <w:t>.</w:t>
            </w:r>
            <w:r w:rsidR="005B404D">
              <w:rPr>
                <w:sz w:val="28"/>
                <w:szCs w:val="28"/>
                <w:lang w:eastAsia="en-US"/>
              </w:rPr>
              <w:t> </w:t>
            </w:r>
            <w:r>
              <w:rPr>
                <w:sz w:val="28"/>
                <w:szCs w:val="28"/>
                <w:lang w:eastAsia="en-US"/>
              </w:rPr>
              <w:t>gada budžetā tiks ieplānoti ieņēmumi no ārvalstu finanšu palīdzības</w:t>
            </w:r>
            <w:r w:rsidR="001021B6">
              <w:rPr>
                <w:sz w:val="28"/>
                <w:szCs w:val="28"/>
                <w:lang w:eastAsia="en-US"/>
              </w:rPr>
              <w:t xml:space="preserve"> atmaksām valsts pamatbudžetam</w:t>
            </w:r>
            <w:r>
              <w:rPr>
                <w:sz w:val="28"/>
                <w:szCs w:val="28"/>
                <w:lang w:eastAsia="en-US"/>
              </w:rPr>
              <w:t xml:space="preserve"> </w:t>
            </w:r>
            <w:r>
              <w:rPr>
                <w:sz w:val="28"/>
                <w:szCs w:val="28"/>
              </w:rPr>
              <w:t>(t.</w:t>
            </w:r>
            <w:r w:rsidR="005B404D">
              <w:rPr>
                <w:sz w:val="28"/>
                <w:szCs w:val="28"/>
              </w:rPr>
              <w:t> </w:t>
            </w:r>
            <w:r>
              <w:rPr>
                <w:sz w:val="28"/>
                <w:szCs w:val="28"/>
              </w:rPr>
              <w:t>i.</w:t>
            </w:r>
            <w:r w:rsidR="005B404D">
              <w:rPr>
                <w:sz w:val="28"/>
                <w:szCs w:val="28"/>
              </w:rPr>
              <w:t>,</w:t>
            </w:r>
            <w:r w:rsidRPr="00BC2DDA">
              <w:rPr>
                <w:bCs/>
                <w:sz w:val="28"/>
                <w:szCs w:val="28"/>
              </w:rPr>
              <w:t xml:space="preserve"> 50 % no EK</w:t>
            </w:r>
            <w:r>
              <w:rPr>
                <w:bCs/>
                <w:sz w:val="28"/>
                <w:szCs w:val="28"/>
              </w:rPr>
              <w:t xml:space="preserve"> </w:t>
            </w:r>
            <w:proofErr w:type="spellStart"/>
            <w:r>
              <w:rPr>
                <w:bCs/>
                <w:sz w:val="28"/>
                <w:szCs w:val="28"/>
              </w:rPr>
              <w:t>grantiem</w:t>
            </w:r>
            <w:proofErr w:type="spellEnd"/>
            <w:r>
              <w:rPr>
                <w:bCs/>
                <w:sz w:val="28"/>
                <w:szCs w:val="28"/>
              </w:rPr>
              <w:t xml:space="preserve">) </w:t>
            </w:r>
            <w:r>
              <w:rPr>
                <w:sz w:val="28"/>
                <w:szCs w:val="28"/>
                <w:lang w:eastAsia="en-US"/>
              </w:rPr>
              <w:t>un atbilstoši izdevumi atmaksas veikšanai valsts budžetā.</w:t>
            </w:r>
          </w:p>
        </w:tc>
      </w:tr>
    </w:tbl>
    <w:p w14:paraId="5628CCAF" w14:textId="77777777" w:rsidR="000860E8" w:rsidRDefault="000860E8"/>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32"/>
      </w:tblGrid>
      <w:tr w:rsidR="00BD5588" w:rsidRPr="00FC4AA7" w14:paraId="40262BC3" w14:textId="77777777" w:rsidTr="00F433D0">
        <w:trPr>
          <w:cantSplit/>
        </w:trPr>
        <w:tc>
          <w:tcPr>
            <w:tcW w:w="9781" w:type="dxa"/>
            <w:vAlign w:val="center"/>
            <w:hideMark/>
          </w:tcPr>
          <w:p w14:paraId="76413F4C" w14:textId="77777777" w:rsidR="00BD5588" w:rsidRPr="00BC2DDA" w:rsidRDefault="00BD5588" w:rsidP="00FC4AA7">
            <w:pPr>
              <w:jc w:val="center"/>
              <w:rPr>
                <w:b/>
                <w:bCs/>
                <w:sz w:val="28"/>
                <w:szCs w:val="28"/>
              </w:rPr>
            </w:pPr>
            <w:r w:rsidRPr="00BC2DDA">
              <w:rPr>
                <w:b/>
                <w:bCs/>
                <w:sz w:val="28"/>
                <w:szCs w:val="28"/>
              </w:rPr>
              <w:t>IV. Tiesību akta projekta ietekme uz spēkā esošo tiesību normu sistēmu</w:t>
            </w:r>
          </w:p>
        </w:tc>
      </w:tr>
      <w:tr w:rsidR="00CC3230" w:rsidRPr="00FC4AA7" w14:paraId="5A142366" w14:textId="77777777" w:rsidTr="00F433D0">
        <w:trPr>
          <w:cantSplit/>
          <w:trHeight w:val="327"/>
        </w:trPr>
        <w:tc>
          <w:tcPr>
            <w:tcW w:w="9781" w:type="dxa"/>
          </w:tcPr>
          <w:p w14:paraId="1369BA13" w14:textId="77777777" w:rsidR="00CC3230" w:rsidRPr="00BC2DDA" w:rsidRDefault="00000F46" w:rsidP="005472AB">
            <w:pPr>
              <w:jc w:val="center"/>
              <w:rPr>
                <w:sz w:val="28"/>
                <w:szCs w:val="28"/>
              </w:rPr>
            </w:pPr>
            <w:r>
              <w:rPr>
                <w:sz w:val="28"/>
                <w:szCs w:val="28"/>
              </w:rPr>
              <w:t>P</w:t>
            </w:r>
            <w:r w:rsidR="00CC3230" w:rsidRPr="00BC2DDA">
              <w:rPr>
                <w:sz w:val="28"/>
                <w:szCs w:val="28"/>
              </w:rPr>
              <w:t>rojekts šo jomu neskar.</w:t>
            </w:r>
          </w:p>
        </w:tc>
      </w:tr>
    </w:tbl>
    <w:p w14:paraId="519ED83F"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2"/>
      </w:tblGrid>
      <w:tr w:rsidR="00BD5588" w:rsidRPr="00FC4AA7" w14:paraId="43399915" w14:textId="77777777" w:rsidTr="00F433D0">
        <w:trPr>
          <w:cantSplit/>
        </w:trPr>
        <w:tc>
          <w:tcPr>
            <w:tcW w:w="5000" w:type="pct"/>
            <w:vAlign w:val="center"/>
            <w:hideMark/>
          </w:tcPr>
          <w:p w14:paraId="55DABAB5" w14:textId="77777777" w:rsidR="00BD5588" w:rsidRPr="00BC2DDA" w:rsidRDefault="00BD5588" w:rsidP="00FC4AA7">
            <w:pPr>
              <w:jc w:val="center"/>
              <w:rPr>
                <w:b/>
                <w:bCs/>
                <w:sz w:val="28"/>
                <w:szCs w:val="28"/>
              </w:rPr>
            </w:pPr>
            <w:r w:rsidRPr="00BC2DDA">
              <w:rPr>
                <w:b/>
                <w:bCs/>
                <w:sz w:val="28"/>
                <w:szCs w:val="28"/>
              </w:rPr>
              <w:t>V. Tiesību akta projekta atbilstība Latvijas Republikas starptautiskajām saistībām</w:t>
            </w:r>
          </w:p>
        </w:tc>
      </w:tr>
      <w:tr w:rsidR="00CC3230" w:rsidRPr="00FC4AA7" w14:paraId="41FCD38A" w14:textId="77777777" w:rsidTr="00F433D0">
        <w:trPr>
          <w:cantSplit/>
          <w:trHeight w:val="371"/>
        </w:trPr>
        <w:tc>
          <w:tcPr>
            <w:tcW w:w="5000" w:type="pct"/>
          </w:tcPr>
          <w:p w14:paraId="13B2809D" w14:textId="77777777" w:rsidR="00CC3230" w:rsidRPr="00BC2DDA" w:rsidRDefault="00000F46" w:rsidP="00FC4AA7">
            <w:pPr>
              <w:jc w:val="center"/>
              <w:rPr>
                <w:sz w:val="28"/>
                <w:szCs w:val="28"/>
              </w:rPr>
            </w:pPr>
            <w:r>
              <w:rPr>
                <w:sz w:val="28"/>
                <w:szCs w:val="28"/>
              </w:rPr>
              <w:t>P</w:t>
            </w:r>
            <w:r w:rsidR="004B7D8C" w:rsidRPr="00BC2DDA">
              <w:rPr>
                <w:sz w:val="28"/>
                <w:szCs w:val="28"/>
              </w:rPr>
              <w:t>rojekts šo jomu neskar.</w:t>
            </w:r>
          </w:p>
        </w:tc>
      </w:tr>
    </w:tbl>
    <w:p w14:paraId="1B4C1A12"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1693"/>
        <w:gridCol w:w="7708"/>
      </w:tblGrid>
      <w:tr w:rsidR="000860E8" w:rsidRPr="00FC4AA7" w14:paraId="3D5CDBE2" w14:textId="77777777" w:rsidTr="000860E8">
        <w:trPr>
          <w:cantSplit/>
        </w:trPr>
        <w:tc>
          <w:tcPr>
            <w:tcW w:w="5000" w:type="pct"/>
            <w:gridSpan w:val="3"/>
            <w:vAlign w:val="center"/>
            <w:hideMark/>
          </w:tcPr>
          <w:p w14:paraId="5190DC36" w14:textId="77777777" w:rsidR="000860E8" w:rsidRPr="00BC2DDA" w:rsidRDefault="000860E8" w:rsidP="00FC4AA7">
            <w:pPr>
              <w:jc w:val="center"/>
              <w:rPr>
                <w:b/>
                <w:bCs/>
                <w:sz w:val="28"/>
                <w:szCs w:val="28"/>
              </w:rPr>
            </w:pPr>
            <w:r w:rsidRPr="00BC2DDA">
              <w:rPr>
                <w:b/>
                <w:bCs/>
                <w:sz w:val="28"/>
                <w:szCs w:val="28"/>
              </w:rPr>
              <w:t>VI. Sabiedrības līdzdalība un komunikācijas aktivitātes</w:t>
            </w:r>
          </w:p>
        </w:tc>
      </w:tr>
      <w:tr w:rsidR="00BD5588" w:rsidRPr="00FC4AA7" w14:paraId="2919694A" w14:textId="77777777" w:rsidTr="000860E8">
        <w:trPr>
          <w:cantSplit/>
        </w:trPr>
        <w:tc>
          <w:tcPr>
            <w:tcW w:w="138" w:type="pct"/>
            <w:hideMark/>
          </w:tcPr>
          <w:p w14:paraId="2E6C45E5" w14:textId="77777777" w:rsidR="00BD5588" w:rsidRPr="00BC2DDA" w:rsidRDefault="00BD5588" w:rsidP="00FC4AA7">
            <w:pPr>
              <w:jc w:val="center"/>
              <w:rPr>
                <w:sz w:val="28"/>
                <w:szCs w:val="28"/>
              </w:rPr>
            </w:pPr>
            <w:r w:rsidRPr="00BC2DDA">
              <w:rPr>
                <w:sz w:val="28"/>
                <w:szCs w:val="28"/>
              </w:rPr>
              <w:t>1.</w:t>
            </w:r>
          </w:p>
        </w:tc>
        <w:tc>
          <w:tcPr>
            <w:tcW w:w="865" w:type="pct"/>
            <w:hideMark/>
          </w:tcPr>
          <w:p w14:paraId="0AC21F09" w14:textId="77777777" w:rsidR="00BD5588" w:rsidRPr="00BC2DDA" w:rsidRDefault="00BD5588" w:rsidP="00FC4AA7">
            <w:pPr>
              <w:rPr>
                <w:sz w:val="28"/>
                <w:szCs w:val="28"/>
              </w:rPr>
            </w:pPr>
            <w:r w:rsidRPr="00BC2DDA">
              <w:rPr>
                <w:sz w:val="28"/>
                <w:szCs w:val="28"/>
              </w:rPr>
              <w:t>Plānotās sabiedrības līdzdalības un komunikācijas aktivitātes saistībā ar projektu</w:t>
            </w:r>
          </w:p>
        </w:tc>
        <w:tc>
          <w:tcPr>
            <w:tcW w:w="3997" w:type="pct"/>
            <w:hideMark/>
          </w:tcPr>
          <w:p w14:paraId="542D62A0" w14:textId="77777777" w:rsidR="00BD5588" w:rsidRPr="005472AB" w:rsidRDefault="004B713E" w:rsidP="005472AB">
            <w:pPr>
              <w:ind w:right="44"/>
              <w:jc w:val="both"/>
              <w:rPr>
                <w:sz w:val="18"/>
                <w:szCs w:val="18"/>
              </w:rPr>
            </w:pPr>
            <w:r w:rsidRPr="005472AB">
              <w:rPr>
                <w:sz w:val="28"/>
                <w:szCs w:val="28"/>
              </w:rPr>
              <w:t xml:space="preserve">Ņemot vērā, ka projekti paredz </w:t>
            </w:r>
            <w:r w:rsidR="00F2695C">
              <w:rPr>
                <w:sz w:val="28"/>
                <w:szCs w:val="28"/>
                <w:lang w:eastAsia="en-US"/>
              </w:rPr>
              <w:t>Valsts ieņēmumu dienesta</w:t>
            </w:r>
            <w:r w:rsidRPr="005472AB">
              <w:rPr>
                <w:sz w:val="28"/>
                <w:szCs w:val="28"/>
              </w:rPr>
              <w:t xml:space="preserve"> darbinieku apmācību, programmatūras un specifiskā aprīkojuma iegādi EK (</w:t>
            </w:r>
            <w:r w:rsidRPr="005472AB">
              <w:rPr>
                <w:i/>
                <w:sz w:val="28"/>
                <w:szCs w:val="28"/>
              </w:rPr>
              <w:t>OLAF</w:t>
            </w:r>
            <w:r w:rsidRPr="005472AB">
              <w:rPr>
                <w:sz w:val="28"/>
                <w:szCs w:val="28"/>
              </w:rPr>
              <w:t xml:space="preserve">) finansētā projekta ietvaros, sabiedrība tiek informēta </w:t>
            </w:r>
            <w:r w:rsidR="00F2695C">
              <w:rPr>
                <w:sz w:val="28"/>
                <w:szCs w:val="28"/>
                <w:lang w:eastAsia="en-US"/>
              </w:rPr>
              <w:t>Valsts ieņēmumu dienesta</w:t>
            </w:r>
            <w:r w:rsidRPr="005472AB">
              <w:rPr>
                <w:sz w:val="28"/>
                <w:szCs w:val="28"/>
              </w:rPr>
              <w:t xml:space="preserve"> </w:t>
            </w:r>
            <w:r w:rsidR="000A5554" w:rsidRPr="005472AB">
              <w:rPr>
                <w:sz w:val="28"/>
                <w:szCs w:val="28"/>
              </w:rPr>
              <w:t>tīmekļa vietnē</w:t>
            </w:r>
            <w:r w:rsidRPr="005472AB">
              <w:rPr>
                <w:sz w:val="28"/>
                <w:szCs w:val="28"/>
              </w:rPr>
              <w:t xml:space="preserve"> www.vid.gov.lv par projekta apstiprināšanu, mērķiem, īstenošanu, rezultātiem un ieguvumiem, rīkojuma projekts tiks ievietots Finanšu ministrijas </w:t>
            </w:r>
            <w:r w:rsidR="000A5554" w:rsidRPr="005472AB">
              <w:rPr>
                <w:sz w:val="28"/>
                <w:szCs w:val="28"/>
              </w:rPr>
              <w:t>tīmekļa vietnē</w:t>
            </w:r>
            <w:r w:rsidR="00000F46" w:rsidRPr="005472AB">
              <w:rPr>
                <w:sz w:val="28"/>
                <w:szCs w:val="28"/>
              </w:rPr>
              <w:t xml:space="preserve"> http://www.fm.gov.lv sadaļā “Sabiedrības līdzdalība”</w:t>
            </w:r>
            <w:r w:rsidR="00000F46" w:rsidRPr="00A34D5B">
              <w:rPr>
                <w:sz w:val="18"/>
                <w:szCs w:val="18"/>
              </w:rPr>
              <w:t xml:space="preserve"> </w:t>
            </w:r>
            <w:hyperlink r:id="rId8" w:anchor="project533" w:history="1">
              <w:r w:rsidR="00000F46" w:rsidRPr="00A34D5B">
                <w:rPr>
                  <w:rStyle w:val="Hyperlink"/>
                  <w:sz w:val="18"/>
                  <w:szCs w:val="18"/>
                </w:rPr>
                <w:t>http://www.fm.gov.lv/lv/sabiedribas_lidzdaliba/tiesibu_aktu_projekti/valsts_budzeta_politika#project533</w:t>
              </w:r>
            </w:hyperlink>
          </w:p>
          <w:p w14:paraId="6C2D8377" w14:textId="77777777" w:rsidR="00000F46" w:rsidRPr="00A34D5B" w:rsidRDefault="00000F46" w:rsidP="005472AB">
            <w:pPr>
              <w:ind w:right="44"/>
              <w:jc w:val="both"/>
              <w:rPr>
                <w:sz w:val="18"/>
                <w:szCs w:val="18"/>
              </w:rPr>
            </w:pPr>
          </w:p>
        </w:tc>
      </w:tr>
      <w:tr w:rsidR="00BD5588" w:rsidRPr="00FC4AA7" w14:paraId="02FF7907" w14:textId="77777777" w:rsidTr="000860E8">
        <w:trPr>
          <w:cantSplit/>
        </w:trPr>
        <w:tc>
          <w:tcPr>
            <w:tcW w:w="138" w:type="pct"/>
            <w:hideMark/>
          </w:tcPr>
          <w:p w14:paraId="4EE8F581" w14:textId="77777777" w:rsidR="00BD5588" w:rsidRPr="00BC2DDA" w:rsidRDefault="00BD5588" w:rsidP="00FC4AA7">
            <w:pPr>
              <w:jc w:val="center"/>
              <w:rPr>
                <w:sz w:val="28"/>
                <w:szCs w:val="28"/>
              </w:rPr>
            </w:pPr>
            <w:r w:rsidRPr="00BC2DDA">
              <w:rPr>
                <w:sz w:val="28"/>
                <w:szCs w:val="28"/>
              </w:rPr>
              <w:t>2.</w:t>
            </w:r>
          </w:p>
        </w:tc>
        <w:tc>
          <w:tcPr>
            <w:tcW w:w="865" w:type="pct"/>
            <w:hideMark/>
          </w:tcPr>
          <w:p w14:paraId="5A1F237D" w14:textId="77777777" w:rsidR="00BD5588" w:rsidRPr="00BC2DDA" w:rsidRDefault="00BD5588" w:rsidP="00FC4AA7">
            <w:pPr>
              <w:rPr>
                <w:sz w:val="28"/>
                <w:szCs w:val="28"/>
              </w:rPr>
            </w:pPr>
            <w:r w:rsidRPr="00BC2DDA">
              <w:rPr>
                <w:sz w:val="28"/>
                <w:szCs w:val="28"/>
              </w:rPr>
              <w:t>Sabiedrības līdzdalība projekta izstrādē</w:t>
            </w:r>
          </w:p>
        </w:tc>
        <w:tc>
          <w:tcPr>
            <w:tcW w:w="3997" w:type="pct"/>
            <w:hideMark/>
          </w:tcPr>
          <w:p w14:paraId="77A15324" w14:textId="65154723" w:rsidR="00BD5588" w:rsidRPr="00BC2DDA" w:rsidRDefault="00000F46" w:rsidP="002400DC">
            <w:pPr>
              <w:jc w:val="both"/>
              <w:rPr>
                <w:sz w:val="28"/>
                <w:szCs w:val="28"/>
              </w:rPr>
            </w:pPr>
            <w:r w:rsidRPr="00000F46">
              <w:rPr>
                <w:sz w:val="28"/>
                <w:szCs w:val="28"/>
              </w:rPr>
              <w:t>Sabiedrība</w:t>
            </w:r>
            <w:r>
              <w:rPr>
                <w:sz w:val="28"/>
                <w:szCs w:val="28"/>
              </w:rPr>
              <w:t>s pārstāvji var līdzdarboties rīkojuma</w:t>
            </w:r>
            <w:r w:rsidRPr="00000F46">
              <w:rPr>
                <w:sz w:val="28"/>
                <w:szCs w:val="28"/>
              </w:rPr>
              <w:t xml:space="preserve"> projekta izstrādē </w:t>
            </w:r>
            <w:r>
              <w:rPr>
                <w:sz w:val="28"/>
                <w:szCs w:val="28"/>
              </w:rPr>
              <w:t xml:space="preserve">un </w:t>
            </w:r>
            <w:r w:rsidRPr="00000F46">
              <w:rPr>
                <w:sz w:val="28"/>
                <w:szCs w:val="28"/>
              </w:rPr>
              <w:t xml:space="preserve">viedokli par rīkojuma projektu var izteikt līdz </w:t>
            </w:r>
            <w:r w:rsidR="0070622F">
              <w:rPr>
                <w:sz w:val="28"/>
                <w:szCs w:val="28"/>
              </w:rPr>
              <w:t>20</w:t>
            </w:r>
            <w:r w:rsidR="00364B58">
              <w:rPr>
                <w:sz w:val="28"/>
                <w:szCs w:val="28"/>
              </w:rPr>
              <w:t>21</w:t>
            </w:r>
            <w:r w:rsidR="0070622F">
              <w:rPr>
                <w:sz w:val="28"/>
                <w:szCs w:val="28"/>
              </w:rPr>
              <w:t xml:space="preserve">. gada </w:t>
            </w:r>
            <w:r w:rsidR="003E0995">
              <w:rPr>
                <w:sz w:val="28"/>
                <w:szCs w:val="28"/>
              </w:rPr>
              <w:t>4</w:t>
            </w:r>
            <w:r w:rsidRPr="00A10CC9">
              <w:rPr>
                <w:sz w:val="28"/>
                <w:szCs w:val="28"/>
              </w:rPr>
              <w:t>.</w:t>
            </w:r>
            <w:r w:rsidR="003E0995">
              <w:rPr>
                <w:sz w:val="28"/>
                <w:szCs w:val="28"/>
              </w:rPr>
              <w:t>martam.</w:t>
            </w:r>
          </w:p>
        </w:tc>
      </w:tr>
      <w:tr w:rsidR="00BD5588" w:rsidRPr="00FC4AA7" w14:paraId="33F9B05A" w14:textId="77777777" w:rsidTr="000860E8">
        <w:trPr>
          <w:cantSplit/>
        </w:trPr>
        <w:tc>
          <w:tcPr>
            <w:tcW w:w="138" w:type="pct"/>
            <w:hideMark/>
          </w:tcPr>
          <w:p w14:paraId="1DD2B938" w14:textId="77777777" w:rsidR="00BD5588" w:rsidRPr="00BC2DDA" w:rsidRDefault="00BD5588" w:rsidP="00FC4AA7">
            <w:pPr>
              <w:jc w:val="center"/>
              <w:rPr>
                <w:sz w:val="28"/>
                <w:szCs w:val="28"/>
              </w:rPr>
            </w:pPr>
            <w:r w:rsidRPr="00BC2DDA">
              <w:rPr>
                <w:sz w:val="28"/>
                <w:szCs w:val="28"/>
              </w:rPr>
              <w:t>3.</w:t>
            </w:r>
          </w:p>
        </w:tc>
        <w:tc>
          <w:tcPr>
            <w:tcW w:w="865" w:type="pct"/>
            <w:hideMark/>
          </w:tcPr>
          <w:p w14:paraId="38184B40" w14:textId="77777777" w:rsidR="00BD5588" w:rsidRPr="00BC2DDA" w:rsidRDefault="00BD5588" w:rsidP="00FC4AA7">
            <w:pPr>
              <w:rPr>
                <w:sz w:val="28"/>
                <w:szCs w:val="28"/>
              </w:rPr>
            </w:pPr>
            <w:r w:rsidRPr="00BC2DDA">
              <w:rPr>
                <w:sz w:val="28"/>
                <w:szCs w:val="28"/>
              </w:rPr>
              <w:t>Sabiedrības līdzdalības rezultāti</w:t>
            </w:r>
          </w:p>
        </w:tc>
        <w:tc>
          <w:tcPr>
            <w:tcW w:w="3997" w:type="pct"/>
            <w:hideMark/>
          </w:tcPr>
          <w:p w14:paraId="170B9FAF" w14:textId="77777777" w:rsidR="00BD5588" w:rsidRPr="00BC2DDA" w:rsidRDefault="00000F46">
            <w:pPr>
              <w:rPr>
                <w:sz w:val="28"/>
                <w:szCs w:val="28"/>
              </w:rPr>
            </w:pPr>
            <w:r>
              <w:rPr>
                <w:sz w:val="28"/>
                <w:szCs w:val="28"/>
              </w:rPr>
              <w:t>Priekšlikumi un ierosinājumi nav saņemti.</w:t>
            </w:r>
          </w:p>
        </w:tc>
      </w:tr>
      <w:tr w:rsidR="00BD5588" w:rsidRPr="00FC4AA7" w14:paraId="5FA5A1C9" w14:textId="77777777" w:rsidTr="000860E8">
        <w:trPr>
          <w:cantSplit/>
        </w:trPr>
        <w:tc>
          <w:tcPr>
            <w:tcW w:w="138" w:type="pct"/>
            <w:hideMark/>
          </w:tcPr>
          <w:p w14:paraId="0CEF33E1" w14:textId="77777777" w:rsidR="00BD5588" w:rsidRPr="00BC2DDA" w:rsidRDefault="00BD5588" w:rsidP="00FC4AA7">
            <w:pPr>
              <w:jc w:val="center"/>
              <w:rPr>
                <w:sz w:val="28"/>
                <w:szCs w:val="28"/>
              </w:rPr>
            </w:pPr>
            <w:r w:rsidRPr="00BC2DDA">
              <w:rPr>
                <w:sz w:val="28"/>
                <w:szCs w:val="28"/>
              </w:rPr>
              <w:t>4.</w:t>
            </w:r>
          </w:p>
        </w:tc>
        <w:tc>
          <w:tcPr>
            <w:tcW w:w="865" w:type="pct"/>
            <w:hideMark/>
          </w:tcPr>
          <w:p w14:paraId="4FA607A5" w14:textId="77777777" w:rsidR="00BD5588" w:rsidRPr="00BC2DDA" w:rsidRDefault="00BD5588" w:rsidP="00FC4AA7">
            <w:pPr>
              <w:rPr>
                <w:sz w:val="28"/>
                <w:szCs w:val="28"/>
              </w:rPr>
            </w:pPr>
            <w:r w:rsidRPr="00BC2DDA">
              <w:rPr>
                <w:sz w:val="28"/>
                <w:szCs w:val="28"/>
              </w:rPr>
              <w:t>Cita informācija</w:t>
            </w:r>
          </w:p>
        </w:tc>
        <w:tc>
          <w:tcPr>
            <w:tcW w:w="3997" w:type="pct"/>
            <w:hideMark/>
          </w:tcPr>
          <w:p w14:paraId="2F8014AB" w14:textId="77777777" w:rsidR="00BD5588" w:rsidRPr="00BC2DDA" w:rsidRDefault="004B713E">
            <w:pPr>
              <w:rPr>
                <w:sz w:val="28"/>
                <w:szCs w:val="28"/>
              </w:rPr>
            </w:pPr>
            <w:r w:rsidRPr="00BC2DDA">
              <w:rPr>
                <w:sz w:val="28"/>
                <w:szCs w:val="28"/>
              </w:rPr>
              <w:t>Nav</w:t>
            </w:r>
          </w:p>
        </w:tc>
      </w:tr>
    </w:tbl>
    <w:p w14:paraId="703C88AA"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7"/>
        <w:gridCol w:w="2682"/>
        <w:gridCol w:w="6243"/>
      </w:tblGrid>
      <w:tr w:rsidR="00BD5588" w:rsidRPr="00FC4AA7" w14:paraId="727E553D" w14:textId="77777777" w:rsidTr="00F433D0">
        <w:trPr>
          <w:cantSplit/>
        </w:trPr>
        <w:tc>
          <w:tcPr>
            <w:tcW w:w="5000" w:type="pct"/>
            <w:gridSpan w:val="3"/>
            <w:vAlign w:val="center"/>
            <w:hideMark/>
          </w:tcPr>
          <w:p w14:paraId="5D53CA22" w14:textId="77777777" w:rsidR="00BD5588" w:rsidRPr="00BC2DDA" w:rsidRDefault="00BD5588" w:rsidP="00FC4AA7">
            <w:pPr>
              <w:jc w:val="center"/>
              <w:rPr>
                <w:b/>
                <w:bCs/>
                <w:sz w:val="28"/>
                <w:szCs w:val="28"/>
              </w:rPr>
            </w:pPr>
            <w:r w:rsidRPr="00BC2DDA">
              <w:rPr>
                <w:b/>
                <w:bCs/>
                <w:sz w:val="28"/>
                <w:szCs w:val="28"/>
              </w:rPr>
              <w:t>VII. Tiesību akta projekta izpildes nodrošināšana un tās ietekme uz institūcijām</w:t>
            </w:r>
          </w:p>
        </w:tc>
      </w:tr>
      <w:tr w:rsidR="00BD5588" w:rsidRPr="00FC4AA7" w14:paraId="00C568BE" w14:textId="77777777" w:rsidTr="00F433D0">
        <w:trPr>
          <w:cantSplit/>
        </w:trPr>
        <w:tc>
          <w:tcPr>
            <w:tcW w:w="367" w:type="pct"/>
            <w:hideMark/>
          </w:tcPr>
          <w:p w14:paraId="7398EBA9" w14:textId="77777777" w:rsidR="00BD5588" w:rsidRPr="00BC2DDA" w:rsidRDefault="00BD5588" w:rsidP="00FC4AA7">
            <w:pPr>
              <w:jc w:val="center"/>
              <w:rPr>
                <w:sz w:val="28"/>
                <w:szCs w:val="28"/>
              </w:rPr>
            </w:pPr>
            <w:r w:rsidRPr="00BC2DDA">
              <w:rPr>
                <w:sz w:val="28"/>
                <w:szCs w:val="28"/>
              </w:rPr>
              <w:t>1.</w:t>
            </w:r>
          </w:p>
        </w:tc>
        <w:tc>
          <w:tcPr>
            <w:tcW w:w="1392" w:type="pct"/>
            <w:hideMark/>
          </w:tcPr>
          <w:p w14:paraId="4C959ED1" w14:textId="77777777" w:rsidR="00BD5588" w:rsidRPr="00BC2DDA" w:rsidRDefault="00BD5588" w:rsidP="00FC4AA7">
            <w:pPr>
              <w:rPr>
                <w:sz w:val="28"/>
                <w:szCs w:val="28"/>
              </w:rPr>
            </w:pPr>
            <w:r w:rsidRPr="00BC2DDA">
              <w:rPr>
                <w:sz w:val="28"/>
                <w:szCs w:val="28"/>
              </w:rPr>
              <w:t>Projekta izpildē iesaistītās institūcijas</w:t>
            </w:r>
          </w:p>
        </w:tc>
        <w:tc>
          <w:tcPr>
            <w:tcW w:w="3240" w:type="pct"/>
            <w:hideMark/>
          </w:tcPr>
          <w:p w14:paraId="22FA8B79" w14:textId="77777777" w:rsidR="00BD5588" w:rsidRPr="00BC2DDA" w:rsidRDefault="00000F46" w:rsidP="00F2695C">
            <w:pPr>
              <w:rPr>
                <w:sz w:val="28"/>
                <w:szCs w:val="28"/>
              </w:rPr>
            </w:pPr>
            <w:r>
              <w:rPr>
                <w:sz w:val="28"/>
                <w:szCs w:val="28"/>
              </w:rPr>
              <w:t xml:space="preserve">Finanšu ministrija, </w:t>
            </w:r>
            <w:r w:rsidR="004B713E" w:rsidRPr="00BC2DDA">
              <w:rPr>
                <w:sz w:val="28"/>
                <w:szCs w:val="28"/>
              </w:rPr>
              <w:t>Valsts ieņēmumu dienests</w:t>
            </w:r>
            <w:r w:rsidR="000A5554">
              <w:rPr>
                <w:sz w:val="28"/>
                <w:szCs w:val="28"/>
              </w:rPr>
              <w:t xml:space="preserve"> </w:t>
            </w:r>
          </w:p>
        </w:tc>
      </w:tr>
      <w:tr w:rsidR="00BD5588" w:rsidRPr="00FC4AA7" w14:paraId="6A958821" w14:textId="77777777" w:rsidTr="00F433D0">
        <w:trPr>
          <w:cantSplit/>
        </w:trPr>
        <w:tc>
          <w:tcPr>
            <w:tcW w:w="367" w:type="pct"/>
            <w:hideMark/>
          </w:tcPr>
          <w:p w14:paraId="304FF4F3" w14:textId="77777777" w:rsidR="00BD5588" w:rsidRPr="00BC2DDA" w:rsidRDefault="00BD5588" w:rsidP="00FC4AA7">
            <w:pPr>
              <w:jc w:val="center"/>
              <w:rPr>
                <w:sz w:val="28"/>
                <w:szCs w:val="28"/>
              </w:rPr>
            </w:pPr>
            <w:r w:rsidRPr="00BC2DDA">
              <w:rPr>
                <w:sz w:val="28"/>
                <w:szCs w:val="28"/>
              </w:rPr>
              <w:lastRenderedPageBreak/>
              <w:t>2.</w:t>
            </w:r>
          </w:p>
        </w:tc>
        <w:tc>
          <w:tcPr>
            <w:tcW w:w="1392" w:type="pct"/>
            <w:hideMark/>
          </w:tcPr>
          <w:p w14:paraId="0674E367" w14:textId="77777777" w:rsidR="00BD5588" w:rsidRPr="00BC2DDA" w:rsidRDefault="00BD5588" w:rsidP="00FC4AA7">
            <w:pPr>
              <w:rPr>
                <w:sz w:val="28"/>
                <w:szCs w:val="28"/>
              </w:rPr>
            </w:pPr>
            <w:r w:rsidRPr="00BC2DDA">
              <w:rPr>
                <w:sz w:val="28"/>
                <w:szCs w:val="28"/>
              </w:rPr>
              <w:t>Projekta izpildes ietekme uz pārvaldes funkcijām un institucionālo struktūru.</w:t>
            </w:r>
            <w:r w:rsidRPr="00BC2DDA">
              <w:rPr>
                <w:sz w:val="28"/>
                <w:szCs w:val="28"/>
              </w:rPr>
              <w:br/>
              <w:t>Jaunu institūciju izveide, esošu institūciju likvidācija vai reorganizācija, to ietekme uz institūcijas cilvēkresursiem</w:t>
            </w:r>
          </w:p>
        </w:tc>
        <w:tc>
          <w:tcPr>
            <w:tcW w:w="3240" w:type="pct"/>
            <w:hideMark/>
          </w:tcPr>
          <w:p w14:paraId="4D448C38" w14:textId="77777777" w:rsidR="004B713E" w:rsidRPr="00BC2DDA" w:rsidRDefault="004B713E" w:rsidP="0029733C">
            <w:pPr>
              <w:jc w:val="both"/>
              <w:rPr>
                <w:sz w:val="28"/>
                <w:szCs w:val="28"/>
              </w:rPr>
            </w:pPr>
            <w:r w:rsidRPr="00BC2DDA">
              <w:rPr>
                <w:sz w:val="28"/>
                <w:szCs w:val="28"/>
              </w:rPr>
              <w:t xml:space="preserve">Rīkojuma projekta izpilde nemainīs </w:t>
            </w:r>
            <w:r w:rsidR="00F2695C">
              <w:rPr>
                <w:sz w:val="28"/>
                <w:szCs w:val="28"/>
                <w:lang w:eastAsia="en-US"/>
              </w:rPr>
              <w:t>Valsts ieņēmumu dienesta</w:t>
            </w:r>
            <w:r w:rsidRPr="00BC2DDA">
              <w:rPr>
                <w:sz w:val="28"/>
                <w:szCs w:val="28"/>
              </w:rPr>
              <w:t xml:space="preserve"> funkcijas un institucionālo struktūru.</w:t>
            </w:r>
          </w:p>
          <w:p w14:paraId="59C41F77" w14:textId="77777777" w:rsidR="004B713E" w:rsidRPr="00BC2DDA" w:rsidRDefault="004B713E" w:rsidP="0029733C">
            <w:pPr>
              <w:jc w:val="both"/>
              <w:rPr>
                <w:sz w:val="28"/>
                <w:szCs w:val="28"/>
              </w:rPr>
            </w:pPr>
            <w:r w:rsidRPr="00BC2DDA">
              <w:rPr>
                <w:sz w:val="28"/>
                <w:szCs w:val="28"/>
              </w:rPr>
              <w:t>Netiks veidotas jaunas institūcijas, kā arī esošās institūcijas netiks reorganizētas vai likvidētas.</w:t>
            </w:r>
          </w:p>
          <w:p w14:paraId="53F7F597" w14:textId="77777777" w:rsidR="00BD5588" w:rsidRPr="00BC2DDA" w:rsidRDefault="004B713E" w:rsidP="0029733C">
            <w:pPr>
              <w:jc w:val="both"/>
              <w:rPr>
                <w:sz w:val="28"/>
                <w:szCs w:val="28"/>
              </w:rPr>
            </w:pPr>
            <w:r w:rsidRPr="00BC2DDA">
              <w:rPr>
                <w:sz w:val="28"/>
                <w:szCs w:val="28"/>
              </w:rPr>
              <w:t xml:space="preserve">Rīkojuma projekta izpilde notiks esošo </w:t>
            </w:r>
            <w:r w:rsidR="00F2695C">
              <w:rPr>
                <w:sz w:val="28"/>
                <w:szCs w:val="28"/>
                <w:lang w:eastAsia="en-US"/>
              </w:rPr>
              <w:t>Valsts ieņēmumu dienesta</w:t>
            </w:r>
            <w:r w:rsidRPr="00BC2DDA">
              <w:rPr>
                <w:sz w:val="28"/>
                <w:szCs w:val="28"/>
              </w:rPr>
              <w:t xml:space="preserve"> cilvēkresursu ietvaros.</w:t>
            </w:r>
          </w:p>
        </w:tc>
      </w:tr>
      <w:tr w:rsidR="00BD5588" w:rsidRPr="00FC4AA7" w14:paraId="14AE9046" w14:textId="77777777" w:rsidTr="00F433D0">
        <w:trPr>
          <w:cantSplit/>
        </w:trPr>
        <w:tc>
          <w:tcPr>
            <w:tcW w:w="367" w:type="pct"/>
            <w:hideMark/>
          </w:tcPr>
          <w:p w14:paraId="059457DF" w14:textId="77777777" w:rsidR="00BD5588" w:rsidRPr="00BC2DDA" w:rsidRDefault="00BD5588" w:rsidP="00FC4AA7">
            <w:pPr>
              <w:jc w:val="center"/>
              <w:rPr>
                <w:sz w:val="28"/>
                <w:szCs w:val="28"/>
              </w:rPr>
            </w:pPr>
            <w:r w:rsidRPr="00BC2DDA">
              <w:rPr>
                <w:sz w:val="28"/>
                <w:szCs w:val="28"/>
              </w:rPr>
              <w:t>3.</w:t>
            </w:r>
          </w:p>
        </w:tc>
        <w:tc>
          <w:tcPr>
            <w:tcW w:w="1392" w:type="pct"/>
            <w:hideMark/>
          </w:tcPr>
          <w:p w14:paraId="26FBBF7C" w14:textId="77777777" w:rsidR="00BD5588" w:rsidRPr="00BC2DDA" w:rsidRDefault="00BD5588" w:rsidP="00FC4AA7">
            <w:pPr>
              <w:rPr>
                <w:sz w:val="28"/>
                <w:szCs w:val="28"/>
              </w:rPr>
            </w:pPr>
            <w:r w:rsidRPr="00BC2DDA">
              <w:rPr>
                <w:sz w:val="28"/>
                <w:szCs w:val="28"/>
              </w:rPr>
              <w:t>Cita informācija</w:t>
            </w:r>
          </w:p>
        </w:tc>
        <w:tc>
          <w:tcPr>
            <w:tcW w:w="3240" w:type="pct"/>
            <w:hideMark/>
          </w:tcPr>
          <w:p w14:paraId="22EDB7BD" w14:textId="77777777" w:rsidR="00BD5588" w:rsidRPr="00BC2DDA" w:rsidRDefault="004B713E">
            <w:pPr>
              <w:rPr>
                <w:sz w:val="28"/>
                <w:szCs w:val="28"/>
              </w:rPr>
            </w:pPr>
            <w:r w:rsidRPr="00BC2DDA">
              <w:rPr>
                <w:sz w:val="28"/>
                <w:szCs w:val="28"/>
              </w:rPr>
              <w:t>Nav</w:t>
            </w:r>
          </w:p>
        </w:tc>
      </w:tr>
    </w:tbl>
    <w:p w14:paraId="07E19344" w14:textId="77777777" w:rsidR="00E44472" w:rsidRPr="00BC2DDA" w:rsidRDefault="00E44472" w:rsidP="00FC4AA7">
      <w:pPr>
        <w:rPr>
          <w:sz w:val="28"/>
          <w:szCs w:val="28"/>
        </w:rPr>
      </w:pPr>
    </w:p>
    <w:p w14:paraId="73DB5644" w14:textId="77777777" w:rsidR="004B7D8C" w:rsidRPr="00BC2DDA" w:rsidRDefault="004B7D8C" w:rsidP="00FC4AA7">
      <w:pPr>
        <w:rPr>
          <w:sz w:val="28"/>
          <w:szCs w:val="28"/>
        </w:rPr>
      </w:pPr>
      <w:bookmarkStart w:id="2" w:name="_GoBack"/>
      <w:bookmarkEnd w:id="2"/>
    </w:p>
    <w:p w14:paraId="6A18DB4C" w14:textId="77777777" w:rsidR="00C13B85" w:rsidRPr="00C13B85" w:rsidRDefault="00C13B85" w:rsidP="00C13B85">
      <w:pPr>
        <w:tabs>
          <w:tab w:val="left" w:pos="6804"/>
        </w:tabs>
        <w:ind w:left="142"/>
        <w:jc w:val="both"/>
        <w:rPr>
          <w:sz w:val="28"/>
          <w:szCs w:val="26"/>
        </w:rPr>
      </w:pPr>
      <w:r w:rsidRPr="00C13B85">
        <w:rPr>
          <w:sz w:val="28"/>
          <w:szCs w:val="26"/>
        </w:rPr>
        <w:t xml:space="preserve">Finanšu ministra </w:t>
      </w:r>
      <w:proofErr w:type="spellStart"/>
      <w:r w:rsidRPr="00C13B85">
        <w:rPr>
          <w:sz w:val="28"/>
          <w:szCs w:val="26"/>
        </w:rPr>
        <w:t>p.i</w:t>
      </w:r>
      <w:proofErr w:type="spellEnd"/>
      <w:r w:rsidRPr="00C13B85">
        <w:rPr>
          <w:sz w:val="28"/>
          <w:szCs w:val="26"/>
        </w:rPr>
        <w:t>.</w:t>
      </w:r>
    </w:p>
    <w:p w14:paraId="56A1DB48" w14:textId="33222BAF" w:rsidR="00C13B85" w:rsidRPr="00C13B85" w:rsidRDefault="00C13B85" w:rsidP="00C13B85">
      <w:pPr>
        <w:ind w:left="142"/>
        <w:jc w:val="both"/>
        <w:rPr>
          <w:sz w:val="28"/>
          <w:szCs w:val="26"/>
        </w:rPr>
      </w:pPr>
      <w:r w:rsidRPr="00C13B85">
        <w:rPr>
          <w:sz w:val="28"/>
          <w:szCs w:val="26"/>
        </w:rPr>
        <w:t>Ārlietu ministrs</w:t>
      </w:r>
      <w:r w:rsidRPr="00C13B85">
        <w:rPr>
          <w:sz w:val="28"/>
          <w:szCs w:val="26"/>
        </w:rPr>
        <w:tab/>
        <w:t xml:space="preserve">          </w:t>
      </w:r>
      <w:r>
        <w:rPr>
          <w:sz w:val="28"/>
          <w:szCs w:val="26"/>
        </w:rPr>
        <w:t xml:space="preserve">                                                                   </w:t>
      </w:r>
      <w:r w:rsidRPr="00C13B85">
        <w:rPr>
          <w:sz w:val="28"/>
          <w:szCs w:val="26"/>
        </w:rPr>
        <w:t xml:space="preserve"> </w:t>
      </w:r>
      <w:r>
        <w:rPr>
          <w:sz w:val="28"/>
          <w:szCs w:val="26"/>
        </w:rPr>
        <w:t xml:space="preserve"> </w:t>
      </w:r>
      <w:proofErr w:type="spellStart"/>
      <w:r w:rsidRPr="00C13B85">
        <w:rPr>
          <w:sz w:val="28"/>
          <w:szCs w:val="26"/>
        </w:rPr>
        <w:t>E.Rinkevičs</w:t>
      </w:r>
      <w:proofErr w:type="spellEnd"/>
    </w:p>
    <w:p w14:paraId="718AC1F5" w14:textId="77777777" w:rsidR="004B7D8C" w:rsidRPr="00BC2DDA" w:rsidRDefault="004B7D8C">
      <w:pPr>
        <w:pStyle w:val="naisf"/>
        <w:spacing w:before="0" w:after="0"/>
        <w:ind w:firstLine="0"/>
        <w:rPr>
          <w:sz w:val="28"/>
          <w:szCs w:val="28"/>
          <w:highlight w:val="yellow"/>
        </w:rPr>
      </w:pPr>
    </w:p>
    <w:p w14:paraId="733FC13F" w14:textId="77777777" w:rsidR="004B7D8C" w:rsidRPr="00BC2DDA" w:rsidRDefault="004B7D8C">
      <w:pPr>
        <w:pStyle w:val="naisf"/>
        <w:spacing w:before="0" w:after="0"/>
        <w:ind w:firstLine="0"/>
        <w:rPr>
          <w:sz w:val="28"/>
          <w:szCs w:val="28"/>
          <w:highlight w:val="yellow"/>
        </w:rPr>
      </w:pPr>
    </w:p>
    <w:p w14:paraId="6FE587CB" w14:textId="77777777" w:rsidR="000A5554" w:rsidRPr="00BC2DDA" w:rsidRDefault="00364B58" w:rsidP="00BC2DDA">
      <w:pPr>
        <w:jc w:val="both"/>
      </w:pPr>
      <w:r>
        <w:t>Ņetjosins</w:t>
      </w:r>
      <w:r w:rsidR="000A5554" w:rsidRPr="00BC2DDA">
        <w:t xml:space="preserve"> </w:t>
      </w:r>
      <w:r w:rsidR="004B7D8C" w:rsidRPr="00BC2DDA">
        <w:t>6712</w:t>
      </w:r>
      <w:r>
        <w:t>0246</w:t>
      </w:r>
    </w:p>
    <w:p w14:paraId="539764F7" w14:textId="77777777" w:rsidR="004B7D8C" w:rsidRPr="00BC2DDA" w:rsidRDefault="00B22C17" w:rsidP="00BC2DDA">
      <w:pPr>
        <w:jc w:val="both"/>
      </w:pPr>
      <w:r>
        <w:t>a</w:t>
      </w:r>
      <w:r w:rsidR="00364B58">
        <w:t>leksejs.netjosins</w:t>
      </w:r>
      <w:r w:rsidR="004B7D8C" w:rsidRPr="00BC2DDA">
        <w:t>@vid.gov.lv</w:t>
      </w:r>
    </w:p>
    <w:p w14:paraId="7209390F" w14:textId="77777777" w:rsidR="004B7D8C" w:rsidRPr="00BC2DDA" w:rsidRDefault="004B7D8C">
      <w:pPr>
        <w:rPr>
          <w:sz w:val="28"/>
          <w:szCs w:val="28"/>
        </w:rPr>
      </w:pPr>
    </w:p>
    <w:sectPr w:rsidR="004B7D8C" w:rsidRPr="00BC2DDA" w:rsidSect="00F8426F">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020B" w14:textId="77777777" w:rsidR="00961818" w:rsidRDefault="00961818" w:rsidP="000176F1">
      <w:r>
        <w:separator/>
      </w:r>
    </w:p>
  </w:endnote>
  <w:endnote w:type="continuationSeparator" w:id="0">
    <w:p w14:paraId="609287BF" w14:textId="77777777" w:rsidR="00961818" w:rsidRDefault="00961818" w:rsidP="000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C01C" w14:textId="20FCF229" w:rsidR="003C7726" w:rsidRDefault="003C7726" w:rsidP="00BC2DDA">
    <w:pPr>
      <w:pStyle w:val="NormalWeb"/>
      <w:spacing w:before="0" w:beforeAutospacing="0" w:after="0" w:afterAutospacing="0"/>
      <w:jc w:val="both"/>
    </w:pPr>
    <w:r>
      <w:rPr>
        <w:rFonts w:eastAsia="Calibri"/>
        <w:sz w:val="20"/>
        <w:szCs w:val="20"/>
        <w:lang w:val="lv-LV"/>
      </w:rPr>
      <w:t>FManot_</w:t>
    </w:r>
    <w:r w:rsidR="00B92B10">
      <w:rPr>
        <w:sz w:val="20"/>
        <w:szCs w:val="20"/>
        <w:lang w:val="lv-LV"/>
      </w:rPr>
      <w:t>0203</w:t>
    </w:r>
    <w:r w:rsidRPr="001B371C">
      <w:rPr>
        <w:sz w:val="20"/>
        <w:szCs w:val="20"/>
        <w:lang w:val="lv-LV"/>
      </w:rPr>
      <w:t>21</w:t>
    </w:r>
    <w:r>
      <w:rPr>
        <w:rFonts w:eastAsia="Calibri"/>
        <w:sz w:val="20"/>
        <w:szCs w:val="20"/>
        <w:lang w:val="lv-LV"/>
      </w:rPr>
      <w:t>_OLAF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5C82" w14:textId="4123BF57" w:rsidR="003C7726" w:rsidRPr="00BC2DDA" w:rsidRDefault="003C7726">
    <w:pPr>
      <w:pStyle w:val="Footer"/>
      <w:rPr>
        <w:sz w:val="20"/>
        <w:szCs w:val="20"/>
      </w:rPr>
    </w:pPr>
    <w:r>
      <w:rPr>
        <w:sz w:val="20"/>
        <w:szCs w:val="20"/>
      </w:rPr>
      <w:t>FManot_</w:t>
    </w:r>
    <w:r w:rsidR="00B92B10">
      <w:rPr>
        <w:sz w:val="20"/>
        <w:szCs w:val="20"/>
      </w:rPr>
      <w:t>0203</w:t>
    </w:r>
    <w:r w:rsidR="00026C36" w:rsidRPr="001B371C">
      <w:rPr>
        <w:sz w:val="20"/>
        <w:szCs w:val="20"/>
      </w:rPr>
      <w:t>21</w:t>
    </w:r>
    <w:r w:rsidRPr="00BC2DDA">
      <w:rPr>
        <w:sz w:val="20"/>
        <w:szCs w:val="20"/>
      </w:rPr>
      <w:t>_OLAF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3DB1" w14:textId="77777777" w:rsidR="00961818" w:rsidRDefault="00961818" w:rsidP="000176F1">
      <w:r>
        <w:separator/>
      </w:r>
    </w:p>
  </w:footnote>
  <w:footnote w:type="continuationSeparator" w:id="0">
    <w:p w14:paraId="4BDB6556" w14:textId="77777777" w:rsidR="00961818" w:rsidRDefault="00961818" w:rsidP="0001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E291" w14:textId="77777777" w:rsidR="003C7726" w:rsidRDefault="00C13B85" w:rsidP="00BC2DDA">
    <w:pPr>
      <w:pStyle w:val="Header"/>
      <w:jc w:val="center"/>
    </w:pPr>
    <w:sdt>
      <w:sdtPr>
        <w:id w:val="365960323"/>
        <w:docPartObj>
          <w:docPartGallery w:val="Page Numbers (Top of Page)"/>
          <w:docPartUnique/>
        </w:docPartObj>
      </w:sdtPr>
      <w:sdtEndPr>
        <w:rPr>
          <w:noProof/>
        </w:rPr>
      </w:sdtEndPr>
      <w:sdtContent>
        <w:r w:rsidR="003C7726">
          <w:fldChar w:fldCharType="begin"/>
        </w:r>
        <w:r w:rsidR="003C7726">
          <w:instrText xml:space="preserve"> PAGE   \* MERGEFORMAT </w:instrText>
        </w:r>
        <w:r w:rsidR="003C7726">
          <w:fldChar w:fldCharType="separate"/>
        </w:r>
        <w:r w:rsidR="00573308">
          <w:rPr>
            <w:noProof/>
          </w:rPr>
          <w:t>1</w:t>
        </w:r>
        <w:r w:rsidR="00573308">
          <w:rPr>
            <w:noProof/>
          </w:rPr>
          <w:t>1</w:t>
        </w:r>
        <w:r w:rsidR="003C7726">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FAF"/>
    <w:multiLevelType w:val="hybridMultilevel"/>
    <w:tmpl w:val="05F84E50"/>
    <w:lvl w:ilvl="0" w:tplc="C49AC9AA">
      <w:start w:val="1"/>
      <w:numFmt w:val="decimal"/>
      <w:lvlText w:val="%1)"/>
      <w:lvlJc w:val="left"/>
      <w:pPr>
        <w:ind w:left="716" w:hanging="450"/>
      </w:pPr>
      <w:rPr>
        <w:rFonts w:hint="default"/>
      </w:rPr>
    </w:lvl>
    <w:lvl w:ilvl="1" w:tplc="04260019" w:tentative="1">
      <w:start w:val="1"/>
      <w:numFmt w:val="lowerLetter"/>
      <w:lvlText w:val="%2."/>
      <w:lvlJc w:val="left"/>
      <w:pPr>
        <w:ind w:left="1346" w:hanging="360"/>
      </w:pPr>
    </w:lvl>
    <w:lvl w:ilvl="2" w:tplc="0426001B" w:tentative="1">
      <w:start w:val="1"/>
      <w:numFmt w:val="lowerRoman"/>
      <w:lvlText w:val="%3."/>
      <w:lvlJc w:val="right"/>
      <w:pPr>
        <w:ind w:left="2066" w:hanging="180"/>
      </w:pPr>
    </w:lvl>
    <w:lvl w:ilvl="3" w:tplc="0426000F" w:tentative="1">
      <w:start w:val="1"/>
      <w:numFmt w:val="decimal"/>
      <w:lvlText w:val="%4."/>
      <w:lvlJc w:val="left"/>
      <w:pPr>
        <w:ind w:left="2786" w:hanging="360"/>
      </w:pPr>
    </w:lvl>
    <w:lvl w:ilvl="4" w:tplc="04260019" w:tentative="1">
      <w:start w:val="1"/>
      <w:numFmt w:val="lowerLetter"/>
      <w:lvlText w:val="%5."/>
      <w:lvlJc w:val="left"/>
      <w:pPr>
        <w:ind w:left="3506" w:hanging="360"/>
      </w:pPr>
    </w:lvl>
    <w:lvl w:ilvl="5" w:tplc="0426001B" w:tentative="1">
      <w:start w:val="1"/>
      <w:numFmt w:val="lowerRoman"/>
      <w:lvlText w:val="%6."/>
      <w:lvlJc w:val="right"/>
      <w:pPr>
        <w:ind w:left="4226" w:hanging="180"/>
      </w:pPr>
    </w:lvl>
    <w:lvl w:ilvl="6" w:tplc="0426000F" w:tentative="1">
      <w:start w:val="1"/>
      <w:numFmt w:val="decimal"/>
      <w:lvlText w:val="%7."/>
      <w:lvlJc w:val="left"/>
      <w:pPr>
        <w:ind w:left="4946" w:hanging="360"/>
      </w:pPr>
    </w:lvl>
    <w:lvl w:ilvl="7" w:tplc="04260019" w:tentative="1">
      <w:start w:val="1"/>
      <w:numFmt w:val="lowerLetter"/>
      <w:lvlText w:val="%8."/>
      <w:lvlJc w:val="left"/>
      <w:pPr>
        <w:ind w:left="5666" w:hanging="360"/>
      </w:pPr>
    </w:lvl>
    <w:lvl w:ilvl="8" w:tplc="0426001B" w:tentative="1">
      <w:start w:val="1"/>
      <w:numFmt w:val="lowerRoman"/>
      <w:lvlText w:val="%9."/>
      <w:lvlJc w:val="right"/>
      <w:pPr>
        <w:ind w:left="6386" w:hanging="180"/>
      </w:pPr>
    </w:lvl>
  </w:abstractNum>
  <w:abstractNum w:abstractNumId="1" w15:restartNumberingAfterBreak="0">
    <w:nsid w:val="15E52376"/>
    <w:multiLevelType w:val="hybridMultilevel"/>
    <w:tmpl w:val="3E20D37A"/>
    <w:lvl w:ilvl="0" w:tplc="161A5F0C">
      <w:start w:val="1"/>
      <w:numFmt w:val="bullet"/>
      <w:lvlText w:val="-"/>
      <w:lvlJc w:val="left"/>
      <w:pPr>
        <w:ind w:left="1386" w:hanging="360"/>
      </w:pPr>
      <w:rPr>
        <w:rFonts w:ascii="Times New Roman" w:hAnsi="Times New Roman" w:hint="default"/>
        <w:b/>
        <w:color w:val="auto"/>
        <w:sz w:val="24"/>
        <w:szCs w:val="24"/>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2" w15:restartNumberingAfterBreak="0">
    <w:nsid w:val="187D3937"/>
    <w:multiLevelType w:val="hybridMultilevel"/>
    <w:tmpl w:val="75A6E120"/>
    <w:lvl w:ilvl="0" w:tplc="CB7E3BB2">
      <w:start w:val="1"/>
      <w:numFmt w:val="decimal"/>
      <w:lvlText w:val="%1)"/>
      <w:lvlJc w:val="left"/>
      <w:pPr>
        <w:ind w:left="1761" w:hanging="1095"/>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 w15:restartNumberingAfterBreak="0">
    <w:nsid w:val="1A282CF1"/>
    <w:multiLevelType w:val="hybridMultilevel"/>
    <w:tmpl w:val="7B04BCC0"/>
    <w:lvl w:ilvl="0" w:tplc="B9988AF4">
      <w:start w:val="1"/>
      <w:numFmt w:val="bullet"/>
      <w:lvlText w:val="-"/>
      <w:lvlJc w:val="left"/>
      <w:pPr>
        <w:ind w:left="1386" w:hanging="360"/>
      </w:pPr>
      <w:rPr>
        <w:rFonts w:ascii="Times New Roman" w:hAnsi="Times New Roman" w:hint="default"/>
        <w:b w:val="0"/>
        <w:color w:val="auto"/>
        <w:sz w:val="28"/>
        <w:szCs w:val="28"/>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4" w15:restartNumberingAfterBreak="0">
    <w:nsid w:val="21143B64"/>
    <w:multiLevelType w:val="hybridMultilevel"/>
    <w:tmpl w:val="43DA596A"/>
    <w:lvl w:ilvl="0" w:tplc="04260001">
      <w:start w:val="1"/>
      <w:numFmt w:val="bullet"/>
      <w:lvlText w:val=""/>
      <w:lvlJc w:val="left"/>
      <w:pPr>
        <w:ind w:left="939" w:hanging="360"/>
      </w:pPr>
      <w:rPr>
        <w:rFonts w:ascii="Symbol" w:hAnsi="Symbol" w:hint="default"/>
      </w:rPr>
    </w:lvl>
    <w:lvl w:ilvl="1" w:tplc="04260003" w:tentative="1">
      <w:start w:val="1"/>
      <w:numFmt w:val="bullet"/>
      <w:lvlText w:val="o"/>
      <w:lvlJc w:val="left"/>
      <w:pPr>
        <w:ind w:left="1659" w:hanging="360"/>
      </w:pPr>
      <w:rPr>
        <w:rFonts w:ascii="Courier New" w:hAnsi="Courier New" w:cs="Courier New" w:hint="default"/>
      </w:rPr>
    </w:lvl>
    <w:lvl w:ilvl="2" w:tplc="04260005" w:tentative="1">
      <w:start w:val="1"/>
      <w:numFmt w:val="bullet"/>
      <w:lvlText w:val=""/>
      <w:lvlJc w:val="left"/>
      <w:pPr>
        <w:ind w:left="2379" w:hanging="360"/>
      </w:pPr>
      <w:rPr>
        <w:rFonts w:ascii="Wingdings" w:hAnsi="Wingdings" w:hint="default"/>
      </w:rPr>
    </w:lvl>
    <w:lvl w:ilvl="3" w:tplc="04260001" w:tentative="1">
      <w:start w:val="1"/>
      <w:numFmt w:val="bullet"/>
      <w:lvlText w:val=""/>
      <w:lvlJc w:val="left"/>
      <w:pPr>
        <w:ind w:left="3099" w:hanging="360"/>
      </w:pPr>
      <w:rPr>
        <w:rFonts w:ascii="Symbol" w:hAnsi="Symbol" w:hint="default"/>
      </w:rPr>
    </w:lvl>
    <w:lvl w:ilvl="4" w:tplc="04260003" w:tentative="1">
      <w:start w:val="1"/>
      <w:numFmt w:val="bullet"/>
      <w:lvlText w:val="o"/>
      <w:lvlJc w:val="left"/>
      <w:pPr>
        <w:ind w:left="3819" w:hanging="360"/>
      </w:pPr>
      <w:rPr>
        <w:rFonts w:ascii="Courier New" w:hAnsi="Courier New" w:cs="Courier New" w:hint="default"/>
      </w:rPr>
    </w:lvl>
    <w:lvl w:ilvl="5" w:tplc="04260005" w:tentative="1">
      <w:start w:val="1"/>
      <w:numFmt w:val="bullet"/>
      <w:lvlText w:val=""/>
      <w:lvlJc w:val="left"/>
      <w:pPr>
        <w:ind w:left="4539" w:hanging="360"/>
      </w:pPr>
      <w:rPr>
        <w:rFonts w:ascii="Wingdings" w:hAnsi="Wingdings" w:hint="default"/>
      </w:rPr>
    </w:lvl>
    <w:lvl w:ilvl="6" w:tplc="04260001" w:tentative="1">
      <w:start w:val="1"/>
      <w:numFmt w:val="bullet"/>
      <w:lvlText w:val=""/>
      <w:lvlJc w:val="left"/>
      <w:pPr>
        <w:ind w:left="5259" w:hanging="360"/>
      </w:pPr>
      <w:rPr>
        <w:rFonts w:ascii="Symbol" w:hAnsi="Symbol" w:hint="default"/>
      </w:rPr>
    </w:lvl>
    <w:lvl w:ilvl="7" w:tplc="04260003" w:tentative="1">
      <w:start w:val="1"/>
      <w:numFmt w:val="bullet"/>
      <w:lvlText w:val="o"/>
      <w:lvlJc w:val="left"/>
      <w:pPr>
        <w:ind w:left="5979" w:hanging="360"/>
      </w:pPr>
      <w:rPr>
        <w:rFonts w:ascii="Courier New" w:hAnsi="Courier New" w:cs="Courier New" w:hint="default"/>
      </w:rPr>
    </w:lvl>
    <w:lvl w:ilvl="8" w:tplc="04260005" w:tentative="1">
      <w:start w:val="1"/>
      <w:numFmt w:val="bullet"/>
      <w:lvlText w:val=""/>
      <w:lvlJc w:val="left"/>
      <w:pPr>
        <w:ind w:left="6699" w:hanging="360"/>
      </w:pPr>
      <w:rPr>
        <w:rFonts w:ascii="Wingdings" w:hAnsi="Wingdings" w:hint="default"/>
      </w:rPr>
    </w:lvl>
  </w:abstractNum>
  <w:abstractNum w:abstractNumId="5" w15:restartNumberingAfterBreak="0">
    <w:nsid w:val="34071D18"/>
    <w:multiLevelType w:val="hybridMultilevel"/>
    <w:tmpl w:val="AF827B7E"/>
    <w:lvl w:ilvl="0" w:tplc="CF966192">
      <w:start w:val="1"/>
      <w:numFmt w:val="bullet"/>
      <w:lvlText w:val="-"/>
      <w:lvlJc w:val="left"/>
      <w:pPr>
        <w:ind w:left="986" w:hanging="360"/>
      </w:pPr>
      <w:rPr>
        <w:rFonts w:ascii="Times New Roman" w:hAnsi="Times New Roman" w:cs="Times New Roman" w:hint="default"/>
      </w:rPr>
    </w:lvl>
    <w:lvl w:ilvl="1" w:tplc="04260003" w:tentative="1">
      <w:start w:val="1"/>
      <w:numFmt w:val="bullet"/>
      <w:lvlText w:val="o"/>
      <w:lvlJc w:val="left"/>
      <w:pPr>
        <w:ind w:left="1706" w:hanging="360"/>
      </w:pPr>
      <w:rPr>
        <w:rFonts w:ascii="Courier New" w:hAnsi="Courier New" w:cs="Courier New" w:hint="default"/>
      </w:rPr>
    </w:lvl>
    <w:lvl w:ilvl="2" w:tplc="04260005" w:tentative="1">
      <w:start w:val="1"/>
      <w:numFmt w:val="bullet"/>
      <w:lvlText w:val=""/>
      <w:lvlJc w:val="left"/>
      <w:pPr>
        <w:ind w:left="2426" w:hanging="360"/>
      </w:pPr>
      <w:rPr>
        <w:rFonts w:ascii="Wingdings" w:hAnsi="Wingdings" w:hint="default"/>
      </w:rPr>
    </w:lvl>
    <w:lvl w:ilvl="3" w:tplc="04260001" w:tentative="1">
      <w:start w:val="1"/>
      <w:numFmt w:val="bullet"/>
      <w:lvlText w:val=""/>
      <w:lvlJc w:val="left"/>
      <w:pPr>
        <w:ind w:left="3146" w:hanging="360"/>
      </w:pPr>
      <w:rPr>
        <w:rFonts w:ascii="Symbol" w:hAnsi="Symbol" w:hint="default"/>
      </w:rPr>
    </w:lvl>
    <w:lvl w:ilvl="4" w:tplc="04260003" w:tentative="1">
      <w:start w:val="1"/>
      <w:numFmt w:val="bullet"/>
      <w:lvlText w:val="o"/>
      <w:lvlJc w:val="left"/>
      <w:pPr>
        <w:ind w:left="3866" w:hanging="360"/>
      </w:pPr>
      <w:rPr>
        <w:rFonts w:ascii="Courier New" w:hAnsi="Courier New" w:cs="Courier New" w:hint="default"/>
      </w:rPr>
    </w:lvl>
    <w:lvl w:ilvl="5" w:tplc="04260005" w:tentative="1">
      <w:start w:val="1"/>
      <w:numFmt w:val="bullet"/>
      <w:lvlText w:val=""/>
      <w:lvlJc w:val="left"/>
      <w:pPr>
        <w:ind w:left="4586" w:hanging="360"/>
      </w:pPr>
      <w:rPr>
        <w:rFonts w:ascii="Wingdings" w:hAnsi="Wingdings" w:hint="default"/>
      </w:rPr>
    </w:lvl>
    <w:lvl w:ilvl="6" w:tplc="04260001" w:tentative="1">
      <w:start w:val="1"/>
      <w:numFmt w:val="bullet"/>
      <w:lvlText w:val=""/>
      <w:lvlJc w:val="left"/>
      <w:pPr>
        <w:ind w:left="5306" w:hanging="360"/>
      </w:pPr>
      <w:rPr>
        <w:rFonts w:ascii="Symbol" w:hAnsi="Symbol" w:hint="default"/>
      </w:rPr>
    </w:lvl>
    <w:lvl w:ilvl="7" w:tplc="04260003" w:tentative="1">
      <w:start w:val="1"/>
      <w:numFmt w:val="bullet"/>
      <w:lvlText w:val="o"/>
      <w:lvlJc w:val="left"/>
      <w:pPr>
        <w:ind w:left="6026" w:hanging="360"/>
      </w:pPr>
      <w:rPr>
        <w:rFonts w:ascii="Courier New" w:hAnsi="Courier New" w:cs="Courier New" w:hint="default"/>
      </w:rPr>
    </w:lvl>
    <w:lvl w:ilvl="8" w:tplc="04260005" w:tentative="1">
      <w:start w:val="1"/>
      <w:numFmt w:val="bullet"/>
      <w:lvlText w:val=""/>
      <w:lvlJc w:val="left"/>
      <w:pPr>
        <w:ind w:left="6746" w:hanging="360"/>
      </w:pPr>
      <w:rPr>
        <w:rFonts w:ascii="Wingdings" w:hAnsi="Wingdings" w:hint="default"/>
      </w:rPr>
    </w:lvl>
  </w:abstractNum>
  <w:abstractNum w:abstractNumId="6" w15:restartNumberingAfterBreak="0">
    <w:nsid w:val="346959A5"/>
    <w:multiLevelType w:val="hybridMultilevel"/>
    <w:tmpl w:val="A19C5F30"/>
    <w:lvl w:ilvl="0" w:tplc="CF966192">
      <w:start w:val="1"/>
      <w:numFmt w:val="bullet"/>
      <w:lvlText w:val="-"/>
      <w:lvlJc w:val="left"/>
      <w:pPr>
        <w:ind w:left="853" w:hanging="360"/>
      </w:pPr>
      <w:rPr>
        <w:rFonts w:ascii="Times New Roman" w:hAnsi="Times New Roman" w:cs="Times New Roman" w:hint="default"/>
      </w:rPr>
    </w:lvl>
    <w:lvl w:ilvl="1" w:tplc="04260003" w:tentative="1">
      <w:start w:val="1"/>
      <w:numFmt w:val="bullet"/>
      <w:lvlText w:val="o"/>
      <w:lvlJc w:val="left"/>
      <w:pPr>
        <w:ind w:left="1573" w:hanging="360"/>
      </w:pPr>
      <w:rPr>
        <w:rFonts w:ascii="Courier New" w:hAnsi="Courier New" w:cs="Courier New" w:hint="default"/>
      </w:rPr>
    </w:lvl>
    <w:lvl w:ilvl="2" w:tplc="04260005" w:tentative="1">
      <w:start w:val="1"/>
      <w:numFmt w:val="bullet"/>
      <w:lvlText w:val=""/>
      <w:lvlJc w:val="left"/>
      <w:pPr>
        <w:ind w:left="2293" w:hanging="360"/>
      </w:pPr>
      <w:rPr>
        <w:rFonts w:ascii="Wingdings" w:hAnsi="Wingdings" w:hint="default"/>
      </w:rPr>
    </w:lvl>
    <w:lvl w:ilvl="3" w:tplc="04260001" w:tentative="1">
      <w:start w:val="1"/>
      <w:numFmt w:val="bullet"/>
      <w:lvlText w:val=""/>
      <w:lvlJc w:val="left"/>
      <w:pPr>
        <w:ind w:left="3013" w:hanging="360"/>
      </w:pPr>
      <w:rPr>
        <w:rFonts w:ascii="Symbol" w:hAnsi="Symbol" w:hint="default"/>
      </w:rPr>
    </w:lvl>
    <w:lvl w:ilvl="4" w:tplc="04260003" w:tentative="1">
      <w:start w:val="1"/>
      <w:numFmt w:val="bullet"/>
      <w:lvlText w:val="o"/>
      <w:lvlJc w:val="left"/>
      <w:pPr>
        <w:ind w:left="3733" w:hanging="360"/>
      </w:pPr>
      <w:rPr>
        <w:rFonts w:ascii="Courier New" w:hAnsi="Courier New" w:cs="Courier New" w:hint="default"/>
      </w:rPr>
    </w:lvl>
    <w:lvl w:ilvl="5" w:tplc="04260005" w:tentative="1">
      <w:start w:val="1"/>
      <w:numFmt w:val="bullet"/>
      <w:lvlText w:val=""/>
      <w:lvlJc w:val="left"/>
      <w:pPr>
        <w:ind w:left="4453" w:hanging="360"/>
      </w:pPr>
      <w:rPr>
        <w:rFonts w:ascii="Wingdings" w:hAnsi="Wingdings" w:hint="default"/>
      </w:rPr>
    </w:lvl>
    <w:lvl w:ilvl="6" w:tplc="04260001" w:tentative="1">
      <w:start w:val="1"/>
      <w:numFmt w:val="bullet"/>
      <w:lvlText w:val=""/>
      <w:lvlJc w:val="left"/>
      <w:pPr>
        <w:ind w:left="5173" w:hanging="360"/>
      </w:pPr>
      <w:rPr>
        <w:rFonts w:ascii="Symbol" w:hAnsi="Symbol" w:hint="default"/>
      </w:rPr>
    </w:lvl>
    <w:lvl w:ilvl="7" w:tplc="04260003" w:tentative="1">
      <w:start w:val="1"/>
      <w:numFmt w:val="bullet"/>
      <w:lvlText w:val="o"/>
      <w:lvlJc w:val="left"/>
      <w:pPr>
        <w:ind w:left="5893" w:hanging="360"/>
      </w:pPr>
      <w:rPr>
        <w:rFonts w:ascii="Courier New" w:hAnsi="Courier New" w:cs="Courier New" w:hint="default"/>
      </w:rPr>
    </w:lvl>
    <w:lvl w:ilvl="8" w:tplc="04260005" w:tentative="1">
      <w:start w:val="1"/>
      <w:numFmt w:val="bullet"/>
      <w:lvlText w:val=""/>
      <w:lvlJc w:val="left"/>
      <w:pPr>
        <w:ind w:left="6613" w:hanging="360"/>
      </w:pPr>
      <w:rPr>
        <w:rFonts w:ascii="Wingdings" w:hAnsi="Wingdings" w:hint="default"/>
      </w:rPr>
    </w:lvl>
  </w:abstractNum>
  <w:abstractNum w:abstractNumId="7" w15:restartNumberingAfterBreak="0">
    <w:nsid w:val="4AFE478E"/>
    <w:multiLevelType w:val="hybridMultilevel"/>
    <w:tmpl w:val="A2E26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3F6D11"/>
    <w:multiLevelType w:val="hybridMultilevel"/>
    <w:tmpl w:val="5F1E6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9E312A"/>
    <w:multiLevelType w:val="multilevel"/>
    <w:tmpl w:val="BE1A9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5E175F"/>
    <w:multiLevelType w:val="hybridMultilevel"/>
    <w:tmpl w:val="8898B828"/>
    <w:lvl w:ilvl="0" w:tplc="6B0AD8AE">
      <w:start w:val="1"/>
      <w:numFmt w:val="decimal"/>
      <w:lvlText w:val="%1."/>
      <w:lvlJc w:val="left"/>
      <w:pPr>
        <w:tabs>
          <w:tab w:val="num" w:pos="720"/>
        </w:tabs>
        <w:ind w:left="720" w:hanging="360"/>
      </w:pPr>
    </w:lvl>
    <w:lvl w:ilvl="1" w:tplc="2D3E2C5E" w:tentative="1">
      <w:start w:val="1"/>
      <w:numFmt w:val="decimal"/>
      <w:lvlText w:val="%2."/>
      <w:lvlJc w:val="left"/>
      <w:pPr>
        <w:tabs>
          <w:tab w:val="num" w:pos="1440"/>
        </w:tabs>
        <w:ind w:left="1440" w:hanging="360"/>
      </w:pPr>
    </w:lvl>
    <w:lvl w:ilvl="2" w:tplc="9EAA6E46" w:tentative="1">
      <w:start w:val="1"/>
      <w:numFmt w:val="decimal"/>
      <w:lvlText w:val="%3."/>
      <w:lvlJc w:val="left"/>
      <w:pPr>
        <w:tabs>
          <w:tab w:val="num" w:pos="2160"/>
        </w:tabs>
        <w:ind w:left="2160" w:hanging="360"/>
      </w:pPr>
    </w:lvl>
    <w:lvl w:ilvl="3" w:tplc="D104007E" w:tentative="1">
      <w:start w:val="1"/>
      <w:numFmt w:val="decimal"/>
      <w:lvlText w:val="%4."/>
      <w:lvlJc w:val="left"/>
      <w:pPr>
        <w:tabs>
          <w:tab w:val="num" w:pos="2880"/>
        </w:tabs>
        <w:ind w:left="2880" w:hanging="360"/>
      </w:pPr>
    </w:lvl>
    <w:lvl w:ilvl="4" w:tplc="53A68B1C" w:tentative="1">
      <w:start w:val="1"/>
      <w:numFmt w:val="decimal"/>
      <w:lvlText w:val="%5."/>
      <w:lvlJc w:val="left"/>
      <w:pPr>
        <w:tabs>
          <w:tab w:val="num" w:pos="3600"/>
        </w:tabs>
        <w:ind w:left="3600" w:hanging="360"/>
      </w:pPr>
    </w:lvl>
    <w:lvl w:ilvl="5" w:tplc="2C4A9EAC" w:tentative="1">
      <w:start w:val="1"/>
      <w:numFmt w:val="decimal"/>
      <w:lvlText w:val="%6."/>
      <w:lvlJc w:val="left"/>
      <w:pPr>
        <w:tabs>
          <w:tab w:val="num" w:pos="4320"/>
        </w:tabs>
        <w:ind w:left="4320" w:hanging="360"/>
      </w:pPr>
    </w:lvl>
    <w:lvl w:ilvl="6" w:tplc="DEAC1DB2" w:tentative="1">
      <w:start w:val="1"/>
      <w:numFmt w:val="decimal"/>
      <w:lvlText w:val="%7."/>
      <w:lvlJc w:val="left"/>
      <w:pPr>
        <w:tabs>
          <w:tab w:val="num" w:pos="5040"/>
        </w:tabs>
        <w:ind w:left="5040" w:hanging="360"/>
      </w:pPr>
    </w:lvl>
    <w:lvl w:ilvl="7" w:tplc="B750F576" w:tentative="1">
      <w:start w:val="1"/>
      <w:numFmt w:val="decimal"/>
      <w:lvlText w:val="%8."/>
      <w:lvlJc w:val="left"/>
      <w:pPr>
        <w:tabs>
          <w:tab w:val="num" w:pos="5760"/>
        </w:tabs>
        <w:ind w:left="5760" w:hanging="360"/>
      </w:pPr>
    </w:lvl>
    <w:lvl w:ilvl="8" w:tplc="50289E10"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5"/>
  </w:num>
  <w:num w:numId="6">
    <w:abstractNumId w:val="10"/>
  </w:num>
  <w:num w:numId="7">
    <w:abstractNumId w:val="9"/>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F46"/>
    <w:rsid w:val="000010A7"/>
    <w:rsid w:val="00012187"/>
    <w:rsid w:val="00012F37"/>
    <w:rsid w:val="00013CE6"/>
    <w:rsid w:val="000176F1"/>
    <w:rsid w:val="00025E2A"/>
    <w:rsid w:val="00026C36"/>
    <w:rsid w:val="000270E7"/>
    <w:rsid w:val="0002797B"/>
    <w:rsid w:val="00037F30"/>
    <w:rsid w:val="00040AA2"/>
    <w:rsid w:val="00045781"/>
    <w:rsid w:val="00051A35"/>
    <w:rsid w:val="000520C5"/>
    <w:rsid w:val="00052869"/>
    <w:rsid w:val="00065CF5"/>
    <w:rsid w:val="00080B59"/>
    <w:rsid w:val="0008349F"/>
    <w:rsid w:val="000860E8"/>
    <w:rsid w:val="000862B7"/>
    <w:rsid w:val="000864B6"/>
    <w:rsid w:val="00086645"/>
    <w:rsid w:val="000A5554"/>
    <w:rsid w:val="000B1C4F"/>
    <w:rsid w:val="000B39EC"/>
    <w:rsid w:val="000E31B1"/>
    <w:rsid w:val="000E7EF3"/>
    <w:rsid w:val="000F3148"/>
    <w:rsid w:val="001021B6"/>
    <w:rsid w:val="00103FA0"/>
    <w:rsid w:val="00106F09"/>
    <w:rsid w:val="00114E78"/>
    <w:rsid w:val="001160CB"/>
    <w:rsid w:val="00126ED5"/>
    <w:rsid w:val="001333BF"/>
    <w:rsid w:val="00133F75"/>
    <w:rsid w:val="001456AF"/>
    <w:rsid w:val="00145F0F"/>
    <w:rsid w:val="0014701B"/>
    <w:rsid w:val="0015021C"/>
    <w:rsid w:val="00151526"/>
    <w:rsid w:val="00151D23"/>
    <w:rsid w:val="00172A71"/>
    <w:rsid w:val="001764CC"/>
    <w:rsid w:val="00180930"/>
    <w:rsid w:val="00181350"/>
    <w:rsid w:val="0018342B"/>
    <w:rsid w:val="00184B4A"/>
    <w:rsid w:val="00191BF9"/>
    <w:rsid w:val="001A4322"/>
    <w:rsid w:val="001A6B8B"/>
    <w:rsid w:val="001B1FC7"/>
    <w:rsid w:val="001B371C"/>
    <w:rsid w:val="001B3B2D"/>
    <w:rsid w:val="001C1CF6"/>
    <w:rsid w:val="001C39AD"/>
    <w:rsid w:val="001C56E0"/>
    <w:rsid w:val="001D0A29"/>
    <w:rsid w:val="001D12D6"/>
    <w:rsid w:val="001D6BC0"/>
    <w:rsid w:val="001E2A8C"/>
    <w:rsid w:val="001E3A66"/>
    <w:rsid w:val="001E7287"/>
    <w:rsid w:val="0020055D"/>
    <w:rsid w:val="00202639"/>
    <w:rsid w:val="00207FB0"/>
    <w:rsid w:val="00213ABB"/>
    <w:rsid w:val="002165CB"/>
    <w:rsid w:val="00221EF5"/>
    <w:rsid w:val="00222502"/>
    <w:rsid w:val="00227153"/>
    <w:rsid w:val="00236475"/>
    <w:rsid w:val="00237636"/>
    <w:rsid w:val="002400DC"/>
    <w:rsid w:val="00240EA6"/>
    <w:rsid w:val="00254A8A"/>
    <w:rsid w:val="00254A9B"/>
    <w:rsid w:val="0026225F"/>
    <w:rsid w:val="002668CF"/>
    <w:rsid w:val="00287BD8"/>
    <w:rsid w:val="002948B2"/>
    <w:rsid w:val="0029733C"/>
    <w:rsid w:val="002A7492"/>
    <w:rsid w:val="002B2840"/>
    <w:rsid w:val="002B6FB5"/>
    <w:rsid w:val="002C3699"/>
    <w:rsid w:val="002D14CD"/>
    <w:rsid w:val="002D1F5D"/>
    <w:rsid w:val="002D258A"/>
    <w:rsid w:val="002D2A8E"/>
    <w:rsid w:val="002D4FAF"/>
    <w:rsid w:val="002E1125"/>
    <w:rsid w:val="002F0B12"/>
    <w:rsid w:val="00307BA5"/>
    <w:rsid w:val="003124DB"/>
    <w:rsid w:val="0031349C"/>
    <w:rsid w:val="003239B6"/>
    <w:rsid w:val="00323EA2"/>
    <w:rsid w:val="003266F5"/>
    <w:rsid w:val="0034176E"/>
    <w:rsid w:val="003422CD"/>
    <w:rsid w:val="0034558A"/>
    <w:rsid w:val="00345AB2"/>
    <w:rsid w:val="00352EF7"/>
    <w:rsid w:val="00354FF2"/>
    <w:rsid w:val="00364B58"/>
    <w:rsid w:val="003673DF"/>
    <w:rsid w:val="00372622"/>
    <w:rsid w:val="00372A2F"/>
    <w:rsid w:val="00373EB3"/>
    <w:rsid w:val="00374C35"/>
    <w:rsid w:val="003759E4"/>
    <w:rsid w:val="003832B6"/>
    <w:rsid w:val="003851FA"/>
    <w:rsid w:val="00395F32"/>
    <w:rsid w:val="003A2700"/>
    <w:rsid w:val="003B2FF3"/>
    <w:rsid w:val="003C4BFE"/>
    <w:rsid w:val="003C682D"/>
    <w:rsid w:val="003C70DD"/>
    <w:rsid w:val="003C7726"/>
    <w:rsid w:val="003D1190"/>
    <w:rsid w:val="003E0995"/>
    <w:rsid w:val="003E6BD5"/>
    <w:rsid w:val="003F263E"/>
    <w:rsid w:val="003F6BFE"/>
    <w:rsid w:val="00415C3B"/>
    <w:rsid w:val="00420DE6"/>
    <w:rsid w:val="00423778"/>
    <w:rsid w:val="00425358"/>
    <w:rsid w:val="0042785A"/>
    <w:rsid w:val="0043047A"/>
    <w:rsid w:val="004331AA"/>
    <w:rsid w:val="0043508A"/>
    <w:rsid w:val="00437C88"/>
    <w:rsid w:val="0044206C"/>
    <w:rsid w:val="004526BA"/>
    <w:rsid w:val="00464C7F"/>
    <w:rsid w:val="0048514E"/>
    <w:rsid w:val="00487ECC"/>
    <w:rsid w:val="004905AE"/>
    <w:rsid w:val="004930C9"/>
    <w:rsid w:val="00494B63"/>
    <w:rsid w:val="004A5615"/>
    <w:rsid w:val="004B282B"/>
    <w:rsid w:val="004B5BF2"/>
    <w:rsid w:val="004B713E"/>
    <w:rsid w:val="004B7D8C"/>
    <w:rsid w:val="004C02AC"/>
    <w:rsid w:val="004D6206"/>
    <w:rsid w:val="004E7FE5"/>
    <w:rsid w:val="004F54FF"/>
    <w:rsid w:val="0050094F"/>
    <w:rsid w:val="00500EE3"/>
    <w:rsid w:val="0050150F"/>
    <w:rsid w:val="00506289"/>
    <w:rsid w:val="00526E36"/>
    <w:rsid w:val="005472AB"/>
    <w:rsid w:val="00551EE0"/>
    <w:rsid w:val="005530AF"/>
    <w:rsid w:val="0056316D"/>
    <w:rsid w:val="00573308"/>
    <w:rsid w:val="005B404D"/>
    <w:rsid w:val="005B5552"/>
    <w:rsid w:val="005C087B"/>
    <w:rsid w:val="005D0B34"/>
    <w:rsid w:val="005D281A"/>
    <w:rsid w:val="005D6509"/>
    <w:rsid w:val="00602A54"/>
    <w:rsid w:val="00603A82"/>
    <w:rsid w:val="00605D18"/>
    <w:rsid w:val="00607E71"/>
    <w:rsid w:val="0061003B"/>
    <w:rsid w:val="006130F4"/>
    <w:rsid w:val="00626DEA"/>
    <w:rsid w:val="00632A0E"/>
    <w:rsid w:val="00636432"/>
    <w:rsid w:val="006422A5"/>
    <w:rsid w:val="00656B48"/>
    <w:rsid w:val="00660B85"/>
    <w:rsid w:val="00664368"/>
    <w:rsid w:val="00674E44"/>
    <w:rsid w:val="00683524"/>
    <w:rsid w:val="00686AE3"/>
    <w:rsid w:val="00686D1C"/>
    <w:rsid w:val="00693A46"/>
    <w:rsid w:val="006971CC"/>
    <w:rsid w:val="006979EE"/>
    <w:rsid w:val="006A277F"/>
    <w:rsid w:val="006B15E1"/>
    <w:rsid w:val="006D3716"/>
    <w:rsid w:val="006D6760"/>
    <w:rsid w:val="006E1D9B"/>
    <w:rsid w:val="006E2B8C"/>
    <w:rsid w:val="006E6EF3"/>
    <w:rsid w:val="006F1AD6"/>
    <w:rsid w:val="006F2AE9"/>
    <w:rsid w:val="006F690A"/>
    <w:rsid w:val="0070622F"/>
    <w:rsid w:val="00722548"/>
    <w:rsid w:val="007306C6"/>
    <w:rsid w:val="007325EB"/>
    <w:rsid w:val="00742FF6"/>
    <w:rsid w:val="00752116"/>
    <w:rsid w:val="007527DA"/>
    <w:rsid w:val="00755A58"/>
    <w:rsid w:val="00762613"/>
    <w:rsid w:val="00765788"/>
    <w:rsid w:val="00775213"/>
    <w:rsid w:val="00777938"/>
    <w:rsid w:val="00780BD1"/>
    <w:rsid w:val="00784AB1"/>
    <w:rsid w:val="0078643E"/>
    <w:rsid w:val="007917C7"/>
    <w:rsid w:val="00791CC4"/>
    <w:rsid w:val="00794746"/>
    <w:rsid w:val="00794E74"/>
    <w:rsid w:val="007A06AD"/>
    <w:rsid w:val="007A756A"/>
    <w:rsid w:val="007B1F8C"/>
    <w:rsid w:val="007B3B88"/>
    <w:rsid w:val="007B6A20"/>
    <w:rsid w:val="007C40AA"/>
    <w:rsid w:val="007D14C4"/>
    <w:rsid w:val="007F7909"/>
    <w:rsid w:val="00811257"/>
    <w:rsid w:val="00814B79"/>
    <w:rsid w:val="00822836"/>
    <w:rsid w:val="00824EE1"/>
    <w:rsid w:val="008275F8"/>
    <w:rsid w:val="00836DC5"/>
    <w:rsid w:val="00844D68"/>
    <w:rsid w:val="008552AB"/>
    <w:rsid w:val="008609FF"/>
    <w:rsid w:val="00865F94"/>
    <w:rsid w:val="00875AC1"/>
    <w:rsid w:val="00880CD1"/>
    <w:rsid w:val="00881706"/>
    <w:rsid w:val="00896D58"/>
    <w:rsid w:val="008A39E2"/>
    <w:rsid w:val="008A65DC"/>
    <w:rsid w:val="008B7F80"/>
    <w:rsid w:val="008C0FC0"/>
    <w:rsid w:val="008C4738"/>
    <w:rsid w:val="008D0294"/>
    <w:rsid w:val="008D1DFB"/>
    <w:rsid w:val="008E4447"/>
    <w:rsid w:val="008E6A81"/>
    <w:rsid w:val="008E7D0A"/>
    <w:rsid w:val="008F61BB"/>
    <w:rsid w:val="008F7922"/>
    <w:rsid w:val="00902B27"/>
    <w:rsid w:val="00910116"/>
    <w:rsid w:val="00930C93"/>
    <w:rsid w:val="009345B2"/>
    <w:rsid w:val="00943B26"/>
    <w:rsid w:val="009572B6"/>
    <w:rsid w:val="00961818"/>
    <w:rsid w:val="009813B8"/>
    <w:rsid w:val="00981E39"/>
    <w:rsid w:val="00982C0B"/>
    <w:rsid w:val="0098590C"/>
    <w:rsid w:val="00997D71"/>
    <w:rsid w:val="009C2EDF"/>
    <w:rsid w:val="009C529F"/>
    <w:rsid w:val="009C6549"/>
    <w:rsid w:val="009D0FD7"/>
    <w:rsid w:val="009D50EB"/>
    <w:rsid w:val="009D53BC"/>
    <w:rsid w:val="009E16D5"/>
    <w:rsid w:val="009F30A3"/>
    <w:rsid w:val="009F5A62"/>
    <w:rsid w:val="009F6B55"/>
    <w:rsid w:val="009F70C6"/>
    <w:rsid w:val="00A00CF7"/>
    <w:rsid w:val="00A04082"/>
    <w:rsid w:val="00A10CC9"/>
    <w:rsid w:val="00A113D4"/>
    <w:rsid w:val="00A22DA8"/>
    <w:rsid w:val="00A33D7E"/>
    <w:rsid w:val="00A34D5B"/>
    <w:rsid w:val="00A422DC"/>
    <w:rsid w:val="00A568F5"/>
    <w:rsid w:val="00A61A6A"/>
    <w:rsid w:val="00A6220A"/>
    <w:rsid w:val="00A63DF1"/>
    <w:rsid w:val="00A712DB"/>
    <w:rsid w:val="00A7773F"/>
    <w:rsid w:val="00A81B4B"/>
    <w:rsid w:val="00A82ED6"/>
    <w:rsid w:val="00A86459"/>
    <w:rsid w:val="00AB0214"/>
    <w:rsid w:val="00AB22CE"/>
    <w:rsid w:val="00AB2855"/>
    <w:rsid w:val="00AC38D0"/>
    <w:rsid w:val="00AC6EDA"/>
    <w:rsid w:val="00AD1952"/>
    <w:rsid w:val="00AF56E9"/>
    <w:rsid w:val="00AF70AF"/>
    <w:rsid w:val="00B03815"/>
    <w:rsid w:val="00B06AD8"/>
    <w:rsid w:val="00B14BA0"/>
    <w:rsid w:val="00B22C17"/>
    <w:rsid w:val="00B27709"/>
    <w:rsid w:val="00B43166"/>
    <w:rsid w:val="00B45FB3"/>
    <w:rsid w:val="00B465E4"/>
    <w:rsid w:val="00B525DF"/>
    <w:rsid w:val="00B530F5"/>
    <w:rsid w:val="00B547BB"/>
    <w:rsid w:val="00B66897"/>
    <w:rsid w:val="00B73CFA"/>
    <w:rsid w:val="00B73ED3"/>
    <w:rsid w:val="00B92B10"/>
    <w:rsid w:val="00B94112"/>
    <w:rsid w:val="00B96E48"/>
    <w:rsid w:val="00BA652E"/>
    <w:rsid w:val="00BA7255"/>
    <w:rsid w:val="00BB33ED"/>
    <w:rsid w:val="00BC2DDA"/>
    <w:rsid w:val="00BD5588"/>
    <w:rsid w:val="00BD55EA"/>
    <w:rsid w:val="00BE17B1"/>
    <w:rsid w:val="00BF19B2"/>
    <w:rsid w:val="00C059BD"/>
    <w:rsid w:val="00C11A56"/>
    <w:rsid w:val="00C12D70"/>
    <w:rsid w:val="00C13B85"/>
    <w:rsid w:val="00C1682F"/>
    <w:rsid w:val="00C245DC"/>
    <w:rsid w:val="00C27413"/>
    <w:rsid w:val="00C276B5"/>
    <w:rsid w:val="00C30677"/>
    <w:rsid w:val="00C31FDC"/>
    <w:rsid w:val="00C328FF"/>
    <w:rsid w:val="00C34420"/>
    <w:rsid w:val="00C34C4B"/>
    <w:rsid w:val="00C40419"/>
    <w:rsid w:val="00C45FC5"/>
    <w:rsid w:val="00C51F78"/>
    <w:rsid w:val="00C52AA2"/>
    <w:rsid w:val="00C53370"/>
    <w:rsid w:val="00C53FE2"/>
    <w:rsid w:val="00C625A7"/>
    <w:rsid w:val="00C643E4"/>
    <w:rsid w:val="00C754BD"/>
    <w:rsid w:val="00C77353"/>
    <w:rsid w:val="00C826F7"/>
    <w:rsid w:val="00C83626"/>
    <w:rsid w:val="00C9371B"/>
    <w:rsid w:val="00C95FF7"/>
    <w:rsid w:val="00CA28D9"/>
    <w:rsid w:val="00CA2B2F"/>
    <w:rsid w:val="00CA5B01"/>
    <w:rsid w:val="00CC23C1"/>
    <w:rsid w:val="00CC3230"/>
    <w:rsid w:val="00CF58EE"/>
    <w:rsid w:val="00D00006"/>
    <w:rsid w:val="00D06BAA"/>
    <w:rsid w:val="00D21B73"/>
    <w:rsid w:val="00D24ED5"/>
    <w:rsid w:val="00D257CB"/>
    <w:rsid w:val="00D54C17"/>
    <w:rsid w:val="00D57E6E"/>
    <w:rsid w:val="00D66563"/>
    <w:rsid w:val="00D76BC3"/>
    <w:rsid w:val="00D86939"/>
    <w:rsid w:val="00D871AE"/>
    <w:rsid w:val="00D9008A"/>
    <w:rsid w:val="00DB337D"/>
    <w:rsid w:val="00DC088C"/>
    <w:rsid w:val="00DD0345"/>
    <w:rsid w:val="00DD1ABF"/>
    <w:rsid w:val="00DD3E32"/>
    <w:rsid w:val="00DF0327"/>
    <w:rsid w:val="00DF156B"/>
    <w:rsid w:val="00DF4996"/>
    <w:rsid w:val="00DF5C63"/>
    <w:rsid w:val="00DF6E46"/>
    <w:rsid w:val="00E03D98"/>
    <w:rsid w:val="00E23897"/>
    <w:rsid w:val="00E2547C"/>
    <w:rsid w:val="00E44472"/>
    <w:rsid w:val="00E454DD"/>
    <w:rsid w:val="00E56063"/>
    <w:rsid w:val="00E60F9B"/>
    <w:rsid w:val="00E623B9"/>
    <w:rsid w:val="00E6797D"/>
    <w:rsid w:val="00E7051F"/>
    <w:rsid w:val="00E73BDF"/>
    <w:rsid w:val="00E76EA2"/>
    <w:rsid w:val="00E770EC"/>
    <w:rsid w:val="00E82070"/>
    <w:rsid w:val="00E84FB3"/>
    <w:rsid w:val="00E95597"/>
    <w:rsid w:val="00EA02D1"/>
    <w:rsid w:val="00EA53E1"/>
    <w:rsid w:val="00EA5E69"/>
    <w:rsid w:val="00EB11AD"/>
    <w:rsid w:val="00EC53B5"/>
    <w:rsid w:val="00ED6D3A"/>
    <w:rsid w:val="00ED7D1A"/>
    <w:rsid w:val="00EE5EFD"/>
    <w:rsid w:val="00EE7617"/>
    <w:rsid w:val="00EF70C9"/>
    <w:rsid w:val="00F111D9"/>
    <w:rsid w:val="00F14480"/>
    <w:rsid w:val="00F16974"/>
    <w:rsid w:val="00F16BD2"/>
    <w:rsid w:val="00F2695C"/>
    <w:rsid w:val="00F433D0"/>
    <w:rsid w:val="00F449BA"/>
    <w:rsid w:val="00F451FB"/>
    <w:rsid w:val="00F50A5D"/>
    <w:rsid w:val="00F52F0A"/>
    <w:rsid w:val="00F6384F"/>
    <w:rsid w:val="00F73EAF"/>
    <w:rsid w:val="00F775B6"/>
    <w:rsid w:val="00F82F02"/>
    <w:rsid w:val="00F8426F"/>
    <w:rsid w:val="00FB7D47"/>
    <w:rsid w:val="00FC2559"/>
    <w:rsid w:val="00FC3938"/>
    <w:rsid w:val="00FC3F4C"/>
    <w:rsid w:val="00FC4AA7"/>
    <w:rsid w:val="00FD0E90"/>
    <w:rsid w:val="00FD4802"/>
    <w:rsid w:val="00FD65C2"/>
    <w:rsid w:val="00FE1A31"/>
    <w:rsid w:val="00FE7D6C"/>
    <w:rsid w:val="00FF29A9"/>
    <w:rsid w:val="00FF3697"/>
    <w:rsid w:val="00FF3819"/>
    <w:rsid w:val="00FF54C2"/>
    <w:rsid w:val="00FF6FA5"/>
    <w:rsid w:val="00FF7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54901"/>
  <w15:docId w15:val="{1E162D6B-5454-4C14-A9FE-A3C6D1AF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7B"/>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1003B"/>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customStyle="1" w:styleId="Heading2Char">
    <w:name w:val="Heading 2 Char"/>
    <w:basedOn w:val="DefaultParagraphFont"/>
    <w:link w:val="Heading2"/>
    <w:rsid w:val="0061003B"/>
    <w:rPr>
      <w:rFonts w:ascii="Times New Roman" w:eastAsia="Times New Roman" w:hAnsi="Times New Roman" w:cs="Times New Roman"/>
      <w:sz w:val="28"/>
      <w:szCs w:val="20"/>
    </w:rPr>
  </w:style>
  <w:style w:type="paragraph" w:styleId="ListParagraph">
    <w:name w:val="List Paragraph"/>
    <w:basedOn w:val="Normal"/>
    <w:qFormat/>
    <w:rsid w:val="0061003B"/>
    <w:pPr>
      <w:ind w:left="720"/>
      <w:contextualSpacing/>
    </w:pPr>
    <w:rPr>
      <w:rFonts w:eastAsia="Calibri"/>
      <w:sz w:val="28"/>
      <w:szCs w:val="20"/>
    </w:rPr>
  </w:style>
  <w:style w:type="paragraph" w:customStyle="1" w:styleId="naisf">
    <w:name w:val="naisf"/>
    <w:basedOn w:val="Normal"/>
    <w:rsid w:val="004B7D8C"/>
    <w:pPr>
      <w:spacing w:before="75" w:after="75"/>
      <w:ind w:firstLine="375"/>
      <w:jc w:val="both"/>
    </w:pPr>
  </w:style>
  <w:style w:type="paragraph" w:styleId="Header">
    <w:name w:val="header"/>
    <w:basedOn w:val="Normal"/>
    <w:link w:val="HeaderChar"/>
    <w:uiPriority w:val="99"/>
    <w:unhideWhenUsed/>
    <w:rsid w:val="000176F1"/>
    <w:pPr>
      <w:tabs>
        <w:tab w:val="center" w:pos="4153"/>
        <w:tab w:val="right" w:pos="8306"/>
      </w:tabs>
    </w:pPr>
  </w:style>
  <w:style w:type="character" w:customStyle="1" w:styleId="HeaderChar">
    <w:name w:val="Header Char"/>
    <w:basedOn w:val="DefaultParagraphFont"/>
    <w:link w:val="Header"/>
    <w:uiPriority w:val="99"/>
    <w:rsid w:val="000176F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176F1"/>
    <w:pPr>
      <w:tabs>
        <w:tab w:val="center" w:pos="4153"/>
        <w:tab w:val="right" w:pos="8306"/>
      </w:tabs>
    </w:pPr>
  </w:style>
  <w:style w:type="character" w:customStyle="1" w:styleId="FooterChar">
    <w:name w:val="Footer Char"/>
    <w:basedOn w:val="DefaultParagraphFont"/>
    <w:link w:val="Footer"/>
    <w:uiPriority w:val="99"/>
    <w:rsid w:val="000176F1"/>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unhideWhenUsed/>
    <w:rsid w:val="000176F1"/>
    <w:pPr>
      <w:spacing w:before="100" w:beforeAutospacing="1" w:after="100" w:afterAutospacing="1"/>
    </w:pPr>
    <w:rPr>
      <w:lang w:val="x-none" w:eastAsia="x-none"/>
    </w:rPr>
  </w:style>
  <w:style w:type="character" w:customStyle="1" w:styleId="NormalWebChar">
    <w:name w:val="Normal (Web) Char"/>
    <w:link w:val="NormalWeb"/>
    <w:uiPriority w:val="99"/>
    <w:locked/>
    <w:rsid w:val="000176F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E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8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712DB"/>
    <w:rPr>
      <w:sz w:val="16"/>
      <w:szCs w:val="16"/>
    </w:rPr>
  </w:style>
  <w:style w:type="paragraph" w:styleId="CommentText">
    <w:name w:val="annotation text"/>
    <w:basedOn w:val="Normal"/>
    <w:link w:val="CommentTextChar"/>
    <w:uiPriority w:val="99"/>
    <w:semiHidden/>
    <w:unhideWhenUsed/>
    <w:rsid w:val="00A712DB"/>
    <w:rPr>
      <w:sz w:val="20"/>
      <w:szCs w:val="20"/>
    </w:rPr>
  </w:style>
  <w:style w:type="character" w:customStyle="1" w:styleId="CommentTextChar">
    <w:name w:val="Comment Text Char"/>
    <w:basedOn w:val="DefaultParagraphFont"/>
    <w:link w:val="CommentText"/>
    <w:uiPriority w:val="99"/>
    <w:semiHidden/>
    <w:rsid w:val="00A712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12DB"/>
    <w:rPr>
      <w:b/>
      <w:bCs/>
    </w:rPr>
  </w:style>
  <w:style w:type="character" w:customStyle="1" w:styleId="CommentSubjectChar">
    <w:name w:val="Comment Subject Char"/>
    <w:basedOn w:val="CommentTextChar"/>
    <w:link w:val="CommentSubject"/>
    <w:uiPriority w:val="99"/>
    <w:semiHidden/>
    <w:rsid w:val="00A712DB"/>
    <w:rPr>
      <w:rFonts w:ascii="Times New Roman" w:eastAsia="Times New Roman" w:hAnsi="Times New Roman" w:cs="Times New Roman"/>
      <w:b/>
      <w:bCs/>
      <w:sz w:val="20"/>
      <w:szCs w:val="20"/>
      <w:lang w:eastAsia="lv-LV"/>
    </w:rPr>
  </w:style>
  <w:style w:type="paragraph" w:customStyle="1" w:styleId="tvhtml">
    <w:name w:val="tv_html"/>
    <w:basedOn w:val="Normal"/>
    <w:rsid w:val="00A712DB"/>
    <w:pPr>
      <w:spacing w:before="100" w:beforeAutospacing="1" w:after="100" w:afterAutospacing="1"/>
    </w:pPr>
  </w:style>
  <w:style w:type="paragraph" w:customStyle="1" w:styleId="naiskr">
    <w:name w:val="naiskr"/>
    <w:basedOn w:val="Normal"/>
    <w:rsid w:val="003B2FF3"/>
    <w:pPr>
      <w:spacing w:before="75" w:after="75"/>
    </w:pPr>
  </w:style>
  <w:style w:type="paragraph" w:styleId="Revision">
    <w:name w:val="Revision"/>
    <w:hidden/>
    <w:uiPriority w:val="99"/>
    <w:semiHidden/>
    <w:rsid w:val="005472AB"/>
    <w:pPr>
      <w:spacing w:after="0" w:line="240" w:lineRule="auto"/>
    </w:pPr>
    <w:rPr>
      <w:rFonts w:ascii="Times New Roman" w:eastAsia="Times New Roman" w:hAnsi="Times New Roman" w:cs="Times New Roman"/>
      <w:sz w:val="24"/>
      <w:szCs w:val="24"/>
      <w:lang w:eastAsia="lv-LV"/>
    </w:rPr>
  </w:style>
  <w:style w:type="table" w:styleId="ListTable3">
    <w:name w:val="List Table 3"/>
    <w:basedOn w:val="TableNormal"/>
    <w:uiPriority w:val="48"/>
    <w:rsid w:val="00A34D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364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262067">
      <w:bodyDiv w:val="1"/>
      <w:marLeft w:val="0"/>
      <w:marRight w:val="0"/>
      <w:marTop w:val="0"/>
      <w:marBottom w:val="0"/>
      <w:divBdr>
        <w:top w:val="none" w:sz="0" w:space="0" w:color="auto"/>
        <w:left w:val="none" w:sz="0" w:space="0" w:color="auto"/>
        <w:bottom w:val="none" w:sz="0" w:space="0" w:color="auto"/>
        <w:right w:val="none" w:sz="0" w:space="0" w:color="auto"/>
      </w:divBdr>
    </w:div>
    <w:div w:id="2082023635">
      <w:bodyDiv w:val="1"/>
      <w:marLeft w:val="0"/>
      <w:marRight w:val="0"/>
      <w:marTop w:val="0"/>
      <w:marBottom w:val="0"/>
      <w:divBdr>
        <w:top w:val="none" w:sz="0" w:space="0" w:color="auto"/>
        <w:left w:val="none" w:sz="0" w:space="0" w:color="auto"/>
        <w:bottom w:val="none" w:sz="0" w:space="0" w:color="auto"/>
        <w:right w:val="none" w:sz="0" w:space="0" w:color="auto"/>
      </w:divBdr>
      <w:divsChild>
        <w:div w:id="585310890">
          <w:marLeft w:val="547"/>
          <w:marRight w:val="0"/>
          <w:marTop w:val="0"/>
          <w:marBottom w:val="120"/>
          <w:divBdr>
            <w:top w:val="none" w:sz="0" w:space="0" w:color="auto"/>
            <w:left w:val="none" w:sz="0" w:space="0" w:color="auto"/>
            <w:bottom w:val="none" w:sz="0" w:space="0" w:color="auto"/>
            <w:right w:val="none" w:sz="0" w:space="0" w:color="auto"/>
          </w:divBdr>
        </w:div>
        <w:div w:id="651520140">
          <w:marLeft w:val="547"/>
          <w:marRight w:val="0"/>
          <w:marTop w:val="0"/>
          <w:marBottom w:val="120"/>
          <w:divBdr>
            <w:top w:val="none" w:sz="0" w:space="0" w:color="auto"/>
            <w:left w:val="none" w:sz="0" w:space="0" w:color="auto"/>
            <w:bottom w:val="none" w:sz="0" w:space="0" w:color="auto"/>
            <w:right w:val="none" w:sz="0" w:space="0" w:color="auto"/>
          </w:divBdr>
        </w:div>
        <w:div w:id="52402866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88B0-D1C2-48C4-956A-03DF928B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13971</Words>
  <Characters>7964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rīkojuma projekta "Par atļauju Finanšu ministrijai (Valsts ieņēmumu dienestam) uzņemties valsts budžeta ilgtermiņa saistības un īstenot projektus un pasākumus Eiropas Komisijas tieši administrētajās programmās" sākotnējās ietekmes novērt</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Finanšu ministrijai (Valsts ieņēmumu dienestam) uzņemties valsts budžeta ilgtermiņa saistības un īstenot projektus un pasākumus Eiropas Komisijas tieši administrētajās programmās" sākotnējās ietekmes novērtējuma ziņojums (anotācija)</dc:title>
  <dc:creator>Aleksejs Ņetjosins</dc:creator>
  <dc:description>67120246_x000d_
Aleksejs.Netjosins@vid.gov.lv</dc:description>
  <cp:lastModifiedBy>Aleksejs Ņetjosins</cp:lastModifiedBy>
  <cp:revision>24</cp:revision>
  <cp:lastPrinted>2019-01-17T14:57:00Z</cp:lastPrinted>
  <dcterms:created xsi:type="dcterms:W3CDTF">2021-02-18T07:11:00Z</dcterms:created>
  <dcterms:modified xsi:type="dcterms:W3CDTF">2021-03-02T07:26:00Z</dcterms:modified>
</cp:coreProperties>
</file>