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F98A0" w14:textId="25335AFE" w:rsidR="00F607DE" w:rsidRPr="00623851" w:rsidRDefault="00F607DE" w:rsidP="00623851">
      <w:pPr>
        <w:shd w:val="clear" w:color="auto" w:fill="FFFFFF"/>
        <w:spacing w:after="0" w:line="240" w:lineRule="auto"/>
        <w:jc w:val="center"/>
        <w:rPr>
          <w:rFonts w:ascii="Times New Roman" w:eastAsia="Times New Roman" w:hAnsi="Times New Roman" w:cs="Times New Roman"/>
          <w:b/>
          <w:bCs/>
          <w:color w:val="000000"/>
          <w:spacing w:val="-2"/>
          <w:sz w:val="28"/>
          <w:szCs w:val="28"/>
          <w:lang w:eastAsia="lv-LV"/>
        </w:rPr>
      </w:pPr>
      <w:bookmarkStart w:id="0" w:name="_Hlk55243235"/>
      <w:r w:rsidRPr="00623851">
        <w:rPr>
          <w:rFonts w:ascii="Times New Roman" w:eastAsia="Times New Roman" w:hAnsi="Times New Roman" w:cs="Times New Roman"/>
          <w:b/>
          <w:bCs/>
          <w:color w:val="000000"/>
          <w:spacing w:val="-2"/>
          <w:sz w:val="28"/>
          <w:szCs w:val="28"/>
          <w:lang w:eastAsia="lv-LV"/>
        </w:rPr>
        <w:t>Likumprojekta</w:t>
      </w:r>
      <w:r w:rsidR="00232065" w:rsidRPr="00623851">
        <w:rPr>
          <w:rFonts w:ascii="Times New Roman" w:eastAsia="Times New Roman" w:hAnsi="Times New Roman" w:cs="Times New Roman"/>
          <w:b/>
          <w:bCs/>
          <w:color w:val="000000"/>
          <w:spacing w:val="-2"/>
          <w:sz w:val="28"/>
          <w:szCs w:val="28"/>
          <w:lang w:eastAsia="lv-LV"/>
        </w:rPr>
        <w:t xml:space="preserve"> </w:t>
      </w:r>
      <w:r w:rsidRPr="00623851">
        <w:rPr>
          <w:rFonts w:ascii="Times New Roman" w:eastAsia="Times New Roman" w:hAnsi="Times New Roman" w:cs="Times New Roman"/>
          <w:b/>
          <w:bCs/>
          <w:color w:val="000000"/>
          <w:spacing w:val="-2"/>
          <w:sz w:val="28"/>
          <w:szCs w:val="28"/>
          <w:lang w:eastAsia="lv-LV"/>
        </w:rPr>
        <w:t>"Grozījum</w:t>
      </w:r>
      <w:r w:rsidR="00E73965" w:rsidRPr="00623851">
        <w:rPr>
          <w:rFonts w:ascii="Times New Roman" w:eastAsia="Times New Roman" w:hAnsi="Times New Roman" w:cs="Times New Roman"/>
          <w:b/>
          <w:bCs/>
          <w:color w:val="000000"/>
          <w:spacing w:val="-2"/>
          <w:sz w:val="28"/>
          <w:szCs w:val="28"/>
          <w:lang w:eastAsia="lv-LV"/>
        </w:rPr>
        <w:t>s</w:t>
      </w:r>
      <w:r w:rsidRPr="00623851">
        <w:rPr>
          <w:rFonts w:ascii="Times New Roman" w:eastAsia="Times New Roman" w:hAnsi="Times New Roman" w:cs="Times New Roman"/>
          <w:b/>
          <w:bCs/>
          <w:color w:val="000000"/>
          <w:spacing w:val="-2"/>
          <w:sz w:val="28"/>
          <w:szCs w:val="28"/>
          <w:lang w:eastAsia="lv-LV"/>
        </w:rPr>
        <w:t xml:space="preserve"> Ieroču aprites likumā" sākotnējās ietekmes novērtējuma ziņojums (anotācija)</w:t>
      </w:r>
      <w:bookmarkEnd w:id="0"/>
    </w:p>
    <w:p w14:paraId="565F0C0A" w14:textId="77777777" w:rsidR="00F607DE" w:rsidRPr="00623851" w:rsidRDefault="00F607DE" w:rsidP="00623851">
      <w:pPr>
        <w:shd w:val="clear" w:color="auto" w:fill="FFFFFF"/>
        <w:spacing w:after="0" w:line="240" w:lineRule="auto"/>
        <w:jc w:val="center"/>
        <w:rPr>
          <w:rFonts w:ascii="Calibri" w:eastAsia="Times New Roman" w:hAnsi="Calibri" w:cs="Calibri"/>
          <w:color w:val="000000"/>
          <w:spacing w:val="-2"/>
          <w:sz w:val="24"/>
          <w:szCs w:val="24"/>
          <w:lang w:eastAsia="lv-LV"/>
        </w:rPr>
      </w:pPr>
      <w:r w:rsidRPr="00623851">
        <w:rPr>
          <w:rFonts w:ascii="Times New Roman" w:eastAsia="Times New Roman" w:hAnsi="Times New Roman" w:cs="Times New Roman"/>
          <w:b/>
          <w:bCs/>
          <w:color w:val="000000"/>
          <w:spacing w:val="-2"/>
          <w:sz w:val="24"/>
          <w:szCs w:val="24"/>
          <w:lang w:eastAsia="lv-LV"/>
        </w:rPr>
        <w:t> </w:t>
      </w:r>
    </w:p>
    <w:tbl>
      <w:tblPr>
        <w:tblW w:w="9556" w:type="dxa"/>
        <w:tblInd w:w="-10" w:type="dxa"/>
        <w:shd w:val="clear" w:color="auto" w:fill="FFFFFF"/>
        <w:tblLayout w:type="fixed"/>
        <w:tblCellMar>
          <w:left w:w="0" w:type="dxa"/>
          <w:right w:w="0" w:type="dxa"/>
        </w:tblCellMar>
        <w:tblLook w:val="04A0" w:firstRow="1" w:lastRow="0" w:firstColumn="1" w:lastColumn="0" w:noHBand="0" w:noVBand="1"/>
      </w:tblPr>
      <w:tblGrid>
        <w:gridCol w:w="380"/>
        <w:gridCol w:w="20"/>
        <w:gridCol w:w="26"/>
        <w:gridCol w:w="941"/>
        <w:gridCol w:w="1043"/>
        <w:gridCol w:w="161"/>
        <w:gridCol w:w="81"/>
        <w:gridCol w:w="1013"/>
        <w:gridCol w:w="1013"/>
        <w:gridCol w:w="24"/>
        <w:gridCol w:w="1111"/>
        <w:gridCol w:w="1012"/>
        <w:gridCol w:w="1105"/>
        <w:gridCol w:w="1133"/>
        <w:gridCol w:w="30"/>
        <w:gridCol w:w="426"/>
        <w:gridCol w:w="37"/>
      </w:tblGrid>
      <w:tr w:rsidR="00F607DE" w:rsidRPr="00623851" w14:paraId="3B42BFA1" w14:textId="77777777" w:rsidTr="00DF312A">
        <w:trPr>
          <w:gridAfter w:val="3"/>
          <w:wAfter w:w="493" w:type="dxa"/>
        </w:trPr>
        <w:tc>
          <w:tcPr>
            <w:tcW w:w="9063" w:type="dxa"/>
            <w:gridSpan w:val="14"/>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28" w:type="dxa"/>
              <w:bottom w:w="28" w:type="dxa"/>
              <w:right w:w="28" w:type="dxa"/>
            </w:tcMar>
            <w:hideMark/>
          </w:tcPr>
          <w:p w14:paraId="00D9B6B4" w14:textId="3E3687BB"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color w:val="000000"/>
                <w:spacing w:val="-2"/>
                <w:sz w:val="24"/>
                <w:szCs w:val="24"/>
                <w:lang w:eastAsia="lv-LV"/>
              </w:rPr>
              <w:t> </w:t>
            </w:r>
            <w:r w:rsidRPr="00623851">
              <w:rPr>
                <w:rFonts w:ascii="Times New Roman" w:eastAsia="Times New Roman" w:hAnsi="Times New Roman" w:cs="Times New Roman"/>
                <w:b/>
                <w:bCs/>
                <w:spacing w:val="-2"/>
                <w:sz w:val="24"/>
                <w:szCs w:val="24"/>
                <w:lang w:eastAsia="lv-LV"/>
              </w:rPr>
              <w:t>Tiesību akta projekta anotācijas kopsavilkums</w:t>
            </w:r>
          </w:p>
        </w:tc>
      </w:tr>
      <w:tr w:rsidR="00F607DE" w:rsidRPr="00623851" w14:paraId="19F414D8" w14:textId="77777777" w:rsidTr="00DF312A">
        <w:trPr>
          <w:gridAfter w:val="3"/>
          <w:wAfter w:w="493" w:type="dxa"/>
        </w:trPr>
        <w:tc>
          <w:tcPr>
            <w:tcW w:w="2410" w:type="dxa"/>
            <w:gridSpan w:val="5"/>
            <w:tcBorders>
              <w:top w:val="nil"/>
              <w:left w:val="single" w:sz="8" w:space="0" w:color="auto"/>
              <w:bottom w:val="single" w:sz="4" w:space="0" w:color="auto"/>
              <w:right w:val="single" w:sz="8" w:space="0" w:color="auto"/>
            </w:tcBorders>
            <w:shd w:val="clear" w:color="auto" w:fill="FFFFFF" w:themeFill="background1"/>
            <w:tcMar>
              <w:top w:w="28" w:type="dxa"/>
              <w:left w:w="28" w:type="dxa"/>
              <w:bottom w:w="28" w:type="dxa"/>
              <w:right w:w="28" w:type="dxa"/>
            </w:tcMar>
            <w:hideMark/>
          </w:tcPr>
          <w:p w14:paraId="0ABE4BB9"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Mērķis, risinājums un projekta spēkā stāšanās laiks</w:t>
            </w:r>
          </w:p>
        </w:tc>
        <w:tc>
          <w:tcPr>
            <w:tcW w:w="6653" w:type="dxa"/>
            <w:gridSpan w:val="9"/>
            <w:tcBorders>
              <w:top w:val="nil"/>
              <w:left w:val="nil"/>
              <w:bottom w:val="single" w:sz="4" w:space="0" w:color="auto"/>
              <w:right w:val="single" w:sz="8" w:space="0" w:color="auto"/>
            </w:tcBorders>
            <w:shd w:val="clear" w:color="auto" w:fill="FFFFFF" w:themeFill="background1"/>
            <w:tcMar>
              <w:top w:w="28" w:type="dxa"/>
              <w:left w:w="28" w:type="dxa"/>
              <w:bottom w:w="28" w:type="dxa"/>
              <w:right w:w="28" w:type="dxa"/>
            </w:tcMar>
          </w:tcPr>
          <w:p w14:paraId="416BBB0B" w14:textId="55FA1E98" w:rsidR="00F607DE" w:rsidRPr="00623851" w:rsidRDefault="00F607DE" w:rsidP="00623851">
            <w:pPr>
              <w:spacing w:after="0" w:line="240" w:lineRule="auto"/>
              <w:jc w:val="both"/>
              <w:rPr>
                <w:rFonts w:ascii="Times New Roman" w:hAnsi="Times New Roman" w:cs="Times New Roman"/>
                <w:spacing w:val="-2"/>
                <w:sz w:val="24"/>
                <w:szCs w:val="24"/>
                <w:shd w:val="clear" w:color="auto" w:fill="FFFFFF"/>
              </w:rPr>
            </w:pPr>
            <w:r w:rsidRPr="00623851">
              <w:rPr>
                <w:rFonts w:ascii="Times New Roman" w:eastAsia="Times New Roman" w:hAnsi="Times New Roman" w:cs="Times New Roman"/>
                <w:spacing w:val="-2"/>
                <w:sz w:val="24"/>
                <w:szCs w:val="24"/>
                <w:lang w:eastAsia="lv-LV"/>
              </w:rPr>
              <w:t>Likumprojekts "Grozījum</w:t>
            </w:r>
            <w:r w:rsidR="00E73965" w:rsidRPr="00623851">
              <w:rPr>
                <w:rFonts w:ascii="Times New Roman" w:eastAsia="Times New Roman" w:hAnsi="Times New Roman" w:cs="Times New Roman"/>
                <w:spacing w:val="-2"/>
                <w:sz w:val="24"/>
                <w:szCs w:val="24"/>
                <w:lang w:eastAsia="lv-LV"/>
              </w:rPr>
              <w:t>s</w:t>
            </w:r>
            <w:r w:rsidRPr="00623851">
              <w:rPr>
                <w:rFonts w:ascii="Times New Roman" w:eastAsia="Times New Roman" w:hAnsi="Times New Roman" w:cs="Times New Roman"/>
                <w:spacing w:val="-2"/>
                <w:sz w:val="24"/>
                <w:szCs w:val="24"/>
                <w:lang w:eastAsia="lv-LV"/>
              </w:rPr>
              <w:t xml:space="preserve"> Ieroču aprites likumā"</w:t>
            </w:r>
            <w:r w:rsidRPr="00623851">
              <w:rPr>
                <w:rFonts w:ascii="Times New Roman" w:eastAsia="Times New Roman" w:hAnsi="Times New Roman" w:cs="Times New Roman"/>
                <w:b/>
                <w:bCs/>
                <w:spacing w:val="-2"/>
                <w:sz w:val="24"/>
                <w:szCs w:val="24"/>
                <w:lang w:eastAsia="lv-LV"/>
              </w:rPr>
              <w:t> </w:t>
            </w:r>
            <w:r w:rsidRPr="00623851">
              <w:rPr>
                <w:rFonts w:ascii="Times New Roman" w:eastAsia="Times New Roman" w:hAnsi="Times New Roman" w:cs="Times New Roman"/>
                <w:spacing w:val="-2"/>
                <w:sz w:val="24"/>
                <w:szCs w:val="24"/>
                <w:lang w:eastAsia="lv-LV"/>
              </w:rPr>
              <w:t>(turpmāk – Likumprojekts)</w:t>
            </w:r>
            <w:r w:rsidRPr="00623851">
              <w:rPr>
                <w:rFonts w:ascii="Times New Roman" w:eastAsia="Times New Roman" w:hAnsi="Times New Roman" w:cs="Times New Roman"/>
                <w:b/>
                <w:bCs/>
                <w:spacing w:val="-2"/>
                <w:sz w:val="24"/>
                <w:szCs w:val="24"/>
                <w:lang w:eastAsia="lv-LV"/>
              </w:rPr>
              <w:t> </w:t>
            </w:r>
            <w:r w:rsidRPr="00623851">
              <w:rPr>
                <w:rStyle w:val="normaltextrun"/>
                <w:rFonts w:ascii="Times New Roman" w:hAnsi="Times New Roman" w:cs="Times New Roman"/>
                <w:spacing w:val="-2"/>
                <w:sz w:val="24"/>
                <w:szCs w:val="24"/>
                <w:shd w:val="clear" w:color="auto" w:fill="FFFFFF"/>
              </w:rPr>
              <w:t>tiek virzīts izskatīšanai vienlaicīgi ar likumprojektu "Latvijas Bankas likums".</w:t>
            </w:r>
          </w:p>
          <w:p w14:paraId="5CF36FBC" w14:textId="336D6B95" w:rsidR="00F607DE" w:rsidRPr="00623851" w:rsidRDefault="00F607DE" w:rsidP="00623851">
            <w:pPr>
              <w:pStyle w:val="paragraph"/>
              <w:spacing w:before="0" w:beforeAutospacing="0" w:after="0" w:afterAutospacing="0"/>
              <w:jc w:val="both"/>
              <w:textAlignment w:val="baseline"/>
              <w:rPr>
                <w:rStyle w:val="normaltextrun"/>
                <w:spacing w:val="-2"/>
                <w:shd w:val="clear" w:color="auto" w:fill="FFFFFF"/>
                <w:lang w:eastAsia="en-US"/>
              </w:rPr>
            </w:pPr>
          </w:p>
          <w:p w14:paraId="34B839C1" w14:textId="288E1539" w:rsidR="004D0F2E" w:rsidRPr="00623851" w:rsidRDefault="004D0F2E" w:rsidP="00623851">
            <w:pPr>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623851">
              <w:rPr>
                <w:rFonts w:ascii="Times New Roman" w:hAnsi="Times New Roman" w:cs="Times New Roman"/>
                <w:spacing w:val="-2"/>
                <w:sz w:val="24"/>
                <w:szCs w:val="24"/>
                <w:shd w:val="clear" w:color="auto" w:fill="FFFFFF"/>
              </w:rPr>
              <w:t xml:space="preserve">Likumprojekta mērķis ir </w:t>
            </w:r>
            <w:r w:rsidR="000D346C" w:rsidRPr="00623851">
              <w:rPr>
                <w:rFonts w:ascii="Times New Roman" w:hAnsi="Times New Roman" w:cs="Times New Roman"/>
                <w:spacing w:val="-2"/>
                <w:sz w:val="24"/>
                <w:szCs w:val="24"/>
                <w:shd w:val="clear" w:color="auto" w:fill="FFFFFF"/>
              </w:rPr>
              <w:t xml:space="preserve">nodrošināt, ka tiek </w:t>
            </w:r>
            <w:r w:rsidRPr="00623851">
              <w:rPr>
                <w:rFonts w:ascii="Times New Roman" w:hAnsi="Times New Roman" w:cs="Times New Roman"/>
                <w:spacing w:val="-2"/>
                <w:sz w:val="24"/>
                <w:szCs w:val="24"/>
                <w:shd w:val="clear" w:color="auto" w:fill="FFFFFF"/>
              </w:rPr>
              <w:t>saskaņot</w:t>
            </w:r>
            <w:r w:rsidR="000D346C" w:rsidRPr="00623851">
              <w:rPr>
                <w:rFonts w:ascii="Times New Roman" w:hAnsi="Times New Roman" w:cs="Times New Roman"/>
                <w:spacing w:val="-2"/>
                <w:sz w:val="24"/>
                <w:szCs w:val="24"/>
                <w:shd w:val="clear" w:color="auto" w:fill="FFFFFF"/>
              </w:rPr>
              <w:t>a</w:t>
            </w:r>
            <w:r w:rsidRPr="00623851">
              <w:rPr>
                <w:rFonts w:ascii="Times New Roman" w:hAnsi="Times New Roman" w:cs="Times New Roman"/>
                <w:spacing w:val="-2"/>
                <w:sz w:val="24"/>
                <w:szCs w:val="24"/>
                <w:shd w:val="clear" w:color="auto" w:fill="FFFFFF"/>
              </w:rPr>
              <w:t xml:space="preserve"> Ieroču aprites likuma</w:t>
            </w:r>
            <w:r w:rsidR="000D346C" w:rsidRPr="00623851">
              <w:rPr>
                <w:rFonts w:ascii="Times New Roman" w:hAnsi="Times New Roman" w:cs="Times New Roman"/>
                <w:spacing w:val="-2"/>
                <w:sz w:val="24"/>
                <w:szCs w:val="24"/>
                <w:shd w:val="clear" w:color="auto" w:fill="FFFFFF"/>
              </w:rPr>
              <w:t xml:space="preserve"> (</w:t>
            </w:r>
            <w:r w:rsidR="00917364" w:rsidRPr="00623851">
              <w:rPr>
                <w:rFonts w:ascii="Times New Roman" w:hAnsi="Times New Roman" w:cs="Times New Roman"/>
                <w:spacing w:val="-2"/>
                <w:sz w:val="24"/>
                <w:szCs w:val="24"/>
                <w:shd w:val="clear" w:color="auto" w:fill="FFFFFF"/>
              </w:rPr>
              <w:t>turpmāk</w:t>
            </w:r>
            <w:r w:rsidR="000D346C" w:rsidRPr="00623851">
              <w:rPr>
                <w:rFonts w:ascii="Times New Roman" w:hAnsi="Times New Roman" w:cs="Times New Roman"/>
                <w:spacing w:val="-2"/>
                <w:sz w:val="24"/>
                <w:szCs w:val="24"/>
                <w:shd w:val="clear" w:color="auto" w:fill="FFFFFF"/>
              </w:rPr>
              <w:t xml:space="preserve"> – Likums)</w:t>
            </w:r>
            <w:r w:rsidRPr="00623851">
              <w:rPr>
                <w:rFonts w:ascii="Times New Roman" w:hAnsi="Times New Roman" w:cs="Times New Roman"/>
                <w:spacing w:val="-2"/>
                <w:sz w:val="24"/>
                <w:szCs w:val="24"/>
                <w:shd w:val="clear" w:color="auto" w:fill="FFFFFF"/>
              </w:rPr>
              <w:t xml:space="preserve"> normu</w:t>
            </w:r>
            <w:r w:rsidR="000D346C" w:rsidRPr="00623851">
              <w:rPr>
                <w:rFonts w:ascii="Times New Roman" w:hAnsi="Times New Roman" w:cs="Times New Roman"/>
                <w:spacing w:val="-2"/>
                <w:sz w:val="24"/>
                <w:szCs w:val="24"/>
                <w:shd w:val="clear" w:color="auto" w:fill="FFFFFF"/>
              </w:rPr>
              <w:t xml:space="preserve"> atbilstība</w:t>
            </w:r>
            <w:r w:rsidRPr="00623851">
              <w:rPr>
                <w:rFonts w:ascii="Times New Roman" w:hAnsi="Times New Roman" w:cs="Times New Roman"/>
                <w:spacing w:val="-2"/>
                <w:sz w:val="24"/>
                <w:szCs w:val="24"/>
                <w:shd w:val="clear" w:color="auto" w:fill="FFFFFF"/>
              </w:rPr>
              <w:t xml:space="preserve"> likumprojekta</w:t>
            </w:r>
            <w:r w:rsidR="006408BE" w:rsidRPr="00623851">
              <w:rPr>
                <w:rFonts w:ascii="Times New Roman" w:hAnsi="Times New Roman" w:cs="Times New Roman"/>
                <w:spacing w:val="-2"/>
                <w:sz w:val="24"/>
                <w:szCs w:val="24"/>
                <w:shd w:val="clear" w:color="auto" w:fill="FFFFFF"/>
              </w:rPr>
              <w:t>m</w:t>
            </w:r>
            <w:r w:rsidRPr="00623851">
              <w:rPr>
                <w:rFonts w:ascii="Times New Roman" w:hAnsi="Times New Roman" w:cs="Times New Roman"/>
                <w:spacing w:val="-2"/>
                <w:sz w:val="24"/>
                <w:szCs w:val="24"/>
                <w:shd w:val="clear" w:color="auto" w:fill="FFFFFF"/>
              </w:rPr>
              <w:t xml:space="preserve"> "Latvijas Bankas likums"</w:t>
            </w:r>
            <w:r w:rsidR="00E53B9B" w:rsidRPr="00623851">
              <w:rPr>
                <w:rFonts w:ascii="Times New Roman" w:hAnsi="Times New Roman" w:cs="Times New Roman"/>
                <w:spacing w:val="-2"/>
                <w:sz w:val="24"/>
                <w:szCs w:val="24"/>
                <w:shd w:val="clear" w:color="auto" w:fill="FFFFFF"/>
              </w:rPr>
              <w:t xml:space="preserve">, </w:t>
            </w:r>
            <w:r w:rsidR="00B318AE" w:rsidRPr="00623851">
              <w:rPr>
                <w:rFonts w:ascii="Times New Roman" w:hAnsi="Times New Roman" w:cs="Times New Roman"/>
                <w:spacing w:val="-2"/>
                <w:sz w:val="24"/>
                <w:szCs w:val="24"/>
                <w:shd w:val="clear" w:color="auto" w:fill="FFFFFF"/>
              </w:rPr>
              <w:t xml:space="preserve">Likuma </w:t>
            </w:r>
            <w:r w:rsidR="00B318AE" w:rsidRPr="00623851">
              <w:rPr>
                <w:rFonts w:ascii="Times New Roman" w:hAnsi="Times New Roman" w:cs="Times New Roman"/>
                <w:spacing w:val="-2"/>
                <w:sz w:val="24"/>
                <w:szCs w:val="24"/>
              </w:rPr>
              <w:t xml:space="preserve">regulējumā neveidojot norādi </w:t>
            </w:r>
            <w:r w:rsidR="00E60C2E" w:rsidRPr="00623851">
              <w:rPr>
                <w:rFonts w:ascii="Times New Roman" w:hAnsi="Times New Roman" w:cs="Times New Roman"/>
                <w:spacing w:val="-2"/>
                <w:sz w:val="24"/>
                <w:szCs w:val="24"/>
              </w:rPr>
              <w:t>uz</w:t>
            </w:r>
            <w:r w:rsidR="00B318AE" w:rsidRPr="00623851">
              <w:rPr>
                <w:rFonts w:ascii="Times New Roman" w:hAnsi="Times New Roman" w:cs="Times New Roman"/>
                <w:spacing w:val="-2"/>
                <w:sz w:val="24"/>
                <w:szCs w:val="24"/>
              </w:rPr>
              <w:t xml:space="preserve"> Latvijas Bankas struktūru tās pārvalžu līmenī</w:t>
            </w:r>
            <w:r w:rsidR="00E60C2E" w:rsidRPr="00623851">
              <w:rPr>
                <w:rFonts w:ascii="Times New Roman" w:hAnsi="Times New Roman" w:cs="Times New Roman"/>
                <w:spacing w:val="-2"/>
                <w:sz w:val="24"/>
                <w:szCs w:val="24"/>
                <w:shd w:val="clear" w:color="auto" w:fill="FFFFFF"/>
              </w:rPr>
              <w:t xml:space="preserve">, bet attiecinot </w:t>
            </w:r>
            <w:r w:rsidR="007502CC" w:rsidRPr="00623851">
              <w:rPr>
                <w:rFonts w:ascii="Times New Roman" w:hAnsi="Times New Roman" w:cs="Times New Roman"/>
                <w:spacing w:val="-2"/>
                <w:sz w:val="24"/>
                <w:szCs w:val="24"/>
                <w:shd w:val="clear" w:color="auto" w:fill="FFFFFF"/>
              </w:rPr>
              <w:t>Likumā noteikto regulējumu</w:t>
            </w:r>
            <w:r w:rsidR="00E60C2E" w:rsidRPr="00623851">
              <w:rPr>
                <w:rFonts w:ascii="Times New Roman" w:hAnsi="Times New Roman" w:cs="Times New Roman"/>
                <w:spacing w:val="-2"/>
                <w:sz w:val="24"/>
                <w:szCs w:val="24"/>
                <w:shd w:val="clear" w:color="auto" w:fill="FFFFFF"/>
              </w:rPr>
              <w:t xml:space="preserve"> uz Latvijas Banku kā valsts iestādi kopumā</w:t>
            </w:r>
            <w:r w:rsidR="00BB41C7" w:rsidRPr="00623851">
              <w:rPr>
                <w:rFonts w:ascii="Times New Roman" w:hAnsi="Times New Roman" w:cs="Times New Roman"/>
                <w:spacing w:val="-2"/>
                <w:sz w:val="24"/>
                <w:szCs w:val="24"/>
                <w:shd w:val="clear" w:color="auto" w:fill="FFFFFF"/>
              </w:rPr>
              <w:t xml:space="preserve">. </w:t>
            </w:r>
          </w:p>
          <w:p w14:paraId="14C18797" w14:textId="0ACEEBBE" w:rsidR="00F607DE" w:rsidRPr="00623851" w:rsidRDefault="004D0F2E" w:rsidP="00623851">
            <w:pPr>
              <w:autoSpaceDE w:val="0"/>
              <w:autoSpaceDN w:val="0"/>
              <w:adjustRightInd w:val="0"/>
              <w:spacing w:after="0" w:line="240" w:lineRule="auto"/>
              <w:jc w:val="both"/>
              <w:rPr>
                <w:spacing w:val="-2"/>
                <w:sz w:val="24"/>
                <w:szCs w:val="24"/>
              </w:rPr>
            </w:pPr>
            <w:r w:rsidRPr="00623851">
              <w:rPr>
                <w:rFonts w:ascii="Times New Roman" w:hAnsi="Times New Roman" w:cs="Times New Roman"/>
                <w:spacing w:val="-2"/>
                <w:sz w:val="24"/>
                <w:szCs w:val="24"/>
                <w:shd w:val="clear" w:color="auto" w:fill="FFFFFF"/>
              </w:rPr>
              <w:t> </w:t>
            </w:r>
            <w:r w:rsidR="00F607DE" w:rsidRPr="00623851">
              <w:rPr>
                <w:rStyle w:val="eop"/>
                <w:spacing w:val="-2"/>
                <w:sz w:val="24"/>
                <w:szCs w:val="24"/>
              </w:rPr>
              <w:t> </w:t>
            </w:r>
          </w:p>
          <w:p w14:paraId="5F7B5837" w14:textId="0518F36F" w:rsidR="00F607DE" w:rsidRPr="00623851" w:rsidRDefault="00F607DE" w:rsidP="00623851">
            <w:pPr>
              <w:pStyle w:val="paragraph"/>
              <w:spacing w:before="0" w:beforeAutospacing="0" w:after="0" w:afterAutospacing="0"/>
              <w:jc w:val="both"/>
              <w:textAlignment w:val="baseline"/>
              <w:rPr>
                <w:rFonts w:ascii="Segoe UI" w:hAnsi="Segoe UI" w:cs="Segoe UI"/>
                <w:spacing w:val="-2"/>
                <w:lang w:eastAsia="en-US"/>
              </w:rPr>
            </w:pPr>
            <w:r w:rsidRPr="00623851">
              <w:rPr>
                <w:rStyle w:val="normaltextrun"/>
                <w:spacing w:val="-2"/>
                <w:lang w:eastAsia="en-US"/>
              </w:rPr>
              <w:t>Paredzēts, ka likums "Grozījum</w:t>
            </w:r>
            <w:r w:rsidR="00992783" w:rsidRPr="00623851">
              <w:rPr>
                <w:rStyle w:val="normaltextrun"/>
                <w:spacing w:val="-2"/>
                <w:lang w:eastAsia="en-US"/>
              </w:rPr>
              <w:t>s</w:t>
            </w:r>
            <w:r w:rsidRPr="00623851">
              <w:rPr>
                <w:rStyle w:val="normaltextrun"/>
                <w:spacing w:val="-2"/>
                <w:lang w:eastAsia="en-US"/>
              </w:rPr>
              <w:t xml:space="preserve"> Ieroču aprites likumā" stāsies spēkā vienlaicīgi ar Latvijas Bankas likumu.</w:t>
            </w:r>
            <w:r w:rsidRPr="00623851">
              <w:rPr>
                <w:rStyle w:val="eop"/>
                <w:spacing w:val="-2"/>
                <w:lang w:eastAsia="en-US"/>
              </w:rPr>
              <w:t> </w:t>
            </w:r>
          </w:p>
        </w:tc>
      </w:tr>
      <w:tr w:rsidR="00550318" w:rsidRPr="00623851" w14:paraId="529544FE" w14:textId="77777777" w:rsidTr="00DF312A">
        <w:trPr>
          <w:gridAfter w:val="3"/>
          <w:wAfter w:w="493" w:type="dxa"/>
        </w:trPr>
        <w:tc>
          <w:tcPr>
            <w:tcW w:w="2410" w:type="dxa"/>
            <w:gridSpan w:val="5"/>
            <w:tcBorders>
              <w:top w:val="single" w:sz="4" w:space="0" w:color="auto"/>
            </w:tcBorders>
            <w:shd w:val="clear" w:color="auto" w:fill="FFFFFF" w:themeFill="background1"/>
            <w:tcMar>
              <w:top w:w="28" w:type="dxa"/>
              <w:left w:w="28" w:type="dxa"/>
              <w:bottom w:w="28" w:type="dxa"/>
              <w:right w:w="28" w:type="dxa"/>
            </w:tcMar>
          </w:tcPr>
          <w:p w14:paraId="0EFA9103" w14:textId="77777777" w:rsidR="00550318" w:rsidRPr="00623851" w:rsidRDefault="00550318" w:rsidP="00623851">
            <w:pPr>
              <w:spacing w:after="0" w:line="240" w:lineRule="auto"/>
              <w:rPr>
                <w:rFonts w:ascii="Times New Roman" w:eastAsia="Times New Roman" w:hAnsi="Times New Roman" w:cs="Times New Roman"/>
                <w:spacing w:val="-2"/>
                <w:sz w:val="24"/>
                <w:szCs w:val="24"/>
                <w:lang w:eastAsia="lv-LV"/>
              </w:rPr>
            </w:pPr>
          </w:p>
        </w:tc>
        <w:tc>
          <w:tcPr>
            <w:tcW w:w="6653" w:type="dxa"/>
            <w:gridSpan w:val="9"/>
            <w:tcBorders>
              <w:top w:val="single" w:sz="4" w:space="0" w:color="auto"/>
            </w:tcBorders>
            <w:shd w:val="clear" w:color="auto" w:fill="FFFFFF" w:themeFill="background1"/>
            <w:tcMar>
              <w:top w:w="28" w:type="dxa"/>
              <w:left w:w="28" w:type="dxa"/>
              <w:bottom w:w="28" w:type="dxa"/>
              <w:right w:w="28" w:type="dxa"/>
            </w:tcMar>
          </w:tcPr>
          <w:p w14:paraId="3D99DBE2" w14:textId="77777777" w:rsidR="00550318" w:rsidRPr="00623851" w:rsidRDefault="00550318" w:rsidP="00623851">
            <w:pPr>
              <w:spacing w:after="0" w:line="240" w:lineRule="auto"/>
              <w:jc w:val="both"/>
              <w:rPr>
                <w:rFonts w:ascii="Times New Roman" w:eastAsia="Times New Roman" w:hAnsi="Times New Roman" w:cs="Times New Roman"/>
                <w:spacing w:val="-2"/>
                <w:sz w:val="24"/>
                <w:szCs w:val="24"/>
                <w:lang w:eastAsia="lv-LV"/>
              </w:rPr>
            </w:pPr>
          </w:p>
        </w:tc>
      </w:tr>
      <w:tr w:rsidR="00F607DE" w:rsidRPr="00623851" w14:paraId="435C984A" w14:textId="77777777" w:rsidTr="00DF312A">
        <w:trPr>
          <w:gridAfter w:val="3"/>
          <w:wAfter w:w="493" w:type="dxa"/>
        </w:trPr>
        <w:tc>
          <w:tcPr>
            <w:tcW w:w="9063" w:type="dxa"/>
            <w:gridSpan w:val="14"/>
            <w:tcBorders>
              <w:top w:val="single" w:sz="8"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2A3EB96F" w14:textId="66BB55CA"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color w:val="000000"/>
                <w:spacing w:val="-2"/>
                <w:sz w:val="24"/>
                <w:szCs w:val="24"/>
                <w:lang w:eastAsia="lv-LV"/>
              </w:rPr>
              <w:t> </w:t>
            </w:r>
            <w:r w:rsidRPr="00623851">
              <w:rPr>
                <w:rFonts w:ascii="Times New Roman" w:eastAsia="Times New Roman" w:hAnsi="Times New Roman" w:cs="Times New Roman"/>
                <w:b/>
                <w:bCs/>
                <w:spacing w:val="-2"/>
                <w:sz w:val="24"/>
                <w:szCs w:val="24"/>
                <w:lang w:eastAsia="lv-LV"/>
              </w:rPr>
              <w:t>I. Tiesību akta projekta izstrādes nepieciešamība</w:t>
            </w:r>
          </w:p>
        </w:tc>
      </w:tr>
      <w:tr w:rsidR="00AC2A1B" w:rsidRPr="00623851" w14:paraId="5902ADCD" w14:textId="77777777" w:rsidTr="00224A87">
        <w:trPr>
          <w:gridAfter w:val="3"/>
          <w:wAfter w:w="493" w:type="dxa"/>
        </w:trPr>
        <w:tc>
          <w:tcPr>
            <w:tcW w:w="380"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524B14DD"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1.</w:t>
            </w:r>
          </w:p>
        </w:tc>
        <w:tc>
          <w:tcPr>
            <w:tcW w:w="2030" w:type="dxa"/>
            <w:gridSpan w:val="4"/>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256C5527"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Pamatojums</w:t>
            </w:r>
          </w:p>
        </w:tc>
        <w:tc>
          <w:tcPr>
            <w:tcW w:w="6653" w:type="dxa"/>
            <w:gridSpan w:val="9"/>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tcPr>
          <w:p w14:paraId="7BF1897A" w14:textId="02D93A41" w:rsidR="00F607DE" w:rsidRPr="00623851" w:rsidRDefault="00F607DE" w:rsidP="00623851">
            <w:pPr>
              <w:spacing w:after="0" w:line="240" w:lineRule="auto"/>
              <w:jc w:val="both"/>
              <w:rPr>
                <w:rFonts w:ascii="Times New Roman" w:hAnsi="Times New Roman" w:cs="Times New Roman"/>
                <w:color w:val="000000"/>
                <w:spacing w:val="-2"/>
                <w:sz w:val="24"/>
                <w:szCs w:val="24"/>
                <w:shd w:val="clear" w:color="auto" w:fill="FFFFFF"/>
              </w:rPr>
            </w:pPr>
            <w:r w:rsidRPr="00623851">
              <w:rPr>
                <w:rFonts w:ascii="Times New Roman" w:eastAsia="Times New Roman" w:hAnsi="Times New Roman" w:cs="Times New Roman"/>
                <w:spacing w:val="-2"/>
                <w:sz w:val="24"/>
                <w:szCs w:val="24"/>
                <w:lang w:eastAsia="lv-LV"/>
              </w:rPr>
              <w:t>Likuma "Par Latvijas Banku" pārejas noteikumu 3. punkts nosaka, ka Ministru kabinets līdz 2020. gada 31. oktobrim iesniedz Saeimai likumprojektu, kurā nosaka Latvijas Bankas darbību un pārvaldes struktūru, paredzot</w:t>
            </w:r>
            <w:r w:rsidR="000D346C" w:rsidRPr="00623851">
              <w:rPr>
                <w:rFonts w:ascii="Times New Roman" w:eastAsia="Times New Roman" w:hAnsi="Times New Roman" w:cs="Times New Roman"/>
                <w:spacing w:val="-2"/>
                <w:sz w:val="24"/>
                <w:szCs w:val="24"/>
                <w:lang w:eastAsia="lv-LV"/>
              </w:rPr>
              <w:t xml:space="preserve"> Finanšu</w:t>
            </w:r>
            <w:r w:rsidR="000D346C" w:rsidRPr="00623851">
              <w:rPr>
                <w:rFonts w:ascii="Times New Roman" w:hAnsi="Times New Roman" w:cs="Times New Roman"/>
                <w:spacing w:val="-2"/>
                <w:sz w:val="24"/>
                <w:szCs w:val="24"/>
                <w:shd w:val="clear" w:color="auto" w:fill="FFFFFF"/>
              </w:rPr>
              <w:t xml:space="preserve"> un kapitāla tirgus komisijas (turpmāk –</w:t>
            </w:r>
            <w:r w:rsidRPr="00623851">
              <w:rPr>
                <w:rFonts w:ascii="Times New Roman" w:eastAsia="Times New Roman" w:hAnsi="Times New Roman" w:cs="Times New Roman"/>
                <w:spacing w:val="-2"/>
                <w:sz w:val="24"/>
                <w:szCs w:val="24"/>
                <w:lang w:eastAsia="lv-LV"/>
              </w:rPr>
              <w:t xml:space="preserve"> FKTK</w:t>
            </w:r>
            <w:r w:rsidR="000D346C" w:rsidRPr="00623851">
              <w:rPr>
                <w:rFonts w:ascii="Times New Roman" w:eastAsia="Times New Roman" w:hAnsi="Times New Roman" w:cs="Times New Roman"/>
                <w:spacing w:val="-2"/>
                <w:sz w:val="24"/>
                <w:szCs w:val="24"/>
                <w:lang w:eastAsia="lv-LV"/>
              </w:rPr>
              <w:t>)</w:t>
            </w:r>
            <w:r w:rsidRPr="00623851">
              <w:rPr>
                <w:rFonts w:ascii="Times New Roman" w:eastAsia="Times New Roman" w:hAnsi="Times New Roman" w:cs="Times New Roman"/>
                <w:spacing w:val="-2"/>
                <w:sz w:val="24"/>
                <w:szCs w:val="24"/>
                <w:lang w:eastAsia="lv-LV"/>
              </w:rPr>
              <w:t xml:space="preserve"> pievienošanu Latvijas Bankai. Ievērojot likumdevēja noteikto uzdevumu, izstrādāts likumprojekts "Latvijas Bankas likums"</w:t>
            </w:r>
            <w:r w:rsidR="0065657A" w:rsidRPr="00623851">
              <w:rPr>
                <w:rFonts w:ascii="Times New Roman" w:eastAsia="Times New Roman" w:hAnsi="Times New Roman" w:cs="Times New Roman"/>
                <w:spacing w:val="-2"/>
                <w:sz w:val="24"/>
                <w:szCs w:val="24"/>
                <w:lang w:eastAsia="lv-LV"/>
              </w:rPr>
              <w:t>.</w:t>
            </w:r>
          </w:p>
          <w:p w14:paraId="4F1F3138" w14:textId="06530319" w:rsidR="004D0F2E" w:rsidRPr="00623851" w:rsidRDefault="73ED54E0" w:rsidP="00623851">
            <w:pPr>
              <w:spacing w:after="0" w:line="240" w:lineRule="auto"/>
              <w:jc w:val="both"/>
              <w:rPr>
                <w:rFonts w:ascii="Times New Roman" w:hAnsi="Times New Roman" w:cs="Times New Roman"/>
                <w:color w:val="000000"/>
                <w:spacing w:val="-2"/>
                <w:sz w:val="24"/>
                <w:szCs w:val="24"/>
                <w:shd w:val="clear" w:color="auto" w:fill="FFFFFF"/>
              </w:rPr>
            </w:pPr>
            <w:r w:rsidRPr="00623851">
              <w:rPr>
                <w:rFonts w:ascii="Times New Roman" w:eastAsia="Times New Roman" w:hAnsi="Times New Roman" w:cs="Times New Roman"/>
                <w:color w:val="000000" w:themeColor="text1"/>
                <w:spacing w:val="-2"/>
                <w:sz w:val="24"/>
                <w:szCs w:val="24"/>
              </w:rPr>
              <w:t>Latvijas Bankas darbība un tās kā iestādes tiesības patstāvīgi nodrošināt savu objektu fizisko drošību tiks regulētas jaunajā speciālajā likumā – "Latvijas Bankas likums</w:t>
            </w:r>
            <w:r w:rsidR="00BB41C7" w:rsidRPr="00623851">
              <w:rPr>
                <w:rFonts w:ascii="Times New Roman" w:eastAsia="Times New Roman" w:hAnsi="Times New Roman" w:cs="Times New Roman"/>
                <w:color w:val="000000" w:themeColor="text1"/>
                <w:spacing w:val="-2"/>
                <w:sz w:val="24"/>
                <w:szCs w:val="24"/>
              </w:rPr>
              <w:t>"</w:t>
            </w:r>
            <w:r w:rsidRPr="00623851">
              <w:rPr>
                <w:rFonts w:ascii="Times New Roman" w:eastAsia="Times New Roman" w:hAnsi="Times New Roman" w:cs="Times New Roman"/>
                <w:color w:val="000000" w:themeColor="text1"/>
                <w:spacing w:val="-2"/>
                <w:sz w:val="24"/>
                <w:szCs w:val="24"/>
              </w:rPr>
              <w:t>. Atbilstoši likumprojekta "Latvijas Bankas likums" regulējumam turpmāk netiek noteikta kāda konkrēta struktūrvienība, kura būs atbildīga par Latvijas Bankas objektu fiziskās drošības nodrošināšanu.</w:t>
            </w:r>
            <w:r w:rsidR="005F71FD" w:rsidRPr="00623851">
              <w:rPr>
                <w:rFonts w:ascii="Times New Roman" w:hAnsi="Times New Roman"/>
                <w:color w:val="000000" w:themeColor="text1"/>
                <w:spacing w:val="-2"/>
                <w:sz w:val="24"/>
              </w:rPr>
              <w:t xml:space="preserve"> </w:t>
            </w:r>
            <w:r w:rsidR="00ED5105" w:rsidRPr="00623851">
              <w:rPr>
                <w:rFonts w:ascii="Times New Roman" w:hAnsi="Times New Roman" w:cs="Times New Roman"/>
                <w:color w:val="000000"/>
                <w:spacing w:val="-2"/>
                <w:sz w:val="24"/>
                <w:szCs w:val="24"/>
                <w:shd w:val="clear" w:color="auto" w:fill="FFFFFF"/>
              </w:rPr>
              <w:t xml:space="preserve"> </w:t>
            </w:r>
            <w:r w:rsidR="00716BCF" w:rsidRPr="00623851">
              <w:rPr>
                <w:rFonts w:ascii="Times New Roman" w:hAnsi="Times New Roman" w:cs="Times New Roman"/>
                <w:color w:val="000000"/>
                <w:spacing w:val="-2"/>
                <w:sz w:val="24"/>
                <w:szCs w:val="24"/>
                <w:shd w:val="clear" w:color="auto" w:fill="FFFFFF"/>
              </w:rPr>
              <w:t>Likumprojektā "Latvijas Bankas likums" Latvijas Bankai ir saglabātas tiesības pašai reglamentēt atsevišķu ar ieroču apriti saistītu jautājumu kārtību.</w:t>
            </w:r>
          </w:p>
          <w:p w14:paraId="65B48296" w14:textId="3FA17E84" w:rsidR="000D346C" w:rsidRPr="00623851" w:rsidRDefault="00253574" w:rsidP="00623851">
            <w:pPr>
              <w:spacing w:after="0" w:line="240" w:lineRule="auto"/>
              <w:jc w:val="both"/>
              <w:rPr>
                <w:rFonts w:ascii="Calibri" w:eastAsia="Times New Roman" w:hAnsi="Calibri" w:cs="Calibri"/>
                <w:spacing w:val="-2"/>
                <w:sz w:val="24"/>
                <w:szCs w:val="24"/>
                <w:lang w:eastAsia="lv-LV"/>
              </w:rPr>
            </w:pPr>
            <w:r w:rsidRPr="00623851">
              <w:rPr>
                <w:rFonts w:ascii="Times New Roman" w:hAnsi="Times New Roman" w:cs="Times New Roman"/>
                <w:color w:val="000000"/>
                <w:spacing w:val="-2"/>
                <w:sz w:val="24"/>
                <w:szCs w:val="24"/>
                <w:shd w:val="clear" w:color="auto" w:fill="FFFFFF"/>
              </w:rPr>
              <w:t>Ņem</w:t>
            </w:r>
            <w:r w:rsidR="00BB41C7" w:rsidRPr="00623851">
              <w:rPr>
                <w:rFonts w:ascii="Times New Roman" w:hAnsi="Times New Roman" w:cs="Times New Roman"/>
                <w:color w:val="000000"/>
                <w:spacing w:val="-2"/>
                <w:sz w:val="24"/>
                <w:szCs w:val="24"/>
                <w:shd w:val="clear" w:color="auto" w:fill="FFFFFF"/>
              </w:rPr>
              <w:t>o</w:t>
            </w:r>
            <w:r w:rsidRPr="00623851">
              <w:rPr>
                <w:rFonts w:ascii="Times New Roman" w:hAnsi="Times New Roman" w:cs="Times New Roman"/>
                <w:color w:val="000000"/>
                <w:spacing w:val="-2"/>
                <w:sz w:val="24"/>
                <w:szCs w:val="24"/>
                <w:shd w:val="clear" w:color="auto" w:fill="FFFFFF"/>
              </w:rPr>
              <w:t xml:space="preserve">t vērā </w:t>
            </w:r>
            <w:r w:rsidR="003E6A73" w:rsidRPr="00623851">
              <w:rPr>
                <w:rFonts w:ascii="Times New Roman" w:hAnsi="Times New Roman" w:cs="Times New Roman"/>
                <w:color w:val="000000"/>
                <w:spacing w:val="-2"/>
                <w:sz w:val="24"/>
                <w:szCs w:val="24"/>
                <w:shd w:val="clear" w:color="auto" w:fill="FFFFFF"/>
              </w:rPr>
              <w:t>minēto</w:t>
            </w:r>
            <w:r w:rsidR="00BB41C7" w:rsidRPr="00623851">
              <w:rPr>
                <w:rFonts w:ascii="Times New Roman" w:hAnsi="Times New Roman" w:cs="Times New Roman"/>
                <w:color w:val="000000"/>
                <w:spacing w:val="-2"/>
                <w:sz w:val="24"/>
                <w:szCs w:val="24"/>
                <w:shd w:val="clear" w:color="auto" w:fill="FFFFFF"/>
              </w:rPr>
              <w:t>,</w:t>
            </w:r>
            <w:r w:rsidR="003E6A73" w:rsidRPr="00623851">
              <w:rPr>
                <w:rFonts w:ascii="Times New Roman" w:hAnsi="Times New Roman" w:cs="Times New Roman"/>
                <w:color w:val="000000"/>
                <w:spacing w:val="-2"/>
                <w:sz w:val="24"/>
                <w:szCs w:val="24"/>
                <w:shd w:val="clear" w:color="auto" w:fill="FFFFFF"/>
              </w:rPr>
              <w:t xml:space="preserve"> ir nepieciešam</w:t>
            </w:r>
            <w:r w:rsidR="00AC139F" w:rsidRPr="00623851">
              <w:rPr>
                <w:rFonts w:ascii="Times New Roman" w:hAnsi="Times New Roman" w:cs="Times New Roman"/>
                <w:color w:val="000000"/>
                <w:spacing w:val="-2"/>
                <w:sz w:val="24"/>
                <w:szCs w:val="24"/>
                <w:shd w:val="clear" w:color="auto" w:fill="FFFFFF"/>
              </w:rPr>
              <w:t>s</w:t>
            </w:r>
            <w:r w:rsidR="005F69C3" w:rsidRPr="00623851">
              <w:rPr>
                <w:rFonts w:ascii="Times New Roman" w:hAnsi="Times New Roman" w:cs="Times New Roman"/>
                <w:color w:val="000000"/>
                <w:spacing w:val="-2"/>
                <w:sz w:val="24"/>
                <w:szCs w:val="24"/>
                <w:shd w:val="clear" w:color="auto" w:fill="FFFFFF"/>
              </w:rPr>
              <w:t xml:space="preserve"> atbilstoš</w:t>
            </w:r>
            <w:r w:rsidR="00AC139F" w:rsidRPr="00623851">
              <w:rPr>
                <w:rFonts w:ascii="Times New Roman" w:hAnsi="Times New Roman" w:cs="Times New Roman"/>
                <w:color w:val="000000"/>
                <w:spacing w:val="-2"/>
                <w:sz w:val="24"/>
                <w:szCs w:val="24"/>
                <w:shd w:val="clear" w:color="auto" w:fill="FFFFFF"/>
              </w:rPr>
              <w:t xml:space="preserve">s </w:t>
            </w:r>
            <w:r w:rsidR="005F69C3" w:rsidRPr="00623851">
              <w:rPr>
                <w:rFonts w:ascii="Times New Roman" w:hAnsi="Times New Roman" w:cs="Times New Roman"/>
                <w:color w:val="000000"/>
                <w:spacing w:val="-2"/>
                <w:sz w:val="24"/>
                <w:szCs w:val="24"/>
                <w:shd w:val="clear" w:color="auto" w:fill="FFFFFF"/>
              </w:rPr>
              <w:t>grozījum</w:t>
            </w:r>
            <w:r w:rsidR="00AC139F" w:rsidRPr="00623851">
              <w:rPr>
                <w:rFonts w:ascii="Times New Roman" w:hAnsi="Times New Roman" w:cs="Times New Roman"/>
                <w:color w:val="000000"/>
                <w:spacing w:val="-2"/>
                <w:sz w:val="24"/>
                <w:szCs w:val="24"/>
                <w:shd w:val="clear" w:color="auto" w:fill="FFFFFF"/>
              </w:rPr>
              <w:t>s</w:t>
            </w:r>
            <w:r w:rsidR="005F69C3" w:rsidRPr="00623851">
              <w:rPr>
                <w:rFonts w:ascii="Times New Roman" w:hAnsi="Times New Roman" w:cs="Times New Roman"/>
                <w:color w:val="000000"/>
                <w:spacing w:val="-2"/>
                <w:sz w:val="24"/>
                <w:szCs w:val="24"/>
                <w:shd w:val="clear" w:color="auto" w:fill="FFFFFF"/>
              </w:rPr>
              <w:t xml:space="preserve"> </w:t>
            </w:r>
            <w:r w:rsidR="003E6A73" w:rsidRPr="00623851">
              <w:rPr>
                <w:rFonts w:ascii="Times New Roman" w:hAnsi="Times New Roman" w:cs="Times New Roman"/>
                <w:color w:val="000000"/>
                <w:spacing w:val="-2"/>
                <w:sz w:val="24"/>
                <w:szCs w:val="24"/>
                <w:shd w:val="clear" w:color="auto" w:fill="FFFFFF"/>
              </w:rPr>
              <w:t>Likum</w:t>
            </w:r>
            <w:r w:rsidR="005F69C3" w:rsidRPr="00623851">
              <w:rPr>
                <w:rFonts w:ascii="Times New Roman" w:hAnsi="Times New Roman" w:cs="Times New Roman"/>
                <w:color w:val="000000"/>
                <w:spacing w:val="-2"/>
                <w:sz w:val="24"/>
                <w:szCs w:val="24"/>
                <w:shd w:val="clear" w:color="auto" w:fill="FFFFFF"/>
              </w:rPr>
              <w:t>ā</w:t>
            </w:r>
            <w:r w:rsidR="003E6A73" w:rsidRPr="00623851">
              <w:rPr>
                <w:rFonts w:ascii="Times New Roman" w:hAnsi="Times New Roman" w:cs="Times New Roman"/>
                <w:color w:val="000000"/>
                <w:spacing w:val="-2"/>
                <w:sz w:val="24"/>
                <w:szCs w:val="24"/>
                <w:shd w:val="clear" w:color="auto" w:fill="FFFFFF"/>
              </w:rPr>
              <w:t xml:space="preserve">, </w:t>
            </w:r>
            <w:r w:rsidR="00944880" w:rsidRPr="00623851">
              <w:rPr>
                <w:rFonts w:ascii="Times New Roman" w:hAnsi="Times New Roman" w:cs="Times New Roman"/>
                <w:color w:val="000000"/>
                <w:spacing w:val="-2"/>
                <w:sz w:val="24"/>
                <w:szCs w:val="24"/>
                <w:shd w:val="clear" w:color="auto" w:fill="FFFFFF"/>
              </w:rPr>
              <w:t xml:space="preserve">paredzot, ka </w:t>
            </w:r>
            <w:r w:rsidR="000C120B" w:rsidRPr="00623851">
              <w:rPr>
                <w:rFonts w:ascii="Times New Roman" w:hAnsi="Times New Roman" w:cs="Times New Roman"/>
                <w:color w:val="000000"/>
                <w:spacing w:val="-2"/>
                <w:sz w:val="24"/>
                <w:szCs w:val="24"/>
                <w:shd w:val="clear" w:color="auto" w:fill="FFFFFF"/>
              </w:rPr>
              <w:t xml:space="preserve">tā regulējums </w:t>
            </w:r>
            <w:r w:rsidR="00867558" w:rsidRPr="00623851">
              <w:rPr>
                <w:rFonts w:ascii="Times New Roman" w:hAnsi="Times New Roman" w:cs="Times New Roman"/>
                <w:color w:val="000000"/>
                <w:spacing w:val="-2"/>
                <w:sz w:val="24"/>
                <w:szCs w:val="24"/>
                <w:shd w:val="clear" w:color="auto" w:fill="FFFFFF"/>
              </w:rPr>
              <w:t>tiek attiecināt</w:t>
            </w:r>
            <w:r w:rsidR="000C120B" w:rsidRPr="00623851">
              <w:rPr>
                <w:rFonts w:ascii="Times New Roman" w:hAnsi="Times New Roman" w:cs="Times New Roman"/>
                <w:color w:val="000000"/>
                <w:spacing w:val="-2"/>
                <w:sz w:val="24"/>
                <w:szCs w:val="24"/>
                <w:shd w:val="clear" w:color="auto" w:fill="FFFFFF"/>
              </w:rPr>
              <w:t>s</w:t>
            </w:r>
            <w:r w:rsidR="00867558" w:rsidRPr="00623851">
              <w:rPr>
                <w:rFonts w:ascii="Times New Roman" w:hAnsi="Times New Roman" w:cs="Times New Roman"/>
                <w:color w:val="000000"/>
                <w:spacing w:val="-2"/>
                <w:sz w:val="24"/>
                <w:szCs w:val="24"/>
                <w:shd w:val="clear" w:color="auto" w:fill="FFFFFF"/>
              </w:rPr>
              <w:t xml:space="preserve"> uz</w:t>
            </w:r>
            <w:r w:rsidR="000C120B" w:rsidRPr="00623851">
              <w:rPr>
                <w:rFonts w:ascii="Times New Roman" w:hAnsi="Times New Roman" w:cs="Times New Roman"/>
                <w:color w:val="000000"/>
                <w:spacing w:val="-2"/>
                <w:sz w:val="24"/>
                <w:szCs w:val="24"/>
                <w:shd w:val="clear" w:color="auto" w:fill="FFFFFF"/>
              </w:rPr>
              <w:t xml:space="preserve"> Latvijas Banku kā iestādi</w:t>
            </w:r>
            <w:r w:rsidR="00867558" w:rsidRPr="00623851">
              <w:rPr>
                <w:rFonts w:ascii="Times New Roman" w:hAnsi="Times New Roman" w:cs="Times New Roman"/>
                <w:color w:val="000000"/>
                <w:spacing w:val="-2"/>
                <w:sz w:val="24"/>
                <w:szCs w:val="24"/>
                <w:shd w:val="clear" w:color="auto" w:fill="FFFFFF"/>
              </w:rPr>
              <w:t xml:space="preserve"> un </w:t>
            </w:r>
            <w:r w:rsidR="00BB41C7" w:rsidRPr="00623851">
              <w:rPr>
                <w:rFonts w:ascii="Times New Roman" w:hAnsi="Times New Roman" w:cs="Times New Roman"/>
                <w:color w:val="000000"/>
                <w:spacing w:val="-2"/>
                <w:sz w:val="24"/>
                <w:szCs w:val="24"/>
                <w:shd w:val="clear" w:color="auto" w:fill="FFFFFF"/>
              </w:rPr>
              <w:t xml:space="preserve">Likumā </w:t>
            </w:r>
            <w:r w:rsidR="00867558" w:rsidRPr="00623851">
              <w:rPr>
                <w:rFonts w:ascii="Times New Roman" w:hAnsi="Times New Roman" w:cs="Times New Roman"/>
                <w:color w:val="000000"/>
                <w:spacing w:val="-2"/>
                <w:sz w:val="24"/>
                <w:szCs w:val="24"/>
                <w:shd w:val="clear" w:color="auto" w:fill="FFFFFF"/>
              </w:rPr>
              <w:t>turpmāk netiek nostiprināta konkrēta Latvijas Bankas struktūrvienība –  Aizsardzības pārvalde</w:t>
            </w:r>
            <w:r w:rsidR="001C53C7" w:rsidRPr="00623851">
              <w:rPr>
                <w:rFonts w:ascii="Times New Roman" w:hAnsi="Times New Roman" w:cs="Times New Roman"/>
                <w:color w:val="000000"/>
                <w:spacing w:val="-2"/>
                <w:sz w:val="24"/>
                <w:szCs w:val="24"/>
                <w:shd w:val="clear" w:color="auto" w:fill="FFFFFF"/>
              </w:rPr>
              <w:t>.</w:t>
            </w:r>
          </w:p>
        </w:tc>
      </w:tr>
      <w:tr w:rsidR="00F607DE" w:rsidRPr="00623851" w14:paraId="0CEC3F6C" w14:textId="77777777" w:rsidTr="00224A87">
        <w:trPr>
          <w:gridAfter w:val="3"/>
          <w:wAfter w:w="493" w:type="dxa"/>
          <w:trHeight w:val="400"/>
        </w:trPr>
        <w:tc>
          <w:tcPr>
            <w:tcW w:w="380" w:type="dxa"/>
            <w:tcBorders>
              <w:top w:val="single" w:sz="8" w:space="0" w:color="auto"/>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46877DA4" w14:textId="77777777" w:rsidR="00F607DE" w:rsidRPr="00623851" w:rsidRDefault="00F607DE" w:rsidP="00623851">
            <w:pPr>
              <w:spacing w:after="0" w:line="240" w:lineRule="auto"/>
              <w:jc w:val="center"/>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2.</w:t>
            </w:r>
          </w:p>
          <w:p w14:paraId="331CFB0F"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767471EB"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69F5A0CE"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63331569"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7A1DD2E2"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044A814B"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1E70ACCE"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56D26E3C" w14:textId="394EC88D" w:rsidR="000E4C5C" w:rsidRPr="00623851" w:rsidRDefault="000E4C5C" w:rsidP="00623851">
            <w:pPr>
              <w:spacing w:after="0" w:line="240" w:lineRule="auto"/>
              <w:jc w:val="center"/>
              <w:rPr>
                <w:rFonts w:ascii="Calibri" w:eastAsia="Times New Roman" w:hAnsi="Calibri" w:cs="Calibri"/>
                <w:spacing w:val="-2"/>
                <w:sz w:val="24"/>
                <w:szCs w:val="24"/>
                <w:lang w:eastAsia="lv-LV"/>
              </w:rPr>
            </w:pPr>
          </w:p>
        </w:tc>
        <w:tc>
          <w:tcPr>
            <w:tcW w:w="2030" w:type="dxa"/>
            <w:gridSpan w:val="4"/>
            <w:tcBorders>
              <w:top w:val="single" w:sz="8"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763BE868" w14:textId="77777777" w:rsidR="00F607DE" w:rsidRPr="00623851" w:rsidRDefault="00F607DE" w:rsidP="00623851">
            <w:pPr>
              <w:spacing w:after="0" w:line="240" w:lineRule="auto"/>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569A059C" w14:textId="77777777" w:rsidR="000E4C5C" w:rsidRPr="00623851" w:rsidRDefault="000E4C5C" w:rsidP="00623851">
            <w:pPr>
              <w:spacing w:after="0" w:line="240" w:lineRule="auto"/>
              <w:rPr>
                <w:rFonts w:ascii="Times New Roman" w:eastAsia="Times New Roman" w:hAnsi="Times New Roman" w:cs="Times New Roman"/>
                <w:spacing w:val="-2"/>
                <w:sz w:val="24"/>
                <w:szCs w:val="24"/>
                <w:lang w:eastAsia="lv-LV"/>
              </w:rPr>
            </w:pPr>
          </w:p>
          <w:p w14:paraId="61DBC8B0" w14:textId="734FC734" w:rsidR="000E4C5C" w:rsidRPr="00623851" w:rsidRDefault="000E4C5C" w:rsidP="00623851">
            <w:pPr>
              <w:spacing w:after="0" w:line="240" w:lineRule="auto"/>
              <w:rPr>
                <w:rFonts w:ascii="Calibri" w:eastAsia="Times New Roman" w:hAnsi="Calibri" w:cs="Calibri"/>
                <w:spacing w:val="-2"/>
                <w:sz w:val="24"/>
                <w:szCs w:val="24"/>
                <w:lang w:eastAsia="lv-LV"/>
              </w:rPr>
            </w:pPr>
          </w:p>
        </w:tc>
        <w:tc>
          <w:tcPr>
            <w:tcW w:w="6653" w:type="dxa"/>
            <w:gridSpan w:val="9"/>
            <w:tcBorders>
              <w:top w:val="single" w:sz="8"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tcPr>
          <w:p w14:paraId="40D10CA7" w14:textId="7FBDA86A" w:rsidR="00124E0E" w:rsidRPr="00623851" w:rsidRDefault="00253574" w:rsidP="00623851">
            <w:pPr>
              <w:autoSpaceDE w:val="0"/>
              <w:autoSpaceDN w:val="0"/>
              <w:adjustRightInd w:val="0"/>
              <w:spacing w:after="0" w:line="240" w:lineRule="auto"/>
              <w:jc w:val="both"/>
              <w:rPr>
                <w:rFonts w:ascii="Times New Roman" w:hAnsi="Times New Roman" w:cs="Times New Roman"/>
                <w:spacing w:val="-2"/>
                <w:sz w:val="24"/>
                <w:szCs w:val="24"/>
              </w:rPr>
            </w:pPr>
            <w:r w:rsidRPr="00623851">
              <w:rPr>
                <w:rFonts w:ascii="Times New Roman" w:eastAsia="Times New Roman" w:hAnsi="Times New Roman" w:cs="Times New Roman"/>
                <w:spacing w:val="-2"/>
                <w:sz w:val="24"/>
                <w:szCs w:val="24"/>
                <w:lang w:eastAsia="lv-LV"/>
              </w:rPr>
              <w:t>L</w:t>
            </w:r>
            <w:r w:rsidR="00F607DE" w:rsidRPr="00623851">
              <w:rPr>
                <w:rFonts w:ascii="Times New Roman" w:eastAsia="Times New Roman" w:hAnsi="Times New Roman" w:cs="Times New Roman"/>
                <w:spacing w:val="-2"/>
                <w:sz w:val="24"/>
                <w:szCs w:val="24"/>
                <w:lang w:eastAsia="lv-LV"/>
              </w:rPr>
              <w:t>ikum</w:t>
            </w:r>
            <w:r w:rsidR="006408BE" w:rsidRPr="00623851">
              <w:rPr>
                <w:rFonts w:ascii="Times New Roman" w:eastAsia="Times New Roman" w:hAnsi="Times New Roman" w:cs="Times New Roman"/>
                <w:spacing w:val="-2"/>
                <w:sz w:val="24"/>
                <w:szCs w:val="24"/>
                <w:lang w:eastAsia="lv-LV"/>
              </w:rPr>
              <w:t>a 94. pantā</w:t>
            </w:r>
            <w:r w:rsidR="00F607DE" w:rsidRPr="00623851">
              <w:rPr>
                <w:rFonts w:ascii="Times New Roman" w:eastAsia="Times New Roman" w:hAnsi="Times New Roman" w:cs="Times New Roman"/>
                <w:spacing w:val="-2"/>
                <w:sz w:val="24"/>
                <w:szCs w:val="24"/>
                <w:lang w:eastAsia="lv-LV"/>
              </w:rPr>
              <w:t xml:space="preserve"> noteikts, ka </w:t>
            </w:r>
            <w:r w:rsidR="00253809" w:rsidRPr="00623851">
              <w:rPr>
                <w:rFonts w:ascii="Times New Roman" w:eastAsia="Times New Roman" w:hAnsi="Times New Roman" w:cs="Times New Roman"/>
                <w:spacing w:val="-2"/>
                <w:sz w:val="24"/>
                <w:szCs w:val="24"/>
                <w:lang w:eastAsia="lv-LV"/>
              </w:rPr>
              <w:t xml:space="preserve">kārtību, kādā </w:t>
            </w:r>
            <w:r w:rsidR="0065657A" w:rsidRPr="00623851">
              <w:rPr>
                <w:rFonts w:ascii="Times New Roman" w:eastAsia="Times New Roman" w:hAnsi="Times New Roman" w:cs="Times New Roman"/>
                <w:spacing w:val="-2"/>
                <w:sz w:val="24"/>
                <w:szCs w:val="24"/>
                <w:lang w:eastAsia="lv-LV"/>
              </w:rPr>
              <w:t>tiek veikta Latvijas Bankas Aizsardzības pārvaldes valdījumā esošo ieroču, munīcijas un speciālo līdzekļu</w:t>
            </w:r>
            <w:r w:rsidR="00253809" w:rsidRPr="00623851">
              <w:rPr>
                <w:rFonts w:ascii="Times New Roman" w:hAnsi="Times New Roman" w:cs="Times New Roman"/>
                <w:spacing w:val="-2"/>
                <w:sz w:val="24"/>
                <w:szCs w:val="24"/>
              </w:rPr>
              <w:t xml:space="preserve"> iegādāšan</w:t>
            </w:r>
            <w:r w:rsidR="00730323" w:rsidRPr="00623851">
              <w:rPr>
                <w:rFonts w:ascii="Times New Roman" w:hAnsi="Times New Roman" w:cs="Times New Roman"/>
                <w:spacing w:val="-2"/>
                <w:sz w:val="24"/>
                <w:szCs w:val="24"/>
              </w:rPr>
              <w:t>ā</w:t>
            </w:r>
            <w:r w:rsidR="0065657A" w:rsidRPr="00623851">
              <w:rPr>
                <w:rFonts w:ascii="Times New Roman" w:hAnsi="Times New Roman" w:cs="Times New Roman"/>
                <w:spacing w:val="-2"/>
                <w:sz w:val="24"/>
                <w:szCs w:val="24"/>
              </w:rPr>
              <w:t>s</w:t>
            </w:r>
            <w:r w:rsidR="00253809" w:rsidRPr="00623851">
              <w:rPr>
                <w:rFonts w:ascii="Times New Roman" w:hAnsi="Times New Roman" w:cs="Times New Roman"/>
                <w:spacing w:val="-2"/>
                <w:sz w:val="24"/>
                <w:szCs w:val="24"/>
              </w:rPr>
              <w:t>, izmantošan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pielietošan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glabāšan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nēsāšan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realizēšan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pārvadāšan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xml:space="preserve"> un pārsūtīšan</w:t>
            </w:r>
            <w:r w:rsidR="00730323" w:rsidRPr="00623851">
              <w:rPr>
                <w:rFonts w:ascii="Times New Roman" w:hAnsi="Times New Roman" w:cs="Times New Roman"/>
                <w:spacing w:val="-2"/>
                <w:sz w:val="24"/>
                <w:szCs w:val="24"/>
              </w:rPr>
              <w:t>a</w:t>
            </w:r>
            <w:r w:rsidR="00253809" w:rsidRPr="00623851">
              <w:rPr>
                <w:rFonts w:ascii="Times New Roman" w:hAnsi="Times New Roman" w:cs="Times New Roman"/>
                <w:spacing w:val="-2"/>
                <w:sz w:val="24"/>
                <w:szCs w:val="24"/>
              </w:rPr>
              <w:t xml:space="preserve">, nosaka </w:t>
            </w:r>
            <w:r w:rsidR="0065657A" w:rsidRPr="00623851">
              <w:rPr>
                <w:rFonts w:ascii="Times New Roman" w:hAnsi="Times New Roman" w:cs="Times New Roman"/>
                <w:spacing w:val="-2"/>
                <w:sz w:val="24"/>
                <w:szCs w:val="24"/>
              </w:rPr>
              <w:t>Latvijas Bankas darbību reglamentējošie akti.</w:t>
            </w:r>
            <w:r w:rsidR="00730323" w:rsidRPr="00623851">
              <w:rPr>
                <w:rFonts w:ascii="Times New Roman" w:hAnsi="Times New Roman" w:cs="Times New Roman"/>
                <w:spacing w:val="-2"/>
                <w:sz w:val="24"/>
                <w:szCs w:val="24"/>
              </w:rPr>
              <w:t xml:space="preserve"> </w:t>
            </w:r>
            <w:r w:rsidR="00A84B70" w:rsidRPr="00623851">
              <w:rPr>
                <w:rFonts w:ascii="Times New Roman" w:hAnsi="Times New Roman" w:cs="Times New Roman"/>
                <w:spacing w:val="-2"/>
                <w:sz w:val="24"/>
                <w:szCs w:val="24"/>
              </w:rPr>
              <w:t xml:space="preserve">Minētais Likuma pants </w:t>
            </w:r>
            <w:r w:rsidR="003825F5" w:rsidRPr="00623851">
              <w:rPr>
                <w:rFonts w:ascii="Times New Roman" w:hAnsi="Times New Roman" w:cs="Times New Roman"/>
                <w:spacing w:val="-2"/>
                <w:sz w:val="24"/>
                <w:szCs w:val="24"/>
              </w:rPr>
              <w:t xml:space="preserve">nosaka ne tikai </w:t>
            </w:r>
            <w:r w:rsidR="007502CC" w:rsidRPr="00623851">
              <w:rPr>
                <w:rFonts w:ascii="Times New Roman" w:hAnsi="Times New Roman" w:cs="Times New Roman"/>
                <w:spacing w:val="-2"/>
                <w:sz w:val="24"/>
                <w:szCs w:val="24"/>
              </w:rPr>
              <w:t xml:space="preserve">tajā minētajām valsts iestādēm </w:t>
            </w:r>
            <w:r w:rsidR="00624441" w:rsidRPr="00623851">
              <w:rPr>
                <w:rFonts w:ascii="Times New Roman" w:hAnsi="Times New Roman" w:cs="Times New Roman"/>
                <w:spacing w:val="-2"/>
                <w:sz w:val="24"/>
                <w:szCs w:val="24"/>
              </w:rPr>
              <w:t xml:space="preserve">piemērojamo kārtību </w:t>
            </w:r>
            <w:r w:rsidR="00867558" w:rsidRPr="00623851">
              <w:rPr>
                <w:rFonts w:ascii="Times New Roman" w:hAnsi="Times New Roman" w:cs="Times New Roman"/>
                <w:spacing w:val="-2"/>
                <w:sz w:val="24"/>
                <w:szCs w:val="24"/>
              </w:rPr>
              <w:t>ieroču aprites jautājum</w:t>
            </w:r>
            <w:r w:rsidR="00624441" w:rsidRPr="00623851">
              <w:rPr>
                <w:rFonts w:ascii="Times New Roman" w:hAnsi="Times New Roman" w:cs="Times New Roman"/>
                <w:spacing w:val="-2"/>
                <w:sz w:val="24"/>
                <w:szCs w:val="24"/>
              </w:rPr>
              <w:t>os</w:t>
            </w:r>
            <w:r w:rsidR="00124E0E" w:rsidRPr="00623851">
              <w:rPr>
                <w:rFonts w:ascii="Times New Roman" w:hAnsi="Times New Roman" w:cs="Times New Roman"/>
                <w:spacing w:val="-2"/>
                <w:sz w:val="24"/>
                <w:szCs w:val="24"/>
              </w:rPr>
              <w:t xml:space="preserve">, </w:t>
            </w:r>
            <w:r w:rsidR="00A84B70" w:rsidRPr="00623851">
              <w:rPr>
                <w:rFonts w:ascii="Times New Roman" w:hAnsi="Times New Roman" w:cs="Times New Roman"/>
                <w:spacing w:val="-2"/>
                <w:sz w:val="24"/>
                <w:szCs w:val="24"/>
              </w:rPr>
              <w:t xml:space="preserve">bet </w:t>
            </w:r>
            <w:r w:rsidR="003825F5" w:rsidRPr="00623851">
              <w:rPr>
                <w:rFonts w:ascii="Times New Roman" w:hAnsi="Times New Roman" w:cs="Times New Roman"/>
                <w:spacing w:val="-2"/>
                <w:sz w:val="24"/>
                <w:szCs w:val="24"/>
              </w:rPr>
              <w:t xml:space="preserve">pēc būtības </w:t>
            </w:r>
            <w:r w:rsidR="00A84B70" w:rsidRPr="00623851">
              <w:rPr>
                <w:rFonts w:ascii="Times New Roman" w:hAnsi="Times New Roman" w:cs="Times New Roman"/>
                <w:spacing w:val="-2"/>
                <w:sz w:val="24"/>
                <w:szCs w:val="24"/>
              </w:rPr>
              <w:t>vienlaikus ārēja normatīv</w:t>
            </w:r>
            <w:r w:rsidR="003825F5" w:rsidRPr="00623851">
              <w:rPr>
                <w:rFonts w:ascii="Times New Roman" w:hAnsi="Times New Roman" w:cs="Times New Roman"/>
                <w:spacing w:val="-2"/>
                <w:sz w:val="24"/>
                <w:szCs w:val="24"/>
              </w:rPr>
              <w:t>ā</w:t>
            </w:r>
            <w:r w:rsidR="00A84B70" w:rsidRPr="00623851">
              <w:rPr>
                <w:rFonts w:ascii="Times New Roman" w:hAnsi="Times New Roman" w:cs="Times New Roman"/>
                <w:spacing w:val="-2"/>
                <w:sz w:val="24"/>
                <w:szCs w:val="24"/>
              </w:rPr>
              <w:t xml:space="preserve"> akta līmenī</w:t>
            </w:r>
            <w:r w:rsidR="003825F5" w:rsidRPr="00623851">
              <w:rPr>
                <w:rFonts w:ascii="Times New Roman" w:hAnsi="Times New Roman" w:cs="Times New Roman"/>
                <w:spacing w:val="-2"/>
                <w:sz w:val="24"/>
                <w:szCs w:val="24"/>
              </w:rPr>
              <w:t xml:space="preserve"> nostiprina</w:t>
            </w:r>
            <w:r w:rsidR="00624441" w:rsidRPr="00623851">
              <w:rPr>
                <w:rFonts w:ascii="Times New Roman" w:hAnsi="Times New Roman" w:cs="Times New Roman"/>
                <w:spacing w:val="-2"/>
                <w:sz w:val="24"/>
                <w:szCs w:val="24"/>
              </w:rPr>
              <w:t xml:space="preserve"> arī </w:t>
            </w:r>
            <w:r w:rsidR="00BB41C7" w:rsidRPr="00623851">
              <w:rPr>
                <w:rFonts w:ascii="Times New Roman" w:hAnsi="Times New Roman" w:cs="Times New Roman"/>
                <w:spacing w:val="-2"/>
                <w:sz w:val="24"/>
                <w:szCs w:val="24"/>
              </w:rPr>
              <w:t>noteiktu</w:t>
            </w:r>
            <w:r w:rsidR="00A84B70" w:rsidRPr="00623851">
              <w:rPr>
                <w:rFonts w:ascii="Times New Roman" w:hAnsi="Times New Roman" w:cs="Times New Roman"/>
                <w:spacing w:val="-2"/>
                <w:sz w:val="24"/>
                <w:szCs w:val="24"/>
              </w:rPr>
              <w:t xml:space="preserve"> Latvijas Bankas struktūru, proti, </w:t>
            </w:r>
            <w:r w:rsidR="003825F5" w:rsidRPr="00623851">
              <w:rPr>
                <w:rFonts w:ascii="Times New Roman" w:hAnsi="Times New Roman" w:cs="Times New Roman"/>
                <w:spacing w:val="-2"/>
                <w:sz w:val="24"/>
                <w:szCs w:val="24"/>
              </w:rPr>
              <w:t>Likuma 94.</w:t>
            </w:r>
            <w:r w:rsidR="00244ACC" w:rsidRPr="00623851">
              <w:rPr>
                <w:rFonts w:ascii="Times New Roman" w:hAnsi="Times New Roman" w:cs="Times New Roman"/>
                <w:spacing w:val="-2"/>
                <w:sz w:val="24"/>
                <w:szCs w:val="24"/>
              </w:rPr>
              <w:t> </w:t>
            </w:r>
            <w:r w:rsidR="003825F5" w:rsidRPr="00623851">
              <w:rPr>
                <w:rFonts w:ascii="Times New Roman" w:hAnsi="Times New Roman" w:cs="Times New Roman"/>
                <w:spacing w:val="-2"/>
                <w:sz w:val="24"/>
                <w:szCs w:val="24"/>
              </w:rPr>
              <w:t xml:space="preserve">pants </w:t>
            </w:r>
            <w:r w:rsidR="00A84B70" w:rsidRPr="00623851">
              <w:rPr>
                <w:rFonts w:ascii="Times New Roman" w:hAnsi="Times New Roman" w:cs="Times New Roman"/>
                <w:spacing w:val="-2"/>
                <w:sz w:val="24"/>
                <w:szCs w:val="24"/>
              </w:rPr>
              <w:t xml:space="preserve">paredz, ka viena no Latvijas Bankas struktūrvienībām ir Aizsardzības pārvalde. </w:t>
            </w:r>
          </w:p>
          <w:p w14:paraId="3D6B1A8C" w14:textId="0DED34FD" w:rsidR="00624441" w:rsidRPr="00623851" w:rsidRDefault="00124E0E" w:rsidP="00623851">
            <w:pPr>
              <w:autoSpaceDE w:val="0"/>
              <w:autoSpaceDN w:val="0"/>
              <w:adjustRightInd w:val="0"/>
              <w:spacing w:after="0" w:line="240" w:lineRule="auto"/>
              <w:jc w:val="both"/>
              <w:rPr>
                <w:rFonts w:ascii="Times New Roman" w:hAnsi="Times New Roman" w:cs="Times New Roman"/>
                <w:spacing w:val="-2"/>
                <w:sz w:val="24"/>
                <w:szCs w:val="24"/>
              </w:rPr>
            </w:pPr>
            <w:r w:rsidRPr="00623851">
              <w:rPr>
                <w:rFonts w:ascii="Times New Roman" w:hAnsi="Times New Roman" w:cs="Times New Roman"/>
                <w:spacing w:val="-2"/>
                <w:sz w:val="24"/>
                <w:szCs w:val="24"/>
              </w:rPr>
              <w:t xml:space="preserve">Šādā veidā tiek ierobežotas Latvijas Bankas tiesības pašai lemt jautājumus par tās operacionālai darbības nodrošināšanai </w:t>
            </w:r>
            <w:r w:rsidRPr="00623851">
              <w:rPr>
                <w:rFonts w:ascii="Times New Roman" w:hAnsi="Times New Roman" w:cs="Times New Roman"/>
                <w:spacing w:val="-2"/>
                <w:sz w:val="24"/>
                <w:szCs w:val="24"/>
              </w:rPr>
              <w:lastRenderedPageBreak/>
              <w:t xml:space="preserve">nepieciešamo struktūru, kā arī veikt šādas izmaiņas attiecībā uz Aizsardzības pārvaldi.  </w:t>
            </w:r>
            <w:r w:rsidR="003825F5" w:rsidRPr="00623851">
              <w:rPr>
                <w:rFonts w:ascii="Times New Roman" w:hAnsi="Times New Roman" w:cs="Times New Roman"/>
                <w:spacing w:val="-2"/>
                <w:sz w:val="24"/>
                <w:szCs w:val="24"/>
              </w:rPr>
              <w:t xml:space="preserve">Ņemot vērā, ka </w:t>
            </w:r>
            <w:r w:rsidR="00135B4B" w:rsidRPr="00623851">
              <w:rPr>
                <w:rFonts w:ascii="Times New Roman" w:hAnsi="Times New Roman" w:cs="Times New Roman"/>
                <w:spacing w:val="-2"/>
                <w:sz w:val="24"/>
                <w:szCs w:val="24"/>
              </w:rPr>
              <w:t xml:space="preserve">arī </w:t>
            </w:r>
            <w:r w:rsidR="00A84B70" w:rsidRPr="00623851">
              <w:rPr>
                <w:rFonts w:ascii="Times New Roman" w:hAnsi="Times New Roman" w:cs="Times New Roman"/>
                <w:spacing w:val="-2"/>
                <w:sz w:val="24"/>
                <w:szCs w:val="24"/>
              </w:rPr>
              <w:t>cit</w:t>
            </w:r>
            <w:r w:rsidR="00E66D8F" w:rsidRPr="00623851">
              <w:rPr>
                <w:rFonts w:ascii="Times New Roman" w:hAnsi="Times New Roman" w:cs="Times New Roman"/>
                <w:spacing w:val="-2"/>
                <w:sz w:val="24"/>
                <w:szCs w:val="24"/>
              </w:rPr>
              <w:t>ām</w:t>
            </w:r>
            <w:r w:rsidR="00A84B70" w:rsidRPr="00623851">
              <w:rPr>
                <w:rFonts w:ascii="Times New Roman" w:hAnsi="Times New Roman" w:cs="Times New Roman"/>
                <w:spacing w:val="-2"/>
                <w:sz w:val="24"/>
                <w:szCs w:val="24"/>
              </w:rPr>
              <w:t xml:space="preserve"> Likuma 94. pantā</w:t>
            </w:r>
            <w:r w:rsidR="003825F5" w:rsidRPr="00623851">
              <w:rPr>
                <w:rFonts w:ascii="Times New Roman" w:hAnsi="Times New Roman" w:cs="Times New Roman"/>
                <w:spacing w:val="-2"/>
                <w:sz w:val="24"/>
                <w:szCs w:val="24"/>
              </w:rPr>
              <w:t xml:space="preserve"> minētā</w:t>
            </w:r>
            <w:r w:rsidR="00E66D8F" w:rsidRPr="00623851">
              <w:rPr>
                <w:rFonts w:ascii="Times New Roman" w:hAnsi="Times New Roman" w:cs="Times New Roman"/>
                <w:spacing w:val="-2"/>
                <w:sz w:val="24"/>
                <w:szCs w:val="24"/>
              </w:rPr>
              <w:t>jām</w:t>
            </w:r>
            <w:r w:rsidR="003825F5" w:rsidRPr="00623851">
              <w:rPr>
                <w:rFonts w:ascii="Times New Roman" w:hAnsi="Times New Roman" w:cs="Times New Roman"/>
                <w:spacing w:val="-2"/>
                <w:sz w:val="24"/>
                <w:szCs w:val="24"/>
              </w:rPr>
              <w:t xml:space="preserve"> valsts iestād</w:t>
            </w:r>
            <w:r w:rsidR="00E66D8F" w:rsidRPr="00623851">
              <w:rPr>
                <w:rFonts w:ascii="Times New Roman" w:hAnsi="Times New Roman" w:cs="Times New Roman"/>
                <w:spacing w:val="-2"/>
                <w:sz w:val="24"/>
                <w:szCs w:val="24"/>
              </w:rPr>
              <w:t>ēm</w:t>
            </w:r>
            <w:r w:rsidR="003825F5" w:rsidRPr="00623851">
              <w:rPr>
                <w:rFonts w:ascii="Times New Roman" w:hAnsi="Times New Roman" w:cs="Times New Roman"/>
                <w:spacing w:val="-2"/>
                <w:sz w:val="24"/>
                <w:szCs w:val="24"/>
              </w:rPr>
              <w:t xml:space="preserve">, </w:t>
            </w:r>
            <w:r w:rsidR="00135B4B" w:rsidRPr="00623851">
              <w:rPr>
                <w:rFonts w:ascii="Times New Roman" w:hAnsi="Times New Roman" w:cs="Times New Roman"/>
                <w:spacing w:val="-2"/>
                <w:sz w:val="24"/>
                <w:szCs w:val="24"/>
              </w:rPr>
              <w:t xml:space="preserve">Likumā </w:t>
            </w:r>
            <w:r w:rsidR="00A84B70" w:rsidRPr="00623851">
              <w:rPr>
                <w:rFonts w:ascii="Times New Roman" w:hAnsi="Times New Roman" w:cs="Times New Roman"/>
                <w:spacing w:val="-2"/>
                <w:sz w:val="24"/>
                <w:szCs w:val="24"/>
              </w:rPr>
              <w:t xml:space="preserve">netiek </w:t>
            </w:r>
            <w:r w:rsidR="003825F5" w:rsidRPr="00623851">
              <w:rPr>
                <w:rFonts w:ascii="Times New Roman" w:hAnsi="Times New Roman" w:cs="Times New Roman"/>
                <w:spacing w:val="-2"/>
                <w:sz w:val="24"/>
                <w:szCs w:val="24"/>
              </w:rPr>
              <w:t>noteikt</w:t>
            </w:r>
            <w:r w:rsidR="00135B4B" w:rsidRPr="00623851">
              <w:rPr>
                <w:rFonts w:ascii="Times New Roman" w:hAnsi="Times New Roman" w:cs="Times New Roman"/>
                <w:spacing w:val="-2"/>
                <w:sz w:val="24"/>
                <w:szCs w:val="24"/>
              </w:rPr>
              <w:t>a konkrēta struktūrvienība</w:t>
            </w:r>
            <w:r w:rsidR="00A84B70" w:rsidRPr="00623851">
              <w:rPr>
                <w:rFonts w:ascii="Times New Roman" w:hAnsi="Times New Roman" w:cs="Times New Roman"/>
                <w:spacing w:val="-2"/>
                <w:sz w:val="24"/>
                <w:szCs w:val="24"/>
              </w:rPr>
              <w:t>, kuras struktūrvienības valdījumā atr</w:t>
            </w:r>
            <w:r w:rsidR="003825F5" w:rsidRPr="00623851">
              <w:rPr>
                <w:rFonts w:ascii="Times New Roman" w:hAnsi="Times New Roman" w:cs="Times New Roman"/>
                <w:spacing w:val="-2"/>
                <w:sz w:val="24"/>
                <w:szCs w:val="24"/>
              </w:rPr>
              <w:t>odas ieroči, šādai norādei nevajadzētu būt arī attiecībā uz Latvijas Banku</w:t>
            </w:r>
            <w:r w:rsidR="00624441" w:rsidRPr="00623851">
              <w:rPr>
                <w:rFonts w:ascii="Times New Roman" w:hAnsi="Times New Roman" w:cs="Times New Roman"/>
                <w:spacing w:val="-2"/>
                <w:sz w:val="24"/>
                <w:szCs w:val="24"/>
              </w:rPr>
              <w:t>.</w:t>
            </w:r>
          </w:p>
          <w:p w14:paraId="344AD473" w14:textId="77777777" w:rsidR="00BB41C7" w:rsidRPr="00623851" w:rsidRDefault="00BB41C7" w:rsidP="00623851">
            <w:pPr>
              <w:spacing w:after="0" w:line="240" w:lineRule="auto"/>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Turklāt likumprojekts "Latvijas Bankas likums" neparedz šādas struktūrvienības noteikšanu likuma līmenī, bet gan paredz, ka Latvijas Bankas padome nosaka struktūru.</w:t>
            </w:r>
          </w:p>
          <w:p w14:paraId="35C503AA" w14:textId="77777777" w:rsidR="00BB41C7" w:rsidRPr="00623851" w:rsidRDefault="00BB41C7" w:rsidP="00623851">
            <w:pPr>
              <w:spacing w:after="0" w:line="240" w:lineRule="auto"/>
              <w:jc w:val="both"/>
              <w:rPr>
                <w:rFonts w:ascii="Times New Roman" w:eastAsia="Times New Roman" w:hAnsi="Times New Roman" w:cs="Times New Roman"/>
                <w:spacing w:val="-2"/>
                <w:sz w:val="24"/>
                <w:szCs w:val="24"/>
                <w:lang w:eastAsia="lv-LV"/>
              </w:rPr>
            </w:pPr>
          </w:p>
          <w:p w14:paraId="622A59F6" w14:textId="77777777" w:rsidR="00BB41C7" w:rsidRPr="00623851" w:rsidRDefault="00BB41C7" w:rsidP="00623851">
            <w:pPr>
              <w:spacing w:after="0" w:line="240" w:lineRule="auto"/>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Ņemot vērā minēto, kā arī lai nodrošinātu tiesisko noteiktību, vārdus "Aizsardzības pārvalde" nepieciešams izslēgt no Likuma.</w:t>
            </w:r>
          </w:p>
          <w:p w14:paraId="07B03720" w14:textId="214B1589" w:rsidR="00135B4B" w:rsidRPr="00623851" w:rsidRDefault="00135B4B" w:rsidP="00623851">
            <w:pPr>
              <w:autoSpaceDE w:val="0"/>
              <w:autoSpaceDN w:val="0"/>
              <w:adjustRightInd w:val="0"/>
              <w:spacing w:after="0" w:line="240" w:lineRule="auto"/>
              <w:jc w:val="both"/>
              <w:rPr>
                <w:rFonts w:ascii="Times New Roman" w:hAnsi="Times New Roman" w:cs="Times New Roman"/>
                <w:spacing w:val="-2"/>
                <w:sz w:val="24"/>
                <w:szCs w:val="24"/>
              </w:rPr>
            </w:pPr>
          </w:p>
          <w:p w14:paraId="3FCBEA67" w14:textId="60168B33" w:rsidR="00657DFD" w:rsidRPr="00623851" w:rsidRDefault="000B3B07" w:rsidP="00623851">
            <w:pPr>
              <w:autoSpaceDE w:val="0"/>
              <w:autoSpaceDN w:val="0"/>
              <w:adjustRightInd w:val="0"/>
              <w:spacing w:after="0" w:line="240" w:lineRule="auto"/>
              <w:jc w:val="both"/>
              <w:rPr>
                <w:rFonts w:ascii="Calibri" w:eastAsia="Times New Roman" w:hAnsi="Calibri" w:cs="Calibri"/>
                <w:spacing w:val="-2"/>
                <w:sz w:val="24"/>
                <w:szCs w:val="24"/>
                <w:lang w:eastAsia="lv-LV"/>
              </w:rPr>
            </w:pPr>
            <w:r w:rsidRPr="00623851">
              <w:rPr>
                <w:rFonts w:ascii="Times New Roman" w:hAnsi="Times New Roman" w:cs="Times New Roman"/>
                <w:spacing w:val="-2"/>
                <w:sz w:val="24"/>
                <w:szCs w:val="24"/>
              </w:rPr>
              <w:t xml:space="preserve">Likumprojekts groza Likuma </w:t>
            </w:r>
            <w:r w:rsidRPr="00623851">
              <w:rPr>
                <w:rFonts w:ascii="Times New Roman" w:eastAsia="Times New Roman" w:hAnsi="Times New Roman" w:cs="Times New Roman"/>
                <w:color w:val="000000"/>
                <w:spacing w:val="-2"/>
                <w:sz w:val="24"/>
                <w:szCs w:val="24"/>
                <w:lang w:eastAsia="lv-LV"/>
              </w:rPr>
              <w:t>94. p</w:t>
            </w:r>
            <w:r w:rsidR="00657DFD" w:rsidRPr="00623851">
              <w:rPr>
                <w:rFonts w:ascii="Times New Roman" w:eastAsia="Times New Roman" w:hAnsi="Times New Roman" w:cs="Times New Roman"/>
                <w:color w:val="000000"/>
                <w:spacing w:val="-2"/>
                <w:sz w:val="24"/>
                <w:szCs w:val="24"/>
                <w:lang w:eastAsia="lv-LV"/>
              </w:rPr>
              <w:t>antu i</w:t>
            </w:r>
            <w:r w:rsidRPr="00623851">
              <w:rPr>
                <w:rFonts w:ascii="Times New Roman" w:eastAsia="Times New Roman" w:hAnsi="Times New Roman" w:cs="Times New Roman"/>
                <w:color w:val="000000"/>
                <w:spacing w:val="-2"/>
                <w:sz w:val="24"/>
                <w:szCs w:val="24"/>
                <w:lang w:eastAsia="lv-LV"/>
              </w:rPr>
              <w:t>zslēdzot vārdus "Aizsardzības pārvalde"</w:t>
            </w:r>
            <w:r w:rsidR="00657DFD" w:rsidRPr="00623851">
              <w:rPr>
                <w:rFonts w:ascii="Times New Roman" w:eastAsia="Times New Roman" w:hAnsi="Times New Roman" w:cs="Times New Roman"/>
                <w:color w:val="000000"/>
                <w:spacing w:val="-2"/>
                <w:sz w:val="24"/>
                <w:szCs w:val="24"/>
                <w:lang w:eastAsia="lv-LV"/>
              </w:rPr>
              <w:t>. Tā</w:t>
            </w:r>
            <w:r w:rsidRPr="00623851">
              <w:rPr>
                <w:rFonts w:ascii="Times New Roman" w:eastAsia="Times New Roman" w:hAnsi="Times New Roman" w:cs="Times New Roman"/>
                <w:color w:val="000000"/>
                <w:spacing w:val="-2"/>
                <w:sz w:val="24"/>
                <w:szCs w:val="24"/>
                <w:lang w:eastAsia="lv-LV"/>
              </w:rPr>
              <w:t xml:space="preserve">dējādi </w:t>
            </w:r>
            <w:r w:rsidR="00657DFD" w:rsidRPr="00623851">
              <w:rPr>
                <w:rFonts w:ascii="Times New Roman" w:eastAsia="Times New Roman" w:hAnsi="Times New Roman" w:cs="Times New Roman"/>
                <w:color w:val="000000"/>
                <w:spacing w:val="-2"/>
                <w:sz w:val="24"/>
                <w:szCs w:val="24"/>
                <w:lang w:eastAsia="lv-LV"/>
              </w:rPr>
              <w:t>tiek noteikts, ka Latvijas Banka ir tiesīga noteikt ieroču aprites kārtību attiecībā uz Latvijas Bankas kā iestādes valdījumā esošajiem ieročiem</w:t>
            </w:r>
            <w:r w:rsidR="00FA6F1E" w:rsidRPr="00623851">
              <w:rPr>
                <w:rFonts w:ascii="Times New Roman" w:eastAsia="Times New Roman" w:hAnsi="Times New Roman" w:cs="Times New Roman"/>
                <w:color w:val="000000" w:themeColor="text1"/>
                <w:spacing w:val="-2"/>
                <w:sz w:val="24"/>
                <w:szCs w:val="24"/>
              </w:rPr>
              <w:t>.</w:t>
            </w:r>
          </w:p>
        </w:tc>
      </w:tr>
      <w:tr w:rsidR="00F607DE" w:rsidRPr="00623851" w14:paraId="61806147" w14:textId="77777777" w:rsidTr="00224A87">
        <w:trPr>
          <w:gridAfter w:val="3"/>
          <w:wAfter w:w="493" w:type="dxa"/>
        </w:trPr>
        <w:tc>
          <w:tcPr>
            <w:tcW w:w="380" w:type="dxa"/>
            <w:tcBorders>
              <w:top w:val="single" w:sz="4"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5E49C915"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lastRenderedPageBreak/>
              <w:t>3.</w:t>
            </w:r>
          </w:p>
        </w:tc>
        <w:tc>
          <w:tcPr>
            <w:tcW w:w="2030" w:type="dxa"/>
            <w:gridSpan w:val="4"/>
            <w:tcBorders>
              <w:top w:val="single" w:sz="4" w:space="0" w:color="auto"/>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4FB402F8"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6653" w:type="dxa"/>
            <w:gridSpan w:val="9"/>
            <w:tcBorders>
              <w:top w:val="single" w:sz="4" w:space="0" w:color="auto"/>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47E2C3DA" w14:textId="08455B22" w:rsidR="00F607DE" w:rsidRPr="00623851" w:rsidRDefault="00917364" w:rsidP="00623851">
            <w:pPr>
              <w:spacing w:after="0" w:line="240" w:lineRule="auto"/>
              <w:jc w:val="both"/>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 xml:space="preserve">Finanšu ministrija, </w:t>
            </w:r>
            <w:r w:rsidR="00F607DE" w:rsidRPr="00623851">
              <w:rPr>
                <w:rFonts w:ascii="Times New Roman" w:eastAsia="Times New Roman" w:hAnsi="Times New Roman" w:cs="Times New Roman"/>
                <w:spacing w:val="-2"/>
                <w:sz w:val="24"/>
                <w:szCs w:val="24"/>
                <w:lang w:eastAsia="lv-LV"/>
              </w:rPr>
              <w:t xml:space="preserve">Latvijas Banka </w:t>
            </w:r>
          </w:p>
        </w:tc>
      </w:tr>
      <w:tr w:rsidR="00AC2A1B" w:rsidRPr="00623851" w14:paraId="0CC1F4E1" w14:textId="77777777" w:rsidTr="00DF312A">
        <w:trPr>
          <w:gridAfter w:val="3"/>
          <w:wAfter w:w="493" w:type="dxa"/>
        </w:trPr>
        <w:tc>
          <w:tcPr>
            <w:tcW w:w="380" w:type="dxa"/>
            <w:tcBorders>
              <w:top w:val="nil"/>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1520CDE4"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4.</w:t>
            </w:r>
          </w:p>
        </w:tc>
        <w:tc>
          <w:tcPr>
            <w:tcW w:w="2030" w:type="dxa"/>
            <w:gridSpan w:val="4"/>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2687694A"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Cita informācija</w:t>
            </w:r>
          </w:p>
        </w:tc>
        <w:tc>
          <w:tcPr>
            <w:tcW w:w="6653" w:type="dxa"/>
            <w:gridSpan w:val="9"/>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33DEFDF8" w14:textId="67C5CD1D" w:rsidR="00F607DE" w:rsidRPr="00623851" w:rsidRDefault="00F607DE" w:rsidP="00623851">
            <w:pPr>
              <w:spacing w:after="0" w:line="240" w:lineRule="auto"/>
              <w:jc w:val="both"/>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Nav</w:t>
            </w:r>
          </w:p>
        </w:tc>
      </w:tr>
      <w:tr w:rsidR="00AC2A1B" w:rsidRPr="00623851" w14:paraId="679B514B" w14:textId="77777777" w:rsidTr="00DF312A">
        <w:trPr>
          <w:gridAfter w:val="3"/>
          <w:wAfter w:w="493" w:type="dxa"/>
        </w:trPr>
        <w:tc>
          <w:tcPr>
            <w:tcW w:w="380" w:type="dxa"/>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5A7D662A" w14:textId="77777777" w:rsidR="00AC2A1B" w:rsidRPr="00623851" w:rsidRDefault="00AC2A1B" w:rsidP="00623851">
            <w:pPr>
              <w:spacing w:after="0" w:line="240" w:lineRule="auto"/>
              <w:jc w:val="center"/>
              <w:rPr>
                <w:rFonts w:ascii="Times New Roman" w:eastAsia="Times New Roman" w:hAnsi="Times New Roman" w:cs="Times New Roman"/>
                <w:spacing w:val="-2"/>
                <w:sz w:val="24"/>
                <w:szCs w:val="24"/>
                <w:lang w:eastAsia="lv-LV"/>
              </w:rPr>
            </w:pPr>
          </w:p>
        </w:tc>
        <w:tc>
          <w:tcPr>
            <w:tcW w:w="2030" w:type="dxa"/>
            <w:gridSpan w:val="4"/>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17C54B3A" w14:textId="77777777" w:rsidR="00AC2A1B" w:rsidRPr="00623851" w:rsidRDefault="00AC2A1B" w:rsidP="00623851">
            <w:pPr>
              <w:spacing w:after="0" w:line="240" w:lineRule="auto"/>
              <w:rPr>
                <w:rFonts w:ascii="Times New Roman" w:eastAsia="Times New Roman" w:hAnsi="Times New Roman" w:cs="Times New Roman"/>
                <w:spacing w:val="-2"/>
                <w:sz w:val="24"/>
                <w:szCs w:val="24"/>
                <w:lang w:eastAsia="lv-LV"/>
              </w:rPr>
            </w:pPr>
          </w:p>
        </w:tc>
        <w:tc>
          <w:tcPr>
            <w:tcW w:w="6653" w:type="dxa"/>
            <w:gridSpan w:val="9"/>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06E3AE1D" w14:textId="77777777" w:rsidR="00AC2A1B" w:rsidRPr="00623851" w:rsidRDefault="00AC2A1B" w:rsidP="00623851">
            <w:pPr>
              <w:spacing w:after="0" w:line="240" w:lineRule="auto"/>
              <w:jc w:val="both"/>
              <w:rPr>
                <w:rFonts w:ascii="Times New Roman" w:eastAsia="Times New Roman" w:hAnsi="Times New Roman" w:cs="Times New Roman"/>
                <w:spacing w:val="-2"/>
                <w:sz w:val="24"/>
                <w:szCs w:val="24"/>
                <w:lang w:eastAsia="lv-LV"/>
              </w:rPr>
            </w:pPr>
          </w:p>
        </w:tc>
      </w:tr>
      <w:tr w:rsidR="00F607DE" w:rsidRPr="00623851" w14:paraId="207CDFF0" w14:textId="77777777" w:rsidTr="000622F4">
        <w:trPr>
          <w:gridAfter w:val="3"/>
          <w:wAfter w:w="493" w:type="dxa"/>
          <w:trHeight w:val="431"/>
        </w:trPr>
        <w:tc>
          <w:tcPr>
            <w:tcW w:w="9063" w:type="dxa"/>
            <w:gridSpan w:val="14"/>
            <w:tcBorders>
              <w:top w:val="single" w:sz="4"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07DC10CB"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F607DE" w:rsidRPr="00623851" w14:paraId="7E0ACBD3" w14:textId="77777777" w:rsidTr="000622F4">
        <w:trPr>
          <w:gridAfter w:val="3"/>
          <w:wAfter w:w="493" w:type="dxa"/>
          <w:trHeight w:val="677"/>
        </w:trPr>
        <w:tc>
          <w:tcPr>
            <w:tcW w:w="380"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71A7C9C2" w14:textId="0F04AD12" w:rsidR="00F607DE" w:rsidRPr="00623851" w:rsidRDefault="000622F4" w:rsidP="00623851">
            <w:pPr>
              <w:spacing w:after="0" w:line="240" w:lineRule="auto"/>
              <w:rPr>
                <w:spacing w:val="-2"/>
                <w:sz w:val="24"/>
                <w:szCs w:val="24"/>
              </w:rPr>
            </w:pPr>
            <w:r w:rsidRPr="00623851">
              <w:rPr>
                <w:spacing w:val="-2"/>
                <w:sz w:val="24"/>
                <w:szCs w:val="24"/>
              </w:rPr>
              <w:t>1.</w:t>
            </w:r>
          </w:p>
        </w:tc>
        <w:tc>
          <w:tcPr>
            <w:tcW w:w="4298"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4CF413EF" w14:textId="2A5AC05B"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 xml:space="preserve">Sabiedrības </w:t>
            </w:r>
            <w:proofErr w:type="spellStart"/>
            <w:r w:rsidRPr="00623851">
              <w:rPr>
                <w:rFonts w:ascii="Times New Roman" w:eastAsia="Times New Roman" w:hAnsi="Times New Roman" w:cs="Times New Roman"/>
                <w:spacing w:val="-2"/>
                <w:sz w:val="24"/>
                <w:szCs w:val="24"/>
                <w:lang w:eastAsia="lv-LV"/>
              </w:rPr>
              <w:t>mērķgrupas</w:t>
            </w:r>
            <w:proofErr w:type="spellEnd"/>
            <w:r w:rsidRPr="00623851">
              <w:rPr>
                <w:rFonts w:ascii="Times New Roman" w:eastAsia="Times New Roman" w:hAnsi="Times New Roman" w:cs="Times New Roman"/>
                <w:spacing w:val="-2"/>
                <w:sz w:val="24"/>
                <w:szCs w:val="24"/>
                <w:lang w:eastAsia="lv-LV"/>
              </w:rPr>
              <w:t>, kuras tiesiskais regulējums ietekmē vai varētu ietekmēt</w:t>
            </w:r>
          </w:p>
        </w:tc>
        <w:tc>
          <w:tcPr>
            <w:tcW w:w="4385" w:type="dxa"/>
            <w:gridSpan w:val="5"/>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4AAD866C" w14:textId="2CC01EE1" w:rsidR="00F607DE" w:rsidRPr="00623851" w:rsidRDefault="00F607DE" w:rsidP="00623851">
            <w:pPr>
              <w:spacing w:after="0" w:line="240" w:lineRule="auto"/>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Latvijas Bankas darbinieki</w:t>
            </w:r>
            <w:r w:rsidR="00977CB8" w:rsidRPr="00623851">
              <w:rPr>
                <w:rFonts w:ascii="Times New Roman" w:eastAsia="Times New Roman" w:hAnsi="Times New Roman" w:cs="Times New Roman"/>
                <w:spacing w:val="-2"/>
                <w:sz w:val="24"/>
                <w:szCs w:val="24"/>
                <w:lang w:eastAsia="lv-LV"/>
              </w:rPr>
              <w:t>.</w:t>
            </w:r>
          </w:p>
        </w:tc>
      </w:tr>
      <w:tr w:rsidR="00AC2A1B" w:rsidRPr="00623851" w14:paraId="1E199538" w14:textId="77777777" w:rsidTr="000622F4">
        <w:trPr>
          <w:gridAfter w:val="3"/>
          <w:wAfter w:w="493" w:type="dxa"/>
          <w:trHeight w:val="502"/>
        </w:trPr>
        <w:tc>
          <w:tcPr>
            <w:tcW w:w="380"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7F3A61BF"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2.</w:t>
            </w:r>
          </w:p>
        </w:tc>
        <w:tc>
          <w:tcPr>
            <w:tcW w:w="4298"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7DC4E594"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Tiesiskā regulējuma ietekme uz tautsaimniecību un administratīvo slogu</w:t>
            </w:r>
          </w:p>
        </w:tc>
        <w:tc>
          <w:tcPr>
            <w:tcW w:w="4385" w:type="dxa"/>
            <w:gridSpan w:val="5"/>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1624D55A" w14:textId="3D28E16F" w:rsidR="00F607DE"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 xml:space="preserve">Administratīvais slogs </w:t>
            </w:r>
            <w:r w:rsidR="00977CB8" w:rsidRPr="00623851">
              <w:rPr>
                <w:rFonts w:ascii="Times New Roman" w:eastAsia="Times New Roman" w:hAnsi="Times New Roman" w:cs="Times New Roman"/>
                <w:spacing w:val="-2"/>
                <w:sz w:val="24"/>
                <w:szCs w:val="24"/>
                <w:lang w:eastAsia="lv-LV"/>
              </w:rPr>
              <w:t xml:space="preserve">sabiedrības </w:t>
            </w:r>
            <w:proofErr w:type="spellStart"/>
            <w:r w:rsidR="00977CB8" w:rsidRPr="00623851">
              <w:rPr>
                <w:rFonts w:ascii="Times New Roman" w:eastAsia="Times New Roman" w:hAnsi="Times New Roman" w:cs="Times New Roman"/>
                <w:spacing w:val="-2"/>
                <w:sz w:val="24"/>
                <w:szCs w:val="24"/>
                <w:lang w:eastAsia="lv-LV"/>
              </w:rPr>
              <w:t>mērķgrupai</w:t>
            </w:r>
            <w:proofErr w:type="spellEnd"/>
            <w:r w:rsidR="00977CB8" w:rsidRPr="00623851">
              <w:rPr>
                <w:rFonts w:ascii="Times New Roman" w:eastAsia="Times New Roman" w:hAnsi="Times New Roman" w:cs="Times New Roman"/>
                <w:spacing w:val="-2"/>
                <w:sz w:val="24"/>
                <w:szCs w:val="24"/>
                <w:lang w:eastAsia="lv-LV"/>
              </w:rPr>
              <w:t xml:space="preserve"> </w:t>
            </w:r>
            <w:r w:rsidRPr="00623851">
              <w:rPr>
                <w:rFonts w:ascii="Times New Roman" w:eastAsia="Times New Roman" w:hAnsi="Times New Roman" w:cs="Times New Roman"/>
                <w:spacing w:val="-2"/>
                <w:sz w:val="24"/>
                <w:szCs w:val="24"/>
                <w:lang w:eastAsia="lv-LV"/>
              </w:rPr>
              <w:t>nemainās</w:t>
            </w:r>
            <w:r w:rsidR="00977CB8" w:rsidRPr="00623851">
              <w:rPr>
                <w:rFonts w:ascii="Times New Roman" w:eastAsia="Times New Roman" w:hAnsi="Times New Roman" w:cs="Times New Roman"/>
                <w:spacing w:val="-2"/>
                <w:sz w:val="24"/>
                <w:szCs w:val="24"/>
                <w:lang w:eastAsia="lv-LV"/>
              </w:rPr>
              <w:t>.</w:t>
            </w:r>
            <w:r w:rsidR="00F607DE" w:rsidRPr="00623851">
              <w:rPr>
                <w:rFonts w:ascii="Times New Roman" w:eastAsia="Times New Roman" w:hAnsi="Times New Roman" w:cs="Times New Roman"/>
                <w:spacing w:val="-2"/>
                <w:sz w:val="24"/>
                <w:szCs w:val="24"/>
                <w:lang w:eastAsia="lv-LV"/>
              </w:rPr>
              <w:t> </w:t>
            </w:r>
          </w:p>
        </w:tc>
      </w:tr>
      <w:tr w:rsidR="00AC2A1B" w:rsidRPr="00623851" w14:paraId="3E09F58C" w14:textId="77777777" w:rsidTr="000622F4">
        <w:trPr>
          <w:gridAfter w:val="3"/>
          <w:wAfter w:w="493" w:type="dxa"/>
        </w:trPr>
        <w:tc>
          <w:tcPr>
            <w:tcW w:w="380"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567E4FAC"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3.</w:t>
            </w:r>
          </w:p>
        </w:tc>
        <w:tc>
          <w:tcPr>
            <w:tcW w:w="4298"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46C35A84"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Administratīvo izmaksu monetārs novērtējums</w:t>
            </w:r>
          </w:p>
        </w:tc>
        <w:tc>
          <w:tcPr>
            <w:tcW w:w="4385" w:type="dxa"/>
            <w:gridSpan w:val="5"/>
            <w:tcBorders>
              <w:top w:val="single" w:sz="4"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tcPr>
          <w:p w14:paraId="4F745C69" w14:textId="0D46D1F1" w:rsidR="00F607DE" w:rsidRPr="00623851" w:rsidRDefault="00965D3E" w:rsidP="00623851">
            <w:pPr>
              <w:spacing w:after="0" w:line="240" w:lineRule="auto"/>
              <w:rPr>
                <w:rFonts w:ascii="Calibri" w:eastAsia="Times New Roman" w:hAnsi="Calibri" w:cs="Calibri"/>
                <w:spacing w:val="-2"/>
                <w:sz w:val="24"/>
                <w:szCs w:val="24"/>
                <w:lang w:eastAsia="lv-LV"/>
              </w:rPr>
            </w:pPr>
            <w:r w:rsidRPr="00623851">
              <w:rPr>
                <w:rFonts w:ascii="Times New Roman" w:hAnsi="Times New Roman" w:cs="Times New Roman"/>
                <w:spacing w:val="-2"/>
                <w:sz w:val="24"/>
                <w:szCs w:val="24"/>
                <w:shd w:val="clear" w:color="auto" w:fill="FFFFFF"/>
              </w:rPr>
              <w:t>Nav attiecināms</w:t>
            </w:r>
          </w:p>
        </w:tc>
      </w:tr>
      <w:tr w:rsidR="00AC2A1B" w:rsidRPr="00623851" w14:paraId="5E80AA2D" w14:textId="77777777" w:rsidTr="000622F4">
        <w:trPr>
          <w:gridAfter w:val="3"/>
          <w:wAfter w:w="493" w:type="dxa"/>
        </w:trPr>
        <w:tc>
          <w:tcPr>
            <w:tcW w:w="380"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1F1DC7B0"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4.</w:t>
            </w:r>
          </w:p>
        </w:tc>
        <w:tc>
          <w:tcPr>
            <w:tcW w:w="4298"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54827DE2"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Atbilstības izmaksu monetārs novērtējums</w:t>
            </w:r>
          </w:p>
        </w:tc>
        <w:tc>
          <w:tcPr>
            <w:tcW w:w="4385" w:type="dxa"/>
            <w:gridSpan w:val="5"/>
            <w:tcBorders>
              <w:top w:val="single" w:sz="4" w:space="0" w:color="auto"/>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2D2423DD" w14:textId="1C3E4271" w:rsidR="00F607DE"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Nav attiecināms</w:t>
            </w:r>
          </w:p>
        </w:tc>
      </w:tr>
      <w:tr w:rsidR="00AC2A1B" w:rsidRPr="00623851" w14:paraId="4C61A178" w14:textId="77777777" w:rsidTr="000622F4">
        <w:trPr>
          <w:gridAfter w:val="3"/>
          <w:wAfter w:w="493" w:type="dxa"/>
        </w:trPr>
        <w:tc>
          <w:tcPr>
            <w:tcW w:w="380" w:type="dxa"/>
            <w:tcBorders>
              <w:top w:val="nil"/>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090D78D6"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5.</w:t>
            </w:r>
          </w:p>
        </w:tc>
        <w:tc>
          <w:tcPr>
            <w:tcW w:w="4298" w:type="dxa"/>
            <w:gridSpan w:val="8"/>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64E16037"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Cita informācija</w:t>
            </w:r>
          </w:p>
        </w:tc>
        <w:tc>
          <w:tcPr>
            <w:tcW w:w="4385" w:type="dxa"/>
            <w:gridSpan w:val="5"/>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3534F9D8" w14:textId="5F715D63" w:rsidR="00F607DE" w:rsidRPr="00623851" w:rsidRDefault="002514E7" w:rsidP="00623851">
            <w:pPr>
              <w:spacing w:after="0" w:line="240" w:lineRule="auto"/>
              <w:rPr>
                <w:rFonts w:ascii="Calibri" w:eastAsia="Times New Roman" w:hAnsi="Calibri" w:cs="Calibri"/>
                <w:spacing w:val="-2"/>
                <w:sz w:val="24"/>
                <w:szCs w:val="24"/>
                <w:lang w:eastAsia="lv-LV"/>
              </w:rPr>
            </w:pPr>
            <w:r w:rsidRPr="00623851">
              <w:rPr>
                <w:rFonts w:ascii="Times New Roman" w:hAnsi="Times New Roman" w:cs="Times New Roman"/>
                <w:spacing w:val="-2"/>
                <w:sz w:val="24"/>
                <w:szCs w:val="24"/>
                <w:shd w:val="clear" w:color="auto" w:fill="FFFFFF"/>
              </w:rPr>
              <w:t>Nav</w:t>
            </w:r>
          </w:p>
        </w:tc>
      </w:tr>
      <w:tr w:rsidR="00AC2A1B" w:rsidRPr="00623851" w14:paraId="0739E602" w14:textId="77777777" w:rsidTr="00DF312A">
        <w:trPr>
          <w:gridAfter w:val="3"/>
          <w:wAfter w:w="493" w:type="dxa"/>
        </w:trPr>
        <w:tc>
          <w:tcPr>
            <w:tcW w:w="380" w:type="dxa"/>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2D29416E" w14:textId="77777777" w:rsidR="00AC2A1B" w:rsidRPr="00623851" w:rsidRDefault="00AC2A1B" w:rsidP="00623851">
            <w:pPr>
              <w:spacing w:after="0" w:line="240" w:lineRule="auto"/>
              <w:jc w:val="center"/>
              <w:rPr>
                <w:rFonts w:ascii="Times New Roman" w:eastAsia="Times New Roman" w:hAnsi="Times New Roman" w:cs="Times New Roman"/>
                <w:spacing w:val="-2"/>
                <w:sz w:val="24"/>
                <w:szCs w:val="24"/>
                <w:lang w:eastAsia="lv-LV"/>
              </w:rPr>
            </w:pPr>
          </w:p>
        </w:tc>
        <w:tc>
          <w:tcPr>
            <w:tcW w:w="2030" w:type="dxa"/>
            <w:gridSpan w:val="4"/>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22BFD954" w14:textId="77777777" w:rsidR="00AC2A1B" w:rsidRPr="00623851" w:rsidRDefault="00AC2A1B" w:rsidP="00623851">
            <w:pPr>
              <w:spacing w:after="0" w:line="240" w:lineRule="auto"/>
              <w:rPr>
                <w:rFonts w:ascii="Times New Roman" w:eastAsia="Times New Roman" w:hAnsi="Times New Roman" w:cs="Times New Roman"/>
                <w:spacing w:val="-2"/>
                <w:sz w:val="24"/>
                <w:szCs w:val="24"/>
                <w:lang w:eastAsia="lv-LV"/>
              </w:rPr>
            </w:pPr>
          </w:p>
        </w:tc>
        <w:tc>
          <w:tcPr>
            <w:tcW w:w="6653" w:type="dxa"/>
            <w:gridSpan w:val="9"/>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3501201E" w14:textId="77777777" w:rsidR="00AC2A1B" w:rsidRPr="00623851" w:rsidDel="00AC2A1B" w:rsidRDefault="00AC2A1B" w:rsidP="00623851">
            <w:pPr>
              <w:spacing w:after="0" w:line="240" w:lineRule="auto"/>
              <w:rPr>
                <w:rFonts w:ascii="Times New Roman" w:eastAsia="Times New Roman" w:hAnsi="Times New Roman" w:cs="Times New Roman"/>
                <w:spacing w:val="-2"/>
                <w:sz w:val="24"/>
                <w:szCs w:val="24"/>
                <w:lang w:eastAsia="lv-LV"/>
              </w:rPr>
            </w:pPr>
          </w:p>
        </w:tc>
      </w:tr>
      <w:tr w:rsidR="00F607DE" w:rsidRPr="00623851" w14:paraId="267ED61C" w14:textId="77777777" w:rsidTr="000622F4">
        <w:trPr>
          <w:gridAfter w:val="3"/>
          <w:wAfter w:w="493" w:type="dxa"/>
          <w:trHeight w:val="178"/>
        </w:trPr>
        <w:tc>
          <w:tcPr>
            <w:tcW w:w="9063" w:type="dxa"/>
            <w:gridSpan w:val="14"/>
            <w:tcBorders>
              <w:top w:val="single" w:sz="4"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34F4982D"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F607DE" w:rsidRPr="00623851" w14:paraId="7AA41FEC" w14:textId="77777777" w:rsidTr="00224A87">
        <w:trPr>
          <w:gridAfter w:val="3"/>
          <w:wAfter w:w="493" w:type="dxa"/>
        </w:trPr>
        <w:tc>
          <w:tcPr>
            <w:tcW w:w="9063" w:type="dxa"/>
            <w:gridSpan w:val="14"/>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AE8A8E4" w14:textId="60E52EC6"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Likumprojekts šo jomu neskar</w:t>
            </w:r>
          </w:p>
        </w:tc>
      </w:tr>
      <w:tr w:rsidR="000E4C5C" w:rsidRPr="00623851" w14:paraId="40B5A546" w14:textId="77777777" w:rsidTr="00224A87">
        <w:trPr>
          <w:gridAfter w:val="3"/>
          <w:wAfter w:w="493" w:type="dxa"/>
        </w:trPr>
        <w:tc>
          <w:tcPr>
            <w:tcW w:w="9063" w:type="dxa"/>
            <w:gridSpan w:val="14"/>
            <w:tcBorders>
              <w:top w:val="single" w:sz="4" w:space="0" w:color="auto"/>
            </w:tcBorders>
            <w:shd w:val="clear" w:color="auto" w:fill="FFFFFF" w:themeFill="background1"/>
            <w:tcMar>
              <w:top w:w="0" w:type="dxa"/>
              <w:left w:w="108" w:type="dxa"/>
              <w:bottom w:w="0" w:type="dxa"/>
              <w:right w:w="108" w:type="dxa"/>
            </w:tcMar>
          </w:tcPr>
          <w:p w14:paraId="5D592A39" w14:textId="212988E4"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tc>
      </w:tr>
      <w:tr w:rsidR="00F607DE" w:rsidRPr="00623851" w14:paraId="19B8BE79" w14:textId="77777777" w:rsidTr="000622F4">
        <w:trPr>
          <w:gridAfter w:val="2"/>
          <w:wAfter w:w="463" w:type="dxa"/>
          <w:trHeight w:val="248"/>
        </w:trPr>
        <w:tc>
          <w:tcPr>
            <w:tcW w:w="9063" w:type="dxa"/>
            <w:gridSpan w:val="14"/>
            <w:tcBorders>
              <w:top w:val="single" w:sz="4" w:space="0" w:color="auto"/>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29D776EC"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b/>
                <w:bCs/>
                <w:spacing w:val="-2"/>
                <w:sz w:val="24"/>
                <w:szCs w:val="24"/>
                <w:lang w:eastAsia="lv-LV"/>
              </w:rPr>
              <w:t>IV. Tiesību akta projekta ietekme uz spēkā esošo tiesību normu sistēmu</w:t>
            </w:r>
          </w:p>
        </w:tc>
        <w:tc>
          <w:tcPr>
            <w:tcW w:w="30" w:type="dxa"/>
            <w:tcBorders>
              <w:top w:val="single" w:sz="4" w:space="0" w:color="auto"/>
            </w:tcBorders>
            <w:shd w:val="clear" w:color="auto" w:fill="FFFFFF" w:themeFill="background1"/>
            <w:vAlign w:val="center"/>
            <w:hideMark/>
          </w:tcPr>
          <w:p w14:paraId="49FA1307" w14:textId="77777777" w:rsidR="00F607DE" w:rsidRPr="00623851" w:rsidRDefault="00F607DE" w:rsidP="00623851">
            <w:pPr>
              <w:spacing w:after="0" w:line="240" w:lineRule="auto"/>
              <w:rPr>
                <w:rFonts w:ascii="Calibri" w:eastAsia="Times New Roman" w:hAnsi="Calibri" w:cs="Calibri"/>
                <w:spacing w:val="-2"/>
                <w:sz w:val="24"/>
                <w:szCs w:val="24"/>
                <w:lang w:eastAsia="lv-LV"/>
              </w:rPr>
            </w:pPr>
            <w:r w:rsidRPr="00623851">
              <w:rPr>
                <w:rFonts w:ascii="Calibri" w:eastAsia="Times New Roman" w:hAnsi="Calibri" w:cs="Calibri"/>
                <w:spacing w:val="-2"/>
                <w:sz w:val="24"/>
                <w:szCs w:val="24"/>
                <w:lang w:eastAsia="lv-LV"/>
              </w:rPr>
              <w:t> </w:t>
            </w:r>
          </w:p>
        </w:tc>
      </w:tr>
      <w:tr w:rsidR="00AC2A1B" w:rsidRPr="00623851" w14:paraId="074AD8C0" w14:textId="77777777" w:rsidTr="00BB41C7">
        <w:trPr>
          <w:gridAfter w:val="2"/>
          <w:wAfter w:w="463" w:type="dxa"/>
          <w:trHeight w:val="420"/>
        </w:trPr>
        <w:tc>
          <w:tcPr>
            <w:tcW w:w="426" w:type="dxa"/>
            <w:gridSpan w:val="3"/>
            <w:tcBorders>
              <w:top w:val="single" w:sz="4" w:space="0" w:color="auto"/>
              <w:left w:val="outset" w:sz="8" w:space="0" w:color="414142"/>
              <w:bottom w:val="single" w:sz="4" w:space="0" w:color="auto"/>
              <w:right w:val="outset" w:sz="8" w:space="0" w:color="414142"/>
            </w:tcBorders>
            <w:shd w:val="clear" w:color="auto" w:fill="auto"/>
            <w:tcMar>
              <w:top w:w="30" w:type="dxa"/>
              <w:left w:w="30" w:type="dxa"/>
              <w:bottom w:w="30" w:type="dxa"/>
              <w:right w:w="30" w:type="dxa"/>
            </w:tcMar>
            <w:hideMark/>
          </w:tcPr>
          <w:p w14:paraId="06F91A7F" w14:textId="77777777" w:rsidR="00917364" w:rsidRPr="00623851" w:rsidRDefault="00917364" w:rsidP="00623851">
            <w:pPr>
              <w:spacing w:after="0" w:line="240" w:lineRule="auto"/>
              <w:jc w:val="center"/>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1.</w:t>
            </w:r>
          </w:p>
          <w:p w14:paraId="711E09C2" w14:textId="77777777" w:rsidR="00965D3E" w:rsidRPr="00623851" w:rsidRDefault="00965D3E" w:rsidP="00623851">
            <w:pPr>
              <w:spacing w:after="0" w:line="240" w:lineRule="auto"/>
              <w:jc w:val="center"/>
              <w:rPr>
                <w:rFonts w:ascii="Times New Roman" w:eastAsia="Times New Roman" w:hAnsi="Times New Roman" w:cs="Times New Roman"/>
                <w:spacing w:val="-2"/>
                <w:sz w:val="24"/>
                <w:szCs w:val="24"/>
                <w:lang w:eastAsia="lv-LV"/>
              </w:rPr>
            </w:pPr>
          </w:p>
          <w:p w14:paraId="6C278206" w14:textId="77777777" w:rsidR="00965D3E" w:rsidRPr="00623851" w:rsidRDefault="00965D3E" w:rsidP="00623851">
            <w:pPr>
              <w:spacing w:after="0" w:line="240" w:lineRule="auto"/>
              <w:jc w:val="center"/>
              <w:rPr>
                <w:rFonts w:ascii="Times New Roman" w:eastAsia="Times New Roman" w:hAnsi="Times New Roman" w:cs="Times New Roman"/>
                <w:spacing w:val="-2"/>
                <w:sz w:val="24"/>
                <w:szCs w:val="24"/>
                <w:lang w:eastAsia="lv-LV"/>
              </w:rPr>
            </w:pPr>
          </w:p>
          <w:p w14:paraId="12A748CC" w14:textId="77777777" w:rsidR="00965D3E" w:rsidRPr="00623851" w:rsidRDefault="00965D3E" w:rsidP="00623851">
            <w:pPr>
              <w:spacing w:after="0" w:line="240" w:lineRule="auto"/>
              <w:jc w:val="center"/>
              <w:rPr>
                <w:rFonts w:ascii="Times New Roman" w:eastAsia="Times New Roman" w:hAnsi="Times New Roman" w:cs="Times New Roman"/>
                <w:spacing w:val="-2"/>
                <w:sz w:val="24"/>
                <w:szCs w:val="24"/>
                <w:lang w:eastAsia="lv-LV"/>
              </w:rPr>
            </w:pPr>
          </w:p>
          <w:p w14:paraId="465365BD" w14:textId="77777777" w:rsidR="00965D3E" w:rsidRPr="00623851" w:rsidRDefault="00965D3E" w:rsidP="00623851">
            <w:pPr>
              <w:spacing w:after="0" w:line="240" w:lineRule="auto"/>
              <w:jc w:val="center"/>
              <w:rPr>
                <w:rFonts w:ascii="Times New Roman" w:eastAsia="Times New Roman" w:hAnsi="Times New Roman" w:cs="Times New Roman"/>
                <w:spacing w:val="-2"/>
                <w:sz w:val="24"/>
                <w:szCs w:val="24"/>
                <w:lang w:eastAsia="lv-LV"/>
              </w:rPr>
            </w:pPr>
          </w:p>
          <w:p w14:paraId="38FEB0CE" w14:textId="77777777" w:rsidR="00965D3E" w:rsidRPr="00623851" w:rsidRDefault="00965D3E" w:rsidP="00623851">
            <w:pPr>
              <w:spacing w:after="0" w:line="240" w:lineRule="auto"/>
              <w:jc w:val="center"/>
              <w:rPr>
                <w:rFonts w:ascii="Times New Roman" w:eastAsia="Times New Roman" w:hAnsi="Times New Roman" w:cs="Times New Roman"/>
                <w:spacing w:val="-2"/>
                <w:sz w:val="24"/>
                <w:szCs w:val="24"/>
                <w:lang w:eastAsia="lv-LV"/>
              </w:rPr>
            </w:pPr>
          </w:p>
          <w:p w14:paraId="0B611324" w14:textId="77777777" w:rsidR="00965D3E" w:rsidRPr="00623851" w:rsidRDefault="00965D3E" w:rsidP="00623851">
            <w:pPr>
              <w:spacing w:after="0" w:line="240" w:lineRule="auto"/>
              <w:jc w:val="center"/>
              <w:rPr>
                <w:rFonts w:ascii="Times New Roman" w:eastAsia="Times New Roman" w:hAnsi="Times New Roman" w:cs="Times New Roman"/>
                <w:spacing w:val="-2"/>
                <w:sz w:val="24"/>
                <w:szCs w:val="24"/>
                <w:lang w:eastAsia="lv-LV"/>
              </w:rPr>
            </w:pPr>
          </w:p>
          <w:p w14:paraId="5F6FF402" w14:textId="1DD18ED4" w:rsidR="00965D3E" w:rsidRPr="00623851" w:rsidRDefault="00965D3E" w:rsidP="00623851">
            <w:pPr>
              <w:spacing w:after="0" w:line="240" w:lineRule="auto"/>
              <w:jc w:val="center"/>
              <w:rPr>
                <w:rFonts w:ascii="Calibri" w:eastAsia="Times New Roman" w:hAnsi="Calibri" w:cs="Calibri"/>
                <w:spacing w:val="-2"/>
                <w:sz w:val="24"/>
                <w:szCs w:val="24"/>
                <w:lang w:eastAsia="lv-LV"/>
              </w:rPr>
            </w:pPr>
          </w:p>
        </w:tc>
        <w:tc>
          <w:tcPr>
            <w:tcW w:w="1984" w:type="dxa"/>
            <w:gridSpan w:val="2"/>
            <w:tcBorders>
              <w:top w:val="single" w:sz="4" w:space="0" w:color="auto"/>
              <w:left w:val="nil"/>
              <w:bottom w:val="single" w:sz="4" w:space="0" w:color="auto"/>
              <w:right w:val="outset" w:sz="8" w:space="0" w:color="414142"/>
            </w:tcBorders>
            <w:shd w:val="clear" w:color="auto" w:fill="auto"/>
            <w:tcMar>
              <w:top w:w="30" w:type="dxa"/>
              <w:left w:w="30" w:type="dxa"/>
              <w:bottom w:w="30" w:type="dxa"/>
              <w:right w:w="30" w:type="dxa"/>
            </w:tcMar>
            <w:hideMark/>
          </w:tcPr>
          <w:p w14:paraId="64F0D893" w14:textId="77777777"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Saistītie tiesību</w:t>
            </w:r>
          </w:p>
          <w:p w14:paraId="2DB5F2ED" w14:textId="77777777" w:rsidR="00917364" w:rsidRPr="00623851" w:rsidRDefault="00917364" w:rsidP="00623851">
            <w:pPr>
              <w:spacing w:after="0" w:line="240" w:lineRule="auto"/>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aktu projekti</w:t>
            </w:r>
          </w:p>
          <w:p w14:paraId="6C1EB600" w14:textId="77777777" w:rsidR="00965D3E" w:rsidRPr="00623851" w:rsidRDefault="00965D3E" w:rsidP="00623851">
            <w:pPr>
              <w:spacing w:after="0" w:line="240" w:lineRule="auto"/>
              <w:rPr>
                <w:rFonts w:ascii="Times New Roman" w:eastAsia="Times New Roman" w:hAnsi="Times New Roman" w:cs="Times New Roman"/>
                <w:spacing w:val="-2"/>
                <w:sz w:val="24"/>
                <w:szCs w:val="24"/>
                <w:lang w:eastAsia="lv-LV"/>
              </w:rPr>
            </w:pPr>
          </w:p>
          <w:p w14:paraId="33886DD5" w14:textId="77777777" w:rsidR="00965D3E" w:rsidRPr="00623851" w:rsidRDefault="00965D3E" w:rsidP="00623851">
            <w:pPr>
              <w:spacing w:after="0" w:line="240" w:lineRule="auto"/>
              <w:rPr>
                <w:rFonts w:ascii="Times New Roman" w:eastAsia="Times New Roman" w:hAnsi="Times New Roman" w:cs="Times New Roman"/>
                <w:spacing w:val="-2"/>
                <w:sz w:val="24"/>
                <w:szCs w:val="24"/>
                <w:lang w:eastAsia="lv-LV"/>
              </w:rPr>
            </w:pPr>
          </w:p>
          <w:p w14:paraId="217818A8" w14:textId="77777777" w:rsidR="00965D3E" w:rsidRPr="00623851" w:rsidRDefault="00965D3E" w:rsidP="00623851">
            <w:pPr>
              <w:spacing w:after="0" w:line="240" w:lineRule="auto"/>
              <w:rPr>
                <w:rFonts w:ascii="Times New Roman" w:eastAsia="Times New Roman" w:hAnsi="Times New Roman" w:cs="Times New Roman"/>
                <w:spacing w:val="-2"/>
                <w:sz w:val="24"/>
                <w:szCs w:val="24"/>
                <w:lang w:eastAsia="lv-LV"/>
              </w:rPr>
            </w:pPr>
          </w:p>
          <w:p w14:paraId="7144F7F7" w14:textId="0D431BDB" w:rsidR="00965D3E" w:rsidRPr="00623851" w:rsidRDefault="00965D3E" w:rsidP="00623851">
            <w:pPr>
              <w:spacing w:after="0" w:line="240" w:lineRule="auto"/>
              <w:rPr>
                <w:rFonts w:ascii="Times New Roman" w:eastAsia="Times New Roman" w:hAnsi="Times New Roman" w:cs="Times New Roman"/>
                <w:spacing w:val="-2"/>
                <w:sz w:val="24"/>
                <w:szCs w:val="24"/>
                <w:lang w:eastAsia="lv-LV"/>
              </w:rPr>
            </w:pPr>
          </w:p>
          <w:p w14:paraId="62905C20" w14:textId="19D2CCD8" w:rsidR="00965D3E" w:rsidRPr="00623851" w:rsidRDefault="00965D3E" w:rsidP="00623851">
            <w:pPr>
              <w:spacing w:after="0" w:line="240" w:lineRule="auto"/>
              <w:rPr>
                <w:rFonts w:ascii="Times New Roman" w:eastAsia="Times New Roman" w:hAnsi="Times New Roman" w:cs="Times New Roman"/>
                <w:spacing w:val="-2"/>
                <w:sz w:val="24"/>
                <w:szCs w:val="24"/>
                <w:lang w:eastAsia="lv-LV"/>
              </w:rPr>
            </w:pPr>
          </w:p>
          <w:p w14:paraId="47092840" w14:textId="77777777" w:rsidR="00965D3E" w:rsidRPr="00623851" w:rsidRDefault="00965D3E" w:rsidP="00623851">
            <w:pPr>
              <w:spacing w:after="0" w:line="240" w:lineRule="auto"/>
              <w:rPr>
                <w:rFonts w:ascii="Times New Roman" w:eastAsia="Times New Roman" w:hAnsi="Times New Roman" w:cs="Times New Roman"/>
                <w:spacing w:val="-2"/>
                <w:sz w:val="24"/>
                <w:szCs w:val="24"/>
                <w:lang w:eastAsia="lv-LV"/>
              </w:rPr>
            </w:pPr>
          </w:p>
          <w:p w14:paraId="06B1762B" w14:textId="1756A001" w:rsidR="00965D3E" w:rsidRPr="00623851" w:rsidRDefault="00965D3E" w:rsidP="00623851">
            <w:pPr>
              <w:spacing w:after="0" w:line="240" w:lineRule="auto"/>
              <w:rPr>
                <w:rFonts w:ascii="Calibri" w:eastAsia="Times New Roman" w:hAnsi="Calibri" w:cs="Calibri"/>
                <w:spacing w:val="-2"/>
                <w:sz w:val="24"/>
                <w:szCs w:val="24"/>
                <w:lang w:eastAsia="lv-LV"/>
              </w:rPr>
            </w:pPr>
          </w:p>
        </w:tc>
        <w:tc>
          <w:tcPr>
            <w:tcW w:w="6653" w:type="dxa"/>
            <w:gridSpan w:val="9"/>
            <w:tcBorders>
              <w:top w:val="single" w:sz="4" w:space="0" w:color="auto"/>
              <w:left w:val="nil"/>
              <w:bottom w:val="single" w:sz="4" w:space="0" w:color="auto"/>
              <w:right w:val="outset" w:sz="8" w:space="0" w:color="414142"/>
            </w:tcBorders>
            <w:shd w:val="clear" w:color="auto" w:fill="FFFFFF" w:themeFill="background1"/>
            <w:tcMar>
              <w:top w:w="30" w:type="dxa"/>
              <w:left w:w="30" w:type="dxa"/>
              <w:bottom w:w="30" w:type="dxa"/>
              <w:right w:w="30" w:type="dxa"/>
            </w:tcMar>
          </w:tcPr>
          <w:p w14:paraId="2FA4B258" w14:textId="77777777" w:rsidR="00830836" w:rsidRPr="00623851" w:rsidRDefault="00830836" w:rsidP="00623851">
            <w:pPr>
              <w:spacing w:after="0" w:line="240" w:lineRule="auto"/>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lastRenderedPageBreak/>
              <w:t>Likumprojekts virzāms vienlaicīgi ar:</w:t>
            </w:r>
          </w:p>
          <w:p w14:paraId="5C5AA558"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 xml:space="preserve">likumprojektu </w:t>
            </w:r>
            <w:r w:rsidRPr="00623851">
              <w:rPr>
                <w:rFonts w:ascii="Times New Roman" w:eastAsia="Times New Roman" w:hAnsi="Times New Roman" w:cs="Times New Roman"/>
                <w:spacing w:val="-2"/>
                <w:sz w:val="24"/>
                <w:szCs w:val="24"/>
                <w:shd w:val="clear" w:color="auto" w:fill="FFFFFF"/>
                <w:lang w:eastAsia="lv-LV"/>
              </w:rPr>
              <w:t>"Latvijas Bankas likums";</w:t>
            </w:r>
          </w:p>
          <w:p w14:paraId="1C8616D5"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likumā "Par Latvijas Banku"";</w:t>
            </w:r>
          </w:p>
          <w:p w14:paraId="5F26B880"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6B80FF82"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4ED7057A"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lastRenderedPageBreak/>
              <w:t>likumprojektu "Grozījumi Apdrošināšanas un pārapdrošināšanas izplatīšanas likumā";</w:t>
            </w:r>
          </w:p>
          <w:p w14:paraId="29F9FEDA"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76B2A963"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Calibri" w:hAnsi="Times New Roman" w:cs="Times New Roman"/>
                <w:spacing w:val="-2"/>
                <w:sz w:val="24"/>
                <w:szCs w:val="24"/>
              </w:rPr>
              <w:t>likumprojektu "Grozījums Apsardzes darbības likumā"</w:t>
            </w:r>
          </w:p>
          <w:p w14:paraId="3F194402"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Diplomātiskā un konsulārā dienesta likumā";</w:t>
            </w:r>
          </w:p>
          <w:p w14:paraId="4752E31B"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51DF6F9B"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03C95D43"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5728FE24" w14:textId="6437B109"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478FA19A" w14:textId="21F1A14C"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Kredītiestāžu likumā”;</w:t>
            </w:r>
          </w:p>
          <w:p w14:paraId="5AAA9493"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5D12C203"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Kredītu reģistra likumā";</w:t>
            </w:r>
          </w:p>
          <w:p w14:paraId="33A9DB89"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1657E692"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453533AC"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250C3603"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6080D37A"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493DC69D"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61F93FF6"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3217B2C9"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52328A82"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77F86D9F"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10926925" w14:textId="77777777" w:rsidR="00830836" w:rsidRPr="00623851" w:rsidRDefault="00830836" w:rsidP="00623851">
            <w:pPr>
              <w:numPr>
                <w:ilvl w:val="1"/>
                <w:numId w:val="2"/>
              </w:numPr>
              <w:spacing w:after="0" w:line="240" w:lineRule="auto"/>
              <w:contextualSpacing/>
              <w:jc w:val="both"/>
              <w:rPr>
                <w:rFonts w:ascii="Times New Roman" w:eastAsia="Times New Roman" w:hAnsi="Times New Roman" w:cs="Times New Roman"/>
                <w:spacing w:val="-2"/>
                <w:sz w:val="24"/>
                <w:szCs w:val="24"/>
                <w:shd w:val="clear" w:color="auto" w:fill="FFFFFF"/>
                <w:lang w:eastAsia="lv-LV"/>
              </w:rPr>
            </w:pPr>
            <w:r w:rsidRPr="00623851">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p>
          <w:p w14:paraId="64DA1DC0" w14:textId="70EE2DCA" w:rsidR="00BD20A7" w:rsidRPr="00623851" w:rsidRDefault="00BD20A7" w:rsidP="00623851">
            <w:pPr>
              <w:spacing w:after="0" w:line="240" w:lineRule="auto"/>
              <w:jc w:val="both"/>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spacing w:val="-2"/>
                <w:sz w:val="24"/>
                <w:szCs w:val="24"/>
                <w:lang w:eastAsia="lv-LV"/>
              </w:rPr>
              <w:t>Saistībā ar FKTK pievienošanu Latvijas Bankai ir izstrādāts attiecīgs likumprojekts </w:t>
            </w:r>
            <w:r w:rsidRPr="00623851">
              <w:rPr>
                <w:rFonts w:ascii="Times New Roman" w:eastAsia="Times New Roman" w:hAnsi="Times New Roman" w:cs="Times New Roman"/>
                <w:iCs/>
                <w:spacing w:val="-2"/>
                <w:sz w:val="24"/>
                <w:szCs w:val="24"/>
                <w:lang w:eastAsia="lv-LV"/>
              </w:rPr>
              <w:t>"</w:t>
            </w:r>
            <w:r w:rsidRPr="00623851">
              <w:rPr>
                <w:rFonts w:ascii="Times New Roman" w:eastAsia="Times New Roman" w:hAnsi="Times New Roman" w:cs="Times New Roman"/>
                <w:color w:val="000000"/>
                <w:spacing w:val="-2"/>
                <w:sz w:val="24"/>
                <w:szCs w:val="24"/>
                <w:shd w:val="clear" w:color="auto" w:fill="FFFFFF"/>
                <w:lang w:eastAsia="lv-LV"/>
              </w:rPr>
              <w:t>Latvijas Bankas likums</w:t>
            </w:r>
            <w:r w:rsidRPr="00623851">
              <w:rPr>
                <w:rFonts w:ascii="Times New Roman" w:eastAsia="Times New Roman" w:hAnsi="Times New Roman" w:cs="Times New Roman"/>
                <w:iCs/>
                <w:spacing w:val="-2"/>
                <w:sz w:val="24"/>
                <w:szCs w:val="24"/>
                <w:lang w:eastAsia="lv-LV"/>
              </w:rPr>
              <w:t xml:space="preserve">", </w:t>
            </w:r>
            <w:r w:rsidRPr="00623851">
              <w:rPr>
                <w:rFonts w:ascii="Times New Roman" w:hAnsi="Times New Roman" w:cs="Times New Roman"/>
                <w:spacing w:val="-2"/>
                <w:sz w:val="24"/>
                <w:szCs w:val="24"/>
                <w:shd w:val="clear" w:color="auto" w:fill="FFFFFF"/>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(4.-23. </w:t>
            </w:r>
            <w:r w:rsidRPr="00623851">
              <w:rPr>
                <w:rFonts w:ascii="Times New Roman" w:hAnsi="Times New Roman" w:cs="Times New Roman"/>
                <w:iCs/>
                <w:spacing w:val="-2"/>
                <w:sz w:val="24"/>
                <w:szCs w:val="24"/>
                <w:shd w:val="clear" w:color="auto" w:fill="FFFFFF"/>
              </w:rPr>
              <w:t>punktā uzskaitītie likumprojekti)</w:t>
            </w:r>
            <w:r w:rsidRPr="00623851">
              <w:rPr>
                <w:rFonts w:ascii="Times New Roman" w:hAnsi="Times New Roman" w:cs="Times New Roman"/>
                <w:spacing w:val="-2"/>
                <w:sz w:val="24"/>
                <w:szCs w:val="24"/>
                <w:shd w:val="clear" w:color="auto" w:fill="FFFFFF"/>
              </w:rPr>
              <w:t xml:space="preserve">, gan arī tajos likumos, kuros nostiprināta Latvijas Bankas struktūra tās pārvalžu līmenī (24.-26. </w:t>
            </w:r>
            <w:r w:rsidRPr="00623851">
              <w:rPr>
                <w:rFonts w:ascii="Times New Roman" w:hAnsi="Times New Roman" w:cs="Times New Roman"/>
                <w:iCs/>
                <w:spacing w:val="-2"/>
                <w:sz w:val="24"/>
                <w:szCs w:val="24"/>
                <w:shd w:val="clear" w:color="auto" w:fill="FFFFFF"/>
              </w:rPr>
              <w:t>punktā uzskaitītie likumprojekti)</w:t>
            </w:r>
            <w:r w:rsidRPr="00623851">
              <w:rPr>
                <w:rFonts w:ascii="Times New Roman" w:hAnsi="Times New Roman" w:cs="Times New Roman"/>
                <w:spacing w:val="-2"/>
                <w:sz w:val="24"/>
                <w:szCs w:val="24"/>
                <w:shd w:val="clear" w:color="auto" w:fill="FFFFFF"/>
              </w:rPr>
              <w:t xml:space="preserve"> kā arī,</w:t>
            </w:r>
            <w:r w:rsidRPr="00623851">
              <w:rPr>
                <w:spacing w:val="-2"/>
              </w:rPr>
              <w:t xml:space="preserve"> l</w:t>
            </w:r>
            <w:r w:rsidRPr="00623851">
              <w:rPr>
                <w:rFonts w:ascii="Times New Roman" w:hAnsi="Times New Roman" w:cs="Times New Roman"/>
                <w:spacing w:val="-2"/>
                <w:sz w:val="24"/>
                <w:szCs w:val="24"/>
                <w:shd w:val="clear" w:color="auto" w:fill="FFFFFF"/>
              </w:rPr>
              <w:t xml:space="preserve">ai nodrošinātu FKTK veiksmīgu pievienošanu Latvijas Bankai,  paredzēti pārejas noteikumi </w:t>
            </w:r>
            <w:r w:rsidRPr="00623851">
              <w:rPr>
                <w:rFonts w:ascii="Times New Roman" w:hAnsi="Times New Roman" w:cs="Times New Roman"/>
                <w:iCs/>
                <w:spacing w:val="-2"/>
                <w:sz w:val="24"/>
                <w:szCs w:val="24"/>
                <w:shd w:val="clear" w:color="auto" w:fill="FFFFFF"/>
              </w:rPr>
              <w:t>attiecībā uz FKTK pievienošanu Latvijas Bankai (2. un 3. punktā uzskaitītie likumprojekti)</w:t>
            </w:r>
            <w:r w:rsidRPr="00623851">
              <w:rPr>
                <w:rFonts w:ascii="Times New Roman" w:hAnsi="Times New Roman" w:cs="Times New Roman"/>
                <w:spacing w:val="-2"/>
                <w:sz w:val="24"/>
                <w:szCs w:val="24"/>
                <w:shd w:val="clear" w:color="auto" w:fill="FFFFFF"/>
              </w:rPr>
              <w:t>.</w:t>
            </w:r>
            <w:r w:rsidRPr="00623851">
              <w:rPr>
                <w:rFonts w:ascii="Times New Roman" w:eastAsia="Times New Roman" w:hAnsi="Times New Roman" w:cs="Times New Roman"/>
                <w:iCs/>
                <w:spacing w:val="-2"/>
                <w:sz w:val="24"/>
                <w:szCs w:val="24"/>
                <w:lang w:eastAsia="lv-LV"/>
              </w:rPr>
              <w:t xml:space="preserve"> </w:t>
            </w:r>
          </w:p>
          <w:p w14:paraId="1EB42C30" w14:textId="77777777" w:rsidR="00BD20A7" w:rsidRPr="00623851" w:rsidRDefault="00BD20A7" w:rsidP="00623851">
            <w:pPr>
              <w:spacing w:after="0" w:line="240" w:lineRule="auto"/>
              <w:jc w:val="both"/>
              <w:rPr>
                <w:rFonts w:ascii="Times New Roman" w:eastAsia="Times New Roman" w:hAnsi="Times New Roman" w:cs="Times New Roman"/>
                <w:iCs/>
                <w:spacing w:val="-2"/>
                <w:sz w:val="24"/>
                <w:szCs w:val="24"/>
                <w:lang w:eastAsia="lv-LV"/>
              </w:rPr>
            </w:pPr>
          </w:p>
          <w:p w14:paraId="17640E5A" w14:textId="010FF453" w:rsidR="0099300D" w:rsidRPr="00623851" w:rsidRDefault="00BD20A7" w:rsidP="00623851">
            <w:pPr>
              <w:spacing w:after="0" w:line="240" w:lineRule="auto"/>
              <w:jc w:val="both"/>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likumprojektu </w:t>
            </w:r>
            <w:r w:rsidRPr="00623851">
              <w:rPr>
                <w:rFonts w:ascii="Times New Roman" w:eastAsia="Times New Roman" w:hAnsi="Times New Roman" w:cs="Times New Roman"/>
                <w:iCs/>
                <w:spacing w:val="-2"/>
                <w:sz w:val="24"/>
                <w:szCs w:val="24"/>
                <w:lang w:eastAsia="lv-LV"/>
              </w:rPr>
              <w:t>"</w:t>
            </w:r>
            <w:r w:rsidRPr="00623851">
              <w:rPr>
                <w:rFonts w:ascii="Times New Roman" w:eastAsia="Times New Roman" w:hAnsi="Times New Roman" w:cs="Times New Roman"/>
                <w:color w:val="000000"/>
                <w:spacing w:val="-2"/>
                <w:sz w:val="24"/>
                <w:szCs w:val="24"/>
                <w:shd w:val="clear" w:color="auto" w:fill="FFFFFF"/>
                <w:lang w:eastAsia="lv-LV"/>
              </w:rPr>
              <w:t>Latvijas Bankas likums</w:t>
            </w:r>
            <w:r w:rsidRPr="00623851">
              <w:rPr>
                <w:rFonts w:ascii="Times New Roman" w:eastAsia="Times New Roman" w:hAnsi="Times New Roman" w:cs="Times New Roman"/>
                <w:iCs/>
                <w:spacing w:val="-2"/>
                <w:sz w:val="24"/>
                <w:szCs w:val="24"/>
                <w:lang w:eastAsia="lv-LV"/>
              </w:rPr>
              <w:t xml:space="preserve">" saistītie normatīvie akti, kuros </w:t>
            </w:r>
            <w:r w:rsidRPr="00623851">
              <w:rPr>
                <w:rFonts w:ascii="Times New Roman" w:eastAsia="Times New Roman" w:hAnsi="Times New Roman" w:cs="Times New Roman"/>
                <w:spacing w:val="-2"/>
                <w:sz w:val="24"/>
                <w:szCs w:val="24"/>
                <w:lang w:eastAsia="lv-LV"/>
              </w:rPr>
              <w:t>nepieciešams veikt attiecīgās izmaiņas.</w:t>
            </w:r>
          </w:p>
        </w:tc>
        <w:tc>
          <w:tcPr>
            <w:tcW w:w="30" w:type="dxa"/>
            <w:shd w:val="clear" w:color="auto" w:fill="FFFFFF" w:themeFill="background1"/>
            <w:vAlign w:val="center"/>
            <w:hideMark/>
          </w:tcPr>
          <w:p w14:paraId="74875813" w14:textId="77777777"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Calibri" w:eastAsia="Times New Roman" w:hAnsi="Calibri" w:cs="Calibri"/>
                <w:spacing w:val="-2"/>
                <w:sz w:val="24"/>
                <w:szCs w:val="24"/>
                <w:lang w:eastAsia="lv-LV"/>
              </w:rPr>
              <w:lastRenderedPageBreak/>
              <w:t> </w:t>
            </w:r>
          </w:p>
        </w:tc>
      </w:tr>
      <w:tr w:rsidR="00AC2A1B" w:rsidRPr="00623851" w14:paraId="69E8DED3" w14:textId="77777777" w:rsidTr="00623851">
        <w:trPr>
          <w:gridAfter w:val="2"/>
          <w:wAfter w:w="463" w:type="dxa"/>
          <w:trHeight w:val="155"/>
        </w:trPr>
        <w:tc>
          <w:tcPr>
            <w:tcW w:w="426" w:type="dxa"/>
            <w:gridSpan w:val="3"/>
            <w:tcBorders>
              <w:top w:val="single" w:sz="4" w:space="0" w:color="auto"/>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5D69FD5D" w14:textId="77777777" w:rsidR="00917364" w:rsidRPr="00623851" w:rsidRDefault="00917364"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2.</w:t>
            </w:r>
          </w:p>
        </w:tc>
        <w:tc>
          <w:tcPr>
            <w:tcW w:w="1984" w:type="dxa"/>
            <w:gridSpan w:val="2"/>
            <w:tcBorders>
              <w:top w:val="single" w:sz="4" w:space="0" w:color="auto"/>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4629BACB" w14:textId="77777777"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Atbildīgā institūcija</w:t>
            </w:r>
          </w:p>
        </w:tc>
        <w:tc>
          <w:tcPr>
            <w:tcW w:w="6653" w:type="dxa"/>
            <w:gridSpan w:val="9"/>
            <w:tcBorders>
              <w:top w:val="single" w:sz="4" w:space="0" w:color="auto"/>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49EFC7B3" w14:textId="14B5610E"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Finanšu ministrija, Latvijas Banka, Iekšlietu ministrija</w:t>
            </w:r>
          </w:p>
        </w:tc>
        <w:tc>
          <w:tcPr>
            <w:tcW w:w="30" w:type="dxa"/>
            <w:shd w:val="clear" w:color="auto" w:fill="FFFFFF" w:themeFill="background1"/>
            <w:vAlign w:val="center"/>
            <w:hideMark/>
          </w:tcPr>
          <w:p w14:paraId="0ECD0296" w14:textId="77777777"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Calibri" w:eastAsia="Times New Roman" w:hAnsi="Calibri" w:cs="Calibri"/>
                <w:spacing w:val="-2"/>
                <w:sz w:val="24"/>
                <w:szCs w:val="24"/>
                <w:lang w:eastAsia="lv-LV"/>
              </w:rPr>
              <w:t> </w:t>
            </w:r>
          </w:p>
        </w:tc>
      </w:tr>
      <w:tr w:rsidR="00AC2A1B" w:rsidRPr="00623851" w14:paraId="1628F304" w14:textId="77777777" w:rsidTr="00623851">
        <w:trPr>
          <w:gridAfter w:val="2"/>
          <w:wAfter w:w="463" w:type="dxa"/>
          <w:trHeight w:val="215"/>
        </w:trPr>
        <w:tc>
          <w:tcPr>
            <w:tcW w:w="426" w:type="dxa"/>
            <w:gridSpan w:val="3"/>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25B9368C" w14:textId="77777777" w:rsidR="00917364" w:rsidRPr="00623851" w:rsidRDefault="00917364"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3.</w:t>
            </w:r>
          </w:p>
        </w:tc>
        <w:tc>
          <w:tcPr>
            <w:tcW w:w="1984"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4D6E4FEE" w14:textId="77777777"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Cita informācija</w:t>
            </w:r>
          </w:p>
        </w:tc>
        <w:tc>
          <w:tcPr>
            <w:tcW w:w="6653" w:type="dxa"/>
            <w:gridSpan w:val="9"/>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1BFD4AB5" w14:textId="504508C9" w:rsidR="00917364" w:rsidRPr="00623851" w:rsidRDefault="00917364" w:rsidP="00623851">
            <w:pPr>
              <w:spacing w:after="0" w:line="240" w:lineRule="auto"/>
              <w:jc w:val="both"/>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Nav</w:t>
            </w:r>
          </w:p>
        </w:tc>
        <w:tc>
          <w:tcPr>
            <w:tcW w:w="30" w:type="dxa"/>
            <w:shd w:val="clear" w:color="auto" w:fill="FFFFFF" w:themeFill="background1"/>
            <w:vAlign w:val="center"/>
            <w:hideMark/>
          </w:tcPr>
          <w:p w14:paraId="5F27D526" w14:textId="77777777" w:rsidR="00917364" w:rsidRPr="00623851" w:rsidRDefault="00917364" w:rsidP="00623851">
            <w:pPr>
              <w:spacing w:after="0" w:line="240" w:lineRule="auto"/>
              <w:rPr>
                <w:rFonts w:ascii="Calibri" w:eastAsia="Times New Roman" w:hAnsi="Calibri" w:cs="Calibri"/>
                <w:spacing w:val="-2"/>
                <w:sz w:val="24"/>
                <w:szCs w:val="24"/>
                <w:lang w:eastAsia="lv-LV"/>
              </w:rPr>
            </w:pPr>
            <w:r w:rsidRPr="00623851">
              <w:rPr>
                <w:rFonts w:ascii="Calibri" w:eastAsia="Times New Roman" w:hAnsi="Calibri" w:cs="Calibri"/>
                <w:spacing w:val="-2"/>
                <w:sz w:val="24"/>
                <w:szCs w:val="24"/>
                <w:lang w:eastAsia="lv-LV"/>
              </w:rPr>
              <w:t> </w:t>
            </w:r>
          </w:p>
        </w:tc>
      </w:tr>
      <w:tr w:rsidR="00AC2A1B" w:rsidRPr="00623851" w14:paraId="587D1CBA" w14:textId="77777777" w:rsidTr="00DF312A">
        <w:tc>
          <w:tcPr>
            <w:tcW w:w="380" w:type="dxa"/>
            <w:shd w:val="clear" w:color="auto" w:fill="FFFFFF" w:themeFill="background1"/>
            <w:vAlign w:val="center"/>
            <w:hideMark/>
          </w:tcPr>
          <w:p w14:paraId="3BFF9C9F" w14:textId="77777777" w:rsidR="00917364" w:rsidRPr="00623851" w:rsidRDefault="00917364" w:rsidP="00623851">
            <w:pPr>
              <w:spacing w:after="0" w:line="240" w:lineRule="auto"/>
              <w:rPr>
                <w:spacing w:val="-2"/>
                <w:sz w:val="24"/>
                <w:szCs w:val="24"/>
              </w:rPr>
            </w:pPr>
          </w:p>
        </w:tc>
        <w:tc>
          <w:tcPr>
            <w:tcW w:w="20" w:type="dxa"/>
            <w:shd w:val="clear" w:color="auto" w:fill="FFFFFF" w:themeFill="background1"/>
            <w:vAlign w:val="center"/>
            <w:hideMark/>
          </w:tcPr>
          <w:p w14:paraId="58285421" w14:textId="77777777" w:rsidR="00917364" w:rsidRPr="00623851" w:rsidRDefault="00917364" w:rsidP="00623851">
            <w:pPr>
              <w:spacing w:after="0" w:line="240" w:lineRule="auto"/>
              <w:rPr>
                <w:spacing w:val="-2"/>
                <w:sz w:val="24"/>
                <w:szCs w:val="24"/>
                <w:lang w:eastAsia="lv-LV"/>
              </w:rPr>
            </w:pPr>
          </w:p>
        </w:tc>
        <w:tc>
          <w:tcPr>
            <w:tcW w:w="967" w:type="dxa"/>
            <w:gridSpan w:val="2"/>
            <w:shd w:val="clear" w:color="auto" w:fill="FFFFFF" w:themeFill="background1"/>
            <w:vAlign w:val="center"/>
            <w:hideMark/>
          </w:tcPr>
          <w:p w14:paraId="1E30640F" w14:textId="77777777" w:rsidR="00917364" w:rsidRPr="00623851" w:rsidRDefault="00917364" w:rsidP="00623851">
            <w:pPr>
              <w:spacing w:after="0" w:line="240" w:lineRule="auto"/>
              <w:rPr>
                <w:spacing w:val="-2"/>
                <w:sz w:val="24"/>
                <w:szCs w:val="24"/>
                <w:lang w:eastAsia="lv-LV"/>
              </w:rPr>
            </w:pPr>
          </w:p>
        </w:tc>
        <w:tc>
          <w:tcPr>
            <w:tcW w:w="1043" w:type="dxa"/>
            <w:shd w:val="clear" w:color="auto" w:fill="FFFFFF" w:themeFill="background1"/>
            <w:vAlign w:val="center"/>
            <w:hideMark/>
          </w:tcPr>
          <w:p w14:paraId="417B66C5" w14:textId="77777777" w:rsidR="00917364" w:rsidRPr="00623851" w:rsidRDefault="00917364" w:rsidP="00623851">
            <w:pPr>
              <w:spacing w:after="0" w:line="240" w:lineRule="auto"/>
              <w:rPr>
                <w:spacing w:val="-2"/>
                <w:sz w:val="24"/>
                <w:szCs w:val="24"/>
                <w:lang w:eastAsia="lv-LV"/>
              </w:rPr>
            </w:pPr>
          </w:p>
        </w:tc>
        <w:tc>
          <w:tcPr>
            <w:tcW w:w="161" w:type="dxa"/>
            <w:shd w:val="clear" w:color="auto" w:fill="FFFFFF" w:themeFill="background1"/>
            <w:vAlign w:val="center"/>
            <w:hideMark/>
          </w:tcPr>
          <w:p w14:paraId="36226CCF" w14:textId="77777777" w:rsidR="00917364" w:rsidRPr="00623851" w:rsidRDefault="00917364" w:rsidP="00623851">
            <w:pPr>
              <w:spacing w:after="0" w:line="240" w:lineRule="auto"/>
              <w:rPr>
                <w:spacing w:val="-2"/>
                <w:sz w:val="24"/>
                <w:szCs w:val="24"/>
                <w:lang w:eastAsia="lv-LV"/>
              </w:rPr>
            </w:pPr>
          </w:p>
        </w:tc>
        <w:tc>
          <w:tcPr>
            <w:tcW w:w="81" w:type="dxa"/>
            <w:shd w:val="clear" w:color="auto" w:fill="FFFFFF" w:themeFill="background1"/>
            <w:vAlign w:val="center"/>
            <w:hideMark/>
          </w:tcPr>
          <w:p w14:paraId="61B5017C" w14:textId="77777777" w:rsidR="00917364" w:rsidRPr="00623851" w:rsidRDefault="00917364" w:rsidP="00623851">
            <w:pPr>
              <w:spacing w:after="0" w:line="240" w:lineRule="auto"/>
              <w:rPr>
                <w:spacing w:val="-2"/>
                <w:sz w:val="24"/>
                <w:szCs w:val="24"/>
                <w:lang w:eastAsia="lv-LV"/>
              </w:rPr>
            </w:pPr>
          </w:p>
        </w:tc>
        <w:tc>
          <w:tcPr>
            <w:tcW w:w="1013" w:type="dxa"/>
            <w:shd w:val="clear" w:color="auto" w:fill="FFFFFF" w:themeFill="background1"/>
            <w:vAlign w:val="center"/>
            <w:hideMark/>
          </w:tcPr>
          <w:p w14:paraId="7806EC67" w14:textId="77777777" w:rsidR="00917364" w:rsidRPr="00623851" w:rsidRDefault="00917364" w:rsidP="00623851">
            <w:pPr>
              <w:spacing w:after="0" w:line="240" w:lineRule="auto"/>
              <w:rPr>
                <w:spacing w:val="-2"/>
                <w:sz w:val="24"/>
                <w:szCs w:val="24"/>
                <w:lang w:eastAsia="lv-LV"/>
              </w:rPr>
            </w:pPr>
          </w:p>
        </w:tc>
        <w:tc>
          <w:tcPr>
            <w:tcW w:w="1037" w:type="dxa"/>
            <w:gridSpan w:val="2"/>
            <w:shd w:val="clear" w:color="auto" w:fill="FFFFFF" w:themeFill="background1"/>
            <w:vAlign w:val="center"/>
            <w:hideMark/>
          </w:tcPr>
          <w:p w14:paraId="3CA81D03" w14:textId="77777777" w:rsidR="00917364" w:rsidRPr="00623851" w:rsidRDefault="00917364" w:rsidP="00623851">
            <w:pPr>
              <w:spacing w:after="0" w:line="240" w:lineRule="auto"/>
              <w:rPr>
                <w:spacing w:val="-2"/>
                <w:sz w:val="24"/>
                <w:szCs w:val="24"/>
                <w:lang w:eastAsia="lv-LV"/>
              </w:rPr>
            </w:pPr>
          </w:p>
        </w:tc>
        <w:tc>
          <w:tcPr>
            <w:tcW w:w="1111" w:type="dxa"/>
            <w:shd w:val="clear" w:color="auto" w:fill="FFFFFF" w:themeFill="background1"/>
            <w:vAlign w:val="center"/>
            <w:hideMark/>
          </w:tcPr>
          <w:p w14:paraId="186DBDA8" w14:textId="77777777" w:rsidR="00917364" w:rsidRPr="00623851" w:rsidRDefault="00917364" w:rsidP="00623851">
            <w:pPr>
              <w:spacing w:after="0" w:line="240" w:lineRule="auto"/>
              <w:rPr>
                <w:spacing w:val="-2"/>
                <w:sz w:val="24"/>
                <w:szCs w:val="24"/>
                <w:lang w:eastAsia="lv-LV"/>
              </w:rPr>
            </w:pPr>
          </w:p>
        </w:tc>
        <w:tc>
          <w:tcPr>
            <w:tcW w:w="1012" w:type="dxa"/>
            <w:shd w:val="clear" w:color="auto" w:fill="FFFFFF" w:themeFill="background1"/>
            <w:vAlign w:val="center"/>
            <w:hideMark/>
          </w:tcPr>
          <w:p w14:paraId="45118709" w14:textId="77777777" w:rsidR="00917364" w:rsidRPr="00623851" w:rsidRDefault="00917364" w:rsidP="00623851">
            <w:pPr>
              <w:spacing w:after="0" w:line="240" w:lineRule="auto"/>
              <w:rPr>
                <w:spacing w:val="-2"/>
                <w:sz w:val="24"/>
                <w:szCs w:val="24"/>
                <w:lang w:eastAsia="lv-LV"/>
              </w:rPr>
            </w:pPr>
          </w:p>
        </w:tc>
        <w:tc>
          <w:tcPr>
            <w:tcW w:w="1105" w:type="dxa"/>
            <w:shd w:val="clear" w:color="auto" w:fill="FFFFFF" w:themeFill="background1"/>
            <w:vAlign w:val="center"/>
            <w:hideMark/>
          </w:tcPr>
          <w:p w14:paraId="4C76362A" w14:textId="77777777" w:rsidR="00917364" w:rsidRPr="00623851" w:rsidRDefault="00917364" w:rsidP="00623851">
            <w:pPr>
              <w:spacing w:after="0" w:line="240" w:lineRule="auto"/>
              <w:rPr>
                <w:spacing w:val="-2"/>
                <w:sz w:val="24"/>
                <w:szCs w:val="24"/>
                <w:lang w:eastAsia="lv-LV"/>
              </w:rPr>
            </w:pPr>
          </w:p>
        </w:tc>
        <w:tc>
          <w:tcPr>
            <w:tcW w:w="1589" w:type="dxa"/>
            <w:gridSpan w:val="3"/>
            <w:shd w:val="clear" w:color="auto" w:fill="FFFFFF" w:themeFill="background1"/>
            <w:vAlign w:val="center"/>
            <w:hideMark/>
          </w:tcPr>
          <w:p w14:paraId="6E08D78D" w14:textId="77777777" w:rsidR="00917364" w:rsidRPr="00623851" w:rsidRDefault="00917364" w:rsidP="00623851">
            <w:pPr>
              <w:spacing w:after="0" w:line="240" w:lineRule="auto"/>
              <w:rPr>
                <w:spacing w:val="-2"/>
                <w:sz w:val="24"/>
                <w:szCs w:val="24"/>
                <w:lang w:eastAsia="lv-LV"/>
              </w:rPr>
            </w:pPr>
          </w:p>
        </w:tc>
        <w:tc>
          <w:tcPr>
            <w:tcW w:w="37" w:type="dxa"/>
            <w:shd w:val="clear" w:color="auto" w:fill="FFFFFF" w:themeFill="background1"/>
            <w:vAlign w:val="center"/>
            <w:hideMark/>
          </w:tcPr>
          <w:p w14:paraId="64422472" w14:textId="77777777" w:rsidR="00917364" w:rsidRPr="00623851" w:rsidRDefault="00917364" w:rsidP="00623851">
            <w:pPr>
              <w:spacing w:after="0" w:line="240" w:lineRule="auto"/>
              <w:rPr>
                <w:spacing w:val="-2"/>
                <w:sz w:val="24"/>
                <w:szCs w:val="24"/>
                <w:lang w:eastAsia="lv-LV"/>
              </w:rPr>
            </w:pPr>
          </w:p>
        </w:tc>
      </w:tr>
    </w:tbl>
    <w:p w14:paraId="6F3E1F7D" w14:textId="1B1875CF" w:rsidR="000E4C5C" w:rsidRPr="00623851" w:rsidRDefault="00F607DE" w:rsidP="00623851">
      <w:pPr>
        <w:shd w:val="clear" w:color="auto" w:fill="FFFFFF"/>
        <w:spacing w:after="0" w:line="240" w:lineRule="auto"/>
        <w:rPr>
          <w:rFonts w:ascii="Times New Roman" w:eastAsia="Times New Roman" w:hAnsi="Times New Roman" w:cs="Times New Roman"/>
          <w:color w:val="000000"/>
          <w:spacing w:val="-2"/>
          <w:sz w:val="24"/>
          <w:szCs w:val="24"/>
          <w:lang w:eastAsia="lv-LV"/>
        </w:rPr>
      </w:pPr>
      <w:r w:rsidRPr="00623851">
        <w:rPr>
          <w:rFonts w:ascii="Times New Roman" w:eastAsia="Times New Roman" w:hAnsi="Times New Roman" w:cs="Times New Roman"/>
          <w:color w:val="000000"/>
          <w:spacing w:val="-2"/>
          <w:sz w:val="24"/>
          <w:szCs w:val="24"/>
          <w:lang w:eastAsia="lv-LV"/>
        </w:rPr>
        <w:t> </w:t>
      </w:r>
    </w:p>
    <w:tbl>
      <w:tblPr>
        <w:tblW w:w="9072" w:type="dxa"/>
        <w:tblInd w:w="2" w:type="dxa"/>
        <w:shd w:val="clear" w:color="auto" w:fill="FFFFFF"/>
        <w:tblCellMar>
          <w:left w:w="0" w:type="dxa"/>
          <w:right w:w="0" w:type="dxa"/>
        </w:tblCellMar>
        <w:tblLook w:val="04A0" w:firstRow="1" w:lastRow="0" w:firstColumn="1" w:lastColumn="0" w:noHBand="0" w:noVBand="1"/>
      </w:tblPr>
      <w:tblGrid>
        <w:gridCol w:w="9072"/>
      </w:tblGrid>
      <w:tr w:rsidR="00F607DE" w:rsidRPr="00623851" w14:paraId="571698CF" w14:textId="77777777" w:rsidTr="00F607DE">
        <w:tc>
          <w:tcPr>
            <w:tcW w:w="907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4366BABC"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550318" w:rsidRPr="00623851" w14:paraId="15D6BF48" w14:textId="77777777" w:rsidTr="00F607DE">
        <w:tc>
          <w:tcPr>
            <w:tcW w:w="907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
              <w:gridCol w:w="3115"/>
              <w:gridCol w:w="5504"/>
            </w:tblGrid>
            <w:tr w:rsidR="00550318" w:rsidRPr="00623851" w14:paraId="41674B06" w14:textId="77777777" w:rsidTr="00623851">
              <w:trPr>
                <w:tblCellSpacing w:w="15" w:type="dxa"/>
              </w:trPr>
              <w:tc>
                <w:tcPr>
                  <w:tcW w:w="185" w:type="pct"/>
                  <w:tcBorders>
                    <w:top w:val="outset" w:sz="6" w:space="0" w:color="auto"/>
                    <w:left w:val="outset" w:sz="6" w:space="0" w:color="auto"/>
                    <w:bottom w:val="outset" w:sz="6" w:space="0" w:color="auto"/>
                    <w:right w:val="outset" w:sz="6" w:space="0" w:color="auto"/>
                  </w:tcBorders>
                </w:tcPr>
                <w:p w14:paraId="0C0D6AA3" w14:textId="77777777"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1.</w:t>
                  </w:r>
                </w:p>
              </w:tc>
              <w:tc>
                <w:tcPr>
                  <w:tcW w:w="1715" w:type="pct"/>
                  <w:tcBorders>
                    <w:top w:val="outset" w:sz="6" w:space="0" w:color="auto"/>
                    <w:left w:val="outset" w:sz="6" w:space="0" w:color="auto"/>
                    <w:bottom w:val="outset" w:sz="6" w:space="0" w:color="auto"/>
                    <w:right w:val="outset" w:sz="6" w:space="0" w:color="auto"/>
                  </w:tcBorders>
                </w:tcPr>
                <w:p w14:paraId="79C0ADC7" w14:textId="77777777"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Saistības pret Eiropas Savienību</w:t>
                  </w:r>
                </w:p>
              </w:tc>
              <w:tc>
                <w:tcPr>
                  <w:tcW w:w="3034" w:type="pct"/>
                  <w:tcBorders>
                    <w:top w:val="outset" w:sz="6" w:space="0" w:color="auto"/>
                    <w:left w:val="outset" w:sz="6" w:space="0" w:color="auto"/>
                    <w:bottom w:val="outset" w:sz="6" w:space="0" w:color="auto"/>
                    <w:right w:val="outset" w:sz="6" w:space="0" w:color="auto"/>
                  </w:tcBorders>
                </w:tcPr>
                <w:p w14:paraId="6FD7B5D3" w14:textId="79D4AE66" w:rsidR="00550318" w:rsidRPr="00623851" w:rsidRDefault="00A92584" w:rsidP="00623851">
                  <w:pPr>
                    <w:shd w:val="clear" w:color="auto" w:fill="FFFFFF"/>
                    <w:spacing w:after="0" w:line="240" w:lineRule="auto"/>
                    <w:ind w:left="57"/>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Nav</w:t>
                  </w:r>
                </w:p>
              </w:tc>
            </w:tr>
            <w:tr w:rsidR="00550318" w:rsidRPr="00623851" w14:paraId="5ECD1D1C" w14:textId="77777777" w:rsidTr="00623851">
              <w:trPr>
                <w:tblCellSpacing w:w="15" w:type="dxa"/>
              </w:trPr>
              <w:tc>
                <w:tcPr>
                  <w:tcW w:w="185" w:type="pct"/>
                  <w:tcBorders>
                    <w:top w:val="outset" w:sz="6" w:space="0" w:color="auto"/>
                    <w:left w:val="outset" w:sz="6" w:space="0" w:color="auto"/>
                    <w:bottom w:val="outset" w:sz="6" w:space="0" w:color="auto"/>
                    <w:right w:val="outset" w:sz="6" w:space="0" w:color="auto"/>
                  </w:tcBorders>
                </w:tcPr>
                <w:p w14:paraId="32B60A42" w14:textId="77777777"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2.</w:t>
                  </w:r>
                </w:p>
              </w:tc>
              <w:tc>
                <w:tcPr>
                  <w:tcW w:w="1715" w:type="pct"/>
                  <w:tcBorders>
                    <w:top w:val="outset" w:sz="6" w:space="0" w:color="auto"/>
                    <w:left w:val="outset" w:sz="6" w:space="0" w:color="auto"/>
                    <w:bottom w:val="outset" w:sz="6" w:space="0" w:color="auto"/>
                    <w:right w:val="outset" w:sz="6" w:space="0" w:color="auto"/>
                  </w:tcBorders>
                </w:tcPr>
                <w:p w14:paraId="0CB46118" w14:textId="77777777"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Citas starptautiskās saistības</w:t>
                  </w:r>
                </w:p>
              </w:tc>
              <w:tc>
                <w:tcPr>
                  <w:tcW w:w="3034" w:type="pct"/>
                  <w:tcBorders>
                    <w:top w:val="outset" w:sz="6" w:space="0" w:color="auto"/>
                    <w:left w:val="outset" w:sz="6" w:space="0" w:color="auto"/>
                    <w:bottom w:val="outset" w:sz="6" w:space="0" w:color="auto"/>
                    <w:right w:val="outset" w:sz="6" w:space="0" w:color="auto"/>
                  </w:tcBorders>
                </w:tcPr>
                <w:p w14:paraId="7EFD8465" w14:textId="199DA80F"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spacing w:val="-2"/>
                      <w:sz w:val="24"/>
                      <w:szCs w:val="24"/>
                      <w:lang w:eastAsia="lv-LV"/>
                    </w:rPr>
                    <w:t>Nav</w:t>
                  </w:r>
                </w:p>
              </w:tc>
            </w:tr>
            <w:tr w:rsidR="00550318" w:rsidRPr="00623851" w14:paraId="7DDE5680" w14:textId="77777777" w:rsidTr="00623851">
              <w:trPr>
                <w:tblCellSpacing w:w="15" w:type="dxa"/>
              </w:trPr>
              <w:tc>
                <w:tcPr>
                  <w:tcW w:w="185" w:type="pct"/>
                  <w:tcBorders>
                    <w:top w:val="outset" w:sz="6" w:space="0" w:color="auto"/>
                    <w:left w:val="outset" w:sz="6" w:space="0" w:color="auto"/>
                    <w:bottom w:val="outset" w:sz="6" w:space="0" w:color="auto"/>
                    <w:right w:val="outset" w:sz="6" w:space="0" w:color="auto"/>
                  </w:tcBorders>
                </w:tcPr>
                <w:p w14:paraId="7DE2B647" w14:textId="77777777"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3.</w:t>
                  </w:r>
                </w:p>
              </w:tc>
              <w:tc>
                <w:tcPr>
                  <w:tcW w:w="1715" w:type="pct"/>
                  <w:tcBorders>
                    <w:top w:val="outset" w:sz="6" w:space="0" w:color="auto"/>
                    <w:left w:val="outset" w:sz="6" w:space="0" w:color="auto"/>
                    <w:bottom w:val="outset" w:sz="6" w:space="0" w:color="auto"/>
                    <w:right w:val="outset" w:sz="6" w:space="0" w:color="auto"/>
                  </w:tcBorders>
                </w:tcPr>
                <w:p w14:paraId="7D77AC56" w14:textId="77777777" w:rsidR="00550318" w:rsidRPr="00623851" w:rsidRDefault="00550318" w:rsidP="00623851">
                  <w:pPr>
                    <w:spacing w:after="0" w:line="240" w:lineRule="auto"/>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Cita informācija</w:t>
                  </w:r>
                </w:p>
              </w:tc>
              <w:tc>
                <w:tcPr>
                  <w:tcW w:w="3034" w:type="pct"/>
                  <w:tcBorders>
                    <w:top w:val="outset" w:sz="6" w:space="0" w:color="auto"/>
                    <w:left w:val="outset" w:sz="6" w:space="0" w:color="auto"/>
                    <w:bottom w:val="outset" w:sz="6" w:space="0" w:color="auto"/>
                    <w:right w:val="outset" w:sz="6" w:space="0" w:color="auto"/>
                  </w:tcBorders>
                </w:tcPr>
                <w:p w14:paraId="731B6AD5" w14:textId="6F336F25" w:rsidR="00550318" w:rsidRPr="00623851" w:rsidRDefault="00BB41C7" w:rsidP="00623851">
                  <w:pPr>
                    <w:spacing w:after="0" w:line="240" w:lineRule="auto"/>
                    <w:jc w:val="both"/>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Saskaņā ar Līguma par Eiropas Savienības darbību 127. panta 4. punktu, 282. panta 5. punktu un tā 4. protokola "Par Eiropas Centrālo banku sistēmas un Eiropas Centrālās bankas Statūtiem"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50A99C1C" w14:textId="77777777" w:rsidR="00550318" w:rsidRPr="00623851" w:rsidRDefault="00550318" w:rsidP="00623851">
            <w:pPr>
              <w:spacing w:after="0" w:line="240" w:lineRule="auto"/>
              <w:jc w:val="center"/>
              <w:rPr>
                <w:rFonts w:ascii="Times New Roman" w:eastAsia="Times New Roman" w:hAnsi="Times New Roman" w:cs="Times New Roman"/>
                <w:b/>
                <w:bCs/>
                <w:spacing w:val="-2"/>
                <w:sz w:val="24"/>
                <w:szCs w:val="24"/>
                <w:lang w:eastAsia="lv-LV"/>
              </w:rPr>
            </w:pPr>
          </w:p>
        </w:tc>
      </w:tr>
    </w:tbl>
    <w:p w14:paraId="57015E1C" w14:textId="77777777" w:rsidR="00F607DE" w:rsidRPr="00623851" w:rsidRDefault="00F607DE" w:rsidP="00623851">
      <w:pPr>
        <w:shd w:val="clear" w:color="auto" w:fill="FFFFFF"/>
        <w:spacing w:after="0" w:line="240" w:lineRule="auto"/>
        <w:rPr>
          <w:rFonts w:ascii="Calibri" w:eastAsia="Times New Roman" w:hAnsi="Calibri" w:cs="Calibri"/>
          <w:color w:val="000000"/>
          <w:spacing w:val="-2"/>
          <w:sz w:val="24"/>
          <w:szCs w:val="24"/>
          <w:lang w:eastAsia="lv-LV"/>
        </w:rPr>
      </w:pPr>
      <w:r w:rsidRPr="00623851">
        <w:rPr>
          <w:rFonts w:ascii="Times New Roman" w:eastAsia="Times New Roman" w:hAnsi="Times New Roman" w:cs="Times New Roman"/>
          <w:color w:val="000000"/>
          <w:spacing w:val="-2"/>
          <w:sz w:val="24"/>
          <w:szCs w:val="24"/>
          <w:lang w:eastAsia="lv-LV"/>
        </w:rPr>
        <w:t> </w:t>
      </w:r>
    </w:p>
    <w:tbl>
      <w:tblPr>
        <w:tblW w:w="9074" w:type="dxa"/>
        <w:shd w:val="clear" w:color="auto" w:fill="FFFFFF"/>
        <w:tblCellMar>
          <w:left w:w="0" w:type="dxa"/>
          <w:right w:w="0" w:type="dxa"/>
        </w:tblCellMar>
        <w:tblLook w:val="04A0" w:firstRow="1" w:lastRow="0" w:firstColumn="1" w:lastColumn="0" w:noHBand="0" w:noVBand="1"/>
      </w:tblPr>
      <w:tblGrid>
        <w:gridCol w:w="416"/>
        <w:gridCol w:w="2126"/>
        <w:gridCol w:w="283"/>
        <w:gridCol w:w="6237"/>
        <w:gridCol w:w="12"/>
      </w:tblGrid>
      <w:tr w:rsidR="00F607DE" w:rsidRPr="00623851" w14:paraId="6B65BB6F" w14:textId="77777777" w:rsidTr="00DF312A">
        <w:tc>
          <w:tcPr>
            <w:tcW w:w="9074"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6A842AAA" w14:textId="77777777" w:rsidR="00F607DE" w:rsidRPr="00623851" w:rsidRDefault="00F607DE"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b/>
                <w:bCs/>
                <w:spacing w:val="-2"/>
                <w:sz w:val="24"/>
                <w:szCs w:val="24"/>
                <w:lang w:eastAsia="lv-LV"/>
              </w:rPr>
              <w:t>VI. Sabiedrības līdzdalība un komunikācijas aktivitātes</w:t>
            </w:r>
          </w:p>
        </w:tc>
      </w:tr>
      <w:tr w:rsidR="00582753" w:rsidRPr="00623851" w14:paraId="06A342D8" w14:textId="77777777" w:rsidTr="000735AE">
        <w:trPr>
          <w:gridAfter w:val="1"/>
          <w:wAfter w:w="12" w:type="dxa"/>
        </w:trPr>
        <w:tc>
          <w:tcPr>
            <w:tcW w:w="416" w:type="dxa"/>
            <w:tcBorders>
              <w:top w:val="single" w:sz="4"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5F8D5C81" w14:textId="77777777" w:rsidR="00F607DE" w:rsidRPr="00623851" w:rsidRDefault="00F607DE" w:rsidP="00623851">
            <w:pPr>
              <w:spacing w:after="0" w:line="240" w:lineRule="auto"/>
              <w:jc w:val="center"/>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1.</w:t>
            </w:r>
          </w:p>
          <w:p w14:paraId="4827A86D" w14:textId="77777777" w:rsidR="000735AE" w:rsidRPr="00623851" w:rsidRDefault="000735AE" w:rsidP="00623851">
            <w:pPr>
              <w:spacing w:after="0" w:line="240" w:lineRule="auto"/>
              <w:jc w:val="center"/>
              <w:rPr>
                <w:rFonts w:ascii="Calibri" w:eastAsia="Times New Roman" w:hAnsi="Calibri" w:cs="Calibri"/>
                <w:spacing w:val="-2"/>
                <w:sz w:val="24"/>
                <w:szCs w:val="24"/>
                <w:lang w:eastAsia="lv-LV"/>
              </w:rPr>
            </w:pPr>
          </w:p>
          <w:p w14:paraId="116663A5" w14:textId="77777777" w:rsidR="000735AE" w:rsidRPr="00623851" w:rsidRDefault="000735AE" w:rsidP="00623851">
            <w:pPr>
              <w:spacing w:after="0" w:line="240" w:lineRule="auto"/>
              <w:jc w:val="center"/>
              <w:rPr>
                <w:rFonts w:ascii="Calibri" w:eastAsia="Times New Roman" w:hAnsi="Calibri" w:cs="Calibri"/>
                <w:spacing w:val="-2"/>
                <w:sz w:val="24"/>
                <w:szCs w:val="24"/>
                <w:lang w:eastAsia="lv-LV"/>
              </w:rPr>
            </w:pPr>
          </w:p>
          <w:p w14:paraId="24EDBC92" w14:textId="77777777" w:rsidR="000735AE" w:rsidRPr="00623851" w:rsidRDefault="000735AE" w:rsidP="00623851">
            <w:pPr>
              <w:spacing w:after="0" w:line="240" w:lineRule="auto"/>
              <w:jc w:val="center"/>
              <w:rPr>
                <w:rFonts w:ascii="Calibri" w:eastAsia="Times New Roman" w:hAnsi="Calibri" w:cs="Calibri"/>
                <w:spacing w:val="-2"/>
                <w:sz w:val="24"/>
                <w:szCs w:val="24"/>
                <w:lang w:eastAsia="lv-LV"/>
              </w:rPr>
            </w:pPr>
          </w:p>
          <w:p w14:paraId="5F7055DF" w14:textId="77777777" w:rsidR="000735AE" w:rsidRPr="00623851" w:rsidRDefault="000735AE" w:rsidP="00623851">
            <w:pPr>
              <w:spacing w:after="0" w:line="240" w:lineRule="auto"/>
              <w:jc w:val="center"/>
              <w:rPr>
                <w:rFonts w:ascii="Calibri" w:eastAsia="Times New Roman" w:hAnsi="Calibri" w:cs="Calibri"/>
                <w:spacing w:val="-2"/>
                <w:sz w:val="24"/>
                <w:szCs w:val="24"/>
                <w:lang w:eastAsia="lv-LV"/>
              </w:rPr>
            </w:pPr>
          </w:p>
          <w:p w14:paraId="38D47EF2" w14:textId="4F67E2B0" w:rsidR="000735AE" w:rsidRPr="00623851" w:rsidRDefault="000735AE" w:rsidP="00623851">
            <w:pPr>
              <w:spacing w:after="0" w:line="240" w:lineRule="auto"/>
              <w:jc w:val="center"/>
              <w:rPr>
                <w:rFonts w:ascii="Calibri" w:eastAsia="Times New Roman" w:hAnsi="Calibri" w:cs="Calibri"/>
                <w:spacing w:val="-2"/>
                <w:sz w:val="24"/>
                <w:szCs w:val="24"/>
                <w:lang w:eastAsia="lv-LV"/>
              </w:rPr>
            </w:pPr>
          </w:p>
        </w:tc>
        <w:tc>
          <w:tcPr>
            <w:tcW w:w="2126" w:type="dxa"/>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57DC1662" w14:textId="77777777" w:rsidR="00F607DE" w:rsidRPr="00623851" w:rsidRDefault="00F607DE" w:rsidP="00623851">
            <w:pPr>
              <w:spacing w:after="0" w:line="240" w:lineRule="auto"/>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Plānotās sabiedrības līdzdalības un komunikācijas aktivitātes saistībā ar projektu</w:t>
            </w:r>
          </w:p>
          <w:p w14:paraId="4B16D9DD" w14:textId="3EC6489A" w:rsidR="000735AE" w:rsidRPr="00623851" w:rsidRDefault="000735AE" w:rsidP="00623851">
            <w:pPr>
              <w:spacing w:after="0" w:line="240" w:lineRule="auto"/>
              <w:rPr>
                <w:rFonts w:ascii="Calibri" w:eastAsia="Times New Roman" w:hAnsi="Calibri" w:cs="Calibri"/>
                <w:spacing w:val="-2"/>
                <w:sz w:val="24"/>
                <w:szCs w:val="24"/>
                <w:lang w:eastAsia="lv-LV"/>
              </w:rPr>
            </w:pPr>
          </w:p>
        </w:tc>
        <w:tc>
          <w:tcPr>
            <w:tcW w:w="6520" w:type="dxa"/>
            <w:gridSpan w:val="2"/>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46B0C5DB" w14:textId="0AB7C9F1" w:rsidR="00F607DE" w:rsidRPr="00623851" w:rsidRDefault="00550318" w:rsidP="00623851">
            <w:pPr>
              <w:spacing w:after="0" w:line="240" w:lineRule="auto"/>
              <w:jc w:val="both"/>
              <w:rPr>
                <w:rFonts w:ascii="Calibri" w:eastAsia="Times New Roman" w:hAnsi="Calibri" w:cs="Calibri"/>
                <w:spacing w:val="-2"/>
                <w:sz w:val="24"/>
                <w:szCs w:val="24"/>
                <w:lang w:eastAsia="lv-LV"/>
              </w:rPr>
            </w:pPr>
            <w:r w:rsidRPr="00623851">
              <w:rPr>
                <w:rFonts w:ascii="Times New Roman" w:eastAsia="Times New Roman" w:hAnsi="Times New Roman" w:cs="Times New Roman"/>
                <w:iCs/>
                <w:spacing w:val="-2"/>
                <w:sz w:val="24"/>
                <w:szCs w:val="24"/>
                <w:lang w:eastAsia="lv-LV"/>
              </w:rPr>
              <w:t xml:space="preserve">Likumprojekts ir saistīts ar likumprojektu "Latvijas Bankas likums", pirms kura izstrādes uzsākšanas, </w:t>
            </w:r>
            <w:r w:rsidRPr="00623851">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Pr="00623851">
              <w:rPr>
                <w:rFonts w:ascii="Times New Roman" w:eastAsia="Times New Roman" w:hAnsi="Times New Roman" w:cs="Times New Roman"/>
                <w:iCs/>
                <w:spacing w:val="-2"/>
                <w:sz w:val="24"/>
                <w:szCs w:val="24"/>
                <w:lang w:eastAsia="lv-LV"/>
              </w:rPr>
              <w:t xml:space="preserve">saskaņā ar Saeimas </w:t>
            </w:r>
            <w:r w:rsidRPr="00623851">
              <w:rPr>
                <w:rFonts w:ascii="Times New Roman" w:eastAsia="Times New Roman" w:hAnsi="Times New Roman" w:cs="Times New Roman"/>
                <w:bCs/>
                <w:iCs/>
                <w:spacing w:val="-2"/>
                <w:sz w:val="24"/>
                <w:szCs w:val="24"/>
                <w:lang w:eastAsia="lv-LV"/>
              </w:rPr>
              <w:t>Budžeta un finanšu (nodokļu) komisijas 2019. gada 11. septembra sēdes protokola Nr. 76</w:t>
            </w:r>
            <w:r w:rsidRPr="00623851">
              <w:rPr>
                <w:rFonts w:ascii="Times New Roman" w:eastAsia="Times New Roman" w:hAnsi="Times New Roman" w:cs="Times New Roman"/>
                <w:bCs/>
                <w:iCs/>
                <w:spacing w:val="-2"/>
                <w:sz w:val="24"/>
                <w:szCs w:val="24"/>
                <w:vertAlign w:val="superscript"/>
                <w:lang w:eastAsia="lv-LV"/>
              </w:rPr>
              <w:footnoteReference w:id="2"/>
            </w:r>
            <w:r w:rsidRPr="00623851">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tc>
      </w:tr>
      <w:tr w:rsidR="00550318" w:rsidRPr="00623851" w14:paraId="42AE01B4" w14:textId="77777777" w:rsidTr="00224A87">
        <w:trPr>
          <w:gridAfter w:val="1"/>
          <w:wAfter w:w="12" w:type="dxa"/>
        </w:trPr>
        <w:tc>
          <w:tcPr>
            <w:tcW w:w="416" w:type="dxa"/>
            <w:tcBorders>
              <w:top w:val="single" w:sz="8" w:space="0" w:color="auto"/>
              <w:left w:val="single" w:sz="8" w:space="0" w:color="auto"/>
              <w:bottom w:val="single" w:sz="4" w:space="0" w:color="auto"/>
              <w:right w:val="single" w:sz="8" w:space="0" w:color="auto"/>
            </w:tcBorders>
            <w:shd w:val="clear" w:color="auto" w:fill="FFFFFF"/>
            <w:tcMar>
              <w:top w:w="30" w:type="dxa"/>
              <w:left w:w="30" w:type="dxa"/>
              <w:bottom w:w="30" w:type="dxa"/>
              <w:right w:w="30" w:type="dxa"/>
            </w:tcMar>
            <w:hideMark/>
          </w:tcPr>
          <w:p w14:paraId="35577C53" w14:textId="77777777" w:rsidR="00550318" w:rsidRPr="00623851" w:rsidRDefault="00550318" w:rsidP="00623851">
            <w:pPr>
              <w:spacing w:after="0" w:line="240" w:lineRule="auto"/>
              <w:jc w:val="center"/>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2.</w:t>
            </w:r>
          </w:p>
          <w:p w14:paraId="3171B791"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6565AB25"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6ED07910"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6B4634C4"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1C26B516"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0D56D905"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6FD64FDC"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4390DA60"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23294E13"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0FF416B5"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08973808"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2BC3773D" w14:textId="77777777" w:rsidR="000E4C5C" w:rsidRPr="00623851" w:rsidRDefault="000E4C5C" w:rsidP="00623851">
            <w:pPr>
              <w:spacing w:after="0" w:line="240" w:lineRule="auto"/>
              <w:jc w:val="center"/>
              <w:rPr>
                <w:rFonts w:ascii="Times New Roman" w:eastAsia="Times New Roman" w:hAnsi="Times New Roman" w:cs="Times New Roman"/>
                <w:spacing w:val="-2"/>
                <w:sz w:val="24"/>
                <w:szCs w:val="24"/>
                <w:lang w:eastAsia="lv-LV"/>
              </w:rPr>
            </w:pPr>
          </w:p>
          <w:p w14:paraId="40481B9B" w14:textId="2C4D47AD" w:rsidR="000E4C5C" w:rsidRPr="00623851" w:rsidRDefault="000E4C5C" w:rsidP="00623851">
            <w:pPr>
              <w:spacing w:after="0" w:line="240" w:lineRule="auto"/>
              <w:jc w:val="center"/>
              <w:rPr>
                <w:rFonts w:ascii="Calibri" w:eastAsia="Times New Roman" w:hAnsi="Calibri" w:cs="Calibri"/>
                <w:spacing w:val="-2"/>
                <w:sz w:val="24"/>
                <w:szCs w:val="24"/>
                <w:lang w:eastAsia="lv-LV"/>
              </w:rPr>
            </w:pPr>
          </w:p>
        </w:tc>
        <w:tc>
          <w:tcPr>
            <w:tcW w:w="2126" w:type="dxa"/>
            <w:tcBorders>
              <w:top w:val="single" w:sz="8" w:space="0" w:color="auto"/>
              <w:left w:val="nil"/>
              <w:bottom w:val="single" w:sz="4" w:space="0" w:color="auto"/>
              <w:right w:val="single" w:sz="8" w:space="0" w:color="auto"/>
            </w:tcBorders>
            <w:shd w:val="clear" w:color="auto" w:fill="FFFFFF"/>
            <w:tcMar>
              <w:top w:w="30" w:type="dxa"/>
              <w:left w:w="30" w:type="dxa"/>
              <w:bottom w:w="30" w:type="dxa"/>
              <w:right w:w="30" w:type="dxa"/>
            </w:tcMar>
            <w:hideMark/>
          </w:tcPr>
          <w:p w14:paraId="003E1643" w14:textId="77777777" w:rsidR="00550318" w:rsidRPr="00623851" w:rsidRDefault="00550318" w:rsidP="00623851">
            <w:pPr>
              <w:spacing w:after="0" w:line="240" w:lineRule="auto"/>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Sabiedrības līdzdalība projekta izstrādē</w:t>
            </w:r>
          </w:p>
          <w:p w14:paraId="423B00F4"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62C84F58"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34B555AE"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6CAF9853"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16DB6D2D"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1AC0DB70"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1D299D7C"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5D6140BA"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64F5A06A" w14:textId="77777777" w:rsidR="000E4C5C" w:rsidRPr="00623851" w:rsidRDefault="000E4C5C" w:rsidP="00623851">
            <w:pPr>
              <w:spacing w:after="0" w:line="240" w:lineRule="auto"/>
              <w:rPr>
                <w:rFonts w:ascii="Calibri" w:eastAsia="Times New Roman" w:hAnsi="Calibri" w:cs="Calibri"/>
                <w:spacing w:val="-2"/>
                <w:sz w:val="24"/>
                <w:szCs w:val="24"/>
                <w:lang w:eastAsia="lv-LV"/>
              </w:rPr>
            </w:pPr>
          </w:p>
          <w:p w14:paraId="2957D98F" w14:textId="3E17EC3B" w:rsidR="000E4C5C" w:rsidRPr="00623851" w:rsidRDefault="000E4C5C" w:rsidP="00623851">
            <w:pPr>
              <w:spacing w:after="0" w:line="240" w:lineRule="auto"/>
              <w:rPr>
                <w:rFonts w:ascii="Calibri" w:eastAsia="Times New Roman" w:hAnsi="Calibri" w:cs="Calibri"/>
                <w:spacing w:val="-2"/>
                <w:sz w:val="24"/>
                <w:szCs w:val="24"/>
                <w:lang w:eastAsia="lv-LV"/>
              </w:rPr>
            </w:pPr>
          </w:p>
        </w:tc>
        <w:tc>
          <w:tcPr>
            <w:tcW w:w="6520" w:type="dxa"/>
            <w:gridSpan w:val="2"/>
            <w:tcBorders>
              <w:top w:val="single" w:sz="8" w:space="0" w:color="auto"/>
              <w:left w:val="nil"/>
              <w:bottom w:val="single" w:sz="4" w:space="0" w:color="auto"/>
              <w:right w:val="single" w:sz="8" w:space="0" w:color="auto"/>
            </w:tcBorders>
            <w:shd w:val="clear" w:color="auto" w:fill="FFFFFF"/>
            <w:tcMar>
              <w:top w:w="30" w:type="dxa"/>
              <w:left w:w="30" w:type="dxa"/>
              <w:bottom w:w="30" w:type="dxa"/>
              <w:right w:w="30" w:type="dxa"/>
            </w:tcMar>
            <w:hideMark/>
          </w:tcPr>
          <w:p w14:paraId="48F6A88F" w14:textId="77777777" w:rsidR="00550318" w:rsidRPr="00623851" w:rsidRDefault="00550318" w:rsidP="00623851">
            <w:pPr>
              <w:spacing w:after="0" w:line="240" w:lineRule="auto"/>
              <w:jc w:val="both"/>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Finanšu ministrija sadarbībā ar Latvijas Banku un FKTK 2020. gada maijā izstrādāja "Izvērtējumu par Finanšu un kapitāla tirgus komisijas pievienošanu Latvijas Bankai" (turpmāk – Izvērtējums).</w:t>
            </w:r>
          </w:p>
          <w:p w14:paraId="39AD4D9E" w14:textId="77777777" w:rsidR="00550318" w:rsidRPr="00623851" w:rsidRDefault="00550318" w:rsidP="00623851">
            <w:pPr>
              <w:spacing w:after="0" w:line="240" w:lineRule="auto"/>
              <w:jc w:val="both"/>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Ministru kabinets 2020. gada 26. maijā izskatīja un konceptuāli atbalstīja Izvērtējumu (Ministru kabineta 2020. gada 26. maija sēdes protokols Nr. 36 27. §), un nosūtīja to atbildīgajai Saeimas komisijai.</w:t>
            </w:r>
          </w:p>
          <w:p w14:paraId="4EA08D1F" w14:textId="77777777" w:rsidR="00550318" w:rsidRPr="00623851" w:rsidRDefault="00550318" w:rsidP="00623851">
            <w:pPr>
              <w:spacing w:after="0" w:line="240" w:lineRule="auto"/>
              <w:jc w:val="both"/>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2A420B08" w14:textId="13CA2CCA" w:rsidR="00977CB8" w:rsidRPr="00623851" w:rsidRDefault="00977CB8" w:rsidP="00623851">
            <w:pPr>
              <w:spacing w:after="0" w:line="240" w:lineRule="auto"/>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Pirms likumprojekta "Latvijas Bankas likums" un ar to saistīto likumprojektu (t.sk. Likumprojekta) iesniegšanas Ministru kabinetā tie 2020.gada 11.novembrī tika prezentēti FKTK konsultatīvajā finanšu un kapitāla tirgus padomē, kurā pārstāvētas visas FKTK uzraudzīto finanšu tirgus dalībnieku asociācijas, tādējādi iesaistot tās likumprojektu apspriešanā.</w:t>
            </w:r>
          </w:p>
        </w:tc>
      </w:tr>
      <w:tr w:rsidR="00550318" w:rsidRPr="00623851" w14:paraId="5E550356" w14:textId="77777777" w:rsidTr="00224A87">
        <w:trPr>
          <w:gridAfter w:val="1"/>
          <w:wAfter w:w="12" w:type="dxa"/>
        </w:trPr>
        <w:tc>
          <w:tcPr>
            <w:tcW w:w="416" w:type="dxa"/>
            <w:tcBorders>
              <w:top w:val="single" w:sz="4"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28844164" w14:textId="77777777" w:rsidR="00550318" w:rsidRPr="00623851" w:rsidRDefault="00550318"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3.</w:t>
            </w:r>
          </w:p>
        </w:tc>
        <w:tc>
          <w:tcPr>
            <w:tcW w:w="2126" w:type="dxa"/>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74CD5B7D" w14:textId="77777777"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Sabiedrības līdzdalības rezultāti</w:t>
            </w:r>
          </w:p>
        </w:tc>
        <w:tc>
          <w:tcPr>
            <w:tcW w:w="6520" w:type="dxa"/>
            <w:gridSpan w:val="2"/>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053BB32A" w14:textId="194EB6EB" w:rsidR="00550318" w:rsidRPr="00623851" w:rsidRDefault="00977CB8" w:rsidP="00623851">
            <w:pPr>
              <w:spacing w:after="0" w:line="240" w:lineRule="auto"/>
              <w:jc w:val="both"/>
              <w:rPr>
                <w:rFonts w:ascii="Times New Roman" w:eastAsia="Times New Roman" w:hAnsi="Times New Roman" w:cs="Times New Roman"/>
                <w:spacing w:val="-2"/>
                <w:sz w:val="24"/>
                <w:szCs w:val="24"/>
                <w:lang w:eastAsia="lv-LV"/>
              </w:rPr>
            </w:pPr>
            <w:r w:rsidRPr="00623851">
              <w:rPr>
                <w:spacing w:val="-2"/>
              </w:rPr>
              <w:t xml:space="preserve"> </w:t>
            </w:r>
            <w:r w:rsidRPr="00623851">
              <w:rPr>
                <w:rFonts w:ascii="Times New Roman" w:eastAsia="Times New Roman" w:hAnsi="Times New Roman" w:cs="Times New Roman"/>
                <w:spacing w:val="-2"/>
                <w:sz w:val="24"/>
                <w:szCs w:val="24"/>
                <w:lang w:eastAsia="lv-LV"/>
              </w:rPr>
              <w:t>Likumprojektu pēc prezentācijas un tikšanās ar FKTK konsultatīvo finanšu un kapitāla tirgus padomi nebija nepieciešams precizēt, ņemot vērā sabiedrības līdzdalības rezultātus.</w:t>
            </w:r>
          </w:p>
        </w:tc>
      </w:tr>
      <w:tr w:rsidR="00550318" w:rsidRPr="00623851" w14:paraId="3A74953F" w14:textId="77777777" w:rsidTr="00DF312A">
        <w:trPr>
          <w:gridAfter w:val="1"/>
          <w:wAfter w:w="12" w:type="dxa"/>
        </w:trPr>
        <w:tc>
          <w:tcPr>
            <w:tcW w:w="416" w:type="dxa"/>
            <w:tcBorders>
              <w:top w:val="single" w:sz="8" w:space="0" w:color="auto"/>
              <w:left w:val="single" w:sz="8" w:space="0" w:color="auto"/>
              <w:bottom w:val="single" w:sz="4" w:space="0" w:color="auto"/>
              <w:right w:val="single" w:sz="8" w:space="0" w:color="auto"/>
            </w:tcBorders>
            <w:shd w:val="clear" w:color="auto" w:fill="FFFFFF"/>
            <w:tcMar>
              <w:top w:w="30" w:type="dxa"/>
              <w:left w:w="30" w:type="dxa"/>
              <w:bottom w:w="30" w:type="dxa"/>
              <w:right w:w="30" w:type="dxa"/>
            </w:tcMar>
            <w:hideMark/>
          </w:tcPr>
          <w:p w14:paraId="7E6DD31B" w14:textId="77777777" w:rsidR="00550318" w:rsidRPr="00623851" w:rsidRDefault="00550318"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4.</w:t>
            </w:r>
          </w:p>
        </w:tc>
        <w:tc>
          <w:tcPr>
            <w:tcW w:w="2126" w:type="dxa"/>
            <w:tcBorders>
              <w:top w:val="single" w:sz="8" w:space="0" w:color="auto"/>
              <w:left w:val="nil"/>
              <w:bottom w:val="single" w:sz="4" w:space="0" w:color="auto"/>
              <w:right w:val="single" w:sz="8" w:space="0" w:color="auto"/>
            </w:tcBorders>
            <w:shd w:val="clear" w:color="auto" w:fill="FFFFFF"/>
            <w:tcMar>
              <w:top w:w="30" w:type="dxa"/>
              <w:left w:w="30" w:type="dxa"/>
              <w:bottom w:w="30" w:type="dxa"/>
              <w:right w:w="30" w:type="dxa"/>
            </w:tcMar>
            <w:hideMark/>
          </w:tcPr>
          <w:p w14:paraId="56489CFB" w14:textId="77777777"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Cita informācija</w:t>
            </w:r>
          </w:p>
        </w:tc>
        <w:tc>
          <w:tcPr>
            <w:tcW w:w="6520" w:type="dxa"/>
            <w:gridSpan w:val="2"/>
            <w:tcBorders>
              <w:top w:val="single" w:sz="8" w:space="0" w:color="auto"/>
              <w:left w:val="nil"/>
              <w:bottom w:val="single" w:sz="4" w:space="0" w:color="auto"/>
              <w:right w:val="single" w:sz="8" w:space="0" w:color="auto"/>
            </w:tcBorders>
            <w:shd w:val="clear" w:color="auto" w:fill="FFFFFF"/>
            <w:tcMar>
              <w:top w:w="30" w:type="dxa"/>
              <w:left w:w="30" w:type="dxa"/>
              <w:bottom w:w="30" w:type="dxa"/>
              <w:right w:w="30" w:type="dxa"/>
            </w:tcMar>
            <w:hideMark/>
          </w:tcPr>
          <w:p w14:paraId="3ABB31DC" w14:textId="036EEFD9"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Nav</w:t>
            </w:r>
          </w:p>
        </w:tc>
      </w:tr>
      <w:tr w:rsidR="00550318" w:rsidRPr="00623851" w14:paraId="08898238" w14:textId="77777777" w:rsidTr="00DF312A">
        <w:trPr>
          <w:gridAfter w:val="1"/>
          <w:wAfter w:w="12" w:type="dxa"/>
        </w:trPr>
        <w:tc>
          <w:tcPr>
            <w:tcW w:w="416" w:type="dxa"/>
            <w:tcBorders>
              <w:top w:val="single" w:sz="4" w:space="0" w:color="auto"/>
              <w:bottom w:val="single" w:sz="4" w:space="0" w:color="auto"/>
            </w:tcBorders>
            <w:shd w:val="clear" w:color="auto" w:fill="FFFFFF"/>
            <w:tcMar>
              <w:top w:w="30" w:type="dxa"/>
              <w:left w:w="30" w:type="dxa"/>
              <w:bottom w:w="30" w:type="dxa"/>
              <w:right w:w="30" w:type="dxa"/>
            </w:tcMar>
          </w:tcPr>
          <w:p w14:paraId="0F83FCE9" w14:textId="77777777" w:rsidR="00550318" w:rsidRPr="00623851" w:rsidRDefault="00550318" w:rsidP="00623851">
            <w:pPr>
              <w:spacing w:after="0" w:line="240" w:lineRule="auto"/>
              <w:jc w:val="center"/>
              <w:rPr>
                <w:rFonts w:ascii="Times New Roman" w:eastAsia="Times New Roman" w:hAnsi="Times New Roman" w:cs="Times New Roman"/>
                <w:spacing w:val="-2"/>
                <w:sz w:val="24"/>
                <w:szCs w:val="24"/>
                <w:lang w:eastAsia="lv-LV"/>
              </w:rPr>
            </w:pPr>
          </w:p>
        </w:tc>
        <w:tc>
          <w:tcPr>
            <w:tcW w:w="2126" w:type="dxa"/>
            <w:tcBorders>
              <w:top w:val="single" w:sz="4" w:space="0" w:color="auto"/>
              <w:bottom w:val="single" w:sz="4" w:space="0" w:color="auto"/>
            </w:tcBorders>
            <w:shd w:val="clear" w:color="auto" w:fill="FFFFFF"/>
            <w:tcMar>
              <w:top w:w="30" w:type="dxa"/>
              <w:left w:w="30" w:type="dxa"/>
              <w:bottom w:w="30" w:type="dxa"/>
              <w:right w:w="30" w:type="dxa"/>
            </w:tcMar>
          </w:tcPr>
          <w:p w14:paraId="558A2A1F" w14:textId="77777777" w:rsidR="00550318" w:rsidRPr="00623851" w:rsidRDefault="00550318" w:rsidP="00623851">
            <w:pPr>
              <w:spacing w:after="0" w:line="240" w:lineRule="auto"/>
              <w:rPr>
                <w:rFonts w:ascii="Times New Roman" w:eastAsia="Times New Roman" w:hAnsi="Times New Roman" w:cs="Times New Roman"/>
                <w:spacing w:val="-2"/>
                <w:sz w:val="24"/>
                <w:szCs w:val="24"/>
                <w:lang w:eastAsia="lv-LV"/>
              </w:rPr>
            </w:pPr>
          </w:p>
        </w:tc>
        <w:tc>
          <w:tcPr>
            <w:tcW w:w="6520" w:type="dxa"/>
            <w:gridSpan w:val="2"/>
            <w:tcBorders>
              <w:top w:val="single" w:sz="4" w:space="0" w:color="auto"/>
              <w:bottom w:val="single" w:sz="4" w:space="0" w:color="auto"/>
            </w:tcBorders>
            <w:shd w:val="clear" w:color="auto" w:fill="FFFFFF"/>
            <w:tcMar>
              <w:top w:w="30" w:type="dxa"/>
              <w:left w:w="30" w:type="dxa"/>
              <w:bottom w:w="30" w:type="dxa"/>
              <w:right w:w="30" w:type="dxa"/>
            </w:tcMar>
          </w:tcPr>
          <w:p w14:paraId="307EB8EF" w14:textId="77777777" w:rsidR="00550318" w:rsidRPr="00623851" w:rsidRDefault="00550318" w:rsidP="00623851">
            <w:pPr>
              <w:spacing w:after="0" w:line="240" w:lineRule="auto"/>
              <w:rPr>
                <w:rFonts w:ascii="Times New Roman" w:eastAsia="Times New Roman" w:hAnsi="Times New Roman" w:cs="Times New Roman"/>
                <w:spacing w:val="-2"/>
                <w:sz w:val="24"/>
                <w:szCs w:val="24"/>
                <w:lang w:eastAsia="lv-LV"/>
              </w:rPr>
            </w:pPr>
          </w:p>
        </w:tc>
      </w:tr>
      <w:tr w:rsidR="00550318" w:rsidRPr="00623851" w14:paraId="6229A2DD" w14:textId="77777777" w:rsidTr="00DF312A">
        <w:tc>
          <w:tcPr>
            <w:tcW w:w="9074" w:type="dxa"/>
            <w:gridSpan w:val="5"/>
            <w:tcBorders>
              <w:top w:val="single" w:sz="4"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258E60F0" w14:textId="77777777" w:rsidR="00550318" w:rsidRPr="00623851" w:rsidRDefault="00550318"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550318" w:rsidRPr="00623851" w14:paraId="7238A5BF" w14:textId="77777777" w:rsidTr="00623851">
        <w:trPr>
          <w:gridAfter w:val="1"/>
          <w:wAfter w:w="12" w:type="dxa"/>
        </w:trPr>
        <w:tc>
          <w:tcPr>
            <w:tcW w:w="416" w:type="dxa"/>
            <w:tcBorders>
              <w:top w:val="nil"/>
              <w:left w:val="single" w:sz="8" w:space="0" w:color="auto"/>
              <w:bottom w:val="single" w:sz="4" w:space="0" w:color="auto"/>
              <w:right w:val="single" w:sz="8" w:space="0" w:color="auto"/>
            </w:tcBorders>
            <w:shd w:val="clear" w:color="auto" w:fill="FFFFFF"/>
            <w:tcMar>
              <w:top w:w="30" w:type="dxa"/>
              <w:left w:w="30" w:type="dxa"/>
              <w:bottom w:w="30" w:type="dxa"/>
              <w:right w:w="30" w:type="dxa"/>
            </w:tcMar>
            <w:hideMark/>
          </w:tcPr>
          <w:p w14:paraId="7259E3A8" w14:textId="77777777" w:rsidR="00550318" w:rsidRPr="00623851" w:rsidRDefault="00550318"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1.</w:t>
            </w:r>
          </w:p>
        </w:tc>
        <w:tc>
          <w:tcPr>
            <w:tcW w:w="2409" w:type="dxa"/>
            <w:gridSpan w:val="2"/>
            <w:tcBorders>
              <w:top w:val="nil"/>
              <w:left w:val="nil"/>
              <w:bottom w:val="single" w:sz="4" w:space="0" w:color="auto"/>
              <w:right w:val="single" w:sz="8" w:space="0" w:color="auto"/>
            </w:tcBorders>
            <w:shd w:val="clear" w:color="auto" w:fill="FFFFFF"/>
            <w:tcMar>
              <w:top w:w="30" w:type="dxa"/>
              <w:left w:w="30" w:type="dxa"/>
              <w:bottom w:w="30" w:type="dxa"/>
              <w:right w:w="30" w:type="dxa"/>
            </w:tcMar>
            <w:hideMark/>
          </w:tcPr>
          <w:p w14:paraId="7D7F8908" w14:textId="77777777"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Projekta izpildē iesaistītās institūcijas</w:t>
            </w:r>
          </w:p>
        </w:tc>
        <w:tc>
          <w:tcPr>
            <w:tcW w:w="6237" w:type="dxa"/>
            <w:tcBorders>
              <w:top w:val="nil"/>
              <w:left w:val="nil"/>
              <w:bottom w:val="single" w:sz="4" w:space="0" w:color="auto"/>
              <w:right w:val="single" w:sz="8" w:space="0" w:color="auto"/>
            </w:tcBorders>
            <w:shd w:val="clear" w:color="auto" w:fill="FFFFFF"/>
            <w:tcMar>
              <w:top w:w="30" w:type="dxa"/>
              <w:left w:w="30" w:type="dxa"/>
              <w:bottom w:w="30" w:type="dxa"/>
              <w:right w:w="30" w:type="dxa"/>
            </w:tcMar>
            <w:hideMark/>
          </w:tcPr>
          <w:p w14:paraId="20B8F26B" w14:textId="66188A19" w:rsidR="00550318" w:rsidRPr="00623851" w:rsidRDefault="00550318" w:rsidP="00623851">
            <w:pPr>
              <w:spacing w:after="0" w:line="240" w:lineRule="auto"/>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spacing w:val="-2"/>
                <w:sz w:val="24"/>
                <w:szCs w:val="24"/>
                <w:lang w:eastAsia="lv-LV"/>
              </w:rPr>
              <w:t> Latvijas Banka</w:t>
            </w:r>
          </w:p>
        </w:tc>
      </w:tr>
      <w:tr w:rsidR="00550318" w:rsidRPr="00623851" w14:paraId="22A81C31" w14:textId="77777777" w:rsidTr="00623851">
        <w:trPr>
          <w:gridAfter w:val="1"/>
          <w:wAfter w:w="12" w:type="dxa"/>
        </w:trPr>
        <w:tc>
          <w:tcPr>
            <w:tcW w:w="416" w:type="dxa"/>
            <w:tcBorders>
              <w:top w:val="single" w:sz="4"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023B770B" w14:textId="77777777" w:rsidR="00550318" w:rsidRPr="00623851" w:rsidRDefault="00550318"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2.</w:t>
            </w:r>
          </w:p>
        </w:tc>
        <w:tc>
          <w:tcPr>
            <w:tcW w:w="2409" w:type="dxa"/>
            <w:gridSpan w:val="2"/>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3E528EC7" w14:textId="77777777"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Projekta izpildes ietekme uz pārvaldes funkcijām un institucionālo struktūru.</w:t>
            </w:r>
            <w:r w:rsidRPr="00623851">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6237" w:type="dxa"/>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04E40EF8" w14:textId="77777777" w:rsidR="00550318" w:rsidRPr="00623851" w:rsidRDefault="00550318" w:rsidP="00623851">
            <w:pPr>
              <w:spacing w:after="0" w:line="240" w:lineRule="auto"/>
              <w:jc w:val="both"/>
              <w:rPr>
                <w:rFonts w:ascii="Times New Roman" w:eastAsia="Times New Roman" w:hAnsi="Times New Roman" w:cs="Times New Roman"/>
                <w:iCs/>
                <w:spacing w:val="-2"/>
                <w:sz w:val="24"/>
                <w:szCs w:val="24"/>
                <w:lang w:eastAsia="lv-LV"/>
              </w:rPr>
            </w:pPr>
            <w:r w:rsidRPr="00623851">
              <w:rPr>
                <w:rFonts w:ascii="Times New Roman" w:eastAsia="Times New Roman" w:hAnsi="Times New Roman" w:cs="Times New Roman"/>
                <w:iCs/>
                <w:spacing w:val="-2"/>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003C4177" w14:textId="2D4CFA0E" w:rsidR="00550318" w:rsidRPr="00623851" w:rsidRDefault="00550318" w:rsidP="00623851">
            <w:pPr>
              <w:spacing w:after="0" w:line="240" w:lineRule="auto"/>
              <w:jc w:val="both"/>
              <w:rPr>
                <w:rFonts w:ascii="Times New Roman" w:eastAsia="Times New Roman" w:hAnsi="Times New Roman" w:cs="Times New Roman"/>
                <w:spacing w:val="-2"/>
                <w:sz w:val="24"/>
                <w:szCs w:val="24"/>
                <w:lang w:eastAsia="lv-LV"/>
              </w:rPr>
            </w:pPr>
            <w:r w:rsidRPr="00623851">
              <w:rPr>
                <w:rFonts w:ascii="Times New Roman" w:eastAsia="Times New Roman" w:hAnsi="Times New Roman" w:cs="Times New Roman"/>
                <w:iCs/>
                <w:spacing w:val="-2"/>
                <w:sz w:val="24"/>
                <w:szCs w:val="24"/>
                <w:lang w:eastAsia="lv-LV"/>
              </w:rPr>
              <w:t xml:space="preserve">Taču jāņem vērā to, ka likumprojekts ir saistīts ar likumprojektu </w:t>
            </w:r>
            <w:r w:rsidRPr="00623851">
              <w:rPr>
                <w:rFonts w:ascii="Times New Roman" w:eastAsia="Times New Roman" w:hAnsi="Times New Roman" w:cs="Times New Roman"/>
                <w:spacing w:val="-2"/>
                <w:sz w:val="24"/>
                <w:szCs w:val="24"/>
                <w:shd w:val="clear" w:color="auto" w:fill="FFFFFF"/>
                <w:lang w:eastAsia="lv-LV"/>
              </w:rPr>
              <w:t>"</w:t>
            </w:r>
            <w:r w:rsidRPr="00623851">
              <w:rPr>
                <w:rFonts w:ascii="Times New Roman" w:eastAsia="Times New Roman" w:hAnsi="Times New Roman" w:cs="Times New Roman"/>
                <w:iCs/>
                <w:spacing w:val="-2"/>
                <w:sz w:val="24"/>
                <w:szCs w:val="24"/>
                <w:lang w:eastAsia="lv-LV"/>
              </w:rPr>
              <w:t>Latvijas Bankas likums</w:t>
            </w:r>
            <w:r w:rsidRPr="00623851">
              <w:rPr>
                <w:rFonts w:ascii="Times New Roman" w:eastAsia="Times New Roman" w:hAnsi="Times New Roman" w:cs="Times New Roman"/>
                <w:spacing w:val="-2"/>
                <w:sz w:val="24"/>
                <w:szCs w:val="24"/>
                <w:shd w:val="clear" w:color="auto" w:fill="FFFFFF"/>
                <w:lang w:eastAsia="lv-LV"/>
              </w:rPr>
              <w:t>"</w:t>
            </w:r>
            <w:r w:rsidRPr="00623851">
              <w:rPr>
                <w:rFonts w:ascii="Times New Roman" w:eastAsia="Times New Roman" w:hAnsi="Times New Roman" w:cs="Times New Roman"/>
                <w:iCs/>
                <w:spacing w:val="-2"/>
                <w:sz w:val="24"/>
                <w:szCs w:val="24"/>
                <w:lang w:eastAsia="lv-LV"/>
              </w:rPr>
              <w:t xml:space="preserve">, kurš paredz FKTK pievienošanu Latvijas Bankai atbilstoši Valsts pārvaldes iekārtas likuma 15. panta ceturtās daļas 1. punktam. Ar likumprojektu </w:t>
            </w:r>
            <w:r w:rsidRPr="00623851">
              <w:rPr>
                <w:rFonts w:ascii="Times New Roman" w:eastAsia="Times New Roman" w:hAnsi="Times New Roman" w:cs="Times New Roman"/>
                <w:spacing w:val="-2"/>
                <w:sz w:val="24"/>
                <w:szCs w:val="24"/>
                <w:shd w:val="clear" w:color="auto" w:fill="FFFFFF"/>
                <w:lang w:eastAsia="lv-LV"/>
              </w:rPr>
              <w:t>"</w:t>
            </w:r>
            <w:r w:rsidRPr="00623851">
              <w:rPr>
                <w:rFonts w:ascii="Times New Roman" w:eastAsia="Times New Roman" w:hAnsi="Times New Roman" w:cs="Times New Roman"/>
                <w:iCs/>
                <w:spacing w:val="-2"/>
                <w:sz w:val="24"/>
                <w:szCs w:val="24"/>
                <w:lang w:eastAsia="lv-LV"/>
              </w:rPr>
              <w:t>Latvijas Bankas likums</w:t>
            </w:r>
            <w:r w:rsidRPr="00623851">
              <w:rPr>
                <w:rFonts w:ascii="Times New Roman" w:eastAsia="Times New Roman" w:hAnsi="Times New Roman" w:cs="Times New Roman"/>
                <w:spacing w:val="-2"/>
                <w:sz w:val="24"/>
                <w:szCs w:val="24"/>
                <w:shd w:val="clear" w:color="auto" w:fill="FFFFFF"/>
                <w:lang w:eastAsia="lv-LV"/>
              </w:rPr>
              <w:t>"</w:t>
            </w:r>
            <w:r w:rsidRPr="00623851">
              <w:rPr>
                <w:rFonts w:ascii="Times New Roman" w:eastAsia="Times New Roman" w:hAnsi="Times New Roman" w:cs="Times New Roman"/>
                <w:iCs/>
                <w:spacing w:val="-2"/>
                <w:sz w:val="24"/>
                <w:szCs w:val="24"/>
                <w:lang w:eastAsia="lv-LV"/>
              </w:rPr>
              <w:t xml:space="preserve"> jaunu institūciju izveide nav paredzēta. </w:t>
            </w:r>
            <w:r w:rsidRPr="00623851">
              <w:rPr>
                <w:rFonts w:ascii="Times New Roman" w:eastAsia="Times New Roman" w:hAnsi="Times New Roman" w:cs="Times New Roman"/>
                <w:spacing w:val="-2"/>
                <w:sz w:val="24"/>
                <w:szCs w:val="24"/>
                <w:lang w:eastAsia="lv-LV"/>
              </w:rPr>
              <w:t>FKTK un Latvijas Bankas pievienošanas procesa rezultātā darbinieku skaita samazinājums var sasniegt līdz 30 pilna laika ekvivalentiem.</w:t>
            </w:r>
          </w:p>
        </w:tc>
      </w:tr>
      <w:tr w:rsidR="00550318" w:rsidRPr="00623851" w14:paraId="06EB7D9E" w14:textId="77777777" w:rsidTr="00623851">
        <w:trPr>
          <w:gridAfter w:val="1"/>
          <w:wAfter w:w="12" w:type="dxa"/>
        </w:trPr>
        <w:tc>
          <w:tcPr>
            <w:tcW w:w="416"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264E52DA" w14:textId="77777777" w:rsidR="00550318" w:rsidRPr="00623851" w:rsidRDefault="00550318" w:rsidP="00623851">
            <w:pPr>
              <w:spacing w:after="0" w:line="240" w:lineRule="auto"/>
              <w:jc w:val="center"/>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3.</w:t>
            </w:r>
          </w:p>
        </w:tc>
        <w:tc>
          <w:tcPr>
            <w:tcW w:w="2409" w:type="dxa"/>
            <w:gridSpan w:val="2"/>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25CD4F43" w14:textId="77777777"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Cita informācija</w:t>
            </w:r>
          </w:p>
        </w:tc>
        <w:tc>
          <w:tcPr>
            <w:tcW w:w="623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50667D8D" w14:textId="7D21C8D1" w:rsidR="00550318" w:rsidRPr="00623851" w:rsidRDefault="00550318" w:rsidP="00623851">
            <w:pPr>
              <w:spacing w:after="0" w:line="240" w:lineRule="auto"/>
              <w:rPr>
                <w:rFonts w:ascii="Calibri" w:eastAsia="Times New Roman" w:hAnsi="Calibri" w:cs="Calibri"/>
                <w:spacing w:val="-2"/>
                <w:sz w:val="24"/>
                <w:szCs w:val="24"/>
                <w:lang w:eastAsia="lv-LV"/>
              </w:rPr>
            </w:pPr>
            <w:r w:rsidRPr="00623851">
              <w:rPr>
                <w:rFonts w:ascii="Times New Roman" w:eastAsia="Times New Roman" w:hAnsi="Times New Roman" w:cs="Times New Roman"/>
                <w:spacing w:val="-2"/>
                <w:sz w:val="24"/>
                <w:szCs w:val="24"/>
                <w:lang w:eastAsia="lv-LV"/>
              </w:rPr>
              <w:t> Nav</w:t>
            </w:r>
          </w:p>
        </w:tc>
      </w:tr>
    </w:tbl>
    <w:p w14:paraId="5AFF893C" w14:textId="77777777" w:rsidR="00C433CD" w:rsidRDefault="00C433CD" w:rsidP="00C433CD">
      <w:pPr>
        <w:shd w:val="clear" w:color="auto" w:fill="FFFFFF"/>
        <w:tabs>
          <w:tab w:val="left" w:pos="6521"/>
        </w:tabs>
        <w:spacing w:after="0" w:line="240" w:lineRule="auto"/>
        <w:ind w:firstLine="709"/>
        <w:jc w:val="both"/>
        <w:rPr>
          <w:rFonts w:ascii="Times New Roman" w:hAnsi="Times New Roman"/>
          <w:color w:val="000000"/>
          <w:spacing w:val="-2"/>
          <w:sz w:val="32"/>
          <w:szCs w:val="32"/>
          <w:bdr w:val="none" w:sz="0" w:space="0" w:color="auto" w:frame="1"/>
        </w:rPr>
      </w:pPr>
    </w:p>
    <w:p w14:paraId="1840A4BB" w14:textId="77777777" w:rsidR="00C433CD" w:rsidRDefault="00C433CD" w:rsidP="00C433CD">
      <w:pPr>
        <w:shd w:val="clear" w:color="auto" w:fill="FFFFFF"/>
        <w:tabs>
          <w:tab w:val="left" w:pos="6521"/>
        </w:tabs>
        <w:spacing w:after="0" w:line="240" w:lineRule="auto"/>
        <w:ind w:firstLine="709"/>
        <w:jc w:val="both"/>
        <w:rPr>
          <w:rFonts w:ascii="Times New Roman" w:hAnsi="Times New Roman"/>
          <w:color w:val="000000"/>
          <w:spacing w:val="-2"/>
          <w:sz w:val="32"/>
          <w:szCs w:val="32"/>
          <w:bdr w:val="none" w:sz="0" w:space="0" w:color="auto" w:frame="1"/>
        </w:rPr>
      </w:pPr>
    </w:p>
    <w:p w14:paraId="5A025096" w14:textId="45946BF4" w:rsidR="00F607DE" w:rsidRPr="00623851" w:rsidRDefault="00B94E14" w:rsidP="00C433CD">
      <w:pPr>
        <w:shd w:val="clear" w:color="auto" w:fill="FFFFFF"/>
        <w:tabs>
          <w:tab w:val="left" w:pos="6521"/>
        </w:tabs>
        <w:spacing w:after="0" w:line="240" w:lineRule="auto"/>
        <w:ind w:firstLine="709"/>
        <w:jc w:val="both"/>
        <w:rPr>
          <w:rFonts w:ascii="Times New Roman" w:hAnsi="Times New Roman"/>
          <w:color w:val="000000"/>
          <w:spacing w:val="-2"/>
          <w:sz w:val="32"/>
          <w:szCs w:val="32"/>
          <w:bdr w:val="none" w:sz="0" w:space="0" w:color="auto" w:frame="1"/>
        </w:rPr>
      </w:pPr>
      <w:r w:rsidRPr="00623851">
        <w:rPr>
          <w:rFonts w:ascii="Times New Roman" w:hAnsi="Times New Roman"/>
          <w:color w:val="000000"/>
          <w:spacing w:val="-2"/>
          <w:sz w:val="32"/>
          <w:szCs w:val="32"/>
          <w:bdr w:val="none" w:sz="0" w:space="0" w:color="auto" w:frame="1"/>
        </w:rPr>
        <w:t>Finanšu</w:t>
      </w:r>
      <w:r w:rsidR="00C433CD">
        <w:rPr>
          <w:rFonts w:ascii="Times New Roman" w:hAnsi="Times New Roman"/>
          <w:color w:val="000000"/>
          <w:spacing w:val="-2"/>
          <w:sz w:val="32"/>
          <w:szCs w:val="32"/>
          <w:bdr w:val="none" w:sz="0" w:space="0" w:color="auto" w:frame="1"/>
        </w:rPr>
        <w:t xml:space="preserve"> mini</w:t>
      </w:r>
      <w:bookmarkStart w:id="1" w:name="_GoBack"/>
      <w:bookmarkEnd w:id="1"/>
      <w:r w:rsidR="00C433CD">
        <w:rPr>
          <w:rFonts w:ascii="Times New Roman" w:hAnsi="Times New Roman"/>
          <w:color w:val="000000"/>
          <w:spacing w:val="-2"/>
          <w:sz w:val="32"/>
          <w:szCs w:val="32"/>
          <w:bdr w:val="none" w:sz="0" w:space="0" w:color="auto" w:frame="1"/>
        </w:rPr>
        <w:t>strs</w:t>
      </w:r>
      <w:r w:rsidR="00C433CD">
        <w:rPr>
          <w:rFonts w:ascii="Times New Roman" w:hAnsi="Times New Roman"/>
          <w:color w:val="000000"/>
          <w:spacing w:val="-2"/>
          <w:sz w:val="32"/>
          <w:szCs w:val="32"/>
          <w:bdr w:val="none" w:sz="0" w:space="0" w:color="auto" w:frame="1"/>
        </w:rPr>
        <w:tab/>
      </w:r>
      <w:r w:rsidRPr="00623851">
        <w:rPr>
          <w:rFonts w:ascii="Times New Roman" w:hAnsi="Times New Roman"/>
          <w:color w:val="000000"/>
          <w:spacing w:val="-2"/>
          <w:sz w:val="32"/>
          <w:szCs w:val="32"/>
          <w:bdr w:val="none" w:sz="0" w:space="0" w:color="auto" w:frame="1"/>
        </w:rPr>
        <w:t>J</w:t>
      </w:r>
      <w:r w:rsidR="00F607DE" w:rsidRPr="00623851">
        <w:rPr>
          <w:rFonts w:ascii="Times New Roman" w:hAnsi="Times New Roman"/>
          <w:color w:val="000000"/>
          <w:spacing w:val="-2"/>
          <w:sz w:val="32"/>
          <w:szCs w:val="32"/>
          <w:bdr w:val="none" w:sz="0" w:space="0" w:color="auto" w:frame="1"/>
        </w:rPr>
        <w:t>. </w:t>
      </w:r>
      <w:r w:rsidRPr="00623851">
        <w:rPr>
          <w:rFonts w:ascii="Times New Roman" w:hAnsi="Times New Roman"/>
          <w:color w:val="000000"/>
          <w:spacing w:val="-2"/>
          <w:sz w:val="32"/>
          <w:szCs w:val="32"/>
          <w:bdr w:val="none" w:sz="0" w:space="0" w:color="auto" w:frame="1"/>
        </w:rPr>
        <w:t>Reirs</w:t>
      </w:r>
    </w:p>
    <w:p w14:paraId="795EC415" w14:textId="273B3275" w:rsidR="00550318" w:rsidRPr="00623851" w:rsidRDefault="00550318" w:rsidP="00623851">
      <w:pPr>
        <w:shd w:val="clear" w:color="auto" w:fill="FFFFFF"/>
        <w:spacing w:after="0" w:line="240" w:lineRule="auto"/>
        <w:jc w:val="both"/>
        <w:rPr>
          <w:rFonts w:ascii="Times New Roman" w:hAnsi="Times New Roman"/>
          <w:color w:val="000000"/>
          <w:spacing w:val="-2"/>
          <w:sz w:val="24"/>
          <w:bdr w:val="none" w:sz="0" w:space="0" w:color="auto" w:frame="1"/>
        </w:rPr>
      </w:pPr>
    </w:p>
    <w:p w14:paraId="250B82FB" w14:textId="1C13E0A9" w:rsidR="00550318" w:rsidRPr="00623851" w:rsidRDefault="00550318" w:rsidP="00623851">
      <w:pPr>
        <w:spacing w:after="0" w:line="240" w:lineRule="auto"/>
        <w:rPr>
          <w:rFonts w:ascii="Times New Roman" w:hAnsi="Times New Roman"/>
          <w:color w:val="000000"/>
          <w:spacing w:val="-2"/>
          <w:sz w:val="24"/>
          <w:bdr w:val="none" w:sz="0" w:space="0" w:color="auto" w:frame="1"/>
        </w:rPr>
      </w:pPr>
      <w:bookmarkStart w:id="2" w:name="_Hlk54793072"/>
    </w:p>
    <w:bookmarkEnd w:id="2"/>
    <w:p w14:paraId="45B572DF" w14:textId="7D2C0556" w:rsidR="0010115B" w:rsidRPr="00623851" w:rsidRDefault="0010115B" w:rsidP="00623851">
      <w:pPr>
        <w:spacing w:after="0" w:line="240" w:lineRule="auto"/>
        <w:rPr>
          <w:rStyle w:val="Hyperlink"/>
          <w:rFonts w:ascii="Times New Roman" w:eastAsia="Times New Roman" w:hAnsi="Times New Roman" w:cs="Times New Roman"/>
          <w:color w:val="auto"/>
          <w:spacing w:val="-2"/>
          <w:sz w:val="20"/>
          <w:szCs w:val="20"/>
          <w:u w:val="none"/>
          <w:lang w:eastAsia="lv-LV"/>
        </w:rPr>
      </w:pPr>
      <w:proofErr w:type="spellStart"/>
      <w:r w:rsidRPr="00623851">
        <w:rPr>
          <w:rStyle w:val="Hyperlink"/>
          <w:rFonts w:ascii="Times New Roman" w:eastAsia="Times New Roman" w:hAnsi="Times New Roman" w:cs="Times New Roman"/>
          <w:color w:val="auto"/>
          <w:spacing w:val="-2"/>
          <w:sz w:val="20"/>
          <w:szCs w:val="20"/>
          <w:u w:val="none"/>
          <w:lang w:eastAsia="lv-LV"/>
        </w:rPr>
        <w:t>Solovjakovs</w:t>
      </w:r>
      <w:proofErr w:type="spellEnd"/>
      <w:r w:rsidR="00D430FD" w:rsidRPr="00623851">
        <w:rPr>
          <w:rStyle w:val="Hyperlink"/>
          <w:rFonts w:ascii="Times New Roman" w:eastAsia="Times New Roman" w:hAnsi="Times New Roman" w:cs="Times New Roman"/>
          <w:color w:val="auto"/>
          <w:spacing w:val="-2"/>
          <w:sz w:val="20"/>
          <w:szCs w:val="20"/>
          <w:u w:val="none"/>
          <w:lang w:eastAsia="lv-LV"/>
        </w:rPr>
        <w:t xml:space="preserve">, </w:t>
      </w:r>
      <w:bookmarkStart w:id="3" w:name="_Hlk55243365"/>
      <w:r w:rsidRPr="00623851">
        <w:rPr>
          <w:rStyle w:val="Hyperlink"/>
          <w:rFonts w:ascii="Times New Roman" w:eastAsia="Times New Roman" w:hAnsi="Times New Roman" w:cs="Times New Roman"/>
          <w:color w:val="auto"/>
          <w:spacing w:val="-2"/>
          <w:sz w:val="20"/>
          <w:szCs w:val="20"/>
          <w:u w:val="none"/>
          <w:lang w:eastAsia="lv-LV"/>
        </w:rPr>
        <w:t>67022345</w:t>
      </w:r>
    </w:p>
    <w:p w14:paraId="40214EE8" w14:textId="45013C6B" w:rsidR="00550318" w:rsidRDefault="00C433CD" w:rsidP="00A82B09">
      <w:pPr>
        <w:shd w:val="clear" w:color="auto" w:fill="FFFFFF"/>
        <w:tabs>
          <w:tab w:val="left" w:pos="3240"/>
        </w:tabs>
        <w:spacing w:after="0" w:line="240" w:lineRule="auto"/>
        <w:jc w:val="both"/>
        <w:rPr>
          <w:rStyle w:val="Hyperlink"/>
          <w:rFonts w:ascii="Times New Roman" w:eastAsia="Times New Roman" w:hAnsi="Times New Roman" w:cs="Times New Roman"/>
          <w:spacing w:val="-2"/>
          <w:sz w:val="20"/>
          <w:szCs w:val="20"/>
          <w:lang w:eastAsia="lv-LV"/>
        </w:rPr>
      </w:pPr>
      <w:hyperlink r:id="rId10" w:history="1">
        <w:r w:rsidRPr="003F2161">
          <w:rPr>
            <w:rStyle w:val="Hyperlink"/>
            <w:rFonts w:ascii="Times New Roman" w:eastAsia="Times New Roman" w:hAnsi="Times New Roman" w:cs="Times New Roman"/>
            <w:spacing w:val="-2"/>
            <w:sz w:val="20"/>
            <w:szCs w:val="20"/>
            <w:lang w:eastAsia="lv-LV"/>
          </w:rPr>
          <w:t>martins.solovjakovs@bank.lv</w:t>
        </w:r>
      </w:hyperlink>
      <w:bookmarkEnd w:id="3"/>
    </w:p>
    <w:p w14:paraId="7E83F7E2" w14:textId="77777777" w:rsidR="00C433CD" w:rsidRDefault="00C433CD" w:rsidP="00C433CD">
      <w:pPr>
        <w:pStyle w:val="Footer"/>
        <w:rPr>
          <w:rFonts w:ascii="Times New Roman" w:hAnsi="Times New Roman"/>
          <w:sz w:val="16"/>
          <w:szCs w:val="16"/>
        </w:rPr>
      </w:pPr>
    </w:p>
    <w:p w14:paraId="27C98826" w14:textId="77777777" w:rsidR="00C433CD" w:rsidRDefault="00C433CD" w:rsidP="00C433CD">
      <w:pPr>
        <w:pStyle w:val="Footer"/>
        <w:rPr>
          <w:rFonts w:ascii="Times New Roman" w:hAnsi="Times New Roman"/>
          <w:sz w:val="16"/>
          <w:szCs w:val="16"/>
        </w:rPr>
      </w:pPr>
    </w:p>
    <w:p w14:paraId="7DF75846" w14:textId="2B8787E6" w:rsidR="00C433CD" w:rsidRPr="005A3098" w:rsidRDefault="00C433CD" w:rsidP="00C433CD">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1424</w:t>
      </w:r>
    </w:p>
    <w:sectPr w:rsidR="00C433CD" w:rsidRPr="005A3098" w:rsidSect="003C684C">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B404" w14:textId="77777777" w:rsidR="00582753" w:rsidRDefault="00582753" w:rsidP="00992783">
      <w:pPr>
        <w:spacing w:after="0" w:line="240" w:lineRule="auto"/>
      </w:pPr>
      <w:r>
        <w:separator/>
      </w:r>
    </w:p>
  </w:endnote>
  <w:endnote w:type="continuationSeparator" w:id="0">
    <w:p w14:paraId="791D845C" w14:textId="77777777" w:rsidR="00582753" w:rsidRDefault="00582753" w:rsidP="00992783">
      <w:pPr>
        <w:spacing w:after="0" w:line="240" w:lineRule="auto"/>
      </w:pPr>
      <w:r>
        <w:continuationSeparator/>
      </w:r>
    </w:p>
  </w:endnote>
  <w:endnote w:type="continuationNotice" w:id="1">
    <w:p w14:paraId="6A4DC9A2" w14:textId="77777777" w:rsidR="00582753" w:rsidRDefault="00582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AB85" w14:textId="77777777" w:rsidR="00C433CD" w:rsidRPr="00364F13" w:rsidRDefault="00C433CD" w:rsidP="00C433CD">
    <w:pPr>
      <w:pStyle w:val="Footer"/>
      <w:rPr>
        <w:rFonts w:ascii="Times New Roman" w:hAnsi="Times New Roman" w:cs="Times New Roman"/>
      </w:rPr>
    </w:pPr>
    <w:r w:rsidRPr="00364F13">
      <w:rPr>
        <w:rFonts w:ascii="Times New Roman" w:hAnsi="Times New Roman" w:cs="Times New Roman"/>
      </w:rPr>
      <w:t>FM</w:t>
    </w:r>
    <w:r>
      <w:rPr>
        <w:rFonts w:ascii="Times New Roman" w:hAnsi="Times New Roman" w:cs="Times New Roman"/>
      </w:rPr>
      <w:t>A</w:t>
    </w:r>
    <w:r w:rsidRPr="00364F13">
      <w:rPr>
        <w:rFonts w:ascii="Times New Roman" w:hAnsi="Times New Roman" w:cs="Times New Roman"/>
      </w:rPr>
      <w:t>not_</w:t>
    </w:r>
    <w:r>
      <w:rPr>
        <w:rFonts w:ascii="Times New Roman" w:hAnsi="Times New Roman" w:cs="Times New Roman"/>
      </w:rPr>
      <w:t>110221_Ier_apr_lik_groz  (TA-357)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F84" w14:textId="5F978136" w:rsidR="003C684C" w:rsidRPr="00364F13" w:rsidRDefault="003C684C" w:rsidP="003C684C">
    <w:pPr>
      <w:pStyle w:val="Footer"/>
      <w:rPr>
        <w:rFonts w:ascii="Times New Roman" w:hAnsi="Times New Roman" w:cs="Times New Roman"/>
      </w:rPr>
    </w:pPr>
    <w:bookmarkStart w:id="4" w:name="_Hlk55307375"/>
    <w:r w:rsidRPr="00364F13">
      <w:rPr>
        <w:rFonts w:ascii="Times New Roman" w:hAnsi="Times New Roman" w:cs="Times New Roman"/>
      </w:rPr>
      <w:t>FM</w:t>
    </w:r>
    <w:r w:rsidR="00FE686E">
      <w:rPr>
        <w:rFonts w:ascii="Times New Roman" w:hAnsi="Times New Roman" w:cs="Times New Roman"/>
      </w:rPr>
      <w:t>A</w:t>
    </w:r>
    <w:r w:rsidRPr="00364F13">
      <w:rPr>
        <w:rFonts w:ascii="Times New Roman" w:hAnsi="Times New Roman" w:cs="Times New Roman"/>
      </w:rPr>
      <w:t>not_</w:t>
    </w:r>
    <w:r w:rsidR="008B1D8F">
      <w:rPr>
        <w:rFonts w:ascii="Times New Roman" w:hAnsi="Times New Roman" w:cs="Times New Roman"/>
      </w:rPr>
      <w:t>110221</w:t>
    </w:r>
    <w:r w:rsidR="00FE686E">
      <w:rPr>
        <w:rFonts w:ascii="Times New Roman" w:hAnsi="Times New Roman" w:cs="Times New Roman"/>
      </w:rPr>
      <w:t>_Ier_a</w:t>
    </w:r>
    <w:r w:rsidR="00672BE2">
      <w:rPr>
        <w:rFonts w:ascii="Times New Roman" w:hAnsi="Times New Roman" w:cs="Times New Roman"/>
      </w:rPr>
      <w:t>p</w:t>
    </w:r>
    <w:r w:rsidR="00FE686E">
      <w:rPr>
        <w:rFonts w:ascii="Times New Roman" w:hAnsi="Times New Roman" w:cs="Times New Roman"/>
      </w:rPr>
      <w:t>r_lik_groz</w:t>
    </w:r>
    <w:r w:rsidR="00C433CD">
      <w:rPr>
        <w:rFonts w:ascii="Times New Roman" w:hAnsi="Times New Roman" w:cs="Times New Roman"/>
      </w:rPr>
      <w:t xml:space="preserve">  (TA-357)</w:t>
    </w:r>
  </w:p>
  <w:bookmarkEnd w:i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B650" w14:textId="77777777" w:rsidR="00582753" w:rsidRDefault="00582753" w:rsidP="00992783">
      <w:pPr>
        <w:spacing w:after="0" w:line="240" w:lineRule="auto"/>
      </w:pPr>
      <w:r>
        <w:separator/>
      </w:r>
    </w:p>
  </w:footnote>
  <w:footnote w:type="continuationSeparator" w:id="0">
    <w:p w14:paraId="476F2E8C" w14:textId="77777777" w:rsidR="00582753" w:rsidRDefault="00582753" w:rsidP="00992783">
      <w:pPr>
        <w:spacing w:after="0" w:line="240" w:lineRule="auto"/>
      </w:pPr>
      <w:r>
        <w:continuationSeparator/>
      </w:r>
    </w:p>
  </w:footnote>
  <w:footnote w:type="continuationNotice" w:id="1">
    <w:p w14:paraId="5BE9957F" w14:textId="77777777" w:rsidR="00582753" w:rsidRDefault="00582753">
      <w:pPr>
        <w:spacing w:after="0" w:line="240" w:lineRule="auto"/>
      </w:pPr>
    </w:p>
  </w:footnote>
  <w:footnote w:id="2">
    <w:p w14:paraId="78699536" w14:textId="77777777" w:rsidR="00550318" w:rsidRPr="00B92284" w:rsidRDefault="00550318" w:rsidP="00550318">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50409"/>
      <w:docPartObj>
        <w:docPartGallery w:val="Page Numbers (Top of Page)"/>
        <w:docPartUnique/>
      </w:docPartObj>
    </w:sdtPr>
    <w:sdtEndPr>
      <w:rPr>
        <w:rFonts w:ascii="Times New Roman" w:hAnsi="Times New Roman" w:cs="Times New Roman"/>
        <w:noProof/>
        <w:sz w:val="24"/>
        <w:szCs w:val="24"/>
      </w:rPr>
    </w:sdtEndPr>
    <w:sdtContent>
      <w:p w14:paraId="0AABEFB7" w14:textId="0D2705D2" w:rsidR="00C433CD" w:rsidRPr="00C433CD" w:rsidRDefault="00C433CD">
        <w:pPr>
          <w:pStyle w:val="Header"/>
          <w:jc w:val="center"/>
          <w:rPr>
            <w:rFonts w:ascii="Times New Roman" w:hAnsi="Times New Roman" w:cs="Times New Roman"/>
            <w:sz w:val="24"/>
            <w:szCs w:val="24"/>
          </w:rPr>
        </w:pPr>
        <w:r w:rsidRPr="00C433CD">
          <w:rPr>
            <w:rFonts w:ascii="Times New Roman" w:hAnsi="Times New Roman" w:cs="Times New Roman"/>
            <w:sz w:val="24"/>
            <w:szCs w:val="24"/>
          </w:rPr>
          <w:fldChar w:fldCharType="begin"/>
        </w:r>
        <w:r w:rsidRPr="00C433CD">
          <w:rPr>
            <w:rFonts w:ascii="Times New Roman" w:hAnsi="Times New Roman" w:cs="Times New Roman"/>
            <w:sz w:val="24"/>
            <w:szCs w:val="24"/>
          </w:rPr>
          <w:instrText xml:space="preserve"> PAGE   \* MERGEFORMAT </w:instrText>
        </w:r>
        <w:r w:rsidRPr="00C433CD">
          <w:rPr>
            <w:rFonts w:ascii="Times New Roman" w:hAnsi="Times New Roman" w:cs="Times New Roman"/>
            <w:sz w:val="24"/>
            <w:szCs w:val="24"/>
          </w:rPr>
          <w:fldChar w:fldCharType="separate"/>
        </w:r>
        <w:r>
          <w:rPr>
            <w:rFonts w:ascii="Times New Roman" w:hAnsi="Times New Roman" w:cs="Times New Roman"/>
            <w:noProof/>
            <w:sz w:val="24"/>
            <w:szCs w:val="24"/>
          </w:rPr>
          <w:t>5</w:t>
        </w:r>
        <w:r w:rsidRPr="00C433C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D95D89"/>
    <w:multiLevelType w:val="multilevel"/>
    <w:tmpl w:val="1200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7D"/>
    <w:rsid w:val="00005A86"/>
    <w:rsid w:val="00032E03"/>
    <w:rsid w:val="0005492C"/>
    <w:rsid w:val="000622F4"/>
    <w:rsid w:val="00066B90"/>
    <w:rsid w:val="000735AE"/>
    <w:rsid w:val="0007467B"/>
    <w:rsid w:val="000B3B07"/>
    <w:rsid w:val="000C120B"/>
    <w:rsid w:val="000D346C"/>
    <w:rsid w:val="000E4C5C"/>
    <w:rsid w:val="0010115B"/>
    <w:rsid w:val="00114B3C"/>
    <w:rsid w:val="00124E0E"/>
    <w:rsid w:val="00135B4B"/>
    <w:rsid w:val="001903BC"/>
    <w:rsid w:val="001C53C7"/>
    <w:rsid w:val="001D004B"/>
    <w:rsid w:val="001E7EAC"/>
    <w:rsid w:val="002004CF"/>
    <w:rsid w:val="00212F0E"/>
    <w:rsid w:val="00224A87"/>
    <w:rsid w:val="00232065"/>
    <w:rsid w:val="00244ACC"/>
    <w:rsid w:val="002514E7"/>
    <w:rsid w:val="00253574"/>
    <w:rsid w:val="00253809"/>
    <w:rsid w:val="00263E3D"/>
    <w:rsid w:val="002E0564"/>
    <w:rsid w:val="002E4907"/>
    <w:rsid w:val="002E6A18"/>
    <w:rsid w:val="00314D52"/>
    <w:rsid w:val="00327D59"/>
    <w:rsid w:val="00364F13"/>
    <w:rsid w:val="0037210C"/>
    <w:rsid w:val="003825F5"/>
    <w:rsid w:val="003956A3"/>
    <w:rsid w:val="003A22D8"/>
    <w:rsid w:val="003C1F28"/>
    <w:rsid w:val="003C4F1B"/>
    <w:rsid w:val="003C684C"/>
    <w:rsid w:val="003D1667"/>
    <w:rsid w:val="003E2EDE"/>
    <w:rsid w:val="003E6A73"/>
    <w:rsid w:val="003F01B3"/>
    <w:rsid w:val="004141BB"/>
    <w:rsid w:val="004779D1"/>
    <w:rsid w:val="0048242E"/>
    <w:rsid w:val="00485E42"/>
    <w:rsid w:val="00493286"/>
    <w:rsid w:val="004C765A"/>
    <w:rsid w:val="004D081E"/>
    <w:rsid w:val="004D0F2E"/>
    <w:rsid w:val="004E17CC"/>
    <w:rsid w:val="004F4F7D"/>
    <w:rsid w:val="005055ED"/>
    <w:rsid w:val="00515D5D"/>
    <w:rsid w:val="005350EE"/>
    <w:rsid w:val="00550318"/>
    <w:rsid w:val="00572D2E"/>
    <w:rsid w:val="00582753"/>
    <w:rsid w:val="005B34C2"/>
    <w:rsid w:val="005E3B49"/>
    <w:rsid w:val="005F69C3"/>
    <w:rsid w:val="005F71FD"/>
    <w:rsid w:val="0060799E"/>
    <w:rsid w:val="00621D92"/>
    <w:rsid w:val="00623851"/>
    <w:rsid w:val="00624441"/>
    <w:rsid w:val="006408BE"/>
    <w:rsid w:val="006434DA"/>
    <w:rsid w:val="0065657A"/>
    <w:rsid w:val="00657DFD"/>
    <w:rsid w:val="00672BE2"/>
    <w:rsid w:val="006764C1"/>
    <w:rsid w:val="006818C2"/>
    <w:rsid w:val="00690DAD"/>
    <w:rsid w:val="006A0282"/>
    <w:rsid w:val="006A5E33"/>
    <w:rsid w:val="006B603B"/>
    <w:rsid w:val="006C418F"/>
    <w:rsid w:val="00716BCF"/>
    <w:rsid w:val="00730323"/>
    <w:rsid w:val="00735C75"/>
    <w:rsid w:val="007502CC"/>
    <w:rsid w:val="00752622"/>
    <w:rsid w:val="00764506"/>
    <w:rsid w:val="00767BC6"/>
    <w:rsid w:val="007912B5"/>
    <w:rsid w:val="007B199D"/>
    <w:rsid w:val="007C01B2"/>
    <w:rsid w:val="00830836"/>
    <w:rsid w:val="0084400A"/>
    <w:rsid w:val="00855877"/>
    <w:rsid w:val="008621B8"/>
    <w:rsid w:val="00867558"/>
    <w:rsid w:val="0087657C"/>
    <w:rsid w:val="008B1D8F"/>
    <w:rsid w:val="008F21B6"/>
    <w:rsid w:val="0090617F"/>
    <w:rsid w:val="009169DF"/>
    <w:rsid w:val="00917364"/>
    <w:rsid w:val="00926165"/>
    <w:rsid w:val="00944880"/>
    <w:rsid w:val="0096529F"/>
    <w:rsid w:val="00965D3E"/>
    <w:rsid w:val="00967290"/>
    <w:rsid w:val="00977CB8"/>
    <w:rsid w:val="00992783"/>
    <w:rsid w:val="0099300D"/>
    <w:rsid w:val="009B165F"/>
    <w:rsid w:val="009B429A"/>
    <w:rsid w:val="00A02BC3"/>
    <w:rsid w:val="00A62794"/>
    <w:rsid w:val="00A82B09"/>
    <w:rsid w:val="00A84B70"/>
    <w:rsid w:val="00A92584"/>
    <w:rsid w:val="00AC139F"/>
    <w:rsid w:val="00AC2A1B"/>
    <w:rsid w:val="00B0545E"/>
    <w:rsid w:val="00B251D5"/>
    <w:rsid w:val="00B318AE"/>
    <w:rsid w:val="00B44747"/>
    <w:rsid w:val="00B8790D"/>
    <w:rsid w:val="00B934D3"/>
    <w:rsid w:val="00B94E14"/>
    <w:rsid w:val="00BB3D1B"/>
    <w:rsid w:val="00BB41C7"/>
    <w:rsid w:val="00BC2359"/>
    <w:rsid w:val="00BD20A7"/>
    <w:rsid w:val="00BF7B10"/>
    <w:rsid w:val="00C11384"/>
    <w:rsid w:val="00C34EC5"/>
    <w:rsid w:val="00C433CD"/>
    <w:rsid w:val="00C56351"/>
    <w:rsid w:val="00CA7763"/>
    <w:rsid w:val="00CD6463"/>
    <w:rsid w:val="00D048D0"/>
    <w:rsid w:val="00D1139A"/>
    <w:rsid w:val="00D15BEC"/>
    <w:rsid w:val="00D338D4"/>
    <w:rsid w:val="00D430FD"/>
    <w:rsid w:val="00DB27AB"/>
    <w:rsid w:val="00DE256C"/>
    <w:rsid w:val="00DE4670"/>
    <w:rsid w:val="00DE68B3"/>
    <w:rsid w:val="00DF312A"/>
    <w:rsid w:val="00E12480"/>
    <w:rsid w:val="00E47B91"/>
    <w:rsid w:val="00E53B9B"/>
    <w:rsid w:val="00E60256"/>
    <w:rsid w:val="00E60C2E"/>
    <w:rsid w:val="00E66D8F"/>
    <w:rsid w:val="00E73965"/>
    <w:rsid w:val="00ED5105"/>
    <w:rsid w:val="00F1058F"/>
    <w:rsid w:val="00F25510"/>
    <w:rsid w:val="00F607DE"/>
    <w:rsid w:val="00F835BF"/>
    <w:rsid w:val="00FA6F1E"/>
    <w:rsid w:val="00FD3483"/>
    <w:rsid w:val="00FE686E"/>
    <w:rsid w:val="320A716D"/>
    <w:rsid w:val="73ED54E0"/>
    <w:rsid w:val="7872E94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803E0"/>
  <w15:chartTrackingRefBased/>
  <w15:docId w15:val="{98BB8E44-5457-45DD-8CDD-B44CE39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F7D"/>
    <w:rPr>
      <w:color w:val="0000FF"/>
      <w:u w:val="single"/>
    </w:rPr>
  </w:style>
  <w:style w:type="paragraph" w:customStyle="1" w:styleId="paragraph">
    <w:name w:val="paragraph"/>
    <w:basedOn w:val="Normal"/>
    <w:rsid w:val="00F60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607DE"/>
  </w:style>
  <w:style w:type="character" w:customStyle="1" w:styleId="eop">
    <w:name w:val="eop"/>
    <w:basedOn w:val="DefaultParagraphFont"/>
    <w:rsid w:val="00F607DE"/>
  </w:style>
  <w:style w:type="paragraph" w:styleId="Header">
    <w:name w:val="header"/>
    <w:basedOn w:val="Normal"/>
    <w:link w:val="HeaderChar"/>
    <w:uiPriority w:val="99"/>
    <w:unhideWhenUsed/>
    <w:rsid w:val="009927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783"/>
  </w:style>
  <w:style w:type="paragraph" w:styleId="Footer">
    <w:name w:val="footer"/>
    <w:basedOn w:val="Normal"/>
    <w:link w:val="FooterChar"/>
    <w:uiPriority w:val="99"/>
    <w:unhideWhenUsed/>
    <w:rsid w:val="009927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783"/>
  </w:style>
  <w:style w:type="paragraph" w:styleId="BalloonText">
    <w:name w:val="Balloon Text"/>
    <w:basedOn w:val="Normal"/>
    <w:link w:val="BalloonTextChar"/>
    <w:uiPriority w:val="99"/>
    <w:semiHidden/>
    <w:unhideWhenUsed/>
    <w:rsid w:val="0025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74"/>
    <w:rPr>
      <w:rFonts w:ascii="Segoe UI" w:hAnsi="Segoe UI" w:cs="Segoe UI"/>
      <w:sz w:val="18"/>
      <w:szCs w:val="18"/>
    </w:rPr>
  </w:style>
  <w:style w:type="paragraph" w:styleId="FootnoteText">
    <w:name w:val="footnote text"/>
    <w:basedOn w:val="Normal"/>
    <w:link w:val="FootnoteTextChar"/>
    <w:uiPriority w:val="99"/>
    <w:unhideWhenUsed/>
    <w:rsid w:val="00550318"/>
    <w:pPr>
      <w:spacing w:after="0" w:line="240" w:lineRule="auto"/>
    </w:pPr>
    <w:rPr>
      <w:sz w:val="20"/>
      <w:szCs w:val="20"/>
    </w:rPr>
  </w:style>
  <w:style w:type="character" w:customStyle="1" w:styleId="FootnoteTextChar">
    <w:name w:val="Footnote Text Char"/>
    <w:basedOn w:val="DefaultParagraphFont"/>
    <w:link w:val="FootnoteText"/>
    <w:uiPriority w:val="99"/>
    <w:rsid w:val="00550318"/>
    <w:rPr>
      <w:sz w:val="20"/>
      <w:szCs w:val="20"/>
    </w:rPr>
  </w:style>
  <w:style w:type="character" w:styleId="FootnoteReference">
    <w:name w:val="footnote reference"/>
    <w:basedOn w:val="DefaultParagraphFont"/>
    <w:uiPriority w:val="99"/>
    <w:semiHidden/>
    <w:unhideWhenUsed/>
    <w:rsid w:val="00550318"/>
    <w:rPr>
      <w:vertAlign w:val="superscript"/>
    </w:rPr>
  </w:style>
  <w:style w:type="character" w:styleId="CommentReference">
    <w:name w:val="annotation reference"/>
    <w:basedOn w:val="DefaultParagraphFont"/>
    <w:uiPriority w:val="99"/>
    <w:semiHidden/>
    <w:unhideWhenUsed/>
    <w:rsid w:val="00550318"/>
    <w:rPr>
      <w:sz w:val="16"/>
      <w:szCs w:val="16"/>
    </w:rPr>
  </w:style>
  <w:style w:type="paragraph" w:styleId="CommentText">
    <w:name w:val="annotation text"/>
    <w:basedOn w:val="Normal"/>
    <w:link w:val="CommentTextChar"/>
    <w:uiPriority w:val="99"/>
    <w:semiHidden/>
    <w:unhideWhenUsed/>
    <w:rsid w:val="00550318"/>
    <w:pPr>
      <w:spacing w:line="240" w:lineRule="auto"/>
    </w:pPr>
    <w:rPr>
      <w:sz w:val="20"/>
      <w:szCs w:val="20"/>
    </w:rPr>
  </w:style>
  <w:style w:type="character" w:customStyle="1" w:styleId="CommentTextChar">
    <w:name w:val="Comment Text Char"/>
    <w:basedOn w:val="DefaultParagraphFont"/>
    <w:link w:val="CommentText"/>
    <w:uiPriority w:val="99"/>
    <w:semiHidden/>
    <w:rsid w:val="00550318"/>
    <w:rPr>
      <w:sz w:val="20"/>
      <w:szCs w:val="20"/>
    </w:rPr>
  </w:style>
  <w:style w:type="paragraph" w:styleId="CommentSubject">
    <w:name w:val="annotation subject"/>
    <w:basedOn w:val="CommentText"/>
    <w:next w:val="CommentText"/>
    <w:link w:val="CommentSubjectChar"/>
    <w:uiPriority w:val="99"/>
    <w:semiHidden/>
    <w:unhideWhenUsed/>
    <w:rsid w:val="00550318"/>
    <w:rPr>
      <w:b/>
      <w:bCs/>
    </w:rPr>
  </w:style>
  <w:style w:type="character" w:customStyle="1" w:styleId="CommentSubjectChar">
    <w:name w:val="Comment Subject Char"/>
    <w:basedOn w:val="CommentTextChar"/>
    <w:link w:val="CommentSubject"/>
    <w:uiPriority w:val="99"/>
    <w:semiHidden/>
    <w:rsid w:val="00550318"/>
    <w:rPr>
      <w:b/>
      <w:bCs/>
      <w:sz w:val="20"/>
      <w:szCs w:val="20"/>
    </w:rPr>
  </w:style>
  <w:style w:type="paragraph" w:styleId="Revision">
    <w:name w:val="Revision"/>
    <w:hidden/>
    <w:uiPriority w:val="99"/>
    <w:semiHidden/>
    <w:rsid w:val="00550318"/>
    <w:pPr>
      <w:spacing w:after="0" w:line="240" w:lineRule="auto"/>
    </w:pPr>
  </w:style>
  <w:style w:type="character" w:customStyle="1" w:styleId="findhit">
    <w:name w:val="findhit"/>
    <w:basedOn w:val="DefaultParagraphFont"/>
    <w:rsid w:val="00AC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2862">
      <w:bodyDiv w:val="1"/>
      <w:marLeft w:val="0"/>
      <w:marRight w:val="0"/>
      <w:marTop w:val="0"/>
      <w:marBottom w:val="0"/>
      <w:divBdr>
        <w:top w:val="none" w:sz="0" w:space="0" w:color="auto"/>
        <w:left w:val="none" w:sz="0" w:space="0" w:color="auto"/>
        <w:bottom w:val="none" w:sz="0" w:space="0" w:color="auto"/>
        <w:right w:val="none" w:sz="0" w:space="0" w:color="auto"/>
      </w:divBdr>
    </w:div>
    <w:div w:id="1832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s.solovjakovs@bank.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65E1E-F680-418B-A306-2913E43059AF}">
  <ds:schemaRefs>
    <ds:schemaRef ds:uri="http://schemas.microsoft.com/sharepoint/v3/contenttype/forms"/>
  </ds:schemaRefs>
</ds:datastoreItem>
</file>

<file path=customXml/itemProps2.xml><?xml version="1.0" encoding="utf-8"?>
<ds:datastoreItem xmlns:ds="http://schemas.openxmlformats.org/officeDocument/2006/customXml" ds:itemID="{196AF950-3FC9-40EA-B850-85D9B79A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5F40A-7CA7-4C2E-80F8-9AA11084C309}">
  <ds:schemaRefs>
    <ds:schemaRef ds:uri="http://schemas.microsoft.com/office/2006/metadata/properties"/>
    <ds:schemaRef ds:uri="f3241674-c65f-447c-bd19-db5c958b56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1424</Words>
  <Characters>10186</Characters>
  <Application>Microsoft Office Word</Application>
  <DocSecurity>0</DocSecurity>
  <Lines>391</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 sieroču aprites likumā"sākotnējās ietekmes novērtējuma ziņojums (anotācija)</vt:lpstr>
      <vt:lpstr>Likumprojekta "Grozījum sieroču aprites likumā"sākotnējās ietekmes novērtējuma ziņojums (anotācija)</vt:lpstr>
    </vt:vector>
  </TitlesOfParts>
  <Company>Latvijas Banka</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 sieroču aprites likumā"sākotnējās ietekmes novērtējuma ziņojums (anotācija)</dc:title>
  <dc:subject>Anotācija</dc:subject>
  <dc:creator>Mārtiņš Solovjakovs</dc:creator>
  <cp:keywords/>
  <dc:description>Solovjakovs, 67022345, martins.solovjakovs@bank.lv</dc:description>
  <cp:lastModifiedBy>User</cp:lastModifiedBy>
  <cp:revision>8</cp:revision>
  <dcterms:created xsi:type="dcterms:W3CDTF">2021-02-11T12:14:00Z</dcterms:created>
  <dcterms:modified xsi:type="dcterms:W3CDTF">2021-02-22T20:43:00Z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