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FDC5D" w14:textId="1A3AB9CA" w:rsidR="009956B2" w:rsidRPr="00F762DE" w:rsidRDefault="009956B2" w:rsidP="008E1A7E">
      <w:pPr>
        <w:shd w:val="clear" w:color="auto" w:fill="FFFFFF"/>
        <w:spacing w:before="120" w:after="0" w:line="240" w:lineRule="auto"/>
        <w:jc w:val="center"/>
        <w:rPr>
          <w:rFonts w:ascii="Calibri" w:eastAsia="Times New Roman" w:hAnsi="Calibri" w:cs="Calibri"/>
          <w:color w:val="000000"/>
          <w:sz w:val="28"/>
          <w:szCs w:val="28"/>
          <w:lang w:eastAsia="lv-LV"/>
        </w:rPr>
      </w:pPr>
      <w:bookmarkStart w:id="0" w:name="B"/>
      <w:bookmarkEnd w:id="0"/>
      <w:r w:rsidRPr="00F762DE">
        <w:rPr>
          <w:rFonts w:ascii="Times New Roman" w:eastAsia="Times New Roman" w:hAnsi="Times New Roman" w:cs="Times New Roman"/>
          <w:b/>
          <w:bCs/>
          <w:color w:val="000000"/>
          <w:sz w:val="28"/>
          <w:szCs w:val="28"/>
          <w:lang w:eastAsia="lv-LV"/>
        </w:rPr>
        <w:t>Likumprojekta</w:t>
      </w:r>
      <w:r w:rsidR="008E1A7E">
        <w:rPr>
          <w:rFonts w:ascii="Times New Roman" w:eastAsia="Times New Roman" w:hAnsi="Times New Roman" w:cs="Times New Roman"/>
          <w:b/>
          <w:bCs/>
          <w:color w:val="000000"/>
          <w:sz w:val="28"/>
          <w:szCs w:val="28"/>
          <w:lang w:eastAsia="lv-LV"/>
        </w:rPr>
        <w:t xml:space="preserve"> </w:t>
      </w:r>
      <w:r w:rsidR="00053E0C">
        <w:rPr>
          <w:rFonts w:ascii="Times New Roman" w:eastAsia="Times New Roman" w:hAnsi="Times New Roman" w:cs="Times New Roman"/>
          <w:b/>
          <w:bCs/>
          <w:color w:val="000000"/>
          <w:sz w:val="28"/>
          <w:szCs w:val="28"/>
          <w:lang w:eastAsia="lv-LV"/>
        </w:rPr>
        <w:t>"</w:t>
      </w:r>
      <w:r w:rsidRPr="00F762DE">
        <w:rPr>
          <w:rFonts w:ascii="Times New Roman" w:eastAsia="Times New Roman" w:hAnsi="Times New Roman" w:cs="Times New Roman"/>
          <w:b/>
          <w:bCs/>
          <w:color w:val="000000"/>
          <w:sz w:val="28"/>
          <w:szCs w:val="28"/>
          <w:lang w:eastAsia="lv-LV"/>
        </w:rPr>
        <w:t>Grozījums Latvijas Republikas Zemessardzes likum</w:t>
      </w:r>
      <w:r w:rsidR="00BB68E2" w:rsidRPr="00F762DE">
        <w:rPr>
          <w:rFonts w:ascii="Times New Roman" w:eastAsia="Times New Roman" w:hAnsi="Times New Roman" w:cs="Times New Roman"/>
          <w:b/>
          <w:bCs/>
          <w:color w:val="000000"/>
          <w:sz w:val="28"/>
          <w:szCs w:val="28"/>
          <w:lang w:eastAsia="lv-LV"/>
        </w:rPr>
        <w:t>ā</w:t>
      </w:r>
      <w:r w:rsidR="00E66F04">
        <w:rPr>
          <w:rFonts w:ascii="Times New Roman" w:eastAsia="Times New Roman" w:hAnsi="Times New Roman" w:cs="Times New Roman"/>
          <w:b/>
          <w:bCs/>
          <w:color w:val="000000"/>
          <w:sz w:val="28"/>
          <w:szCs w:val="28"/>
          <w:lang w:eastAsia="lv-LV"/>
        </w:rPr>
        <w:t>"</w:t>
      </w:r>
      <w:r w:rsidR="008E1A7E">
        <w:rPr>
          <w:rFonts w:ascii="Times New Roman" w:eastAsia="Times New Roman" w:hAnsi="Times New Roman" w:cs="Times New Roman"/>
          <w:b/>
          <w:bCs/>
          <w:color w:val="000000"/>
          <w:sz w:val="28"/>
          <w:szCs w:val="28"/>
          <w:lang w:eastAsia="lv-LV"/>
        </w:rPr>
        <w:t xml:space="preserve"> </w:t>
      </w:r>
      <w:r w:rsidRPr="00F762DE">
        <w:rPr>
          <w:rFonts w:ascii="Times New Roman" w:eastAsia="Times New Roman" w:hAnsi="Times New Roman" w:cs="Times New Roman"/>
          <w:b/>
          <w:bCs/>
          <w:color w:val="000000"/>
          <w:sz w:val="28"/>
          <w:szCs w:val="28"/>
          <w:lang w:eastAsia="lv-LV"/>
        </w:rPr>
        <w:t>sākotnējās ietekmes novērtējuma ziņojums (anotācija)</w:t>
      </w:r>
    </w:p>
    <w:p w14:paraId="50F5DEFC" w14:textId="77777777" w:rsidR="009956B2" w:rsidRPr="00F762DE" w:rsidRDefault="009956B2" w:rsidP="009956B2">
      <w:pPr>
        <w:shd w:val="clear" w:color="auto" w:fill="FFFFFF"/>
        <w:spacing w:before="120" w:after="0" w:line="240" w:lineRule="auto"/>
        <w:jc w:val="center"/>
        <w:rPr>
          <w:rFonts w:ascii="Calibri" w:eastAsia="Times New Roman" w:hAnsi="Calibri" w:cs="Calibri"/>
          <w:color w:val="000000"/>
          <w:sz w:val="24"/>
          <w:szCs w:val="24"/>
          <w:lang w:eastAsia="lv-LV"/>
        </w:rPr>
      </w:pPr>
      <w:r w:rsidRPr="00F762DE">
        <w:rPr>
          <w:rFonts w:ascii="Times New Roman" w:eastAsia="Times New Roman" w:hAnsi="Times New Roman" w:cs="Times New Roman"/>
          <w:b/>
          <w:bCs/>
          <w:color w:val="000000"/>
          <w:sz w:val="24"/>
          <w:szCs w:val="24"/>
          <w:lang w:eastAsia="lv-LV"/>
        </w:rPr>
        <w:t> </w:t>
      </w:r>
    </w:p>
    <w:tbl>
      <w:tblPr>
        <w:tblW w:w="9072" w:type="dxa"/>
        <w:shd w:val="clear" w:color="auto" w:fill="FFFFFF"/>
        <w:tblCellMar>
          <w:left w:w="0" w:type="dxa"/>
          <w:right w:w="0" w:type="dxa"/>
        </w:tblCellMar>
        <w:tblLook w:val="04A0" w:firstRow="1" w:lastRow="0" w:firstColumn="1" w:lastColumn="0" w:noHBand="0" w:noVBand="1"/>
      </w:tblPr>
      <w:tblGrid>
        <w:gridCol w:w="2790"/>
        <w:gridCol w:w="6282"/>
      </w:tblGrid>
      <w:tr w:rsidR="009956B2" w:rsidRPr="00F762DE" w14:paraId="380E7B04" w14:textId="77777777" w:rsidTr="1449A369">
        <w:tc>
          <w:tcPr>
            <w:tcW w:w="9072"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28" w:type="dxa"/>
              <w:bottom w:w="28" w:type="dxa"/>
              <w:right w:w="28" w:type="dxa"/>
            </w:tcMar>
            <w:hideMark/>
          </w:tcPr>
          <w:p w14:paraId="0378457D" w14:textId="77777777" w:rsidR="009956B2" w:rsidRPr="00F762DE" w:rsidRDefault="009956B2" w:rsidP="009956B2">
            <w:pPr>
              <w:spacing w:after="0" w:line="240" w:lineRule="auto"/>
              <w:jc w:val="center"/>
              <w:rPr>
                <w:rFonts w:ascii="Calibri" w:eastAsia="Times New Roman" w:hAnsi="Calibri" w:cs="Calibri"/>
                <w:sz w:val="24"/>
                <w:szCs w:val="24"/>
                <w:lang w:eastAsia="lv-LV"/>
              </w:rPr>
            </w:pPr>
            <w:r w:rsidRPr="00F762DE">
              <w:rPr>
                <w:rFonts w:ascii="Times New Roman" w:eastAsia="Times New Roman" w:hAnsi="Times New Roman" w:cs="Times New Roman"/>
                <w:b/>
                <w:bCs/>
                <w:sz w:val="24"/>
                <w:szCs w:val="24"/>
                <w:lang w:eastAsia="lv-LV"/>
              </w:rPr>
              <w:t>Tiesību akta projekta anotācijas kopsavilkums</w:t>
            </w:r>
          </w:p>
        </w:tc>
      </w:tr>
      <w:tr w:rsidR="009956B2" w:rsidRPr="00F762DE" w14:paraId="7817B5DA" w14:textId="77777777" w:rsidTr="1449A369">
        <w:trPr>
          <w:trHeight w:val="976"/>
        </w:trPr>
        <w:tc>
          <w:tcPr>
            <w:tcW w:w="2790" w:type="dxa"/>
            <w:tcBorders>
              <w:top w:val="nil"/>
              <w:left w:val="single" w:sz="8" w:space="0" w:color="auto"/>
              <w:bottom w:val="single" w:sz="8" w:space="0" w:color="auto"/>
              <w:right w:val="single" w:sz="8" w:space="0" w:color="auto"/>
            </w:tcBorders>
            <w:shd w:val="clear" w:color="auto" w:fill="FFFFFF" w:themeFill="background1"/>
            <w:tcMar>
              <w:top w:w="28" w:type="dxa"/>
              <w:left w:w="28" w:type="dxa"/>
              <w:bottom w:w="28" w:type="dxa"/>
              <w:right w:w="28" w:type="dxa"/>
            </w:tcMar>
            <w:hideMark/>
          </w:tcPr>
          <w:p w14:paraId="1E92218C" w14:textId="77777777" w:rsidR="009956B2" w:rsidRPr="007B3663" w:rsidRDefault="009956B2" w:rsidP="009956B2">
            <w:pPr>
              <w:spacing w:after="0" w:line="240" w:lineRule="auto"/>
              <w:rPr>
                <w:rFonts w:ascii="Times New Roman" w:eastAsia="Times New Roman" w:hAnsi="Times New Roman" w:cs="Times New Roman"/>
                <w:sz w:val="24"/>
                <w:szCs w:val="24"/>
                <w:lang w:eastAsia="lv-LV"/>
              </w:rPr>
            </w:pPr>
            <w:r w:rsidRPr="007B3663">
              <w:rPr>
                <w:rFonts w:ascii="Times New Roman" w:eastAsia="Times New Roman" w:hAnsi="Times New Roman" w:cs="Times New Roman"/>
                <w:sz w:val="24"/>
                <w:szCs w:val="24"/>
                <w:lang w:eastAsia="lv-LV"/>
              </w:rPr>
              <w:t>Mērķis, risinājums un projekta spēkā stāšanās laiks (500 zīmes bez atstarpēm)</w:t>
            </w:r>
          </w:p>
        </w:tc>
        <w:tc>
          <w:tcPr>
            <w:tcW w:w="6282" w:type="dxa"/>
            <w:tcBorders>
              <w:top w:val="nil"/>
              <w:left w:val="nil"/>
              <w:bottom w:val="single" w:sz="8" w:space="0" w:color="auto"/>
              <w:right w:val="single" w:sz="8" w:space="0" w:color="auto"/>
            </w:tcBorders>
            <w:shd w:val="clear" w:color="auto" w:fill="FFFFFF" w:themeFill="background1"/>
            <w:tcMar>
              <w:top w:w="28" w:type="dxa"/>
              <w:left w:w="28" w:type="dxa"/>
              <w:bottom w:w="28" w:type="dxa"/>
              <w:right w:w="28" w:type="dxa"/>
            </w:tcMar>
          </w:tcPr>
          <w:p w14:paraId="353113EF" w14:textId="71B12AE9" w:rsidR="00BB68E2" w:rsidRPr="007B3663" w:rsidRDefault="00BB68E2" w:rsidP="001F561C">
            <w:pPr>
              <w:spacing w:after="0" w:line="240" w:lineRule="auto"/>
              <w:jc w:val="both"/>
              <w:rPr>
                <w:rStyle w:val="normaltextrun"/>
                <w:rFonts w:ascii="Times New Roman" w:hAnsi="Times New Roman" w:cs="Times New Roman"/>
                <w:shd w:val="clear" w:color="auto" w:fill="FFFFFF"/>
              </w:rPr>
            </w:pPr>
            <w:r w:rsidRPr="007B3663">
              <w:rPr>
                <w:rFonts w:ascii="Times New Roman" w:eastAsia="Times New Roman" w:hAnsi="Times New Roman" w:cs="Times New Roman"/>
                <w:sz w:val="24"/>
                <w:szCs w:val="24"/>
                <w:lang w:eastAsia="lv-LV"/>
              </w:rPr>
              <w:t>Likumprojekts "</w:t>
            </w:r>
            <w:r w:rsidRPr="007B3663">
              <w:rPr>
                <w:rFonts w:ascii="Times New Roman" w:eastAsia="Times New Roman" w:hAnsi="Times New Roman" w:cs="Times New Roman"/>
                <w:color w:val="000000"/>
                <w:sz w:val="24"/>
                <w:szCs w:val="24"/>
                <w:lang w:eastAsia="lv-LV"/>
              </w:rPr>
              <w:t>Grozījums Latvijas Republikas Zemessardzes likumā</w:t>
            </w:r>
            <w:r w:rsidRPr="007B3663">
              <w:rPr>
                <w:rFonts w:ascii="Times New Roman" w:eastAsia="Times New Roman" w:hAnsi="Times New Roman" w:cs="Times New Roman"/>
                <w:sz w:val="24"/>
                <w:szCs w:val="24"/>
                <w:lang w:eastAsia="lv-LV"/>
              </w:rPr>
              <w:t>" turpmāk – Likumprojekts)</w:t>
            </w:r>
            <w:r w:rsidRPr="007B3663">
              <w:rPr>
                <w:rFonts w:ascii="Times New Roman" w:eastAsia="Times New Roman" w:hAnsi="Times New Roman" w:cs="Times New Roman"/>
                <w:b/>
                <w:bCs/>
                <w:sz w:val="24"/>
                <w:szCs w:val="24"/>
                <w:lang w:eastAsia="lv-LV"/>
              </w:rPr>
              <w:t> </w:t>
            </w:r>
            <w:r w:rsidRPr="007B3663">
              <w:rPr>
                <w:rStyle w:val="normaltextrun"/>
                <w:rFonts w:ascii="Times New Roman" w:hAnsi="Times New Roman" w:cs="Times New Roman"/>
                <w:color w:val="000000"/>
                <w:sz w:val="24"/>
                <w:szCs w:val="24"/>
                <w:shd w:val="clear" w:color="auto" w:fill="FFFFFF"/>
              </w:rPr>
              <w:t>tiek virzīts izskatīšanai vienlaicīgi ar likumprojektu "Latvijas Bankas likums".</w:t>
            </w:r>
          </w:p>
          <w:p w14:paraId="2F412DE2" w14:textId="51E5EC50" w:rsidR="00BB68E2" w:rsidRPr="007B3663" w:rsidRDefault="001F561C" w:rsidP="001F561C">
            <w:pPr>
              <w:pStyle w:val="paragraph"/>
              <w:jc w:val="both"/>
            </w:pPr>
            <w:r w:rsidRPr="007B3663">
              <w:rPr>
                <w:shd w:val="clear" w:color="auto" w:fill="FFFFFF"/>
              </w:rPr>
              <w:t xml:space="preserve">Likumprojekta mērķis ir </w:t>
            </w:r>
            <w:r w:rsidR="00FF1316" w:rsidRPr="007B3663">
              <w:rPr>
                <w:shd w:val="clear" w:color="auto" w:fill="FFFFFF"/>
              </w:rPr>
              <w:t xml:space="preserve">nodrošināt, ka tiek </w:t>
            </w:r>
            <w:r w:rsidRPr="007B3663">
              <w:rPr>
                <w:shd w:val="clear" w:color="auto" w:fill="FFFFFF"/>
              </w:rPr>
              <w:t>saskaņot</w:t>
            </w:r>
            <w:r w:rsidR="00FF1316" w:rsidRPr="007B3663">
              <w:rPr>
                <w:shd w:val="clear" w:color="auto" w:fill="FFFFFF"/>
              </w:rPr>
              <w:t>a</w:t>
            </w:r>
            <w:r w:rsidRPr="007B3663">
              <w:rPr>
                <w:shd w:val="clear" w:color="auto" w:fill="FFFFFF"/>
              </w:rPr>
              <w:t xml:space="preserve"> Latvijas Republikas Zemessardzes likuma </w:t>
            </w:r>
            <w:r w:rsidR="00FF1316" w:rsidRPr="007B3663">
              <w:rPr>
                <w:shd w:val="clear" w:color="auto" w:fill="FFFFFF"/>
              </w:rPr>
              <w:t xml:space="preserve">(turpmāk – Likums) </w:t>
            </w:r>
            <w:r w:rsidRPr="007B3663">
              <w:rPr>
                <w:shd w:val="clear" w:color="auto" w:fill="FFFFFF"/>
              </w:rPr>
              <w:t>normu</w:t>
            </w:r>
            <w:r w:rsidR="00FF1316" w:rsidRPr="007B3663">
              <w:rPr>
                <w:shd w:val="clear" w:color="auto" w:fill="FFFFFF"/>
              </w:rPr>
              <w:t xml:space="preserve"> atbilstība</w:t>
            </w:r>
            <w:r w:rsidRPr="007B3663">
              <w:rPr>
                <w:shd w:val="clear" w:color="auto" w:fill="FFFFFF"/>
              </w:rPr>
              <w:t xml:space="preserve"> likumprojekta</w:t>
            </w:r>
            <w:r w:rsidR="009325A0" w:rsidRPr="007B3663">
              <w:rPr>
                <w:shd w:val="clear" w:color="auto" w:fill="FFFFFF"/>
              </w:rPr>
              <w:t>m</w:t>
            </w:r>
            <w:r w:rsidRPr="007B3663">
              <w:rPr>
                <w:shd w:val="clear" w:color="auto" w:fill="FFFFFF"/>
              </w:rPr>
              <w:t xml:space="preserve"> "Latvijas Bankas likums"</w:t>
            </w:r>
            <w:r w:rsidR="009325A0" w:rsidRPr="007B3663">
              <w:rPr>
                <w:shd w:val="clear" w:color="auto" w:fill="FFFFFF"/>
              </w:rPr>
              <w:t xml:space="preserve">, Likuma </w:t>
            </w:r>
            <w:r w:rsidR="009325A0" w:rsidRPr="007B3663">
              <w:t>regulējumā neveidojot norādi uz Latvijas Bankas struktūru tās pārvalžu līmenī</w:t>
            </w:r>
            <w:r w:rsidRPr="007B3663">
              <w:rPr>
                <w:shd w:val="clear" w:color="auto" w:fill="FFFFFF"/>
              </w:rPr>
              <w:t>.</w:t>
            </w:r>
            <w:r w:rsidR="00BB68E2" w:rsidRPr="007B3663">
              <w:rPr>
                <w:rStyle w:val="eop"/>
              </w:rPr>
              <w:t> </w:t>
            </w:r>
          </w:p>
          <w:p w14:paraId="671DAA36" w14:textId="7E54C0BA" w:rsidR="00BB68E2" w:rsidRPr="007B3663" w:rsidRDefault="00BB68E2" w:rsidP="00BB68E2">
            <w:pPr>
              <w:spacing w:after="0" w:line="240" w:lineRule="auto"/>
              <w:jc w:val="both"/>
              <w:rPr>
                <w:rFonts w:ascii="Times New Roman" w:eastAsia="Times New Roman" w:hAnsi="Times New Roman" w:cs="Times New Roman"/>
                <w:sz w:val="24"/>
                <w:szCs w:val="24"/>
                <w:lang w:eastAsia="lv-LV"/>
              </w:rPr>
            </w:pPr>
            <w:r w:rsidRPr="007B3663">
              <w:rPr>
                <w:rStyle w:val="normaltextrun"/>
                <w:rFonts w:ascii="Times New Roman" w:hAnsi="Times New Roman" w:cs="Times New Roman"/>
                <w:sz w:val="24"/>
                <w:szCs w:val="24"/>
              </w:rPr>
              <w:t>Paredzēts, ka likums "</w:t>
            </w:r>
            <w:r w:rsidR="00015505" w:rsidRPr="007B3663">
              <w:rPr>
                <w:rFonts w:ascii="Times New Roman" w:eastAsia="Times New Roman" w:hAnsi="Times New Roman" w:cs="Times New Roman"/>
                <w:color w:val="000000"/>
                <w:sz w:val="24"/>
                <w:szCs w:val="24"/>
                <w:lang w:eastAsia="lv-LV"/>
              </w:rPr>
              <w:t>Grozījums Latvijas Republika</w:t>
            </w:r>
            <w:r w:rsidR="00CC7E39" w:rsidRPr="007B3663">
              <w:rPr>
                <w:rFonts w:ascii="Times New Roman" w:eastAsia="Times New Roman" w:hAnsi="Times New Roman" w:cs="Times New Roman"/>
                <w:color w:val="000000"/>
                <w:sz w:val="24"/>
                <w:szCs w:val="24"/>
                <w:lang w:eastAsia="lv-LV"/>
              </w:rPr>
              <w:t xml:space="preserve">s    </w:t>
            </w:r>
            <w:r w:rsidR="00015505" w:rsidRPr="007B3663">
              <w:rPr>
                <w:rFonts w:ascii="Times New Roman" w:eastAsia="Times New Roman" w:hAnsi="Times New Roman" w:cs="Times New Roman"/>
                <w:color w:val="000000"/>
                <w:sz w:val="24"/>
                <w:szCs w:val="24"/>
                <w:lang w:eastAsia="lv-LV"/>
              </w:rPr>
              <w:t xml:space="preserve"> Zemessardzes likumā</w:t>
            </w:r>
            <w:r w:rsidRPr="007B3663">
              <w:rPr>
                <w:rStyle w:val="normaltextrun"/>
                <w:rFonts w:ascii="Times New Roman" w:hAnsi="Times New Roman" w:cs="Times New Roman"/>
                <w:sz w:val="24"/>
                <w:szCs w:val="24"/>
              </w:rPr>
              <w:t>" stāsies spēkā vienlaicīgi ar Latvijas Bankas likumu</w:t>
            </w:r>
            <w:r w:rsidR="007B3663" w:rsidRPr="007B3663">
              <w:rPr>
                <w:rStyle w:val="normaltextrun"/>
                <w:rFonts w:ascii="Times New Roman" w:hAnsi="Times New Roman" w:cs="Times New Roman"/>
                <w:sz w:val="24"/>
                <w:szCs w:val="24"/>
              </w:rPr>
              <w:t xml:space="preserve"> 2023.gada 1</w:t>
            </w:r>
            <w:r w:rsidRPr="007B3663">
              <w:rPr>
                <w:rStyle w:val="normaltextrun"/>
                <w:rFonts w:ascii="Times New Roman" w:hAnsi="Times New Roman" w:cs="Times New Roman"/>
                <w:sz w:val="24"/>
                <w:szCs w:val="24"/>
              </w:rPr>
              <w:t>.</w:t>
            </w:r>
            <w:r w:rsidRPr="007B3663">
              <w:rPr>
                <w:rStyle w:val="eop"/>
                <w:rFonts w:ascii="Times New Roman" w:hAnsi="Times New Roman" w:cs="Times New Roman"/>
                <w:sz w:val="24"/>
                <w:szCs w:val="24"/>
              </w:rPr>
              <w:t> </w:t>
            </w:r>
            <w:r w:rsidR="007B3663" w:rsidRPr="007B3663">
              <w:rPr>
                <w:rStyle w:val="eop"/>
                <w:rFonts w:ascii="Times New Roman" w:hAnsi="Times New Roman" w:cs="Times New Roman"/>
                <w:sz w:val="24"/>
                <w:szCs w:val="24"/>
              </w:rPr>
              <w:t>janvārī.</w:t>
            </w:r>
          </w:p>
        </w:tc>
      </w:tr>
    </w:tbl>
    <w:p w14:paraId="40A85D0A" w14:textId="77777777" w:rsidR="009956B2" w:rsidRPr="00F762DE" w:rsidRDefault="009956B2" w:rsidP="009956B2">
      <w:pPr>
        <w:shd w:val="clear" w:color="auto" w:fill="FFFFFF"/>
        <w:spacing w:after="0" w:line="240" w:lineRule="auto"/>
        <w:ind w:firstLine="300"/>
        <w:jc w:val="center"/>
        <w:rPr>
          <w:rFonts w:ascii="Calibri" w:eastAsia="Times New Roman" w:hAnsi="Calibri" w:cs="Calibri"/>
          <w:color w:val="000000"/>
          <w:sz w:val="24"/>
          <w:szCs w:val="24"/>
          <w:lang w:eastAsia="lv-LV"/>
        </w:rPr>
      </w:pPr>
      <w:r w:rsidRPr="00F762DE">
        <w:rPr>
          <w:rFonts w:ascii="Times New Roman" w:eastAsia="Times New Roman" w:hAnsi="Times New Roman" w:cs="Times New Roman"/>
          <w:b/>
          <w:bCs/>
          <w:color w:val="000000"/>
          <w:sz w:val="24"/>
          <w:szCs w:val="24"/>
          <w:lang w:eastAsia="lv-LV"/>
        </w:rPr>
        <w:t> </w:t>
      </w:r>
    </w:p>
    <w:tbl>
      <w:tblPr>
        <w:tblW w:w="9072" w:type="dxa"/>
        <w:shd w:val="clear" w:color="auto" w:fill="FFFFFF"/>
        <w:tblCellMar>
          <w:left w:w="0" w:type="dxa"/>
          <w:right w:w="0" w:type="dxa"/>
        </w:tblCellMar>
        <w:tblLook w:val="04A0" w:firstRow="1" w:lastRow="0" w:firstColumn="1" w:lastColumn="0" w:noHBand="0" w:noVBand="1"/>
      </w:tblPr>
      <w:tblGrid>
        <w:gridCol w:w="446"/>
        <w:gridCol w:w="2379"/>
        <w:gridCol w:w="1701"/>
        <w:gridCol w:w="4546"/>
      </w:tblGrid>
      <w:tr w:rsidR="009956B2" w:rsidRPr="00F762DE" w14:paraId="01D5EB1F" w14:textId="77777777" w:rsidTr="1449A369">
        <w:trPr>
          <w:trHeight w:val="405"/>
        </w:trPr>
        <w:tc>
          <w:tcPr>
            <w:tcW w:w="9072" w:type="dxa"/>
            <w:gridSpan w:val="4"/>
            <w:tcBorders>
              <w:top w:val="outset" w:sz="8" w:space="0" w:color="414142"/>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16061164" w14:textId="77777777" w:rsidR="009956B2" w:rsidRPr="00F762DE" w:rsidRDefault="009956B2" w:rsidP="009956B2">
            <w:pPr>
              <w:spacing w:after="0" w:line="240" w:lineRule="auto"/>
              <w:jc w:val="center"/>
              <w:rPr>
                <w:rFonts w:ascii="Calibri" w:eastAsia="Times New Roman" w:hAnsi="Calibri" w:cs="Calibri"/>
                <w:sz w:val="24"/>
                <w:szCs w:val="24"/>
                <w:lang w:eastAsia="lv-LV"/>
              </w:rPr>
            </w:pPr>
            <w:r w:rsidRPr="00F762DE">
              <w:rPr>
                <w:rFonts w:ascii="Times New Roman" w:eastAsia="Times New Roman" w:hAnsi="Times New Roman" w:cs="Times New Roman"/>
                <w:b/>
                <w:bCs/>
                <w:sz w:val="24"/>
                <w:szCs w:val="24"/>
                <w:lang w:eastAsia="lv-LV"/>
              </w:rPr>
              <w:t>I. Tiesību akta projekta izstrādes nepieciešamība</w:t>
            </w:r>
          </w:p>
        </w:tc>
      </w:tr>
      <w:tr w:rsidR="009956B2" w:rsidRPr="00F762DE" w14:paraId="71F740AD" w14:textId="77777777" w:rsidTr="007F254D">
        <w:trPr>
          <w:trHeight w:val="405"/>
        </w:trPr>
        <w:tc>
          <w:tcPr>
            <w:tcW w:w="446" w:type="dxa"/>
            <w:tcBorders>
              <w:top w:val="nil"/>
              <w:left w:val="outset" w:sz="8" w:space="0" w:color="414142"/>
              <w:bottom w:val="single" w:sz="4" w:space="0" w:color="auto"/>
              <w:right w:val="outset" w:sz="8" w:space="0" w:color="414142"/>
            </w:tcBorders>
            <w:shd w:val="clear" w:color="auto" w:fill="FFFFFF" w:themeFill="background1"/>
            <w:tcMar>
              <w:top w:w="30" w:type="dxa"/>
              <w:left w:w="30" w:type="dxa"/>
              <w:bottom w:w="30" w:type="dxa"/>
              <w:right w:w="30" w:type="dxa"/>
            </w:tcMar>
            <w:hideMark/>
          </w:tcPr>
          <w:p w14:paraId="06A9A3CF"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1.</w:t>
            </w:r>
          </w:p>
        </w:tc>
        <w:tc>
          <w:tcPr>
            <w:tcW w:w="2379" w:type="dxa"/>
            <w:tcBorders>
              <w:top w:val="nil"/>
              <w:left w:val="nil"/>
              <w:bottom w:val="single" w:sz="4" w:space="0" w:color="auto"/>
              <w:right w:val="outset" w:sz="8" w:space="0" w:color="414142"/>
            </w:tcBorders>
            <w:shd w:val="clear" w:color="auto" w:fill="FFFFFF" w:themeFill="background1"/>
            <w:tcMar>
              <w:top w:w="30" w:type="dxa"/>
              <w:left w:w="30" w:type="dxa"/>
              <w:bottom w:w="30" w:type="dxa"/>
              <w:right w:w="30" w:type="dxa"/>
            </w:tcMar>
            <w:hideMark/>
          </w:tcPr>
          <w:p w14:paraId="34FE01BC"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Pamatojums</w:t>
            </w:r>
          </w:p>
        </w:tc>
        <w:tc>
          <w:tcPr>
            <w:tcW w:w="6247" w:type="dxa"/>
            <w:gridSpan w:val="2"/>
            <w:tcBorders>
              <w:top w:val="nil"/>
              <w:left w:val="nil"/>
              <w:bottom w:val="single" w:sz="4" w:space="0" w:color="auto"/>
              <w:right w:val="outset" w:sz="8" w:space="0" w:color="414142"/>
            </w:tcBorders>
            <w:shd w:val="clear" w:color="auto" w:fill="FFFFFF" w:themeFill="background1"/>
            <w:tcMar>
              <w:top w:w="30" w:type="dxa"/>
              <w:left w:w="30" w:type="dxa"/>
              <w:bottom w:w="30" w:type="dxa"/>
              <w:right w:w="30" w:type="dxa"/>
            </w:tcMar>
          </w:tcPr>
          <w:p w14:paraId="4995998E" w14:textId="00FEC0AD" w:rsidR="00015505" w:rsidRDefault="00015505" w:rsidP="009956B2">
            <w:pPr>
              <w:spacing w:after="0" w:line="240" w:lineRule="auto"/>
              <w:ind w:right="82"/>
              <w:jc w:val="both"/>
              <w:rPr>
                <w:rFonts w:ascii="Times New Roman" w:eastAsia="Times New Roman" w:hAnsi="Times New Roman" w:cs="Times New Roman"/>
                <w:sz w:val="24"/>
                <w:szCs w:val="24"/>
                <w:lang w:eastAsia="lv-LV"/>
              </w:rPr>
            </w:pPr>
            <w:r w:rsidRPr="1449A369">
              <w:rPr>
                <w:rFonts w:ascii="Times New Roman" w:eastAsia="Times New Roman" w:hAnsi="Times New Roman" w:cs="Times New Roman"/>
                <w:sz w:val="24"/>
                <w:szCs w:val="24"/>
                <w:lang w:eastAsia="lv-LV"/>
              </w:rPr>
              <w:t xml:space="preserve">Likuma "Par Latvijas Banku" pārejas noteikumu 3. punkts nosaka, ka Ministru kabinets līdz 2020. gada 31. oktobrim iesniedz Saeimai likumprojektu, kurā nosaka Latvijas Bankas darbību un pārvaldes struktūru, paredzot </w:t>
            </w:r>
            <w:r w:rsidR="00FF1316" w:rsidRPr="006F4AE1">
              <w:rPr>
                <w:rFonts w:ascii="Times New Roman" w:eastAsia="Times New Roman" w:hAnsi="Times New Roman" w:cs="Times New Roman"/>
                <w:sz w:val="24"/>
                <w:szCs w:val="24"/>
                <w:lang w:eastAsia="lv-LV"/>
              </w:rPr>
              <w:t>Finanšu</w:t>
            </w:r>
            <w:r w:rsidR="00FF1316" w:rsidRPr="00550318">
              <w:rPr>
                <w:rFonts w:ascii="Times New Roman" w:hAnsi="Times New Roman" w:cs="Times New Roman"/>
                <w:spacing w:val="-2"/>
                <w:sz w:val="24"/>
                <w:szCs w:val="24"/>
                <w:shd w:val="clear" w:color="auto" w:fill="FFFFFF"/>
              </w:rPr>
              <w:t xml:space="preserve"> un kapitāla tirgus komisijas</w:t>
            </w:r>
            <w:r w:rsidR="00FF1316" w:rsidRPr="006F4AE1">
              <w:rPr>
                <w:rFonts w:ascii="Times New Roman" w:hAnsi="Times New Roman" w:cs="Times New Roman"/>
                <w:spacing w:val="-2"/>
                <w:sz w:val="24"/>
                <w:szCs w:val="24"/>
                <w:shd w:val="clear" w:color="auto" w:fill="FFFFFF"/>
              </w:rPr>
              <w:t xml:space="preserve"> (turpmāk –</w:t>
            </w:r>
            <w:r w:rsidR="00FF1316" w:rsidRPr="006F4AE1">
              <w:rPr>
                <w:rFonts w:ascii="Times New Roman" w:eastAsia="Times New Roman" w:hAnsi="Times New Roman" w:cs="Times New Roman"/>
                <w:sz w:val="24"/>
                <w:szCs w:val="24"/>
                <w:lang w:eastAsia="lv-LV"/>
              </w:rPr>
              <w:t xml:space="preserve"> </w:t>
            </w:r>
            <w:r w:rsidRPr="1449A369">
              <w:rPr>
                <w:rFonts w:ascii="Times New Roman" w:eastAsia="Times New Roman" w:hAnsi="Times New Roman" w:cs="Times New Roman"/>
                <w:sz w:val="24"/>
                <w:szCs w:val="24"/>
                <w:lang w:eastAsia="lv-LV"/>
              </w:rPr>
              <w:t>FKTK</w:t>
            </w:r>
            <w:r w:rsidR="00FF1316">
              <w:rPr>
                <w:rFonts w:ascii="Times New Roman" w:eastAsia="Times New Roman" w:hAnsi="Times New Roman" w:cs="Times New Roman"/>
                <w:sz w:val="24"/>
                <w:szCs w:val="24"/>
                <w:lang w:eastAsia="lv-LV"/>
              </w:rPr>
              <w:t>)</w:t>
            </w:r>
            <w:r w:rsidRPr="1449A369">
              <w:rPr>
                <w:rFonts w:ascii="Times New Roman" w:eastAsia="Times New Roman" w:hAnsi="Times New Roman" w:cs="Times New Roman"/>
                <w:sz w:val="24"/>
                <w:szCs w:val="24"/>
                <w:lang w:eastAsia="lv-LV"/>
              </w:rPr>
              <w:t xml:space="preserve"> pievienošanu Latvijas Bankai. Ievērojot likumdevēja noteikto uzdevumu, izstrādāts likumprojekts "Latvijas Bankas likums"</w:t>
            </w:r>
            <w:r w:rsidR="29EA3471" w:rsidRPr="1449A369">
              <w:rPr>
                <w:rFonts w:ascii="Times New Roman" w:eastAsia="Times New Roman" w:hAnsi="Times New Roman" w:cs="Times New Roman"/>
                <w:sz w:val="24"/>
                <w:szCs w:val="24"/>
                <w:lang w:eastAsia="lv-LV"/>
              </w:rPr>
              <w:t>.</w:t>
            </w:r>
          </w:p>
          <w:p w14:paraId="483267F7" w14:textId="50CB54A2" w:rsidR="00FF1316" w:rsidRDefault="00FF1316" w:rsidP="009956B2">
            <w:pPr>
              <w:spacing w:after="0" w:line="240" w:lineRule="auto"/>
              <w:ind w:right="82"/>
              <w:jc w:val="both"/>
              <w:rPr>
                <w:rFonts w:ascii="Times New Roman" w:eastAsia="Times New Roman" w:hAnsi="Times New Roman" w:cs="Times New Roman"/>
                <w:sz w:val="24"/>
                <w:szCs w:val="24"/>
                <w:lang w:eastAsia="lv-LV"/>
              </w:rPr>
            </w:pPr>
          </w:p>
          <w:p w14:paraId="237AB15B" w14:textId="7CA7ABC6" w:rsidR="00FF1316" w:rsidRPr="00F762DE" w:rsidRDefault="002F4676" w:rsidP="009956B2">
            <w:pPr>
              <w:spacing w:after="0" w:line="240" w:lineRule="auto"/>
              <w:ind w:right="82"/>
              <w:jc w:val="both"/>
              <w:rPr>
                <w:rFonts w:ascii="Calibri" w:eastAsia="Times New Roman" w:hAnsi="Calibri" w:cs="Calibri"/>
                <w:sz w:val="24"/>
                <w:szCs w:val="24"/>
                <w:lang w:eastAsia="lv-LV"/>
              </w:rPr>
            </w:pPr>
            <w:r w:rsidRPr="006F4AE1">
              <w:rPr>
                <w:rFonts w:ascii="Times New Roman" w:eastAsia="Times New Roman" w:hAnsi="Times New Roman" w:cs="Times New Roman"/>
                <w:color w:val="000000" w:themeColor="text1"/>
                <w:sz w:val="24"/>
                <w:szCs w:val="24"/>
              </w:rPr>
              <w:t>Latvijas Bankas darbība un tās kā iestādes tiesības arī turpmāk patstāvīgi nodrošināt savu objektu fizisko drošību tiks regulētas jaunajā speciālajā likumā – "Latvijas Bankas likums</w:t>
            </w:r>
            <w:r w:rsidR="00B0165C">
              <w:rPr>
                <w:rFonts w:ascii="Times New Roman" w:eastAsia="Times New Roman" w:hAnsi="Times New Roman" w:cs="Times New Roman"/>
                <w:color w:val="000000" w:themeColor="text1"/>
                <w:sz w:val="24"/>
                <w:szCs w:val="24"/>
              </w:rPr>
              <w:t>"</w:t>
            </w:r>
            <w:r w:rsidRPr="006F4AE1">
              <w:rPr>
                <w:rFonts w:ascii="Times New Roman" w:eastAsia="Times New Roman" w:hAnsi="Times New Roman" w:cs="Times New Roman"/>
                <w:color w:val="000000" w:themeColor="text1"/>
                <w:sz w:val="24"/>
                <w:szCs w:val="24"/>
              </w:rPr>
              <w:t xml:space="preserve">. </w:t>
            </w:r>
            <w:r w:rsidR="00FF1316" w:rsidRPr="006F4AE1">
              <w:rPr>
                <w:rFonts w:ascii="Times New Roman" w:eastAsia="Times New Roman" w:hAnsi="Times New Roman" w:cs="Times New Roman"/>
                <w:color w:val="000000" w:themeColor="text1"/>
                <w:sz w:val="24"/>
                <w:szCs w:val="24"/>
              </w:rPr>
              <w:t>Atbilstoši likumprojekta "Latvijas Bankas likums" regulējumam turpmāk netiek noteikta kāda konkrēta struktūrvienība, kura būs atbildīga par Latvijas Bankas objektu fiziskās drošības nodrošināšanu.</w:t>
            </w:r>
            <w:r w:rsidR="00FF1316" w:rsidRPr="006F4AE1">
              <w:rPr>
                <w:rFonts w:ascii="Times New Roman" w:hAnsi="Times New Roman" w:cs="Times New Roman"/>
                <w:color w:val="000000"/>
                <w:sz w:val="24"/>
                <w:szCs w:val="24"/>
                <w:shd w:val="clear" w:color="auto" w:fill="FFFFFF"/>
              </w:rPr>
              <w:t xml:space="preserve"> </w:t>
            </w:r>
          </w:p>
          <w:p w14:paraId="0F956959" w14:textId="3F99FE34" w:rsidR="001F561C" w:rsidRPr="00F762DE" w:rsidRDefault="00FF1316">
            <w:pPr>
              <w:pStyle w:val="paragraph"/>
              <w:jc w:val="both"/>
            </w:pPr>
            <w:r w:rsidRPr="006F4AE1">
              <w:rPr>
                <w:color w:val="000000"/>
                <w:shd w:val="clear" w:color="auto" w:fill="FFFFFF"/>
              </w:rPr>
              <w:t>Ņem</w:t>
            </w:r>
            <w:r w:rsidR="00B0165C">
              <w:rPr>
                <w:color w:val="000000"/>
                <w:shd w:val="clear" w:color="auto" w:fill="FFFFFF"/>
              </w:rPr>
              <w:t>o</w:t>
            </w:r>
            <w:r w:rsidRPr="006F4AE1">
              <w:rPr>
                <w:color w:val="000000"/>
                <w:shd w:val="clear" w:color="auto" w:fill="FFFFFF"/>
              </w:rPr>
              <w:t xml:space="preserve">t vērā </w:t>
            </w:r>
            <w:r>
              <w:rPr>
                <w:color w:val="000000"/>
                <w:shd w:val="clear" w:color="auto" w:fill="FFFFFF"/>
              </w:rPr>
              <w:t>minēto</w:t>
            </w:r>
            <w:r w:rsidR="00B0165C">
              <w:rPr>
                <w:color w:val="000000"/>
                <w:shd w:val="clear" w:color="auto" w:fill="FFFFFF"/>
              </w:rPr>
              <w:t>,</w:t>
            </w:r>
            <w:r>
              <w:rPr>
                <w:color w:val="000000"/>
                <w:shd w:val="clear" w:color="auto" w:fill="FFFFFF"/>
              </w:rPr>
              <w:t xml:space="preserve"> ir nepieciešams atbilstoš</w:t>
            </w:r>
            <w:r w:rsidR="00E43A08">
              <w:rPr>
                <w:color w:val="000000"/>
                <w:shd w:val="clear" w:color="auto" w:fill="FFFFFF"/>
              </w:rPr>
              <w:t>s</w:t>
            </w:r>
            <w:r>
              <w:rPr>
                <w:color w:val="000000"/>
                <w:shd w:val="clear" w:color="auto" w:fill="FFFFFF"/>
              </w:rPr>
              <w:t xml:space="preserve"> </w:t>
            </w:r>
            <w:r w:rsidR="00CF305D">
              <w:rPr>
                <w:color w:val="000000"/>
                <w:shd w:val="clear" w:color="auto" w:fill="FFFFFF"/>
              </w:rPr>
              <w:t>grozījum</w:t>
            </w:r>
            <w:r w:rsidR="00E43A08">
              <w:rPr>
                <w:color w:val="000000"/>
                <w:shd w:val="clear" w:color="auto" w:fill="FFFFFF"/>
              </w:rPr>
              <w:t>s</w:t>
            </w:r>
            <w:r w:rsidR="00CF305D">
              <w:rPr>
                <w:color w:val="000000"/>
                <w:shd w:val="clear" w:color="auto" w:fill="FFFFFF"/>
              </w:rPr>
              <w:t xml:space="preserve"> Likumā</w:t>
            </w:r>
            <w:r>
              <w:rPr>
                <w:color w:val="000000"/>
                <w:shd w:val="clear" w:color="auto" w:fill="FFFFFF"/>
              </w:rPr>
              <w:t>,</w:t>
            </w:r>
            <w:r w:rsidR="00260C6B">
              <w:rPr>
                <w:color w:val="000000"/>
                <w:shd w:val="clear" w:color="auto" w:fill="FFFFFF"/>
              </w:rPr>
              <w:t xml:space="preserve"> </w:t>
            </w:r>
            <w:r w:rsidR="009325A0">
              <w:rPr>
                <w:color w:val="000000"/>
                <w:shd w:val="clear" w:color="auto" w:fill="FFFFFF"/>
              </w:rPr>
              <w:t>paredzot, ka Likuma darbība tiek attiecināta</w:t>
            </w:r>
            <w:r w:rsidR="009325A0" w:rsidRPr="00EC580B">
              <w:rPr>
                <w:color w:val="000000"/>
                <w:shd w:val="clear" w:color="auto" w:fill="FFFFFF"/>
              </w:rPr>
              <w:t xml:space="preserve"> uz Latvijas </w:t>
            </w:r>
            <w:r w:rsidR="009325A0">
              <w:rPr>
                <w:color w:val="000000"/>
                <w:shd w:val="clear" w:color="auto" w:fill="FFFFFF"/>
              </w:rPr>
              <w:t xml:space="preserve">Banku līdzīgi kā </w:t>
            </w:r>
            <w:r w:rsidR="00B0165C">
              <w:rPr>
                <w:color w:val="000000"/>
                <w:shd w:val="clear" w:color="auto" w:fill="FFFFFF"/>
              </w:rPr>
              <w:t xml:space="preserve">iestādi, </w:t>
            </w:r>
            <w:r w:rsidR="009325A0">
              <w:rPr>
                <w:color w:val="000000"/>
                <w:shd w:val="clear" w:color="auto" w:fill="FFFFFF"/>
              </w:rPr>
              <w:t xml:space="preserve">un </w:t>
            </w:r>
            <w:r w:rsidR="00B0165C">
              <w:rPr>
                <w:color w:val="000000"/>
                <w:shd w:val="clear" w:color="auto" w:fill="FFFFFF"/>
              </w:rPr>
              <w:t>Likumā</w:t>
            </w:r>
            <w:r w:rsidR="009325A0">
              <w:rPr>
                <w:color w:val="000000"/>
                <w:shd w:val="clear" w:color="auto" w:fill="FFFFFF"/>
              </w:rPr>
              <w:t xml:space="preserve"> turpmāk netiek nostiprināta konkrēta Latvijas </w:t>
            </w:r>
            <w:r w:rsidR="009325A0" w:rsidRPr="00EC580B">
              <w:rPr>
                <w:color w:val="000000"/>
                <w:shd w:val="clear" w:color="auto" w:fill="FFFFFF"/>
              </w:rPr>
              <w:t xml:space="preserve">Bankas </w:t>
            </w:r>
            <w:r w:rsidR="009325A0">
              <w:rPr>
                <w:color w:val="000000"/>
                <w:shd w:val="clear" w:color="auto" w:fill="FFFFFF"/>
              </w:rPr>
              <w:t xml:space="preserve">struktūrvienība – </w:t>
            </w:r>
            <w:r w:rsidR="009325A0" w:rsidRPr="00DF312A">
              <w:rPr>
                <w:color w:val="000000"/>
                <w:shd w:val="clear" w:color="auto" w:fill="FFFFFF"/>
              </w:rPr>
              <w:t xml:space="preserve"> </w:t>
            </w:r>
            <w:r w:rsidR="009325A0" w:rsidRPr="00EC580B">
              <w:rPr>
                <w:color w:val="000000"/>
                <w:shd w:val="clear" w:color="auto" w:fill="FFFFFF"/>
              </w:rPr>
              <w:t xml:space="preserve">Aizsardzības </w:t>
            </w:r>
            <w:r w:rsidR="009325A0" w:rsidRPr="00DF312A">
              <w:rPr>
                <w:color w:val="000000"/>
                <w:shd w:val="clear" w:color="auto" w:fill="FFFFFF"/>
              </w:rPr>
              <w:t>pārvald</w:t>
            </w:r>
            <w:r w:rsidR="009325A0">
              <w:rPr>
                <w:color w:val="000000"/>
                <w:shd w:val="clear" w:color="auto" w:fill="FFFFFF"/>
              </w:rPr>
              <w:t>e</w:t>
            </w:r>
            <w:r w:rsidR="00260C6B" w:rsidRPr="007F182F">
              <w:t>.</w:t>
            </w:r>
            <w:r w:rsidR="001F561C" w:rsidRPr="00F762DE">
              <w:rPr>
                <w:rStyle w:val="eop"/>
              </w:rPr>
              <w:t> </w:t>
            </w:r>
          </w:p>
        </w:tc>
      </w:tr>
      <w:tr w:rsidR="009956B2" w:rsidRPr="00F762DE" w14:paraId="389647FB" w14:textId="77777777" w:rsidTr="007F254D">
        <w:trPr>
          <w:trHeight w:val="465"/>
        </w:trPr>
        <w:tc>
          <w:tcPr>
            <w:tcW w:w="446" w:type="dxa"/>
            <w:tcBorders>
              <w:top w:val="single" w:sz="4" w:space="0" w:color="auto"/>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35791E07"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2.</w:t>
            </w:r>
          </w:p>
        </w:tc>
        <w:tc>
          <w:tcPr>
            <w:tcW w:w="2379" w:type="dxa"/>
            <w:tcBorders>
              <w:top w:val="single" w:sz="4" w:space="0" w:color="auto"/>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6229AA16" w14:textId="29C47685" w:rsidR="009956B2" w:rsidRPr="00F762DE" w:rsidRDefault="009956B2" w:rsidP="00F762DE">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 </w:t>
            </w:r>
          </w:p>
        </w:tc>
        <w:tc>
          <w:tcPr>
            <w:tcW w:w="6247" w:type="dxa"/>
            <w:gridSpan w:val="2"/>
            <w:tcBorders>
              <w:top w:val="single" w:sz="4" w:space="0" w:color="auto"/>
              <w:left w:val="nil"/>
              <w:bottom w:val="outset" w:sz="8" w:space="0" w:color="414142"/>
              <w:right w:val="outset" w:sz="8" w:space="0" w:color="414142"/>
            </w:tcBorders>
            <w:shd w:val="clear" w:color="auto" w:fill="FFFFFF" w:themeFill="background1"/>
            <w:tcMar>
              <w:top w:w="30" w:type="dxa"/>
              <w:left w:w="30" w:type="dxa"/>
              <w:bottom w:w="30" w:type="dxa"/>
              <w:right w:w="30" w:type="dxa"/>
            </w:tcMar>
          </w:tcPr>
          <w:p w14:paraId="4C223720" w14:textId="25E0DDBC" w:rsidR="00F762DE" w:rsidRDefault="00CC7E39" w:rsidP="0001550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w:t>
            </w:r>
            <w:r w:rsidR="00071F2E" w:rsidRPr="00F762DE">
              <w:rPr>
                <w:rFonts w:ascii="Times New Roman" w:eastAsia="Times New Roman" w:hAnsi="Times New Roman" w:cs="Times New Roman"/>
                <w:color w:val="000000"/>
                <w:sz w:val="24"/>
                <w:szCs w:val="24"/>
                <w:lang w:eastAsia="lv-LV"/>
              </w:rPr>
              <w:t>ikum</w:t>
            </w:r>
            <w:r w:rsidR="00CB44FE">
              <w:rPr>
                <w:rFonts w:ascii="Times New Roman" w:eastAsia="Times New Roman" w:hAnsi="Times New Roman" w:cs="Times New Roman"/>
                <w:color w:val="000000"/>
                <w:sz w:val="24"/>
                <w:szCs w:val="24"/>
                <w:lang w:eastAsia="lv-LV"/>
              </w:rPr>
              <w:t>a</w:t>
            </w:r>
            <w:r w:rsidR="00071F2E" w:rsidRPr="00F762DE">
              <w:rPr>
                <w:rFonts w:ascii="Times New Roman" w:eastAsia="Times New Roman" w:hAnsi="Times New Roman" w:cs="Times New Roman"/>
                <w:color w:val="000000"/>
                <w:sz w:val="24"/>
                <w:szCs w:val="24"/>
                <w:lang w:eastAsia="lv-LV"/>
              </w:rPr>
              <w:t xml:space="preserve"> </w:t>
            </w:r>
            <w:r w:rsidR="009325A0" w:rsidRPr="000620A8">
              <w:rPr>
                <w:rFonts w:ascii="Times New Roman" w:eastAsia="Times New Roman" w:hAnsi="Times New Roman" w:cs="Times New Roman"/>
                <w:color w:val="000000" w:themeColor="text1"/>
                <w:sz w:val="24"/>
                <w:szCs w:val="24"/>
                <w:lang w:eastAsia="lv-LV"/>
              </w:rPr>
              <w:t>14. panta pirmās daļas 2. punkt</w:t>
            </w:r>
            <w:r w:rsidR="00CB44FE">
              <w:rPr>
                <w:rFonts w:ascii="Times New Roman" w:eastAsia="Times New Roman" w:hAnsi="Times New Roman" w:cs="Times New Roman"/>
                <w:color w:val="000000" w:themeColor="text1"/>
                <w:sz w:val="24"/>
                <w:szCs w:val="24"/>
                <w:lang w:eastAsia="lv-LV"/>
              </w:rPr>
              <w:t>s paredz</w:t>
            </w:r>
            <w:r w:rsidR="00071F2E" w:rsidRPr="00F762DE">
              <w:rPr>
                <w:rFonts w:ascii="Times New Roman" w:eastAsia="Times New Roman" w:hAnsi="Times New Roman" w:cs="Times New Roman"/>
                <w:color w:val="000000"/>
                <w:sz w:val="24"/>
                <w:szCs w:val="24"/>
                <w:lang w:eastAsia="lv-LV"/>
              </w:rPr>
              <w:t>, ka zemessardzē nevar tikt uzņemt</w:t>
            </w:r>
            <w:r w:rsidR="00702AD1" w:rsidRPr="00F762DE">
              <w:rPr>
                <w:rFonts w:ascii="Times New Roman" w:eastAsia="Times New Roman" w:hAnsi="Times New Roman" w:cs="Times New Roman"/>
                <w:color w:val="000000"/>
                <w:sz w:val="24"/>
                <w:szCs w:val="24"/>
                <w:lang w:eastAsia="lv-LV"/>
              </w:rPr>
              <w:t>as</w:t>
            </w:r>
            <w:r w:rsidR="00071F2E" w:rsidRPr="00F762DE">
              <w:rPr>
                <w:rFonts w:ascii="Times New Roman" w:eastAsia="Times New Roman" w:hAnsi="Times New Roman" w:cs="Times New Roman"/>
                <w:color w:val="000000"/>
                <w:sz w:val="24"/>
                <w:szCs w:val="24"/>
                <w:lang w:eastAsia="lv-LV"/>
              </w:rPr>
              <w:t xml:space="preserve"> Latvijas Bankas Aizsardzības pārvald</w:t>
            </w:r>
            <w:r w:rsidR="00702AD1" w:rsidRPr="00F762DE">
              <w:rPr>
                <w:rFonts w:ascii="Times New Roman" w:eastAsia="Times New Roman" w:hAnsi="Times New Roman" w:cs="Times New Roman"/>
                <w:color w:val="000000"/>
                <w:sz w:val="24"/>
                <w:szCs w:val="24"/>
                <w:lang w:eastAsia="lv-LV"/>
              </w:rPr>
              <w:t>ē nodarbināt</w:t>
            </w:r>
            <w:r w:rsidR="00AC74F6" w:rsidRPr="00F762DE">
              <w:rPr>
                <w:rFonts w:ascii="Times New Roman" w:eastAsia="Times New Roman" w:hAnsi="Times New Roman" w:cs="Times New Roman"/>
                <w:color w:val="000000"/>
                <w:sz w:val="24"/>
                <w:szCs w:val="24"/>
                <w:lang w:eastAsia="lv-LV"/>
              </w:rPr>
              <w:t>ā</w:t>
            </w:r>
            <w:r w:rsidR="00702AD1" w:rsidRPr="00F762DE">
              <w:rPr>
                <w:rFonts w:ascii="Times New Roman" w:eastAsia="Times New Roman" w:hAnsi="Times New Roman" w:cs="Times New Roman"/>
                <w:color w:val="000000"/>
                <w:sz w:val="24"/>
                <w:szCs w:val="24"/>
                <w:lang w:eastAsia="lv-LV"/>
              </w:rPr>
              <w:t>s personas</w:t>
            </w:r>
            <w:r w:rsidR="00071F2E" w:rsidRPr="00F762DE">
              <w:rPr>
                <w:rFonts w:ascii="Times New Roman" w:eastAsia="Times New Roman" w:hAnsi="Times New Roman" w:cs="Times New Roman"/>
                <w:color w:val="000000"/>
                <w:sz w:val="24"/>
                <w:szCs w:val="24"/>
                <w:lang w:eastAsia="lv-LV"/>
              </w:rPr>
              <w:t xml:space="preserve">. </w:t>
            </w:r>
            <w:r w:rsidR="009325A0">
              <w:rPr>
                <w:rFonts w:ascii="Times New Roman" w:hAnsi="Times New Roman" w:cs="Times New Roman"/>
                <w:sz w:val="24"/>
                <w:szCs w:val="24"/>
              </w:rPr>
              <w:t xml:space="preserve">Minētais Likuma pants nosaka ne tikai piemērojamo ierobežojumu uzņemšanai LR Zemessardzē, </w:t>
            </w:r>
            <w:r w:rsidR="00EA18E1">
              <w:rPr>
                <w:rFonts w:ascii="Times New Roman" w:hAnsi="Times New Roman" w:cs="Times New Roman"/>
                <w:sz w:val="24"/>
                <w:szCs w:val="24"/>
              </w:rPr>
              <w:t>kas būtu saglabājam</w:t>
            </w:r>
            <w:r w:rsidR="00B0165C">
              <w:rPr>
                <w:rFonts w:ascii="Times New Roman" w:hAnsi="Times New Roman" w:cs="Times New Roman"/>
                <w:sz w:val="24"/>
                <w:szCs w:val="24"/>
              </w:rPr>
              <w:t>s</w:t>
            </w:r>
            <w:r w:rsidR="00537B5F">
              <w:rPr>
                <w:rFonts w:ascii="Times New Roman" w:hAnsi="Times New Roman" w:cs="Times New Roman"/>
                <w:sz w:val="24"/>
                <w:szCs w:val="24"/>
              </w:rPr>
              <w:t xml:space="preserve"> attiecībā pret</w:t>
            </w:r>
            <w:r w:rsidR="00537B5F" w:rsidRPr="00EC580B">
              <w:rPr>
                <w:rFonts w:ascii="Times New Roman" w:hAnsi="Times New Roman"/>
                <w:sz w:val="24"/>
              </w:rPr>
              <w:t xml:space="preserve"> Latvijas Bank</w:t>
            </w:r>
            <w:r w:rsidR="00B0165C" w:rsidRPr="00EC580B">
              <w:rPr>
                <w:rFonts w:ascii="Times New Roman" w:hAnsi="Times New Roman"/>
                <w:sz w:val="24"/>
              </w:rPr>
              <w:t xml:space="preserve">as </w:t>
            </w:r>
            <w:r w:rsidR="00B0165C">
              <w:rPr>
                <w:rFonts w:ascii="Times New Roman" w:hAnsi="Times New Roman" w:cs="Times New Roman"/>
                <w:sz w:val="24"/>
                <w:szCs w:val="24"/>
              </w:rPr>
              <w:t>darbiniekiem, kas nodrošina tās fizisko drošību</w:t>
            </w:r>
            <w:r w:rsidR="00EA18E1">
              <w:rPr>
                <w:rFonts w:ascii="Times New Roman" w:hAnsi="Times New Roman" w:cs="Times New Roman"/>
                <w:sz w:val="24"/>
                <w:szCs w:val="24"/>
              </w:rPr>
              <w:t xml:space="preserve">, </w:t>
            </w:r>
            <w:r w:rsidR="009325A0">
              <w:rPr>
                <w:rFonts w:ascii="Times New Roman" w:hAnsi="Times New Roman" w:cs="Times New Roman"/>
                <w:sz w:val="24"/>
                <w:szCs w:val="24"/>
              </w:rPr>
              <w:t xml:space="preserve">bet pēc būtības vienlaikus ārēja normatīvā akta līmenī nostiprina arī </w:t>
            </w:r>
            <w:r w:rsidR="00B0165C">
              <w:rPr>
                <w:rFonts w:ascii="Times New Roman" w:hAnsi="Times New Roman" w:cs="Times New Roman"/>
                <w:sz w:val="24"/>
                <w:szCs w:val="24"/>
              </w:rPr>
              <w:t>noteiktu</w:t>
            </w:r>
            <w:r w:rsidR="009325A0">
              <w:rPr>
                <w:rFonts w:ascii="Times New Roman" w:hAnsi="Times New Roman" w:cs="Times New Roman"/>
                <w:sz w:val="24"/>
                <w:szCs w:val="24"/>
              </w:rPr>
              <w:t xml:space="preserve"> Latvijas Bankas struktūru, proti, Likuma </w:t>
            </w:r>
            <w:r w:rsidR="009325A0" w:rsidRPr="000620A8">
              <w:rPr>
                <w:rFonts w:ascii="Times New Roman" w:eastAsia="Times New Roman" w:hAnsi="Times New Roman" w:cs="Times New Roman"/>
                <w:color w:val="000000" w:themeColor="text1"/>
                <w:sz w:val="24"/>
                <w:szCs w:val="24"/>
                <w:lang w:eastAsia="lv-LV"/>
              </w:rPr>
              <w:t>14. panta pirmās daļas 2. punkt</w:t>
            </w:r>
            <w:r w:rsidR="00EA18E1">
              <w:rPr>
                <w:rFonts w:ascii="Times New Roman" w:eastAsia="Times New Roman" w:hAnsi="Times New Roman" w:cs="Times New Roman"/>
                <w:color w:val="000000" w:themeColor="text1"/>
                <w:sz w:val="24"/>
                <w:szCs w:val="24"/>
                <w:lang w:eastAsia="lv-LV"/>
              </w:rPr>
              <w:t>s</w:t>
            </w:r>
            <w:r w:rsidR="009325A0" w:rsidRPr="000620A8">
              <w:rPr>
                <w:rFonts w:ascii="Times New Roman" w:eastAsia="Times New Roman" w:hAnsi="Times New Roman" w:cs="Times New Roman"/>
                <w:color w:val="000000" w:themeColor="text1"/>
                <w:sz w:val="24"/>
                <w:szCs w:val="24"/>
                <w:lang w:eastAsia="lv-LV"/>
              </w:rPr>
              <w:t xml:space="preserve"> </w:t>
            </w:r>
            <w:r w:rsidR="009325A0">
              <w:rPr>
                <w:rFonts w:ascii="Times New Roman" w:hAnsi="Times New Roman" w:cs="Times New Roman"/>
                <w:sz w:val="24"/>
                <w:szCs w:val="24"/>
              </w:rPr>
              <w:t xml:space="preserve">paredz, </w:t>
            </w:r>
            <w:r w:rsidR="009325A0">
              <w:rPr>
                <w:rFonts w:ascii="Times New Roman" w:hAnsi="Times New Roman" w:cs="Times New Roman"/>
                <w:sz w:val="24"/>
                <w:szCs w:val="24"/>
              </w:rPr>
              <w:lastRenderedPageBreak/>
              <w:t>ka viena no Latvijas Bankas struktūrvienībām ir Aizsardzības pārvalde</w:t>
            </w:r>
            <w:r w:rsidR="00F762DE" w:rsidRPr="00F762DE">
              <w:rPr>
                <w:rFonts w:ascii="Times New Roman" w:eastAsia="Times New Roman" w:hAnsi="Times New Roman" w:cs="Times New Roman"/>
                <w:color w:val="000000"/>
                <w:sz w:val="24"/>
                <w:szCs w:val="24"/>
                <w:lang w:eastAsia="lv-LV"/>
              </w:rPr>
              <w:t>.</w:t>
            </w:r>
          </w:p>
          <w:p w14:paraId="15BDE303" w14:textId="30BAAEBA" w:rsidR="009325A0" w:rsidRDefault="009325A0" w:rsidP="00015505">
            <w:pPr>
              <w:spacing w:after="0" w:line="240" w:lineRule="auto"/>
              <w:jc w:val="both"/>
              <w:rPr>
                <w:rFonts w:ascii="Times New Roman" w:eastAsia="Times New Roman" w:hAnsi="Times New Roman" w:cs="Times New Roman"/>
                <w:color w:val="000000"/>
                <w:sz w:val="24"/>
                <w:szCs w:val="24"/>
                <w:lang w:eastAsia="lv-LV"/>
              </w:rPr>
            </w:pPr>
          </w:p>
          <w:p w14:paraId="04CDD7BC" w14:textId="62C3BDFA" w:rsidR="009325A0" w:rsidRDefault="009325A0" w:rsidP="00015505">
            <w:pPr>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Šādā veidā tiek ierobežotas Latvijas Bankas tiesības pašai lemt jautājumus par tās operacionālai darbības nodrošināšanai nepieciešamo struktūru, kā arī veikt šādas izmaiņas attiecībā uz Aizsardzības pārvaldi.  Ņemot vērā, ka arī citām Likuma </w:t>
            </w:r>
            <w:r w:rsidR="009F38C9">
              <w:rPr>
                <w:rFonts w:ascii="Times New Roman" w:hAnsi="Times New Roman" w:cs="Times New Roman"/>
                <w:sz w:val="24"/>
                <w:szCs w:val="24"/>
              </w:rPr>
              <w:t>1</w:t>
            </w:r>
            <w:r>
              <w:rPr>
                <w:rFonts w:ascii="Times New Roman" w:hAnsi="Times New Roman" w:cs="Times New Roman"/>
                <w:sz w:val="24"/>
                <w:szCs w:val="24"/>
              </w:rPr>
              <w:t>4. pant</w:t>
            </w:r>
            <w:r w:rsidR="009F38C9">
              <w:rPr>
                <w:rFonts w:ascii="Times New Roman" w:hAnsi="Times New Roman" w:cs="Times New Roman"/>
                <w:sz w:val="24"/>
                <w:szCs w:val="24"/>
              </w:rPr>
              <w:t>a pirmās daļas 2. punktā</w:t>
            </w:r>
            <w:r>
              <w:rPr>
                <w:rFonts w:ascii="Times New Roman" w:hAnsi="Times New Roman" w:cs="Times New Roman"/>
                <w:sz w:val="24"/>
                <w:szCs w:val="24"/>
              </w:rPr>
              <w:t xml:space="preserve"> minētājām valsts iestādēm, Likumā netiek noteikta konkrēta struktūrvienība, kuras </w:t>
            </w:r>
            <w:r w:rsidR="009F38C9" w:rsidRPr="009F38C9">
              <w:rPr>
                <w:rFonts w:ascii="Times New Roman" w:hAnsi="Times New Roman" w:cs="Times New Roman"/>
                <w:sz w:val="24"/>
                <w:szCs w:val="24"/>
              </w:rPr>
              <w:t>darbinieki netiek uzņemti Zemessardzē</w:t>
            </w:r>
            <w:r w:rsidRPr="00EC580B">
              <w:rPr>
                <w:rFonts w:ascii="Times New Roman" w:hAnsi="Times New Roman"/>
                <w:sz w:val="24"/>
              </w:rPr>
              <w:t>.</w:t>
            </w:r>
          </w:p>
          <w:p w14:paraId="5FF93200" w14:textId="7600148C" w:rsidR="00CC7E39" w:rsidRDefault="00CC7E39" w:rsidP="00015505">
            <w:pPr>
              <w:spacing w:after="0" w:line="240" w:lineRule="auto"/>
              <w:jc w:val="both"/>
              <w:rPr>
                <w:rFonts w:ascii="Times New Roman" w:eastAsia="Times New Roman" w:hAnsi="Times New Roman" w:cs="Times New Roman"/>
                <w:color w:val="000000"/>
                <w:sz w:val="24"/>
                <w:szCs w:val="24"/>
                <w:lang w:eastAsia="lv-LV"/>
              </w:rPr>
            </w:pPr>
          </w:p>
          <w:p w14:paraId="48C3D2CC" w14:textId="77777777" w:rsidR="00B0165C" w:rsidRDefault="00B0165C" w:rsidP="00B016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likumprojekts "Latvijas Bankas likums" neparedz šādas struktūrvienības noteikšanu likuma līmenī, bet gan paredz, ka Latvijas Bankas padome nosaka struktūru.</w:t>
            </w:r>
          </w:p>
          <w:p w14:paraId="1B7AB4D4" w14:textId="77777777" w:rsidR="00B0165C" w:rsidRDefault="00B0165C" w:rsidP="00B0165C">
            <w:pPr>
              <w:spacing w:after="0" w:line="240" w:lineRule="auto"/>
              <w:jc w:val="both"/>
              <w:rPr>
                <w:rFonts w:ascii="Times New Roman" w:eastAsia="Times New Roman" w:hAnsi="Times New Roman" w:cs="Times New Roman"/>
                <w:sz w:val="24"/>
                <w:szCs w:val="24"/>
                <w:lang w:eastAsia="lv-LV"/>
              </w:rPr>
            </w:pPr>
          </w:p>
          <w:p w14:paraId="4D77DEE3" w14:textId="77777777" w:rsidR="00B0165C" w:rsidRDefault="00B0165C" w:rsidP="00B016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 kā arī lai nodrošinātu tiesisko noteiktību, vārdus "Aizsardzības pārvalde" nepieciešams izslēgt no Likuma.</w:t>
            </w:r>
          </w:p>
          <w:p w14:paraId="0AAE9B4F" w14:textId="77777777" w:rsidR="00B0165C" w:rsidRPr="00E507A5" w:rsidRDefault="00B0165C" w:rsidP="00B0165C">
            <w:pPr>
              <w:spacing w:after="0" w:line="240" w:lineRule="auto"/>
              <w:jc w:val="both"/>
              <w:rPr>
                <w:rFonts w:ascii="Times New Roman" w:hAnsi="Times New Roman"/>
                <w:sz w:val="24"/>
              </w:rPr>
            </w:pPr>
          </w:p>
          <w:p w14:paraId="4A33998B" w14:textId="512487D8" w:rsidR="009956B2" w:rsidRPr="00DF1862" w:rsidRDefault="00744A9B" w:rsidP="00DF186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6F4AE1">
              <w:rPr>
                <w:rFonts w:ascii="Times New Roman" w:hAnsi="Times New Roman" w:cs="Times New Roman"/>
                <w:sz w:val="24"/>
                <w:szCs w:val="24"/>
              </w:rPr>
              <w:t xml:space="preserve">Likumprojekts </w:t>
            </w:r>
            <w:r>
              <w:rPr>
                <w:rFonts w:ascii="Times New Roman" w:hAnsi="Times New Roman" w:cs="Times New Roman"/>
                <w:sz w:val="24"/>
                <w:szCs w:val="24"/>
              </w:rPr>
              <w:t xml:space="preserve">groza Likuma </w:t>
            </w:r>
            <w:r w:rsidRPr="00A046AD">
              <w:rPr>
                <w:rFonts w:ascii="Times New Roman" w:eastAsia="Times New Roman" w:hAnsi="Times New Roman" w:cs="Times New Roman"/>
                <w:color w:val="000000" w:themeColor="text1"/>
                <w:sz w:val="24"/>
                <w:szCs w:val="24"/>
                <w:lang w:eastAsia="lv-LV"/>
              </w:rPr>
              <w:t>14. panta pirmās daļas 2. punkt</w:t>
            </w:r>
            <w:r>
              <w:rPr>
                <w:rFonts w:ascii="Times New Roman" w:eastAsia="Times New Roman" w:hAnsi="Times New Roman" w:cs="Times New Roman"/>
                <w:color w:val="000000" w:themeColor="text1"/>
                <w:sz w:val="24"/>
                <w:szCs w:val="24"/>
                <w:lang w:eastAsia="lv-LV"/>
              </w:rPr>
              <w:t>u atbilstoši paredzot, ka Zemessardzē nevar tikt uzņemtas personas, kuras Latvijas Bankā nodrošina tās objektu fizisko drošību.</w:t>
            </w:r>
          </w:p>
        </w:tc>
      </w:tr>
      <w:tr w:rsidR="009956B2" w:rsidRPr="00F762DE" w14:paraId="08CFEAA9" w14:textId="77777777" w:rsidTr="1449A369">
        <w:trPr>
          <w:trHeight w:val="465"/>
        </w:trPr>
        <w:tc>
          <w:tcPr>
            <w:tcW w:w="446" w:type="dxa"/>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785443E5"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lastRenderedPageBreak/>
              <w:t>3.</w:t>
            </w:r>
          </w:p>
        </w:tc>
        <w:tc>
          <w:tcPr>
            <w:tcW w:w="2379" w:type="dxa"/>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53BD8E9E"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Projekta izstrādē iesaistītās institūcijas</w:t>
            </w:r>
          </w:p>
        </w:tc>
        <w:tc>
          <w:tcPr>
            <w:tcW w:w="6247"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2A1528EE" w14:textId="73BCECE4" w:rsidR="009956B2" w:rsidRPr="00F762DE" w:rsidRDefault="00CC7E39" w:rsidP="009956B2">
            <w:pPr>
              <w:spacing w:after="0" w:line="240" w:lineRule="auto"/>
              <w:ind w:right="82"/>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Finanšu ministrija,</w:t>
            </w:r>
            <w:r w:rsidRPr="00F762DE">
              <w:rPr>
                <w:rFonts w:ascii="Times New Roman" w:eastAsia="Times New Roman" w:hAnsi="Times New Roman" w:cs="Times New Roman"/>
                <w:color w:val="000000"/>
                <w:sz w:val="24"/>
                <w:szCs w:val="24"/>
                <w:lang w:eastAsia="lv-LV"/>
              </w:rPr>
              <w:t xml:space="preserve"> </w:t>
            </w:r>
            <w:r w:rsidR="00AC74F6" w:rsidRPr="00F762DE">
              <w:rPr>
                <w:rFonts w:ascii="Times New Roman" w:eastAsia="Times New Roman" w:hAnsi="Times New Roman" w:cs="Times New Roman"/>
                <w:color w:val="000000"/>
                <w:sz w:val="24"/>
                <w:szCs w:val="24"/>
                <w:lang w:eastAsia="lv-LV"/>
              </w:rPr>
              <w:t>Latvijas Banka</w:t>
            </w:r>
          </w:p>
        </w:tc>
      </w:tr>
      <w:tr w:rsidR="009956B2" w:rsidRPr="00F762DE" w14:paraId="4F2797E2" w14:textId="77777777" w:rsidTr="1449A369">
        <w:tc>
          <w:tcPr>
            <w:tcW w:w="446" w:type="dxa"/>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2B6A11B7"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4.</w:t>
            </w:r>
          </w:p>
        </w:tc>
        <w:tc>
          <w:tcPr>
            <w:tcW w:w="2379" w:type="dxa"/>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1F36556D"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Cita informācija</w:t>
            </w:r>
          </w:p>
        </w:tc>
        <w:tc>
          <w:tcPr>
            <w:tcW w:w="6247"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0277F611" w14:textId="31D8D6C6"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Nav</w:t>
            </w:r>
          </w:p>
        </w:tc>
      </w:tr>
      <w:tr w:rsidR="009956B2" w:rsidRPr="00F762DE" w14:paraId="72BEDD6A" w14:textId="77777777" w:rsidTr="1449A369">
        <w:trPr>
          <w:trHeight w:val="128"/>
        </w:trPr>
        <w:tc>
          <w:tcPr>
            <w:tcW w:w="9072" w:type="dxa"/>
            <w:gridSpan w:val="4"/>
            <w:tcBorders>
              <w:top w:val="nil"/>
              <w:left w:val="nil"/>
              <w:bottom w:val="single" w:sz="8" w:space="0" w:color="auto"/>
              <w:right w:val="nil"/>
            </w:tcBorders>
            <w:shd w:val="clear" w:color="auto" w:fill="FFFFFF" w:themeFill="background1"/>
            <w:tcMar>
              <w:top w:w="30" w:type="dxa"/>
              <w:left w:w="30" w:type="dxa"/>
              <w:bottom w:w="30" w:type="dxa"/>
              <w:right w:w="30" w:type="dxa"/>
            </w:tcMar>
            <w:hideMark/>
          </w:tcPr>
          <w:p w14:paraId="3CFA8B4D"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                </w:t>
            </w:r>
          </w:p>
        </w:tc>
      </w:tr>
      <w:tr w:rsidR="009956B2" w:rsidRPr="00F762DE" w14:paraId="208A6A36" w14:textId="77777777" w:rsidTr="1449A369">
        <w:trPr>
          <w:trHeight w:val="555"/>
        </w:trPr>
        <w:tc>
          <w:tcPr>
            <w:tcW w:w="9072" w:type="dxa"/>
            <w:gridSpan w:val="4"/>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vAlign w:val="center"/>
            <w:hideMark/>
          </w:tcPr>
          <w:p w14:paraId="1F41208C" w14:textId="77777777" w:rsidR="009956B2" w:rsidRPr="00F762DE" w:rsidRDefault="009956B2" w:rsidP="009956B2">
            <w:pPr>
              <w:spacing w:after="0" w:line="240" w:lineRule="auto"/>
              <w:ind w:firstLine="300"/>
              <w:jc w:val="center"/>
              <w:rPr>
                <w:rFonts w:ascii="Calibri" w:eastAsia="Times New Roman" w:hAnsi="Calibri" w:cs="Calibri"/>
                <w:sz w:val="24"/>
                <w:szCs w:val="24"/>
                <w:lang w:eastAsia="lv-LV"/>
              </w:rPr>
            </w:pPr>
            <w:r w:rsidRPr="00F762D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956B2" w:rsidRPr="00F762DE" w14:paraId="7E3EB20B" w14:textId="77777777" w:rsidTr="008E1A7E">
        <w:trPr>
          <w:trHeight w:val="465"/>
        </w:trPr>
        <w:tc>
          <w:tcPr>
            <w:tcW w:w="446" w:type="dxa"/>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79195ACD"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1.</w:t>
            </w:r>
          </w:p>
        </w:tc>
        <w:tc>
          <w:tcPr>
            <w:tcW w:w="4080"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5CBD6BB9"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 xml:space="preserve">Sabiedrības </w:t>
            </w:r>
            <w:proofErr w:type="spellStart"/>
            <w:r w:rsidRPr="00F762DE">
              <w:rPr>
                <w:rFonts w:ascii="Times New Roman" w:eastAsia="Times New Roman" w:hAnsi="Times New Roman" w:cs="Times New Roman"/>
                <w:sz w:val="24"/>
                <w:szCs w:val="24"/>
                <w:lang w:eastAsia="lv-LV"/>
              </w:rPr>
              <w:t>mērķgrupas</w:t>
            </w:r>
            <w:proofErr w:type="spellEnd"/>
            <w:r w:rsidRPr="00F762DE">
              <w:rPr>
                <w:rFonts w:ascii="Times New Roman" w:eastAsia="Times New Roman" w:hAnsi="Times New Roman" w:cs="Times New Roman"/>
                <w:sz w:val="24"/>
                <w:szCs w:val="24"/>
                <w:lang w:eastAsia="lv-LV"/>
              </w:rPr>
              <w:t>, kuras tiesiskais regulējums ietekmē vai varētu ietekmēt</w:t>
            </w:r>
          </w:p>
        </w:tc>
        <w:tc>
          <w:tcPr>
            <w:tcW w:w="4546" w:type="dxa"/>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69DA7EC8" w14:textId="66B42BCA" w:rsidR="009956B2" w:rsidRPr="00F762DE" w:rsidRDefault="00AC74F6" w:rsidP="009956B2">
            <w:pPr>
              <w:spacing w:after="0" w:line="240" w:lineRule="auto"/>
              <w:jc w:val="both"/>
              <w:rPr>
                <w:rFonts w:ascii="Times New Roman" w:eastAsia="Times New Roman" w:hAnsi="Times New Roman" w:cs="Times New Roman"/>
                <w:sz w:val="24"/>
                <w:szCs w:val="24"/>
                <w:lang w:eastAsia="lv-LV"/>
              </w:rPr>
            </w:pPr>
            <w:r w:rsidRPr="00F762DE">
              <w:rPr>
                <w:rStyle w:val="normaltextrun"/>
                <w:rFonts w:ascii="Times New Roman" w:hAnsi="Times New Roman" w:cs="Times New Roman"/>
                <w:color w:val="000000"/>
                <w:sz w:val="24"/>
                <w:szCs w:val="24"/>
                <w:shd w:val="clear" w:color="auto" w:fill="FFFFFF"/>
              </w:rPr>
              <w:t>Latvijas Bankas darbinieki</w:t>
            </w:r>
          </w:p>
        </w:tc>
      </w:tr>
      <w:tr w:rsidR="009956B2" w:rsidRPr="00F762DE" w14:paraId="5AAF3219" w14:textId="77777777" w:rsidTr="008E1A7E">
        <w:trPr>
          <w:trHeight w:val="510"/>
        </w:trPr>
        <w:tc>
          <w:tcPr>
            <w:tcW w:w="446" w:type="dxa"/>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464145B5"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2.</w:t>
            </w:r>
          </w:p>
        </w:tc>
        <w:tc>
          <w:tcPr>
            <w:tcW w:w="4080"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511C1861"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Tiesiskā regulējuma ietekme uz tautsaimniecību un administratīvo slogu</w:t>
            </w:r>
          </w:p>
        </w:tc>
        <w:tc>
          <w:tcPr>
            <w:tcW w:w="4546" w:type="dxa"/>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3DE02318" w14:textId="2900D7A0" w:rsidR="009956B2" w:rsidRPr="00F762DE" w:rsidRDefault="00CC7E39" w:rsidP="009956B2">
            <w:pPr>
              <w:spacing w:after="0" w:line="240" w:lineRule="auto"/>
              <w:jc w:val="both"/>
              <w:rPr>
                <w:rFonts w:ascii="Calibri" w:eastAsia="Times New Roman" w:hAnsi="Calibri" w:cs="Calibri"/>
                <w:sz w:val="24"/>
                <w:szCs w:val="24"/>
                <w:lang w:eastAsia="lv-LV"/>
              </w:rPr>
            </w:pPr>
            <w:r w:rsidRPr="006F4AE1">
              <w:rPr>
                <w:rFonts w:ascii="Times New Roman" w:eastAsia="Times New Roman" w:hAnsi="Times New Roman" w:cs="Times New Roman"/>
                <w:sz w:val="24"/>
                <w:szCs w:val="24"/>
                <w:lang w:eastAsia="lv-LV"/>
              </w:rPr>
              <w:t xml:space="preserve"> Administratīvais slogs nemainās</w:t>
            </w:r>
            <w:r w:rsidR="009956B2" w:rsidRPr="00F762DE">
              <w:rPr>
                <w:rFonts w:ascii="Times New Roman" w:eastAsia="Times New Roman" w:hAnsi="Times New Roman" w:cs="Times New Roman"/>
                <w:sz w:val="24"/>
                <w:szCs w:val="24"/>
                <w:lang w:eastAsia="lv-LV"/>
              </w:rPr>
              <w:t>  </w:t>
            </w:r>
          </w:p>
        </w:tc>
      </w:tr>
      <w:tr w:rsidR="009956B2" w:rsidRPr="00F762DE" w14:paraId="780DAD82" w14:textId="77777777" w:rsidTr="008E1A7E">
        <w:trPr>
          <w:trHeight w:val="510"/>
        </w:trPr>
        <w:tc>
          <w:tcPr>
            <w:tcW w:w="446" w:type="dxa"/>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0E21D5E2"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3.</w:t>
            </w:r>
          </w:p>
        </w:tc>
        <w:tc>
          <w:tcPr>
            <w:tcW w:w="4080"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4316E8B0"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Administratīvo izmaksu monetārs novērtējums</w:t>
            </w:r>
          </w:p>
        </w:tc>
        <w:tc>
          <w:tcPr>
            <w:tcW w:w="4546" w:type="dxa"/>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60E97A82" w14:textId="7BBD736C" w:rsidR="009956B2" w:rsidRPr="00F762DE" w:rsidRDefault="00F15124" w:rsidP="009956B2">
            <w:pPr>
              <w:spacing w:after="0" w:line="240" w:lineRule="auto"/>
              <w:jc w:val="both"/>
              <w:rPr>
                <w:rFonts w:ascii="Calibri" w:eastAsia="Times New Roman" w:hAnsi="Calibri" w:cs="Calibri"/>
                <w:sz w:val="24"/>
                <w:szCs w:val="24"/>
                <w:lang w:eastAsia="lv-LV"/>
              </w:rPr>
            </w:pPr>
            <w:r>
              <w:rPr>
                <w:rFonts w:ascii="Times New Roman" w:hAnsi="Times New Roman" w:cs="Times New Roman"/>
                <w:sz w:val="24"/>
                <w:szCs w:val="24"/>
                <w:shd w:val="clear" w:color="auto" w:fill="FFFFFF"/>
              </w:rPr>
              <w:t>Nav attiecināms</w:t>
            </w:r>
          </w:p>
        </w:tc>
      </w:tr>
      <w:tr w:rsidR="009956B2" w:rsidRPr="00F762DE" w14:paraId="5E59E44F" w14:textId="77777777" w:rsidTr="008E1A7E">
        <w:trPr>
          <w:trHeight w:val="345"/>
        </w:trPr>
        <w:tc>
          <w:tcPr>
            <w:tcW w:w="446" w:type="dxa"/>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3FC63DBA"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4.</w:t>
            </w:r>
          </w:p>
        </w:tc>
        <w:tc>
          <w:tcPr>
            <w:tcW w:w="4080"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333AD8D2"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Atbilstības izmaksu monetārs novērtējums</w:t>
            </w:r>
          </w:p>
        </w:tc>
        <w:tc>
          <w:tcPr>
            <w:tcW w:w="4546" w:type="dxa"/>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739CB85E" w14:textId="04B20A12" w:rsidR="009956B2" w:rsidRPr="00F762DE" w:rsidRDefault="00CC7E39" w:rsidP="009956B2">
            <w:pPr>
              <w:spacing w:after="0" w:line="240" w:lineRule="auto"/>
              <w:rPr>
                <w:rFonts w:ascii="Calibri" w:eastAsia="Times New Roman" w:hAnsi="Calibri" w:cs="Calibri"/>
                <w:sz w:val="24"/>
                <w:szCs w:val="24"/>
                <w:lang w:eastAsia="lv-LV"/>
              </w:rPr>
            </w:pPr>
            <w:r>
              <w:rPr>
                <w:rFonts w:ascii="Times New Roman" w:eastAsia="Times New Roman" w:hAnsi="Times New Roman" w:cs="Times New Roman"/>
                <w:sz w:val="24"/>
                <w:szCs w:val="24"/>
                <w:lang w:eastAsia="lv-LV"/>
              </w:rPr>
              <w:t>Nav attiecināms</w:t>
            </w:r>
          </w:p>
        </w:tc>
      </w:tr>
      <w:tr w:rsidR="009956B2" w:rsidRPr="00F762DE" w14:paraId="4A01B0EE" w14:textId="77777777" w:rsidTr="008E1A7E">
        <w:trPr>
          <w:trHeight w:val="261"/>
        </w:trPr>
        <w:tc>
          <w:tcPr>
            <w:tcW w:w="446" w:type="dxa"/>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399895C6"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5.</w:t>
            </w:r>
          </w:p>
        </w:tc>
        <w:tc>
          <w:tcPr>
            <w:tcW w:w="4080" w:type="dxa"/>
            <w:gridSpan w:val="2"/>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2DB69610"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Cita informācija</w:t>
            </w:r>
          </w:p>
        </w:tc>
        <w:tc>
          <w:tcPr>
            <w:tcW w:w="4546" w:type="dxa"/>
            <w:tcBorders>
              <w:top w:val="nil"/>
              <w:left w:val="nil"/>
              <w:bottom w:val="outset" w:sz="8" w:space="0" w:color="414142"/>
              <w:right w:val="outset" w:sz="8" w:space="0" w:color="414142"/>
            </w:tcBorders>
            <w:shd w:val="clear" w:color="auto" w:fill="FFFFFF" w:themeFill="background1"/>
            <w:tcMar>
              <w:top w:w="30" w:type="dxa"/>
              <w:left w:w="30" w:type="dxa"/>
              <w:bottom w:w="30" w:type="dxa"/>
              <w:right w:w="30" w:type="dxa"/>
            </w:tcMar>
            <w:hideMark/>
          </w:tcPr>
          <w:p w14:paraId="50A7A214" w14:textId="3BC00912" w:rsidR="009956B2" w:rsidRPr="00F762DE" w:rsidRDefault="00F15124" w:rsidP="009956B2">
            <w:pPr>
              <w:spacing w:after="0" w:line="240" w:lineRule="auto"/>
              <w:rPr>
                <w:rFonts w:ascii="Calibri" w:eastAsia="Times New Roman" w:hAnsi="Calibri" w:cs="Calibri"/>
                <w:sz w:val="24"/>
                <w:szCs w:val="24"/>
                <w:lang w:eastAsia="lv-LV"/>
              </w:rPr>
            </w:pPr>
            <w:r>
              <w:rPr>
                <w:rFonts w:ascii="Times New Roman" w:hAnsi="Times New Roman" w:cs="Times New Roman"/>
                <w:sz w:val="24"/>
                <w:szCs w:val="24"/>
                <w:shd w:val="clear" w:color="auto" w:fill="FFFFFF"/>
              </w:rPr>
              <w:t>Nav</w:t>
            </w:r>
          </w:p>
        </w:tc>
      </w:tr>
      <w:tr w:rsidR="009956B2" w:rsidRPr="00F762DE" w14:paraId="5C901D3E" w14:textId="77777777" w:rsidTr="1449A369">
        <w:trPr>
          <w:trHeight w:val="345"/>
        </w:trPr>
        <w:tc>
          <w:tcPr>
            <w:tcW w:w="9072" w:type="dxa"/>
            <w:gridSpan w:val="4"/>
            <w:tcBorders>
              <w:top w:val="nil"/>
              <w:left w:val="nil"/>
              <w:bottom w:val="single" w:sz="8" w:space="0" w:color="auto"/>
              <w:right w:val="nil"/>
            </w:tcBorders>
            <w:shd w:val="clear" w:color="auto" w:fill="FFFFFF" w:themeFill="background1"/>
            <w:tcMar>
              <w:top w:w="30" w:type="dxa"/>
              <w:left w:w="30" w:type="dxa"/>
              <w:bottom w:w="30" w:type="dxa"/>
              <w:right w:w="30" w:type="dxa"/>
            </w:tcMar>
            <w:hideMark/>
          </w:tcPr>
          <w:p w14:paraId="3DED883B"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 </w:t>
            </w:r>
          </w:p>
        </w:tc>
      </w:tr>
      <w:tr w:rsidR="009956B2" w:rsidRPr="00F762DE" w14:paraId="736EFF09" w14:textId="77777777" w:rsidTr="1449A369">
        <w:trPr>
          <w:trHeight w:val="360"/>
        </w:trPr>
        <w:tc>
          <w:tcPr>
            <w:tcW w:w="9072" w:type="dxa"/>
            <w:gridSpan w:val="4"/>
            <w:tcBorders>
              <w:top w:val="nil"/>
              <w:left w:val="outset" w:sz="8" w:space="0" w:color="414142"/>
              <w:bottom w:val="single" w:sz="8" w:space="0" w:color="auto"/>
              <w:right w:val="outset" w:sz="8" w:space="0" w:color="414142"/>
            </w:tcBorders>
            <w:shd w:val="clear" w:color="auto" w:fill="FFFFFF" w:themeFill="background1"/>
            <w:tcMar>
              <w:top w:w="30" w:type="dxa"/>
              <w:left w:w="30" w:type="dxa"/>
              <w:bottom w:w="30" w:type="dxa"/>
              <w:right w:w="30" w:type="dxa"/>
            </w:tcMar>
            <w:vAlign w:val="center"/>
            <w:hideMark/>
          </w:tcPr>
          <w:p w14:paraId="1FBEBD40" w14:textId="77777777" w:rsidR="009956B2" w:rsidRPr="00F762DE" w:rsidRDefault="009956B2" w:rsidP="009956B2">
            <w:pPr>
              <w:spacing w:after="0" w:line="240" w:lineRule="auto"/>
              <w:ind w:firstLine="300"/>
              <w:jc w:val="center"/>
              <w:rPr>
                <w:rFonts w:ascii="Calibri" w:eastAsia="Times New Roman" w:hAnsi="Calibri" w:cs="Calibri"/>
                <w:sz w:val="24"/>
                <w:szCs w:val="24"/>
                <w:lang w:eastAsia="lv-LV"/>
              </w:rPr>
            </w:pPr>
            <w:r w:rsidRPr="00F762DE">
              <w:rPr>
                <w:rFonts w:ascii="Times New Roman" w:eastAsia="Times New Roman" w:hAnsi="Times New Roman" w:cs="Times New Roman"/>
                <w:b/>
                <w:bCs/>
                <w:sz w:val="24"/>
                <w:szCs w:val="24"/>
                <w:lang w:eastAsia="lv-LV"/>
              </w:rPr>
              <w:t>III. Tiesību akta projekta ietekme uz valsts budžetu un pašvaldību budžetiem</w:t>
            </w:r>
          </w:p>
        </w:tc>
      </w:tr>
      <w:tr w:rsidR="009956B2" w:rsidRPr="00F762DE" w14:paraId="6730B17A" w14:textId="77777777" w:rsidTr="008E1A7E">
        <w:trPr>
          <w:trHeight w:val="166"/>
        </w:trPr>
        <w:tc>
          <w:tcPr>
            <w:tcW w:w="9072" w:type="dxa"/>
            <w:gridSpan w:val="4"/>
            <w:tcBorders>
              <w:top w:val="nil"/>
              <w:left w:val="outset" w:sz="8" w:space="0" w:color="414142"/>
              <w:bottom w:val="outset" w:sz="8" w:space="0" w:color="414142"/>
              <w:right w:val="outset" w:sz="8" w:space="0" w:color="414142"/>
            </w:tcBorders>
            <w:shd w:val="clear" w:color="auto" w:fill="FFFFFF" w:themeFill="background1"/>
            <w:tcMar>
              <w:top w:w="30" w:type="dxa"/>
              <w:left w:w="30" w:type="dxa"/>
              <w:bottom w:w="30" w:type="dxa"/>
              <w:right w:w="30" w:type="dxa"/>
            </w:tcMar>
            <w:vAlign w:val="center"/>
            <w:hideMark/>
          </w:tcPr>
          <w:p w14:paraId="043B04B8" w14:textId="400061C4" w:rsidR="009956B2" w:rsidRPr="00F762DE" w:rsidRDefault="00CC7E39" w:rsidP="009956B2">
            <w:pPr>
              <w:spacing w:after="0" w:line="240" w:lineRule="auto"/>
              <w:ind w:firstLine="300"/>
              <w:jc w:val="center"/>
              <w:rPr>
                <w:rFonts w:ascii="Calibri" w:eastAsia="Times New Roman" w:hAnsi="Calibri" w:cs="Calibri"/>
                <w:sz w:val="24"/>
                <w:szCs w:val="24"/>
                <w:lang w:eastAsia="lv-LV"/>
              </w:rPr>
            </w:pPr>
            <w:r>
              <w:rPr>
                <w:rFonts w:ascii="Times New Roman" w:eastAsia="Times New Roman" w:hAnsi="Times New Roman" w:cs="Times New Roman"/>
                <w:sz w:val="24"/>
                <w:szCs w:val="24"/>
                <w:lang w:eastAsia="lv-LV"/>
              </w:rPr>
              <w:t>Likump</w:t>
            </w:r>
            <w:r w:rsidR="009956B2" w:rsidRPr="00F762DE">
              <w:rPr>
                <w:rFonts w:ascii="Times New Roman" w:eastAsia="Times New Roman" w:hAnsi="Times New Roman" w:cs="Times New Roman"/>
                <w:sz w:val="24"/>
                <w:szCs w:val="24"/>
                <w:lang w:eastAsia="lv-LV"/>
              </w:rPr>
              <w:t>rojekts šo jomu neskar</w:t>
            </w:r>
          </w:p>
        </w:tc>
      </w:tr>
    </w:tbl>
    <w:p w14:paraId="52157CB8" w14:textId="77777777" w:rsidR="009956B2" w:rsidRPr="00F762DE" w:rsidRDefault="009956B2" w:rsidP="009956B2">
      <w:pPr>
        <w:shd w:val="clear" w:color="auto" w:fill="FFFFFF"/>
        <w:spacing w:after="0" w:line="240" w:lineRule="auto"/>
        <w:rPr>
          <w:rFonts w:ascii="Calibri" w:eastAsia="Times New Roman" w:hAnsi="Calibri" w:cs="Calibri"/>
          <w:color w:val="000000"/>
          <w:sz w:val="24"/>
          <w:szCs w:val="24"/>
          <w:lang w:eastAsia="lv-LV"/>
        </w:rPr>
      </w:pPr>
      <w:r w:rsidRPr="00F762DE">
        <w:rPr>
          <w:rFonts w:ascii="Times New Roman" w:eastAsia="Times New Roman" w:hAnsi="Times New Roman" w:cs="Times New Roman"/>
          <w:color w:val="000000"/>
          <w:sz w:val="24"/>
          <w:szCs w:val="24"/>
          <w:lang w:eastAsia="lv-LV"/>
        </w:rPr>
        <w:t> </w:t>
      </w:r>
    </w:p>
    <w:tbl>
      <w:tblPr>
        <w:tblW w:w="9029" w:type="dxa"/>
        <w:tblInd w:w="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
        <w:gridCol w:w="2515"/>
        <w:gridCol w:w="6229"/>
      </w:tblGrid>
      <w:tr w:rsidR="00AC74F6" w:rsidRPr="00F762DE" w14:paraId="3BE4F8D8" w14:textId="77777777" w:rsidTr="00AC74F6">
        <w:trPr>
          <w:trHeight w:val="360"/>
        </w:trPr>
        <w:tc>
          <w:tcPr>
            <w:tcW w:w="90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C8795F" w14:textId="77777777" w:rsidR="00AC74F6" w:rsidRPr="00F762DE" w:rsidRDefault="00AC74F6" w:rsidP="00AC74F6">
            <w:pPr>
              <w:pStyle w:val="paragraph"/>
              <w:spacing w:before="0" w:beforeAutospacing="0" w:after="0" w:afterAutospacing="0"/>
              <w:jc w:val="center"/>
              <w:textAlignment w:val="baseline"/>
              <w:rPr>
                <w:rFonts w:ascii="Segoe UI" w:hAnsi="Segoe UI" w:cs="Segoe UI"/>
              </w:rPr>
            </w:pPr>
            <w:r w:rsidRPr="00F762DE">
              <w:rPr>
                <w:rStyle w:val="normaltextrun"/>
                <w:b/>
                <w:bCs/>
              </w:rPr>
              <w:t>IV. Tiesību akta projekta ietekme uz spēkā esošo tiesību normu sistēmu</w:t>
            </w:r>
            <w:r w:rsidRPr="00F762DE">
              <w:rPr>
                <w:rStyle w:val="eop"/>
              </w:rPr>
              <w:t> </w:t>
            </w:r>
          </w:p>
        </w:tc>
      </w:tr>
      <w:tr w:rsidR="00AC74F6" w:rsidRPr="00F762DE" w14:paraId="7B26DDE1" w14:textId="77777777" w:rsidTr="00473DD7">
        <w:trPr>
          <w:trHeight w:val="405"/>
        </w:trPr>
        <w:tc>
          <w:tcPr>
            <w:tcW w:w="285" w:type="dxa"/>
            <w:tcBorders>
              <w:top w:val="single" w:sz="4" w:space="0" w:color="auto"/>
              <w:left w:val="single" w:sz="4" w:space="0" w:color="auto"/>
              <w:bottom w:val="single" w:sz="4" w:space="0" w:color="auto"/>
              <w:right w:val="single" w:sz="4" w:space="0" w:color="auto"/>
            </w:tcBorders>
            <w:shd w:val="clear" w:color="auto" w:fill="FFFFFF"/>
            <w:hideMark/>
          </w:tcPr>
          <w:p w14:paraId="5A2B4D4F" w14:textId="77777777" w:rsidR="00AC74F6" w:rsidRPr="00F762DE" w:rsidRDefault="00AC74F6" w:rsidP="00AC74F6">
            <w:pPr>
              <w:pStyle w:val="paragraph"/>
              <w:spacing w:before="0" w:beforeAutospacing="0" w:after="0" w:afterAutospacing="0"/>
              <w:jc w:val="center"/>
              <w:textAlignment w:val="baseline"/>
              <w:rPr>
                <w:rFonts w:ascii="Segoe UI" w:hAnsi="Segoe UI" w:cs="Segoe UI"/>
              </w:rPr>
            </w:pPr>
            <w:r w:rsidRPr="00F762DE">
              <w:rPr>
                <w:rStyle w:val="normaltextrun"/>
              </w:rPr>
              <w:t>1.</w:t>
            </w:r>
            <w:r w:rsidRPr="00F762DE">
              <w:rPr>
                <w:rStyle w:val="eop"/>
              </w:rPr>
              <w:t> </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4A41BD8B" w14:textId="77777777" w:rsidR="00AC74F6" w:rsidRPr="00F762DE" w:rsidRDefault="00AC74F6" w:rsidP="00AC74F6">
            <w:pPr>
              <w:pStyle w:val="paragraph"/>
              <w:spacing w:before="0" w:beforeAutospacing="0" w:after="0" w:afterAutospacing="0"/>
              <w:textAlignment w:val="baseline"/>
              <w:rPr>
                <w:rFonts w:ascii="Segoe UI" w:hAnsi="Segoe UI" w:cs="Segoe UI"/>
              </w:rPr>
            </w:pPr>
            <w:r w:rsidRPr="00F762DE">
              <w:rPr>
                <w:rStyle w:val="normaltextrun"/>
              </w:rPr>
              <w:t>Saistītie tiesību</w:t>
            </w:r>
            <w:r w:rsidRPr="00F762DE">
              <w:rPr>
                <w:rStyle w:val="eop"/>
              </w:rPr>
              <w:t> </w:t>
            </w:r>
          </w:p>
          <w:p w14:paraId="57116246" w14:textId="5F79BB00" w:rsidR="00AC74F6" w:rsidRPr="00E507A5" w:rsidRDefault="00AC74F6" w:rsidP="00E507A5">
            <w:pPr>
              <w:pStyle w:val="paragraph"/>
              <w:spacing w:before="0" w:beforeAutospacing="0" w:after="0" w:afterAutospacing="0"/>
              <w:textAlignment w:val="baseline"/>
              <w:rPr>
                <w:rFonts w:ascii="Segoe UI" w:hAnsi="Segoe UI"/>
              </w:rPr>
            </w:pPr>
            <w:r w:rsidRPr="00F762DE">
              <w:rPr>
                <w:rStyle w:val="normaltextrun"/>
              </w:rPr>
              <w:t>aktu projekti</w:t>
            </w:r>
            <w:r w:rsidRPr="00F762DE">
              <w:rPr>
                <w:rStyle w:val="eop"/>
              </w:rPr>
              <w:t> </w:t>
            </w:r>
          </w:p>
        </w:tc>
        <w:tc>
          <w:tcPr>
            <w:tcW w:w="6229" w:type="dxa"/>
            <w:tcBorders>
              <w:top w:val="single" w:sz="4" w:space="0" w:color="auto"/>
              <w:left w:val="single" w:sz="4" w:space="0" w:color="auto"/>
              <w:bottom w:val="single" w:sz="4" w:space="0" w:color="auto"/>
              <w:right w:val="single" w:sz="4" w:space="0" w:color="auto"/>
            </w:tcBorders>
            <w:shd w:val="clear" w:color="auto" w:fill="FFFFFF"/>
            <w:hideMark/>
          </w:tcPr>
          <w:p w14:paraId="1E60C0F3" w14:textId="77777777" w:rsidR="00DF1862" w:rsidRPr="00DF1862" w:rsidRDefault="00DF1862" w:rsidP="00DF1862">
            <w:pPr>
              <w:spacing w:after="0" w:line="240" w:lineRule="auto"/>
              <w:jc w:val="both"/>
              <w:rPr>
                <w:rFonts w:ascii="Times New Roman" w:eastAsia="Times New Roman" w:hAnsi="Times New Roman" w:cs="Times New Roman"/>
                <w:spacing w:val="-2"/>
                <w:sz w:val="24"/>
                <w:szCs w:val="24"/>
                <w:lang w:eastAsia="lv-LV"/>
              </w:rPr>
            </w:pPr>
            <w:r w:rsidRPr="00DF1862">
              <w:rPr>
                <w:rFonts w:ascii="Times New Roman" w:eastAsia="Times New Roman" w:hAnsi="Times New Roman" w:cs="Times New Roman"/>
                <w:spacing w:val="-2"/>
                <w:sz w:val="24"/>
                <w:szCs w:val="24"/>
                <w:lang w:eastAsia="lv-LV"/>
              </w:rPr>
              <w:t>Likumprojekts virzāms vienlaicīgi ar:</w:t>
            </w:r>
          </w:p>
          <w:p w14:paraId="00D6F429"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lang w:eastAsia="lv-LV"/>
              </w:rPr>
            </w:pPr>
            <w:r w:rsidRPr="00DF1862">
              <w:rPr>
                <w:rFonts w:ascii="Times New Roman" w:eastAsia="Times New Roman" w:hAnsi="Times New Roman" w:cs="Times New Roman"/>
                <w:spacing w:val="-2"/>
                <w:sz w:val="24"/>
                <w:szCs w:val="24"/>
                <w:lang w:eastAsia="lv-LV"/>
              </w:rPr>
              <w:t xml:space="preserve">likumprojektu </w:t>
            </w:r>
            <w:r w:rsidRPr="00DF1862">
              <w:rPr>
                <w:rFonts w:ascii="Times New Roman" w:eastAsia="Times New Roman" w:hAnsi="Times New Roman" w:cs="Times New Roman"/>
                <w:spacing w:val="-2"/>
                <w:sz w:val="24"/>
                <w:szCs w:val="24"/>
                <w:shd w:val="clear" w:color="auto" w:fill="FFFFFF"/>
                <w:lang w:eastAsia="lv-LV"/>
              </w:rPr>
              <w:t>"Latvijas Bankas likums";</w:t>
            </w:r>
          </w:p>
          <w:p w14:paraId="5161801E"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likumā "Par Latvijas Banku"";</w:t>
            </w:r>
          </w:p>
          <w:p w14:paraId="247CD3B8"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lastRenderedPageBreak/>
              <w:t>likumprojektu "Grozījumi Finanšu un kapitāla tirgus komisijas likumā";</w:t>
            </w:r>
          </w:p>
          <w:p w14:paraId="63D31076"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332B57CF"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20D46AFB"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1018DD4D"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Calibri" w:hAnsi="Times New Roman" w:cs="Times New Roman"/>
                <w:sz w:val="24"/>
                <w:szCs w:val="24"/>
              </w:rPr>
              <w:t>likumprojektu "Grozījums Apsardzes darbības likumā"</w:t>
            </w:r>
          </w:p>
          <w:p w14:paraId="24EE9CB4"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Diplomātiskā un konsulārā dienesta likumā";</w:t>
            </w:r>
          </w:p>
          <w:p w14:paraId="70FE7509"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6CDCDDB1"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7031C037"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3FA7F3FE" w14:textId="7291C61F" w:rsid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Ieroču aprites likumā";</w:t>
            </w:r>
          </w:p>
          <w:p w14:paraId="5D6A7AA9" w14:textId="120002D4"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likumprojektu “Grozījums Kredītiestāžu likumā”;</w:t>
            </w:r>
          </w:p>
          <w:p w14:paraId="29483469"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520F7184"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3582B8D5"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Kredītu reģistra likumā";</w:t>
            </w:r>
          </w:p>
          <w:p w14:paraId="72F9A216"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6DCC169B"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498C38CF"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236C4AD2"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0C7F2A2B"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Noziedzīgi iegūtu līdzekļu legalizācijas un terorisma un proliferācijas finansēšanas novēršanas likumā";</w:t>
            </w:r>
          </w:p>
          <w:p w14:paraId="058158DD"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4E3AD453"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41F05D47"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3D374090" w14:textId="5D2825B5" w:rsid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0BB4B101"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2DF71AED" w14:textId="77777777" w:rsidR="00DF1862" w:rsidRPr="00DF1862" w:rsidRDefault="00DF1862" w:rsidP="008E1A7E">
            <w:pPr>
              <w:numPr>
                <w:ilvl w:val="1"/>
                <w:numId w:val="1"/>
              </w:numPr>
              <w:spacing w:after="0" w:line="240" w:lineRule="auto"/>
              <w:ind w:left="567" w:hanging="425"/>
              <w:contextualSpacing/>
              <w:jc w:val="both"/>
              <w:rPr>
                <w:rFonts w:ascii="Times New Roman" w:eastAsia="Times New Roman" w:hAnsi="Times New Roman" w:cs="Times New Roman"/>
                <w:spacing w:val="-2"/>
                <w:sz w:val="24"/>
                <w:szCs w:val="24"/>
                <w:shd w:val="clear" w:color="auto" w:fill="FFFFFF"/>
                <w:lang w:eastAsia="lv-LV"/>
              </w:rPr>
            </w:pPr>
            <w:r w:rsidRPr="00DF1862">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p>
          <w:p w14:paraId="1A56E7B0" w14:textId="77777777" w:rsidR="00F412C0" w:rsidRDefault="00F412C0" w:rsidP="00F412C0">
            <w:pPr>
              <w:spacing w:after="0" w:line="240" w:lineRule="auto"/>
              <w:jc w:val="both"/>
              <w:rPr>
                <w:rFonts w:ascii="Times New Roman" w:eastAsia="Times New Roman" w:hAnsi="Times New Roman" w:cs="Times New Roman"/>
                <w:spacing w:val="-2"/>
                <w:sz w:val="24"/>
                <w:szCs w:val="24"/>
                <w:lang w:eastAsia="lv-LV"/>
              </w:rPr>
            </w:pPr>
          </w:p>
          <w:p w14:paraId="1303029D" w14:textId="23E46C5E" w:rsidR="00F412C0" w:rsidRPr="00DF1862" w:rsidRDefault="00F412C0" w:rsidP="00F412C0">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pacing w:val="-2"/>
                <w:sz w:val="24"/>
                <w:szCs w:val="24"/>
                <w:lang w:eastAsia="lv-LV"/>
              </w:rPr>
              <w:t>Saistībā ar FKTK pievienošanu Latvijas Bankai ir izstrādāts attiecīgs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s</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0D77F9">
              <w:rPr>
                <w:rFonts w:ascii="Times New Roman" w:hAnsi="Times New Roman" w:cs="Times New Roman"/>
                <w:sz w:val="24"/>
                <w:szCs w:val="24"/>
                <w:shd w:val="clear" w:color="auto" w:fill="FFFFFF"/>
              </w:rPr>
              <w:t xml:space="preserve">kurš </w:t>
            </w:r>
            <w:r>
              <w:rPr>
                <w:rFonts w:ascii="Times New Roman" w:hAnsi="Times New Roman" w:cs="Times New Roman"/>
                <w:sz w:val="24"/>
                <w:szCs w:val="24"/>
                <w:shd w:val="clear" w:color="auto" w:fill="FFFFFF"/>
              </w:rPr>
              <w:t>cita starpā</w:t>
            </w:r>
            <w:r w:rsidR="00DF1862">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paredz</w:t>
            </w:r>
            <w:r w:rsidRPr="00377D4B">
              <w:rPr>
                <w:rFonts w:ascii="Times New Roman" w:hAnsi="Times New Roman" w:cs="Times New Roman"/>
                <w:sz w:val="24"/>
                <w:szCs w:val="24"/>
                <w:shd w:val="clear" w:color="auto" w:fill="FFFFFF"/>
              </w:rPr>
              <w:t>, ka turpmāk</w:t>
            </w:r>
            <w:r w:rsidR="00DF1862">
              <w:rPr>
                <w:rFonts w:ascii="Times New Roman" w:hAnsi="Times New Roman" w:cs="Times New Roman"/>
                <w:sz w:val="24"/>
                <w:szCs w:val="24"/>
                <w:shd w:val="clear" w:color="auto" w:fill="FFFFFF"/>
              </w:rPr>
              <w:t xml:space="preserve"> </w:t>
            </w:r>
            <w:r w:rsidRPr="00377D4B">
              <w:rPr>
                <w:rFonts w:ascii="Times New Roman" w:hAnsi="Times New Roman" w:cs="Times New Roman"/>
                <w:sz w:val="24"/>
                <w:szCs w:val="24"/>
                <w:shd w:val="clear" w:color="auto" w:fill="FFFFFF"/>
              </w:rPr>
              <w:t> Latvijas Banka veiks</w:t>
            </w:r>
            <w:r w:rsidR="00DF1862">
              <w:rPr>
                <w:rFonts w:ascii="Times New Roman" w:hAnsi="Times New Roman" w:cs="Times New Roman"/>
                <w:sz w:val="24"/>
                <w:szCs w:val="24"/>
                <w:shd w:val="clear" w:color="auto" w:fill="FFFFFF"/>
              </w:rPr>
              <w:t xml:space="preserve"> </w:t>
            </w:r>
            <w:r w:rsidRPr="00377D4B">
              <w:rPr>
                <w:rFonts w:ascii="Times New Roman" w:hAnsi="Times New Roman" w:cs="Times New Roman"/>
                <w:sz w:val="24"/>
                <w:szCs w:val="24"/>
                <w:shd w:val="clear" w:color="auto" w:fill="FFFFFF"/>
              </w:rPr>
              <w:t>FKTK noteiktos uzdevumus</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Ņemot vērā minēto, ir nepieciešami</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 xml:space="preserve">atbilstoši grozījumi </w:t>
            </w:r>
            <w:r>
              <w:rPr>
                <w:rFonts w:ascii="Times New Roman" w:hAnsi="Times New Roman" w:cs="Times New Roman"/>
                <w:sz w:val="24"/>
                <w:szCs w:val="24"/>
                <w:shd w:val="clear" w:color="auto" w:fill="FFFFFF"/>
              </w:rPr>
              <w:t xml:space="preserve">gan </w:t>
            </w:r>
            <w:r w:rsidRPr="000D77F9">
              <w:rPr>
                <w:rFonts w:ascii="Times New Roman" w:hAnsi="Times New Roman" w:cs="Times New Roman"/>
                <w:sz w:val="24"/>
                <w:szCs w:val="24"/>
                <w:shd w:val="clear" w:color="auto" w:fill="FFFFFF"/>
              </w:rPr>
              <w:t>finanšu tirgus</w:t>
            </w:r>
            <w:r>
              <w:rPr>
                <w:rFonts w:ascii="Times New Roman" w:hAnsi="Times New Roman" w:cs="Times New Roman"/>
                <w:sz w:val="24"/>
                <w:szCs w:val="24"/>
                <w:shd w:val="clear" w:color="auto" w:fill="FFFFFF"/>
              </w:rPr>
              <w:t xml:space="preserve"> un tā</w:t>
            </w:r>
            <w:r w:rsidRPr="000D77F9">
              <w:rPr>
                <w:rFonts w:ascii="Times New Roman" w:hAnsi="Times New Roman" w:cs="Times New Roman"/>
                <w:sz w:val="24"/>
                <w:szCs w:val="24"/>
                <w:shd w:val="clear" w:color="auto" w:fill="FFFFFF"/>
              </w:rPr>
              <w:t xml:space="preserve"> dalībnieku darbības reglamentējošajos likumos, </w:t>
            </w:r>
            <w:r>
              <w:rPr>
                <w:rFonts w:ascii="Times New Roman" w:hAnsi="Times New Roman" w:cs="Times New Roman"/>
                <w:sz w:val="24"/>
                <w:szCs w:val="24"/>
                <w:shd w:val="clear" w:color="auto" w:fill="FFFFFF"/>
              </w:rPr>
              <w:t xml:space="preserve">kur noteikta FKTK kompetence un regulēti tās darbības aspekti (4.-23.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gan arī tajos likumos, kuros nostiprināta Latvijas Bankas struktūra tās pārvalžu līmenī (24.-26.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kā arī,</w:t>
            </w:r>
            <w:r w:rsidRPr="006B090F">
              <w:t xml:space="preserve"> </w:t>
            </w:r>
            <w:r>
              <w:t>l</w:t>
            </w:r>
            <w:r w:rsidRPr="006B090F">
              <w:rPr>
                <w:rFonts w:ascii="Times New Roman" w:hAnsi="Times New Roman" w:cs="Times New Roman"/>
                <w:sz w:val="24"/>
                <w:szCs w:val="24"/>
                <w:shd w:val="clear" w:color="auto" w:fill="FFFFFF"/>
              </w:rPr>
              <w:t>ai nodrošinātu FKTK veiksmīgu pievienošanu Latvijas Bankai,  paredz</w:t>
            </w:r>
            <w:r>
              <w:rPr>
                <w:rFonts w:ascii="Times New Roman" w:hAnsi="Times New Roman" w:cs="Times New Roman"/>
                <w:sz w:val="24"/>
                <w:szCs w:val="24"/>
                <w:shd w:val="clear" w:color="auto" w:fill="FFFFFF"/>
              </w:rPr>
              <w:t>ēti</w:t>
            </w:r>
            <w:r w:rsidRPr="006B090F">
              <w:rPr>
                <w:rFonts w:ascii="Times New Roman" w:hAnsi="Times New Roman" w:cs="Times New Roman"/>
                <w:sz w:val="24"/>
                <w:szCs w:val="24"/>
                <w:shd w:val="clear" w:color="auto" w:fill="FFFFFF"/>
              </w:rPr>
              <w:t xml:space="preserve"> pārejas noteikum</w:t>
            </w:r>
            <w:r>
              <w:rPr>
                <w:rFonts w:ascii="Times New Roman" w:hAnsi="Times New Roman" w:cs="Times New Roman"/>
                <w:sz w:val="24"/>
                <w:szCs w:val="24"/>
                <w:shd w:val="clear" w:color="auto" w:fill="FFFFFF"/>
              </w:rPr>
              <w:t>i</w:t>
            </w:r>
            <w:r w:rsidRPr="006B090F">
              <w:rPr>
                <w:rFonts w:ascii="Times New Roman" w:hAnsi="Times New Roman" w:cs="Times New Roman"/>
                <w:sz w:val="24"/>
                <w:szCs w:val="24"/>
                <w:shd w:val="clear" w:color="auto" w:fill="FFFFFF"/>
              </w:rPr>
              <w:t xml:space="preserve"> </w:t>
            </w:r>
            <w:r w:rsidRPr="006B090F">
              <w:rPr>
                <w:rFonts w:ascii="Times New Roman" w:hAnsi="Times New Roman" w:cs="Times New Roman"/>
                <w:iCs/>
                <w:sz w:val="24"/>
                <w:szCs w:val="24"/>
                <w:shd w:val="clear" w:color="auto" w:fill="FFFFFF"/>
              </w:rPr>
              <w:t>attiecībā uz FKTK pievienošanu Latvijas Bankai</w:t>
            </w:r>
            <w:r>
              <w:rPr>
                <w:rFonts w:ascii="Times New Roman" w:hAnsi="Times New Roman" w:cs="Times New Roman"/>
                <w:iCs/>
                <w:sz w:val="24"/>
                <w:szCs w:val="24"/>
                <w:shd w:val="clear" w:color="auto" w:fill="FFFFFF"/>
              </w:rPr>
              <w:t xml:space="preserve"> (2. un 3. punktā uzskaitītie likumprojekti)</w:t>
            </w:r>
            <w:r>
              <w:rPr>
                <w:rFonts w:ascii="Times New Roman" w:hAnsi="Times New Roman" w:cs="Times New Roman"/>
                <w:sz w:val="24"/>
                <w:szCs w:val="24"/>
                <w:shd w:val="clear" w:color="auto" w:fill="FFFFFF"/>
              </w:rPr>
              <w:t>.</w:t>
            </w:r>
            <w:r>
              <w:rPr>
                <w:rFonts w:ascii="Times New Roman" w:eastAsia="Times New Roman" w:hAnsi="Times New Roman" w:cs="Times New Roman"/>
                <w:iCs/>
                <w:sz w:val="24"/>
                <w:szCs w:val="24"/>
                <w:lang w:eastAsia="lv-LV"/>
              </w:rPr>
              <w:t xml:space="preserve"> </w:t>
            </w:r>
          </w:p>
          <w:p w14:paraId="7587F2EF" w14:textId="77777777" w:rsidR="00F412C0" w:rsidRDefault="00F412C0" w:rsidP="00F412C0">
            <w:pPr>
              <w:spacing w:after="0" w:line="240" w:lineRule="auto"/>
              <w:jc w:val="both"/>
              <w:rPr>
                <w:rFonts w:ascii="Times New Roman" w:eastAsia="Times New Roman" w:hAnsi="Times New Roman" w:cs="Times New Roman"/>
                <w:iCs/>
                <w:sz w:val="24"/>
                <w:szCs w:val="24"/>
                <w:lang w:eastAsia="lv-LV"/>
              </w:rPr>
            </w:pPr>
          </w:p>
          <w:p w14:paraId="3B3F016F" w14:textId="58A22B35" w:rsidR="00AC74F6" w:rsidRPr="00F762DE" w:rsidRDefault="00F412C0" w:rsidP="00537B5F">
            <w:pPr>
              <w:pStyle w:val="paragraph"/>
              <w:spacing w:before="0" w:beforeAutospacing="0" w:after="0" w:afterAutospacing="0"/>
              <w:jc w:val="both"/>
              <w:textAlignment w:val="baseline"/>
              <w:rPr>
                <w:rFonts w:ascii="Segoe UI" w:hAnsi="Segoe UI" w:cs="Segoe UI"/>
              </w:rPr>
            </w:pPr>
            <w:r>
              <w:rPr>
                <w:spacing w:val="-2"/>
              </w:rPr>
              <w:t>Likumprojekts un pārējie šajā punktā iekļautie likumprojekti vienkopus ir apkopoti un norādīti kā tie ar l</w:t>
            </w:r>
            <w:r w:rsidRPr="00550318">
              <w:rPr>
                <w:spacing w:val="-2"/>
              </w:rPr>
              <w:t>ikumprojekt</w:t>
            </w:r>
            <w:r>
              <w:rPr>
                <w:spacing w:val="-2"/>
              </w:rPr>
              <w:t>u</w:t>
            </w:r>
            <w:r w:rsidRPr="00550318">
              <w:rPr>
                <w:spacing w:val="-2"/>
              </w:rPr>
              <w:t> </w:t>
            </w:r>
            <w:r w:rsidRPr="00550318">
              <w:rPr>
                <w:iCs/>
              </w:rPr>
              <w:t>"</w:t>
            </w:r>
            <w:r w:rsidRPr="00550318">
              <w:rPr>
                <w:color w:val="000000"/>
                <w:spacing w:val="-2"/>
                <w:shd w:val="clear" w:color="auto" w:fill="FFFFFF"/>
              </w:rPr>
              <w:t>Latvijas Bankas likums</w:t>
            </w:r>
            <w:r w:rsidRPr="00550318">
              <w:rPr>
                <w:iCs/>
              </w:rPr>
              <w:t>"</w:t>
            </w:r>
            <w:r>
              <w:rPr>
                <w:iCs/>
              </w:rPr>
              <w:t xml:space="preserve"> saistītie normatīvie akti, kuros </w:t>
            </w:r>
            <w:r>
              <w:rPr>
                <w:spacing w:val="-2"/>
              </w:rPr>
              <w:t>nepieciešams veikt attiecīgās izmaiņas.</w:t>
            </w:r>
          </w:p>
        </w:tc>
      </w:tr>
      <w:tr w:rsidR="00AC74F6" w:rsidRPr="00F762DE" w14:paraId="0686EA21" w14:textId="77777777" w:rsidTr="00473DD7">
        <w:trPr>
          <w:trHeight w:val="450"/>
        </w:trPr>
        <w:tc>
          <w:tcPr>
            <w:tcW w:w="285" w:type="dxa"/>
            <w:tcBorders>
              <w:top w:val="single" w:sz="4" w:space="0" w:color="auto"/>
              <w:left w:val="single" w:sz="4" w:space="0" w:color="auto"/>
              <w:bottom w:val="single" w:sz="4" w:space="0" w:color="auto"/>
              <w:right w:val="single" w:sz="4" w:space="0" w:color="auto"/>
            </w:tcBorders>
            <w:shd w:val="clear" w:color="auto" w:fill="FFFFFF"/>
            <w:hideMark/>
          </w:tcPr>
          <w:p w14:paraId="1D1B09C9" w14:textId="77777777" w:rsidR="00AC74F6" w:rsidRPr="00F762DE" w:rsidRDefault="00AC74F6" w:rsidP="00AC74F6">
            <w:pPr>
              <w:pStyle w:val="paragraph"/>
              <w:spacing w:before="0" w:beforeAutospacing="0" w:after="0" w:afterAutospacing="0"/>
              <w:jc w:val="center"/>
              <w:textAlignment w:val="baseline"/>
              <w:rPr>
                <w:rFonts w:ascii="Segoe UI" w:hAnsi="Segoe UI" w:cs="Segoe UI"/>
              </w:rPr>
            </w:pPr>
            <w:r w:rsidRPr="00F762DE">
              <w:rPr>
                <w:rStyle w:val="normaltextrun"/>
              </w:rPr>
              <w:lastRenderedPageBreak/>
              <w:t>2.</w:t>
            </w:r>
            <w:r w:rsidRPr="00F762DE">
              <w:rPr>
                <w:rStyle w:val="eop"/>
              </w:rPr>
              <w:t> </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3153200A" w14:textId="77777777" w:rsidR="00AC74F6" w:rsidRPr="00F762DE" w:rsidRDefault="00AC74F6" w:rsidP="00AC74F6">
            <w:pPr>
              <w:pStyle w:val="paragraph"/>
              <w:spacing w:before="0" w:beforeAutospacing="0" w:after="0" w:afterAutospacing="0"/>
              <w:textAlignment w:val="baseline"/>
              <w:rPr>
                <w:rFonts w:ascii="Segoe UI" w:hAnsi="Segoe UI" w:cs="Segoe UI"/>
              </w:rPr>
            </w:pPr>
            <w:r w:rsidRPr="00F762DE">
              <w:rPr>
                <w:rStyle w:val="normaltextrun"/>
              </w:rPr>
              <w:t>Atbildīgā institūcija</w:t>
            </w:r>
            <w:r w:rsidRPr="00F762DE">
              <w:rPr>
                <w:rStyle w:val="eop"/>
              </w:rPr>
              <w:t> </w:t>
            </w:r>
          </w:p>
        </w:tc>
        <w:tc>
          <w:tcPr>
            <w:tcW w:w="6229" w:type="dxa"/>
            <w:tcBorders>
              <w:top w:val="single" w:sz="4" w:space="0" w:color="auto"/>
              <w:left w:val="single" w:sz="4" w:space="0" w:color="auto"/>
              <w:bottom w:val="single" w:sz="4" w:space="0" w:color="auto"/>
              <w:right w:val="single" w:sz="4" w:space="0" w:color="auto"/>
            </w:tcBorders>
            <w:shd w:val="clear" w:color="auto" w:fill="FFFFFF"/>
            <w:hideMark/>
          </w:tcPr>
          <w:p w14:paraId="5D00E610" w14:textId="69B36AE0" w:rsidR="00AC74F6" w:rsidRPr="00F762DE" w:rsidRDefault="006E2139" w:rsidP="00AC74F6">
            <w:pPr>
              <w:pStyle w:val="paragraph"/>
              <w:spacing w:before="0" w:beforeAutospacing="0" w:after="0" w:afterAutospacing="0"/>
              <w:textAlignment w:val="baseline"/>
              <w:rPr>
                <w:rFonts w:ascii="Segoe UI" w:hAnsi="Segoe UI" w:cs="Segoe UI"/>
              </w:rPr>
            </w:pPr>
            <w:r>
              <w:rPr>
                <w:rStyle w:val="normaltextrun"/>
              </w:rPr>
              <w:t>Finanšu ministrija</w:t>
            </w:r>
            <w:r w:rsidR="00CC7E39">
              <w:rPr>
                <w:rStyle w:val="normaltextrun"/>
              </w:rPr>
              <w:t>,</w:t>
            </w:r>
            <w:r w:rsidR="00CC7E39" w:rsidRPr="00F762DE">
              <w:rPr>
                <w:rStyle w:val="normaltextrun"/>
              </w:rPr>
              <w:t xml:space="preserve"> Latvijas Banka </w:t>
            </w:r>
          </w:p>
        </w:tc>
      </w:tr>
      <w:tr w:rsidR="00AC74F6" w:rsidRPr="00F762DE" w14:paraId="384020B9" w14:textId="77777777" w:rsidTr="00473DD7">
        <w:trPr>
          <w:trHeight w:val="390"/>
        </w:trPr>
        <w:tc>
          <w:tcPr>
            <w:tcW w:w="285" w:type="dxa"/>
            <w:tcBorders>
              <w:top w:val="single" w:sz="4" w:space="0" w:color="auto"/>
              <w:left w:val="single" w:sz="4" w:space="0" w:color="auto"/>
              <w:bottom w:val="single" w:sz="4" w:space="0" w:color="auto"/>
              <w:right w:val="single" w:sz="4" w:space="0" w:color="auto"/>
            </w:tcBorders>
            <w:shd w:val="clear" w:color="auto" w:fill="FFFFFF"/>
            <w:hideMark/>
          </w:tcPr>
          <w:p w14:paraId="00D0A033" w14:textId="77777777" w:rsidR="00AC74F6" w:rsidRPr="00F762DE" w:rsidRDefault="00AC74F6" w:rsidP="00AC74F6">
            <w:pPr>
              <w:pStyle w:val="paragraph"/>
              <w:spacing w:before="0" w:beforeAutospacing="0" w:after="0" w:afterAutospacing="0"/>
              <w:jc w:val="center"/>
              <w:textAlignment w:val="baseline"/>
              <w:rPr>
                <w:rFonts w:ascii="Segoe UI" w:hAnsi="Segoe UI" w:cs="Segoe UI"/>
              </w:rPr>
            </w:pPr>
            <w:r w:rsidRPr="00F762DE">
              <w:rPr>
                <w:rStyle w:val="normaltextrun"/>
              </w:rPr>
              <w:t>3.</w:t>
            </w:r>
            <w:r w:rsidRPr="00F762DE">
              <w:rPr>
                <w:rStyle w:val="eop"/>
              </w:rPr>
              <w:t> </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14:paraId="5E9E7E72" w14:textId="77777777" w:rsidR="00AC74F6" w:rsidRPr="00F762DE" w:rsidRDefault="00AC74F6" w:rsidP="00AC74F6">
            <w:pPr>
              <w:pStyle w:val="paragraph"/>
              <w:spacing w:before="0" w:beforeAutospacing="0" w:after="0" w:afterAutospacing="0"/>
              <w:textAlignment w:val="baseline"/>
              <w:rPr>
                <w:rFonts w:ascii="Segoe UI" w:hAnsi="Segoe UI" w:cs="Segoe UI"/>
              </w:rPr>
            </w:pPr>
            <w:r w:rsidRPr="00F762DE">
              <w:rPr>
                <w:rStyle w:val="normaltextrun"/>
              </w:rPr>
              <w:t>Cita informācija</w:t>
            </w:r>
            <w:r w:rsidRPr="00F762DE">
              <w:rPr>
                <w:rStyle w:val="eop"/>
              </w:rPr>
              <w:t> </w:t>
            </w:r>
          </w:p>
        </w:tc>
        <w:tc>
          <w:tcPr>
            <w:tcW w:w="6229" w:type="dxa"/>
            <w:tcBorders>
              <w:top w:val="single" w:sz="4" w:space="0" w:color="auto"/>
              <w:left w:val="single" w:sz="4" w:space="0" w:color="auto"/>
              <w:bottom w:val="single" w:sz="4" w:space="0" w:color="auto"/>
              <w:right w:val="single" w:sz="4" w:space="0" w:color="auto"/>
            </w:tcBorders>
            <w:shd w:val="clear" w:color="auto" w:fill="FFFFFF"/>
            <w:hideMark/>
          </w:tcPr>
          <w:p w14:paraId="0165C4EB" w14:textId="39119114" w:rsidR="00AC74F6" w:rsidRPr="00F762DE" w:rsidRDefault="00AC74F6" w:rsidP="00AC74F6">
            <w:pPr>
              <w:pStyle w:val="paragraph"/>
              <w:spacing w:before="0" w:beforeAutospacing="0" w:after="0" w:afterAutospacing="0"/>
              <w:jc w:val="both"/>
              <w:textAlignment w:val="baseline"/>
              <w:rPr>
                <w:rFonts w:ascii="Segoe UI" w:hAnsi="Segoe UI" w:cs="Segoe UI"/>
              </w:rPr>
            </w:pPr>
            <w:r w:rsidRPr="00F762DE">
              <w:rPr>
                <w:rStyle w:val="normaltextrun"/>
              </w:rPr>
              <w:t>Nav</w:t>
            </w:r>
            <w:r w:rsidRPr="00F762DE">
              <w:rPr>
                <w:rStyle w:val="eop"/>
              </w:rPr>
              <w:t> </w:t>
            </w:r>
          </w:p>
        </w:tc>
      </w:tr>
    </w:tbl>
    <w:p w14:paraId="40014807" w14:textId="77777777" w:rsidR="009956B2" w:rsidRPr="00B746C3" w:rsidRDefault="009956B2" w:rsidP="009956B2">
      <w:pPr>
        <w:shd w:val="clear" w:color="auto" w:fill="FFFFFF"/>
        <w:spacing w:after="0" w:line="240" w:lineRule="auto"/>
        <w:rPr>
          <w:rFonts w:ascii="Calibri" w:eastAsia="Times New Roman" w:hAnsi="Calibri" w:cs="Calibri"/>
          <w:color w:val="000000"/>
          <w:sz w:val="16"/>
          <w:szCs w:val="16"/>
          <w:lang w:eastAsia="lv-LV"/>
        </w:rPr>
      </w:pPr>
      <w:r w:rsidRPr="00B746C3">
        <w:rPr>
          <w:rFonts w:ascii="Times New Roman" w:eastAsia="Times New Roman" w:hAnsi="Times New Roman" w:cs="Times New Roman"/>
          <w:color w:val="000000"/>
          <w:sz w:val="16"/>
          <w:szCs w:val="16"/>
          <w:lang w:eastAsia="lv-LV"/>
        </w:rPr>
        <w:t> </w:t>
      </w:r>
    </w:p>
    <w:tbl>
      <w:tblPr>
        <w:tblW w:w="9072" w:type="dxa"/>
        <w:shd w:val="clear" w:color="auto" w:fill="FFFFFF"/>
        <w:tblCellMar>
          <w:left w:w="0" w:type="dxa"/>
          <w:right w:w="0" w:type="dxa"/>
        </w:tblCellMar>
        <w:tblLook w:val="04A0" w:firstRow="1" w:lastRow="0" w:firstColumn="1" w:lastColumn="0" w:noHBand="0" w:noVBand="1"/>
      </w:tblPr>
      <w:tblGrid>
        <w:gridCol w:w="9072"/>
      </w:tblGrid>
      <w:tr w:rsidR="009956B2" w:rsidRPr="00F762DE" w14:paraId="6A9535D9" w14:textId="77777777" w:rsidTr="009956B2">
        <w:tc>
          <w:tcPr>
            <w:tcW w:w="9072" w:type="dxa"/>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C350F36" w14:textId="77777777" w:rsidR="009956B2" w:rsidRPr="00F762DE" w:rsidRDefault="009956B2" w:rsidP="009956B2">
            <w:pPr>
              <w:spacing w:after="0" w:line="240" w:lineRule="auto"/>
              <w:ind w:firstLine="300"/>
              <w:jc w:val="center"/>
              <w:rPr>
                <w:rFonts w:ascii="Calibri" w:eastAsia="Times New Roman" w:hAnsi="Calibri" w:cs="Calibri"/>
                <w:sz w:val="24"/>
                <w:szCs w:val="24"/>
                <w:lang w:eastAsia="lv-LV"/>
              </w:rPr>
            </w:pPr>
            <w:r w:rsidRPr="00F762DE">
              <w:rPr>
                <w:rFonts w:ascii="Times New Roman" w:eastAsia="Times New Roman" w:hAnsi="Times New Roman" w:cs="Times New Roman"/>
                <w:b/>
                <w:bCs/>
                <w:sz w:val="24"/>
                <w:szCs w:val="24"/>
                <w:lang w:eastAsia="lv-LV"/>
              </w:rPr>
              <w:t>V. Tiesību akta projekta atbilstība Latvijas Republikas starptautiskajām saistībām</w:t>
            </w:r>
          </w:p>
        </w:tc>
      </w:tr>
      <w:tr w:rsidR="00CC7E39" w:rsidRPr="00F762DE" w14:paraId="6113A560" w14:textId="77777777" w:rsidTr="00A046AD">
        <w:tc>
          <w:tcPr>
            <w:tcW w:w="9072"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
              <w:gridCol w:w="2290"/>
              <w:gridCol w:w="6329"/>
            </w:tblGrid>
            <w:tr w:rsidR="00CC7E39" w:rsidRPr="00550318" w14:paraId="6544E17F" w14:textId="77777777" w:rsidTr="006F4AE1">
              <w:trPr>
                <w:tblCellSpacing w:w="15" w:type="dxa"/>
              </w:trPr>
              <w:tc>
                <w:tcPr>
                  <w:tcW w:w="185" w:type="pct"/>
                  <w:tcBorders>
                    <w:top w:val="outset" w:sz="6" w:space="0" w:color="auto"/>
                    <w:left w:val="outset" w:sz="6" w:space="0" w:color="auto"/>
                    <w:bottom w:val="outset" w:sz="6" w:space="0" w:color="auto"/>
                    <w:right w:val="outset" w:sz="6" w:space="0" w:color="auto"/>
                  </w:tcBorders>
                </w:tcPr>
                <w:p w14:paraId="1D479818" w14:textId="77777777" w:rsidR="00CC7E39" w:rsidRPr="00550318" w:rsidRDefault="00CC7E39" w:rsidP="00CC7E39">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1.</w:t>
                  </w:r>
                </w:p>
              </w:tc>
              <w:tc>
                <w:tcPr>
                  <w:tcW w:w="1256" w:type="pct"/>
                  <w:tcBorders>
                    <w:top w:val="outset" w:sz="6" w:space="0" w:color="auto"/>
                    <w:left w:val="outset" w:sz="6" w:space="0" w:color="auto"/>
                    <w:bottom w:val="outset" w:sz="6" w:space="0" w:color="auto"/>
                    <w:right w:val="outset" w:sz="6" w:space="0" w:color="auto"/>
                  </w:tcBorders>
                </w:tcPr>
                <w:p w14:paraId="5EA293B4" w14:textId="77777777" w:rsidR="00CC7E39" w:rsidRPr="00550318" w:rsidRDefault="00CC7E39" w:rsidP="00CC7E39">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Saistības pret Eiropas Savienību</w:t>
                  </w:r>
                </w:p>
              </w:tc>
              <w:tc>
                <w:tcPr>
                  <w:tcW w:w="3493" w:type="pct"/>
                  <w:tcBorders>
                    <w:top w:val="outset" w:sz="6" w:space="0" w:color="auto"/>
                    <w:left w:val="outset" w:sz="6" w:space="0" w:color="auto"/>
                    <w:bottom w:val="outset" w:sz="6" w:space="0" w:color="auto"/>
                    <w:right w:val="outset" w:sz="6" w:space="0" w:color="auto"/>
                  </w:tcBorders>
                </w:tcPr>
                <w:p w14:paraId="1E094911" w14:textId="21D67BBE" w:rsidR="00CC7E39" w:rsidRPr="00550318" w:rsidRDefault="00537B5F" w:rsidP="00CC7E39">
                  <w:pPr>
                    <w:shd w:val="clear" w:color="auto" w:fill="FFFFFF"/>
                    <w:spacing w:after="0" w:line="240" w:lineRule="auto"/>
                    <w:ind w:left="57"/>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Nav.</w:t>
                  </w:r>
                </w:p>
              </w:tc>
            </w:tr>
            <w:tr w:rsidR="00CC7E39" w:rsidRPr="00550318" w14:paraId="00DBF12E" w14:textId="77777777" w:rsidTr="006F4AE1">
              <w:trPr>
                <w:tblCellSpacing w:w="15" w:type="dxa"/>
              </w:trPr>
              <w:tc>
                <w:tcPr>
                  <w:tcW w:w="185" w:type="pct"/>
                  <w:tcBorders>
                    <w:top w:val="outset" w:sz="6" w:space="0" w:color="auto"/>
                    <w:left w:val="outset" w:sz="6" w:space="0" w:color="auto"/>
                    <w:bottom w:val="outset" w:sz="6" w:space="0" w:color="auto"/>
                    <w:right w:val="outset" w:sz="6" w:space="0" w:color="auto"/>
                  </w:tcBorders>
                </w:tcPr>
                <w:p w14:paraId="1E8BBA8D" w14:textId="77777777" w:rsidR="00CC7E39" w:rsidRPr="00550318" w:rsidRDefault="00CC7E39" w:rsidP="00CC7E39">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2.</w:t>
                  </w:r>
                </w:p>
              </w:tc>
              <w:tc>
                <w:tcPr>
                  <w:tcW w:w="1256" w:type="pct"/>
                  <w:tcBorders>
                    <w:top w:val="outset" w:sz="6" w:space="0" w:color="auto"/>
                    <w:left w:val="outset" w:sz="6" w:space="0" w:color="auto"/>
                    <w:bottom w:val="outset" w:sz="6" w:space="0" w:color="auto"/>
                    <w:right w:val="outset" w:sz="6" w:space="0" w:color="auto"/>
                  </w:tcBorders>
                </w:tcPr>
                <w:p w14:paraId="71807EE6" w14:textId="77777777" w:rsidR="00CC7E39" w:rsidRPr="00550318" w:rsidRDefault="00CC7E39" w:rsidP="00CC7E39">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Citas starptautiskās saistības</w:t>
                  </w:r>
                </w:p>
              </w:tc>
              <w:tc>
                <w:tcPr>
                  <w:tcW w:w="3493" w:type="pct"/>
                  <w:tcBorders>
                    <w:top w:val="outset" w:sz="6" w:space="0" w:color="auto"/>
                    <w:left w:val="outset" w:sz="6" w:space="0" w:color="auto"/>
                    <w:bottom w:val="outset" w:sz="6" w:space="0" w:color="auto"/>
                    <w:right w:val="outset" w:sz="6" w:space="0" w:color="auto"/>
                  </w:tcBorders>
                </w:tcPr>
                <w:p w14:paraId="699128ED" w14:textId="05BEF9D3" w:rsidR="00CC7E39" w:rsidRPr="00550318" w:rsidRDefault="00CC7E39" w:rsidP="00CC7E39">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spacing w:val="-2"/>
                      <w:sz w:val="24"/>
                      <w:szCs w:val="24"/>
                      <w:lang w:eastAsia="lv-LV"/>
                    </w:rPr>
                    <w:t>Nav</w:t>
                  </w:r>
                </w:p>
              </w:tc>
            </w:tr>
            <w:tr w:rsidR="00CC7E39" w:rsidRPr="00550318" w14:paraId="67560518" w14:textId="77777777" w:rsidTr="006F4AE1">
              <w:trPr>
                <w:tblCellSpacing w:w="15" w:type="dxa"/>
              </w:trPr>
              <w:tc>
                <w:tcPr>
                  <w:tcW w:w="185" w:type="pct"/>
                  <w:tcBorders>
                    <w:top w:val="outset" w:sz="6" w:space="0" w:color="auto"/>
                    <w:left w:val="outset" w:sz="6" w:space="0" w:color="auto"/>
                    <w:bottom w:val="outset" w:sz="6" w:space="0" w:color="auto"/>
                    <w:right w:val="outset" w:sz="6" w:space="0" w:color="auto"/>
                  </w:tcBorders>
                </w:tcPr>
                <w:p w14:paraId="10C02677" w14:textId="77777777" w:rsidR="00CC7E39" w:rsidRPr="00550318" w:rsidRDefault="00CC7E39" w:rsidP="00CC7E39">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3.</w:t>
                  </w:r>
                </w:p>
              </w:tc>
              <w:tc>
                <w:tcPr>
                  <w:tcW w:w="1256" w:type="pct"/>
                  <w:tcBorders>
                    <w:top w:val="outset" w:sz="6" w:space="0" w:color="auto"/>
                    <w:left w:val="outset" w:sz="6" w:space="0" w:color="auto"/>
                    <w:bottom w:val="outset" w:sz="6" w:space="0" w:color="auto"/>
                    <w:right w:val="outset" w:sz="6" w:space="0" w:color="auto"/>
                  </w:tcBorders>
                </w:tcPr>
                <w:p w14:paraId="369051EA" w14:textId="77777777" w:rsidR="00CC7E39" w:rsidRPr="00550318" w:rsidRDefault="00CC7E39" w:rsidP="00CC7E39">
                  <w:pPr>
                    <w:spacing w:after="0" w:line="240" w:lineRule="auto"/>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Cita informācija</w:t>
                  </w:r>
                </w:p>
              </w:tc>
              <w:tc>
                <w:tcPr>
                  <w:tcW w:w="3493" w:type="pct"/>
                  <w:tcBorders>
                    <w:top w:val="outset" w:sz="6" w:space="0" w:color="auto"/>
                    <w:left w:val="outset" w:sz="6" w:space="0" w:color="auto"/>
                    <w:bottom w:val="outset" w:sz="6" w:space="0" w:color="auto"/>
                    <w:right w:val="outset" w:sz="6" w:space="0" w:color="auto"/>
                  </w:tcBorders>
                </w:tcPr>
                <w:p w14:paraId="59A34334" w14:textId="3C55E0AB" w:rsidR="00CC7E39" w:rsidRPr="00550318" w:rsidRDefault="00B0165C" w:rsidP="00CC7E39">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Pr="00AA04B5">
                    <w:rPr>
                      <w:rFonts w:ascii="Times New Roman" w:eastAsia="Times New Roman" w:hAnsi="Times New Roman" w:cs="Times New Roman"/>
                      <w:iCs/>
                      <w:sz w:val="24"/>
                      <w:szCs w:val="24"/>
                      <w:lang w:eastAsia="lv-LV"/>
                    </w:rPr>
                    <w:t>tā 4. protokol</w:t>
                  </w:r>
                  <w:r>
                    <w:rPr>
                      <w:rFonts w:ascii="Times New Roman" w:eastAsia="Times New Roman" w:hAnsi="Times New Roman" w:cs="Times New Roman"/>
                      <w:iCs/>
                      <w:sz w:val="24"/>
                      <w:szCs w:val="24"/>
                      <w:lang w:eastAsia="lv-LV"/>
                    </w:rPr>
                    <w:t>a</w:t>
                  </w:r>
                  <w:r w:rsidRPr="00AA04B5">
                    <w:rPr>
                      <w:rFonts w:ascii="Times New Roman" w:eastAsia="Times New Roman" w:hAnsi="Times New Roman" w:cs="Times New Roman"/>
                      <w:iCs/>
                      <w:sz w:val="24"/>
                      <w:szCs w:val="24"/>
                      <w:lang w:eastAsia="lv-LV"/>
                    </w:rPr>
                    <w:t xml:space="preserve"> "Par Eiropas Centrālo banku sistēmas un Eiropas Centrālās bankas Statūtiem" </w:t>
                  </w:r>
                  <w:r w:rsidRPr="00550318">
                    <w:rPr>
                      <w:rFonts w:ascii="Times New Roman" w:eastAsia="Times New Roman" w:hAnsi="Times New Roman" w:cs="Times New Roman"/>
                      <w:iCs/>
                      <w:sz w:val="24"/>
                      <w:szCs w:val="24"/>
                      <w:lang w:eastAsia="lv-LV"/>
                    </w:rPr>
                    <w:t xml:space="preserve"> 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3D00C1B2" w14:textId="77777777" w:rsidR="00CC7E39" w:rsidRPr="00F762DE" w:rsidRDefault="00CC7E39" w:rsidP="00CC7E39">
            <w:pPr>
              <w:spacing w:after="0" w:line="240" w:lineRule="auto"/>
              <w:ind w:firstLine="300"/>
              <w:jc w:val="center"/>
              <w:rPr>
                <w:rFonts w:ascii="Times New Roman" w:eastAsia="Times New Roman" w:hAnsi="Times New Roman" w:cs="Times New Roman"/>
                <w:sz w:val="24"/>
                <w:szCs w:val="24"/>
                <w:lang w:eastAsia="lv-LV"/>
              </w:rPr>
            </w:pPr>
          </w:p>
        </w:tc>
      </w:tr>
    </w:tbl>
    <w:p w14:paraId="65C47035" w14:textId="0D1E0AB9" w:rsidR="00F15124" w:rsidRPr="00B746C3" w:rsidRDefault="009956B2" w:rsidP="009956B2">
      <w:pPr>
        <w:shd w:val="clear" w:color="auto" w:fill="FFFFFF"/>
        <w:spacing w:after="0" w:line="240" w:lineRule="auto"/>
        <w:rPr>
          <w:rFonts w:ascii="Times New Roman" w:eastAsia="Times New Roman" w:hAnsi="Times New Roman" w:cs="Times New Roman"/>
          <w:color w:val="000000"/>
          <w:sz w:val="16"/>
          <w:szCs w:val="16"/>
          <w:lang w:eastAsia="lv-LV"/>
        </w:rPr>
      </w:pPr>
      <w:r w:rsidRPr="00F762DE">
        <w:rPr>
          <w:rFonts w:ascii="Times New Roman" w:eastAsia="Times New Roman" w:hAnsi="Times New Roman" w:cs="Times New Roman"/>
          <w:color w:val="000000"/>
          <w:sz w:val="24"/>
          <w:szCs w:val="24"/>
          <w:lang w:eastAsia="lv-LV"/>
        </w:rPr>
        <w:t> </w:t>
      </w:r>
    </w:p>
    <w:tbl>
      <w:tblPr>
        <w:tblW w:w="9072" w:type="dxa"/>
        <w:shd w:val="clear" w:color="auto" w:fill="FFFFFF"/>
        <w:tblCellMar>
          <w:left w:w="0" w:type="dxa"/>
          <w:right w:w="0" w:type="dxa"/>
        </w:tblCellMar>
        <w:tblLook w:val="04A0" w:firstRow="1" w:lastRow="0" w:firstColumn="1" w:lastColumn="0" w:noHBand="0" w:noVBand="1"/>
      </w:tblPr>
      <w:tblGrid>
        <w:gridCol w:w="457"/>
        <w:gridCol w:w="1943"/>
        <w:gridCol w:w="6672"/>
      </w:tblGrid>
      <w:tr w:rsidR="009956B2" w:rsidRPr="00F762DE" w14:paraId="41C5BB68" w14:textId="77777777" w:rsidTr="009956B2">
        <w:trPr>
          <w:trHeight w:val="420"/>
        </w:trPr>
        <w:tc>
          <w:tcPr>
            <w:tcW w:w="0" w:type="auto"/>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60DFD92" w14:textId="77777777" w:rsidR="009956B2" w:rsidRPr="00F762DE" w:rsidRDefault="009956B2" w:rsidP="009956B2">
            <w:pPr>
              <w:spacing w:after="0" w:line="240" w:lineRule="auto"/>
              <w:ind w:firstLine="300"/>
              <w:jc w:val="center"/>
              <w:rPr>
                <w:rFonts w:ascii="Calibri" w:eastAsia="Times New Roman" w:hAnsi="Calibri" w:cs="Calibri"/>
                <w:sz w:val="24"/>
                <w:szCs w:val="24"/>
                <w:lang w:eastAsia="lv-LV"/>
              </w:rPr>
            </w:pPr>
            <w:r w:rsidRPr="00F762DE">
              <w:rPr>
                <w:rFonts w:ascii="Times New Roman" w:eastAsia="Times New Roman" w:hAnsi="Times New Roman" w:cs="Times New Roman"/>
                <w:b/>
                <w:bCs/>
                <w:sz w:val="24"/>
                <w:szCs w:val="24"/>
                <w:lang w:eastAsia="lv-LV"/>
              </w:rPr>
              <w:t>VI. Sabiedrības līdzdalība un komunikācijas aktivitātes</w:t>
            </w:r>
          </w:p>
        </w:tc>
      </w:tr>
      <w:tr w:rsidR="00EC580B" w:rsidRPr="00F762DE" w14:paraId="7D86CA40" w14:textId="77777777" w:rsidTr="008E1A7E">
        <w:trPr>
          <w:trHeight w:val="540"/>
        </w:trPr>
        <w:tc>
          <w:tcPr>
            <w:tcW w:w="252" w:type="pct"/>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D5E9ADD" w14:textId="77777777" w:rsidR="00CC7E39" w:rsidRDefault="00CC7E39" w:rsidP="00CC7E39">
            <w:pPr>
              <w:spacing w:after="0" w:line="240" w:lineRule="auto"/>
              <w:rPr>
                <w:rFonts w:ascii="Times New Roman" w:eastAsia="Times New Roman" w:hAnsi="Times New Roman" w:cs="Times New Roman"/>
                <w:sz w:val="24"/>
                <w:szCs w:val="24"/>
                <w:lang w:eastAsia="lv-LV"/>
              </w:rPr>
            </w:pPr>
            <w:r w:rsidRPr="00F762DE">
              <w:rPr>
                <w:rFonts w:ascii="Times New Roman" w:eastAsia="Times New Roman" w:hAnsi="Times New Roman" w:cs="Times New Roman"/>
                <w:sz w:val="24"/>
                <w:szCs w:val="24"/>
                <w:lang w:eastAsia="lv-LV"/>
              </w:rPr>
              <w:t>1.</w:t>
            </w:r>
          </w:p>
          <w:p w14:paraId="37A240EC" w14:textId="77777777" w:rsidR="00F412C0" w:rsidRDefault="00F412C0" w:rsidP="00CC7E39">
            <w:pPr>
              <w:spacing w:after="0" w:line="240" w:lineRule="auto"/>
              <w:rPr>
                <w:rFonts w:ascii="Times New Roman" w:eastAsia="Times New Roman" w:hAnsi="Times New Roman" w:cs="Times New Roman"/>
                <w:sz w:val="24"/>
                <w:szCs w:val="24"/>
                <w:lang w:eastAsia="lv-LV"/>
              </w:rPr>
            </w:pPr>
          </w:p>
          <w:p w14:paraId="5B02193F" w14:textId="77777777" w:rsidR="00F412C0" w:rsidRDefault="00F412C0" w:rsidP="00CC7E39">
            <w:pPr>
              <w:spacing w:after="0" w:line="240" w:lineRule="auto"/>
              <w:rPr>
                <w:rFonts w:ascii="Times New Roman" w:eastAsia="Times New Roman" w:hAnsi="Times New Roman" w:cs="Times New Roman"/>
                <w:sz w:val="24"/>
                <w:szCs w:val="24"/>
                <w:lang w:eastAsia="lv-LV"/>
              </w:rPr>
            </w:pPr>
          </w:p>
          <w:p w14:paraId="6AFBE15C" w14:textId="77777777" w:rsidR="00F412C0" w:rsidRDefault="00F412C0" w:rsidP="00CC7E39">
            <w:pPr>
              <w:spacing w:after="0" w:line="240" w:lineRule="auto"/>
              <w:rPr>
                <w:rFonts w:ascii="Times New Roman" w:eastAsia="Times New Roman" w:hAnsi="Times New Roman" w:cs="Times New Roman"/>
                <w:sz w:val="24"/>
                <w:szCs w:val="24"/>
                <w:lang w:eastAsia="lv-LV"/>
              </w:rPr>
            </w:pPr>
          </w:p>
          <w:p w14:paraId="59B357CD" w14:textId="7A8F6AA9" w:rsidR="00F412C0" w:rsidRPr="00F762DE" w:rsidRDefault="00F412C0" w:rsidP="00CC7E39">
            <w:pPr>
              <w:spacing w:after="0" w:line="240" w:lineRule="auto"/>
              <w:rPr>
                <w:rFonts w:ascii="Calibri" w:eastAsia="Times New Roman" w:hAnsi="Calibri" w:cs="Calibri"/>
                <w:sz w:val="24"/>
                <w:szCs w:val="24"/>
                <w:lang w:eastAsia="lv-LV"/>
              </w:rPr>
            </w:pPr>
          </w:p>
        </w:tc>
        <w:tc>
          <w:tcPr>
            <w:tcW w:w="1071"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034DF41A" w14:textId="77777777" w:rsidR="00CC7E39" w:rsidRDefault="00CC7E39" w:rsidP="00CC7E39">
            <w:pPr>
              <w:spacing w:after="0" w:line="240" w:lineRule="auto"/>
              <w:rPr>
                <w:rFonts w:ascii="Times New Roman" w:eastAsia="Times New Roman" w:hAnsi="Times New Roman" w:cs="Times New Roman"/>
                <w:sz w:val="24"/>
                <w:szCs w:val="24"/>
                <w:lang w:eastAsia="lv-LV"/>
              </w:rPr>
            </w:pPr>
            <w:r w:rsidRPr="00F762DE">
              <w:rPr>
                <w:rFonts w:ascii="Times New Roman" w:eastAsia="Times New Roman" w:hAnsi="Times New Roman" w:cs="Times New Roman"/>
                <w:sz w:val="24"/>
                <w:szCs w:val="24"/>
                <w:lang w:eastAsia="lv-LV"/>
              </w:rPr>
              <w:t>Plānotās sabiedrības līdzdalības un komunikācijas aktivitātes saistībā ar projektu</w:t>
            </w:r>
          </w:p>
          <w:p w14:paraId="503C3734" w14:textId="6A380CBF" w:rsidR="00F412C0" w:rsidRPr="00F762DE" w:rsidRDefault="00F412C0" w:rsidP="00CC7E39">
            <w:pPr>
              <w:spacing w:after="0" w:line="240" w:lineRule="auto"/>
              <w:rPr>
                <w:rFonts w:ascii="Calibri" w:eastAsia="Times New Roman" w:hAnsi="Calibri" w:cs="Calibri"/>
                <w:sz w:val="24"/>
                <w:szCs w:val="24"/>
                <w:lang w:eastAsia="lv-LV"/>
              </w:rPr>
            </w:pPr>
          </w:p>
        </w:tc>
        <w:tc>
          <w:tcPr>
            <w:tcW w:w="3677"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1A94B460" w14:textId="77777777" w:rsidR="00CC7E39" w:rsidRPr="00550318" w:rsidRDefault="00CC7E39" w:rsidP="00CC7E39">
            <w:pPr>
              <w:spacing w:after="0" w:line="240" w:lineRule="auto"/>
              <w:jc w:val="both"/>
              <w:rPr>
                <w:rFonts w:ascii="Times New Roman" w:eastAsia="Times New Roman" w:hAnsi="Times New Roman" w:cs="Times New Roman"/>
                <w:bCs/>
                <w:iCs/>
                <w:sz w:val="24"/>
                <w:szCs w:val="24"/>
                <w:lang w:eastAsia="lv-LV"/>
              </w:rPr>
            </w:pPr>
            <w:r w:rsidRPr="00550318">
              <w:rPr>
                <w:rFonts w:ascii="Times New Roman" w:eastAsia="Times New Roman" w:hAnsi="Times New Roman" w:cs="Times New Roman"/>
                <w:iCs/>
                <w:sz w:val="24"/>
                <w:szCs w:val="24"/>
                <w:lang w:eastAsia="lv-LV"/>
              </w:rPr>
              <w:t xml:space="preserve">Likumprojekts ir saistīts ar likumprojektu "Latvijas Bankas likums", pirms kura izstrādes uzsākšanas, </w:t>
            </w:r>
            <w:r w:rsidRPr="00550318">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550318">
              <w:rPr>
                <w:rFonts w:ascii="Times New Roman" w:eastAsia="Times New Roman" w:hAnsi="Times New Roman" w:cs="Times New Roman"/>
                <w:iCs/>
                <w:sz w:val="24"/>
                <w:szCs w:val="24"/>
                <w:lang w:eastAsia="lv-LV"/>
              </w:rPr>
              <w:t xml:space="preserve">saskaņā ar Saeimas </w:t>
            </w:r>
            <w:r w:rsidRPr="00550318">
              <w:rPr>
                <w:rFonts w:ascii="Times New Roman" w:eastAsia="Times New Roman" w:hAnsi="Times New Roman" w:cs="Times New Roman"/>
                <w:bCs/>
                <w:iCs/>
                <w:sz w:val="24"/>
                <w:szCs w:val="24"/>
                <w:lang w:eastAsia="lv-LV"/>
              </w:rPr>
              <w:t>Budžeta un finanšu (nodokļu) komisijas 2019. gada 11. septembra sēdes protokola Nr. 76</w:t>
            </w:r>
            <w:r w:rsidRPr="00550318">
              <w:rPr>
                <w:rFonts w:ascii="Times New Roman" w:eastAsia="Times New Roman" w:hAnsi="Times New Roman" w:cs="Times New Roman"/>
                <w:bCs/>
                <w:iCs/>
                <w:sz w:val="24"/>
                <w:szCs w:val="24"/>
                <w:vertAlign w:val="superscript"/>
                <w:lang w:eastAsia="lv-LV"/>
              </w:rPr>
              <w:footnoteReference w:id="2"/>
            </w:r>
            <w:r w:rsidRPr="00550318">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311E96AA" w14:textId="71AF5691" w:rsidR="00CC7E39" w:rsidRPr="00F762DE" w:rsidRDefault="00CC7E39" w:rsidP="00CC7E39">
            <w:pPr>
              <w:spacing w:after="0" w:line="240" w:lineRule="auto"/>
              <w:jc w:val="both"/>
              <w:rPr>
                <w:rFonts w:ascii="Times New Roman" w:eastAsia="Times New Roman" w:hAnsi="Times New Roman" w:cs="Times New Roman"/>
                <w:sz w:val="24"/>
                <w:szCs w:val="24"/>
                <w:lang w:eastAsia="lv-LV"/>
              </w:rPr>
            </w:pPr>
          </w:p>
        </w:tc>
      </w:tr>
      <w:tr w:rsidR="00EC580B" w:rsidRPr="00F762DE" w14:paraId="27C78973" w14:textId="77777777" w:rsidTr="008E1A7E">
        <w:trPr>
          <w:trHeight w:val="330"/>
        </w:trPr>
        <w:tc>
          <w:tcPr>
            <w:tcW w:w="252"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709F8EE" w14:textId="77777777" w:rsidR="00CC7E39" w:rsidRPr="00F762DE" w:rsidRDefault="00CC7E39" w:rsidP="00CC7E39">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2.</w:t>
            </w:r>
          </w:p>
        </w:tc>
        <w:tc>
          <w:tcPr>
            <w:tcW w:w="107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49F89B9" w14:textId="77777777" w:rsidR="00CC7E39" w:rsidRPr="00F762DE" w:rsidRDefault="00CC7E39" w:rsidP="00CC7E39">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Sabiedrības līdzdalība projekta izstrādē</w:t>
            </w:r>
          </w:p>
        </w:tc>
        <w:tc>
          <w:tcPr>
            <w:tcW w:w="367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FA0DDF8" w14:textId="77777777" w:rsidR="00CC7E39" w:rsidRPr="00550318" w:rsidRDefault="00CC7E39" w:rsidP="00CC7E39">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Finanšu ministrija sadarbībā ar Latvijas Banku un FKTK 2020. gada maijā izstrādāja "Izvērtējumu par Finanšu un kapitāla tirgus komisijas pievienošanu Latvijas Bankai" (turpmāk – Izvērtējums).</w:t>
            </w:r>
          </w:p>
          <w:p w14:paraId="1970473E" w14:textId="77777777" w:rsidR="00CC7E39" w:rsidRPr="00550318" w:rsidRDefault="00CC7E39" w:rsidP="00CC7E39">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Ministru kabinets 2020. gada 26. maijā izskatīja un konceptuāli atbalstīja Izvērtējumu (Ministru kabineta 2020. gada 26. maija sēdes protokols Nr. 36 27. §), un nosūtīja to atbildīgajai Saeimas komisijai.</w:t>
            </w:r>
          </w:p>
          <w:p w14:paraId="0369C854" w14:textId="2984089D" w:rsidR="00CC7E39" w:rsidRDefault="00CC7E39" w:rsidP="00CC7E39">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494B3146" w14:textId="0B8249C8" w:rsidR="00C64934" w:rsidRPr="00550318" w:rsidRDefault="00C64934" w:rsidP="00CC7E39">
            <w:pPr>
              <w:spacing w:after="0" w:line="240" w:lineRule="auto"/>
              <w:jc w:val="both"/>
              <w:rPr>
                <w:rFonts w:ascii="Times New Roman" w:eastAsia="Times New Roman" w:hAnsi="Times New Roman" w:cs="Times New Roman"/>
                <w:iCs/>
                <w:sz w:val="24"/>
                <w:szCs w:val="24"/>
                <w:lang w:eastAsia="lv-LV"/>
              </w:rPr>
            </w:pPr>
            <w:r w:rsidRPr="00C64934">
              <w:rPr>
                <w:rFonts w:ascii="Times New Roman" w:eastAsia="Times New Roman" w:hAnsi="Times New Roman" w:cs="Times New Roman"/>
                <w:iCs/>
                <w:sz w:val="24"/>
                <w:szCs w:val="24"/>
                <w:lang w:eastAsia="lv-LV"/>
              </w:rPr>
              <w:t>Pirms likumprojekta "Latvijas Bankas likums" un ar to saistīto likumprojektu (t.sk. Likumprojekta) iesniegšanas Ministru kabinetā tie 2020.gada 11.novembrī tika prezentēti FKTK konsultatīvajā finanšu un kapitāla tirgus padomē, kurā pārstāvētas visas FKTK uzraudzīto finanšu tirgus dalībnieku asociācijas, tādējādi iesaistot tās likumprojektu apspriešanā.</w:t>
            </w:r>
          </w:p>
          <w:p w14:paraId="477327B8" w14:textId="7E5138E4" w:rsidR="00CC7E39" w:rsidRPr="00F762DE" w:rsidRDefault="00CC7E39" w:rsidP="00CC7E39">
            <w:pPr>
              <w:spacing w:after="0" w:line="240" w:lineRule="auto"/>
              <w:jc w:val="both"/>
              <w:rPr>
                <w:rFonts w:ascii="Calibri" w:eastAsia="Times New Roman" w:hAnsi="Calibri" w:cs="Calibri"/>
                <w:sz w:val="24"/>
                <w:szCs w:val="24"/>
                <w:lang w:eastAsia="lv-LV"/>
              </w:rPr>
            </w:pPr>
          </w:p>
        </w:tc>
      </w:tr>
      <w:tr w:rsidR="00EC580B" w:rsidRPr="00F762DE" w14:paraId="324EB576" w14:textId="77777777" w:rsidTr="008E1A7E">
        <w:trPr>
          <w:trHeight w:val="465"/>
        </w:trPr>
        <w:tc>
          <w:tcPr>
            <w:tcW w:w="252"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CF0BED2" w14:textId="77777777" w:rsidR="00CC7E39" w:rsidRPr="00F762DE" w:rsidRDefault="00CC7E39" w:rsidP="00CC7E39">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3.</w:t>
            </w:r>
          </w:p>
        </w:tc>
        <w:tc>
          <w:tcPr>
            <w:tcW w:w="107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AD5410D" w14:textId="77777777" w:rsidR="00CC7E39" w:rsidRPr="00A046AD" w:rsidRDefault="00CC7E39" w:rsidP="00CC7E39">
            <w:pPr>
              <w:spacing w:after="0" w:line="240" w:lineRule="auto"/>
              <w:rPr>
                <w:rFonts w:ascii="Times New Roman" w:eastAsia="Times New Roman" w:hAnsi="Times New Roman" w:cs="Times New Roman"/>
                <w:sz w:val="24"/>
                <w:szCs w:val="24"/>
                <w:lang w:eastAsia="lv-LV"/>
              </w:rPr>
            </w:pPr>
            <w:r w:rsidRPr="00CC7E39">
              <w:rPr>
                <w:rFonts w:ascii="Times New Roman" w:eastAsia="Times New Roman" w:hAnsi="Times New Roman" w:cs="Times New Roman"/>
                <w:sz w:val="24"/>
                <w:szCs w:val="24"/>
                <w:lang w:eastAsia="lv-LV"/>
              </w:rPr>
              <w:t>Sabiedrības līdzdalības rezultāti</w:t>
            </w:r>
          </w:p>
        </w:tc>
        <w:tc>
          <w:tcPr>
            <w:tcW w:w="367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22D637E" w14:textId="3D390FEB" w:rsidR="00CC7E39" w:rsidRPr="00A046AD" w:rsidRDefault="00C64934" w:rsidP="00DF1862">
            <w:pPr>
              <w:spacing w:after="200" w:line="253" w:lineRule="atLeast"/>
              <w:jc w:val="both"/>
              <w:rPr>
                <w:rFonts w:ascii="Times New Roman" w:eastAsia="Times New Roman" w:hAnsi="Times New Roman" w:cs="Times New Roman"/>
                <w:sz w:val="24"/>
                <w:szCs w:val="24"/>
                <w:lang w:eastAsia="lv-LV"/>
              </w:rPr>
            </w:pPr>
            <w:r>
              <w:t xml:space="preserve"> </w:t>
            </w:r>
            <w:r w:rsidRPr="00C64934">
              <w:rPr>
                <w:rFonts w:ascii="Times New Roman" w:eastAsia="Times New Roman" w:hAnsi="Times New Roman" w:cs="Times New Roman"/>
                <w:sz w:val="24"/>
                <w:szCs w:val="24"/>
                <w:lang w:eastAsia="lv-LV"/>
              </w:rPr>
              <w:t>Likumprojektu pēc prezentācijas un tikšanās ar FKTK konsultatīvo finanšu un kapitāla tirgus padomi nebija nepieciešams precizēt, ņemot vērā sabiedrības līdzdalības rezultātus.</w:t>
            </w:r>
          </w:p>
        </w:tc>
      </w:tr>
      <w:tr w:rsidR="00EC580B" w:rsidRPr="00F762DE" w14:paraId="327143E6" w14:textId="77777777" w:rsidTr="008E1A7E">
        <w:trPr>
          <w:trHeight w:val="306"/>
        </w:trPr>
        <w:tc>
          <w:tcPr>
            <w:tcW w:w="252"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0943DCC" w14:textId="77777777" w:rsidR="00CC7E39" w:rsidRPr="00F762DE" w:rsidRDefault="00CC7E39" w:rsidP="00CC7E39">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4.</w:t>
            </w:r>
          </w:p>
        </w:tc>
        <w:tc>
          <w:tcPr>
            <w:tcW w:w="107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2136AFE" w14:textId="77777777" w:rsidR="00CC7E39" w:rsidRPr="00F762DE" w:rsidRDefault="00CC7E39" w:rsidP="00CC7E39">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Cita informācija</w:t>
            </w:r>
          </w:p>
        </w:tc>
        <w:tc>
          <w:tcPr>
            <w:tcW w:w="367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DFC485F" w14:textId="7181838B" w:rsidR="00CC7E39" w:rsidRPr="00F762DE" w:rsidRDefault="00CC7E39" w:rsidP="00CC7E39">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Nav</w:t>
            </w:r>
          </w:p>
        </w:tc>
      </w:tr>
    </w:tbl>
    <w:p w14:paraId="3E468ACC" w14:textId="0A82D478" w:rsidR="009956B2" w:rsidRPr="00B746C3" w:rsidRDefault="009956B2" w:rsidP="009956B2">
      <w:pPr>
        <w:shd w:val="clear" w:color="auto" w:fill="FFFFFF"/>
        <w:spacing w:after="0" w:line="240" w:lineRule="auto"/>
        <w:rPr>
          <w:rFonts w:ascii="Times New Roman" w:eastAsia="Times New Roman" w:hAnsi="Times New Roman" w:cs="Times New Roman"/>
          <w:color w:val="000000"/>
          <w:sz w:val="16"/>
          <w:szCs w:val="16"/>
          <w:lang w:eastAsia="lv-LV"/>
        </w:rPr>
      </w:pPr>
      <w:r w:rsidRPr="00B746C3">
        <w:rPr>
          <w:rFonts w:ascii="Times New Roman" w:eastAsia="Times New Roman" w:hAnsi="Times New Roman" w:cs="Times New Roman"/>
          <w:color w:val="000000"/>
          <w:sz w:val="16"/>
          <w:szCs w:val="16"/>
          <w:lang w:eastAsia="lv-LV"/>
        </w:rPr>
        <w:t> </w:t>
      </w:r>
    </w:p>
    <w:tbl>
      <w:tblPr>
        <w:tblW w:w="9072" w:type="dxa"/>
        <w:shd w:val="clear" w:color="auto" w:fill="FFFFFF"/>
        <w:tblCellMar>
          <w:left w:w="0" w:type="dxa"/>
          <w:right w:w="0" w:type="dxa"/>
        </w:tblCellMar>
        <w:tblLook w:val="04A0" w:firstRow="1" w:lastRow="0" w:firstColumn="1" w:lastColumn="0" w:noHBand="0" w:noVBand="1"/>
      </w:tblPr>
      <w:tblGrid>
        <w:gridCol w:w="457"/>
        <w:gridCol w:w="2226"/>
        <w:gridCol w:w="6389"/>
      </w:tblGrid>
      <w:tr w:rsidR="009956B2" w:rsidRPr="00F762DE" w14:paraId="5B56F25C" w14:textId="77777777" w:rsidTr="008E1A7E">
        <w:trPr>
          <w:trHeight w:val="259"/>
        </w:trPr>
        <w:tc>
          <w:tcPr>
            <w:tcW w:w="0" w:type="auto"/>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3478F73" w14:textId="77777777" w:rsidR="009956B2" w:rsidRPr="00F762DE" w:rsidRDefault="009956B2" w:rsidP="009956B2">
            <w:pPr>
              <w:spacing w:after="0" w:line="240" w:lineRule="auto"/>
              <w:ind w:firstLine="300"/>
              <w:jc w:val="center"/>
              <w:rPr>
                <w:rFonts w:ascii="Calibri" w:eastAsia="Times New Roman" w:hAnsi="Calibri" w:cs="Calibri"/>
                <w:sz w:val="24"/>
                <w:szCs w:val="24"/>
                <w:lang w:eastAsia="lv-LV"/>
              </w:rPr>
            </w:pPr>
            <w:r w:rsidRPr="00F762DE">
              <w:rPr>
                <w:rFonts w:ascii="Times New Roman" w:eastAsia="Times New Roman" w:hAnsi="Times New Roman" w:cs="Times New Roman"/>
                <w:b/>
                <w:bCs/>
                <w:sz w:val="24"/>
                <w:szCs w:val="24"/>
                <w:lang w:eastAsia="lv-LV"/>
              </w:rPr>
              <w:t>VII. Tiesību akta projekta izpildes nodrošināšana un tās ietekme uz institūcijām</w:t>
            </w:r>
          </w:p>
        </w:tc>
      </w:tr>
      <w:tr w:rsidR="00EC580B" w:rsidRPr="00F762DE" w14:paraId="39000D19" w14:textId="77777777" w:rsidTr="004742B6">
        <w:trPr>
          <w:trHeight w:val="420"/>
        </w:trPr>
        <w:tc>
          <w:tcPr>
            <w:tcW w:w="252"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19CAD7B"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1.</w:t>
            </w:r>
          </w:p>
        </w:tc>
        <w:tc>
          <w:tcPr>
            <w:tcW w:w="12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2B81D66"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Projekta izpildē iesaistītās institūcijas</w:t>
            </w:r>
          </w:p>
        </w:tc>
        <w:tc>
          <w:tcPr>
            <w:tcW w:w="352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C4CCA77" w14:textId="36663303" w:rsidR="009956B2" w:rsidRPr="00F762DE" w:rsidRDefault="00AC74F6" w:rsidP="009956B2">
            <w:pPr>
              <w:spacing w:before="100" w:beforeAutospacing="1" w:after="0" w:line="240" w:lineRule="auto"/>
              <w:rPr>
                <w:rFonts w:ascii="Times New Roman" w:eastAsia="Times New Roman" w:hAnsi="Times New Roman" w:cs="Times New Roman"/>
                <w:sz w:val="24"/>
                <w:szCs w:val="24"/>
                <w:lang w:eastAsia="lv-LV"/>
              </w:rPr>
            </w:pPr>
            <w:r w:rsidRPr="00F762DE">
              <w:rPr>
                <w:rFonts w:ascii="Times New Roman" w:eastAsia="Times New Roman" w:hAnsi="Times New Roman" w:cs="Times New Roman"/>
                <w:sz w:val="24"/>
                <w:szCs w:val="24"/>
                <w:lang w:eastAsia="lv-LV"/>
              </w:rPr>
              <w:t>Latvijas Banka</w:t>
            </w:r>
          </w:p>
        </w:tc>
      </w:tr>
      <w:tr w:rsidR="00EC580B" w:rsidRPr="00F762DE" w14:paraId="6CF754F5" w14:textId="77777777" w:rsidTr="004742B6">
        <w:trPr>
          <w:trHeight w:val="450"/>
        </w:trPr>
        <w:tc>
          <w:tcPr>
            <w:tcW w:w="252" w:type="pct"/>
            <w:tcBorders>
              <w:top w:val="outset" w:sz="8" w:space="0" w:color="414142"/>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14:paraId="06B48D7F" w14:textId="77777777" w:rsidR="009956B2" w:rsidRDefault="009956B2" w:rsidP="009956B2">
            <w:pPr>
              <w:spacing w:after="0" w:line="240" w:lineRule="auto"/>
              <w:rPr>
                <w:rFonts w:ascii="Times New Roman" w:eastAsia="Times New Roman" w:hAnsi="Times New Roman" w:cs="Times New Roman"/>
                <w:sz w:val="24"/>
                <w:szCs w:val="24"/>
                <w:lang w:eastAsia="lv-LV"/>
              </w:rPr>
            </w:pPr>
            <w:r w:rsidRPr="00F762DE">
              <w:rPr>
                <w:rFonts w:ascii="Times New Roman" w:eastAsia="Times New Roman" w:hAnsi="Times New Roman" w:cs="Times New Roman"/>
                <w:sz w:val="24"/>
                <w:szCs w:val="24"/>
                <w:lang w:eastAsia="lv-LV"/>
              </w:rPr>
              <w:t>2.</w:t>
            </w:r>
          </w:p>
          <w:p w14:paraId="6EE435B9" w14:textId="77777777" w:rsidR="00F15124" w:rsidRDefault="00F15124" w:rsidP="009956B2">
            <w:pPr>
              <w:spacing w:after="0" w:line="240" w:lineRule="auto"/>
              <w:rPr>
                <w:rFonts w:ascii="Times New Roman" w:eastAsia="Times New Roman" w:hAnsi="Times New Roman" w:cs="Times New Roman"/>
                <w:sz w:val="24"/>
                <w:szCs w:val="24"/>
                <w:lang w:eastAsia="lv-LV"/>
              </w:rPr>
            </w:pPr>
          </w:p>
          <w:p w14:paraId="170095B2" w14:textId="77777777" w:rsidR="00F15124" w:rsidRDefault="00F15124" w:rsidP="009956B2">
            <w:pPr>
              <w:spacing w:after="0" w:line="240" w:lineRule="auto"/>
              <w:rPr>
                <w:rFonts w:ascii="Times New Roman" w:eastAsia="Times New Roman" w:hAnsi="Times New Roman" w:cs="Times New Roman"/>
                <w:sz w:val="24"/>
                <w:szCs w:val="24"/>
                <w:lang w:eastAsia="lv-LV"/>
              </w:rPr>
            </w:pPr>
          </w:p>
          <w:p w14:paraId="78443D30" w14:textId="77777777" w:rsidR="00F15124" w:rsidRDefault="00F15124" w:rsidP="009956B2">
            <w:pPr>
              <w:spacing w:after="0" w:line="240" w:lineRule="auto"/>
              <w:rPr>
                <w:rFonts w:ascii="Times New Roman" w:eastAsia="Times New Roman" w:hAnsi="Times New Roman" w:cs="Times New Roman"/>
                <w:sz w:val="24"/>
                <w:szCs w:val="24"/>
                <w:lang w:eastAsia="lv-LV"/>
              </w:rPr>
            </w:pPr>
          </w:p>
          <w:p w14:paraId="41640280" w14:textId="77777777" w:rsidR="00F15124" w:rsidRDefault="00F15124" w:rsidP="009956B2">
            <w:pPr>
              <w:spacing w:after="0" w:line="240" w:lineRule="auto"/>
              <w:rPr>
                <w:rFonts w:ascii="Times New Roman" w:eastAsia="Times New Roman" w:hAnsi="Times New Roman" w:cs="Times New Roman"/>
                <w:sz w:val="24"/>
                <w:szCs w:val="24"/>
                <w:lang w:eastAsia="lv-LV"/>
              </w:rPr>
            </w:pPr>
          </w:p>
          <w:p w14:paraId="63DABF08" w14:textId="77777777" w:rsidR="00F15124" w:rsidRDefault="00F15124" w:rsidP="009956B2">
            <w:pPr>
              <w:spacing w:after="0" w:line="240" w:lineRule="auto"/>
              <w:rPr>
                <w:rFonts w:ascii="Times New Roman" w:eastAsia="Times New Roman" w:hAnsi="Times New Roman" w:cs="Times New Roman"/>
                <w:sz w:val="24"/>
                <w:szCs w:val="24"/>
                <w:lang w:eastAsia="lv-LV"/>
              </w:rPr>
            </w:pPr>
          </w:p>
          <w:p w14:paraId="52035810" w14:textId="34C0CF3A" w:rsidR="00F15124" w:rsidRPr="00F762DE" w:rsidRDefault="00F15124" w:rsidP="009956B2">
            <w:pPr>
              <w:spacing w:after="0" w:line="240" w:lineRule="auto"/>
              <w:rPr>
                <w:rFonts w:ascii="Calibri" w:eastAsia="Times New Roman" w:hAnsi="Calibri" w:cs="Calibri"/>
                <w:sz w:val="24"/>
                <w:szCs w:val="24"/>
                <w:lang w:eastAsia="lv-LV"/>
              </w:rPr>
            </w:pPr>
          </w:p>
        </w:tc>
        <w:tc>
          <w:tcPr>
            <w:tcW w:w="1227" w:type="pct"/>
            <w:tcBorders>
              <w:top w:val="outset" w:sz="8" w:space="0" w:color="414142"/>
              <w:left w:val="nil"/>
              <w:bottom w:val="single" w:sz="4" w:space="0" w:color="auto"/>
              <w:right w:val="outset" w:sz="8" w:space="0" w:color="414142"/>
            </w:tcBorders>
            <w:shd w:val="clear" w:color="auto" w:fill="FFFFFF"/>
            <w:tcMar>
              <w:top w:w="30" w:type="dxa"/>
              <w:left w:w="30" w:type="dxa"/>
              <w:bottom w:w="30" w:type="dxa"/>
              <w:right w:w="30" w:type="dxa"/>
            </w:tcMar>
            <w:hideMark/>
          </w:tcPr>
          <w:p w14:paraId="655651CD"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Projekta izpildes ietekme uz pārvaldes funkcijām un institucionālo struktūru.</w:t>
            </w:r>
          </w:p>
          <w:p w14:paraId="3B8D0635"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21" w:type="pct"/>
            <w:tcBorders>
              <w:top w:val="outset" w:sz="8" w:space="0" w:color="414142"/>
              <w:left w:val="nil"/>
              <w:bottom w:val="single" w:sz="4" w:space="0" w:color="auto"/>
              <w:right w:val="outset" w:sz="8" w:space="0" w:color="414142"/>
            </w:tcBorders>
            <w:shd w:val="clear" w:color="auto" w:fill="FFFFFF"/>
            <w:tcMar>
              <w:top w:w="30" w:type="dxa"/>
              <w:left w:w="30" w:type="dxa"/>
              <w:bottom w:w="30" w:type="dxa"/>
              <w:right w:w="30" w:type="dxa"/>
            </w:tcMar>
            <w:hideMark/>
          </w:tcPr>
          <w:p w14:paraId="3B622294" w14:textId="77777777" w:rsidR="00CC7E39" w:rsidRPr="00E82672" w:rsidRDefault="00CC7E39" w:rsidP="00CC7E39">
            <w:pPr>
              <w:spacing w:after="0" w:line="240" w:lineRule="auto"/>
              <w:jc w:val="both"/>
              <w:rPr>
                <w:rFonts w:ascii="Times New Roman" w:eastAsia="Times New Roman" w:hAnsi="Times New Roman" w:cs="Times New Roman"/>
                <w:iCs/>
                <w:sz w:val="24"/>
                <w:szCs w:val="24"/>
                <w:lang w:eastAsia="lv-LV"/>
              </w:rPr>
            </w:pPr>
            <w:r w:rsidRPr="00E82672">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5E0520A0" w14:textId="01B12995" w:rsidR="009956B2" w:rsidRPr="00F762DE" w:rsidRDefault="00CC7E39" w:rsidP="009956B2">
            <w:pPr>
              <w:spacing w:before="100" w:beforeAutospacing="1" w:after="0" w:line="240" w:lineRule="auto"/>
              <w:jc w:val="both"/>
              <w:rPr>
                <w:rFonts w:ascii="Times New Roman" w:eastAsia="Times New Roman" w:hAnsi="Times New Roman" w:cs="Times New Roman"/>
                <w:sz w:val="24"/>
                <w:szCs w:val="24"/>
                <w:lang w:eastAsia="lv-LV"/>
              </w:rPr>
            </w:pPr>
            <w:r w:rsidRPr="00E82672">
              <w:rPr>
                <w:rFonts w:ascii="Times New Roman" w:eastAsia="Times New Roman" w:hAnsi="Times New Roman" w:cs="Times New Roman"/>
                <w:iCs/>
                <w:sz w:val="24"/>
                <w:szCs w:val="24"/>
                <w:lang w:eastAsia="lv-LV"/>
              </w:rPr>
              <w:t>Taču jāņem vērā to, k</w:t>
            </w:r>
            <w:r>
              <w:rPr>
                <w:rFonts w:ascii="Times New Roman" w:eastAsia="Times New Roman" w:hAnsi="Times New Roman" w:cs="Times New Roman"/>
                <w:iCs/>
                <w:sz w:val="24"/>
                <w:szCs w:val="24"/>
                <w:lang w:eastAsia="lv-LV"/>
              </w:rPr>
              <w:t xml:space="preserve">a likumprojekts ir saistīts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jaunu institūciju izveide nav paredzēta. </w:t>
            </w:r>
            <w:r>
              <w:rPr>
                <w:rFonts w:ascii="Times New Roman" w:eastAsia="Times New Roman" w:hAnsi="Times New Roman" w:cs="Times New Roman"/>
                <w:sz w:val="24"/>
                <w:szCs w:val="24"/>
                <w:lang w:eastAsia="lv-LV"/>
              </w:rPr>
              <w:t>FKTK un Latvijas Bankas pievienošanas procesa rezultātā darbinieku skaita samazinājums var sasniegt līdz 30 pilna laika ekvivalentiem.</w:t>
            </w:r>
            <w:r w:rsidR="009956B2" w:rsidRPr="00F762DE">
              <w:rPr>
                <w:rFonts w:ascii="Times New Roman" w:eastAsia="Times New Roman" w:hAnsi="Times New Roman" w:cs="Times New Roman"/>
                <w:sz w:val="24"/>
                <w:szCs w:val="24"/>
                <w:lang w:eastAsia="lv-LV"/>
              </w:rPr>
              <w:t> </w:t>
            </w:r>
          </w:p>
          <w:p w14:paraId="05C18AD2" w14:textId="3F1D49D3" w:rsidR="009956B2" w:rsidRPr="00F762DE" w:rsidRDefault="009956B2" w:rsidP="009956B2">
            <w:pPr>
              <w:spacing w:before="100" w:beforeAutospacing="1" w:after="0" w:line="240" w:lineRule="auto"/>
              <w:jc w:val="both"/>
              <w:rPr>
                <w:rFonts w:ascii="Times New Roman" w:eastAsia="Times New Roman" w:hAnsi="Times New Roman" w:cs="Times New Roman"/>
                <w:sz w:val="24"/>
                <w:szCs w:val="24"/>
                <w:lang w:eastAsia="lv-LV"/>
              </w:rPr>
            </w:pPr>
          </w:p>
        </w:tc>
      </w:tr>
      <w:tr w:rsidR="00EC580B" w:rsidRPr="00F762DE" w14:paraId="69E23EEB" w14:textId="77777777" w:rsidTr="004742B6">
        <w:trPr>
          <w:trHeight w:val="390"/>
        </w:trPr>
        <w:tc>
          <w:tcPr>
            <w:tcW w:w="252" w:type="pct"/>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7831D75"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3.</w:t>
            </w:r>
          </w:p>
        </w:tc>
        <w:tc>
          <w:tcPr>
            <w:tcW w:w="1227"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2C0E056B" w14:textId="77777777"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Cita informācija</w:t>
            </w:r>
          </w:p>
        </w:tc>
        <w:tc>
          <w:tcPr>
            <w:tcW w:w="3521"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30F2B3A3" w14:textId="0494E26B" w:rsidR="009956B2" w:rsidRPr="00F762DE" w:rsidRDefault="009956B2" w:rsidP="009956B2">
            <w:pPr>
              <w:spacing w:after="0" w:line="240" w:lineRule="auto"/>
              <w:rPr>
                <w:rFonts w:ascii="Calibri" w:eastAsia="Times New Roman" w:hAnsi="Calibri" w:cs="Calibri"/>
                <w:sz w:val="24"/>
                <w:szCs w:val="24"/>
                <w:lang w:eastAsia="lv-LV"/>
              </w:rPr>
            </w:pPr>
            <w:r w:rsidRPr="00F762DE">
              <w:rPr>
                <w:rFonts w:ascii="Times New Roman" w:eastAsia="Times New Roman" w:hAnsi="Times New Roman" w:cs="Times New Roman"/>
                <w:sz w:val="24"/>
                <w:szCs w:val="24"/>
                <w:lang w:eastAsia="lv-LV"/>
              </w:rPr>
              <w:t>Nav</w:t>
            </w:r>
          </w:p>
        </w:tc>
      </w:tr>
    </w:tbl>
    <w:p w14:paraId="31B71DF8" w14:textId="77777777" w:rsidR="00B746C3" w:rsidRPr="00B746C3" w:rsidRDefault="00B746C3" w:rsidP="00B746C3">
      <w:pPr>
        <w:shd w:val="clear" w:color="auto" w:fill="FFFFFF"/>
        <w:tabs>
          <w:tab w:val="left" w:pos="6521"/>
        </w:tabs>
        <w:spacing w:after="0" w:line="240" w:lineRule="auto"/>
        <w:ind w:firstLine="709"/>
        <w:jc w:val="both"/>
        <w:rPr>
          <w:rFonts w:ascii="Times New Roman" w:eastAsia="Times New Roman" w:hAnsi="Times New Roman" w:cs="Times New Roman"/>
          <w:sz w:val="28"/>
          <w:szCs w:val="28"/>
          <w:lang w:eastAsia="lv-LV"/>
        </w:rPr>
      </w:pPr>
    </w:p>
    <w:p w14:paraId="59058A62" w14:textId="77777777" w:rsidR="00B746C3" w:rsidRPr="00B746C3" w:rsidRDefault="00B746C3" w:rsidP="00B746C3">
      <w:pPr>
        <w:shd w:val="clear" w:color="auto" w:fill="FFFFFF"/>
        <w:tabs>
          <w:tab w:val="left" w:pos="6521"/>
        </w:tabs>
        <w:spacing w:after="0" w:line="240" w:lineRule="auto"/>
        <w:ind w:firstLine="709"/>
        <w:jc w:val="both"/>
        <w:rPr>
          <w:rFonts w:ascii="Times New Roman" w:eastAsia="Times New Roman" w:hAnsi="Times New Roman" w:cs="Times New Roman"/>
          <w:sz w:val="28"/>
          <w:szCs w:val="28"/>
          <w:lang w:eastAsia="lv-LV"/>
        </w:rPr>
      </w:pPr>
    </w:p>
    <w:p w14:paraId="7053EC76" w14:textId="77777777" w:rsidR="00B746C3" w:rsidRPr="00B746C3" w:rsidRDefault="00B746C3" w:rsidP="00B746C3">
      <w:pPr>
        <w:shd w:val="clear" w:color="auto" w:fill="FFFFFF"/>
        <w:tabs>
          <w:tab w:val="left" w:pos="6521"/>
        </w:tabs>
        <w:spacing w:after="0" w:line="240" w:lineRule="auto"/>
        <w:ind w:firstLine="709"/>
        <w:jc w:val="both"/>
        <w:rPr>
          <w:rFonts w:ascii="Times New Roman" w:eastAsia="Times New Roman" w:hAnsi="Times New Roman" w:cs="Times New Roman"/>
          <w:sz w:val="28"/>
          <w:szCs w:val="28"/>
          <w:lang w:eastAsia="lv-LV"/>
        </w:rPr>
      </w:pPr>
    </w:p>
    <w:p w14:paraId="7D53B996" w14:textId="0F0E4699" w:rsidR="009956B2" w:rsidRPr="00B746C3" w:rsidRDefault="006E2139" w:rsidP="00B746C3">
      <w:pPr>
        <w:shd w:val="clear" w:color="auto" w:fill="FFFFFF"/>
        <w:tabs>
          <w:tab w:val="left" w:pos="6521"/>
        </w:tabs>
        <w:spacing w:after="0" w:line="240" w:lineRule="auto"/>
        <w:ind w:firstLine="709"/>
        <w:jc w:val="both"/>
        <w:rPr>
          <w:rFonts w:ascii="Times New Roman" w:eastAsia="Times New Roman" w:hAnsi="Times New Roman" w:cs="Times New Roman"/>
          <w:sz w:val="28"/>
          <w:szCs w:val="28"/>
          <w:lang w:eastAsia="lv-LV"/>
        </w:rPr>
      </w:pPr>
      <w:r w:rsidRPr="00B746C3">
        <w:rPr>
          <w:rFonts w:ascii="Times New Roman" w:eastAsia="Times New Roman" w:hAnsi="Times New Roman" w:cs="Times New Roman"/>
          <w:sz w:val="28"/>
          <w:szCs w:val="28"/>
          <w:lang w:eastAsia="lv-LV"/>
        </w:rPr>
        <w:t>Finanšu</w:t>
      </w:r>
      <w:r w:rsidR="00B746C3" w:rsidRPr="00B746C3">
        <w:rPr>
          <w:rFonts w:ascii="Times New Roman" w:eastAsia="Times New Roman" w:hAnsi="Times New Roman" w:cs="Times New Roman"/>
          <w:sz w:val="28"/>
          <w:szCs w:val="28"/>
          <w:lang w:eastAsia="lv-LV"/>
        </w:rPr>
        <w:t xml:space="preserve"> ministrs</w:t>
      </w:r>
      <w:r w:rsidR="00B746C3" w:rsidRPr="00B746C3">
        <w:rPr>
          <w:rFonts w:ascii="Times New Roman" w:eastAsia="Times New Roman" w:hAnsi="Times New Roman" w:cs="Times New Roman"/>
          <w:sz w:val="28"/>
          <w:szCs w:val="28"/>
          <w:lang w:eastAsia="lv-LV"/>
        </w:rPr>
        <w:tab/>
      </w:r>
      <w:r w:rsidRPr="00B746C3">
        <w:rPr>
          <w:rFonts w:ascii="Times New Roman" w:eastAsia="Times New Roman" w:hAnsi="Times New Roman" w:cs="Times New Roman"/>
          <w:sz w:val="28"/>
          <w:szCs w:val="28"/>
          <w:lang w:eastAsia="lv-LV"/>
        </w:rPr>
        <w:t>J</w:t>
      </w:r>
      <w:r w:rsidR="009956B2" w:rsidRPr="00B746C3">
        <w:rPr>
          <w:rFonts w:ascii="Times New Roman" w:eastAsia="Times New Roman" w:hAnsi="Times New Roman" w:cs="Times New Roman"/>
          <w:sz w:val="28"/>
          <w:szCs w:val="28"/>
          <w:lang w:eastAsia="lv-LV"/>
        </w:rPr>
        <w:t>. </w:t>
      </w:r>
      <w:r w:rsidRPr="00B746C3">
        <w:rPr>
          <w:rFonts w:ascii="Times New Roman" w:eastAsia="Times New Roman" w:hAnsi="Times New Roman" w:cs="Times New Roman"/>
          <w:sz w:val="28"/>
          <w:szCs w:val="28"/>
          <w:lang w:eastAsia="lv-LV"/>
        </w:rPr>
        <w:t>Reirs</w:t>
      </w:r>
    </w:p>
    <w:p w14:paraId="5611944A" w14:textId="7B72CA4C" w:rsidR="00CC7E39" w:rsidRDefault="00CC7E39" w:rsidP="00CC7E39">
      <w:pPr>
        <w:shd w:val="clear" w:color="auto" w:fill="FFFFFF"/>
        <w:spacing w:after="0" w:line="240" w:lineRule="auto"/>
        <w:jc w:val="both"/>
        <w:rPr>
          <w:rFonts w:ascii="Times New Roman" w:eastAsia="Times New Roman" w:hAnsi="Times New Roman" w:cs="Times New Roman"/>
          <w:sz w:val="28"/>
          <w:szCs w:val="28"/>
          <w:lang w:eastAsia="lv-LV"/>
        </w:rPr>
      </w:pPr>
    </w:p>
    <w:p w14:paraId="49DFD90E" w14:textId="77777777" w:rsidR="00B746C3" w:rsidRDefault="00B746C3" w:rsidP="00CC7E39">
      <w:pPr>
        <w:shd w:val="clear" w:color="auto" w:fill="FFFFFF"/>
        <w:spacing w:after="0" w:line="240" w:lineRule="auto"/>
        <w:jc w:val="both"/>
        <w:rPr>
          <w:rFonts w:ascii="Times New Roman" w:eastAsia="Times New Roman" w:hAnsi="Times New Roman" w:cs="Times New Roman"/>
          <w:sz w:val="28"/>
          <w:szCs w:val="28"/>
          <w:lang w:eastAsia="lv-LV"/>
        </w:rPr>
      </w:pPr>
    </w:p>
    <w:p w14:paraId="10C49DAB" w14:textId="77777777" w:rsidR="00B746C3" w:rsidRDefault="00CA0287" w:rsidP="00B746C3">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M</w:t>
      </w:r>
      <w:r w:rsidRPr="006F4AE1">
        <w:rPr>
          <w:rStyle w:val="Hyperlink"/>
          <w:rFonts w:ascii="Times New Roman" w:eastAsia="Times New Roman" w:hAnsi="Times New Roman" w:cs="Times New Roman"/>
          <w:color w:val="auto"/>
          <w:sz w:val="20"/>
          <w:szCs w:val="20"/>
          <w:u w:val="none"/>
          <w:lang w:eastAsia="lv-LV"/>
        </w:rPr>
        <w:t xml:space="preserve">. </w:t>
      </w:r>
      <w:proofErr w:type="spellStart"/>
      <w:r>
        <w:rPr>
          <w:rStyle w:val="Hyperlink"/>
          <w:rFonts w:ascii="Times New Roman" w:eastAsia="Times New Roman" w:hAnsi="Times New Roman" w:cs="Times New Roman"/>
          <w:color w:val="auto"/>
          <w:sz w:val="20"/>
          <w:szCs w:val="20"/>
          <w:u w:val="none"/>
          <w:lang w:eastAsia="lv-LV"/>
        </w:rPr>
        <w:t>Solovjakovs</w:t>
      </w:r>
      <w:proofErr w:type="spellEnd"/>
      <w:r w:rsidR="00E42E6C">
        <w:rPr>
          <w:rStyle w:val="Hyperlink"/>
          <w:rFonts w:ascii="Times New Roman" w:eastAsia="Times New Roman" w:hAnsi="Times New Roman" w:cs="Times New Roman"/>
          <w:color w:val="auto"/>
          <w:sz w:val="20"/>
          <w:szCs w:val="20"/>
          <w:u w:val="none"/>
          <w:lang w:eastAsia="lv-LV"/>
        </w:rPr>
        <w:t xml:space="preserve">, </w:t>
      </w:r>
      <w:r w:rsidRPr="006F4AE1">
        <w:rPr>
          <w:rStyle w:val="Hyperlink"/>
          <w:rFonts w:ascii="Times New Roman" w:eastAsia="Times New Roman" w:hAnsi="Times New Roman" w:cs="Times New Roman"/>
          <w:color w:val="auto"/>
          <w:sz w:val="20"/>
          <w:szCs w:val="20"/>
          <w:u w:val="none"/>
          <w:lang w:eastAsia="lv-LV"/>
        </w:rPr>
        <w:t>670223</w:t>
      </w:r>
      <w:r>
        <w:rPr>
          <w:rStyle w:val="Hyperlink"/>
          <w:rFonts w:ascii="Times New Roman" w:eastAsia="Times New Roman" w:hAnsi="Times New Roman" w:cs="Times New Roman"/>
          <w:color w:val="auto"/>
          <w:sz w:val="20"/>
          <w:szCs w:val="20"/>
          <w:u w:val="none"/>
          <w:lang w:eastAsia="lv-LV"/>
        </w:rPr>
        <w:t>45</w:t>
      </w:r>
    </w:p>
    <w:p w14:paraId="32F6456D" w14:textId="1BE6DF90" w:rsidR="00CC7E39" w:rsidRDefault="00B746C3" w:rsidP="00B746C3">
      <w:pPr>
        <w:spacing w:after="0" w:line="240" w:lineRule="auto"/>
        <w:rPr>
          <w:rStyle w:val="Hyperlink"/>
          <w:rFonts w:ascii="Times New Roman" w:eastAsia="Times New Roman" w:hAnsi="Times New Roman" w:cs="Times New Roman"/>
          <w:sz w:val="20"/>
          <w:szCs w:val="20"/>
          <w:lang w:eastAsia="lv-LV"/>
        </w:rPr>
      </w:pPr>
      <w:hyperlink r:id="rId11" w:history="1">
        <w:r w:rsidRPr="0045489E">
          <w:rPr>
            <w:rStyle w:val="Hyperlink"/>
            <w:rFonts w:ascii="Times New Roman" w:eastAsia="Times New Roman" w:hAnsi="Times New Roman" w:cs="Times New Roman"/>
            <w:sz w:val="20"/>
            <w:szCs w:val="20"/>
            <w:lang w:eastAsia="lv-LV"/>
          </w:rPr>
          <w:t>martins.solovjakovs@bank.lv</w:t>
        </w:r>
      </w:hyperlink>
    </w:p>
    <w:p w14:paraId="0B867510" w14:textId="77777777" w:rsidR="00B746C3" w:rsidRPr="00B746C3" w:rsidRDefault="00B746C3" w:rsidP="00B746C3">
      <w:pPr>
        <w:spacing w:after="0" w:line="240" w:lineRule="auto"/>
        <w:rPr>
          <w:rFonts w:ascii="Calibri" w:eastAsia="Times New Roman" w:hAnsi="Calibri" w:cs="Calibri"/>
          <w:color w:val="000000"/>
          <w:sz w:val="20"/>
          <w:szCs w:val="20"/>
          <w:lang w:eastAsia="lv-LV"/>
        </w:rPr>
      </w:pPr>
    </w:p>
    <w:p w14:paraId="1003B4DE" w14:textId="19D34E80" w:rsidR="009956B2" w:rsidRPr="00B746C3" w:rsidRDefault="009956B2" w:rsidP="00B746C3">
      <w:pPr>
        <w:shd w:val="clear" w:color="auto" w:fill="FFFFFF"/>
        <w:spacing w:after="0" w:line="240" w:lineRule="auto"/>
        <w:jc w:val="both"/>
        <w:rPr>
          <w:rFonts w:ascii="Calibri" w:eastAsia="Times New Roman" w:hAnsi="Calibri" w:cs="Calibri"/>
          <w:color w:val="000000"/>
          <w:sz w:val="20"/>
          <w:szCs w:val="20"/>
          <w:lang w:eastAsia="lv-LV"/>
        </w:rPr>
      </w:pPr>
      <w:bookmarkStart w:id="1" w:name="_GoBack"/>
      <w:bookmarkEnd w:id="1"/>
    </w:p>
    <w:p w14:paraId="420D45CB" w14:textId="123B4B6D" w:rsidR="00C64934" w:rsidRPr="00B746C3" w:rsidRDefault="00C64934" w:rsidP="00B746C3">
      <w:pPr>
        <w:spacing w:after="0" w:line="240" w:lineRule="auto"/>
        <w:rPr>
          <w:rFonts w:ascii="Calibri" w:eastAsia="Times New Roman" w:hAnsi="Calibri" w:cs="Calibri"/>
          <w:sz w:val="20"/>
          <w:szCs w:val="20"/>
          <w:lang w:eastAsia="lv-LV"/>
        </w:rPr>
      </w:pPr>
    </w:p>
    <w:p w14:paraId="5C8E61AD" w14:textId="6547033B" w:rsidR="00B746C3" w:rsidRPr="00B746C3" w:rsidRDefault="00B746C3" w:rsidP="00B746C3">
      <w:pPr>
        <w:pStyle w:val="Footer"/>
        <w:rPr>
          <w:rFonts w:ascii="Times New Roman" w:hAnsi="Times New Roman"/>
          <w:sz w:val="20"/>
          <w:szCs w:val="20"/>
        </w:rPr>
      </w:pPr>
      <w:proofErr w:type="spellStart"/>
      <w:r w:rsidRPr="00B746C3">
        <w:rPr>
          <w:rFonts w:ascii="Times New Roman" w:hAnsi="Times New Roman"/>
          <w:sz w:val="20"/>
          <w:szCs w:val="20"/>
        </w:rPr>
        <w:t>v_sk</w:t>
      </w:r>
      <w:proofErr w:type="spellEnd"/>
      <w:r w:rsidRPr="00B746C3">
        <w:rPr>
          <w:rFonts w:ascii="Times New Roman" w:hAnsi="Times New Roman"/>
          <w:sz w:val="20"/>
          <w:szCs w:val="20"/>
        </w:rPr>
        <w:t xml:space="preserve">. = </w:t>
      </w:r>
      <w:r w:rsidRPr="00B746C3">
        <w:rPr>
          <w:rFonts w:ascii="Times New Roman" w:hAnsi="Times New Roman"/>
          <w:sz w:val="20"/>
          <w:szCs w:val="20"/>
        </w:rPr>
        <w:t>1394</w:t>
      </w:r>
    </w:p>
    <w:sectPr w:rsidR="00B746C3" w:rsidRPr="00B746C3" w:rsidSect="00B746C3">
      <w:headerReference w:type="default" r:id="rId12"/>
      <w:footerReference w:type="default" r:id="rId13"/>
      <w:footerReference w:type="first" r:id="rId14"/>
      <w:pgSz w:w="11906" w:h="16838"/>
      <w:pgMar w:top="130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4824" w14:textId="77777777" w:rsidR="00EC580B" w:rsidRDefault="00EC580B" w:rsidP="006E2139">
      <w:pPr>
        <w:spacing w:after="0" w:line="240" w:lineRule="auto"/>
      </w:pPr>
      <w:r>
        <w:separator/>
      </w:r>
    </w:p>
  </w:endnote>
  <w:endnote w:type="continuationSeparator" w:id="0">
    <w:p w14:paraId="486560AB" w14:textId="77777777" w:rsidR="00EC580B" w:rsidRDefault="00EC580B" w:rsidP="006E2139">
      <w:pPr>
        <w:spacing w:after="0" w:line="240" w:lineRule="auto"/>
      </w:pPr>
      <w:r>
        <w:continuationSeparator/>
      </w:r>
    </w:p>
  </w:endnote>
  <w:endnote w:type="continuationNotice" w:id="1">
    <w:p w14:paraId="720E5A5E" w14:textId="77777777" w:rsidR="00EC580B" w:rsidRDefault="00EC5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9E74" w14:textId="77777777" w:rsidR="00B746C3" w:rsidRPr="00364F13" w:rsidRDefault="00B746C3" w:rsidP="00B746C3">
    <w:pPr>
      <w:pStyle w:val="Footer"/>
      <w:rPr>
        <w:rFonts w:ascii="Times New Roman" w:hAnsi="Times New Roman" w:cs="Times New Roman"/>
      </w:rPr>
    </w:pPr>
    <w:r w:rsidRPr="00364F13">
      <w:rPr>
        <w:rFonts w:ascii="Times New Roman" w:hAnsi="Times New Roman" w:cs="Times New Roman"/>
      </w:rPr>
      <w:t>FM</w:t>
    </w:r>
    <w:r>
      <w:rPr>
        <w:rFonts w:ascii="Times New Roman" w:hAnsi="Times New Roman" w:cs="Times New Roman"/>
      </w:rPr>
      <w:t>A</w:t>
    </w:r>
    <w:r w:rsidRPr="00364F13">
      <w:rPr>
        <w:rFonts w:ascii="Times New Roman" w:hAnsi="Times New Roman" w:cs="Times New Roman"/>
      </w:rPr>
      <w:t>not_</w:t>
    </w:r>
    <w:r>
      <w:rPr>
        <w:rFonts w:ascii="Times New Roman" w:hAnsi="Times New Roman" w:cs="Times New Roman"/>
      </w:rPr>
      <w:t>110221_Zemessardz_lik_groz  (TA-362)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F94A" w14:textId="4A1BAA6C" w:rsidR="006E2139" w:rsidRPr="00364F13" w:rsidRDefault="006E2139" w:rsidP="006E2139">
    <w:pPr>
      <w:pStyle w:val="Footer"/>
      <w:rPr>
        <w:rFonts w:ascii="Times New Roman" w:hAnsi="Times New Roman" w:cs="Times New Roman"/>
      </w:rPr>
    </w:pPr>
    <w:r w:rsidRPr="00364F13">
      <w:rPr>
        <w:rFonts w:ascii="Times New Roman" w:hAnsi="Times New Roman" w:cs="Times New Roman"/>
      </w:rPr>
      <w:t>FM</w:t>
    </w:r>
    <w:r w:rsidR="00EC580B">
      <w:rPr>
        <w:rFonts w:ascii="Times New Roman" w:hAnsi="Times New Roman" w:cs="Times New Roman"/>
      </w:rPr>
      <w:t>A</w:t>
    </w:r>
    <w:r w:rsidRPr="00364F13">
      <w:rPr>
        <w:rFonts w:ascii="Times New Roman" w:hAnsi="Times New Roman" w:cs="Times New Roman"/>
      </w:rPr>
      <w:t>not_</w:t>
    </w:r>
    <w:r w:rsidR="00DF1862">
      <w:rPr>
        <w:rFonts w:ascii="Times New Roman" w:hAnsi="Times New Roman" w:cs="Times New Roman"/>
      </w:rPr>
      <w:t>110221</w:t>
    </w:r>
    <w:r>
      <w:rPr>
        <w:rFonts w:ascii="Times New Roman" w:hAnsi="Times New Roman" w:cs="Times New Roman"/>
      </w:rPr>
      <w:t>_Zemessardz_lik</w:t>
    </w:r>
    <w:r w:rsidR="00EC580B">
      <w:rPr>
        <w:rFonts w:ascii="Times New Roman" w:hAnsi="Times New Roman" w:cs="Times New Roman"/>
      </w:rPr>
      <w:t>_groz</w:t>
    </w:r>
    <w:r w:rsidR="00B746C3">
      <w:rPr>
        <w:rFonts w:ascii="Times New Roman" w:hAnsi="Times New Roman" w:cs="Times New Roman"/>
      </w:rPr>
      <w:t xml:space="preserve">  (TA-362)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2EF87" w14:textId="77777777" w:rsidR="00EC580B" w:rsidRDefault="00EC580B" w:rsidP="006E2139">
      <w:pPr>
        <w:spacing w:after="0" w:line="240" w:lineRule="auto"/>
      </w:pPr>
      <w:r>
        <w:separator/>
      </w:r>
    </w:p>
  </w:footnote>
  <w:footnote w:type="continuationSeparator" w:id="0">
    <w:p w14:paraId="64A272A1" w14:textId="77777777" w:rsidR="00EC580B" w:rsidRDefault="00EC580B" w:rsidP="006E2139">
      <w:pPr>
        <w:spacing w:after="0" w:line="240" w:lineRule="auto"/>
      </w:pPr>
      <w:r>
        <w:continuationSeparator/>
      </w:r>
    </w:p>
  </w:footnote>
  <w:footnote w:type="continuationNotice" w:id="1">
    <w:p w14:paraId="7F617410" w14:textId="77777777" w:rsidR="00EC580B" w:rsidRDefault="00EC580B">
      <w:pPr>
        <w:spacing w:after="0" w:line="240" w:lineRule="auto"/>
      </w:pPr>
    </w:p>
  </w:footnote>
  <w:footnote w:id="2">
    <w:p w14:paraId="6E6D0E42" w14:textId="6928DA51" w:rsidR="00CC7E39" w:rsidRPr="00B92284" w:rsidRDefault="00CC7E39" w:rsidP="00550318">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00473DD7" w:rsidRPr="00473DD7">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089868"/>
      <w:docPartObj>
        <w:docPartGallery w:val="Page Numbers (Top of Page)"/>
        <w:docPartUnique/>
      </w:docPartObj>
    </w:sdtPr>
    <w:sdtEndPr>
      <w:rPr>
        <w:rFonts w:ascii="Times New Roman" w:hAnsi="Times New Roman" w:cs="Times New Roman"/>
        <w:noProof/>
        <w:sz w:val="24"/>
        <w:szCs w:val="24"/>
      </w:rPr>
    </w:sdtEndPr>
    <w:sdtContent>
      <w:p w14:paraId="295DE441" w14:textId="3319E636" w:rsidR="00B746C3" w:rsidRPr="00B746C3" w:rsidRDefault="00B746C3">
        <w:pPr>
          <w:pStyle w:val="Header"/>
          <w:jc w:val="center"/>
          <w:rPr>
            <w:rFonts w:ascii="Times New Roman" w:hAnsi="Times New Roman" w:cs="Times New Roman"/>
            <w:sz w:val="24"/>
            <w:szCs w:val="24"/>
          </w:rPr>
        </w:pPr>
        <w:r w:rsidRPr="00B746C3">
          <w:rPr>
            <w:rFonts w:ascii="Times New Roman" w:hAnsi="Times New Roman" w:cs="Times New Roman"/>
            <w:sz w:val="24"/>
            <w:szCs w:val="24"/>
          </w:rPr>
          <w:fldChar w:fldCharType="begin"/>
        </w:r>
        <w:r w:rsidRPr="00B746C3">
          <w:rPr>
            <w:rFonts w:ascii="Times New Roman" w:hAnsi="Times New Roman" w:cs="Times New Roman"/>
            <w:sz w:val="24"/>
            <w:szCs w:val="24"/>
          </w:rPr>
          <w:instrText xml:space="preserve"> PAGE   \* MERGEFORMAT </w:instrText>
        </w:r>
        <w:r w:rsidRPr="00B746C3">
          <w:rPr>
            <w:rFonts w:ascii="Times New Roman" w:hAnsi="Times New Roman" w:cs="Times New Roman"/>
            <w:sz w:val="24"/>
            <w:szCs w:val="24"/>
          </w:rPr>
          <w:fldChar w:fldCharType="separate"/>
        </w:r>
        <w:r>
          <w:rPr>
            <w:rFonts w:ascii="Times New Roman" w:hAnsi="Times New Roman" w:cs="Times New Roman"/>
            <w:noProof/>
            <w:sz w:val="24"/>
            <w:szCs w:val="24"/>
          </w:rPr>
          <w:t>5</w:t>
        </w:r>
        <w:r w:rsidRPr="00B746C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DB3"/>
    <w:multiLevelType w:val="hybridMultilevel"/>
    <w:tmpl w:val="E7AAFB08"/>
    <w:lvl w:ilvl="0" w:tplc="0426000F">
      <w:start w:val="1"/>
      <w:numFmt w:val="decimal"/>
      <w:lvlText w:val="%1."/>
      <w:lvlJc w:val="left"/>
      <w:pPr>
        <w:ind w:left="720" w:hanging="360"/>
      </w:pPr>
    </w:lvl>
    <w:lvl w:ilvl="1" w:tplc="0F92D0C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B2"/>
    <w:rsid w:val="00015505"/>
    <w:rsid w:val="00053E0C"/>
    <w:rsid w:val="00060514"/>
    <w:rsid w:val="00071F2E"/>
    <w:rsid w:val="001775D1"/>
    <w:rsid w:val="001F561C"/>
    <w:rsid w:val="0022132C"/>
    <w:rsid w:val="00260C6B"/>
    <w:rsid w:val="0027312E"/>
    <w:rsid w:val="002C2E8E"/>
    <w:rsid w:val="002E1589"/>
    <w:rsid w:val="002F4676"/>
    <w:rsid w:val="003F216C"/>
    <w:rsid w:val="00451492"/>
    <w:rsid w:val="00473DD7"/>
    <w:rsid w:val="004742B6"/>
    <w:rsid w:val="00484E63"/>
    <w:rsid w:val="004F78AD"/>
    <w:rsid w:val="00501175"/>
    <w:rsid w:val="00537B5F"/>
    <w:rsid w:val="00602618"/>
    <w:rsid w:val="00644E12"/>
    <w:rsid w:val="006518CF"/>
    <w:rsid w:val="006C1316"/>
    <w:rsid w:val="006E2139"/>
    <w:rsid w:val="00702AD1"/>
    <w:rsid w:val="00733B4A"/>
    <w:rsid w:val="00744A9B"/>
    <w:rsid w:val="007B3663"/>
    <w:rsid w:val="007D569A"/>
    <w:rsid w:val="007E0635"/>
    <w:rsid w:val="007F254D"/>
    <w:rsid w:val="00823BBA"/>
    <w:rsid w:val="00855615"/>
    <w:rsid w:val="00875C6F"/>
    <w:rsid w:val="008E1A7E"/>
    <w:rsid w:val="009022DE"/>
    <w:rsid w:val="009325A0"/>
    <w:rsid w:val="00951652"/>
    <w:rsid w:val="009956B2"/>
    <w:rsid w:val="009A44D5"/>
    <w:rsid w:val="009C6FB8"/>
    <w:rsid w:val="009F38C9"/>
    <w:rsid w:val="009F6F5C"/>
    <w:rsid w:val="00A046AD"/>
    <w:rsid w:val="00AC74F6"/>
    <w:rsid w:val="00AF33C6"/>
    <w:rsid w:val="00AF3C45"/>
    <w:rsid w:val="00B0165C"/>
    <w:rsid w:val="00B61B23"/>
    <w:rsid w:val="00B746C3"/>
    <w:rsid w:val="00B8384B"/>
    <w:rsid w:val="00BA2D93"/>
    <w:rsid w:val="00BA5A1C"/>
    <w:rsid w:val="00BB68E2"/>
    <w:rsid w:val="00C64934"/>
    <w:rsid w:val="00CA0287"/>
    <w:rsid w:val="00CB44FE"/>
    <w:rsid w:val="00CC7E39"/>
    <w:rsid w:val="00CD1A58"/>
    <w:rsid w:val="00CD3FE4"/>
    <w:rsid w:val="00CF305D"/>
    <w:rsid w:val="00D46EB0"/>
    <w:rsid w:val="00D75B75"/>
    <w:rsid w:val="00DC467D"/>
    <w:rsid w:val="00DF1862"/>
    <w:rsid w:val="00E42E6C"/>
    <w:rsid w:val="00E43A08"/>
    <w:rsid w:val="00E507A5"/>
    <w:rsid w:val="00E601C2"/>
    <w:rsid w:val="00E66F04"/>
    <w:rsid w:val="00EA18E1"/>
    <w:rsid w:val="00EC580B"/>
    <w:rsid w:val="00F15124"/>
    <w:rsid w:val="00F2192C"/>
    <w:rsid w:val="00F412C0"/>
    <w:rsid w:val="00F762DE"/>
    <w:rsid w:val="00F911FF"/>
    <w:rsid w:val="00FC07E6"/>
    <w:rsid w:val="00FF1316"/>
    <w:rsid w:val="00FF31B4"/>
    <w:rsid w:val="1449A369"/>
    <w:rsid w:val="29EA3471"/>
    <w:rsid w:val="5786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A4EA7"/>
  <w15:chartTrackingRefBased/>
  <w15:docId w15:val="{55341D4F-047C-4B1C-BAB0-B0999FED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B2"/>
    <w:rPr>
      <w:color w:val="0000FF"/>
      <w:u w:val="single"/>
    </w:rPr>
  </w:style>
  <w:style w:type="paragraph" w:customStyle="1" w:styleId="body">
    <w:name w:val="body"/>
    <w:basedOn w:val="Normal"/>
    <w:rsid w:val="009956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B6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E2"/>
    <w:rPr>
      <w:rFonts w:ascii="Segoe UI" w:hAnsi="Segoe UI" w:cs="Segoe UI"/>
      <w:sz w:val="18"/>
      <w:szCs w:val="18"/>
    </w:rPr>
  </w:style>
  <w:style w:type="character" w:customStyle="1" w:styleId="normaltextrun">
    <w:name w:val="normaltextrun"/>
    <w:basedOn w:val="DefaultParagraphFont"/>
    <w:rsid w:val="00BB68E2"/>
  </w:style>
  <w:style w:type="paragraph" w:customStyle="1" w:styleId="paragraph">
    <w:name w:val="paragraph"/>
    <w:basedOn w:val="Normal"/>
    <w:rsid w:val="00BB68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BB68E2"/>
  </w:style>
  <w:style w:type="paragraph" w:styleId="Header">
    <w:name w:val="header"/>
    <w:basedOn w:val="Normal"/>
    <w:link w:val="HeaderChar"/>
    <w:uiPriority w:val="99"/>
    <w:unhideWhenUsed/>
    <w:rsid w:val="006E2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139"/>
  </w:style>
  <w:style w:type="paragraph" w:styleId="Footer">
    <w:name w:val="footer"/>
    <w:basedOn w:val="Normal"/>
    <w:link w:val="FooterChar"/>
    <w:uiPriority w:val="99"/>
    <w:unhideWhenUsed/>
    <w:rsid w:val="006E2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139"/>
  </w:style>
  <w:style w:type="paragraph" w:styleId="FootnoteText">
    <w:name w:val="footnote text"/>
    <w:basedOn w:val="Normal"/>
    <w:link w:val="FootnoteTextChar"/>
    <w:uiPriority w:val="99"/>
    <w:unhideWhenUsed/>
    <w:rsid w:val="00CC7E39"/>
    <w:pPr>
      <w:spacing w:after="0" w:line="240" w:lineRule="auto"/>
    </w:pPr>
    <w:rPr>
      <w:sz w:val="20"/>
      <w:szCs w:val="20"/>
    </w:rPr>
  </w:style>
  <w:style w:type="character" w:customStyle="1" w:styleId="FootnoteTextChar">
    <w:name w:val="Footnote Text Char"/>
    <w:basedOn w:val="DefaultParagraphFont"/>
    <w:link w:val="FootnoteText"/>
    <w:uiPriority w:val="99"/>
    <w:rsid w:val="00CC7E39"/>
    <w:rPr>
      <w:sz w:val="20"/>
      <w:szCs w:val="20"/>
    </w:rPr>
  </w:style>
  <w:style w:type="character" w:styleId="FootnoteReference">
    <w:name w:val="footnote reference"/>
    <w:basedOn w:val="DefaultParagraphFont"/>
    <w:uiPriority w:val="99"/>
    <w:semiHidden/>
    <w:unhideWhenUsed/>
    <w:rsid w:val="00CC7E39"/>
    <w:rPr>
      <w:vertAlign w:val="superscript"/>
    </w:rPr>
  </w:style>
  <w:style w:type="character" w:customStyle="1" w:styleId="findhit">
    <w:name w:val="findhit"/>
    <w:basedOn w:val="DefaultParagraphFont"/>
    <w:rsid w:val="00CC7E39"/>
  </w:style>
  <w:style w:type="character" w:customStyle="1" w:styleId="UnresolvedMention">
    <w:name w:val="Unresolved Mention"/>
    <w:basedOn w:val="DefaultParagraphFont"/>
    <w:uiPriority w:val="99"/>
    <w:semiHidden/>
    <w:unhideWhenUsed/>
    <w:rsid w:val="0047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9816">
      <w:bodyDiv w:val="1"/>
      <w:marLeft w:val="0"/>
      <w:marRight w:val="0"/>
      <w:marTop w:val="0"/>
      <w:marBottom w:val="0"/>
      <w:divBdr>
        <w:top w:val="none" w:sz="0" w:space="0" w:color="auto"/>
        <w:left w:val="none" w:sz="0" w:space="0" w:color="auto"/>
        <w:bottom w:val="none" w:sz="0" w:space="0" w:color="auto"/>
        <w:right w:val="none" w:sz="0" w:space="0" w:color="auto"/>
      </w:divBdr>
      <w:divsChild>
        <w:div w:id="267473111">
          <w:marLeft w:val="0"/>
          <w:marRight w:val="0"/>
          <w:marTop w:val="0"/>
          <w:marBottom w:val="0"/>
          <w:divBdr>
            <w:top w:val="none" w:sz="0" w:space="0" w:color="auto"/>
            <w:left w:val="none" w:sz="0" w:space="0" w:color="auto"/>
            <w:bottom w:val="none" w:sz="0" w:space="0" w:color="auto"/>
            <w:right w:val="none" w:sz="0" w:space="0" w:color="auto"/>
          </w:divBdr>
          <w:divsChild>
            <w:div w:id="1029257584">
              <w:marLeft w:val="0"/>
              <w:marRight w:val="0"/>
              <w:marTop w:val="0"/>
              <w:marBottom w:val="0"/>
              <w:divBdr>
                <w:top w:val="none" w:sz="0" w:space="0" w:color="auto"/>
                <w:left w:val="none" w:sz="0" w:space="0" w:color="auto"/>
                <w:bottom w:val="none" w:sz="0" w:space="0" w:color="auto"/>
                <w:right w:val="none" w:sz="0" w:space="0" w:color="auto"/>
              </w:divBdr>
            </w:div>
          </w:divsChild>
        </w:div>
        <w:div w:id="277878792">
          <w:marLeft w:val="0"/>
          <w:marRight w:val="0"/>
          <w:marTop w:val="0"/>
          <w:marBottom w:val="0"/>
          <w:divBdr>
            <w:top w:val="none" w:sz="0" w:space="0" w:color="auto"/>
            <w:left w:val="none" w:sz="0" w:space="0" w:color="auto"/>
            <w:bottom w:val="none" w:sz="0" w:space="0" w:color="auto"/>
            <w:right w:val="none" w:sz="0" w:space="0" w:color="auto"/>
          </w:divBdr>
          <w:divsChild>
            <w:div w:id="514199477">
              <w:marLeft w:val="0"/>
              <w:marRight w:val="0"/>
              <w:marTop w:val="0"/>
              <w:marBottom w:val="0"/>
              <w:divBdr>
                <w:top w:val="none" w:sz="0" w:space="0" w:color="auto"/>
                <w:left w:val="none" w:sz="0" w:space="0" w:color="auto"/>
                <w:bottom w:val="none" w:sz="0" w:space="0" w:color="auto"/>
                <w:right w:val="none" w:sz="0" w:space="0" w:color="auto"/>
              </w:divBdr>
            </w:div>
          </w:divsChild>
        </w:div>
        <w:div w:id="303508430">
          <w:marLeft w:val="0"/>
          <w:marRight w:val="0"/>
          <w:marTop w:val="0"/>
          <w:marBottom w:val="0"/>
          <w:divBdr>
            <w:top w:val="none" w:sz="0" w:space="0" w:color="auto"/>
            <w:left w:val="none" w:sz="0" w:space="0" w:color="auto"/>
            <w:bottom w:val="none" w:sz="0" w:space="0" w:color="auto"/>
            <w:right w:val="none" w:sz="0" w:space="0" w:color="auto"/>
          </w:divBdr>
          <w:divsChild>
            <w:div w:id="219053759">
              <w:marLeft w:val="0"/>
              <w:marRight w:val="0"/>
              <w:marTop w:val="0"/>
              <w:marBottom w:val="0"/>
              <w:divBdr>
                <w:top w:val="none" w:sz="0" w:space="0" w:color="auto"/>
                <w:left w:val="none" w:sz="0" w:space="0" w:color="auto"/>
                <w:bottom w:val="none" w:sz="0" w:space="0" w:color="auto"/>
                <w:right w:val="none" w:sz="0" w:space="0" w:color="auto"/>
              </w:divBdr>
            </w:div>
          </w:divsChild>
        </w:div>
        <w:div w:id="365907204">
          <w:marLeft w:val="0"/>
          <w:marRight w:val="0"/>
          <w:marTop w:val="0"/>
          <w:marBottom w:val="0"/>
          <w:divBdr>
            <w:top w:val="none" w:sz="0" w:space="0" w:color="auto"/>
            <w:left w:val="none" w:sz="0" w:space="0" w:color="auto"/>
            <w:bottom w:val="none" w:sz="0" w:space="0" w:color="auto"/>
            <w:right w:val="none" w:sz="0" w:space="0" w:color="auto"/>
          </w:divBdr>
          <w:divsChild>
            <w:div w:id="1987316086">
              <w:marLeft w:val="0"/>
              <w:marRight w:val="0"/>
              <w:marTop w:val="0"/>
              <w:marBottom w:val="0"/>
              <w:divBdr>
                <w:top w:val="none" w:sz="0" w:space="0" w:color="auto"/>
                <w:left w:val="none" w:sz="0" w:space="0" w:color="auto"/>
                <w:bottom w:val="none" w:sz="0" w:space="0" w:color="auto"/>
                <w:right w:val="none" w:sz="0" w:space="0" w:color="auto"/>
              </w:divBdr>
            </w:div>
            <w:div w:id="2095929601">
              <w:marLeft w:val="0"/>
              <w:marRight w:val="0"/>
              <w:marTop w:val="0"/>
              <w:marBottom w:val="0"/>
              <w:divBdr>
                <w:top w:val="none" w:sz="0" w:space="0" w:color="auto"/>
                <w:left w:val="none" w:sz="0" w:space="0" w:color="auto"/>
                <w:bottom w:val="none" w:sz="0" w:space="0" w:color="auto"/>
                <w:right w:val="none" w:sz="0" w:space="0" w:color="auto"/>
              </w:divBdr>
            </w:div>
          </w:divsChild>
        </w:div>
        <w:div w:id="562643995">
          <w:marLeft w:val="0"/>
          <w:marRight w:val="0"/>
          <w:marTop w:val="0"/>
          <w:marBottom w:val="0"/>
          <w:divBdr>
            <w:top w:val="none" w:sz="0" w:space="0" w:color="auto"/>
            <w:left w:val="none" w:sz="0" w:space="0" w:color="auto"/>
            <w:bottom w:val="none" w:sz="0" w:space="0" w:color="auto"/>
            <w:right w:val="none" w:sz="0" w:space="0" w:color="auto"/>
          </w:divBdr>
          <w:divsChild>
            <w:div w:id="343900010">
              <w:marLeft w:val="0"/>
              <w:marRight w:val="0"/>
              <w:marTop w:val="0"/>
              <w:marBottom w:val="0"/>
              <w:divBdr>
                <w:top w:val="none" w:sz="0" w:space="0" w:color="auto"/>
                <w:left w:val="none" w:sz="0" w:space="0" w:color="auto"/>
                <w:bottom w:val="none" w:sz="0" w:space="0" w:color="auto"/>
                <w:right w:val="none" w:sz="0" w:space="0" w:color="auto"/>
              </w:divBdr>
            </w:div>
          </w:divsChild>
        </w:div>
        <w:div w:id="603193604">
          <w:marLeft w:val="0"/>
          <w:marRight w:val="0"/>
          <w:marTop w:val="0"/>
          <w:marBottom w:val="0"/>
          <w:divBdr>
            <w:top w:val="none" w:sz="0" w:space="0" w:color="auto"/>
            <w:left w:val="none" w:sz="0" w:space="0" w:color="auto"/>
            <w:bottom w:val="none" w:sz="0" w:space="0" w:color="auto"/>
            <w:right w:val="none" w:sz="0" w:space="0" w:color="auto"/>
          </w:divBdr>
          <w:divsChild>
            <w:div w:id="2121218480">
              <w:marLeft w:val="0"/>
              <w:marRight w:val="0"/>
              <w:marTop w:val="0"/>
              <w:marBottom w:val="0"/>
              <w:divBdr>
                <w:top w:val="none" w:sz="0" w:space="0" w:color="auto"/>
                <w:left w:val="none" w:sz="0" w:space="0" w:color="auto"/>
                <w:bottom w:val="none" w:sz="0" w:space="0" w:color="auto"/>
                <w:right w:val="none" w:sz="0" w:space="0" w:color="auto"/>
              </w:divBdr>
            </w:div>
          </w:divsChild>
        </w:div>
        <w:div w:id="604533578">
          <w:marLeft w:val="0"/>
          <w:marRight w:val="0"/>
          <w:marTop w:val="0"/>
          <w:marBottom w:val="0"/>
          <w:divBdr>
            <w:top w:val="none" w:sz="0" w:space="0" w:color="auto"/>
            <w:left w:val="none" w:sz="0" w:space="0" w:color="auto"/>
            <w:bottom w:val="none" w:sz="0" w:space="0" w:color="auto"/>
            <w:right w:val="none" w:sz="0" w:space="0" w:color="auto"/>
          </w:divBdr>
          <w:divsChild>
            <w:div w:id="448353520">
              <w:marLeft w:val="0"/>
              <w:marRight w:val="0"/>
              <w:marTop w:val="0"/>
              <w:marBottom w:val="0"/>
              <w:divBdr>
                <w:top w:val="none" w:sz="0" w:space="0" w:color="auto"/>
                <w:left w:val="none" w:sz="0" w:space="0" w:color="auto"/>
                <w:bottom w:val="none" w:sz="0" w:space="0" w:color="auto"/>
                <w:right w:val="none" w:sz="0" w:space="0" w:color="auto"/>
              </w:divBdr>
            </w:div>
          </w:divsChild>
        </w:div>
        <w:div w:id="756095636">
          <w:marLeft w:val="0"/>
          <w:marRight w:val="0"/>
          <w:marTop w:val="0"/>
          <w:marBottom w:val="0"/>
          <w:divBdr>
            <w:top w:val="none" w:sz="0" w:space="0" w:color="auto"/>
            <w:left w:val="none" w:sz="0" w:space="0" w:color="auto"/>
            <w:bottom w:val="none" w:sz="0" w:space="0" w:color="auto"/>
            <w:right w:val="none" w:sz="0" w:space="0" w:color="auto"/>
          </w:divBdr>
          <w:divsChild>
            <w:div w:id="853305679">
              <w:marLeft w:val="0"/>
              <w:marRight w:val="0"/>
              <w:marTop w:val="0"/>
              <w:marBottom w:val="0"/>
              <w:divBdr>
                <w:top w:val="none" w:sz="0" w:space="0" w:color="auto"/>
                <w:left w:val="none" w:sz="0" w:space="0" w:color="auto"/>
                <w:bottom w:val="none" w:sz="0" w:space="0" w:color="auto"/>
                <w:right w:val="none" w:sz="0" w:space="0" w:color="auto"/>
              </w:divBdr>
            </w:div>
          </w:divsChild>
        </w:div>
        <w:div w:id="886113557">
          <w:marLeft w:val="0"/>
          <w:marRight w:val="0"/>
          <w:marTop w:val="0"/>
          <w:marBottom w:val="0"/>
          <w:divBdr>
            <w:top w:val="none" w:sz="0" w:space="0" w:color="auto"/>
            <w:left w:val="none" w:sz="0" w:space="0" w:color="auto"/>
            <w:bottom w:val="none" w:sz="0" w:space="0" w:color="auto"/>
            <w:right w:val="none" w:sz="0" w:space="0" w:color="auto"/>
          </w:divBdr>
          <w:divsChild>
            <w:div w:id="1445921059">
              <w:marLeft w:val="0"/>
              <w:marRight w:val="0"/>
              <w:marTop w:val="0"/>
              <w:marBottom w:val="0"/>
              <w:divBdr>
                <w:top w:val="none" w:sz="0" w:space="0" w:color="auto"/>
                <w:left w:val="none" w:sz="0" w:space="0" w:color="auto"/>
                <w:bottom w:val="none" w:sz="0" w:space="0" w:color="auto"/>
                <w:right w:val="none" w:sz="0" w:space="0" w:color="auto"/>
              </w:divBdr>
            </w:div>
            <w:div w:id="2068255691">
              <w:marLeft w:val="0"/>
              <w:marRight w:val="0"/>
              <w:marTop w:val="0"/>
              <w:marBottom w:val="0"/>
              <w:divBdr>
                <w:top w:val="none" w:sz="0" w:space="0" w:color="auto"/>
                <w:left w:val="none" w:sz="0" w:space="0" w:color="auto"/>
                <w:bottom w:val="none" w:sz="0" w:space="0" w:color="auto"/>
                <w:right w:val="none" w:sz="0" w:space="0" w:color="auto"/>
              </w:divBdr>
            </w:div>
          </w:divsChild>
        </w:div>
        <w:div w:id="1413509171">
          <w:marLeft w:val="0"/>
          <w:marRight w:val="0"/>
          <w:marTop w:val="0"/>
          <w:marBottom w:val="0"/>
          <w:divBdr>
            <w:top w:val="none" w:sz="0" w:space="0" w:color="auto"/>
            <w:left w:val="none" w:sz="0" w:space="0" w:color="auto"/>
            <w:bottom w:val="none" w:sz="0" w:space="0" w:color="auto"/>
            <w:right w:val="none" w:sz="0" w:space="0" w:color="auto"/>
          </w:divBdr>
          <w:divsChild>
            <w:div w:id="1823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solovjakovs@bank.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A3EA-A4FA-4396-9372-E2E0A82408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D81BB-241A-478F-A4D5-1540B201F64E}">
  <ds:schemaRefs>
    <ds:schemaRef ds:uri="http://schemas.microsoft.com/sharepoint/v3/contenttype/forms"/>
  </ds:schemaRefs>
</ds:datastoreItem>
</file>

<file path=customXml/itemProps3.xml><?xml version="1.0" encoding="utf-8"?>
<ds:datastoreItem xmlns:ds="http://schemas.openxmlformats.org/officeDocument/2006/customXml" ds:itemID="{9BB7FE63-4963-4904-9122-13268C78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61E19-2218-40E3-904A-A47D90E6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1390</Words>
  <Characters>9897</Characters>
  <Application>Microsoft Office Word</Application>
  <DocSecurity>0</DocSecurity>
  <Lines>319</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Latvijas Republikas Zemessardzes likumā"sākotnējās ietekmes novērtējuma ziņojums (anotācija)</vt:lpstr>
      <vt:lpstr>Likumprojekta "Grozījums Latvijas Republikas Zemessardzes likumā"sākotnējās ietekmes novērtējuma ziņojums (anotācija)</vt:lpstr>
    </vt:vector>
  </TitlesOfParts>
  <Company>Latvijas Banka</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Republikas Zemessardzes likumā"sākotnējās ietekmes novērtējuma ziņojums (anotācija)</dc:title>
  <dc:subject>Anotācija</dc:subject>
  <dc:creator>Mārtiņš Solovjakovs</dc:creator>
  <cp:keywords/>
  <dc:description>Solovjakovs, 67022345, martins.solovjakovs@bank.lv</dc:description>
  <cp:lastModifiedBy>User</cp:lastModifiedBy>
  <cp:revision>4</cp:revision>
  <dcterms:created xsi:type="dcterms:W3CDTF">2021-02-11T12:38:00Z</dcterms:created>
  <dcterms:modified xsi:type="dcterms:W3CDTF">2021-02-23T18:15:00Z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