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7B19" w14:textId="77777777" w:rsidR="00A02165" w:rsidRPr="009051D8" w:rsidRDefault="00A02165" w:rsidP="00C3709E">
      <w:pPr>
        <w:jc w:val="center"/>
        <w:rPr>
          <w:rFonts w:ascii="Times New Roman" w:eastAsia="Times New Roman" w:hAnsi="Times New Roman"/>
          <w:b/>
          <w:bCs/>
          <w:sz w:val="24"/>
          <w:szCs w:val="24"/>
          <w:lang w:eastAsia="lv-LV"/>
        </w:rPr>
      </w:pPr>
      <w:r w:rsidRPr="009051D8">
        <w:rPr>
          <w:rFonts w:ascii="Times New Roman" w:eastAsia="Times New Roman" w:hAnsi="Times New Roman"/>
          <w:b/>
          <w:bCs/>
          <w:sz w:val="24"/>
          <w:szCs w:val="24"/>
          <w:lang w:eastAsia="lv-LV"/>
        </w:rPr>
        <w:t>Likumprojekta „</w:t>
      </w:r>
      <w:r w:rsidR="00C3709E" w:rsidRPr="009051D8">
        <w:rPr>
          <w:rFonts w:ascii="Times New Roman" w:eastAsia="Times New Roman" w:hAnsi="Times New Roman"/>
          <w:b/>
          <w:bCs/>
          <w:sz w:val="24"/>
          <w:szCs w:val="24"/>
          <w:lang w:eastAsia="lv-LV"/>
        </w:rPr>
        <w:t>G</w:t>
      </w:r>
      <w:r w:rsidR="00C3709E" w:rsidRPr="009051D8">
        <w:rPr>
          <w:rFonts w:ascii="Times New Roman" w:hAnsi="Times New Roman"/>
          <w:b/>
          <w:bCs/>
          <w:sz w:val="24"/>
          <w:szCs w:val="24"/>
          <w:shd w:val="clear" w:color="auto" w:fill="FFFFFF"/>
        </w:rPr>
        <w:t>rozījumi Covid-19 infekcijas izplatības seku pārvarēšanas likumā”</w:t>
      </w:r>
      <w:r w:rsidRPr="009051D8">
        <w:rPr>
          <w:rFonts w:ascii="Times New Roman" w:eastAsia="Times New Roman" w:hAnsi="Times New Roman"/>
          <w:b/>
          <w:bCs/>
          <w:sz w:val="24"/>
          <w:szCs w:val="24"/>
          <w:lang w:eastAsia="lv-LV"/>
        </w:rPr>
        <w:t xml:space="preserve"> sākotnējās ietekmes novērtējuma ziņojums (anotācija)</w:t>
      </w:r>
    </w:p>
    <w:p w14:paraId="74AE4AD7" w14:textId="77777777" w:rsidR="00A02165" w:rsidRPr="009051D8" w:rsidRDefault="00A02165" w:rsidP="00A02165">
      <w:pPr>
        <w:shd w:val="clear" w:color="auto" w:fill="FFFFFF"/>
        <w:spacing w:after="0" w:line="240" w:lineRule="auto"/>
        <w:jc w:val="center"/>
        <w:rPr>
          <w:rFonts w:ascii="Times New Roman" w:eastAsia="Times New Roman" w:hAnsi="Times New Roman"/>
          <w:b/>
          <w:b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8"/>
        <w:gridCol w:w="6670"/>
      </w:tblGrid>
      <w:tr w:rsidR="00A02165" w:rsidRPr="009051D8" w14:paraId="2F9262FC" w14:textId="77777777" w:rsidTr="00FA1F3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D7A155C"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Tiesību akta projekta anotācijas kopsavilkums</w:t>
            </w:r>
          </w:p>
        </w:tc>
      </w:tr>
      <w:tr w:rsidR="009051D8" w:rsidRPr="005C2603" w14:paraId="2E3782AD" w14:textId="77777777" w:rsidTr="00FA1F34">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14:paraId="1DEC1AFE" w14:textId="77777777" w:rsidR="00A02165" w:rsidRPr="005C2603" w:rsidRDefault="00A02165" w:rsidP="005C2603">
            <w:pPr>
              <w:pStyle w:val="NoSpacing"/>
              <w:jc w:val="both"/>
              <w:rPr>
                <w:rFonts w:ascii="Times New Roman" w:hAnsi="Times New Roman"/>
                <w:sz w:val="24"/>
                <w:szCs w:val="24"/>
                <w:lang w:eastAsia="lv-LV"/>
              </w:rPr>
            </w:pPr>
            <w:r w:rsidRPr="005C2603">
              <w:rPr>
                <w:rFonts w:ascii="Times New Roman" w:hAnsi="Times New Roman"/>
                <w:sz w:val="24"/>
                <w:szCs w:val="24"/>
                <w:lang w:eastAsia="lv-LV"/>
              </w:rPr>
              <w:t>Mērķis, risinājums un projekta spēkā stāšanās laiks (500 zīmes bez atstarpēm)</w:t>
            </w:r>
          </w:p>
        </w:tc>
        <w:tc>
          <w:tcPr>
            <w:tcW w:w="3539" w:type="pct"/>
            <w:tcBorders>
              <w:top w:val="outset" w:sz="6" w:space="0" w:color="auto"/>
              <w:left w:val="outset" w:sz="6" w:space="0" w:color="auto"/>
              <w:bottom w:val="outset" w:sz="6" w:space="0" w:color="auto"/>
              <w:right w:val="outset" w:sz="6" w:space="0" w:color="auto"/>
            </w:tcBorders>
            <w:hideMark/>
          </w:tcPr>
          <w:p w14:paraId="7924C1C4" w14:textId="4A7997F0" w:rsidR="00F35E61" w:rsidRPr="00662413" w:rsidRDefault="00FA1F34" w:rsidP="00F35E61">
            <w:pPr>
              <w:spacing w:before="100" w:beforeAutospacing="1" w:after="0" w:line="240" w:lineRule="auto"/>
              <w:jc w:val="both"/>
              <w:rPr>
                <w:rFonts w:ascii="Times New Roman" w:eastAsia="Times New Roman" w:hAnsi="Times New Roman"/>
                <w:sz w:val="24"/>
                <w:szCs w:val="24"/>
                <w:lang w:eastAsia="lv-LV"/>
              </w:rPr>
            </w:pPr>
            <w:r w:rsidRPr="001C27AC">
              <w:rPr>
                <w:rFonts w:ascii="Times New Roman" w:hAnsi="Times New Roman"/>
                <w:bCs/>
                <w:sz w:val="24"/>
                <w:szCs w:val="24"/>
              </w:rPr>
              <w:t xml:space="preserve">   </w:t>
            </w:r>
            <w:r w:rsidR="00F35E61">
              <w:rPr>
                <w:rFonts w:ascii="Times New Roman" w:hAnsi="Times New Roman"/>
                <w:bCs/>
                <w:sz w:val="24"/>
                <w:szCs w:val="24"/>
              </w:rPr>
              <w:t xml:space="preserve"> </w:t>
            </w:r>
            <w:r w:rsidR="00F35E61" w:rsidRPr="00F35E61">
              <w:rPr>
                <w:rFonts w:ascii="Times New Roman" w:hAnsi="Times New Roman"/>
                <w:sz w:val="24"/>
                <w:szCs w:val="24"/>
              </w:rPr>
              <w:t xml:space="preserve">Likumprojekts izstrādāts ar mērķi precizēt tiesisko regulējumu atsevišķiem Covid-19 infekcijas </w:t>
            </w:r>
            <w:r w:rsidR="00F35E61" w:rsidRPr="00F35E61">
              <w:rPr>
                <w:rFonts w:ascii="Times New Roman" w:hAnsi="Times New Roman"/>
                <w:bCs/>
                <w:iCs/>
                <w:sz w:val="24"/>
                <w:szCs w:val="24"/>
              </w:rPr>
              <w:t>valsts apdraudējuma un tā seku novēršanas un pārvarēšanas pasākumiem, kā arī papildināt ar jauniem</w:t>
            </w:r>
            <w:r w:rsidR="00F35E61">
              <w:rPr>
                <w:rFonts w:ascii="Times New Roman" w:hAnsi="Times New Roman"/>
                <w:bCs/>
                <w:iCs/>
                <w:sz w:val="24"/>
                <w:szCs w:val="24"/>
              </w:rPr>
              <w:t xml:space="preserve">, lai </w:t>
            </w:r>
            <w:r w:rsidR="00F35E61" w:rsidRPr="00662413">
              <w:rPr>
                <w:rFonts w:ascii="Times New Roman" w:hAnsi="Times New Roman"/>
                <w:sz w:val="24"/>
                <w:szCs w:val="24"/>
                <w:shd w:val="clear" w:color="auto" w:fill="FFFFFF"/>
              </w:rPr>
              <w:t>nodrošinātu sabiedrības ekonomiskās situācijas uzlabošanos un veicinātu valsts tautsaimniecības stabilitāti</w:t>
            </w:r>
            <w:r w:rsidR="00F35E61" w:rsidRPr="00662413">
              <w:rPr>
                <w:rFonts w:ascii="Times New Roman" w:hAnsi="Times New Roman"/>
                <w:sz w:val="24"/>
                <w:szCs w:val="24"/>
              </w:rPr>
              <w:t xml:space="preserve">.     </w:t>
            </w:r>
            <w:r w:rsidR="00F35E61" w:rsidRPr="00662413">
              <w:rPr>
                <w:rFonts w:ascii="Times New Roman" w:eastAsia="Times New Roman" w:hAnsi="Times New Roman"/>
                <w:sz w:val="24"/>
                <w:szCs w:val="24"/>
                <w:lang w:eastAsia="lv-LV"/>
              </w:rPr>
              <w:t xml:space="preserve"> </w:t>
            </w:r>
          </w:p>
          <w:p w14:paraId="5FADEBAF" w14:textId="41AB2B24" w:rsidR="00500FAC" w:rsidRPr="001C27AC" w:rsidRDefault="00F35E61" w:rsidP="00640D8F">
            <w:pPr>
              <w:pStyle w:val="NoSpacing"/>
              <w:jc w:val="both"/>
              <w:rPr>
                <w:rFonts w:ascii="Times New Roman" w:hAnsi="Times New Roman"/>
                <w:sz w:val="24"/>
                <w:szCs w:val="24"/>
                <w:lang w:eastAsia="lv-LV"/>
              </w:rPr>
            </w:pPr>
            <w:r>
              <w:rPr>
                <w:rFonts w:ascii="Times New Roman" w:hAnsi="Times New Roman"/>
                <w:sz w:val="24"/>
                <w:szCs w:val="24"/>
              </w:rPr>
              <w:t xml:space="preserve">     </w:t>
            </w:r>
            <w:r w:rsidR="00500FAC" w:rsidRPr="00F35E61">
              <w:rPr>
                <w:rFonts w:ascii="Times New Roman" w:hAnsi="Times New Roman"/>
                <w:sz w:val="24"/>
                <w:szCs w:val="24"/>
              </w:rPr>
              <w:t>Likums stājas spēkā nākamajā dienā pēc tā izsludināšanas.</w:t>
            </w:r>
          </w:p>
        </w:tc>
      </w:tr>
    </w:tbl>
    <w:p w14:paraId="229CE21E" w14:textId="77777777" w:rsidR="00A02165" w:rsidRPr="005C2603" w:rsidRDefault="00A02165" w:rsidP="005C2603">
      <w:pPr>
        <w:pStyle w:val="NoSpacing"/>
        <w:jc w:val="both"/>
        <w:rPr>
          <w:rFonts w:ascii="Times New Roman" w:hAnsi="Times New Roman"/>
          <w:sz w:val="24"/>
          <w:szCs w:val="24"/>
          <w:lang w:eastAsia="lv-LV"/>
        </w:rPr>
      </w:pPr>
      <w:r w:rsidRPr="005C2603">
        <w:rPr>
          <w:rFonts w:ascii="Times New Roman" w:hAnsi="Times New Roman"/>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5"/>
        <w:gridCol w:w="2230"/>
        <w:gridCol w:w="6713"/>
      </w:tblGrid>
      <w:tr w:rsidR="00A02165" w:rsidRPr="009051D8" w14:paraId="1FB343AC"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79B665F" w14:textId="77777777" w:rsidR="00A02165" w:rsidRPr="009051D8" w:rsidRDefault="00A02165" w:rsidP="00FA1F34">
            <w:pPr>
              <w:spacing w:after="0" w:line="240" w:lineRule="auto"/>
              <w:rPr>
                <w:rFonts w:ascii="Times New Roman" w:eastAsia="Times New Roman" w:hAnsi="Times New Roman"/>
                <w:b/>
                <w:bCs/>
                <w:iCs/>
                <w:sz w:val="24"/>
                <w:szCs w:val="24"/>
                <w:lang w:eastAsia="lv-LV"/>
              </w:rPr>
            </w:pPr>
            <w:r w:rsidRPr="009051D8">
              <w:rPr>
                <w:rFonts w:ascii="Times New Roman" w:eastAsia="Times New Roman" w:hAnsi="Times New Roman"/>
                <w:b/>
                <w:bCs/>
                <w:iCs/>
                <w:sz w:val="24"/>
                <w:szCs w:val="24"/>
                <w:lang w:eastAsia="lv-LV"/>
              </w:rPr>
              <w:t>I. Tiesību akta projekta izstrādes nepieciešamība</w:t>
            </w:r>
          </w:p>
        </w:tc>
      </w:tr>
      <w:tr w:rsidR="009051D8" w:rsidRPr="009051D8" w14:paraId="13612AB2" w14:textId="77777777" w:rsidTr="00E0298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B37EC62"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1.</w:t>
            </w:r>
          </w:p>
        </w:tc>
        <w:tc>
          <w:tcPr>
            <w:tcW w:w="1184" w:type="pct"/>
            <w:tcBorders>
              <w:top w:val="outset" w:sz="6" w:space="0" w:color="auto"/>
              <w:left w:val="outset" w:sz="6" w:space="0" w:color="auto"/>
              <w:bottom w:val="outset" w:sz="6" w:space="0" w:color="auto"/>
              <w:right w:val="outset" w:sz="6" w:space="0" w:color="auto"/>
            </w:tcBorders>
            <w:hideMark/>
          </w:tcPr>
          <w:p w14:paraId="6B744FB4" w14:textId="77777777" w:rsidR="00A02165" w:rsidRPr="009051D8" w:rsidRDefault="00A02165" w:rsidP="00FA1F34">
            <w:pPr>
              <w:spacing w:after="0" w:line="240" w:lineRule="auto"/>
              <w:rPr>
                <w:rFonts w:ascii="Times New Roman" w:eastAsia="Times New Roman" w:hAnsi="Times New Roman"/>
                <w:iCs/>
                <w:sz w:val="24"/>
                <w:szCs w:val="24"/>
                <w:lang w:eastAsia="lv-LV"/>
              </w:rPr>
            </w:pPr>
            <w:r w:rsidRPr="009051D8">
              <w:rPr>
                <w:rFonts w:ascii="Times New Roman" w:eastAsia="Times New Roman" w:hAnsi="Times New Roman"/>
                <w:iCs/>
                <w:sz w:val="24"/>
                <w:szCs w:val="24"/>
                <w:lang w:eastAsia="lv-LV"/>
              </w:rPr>
              <w:t>Pamatojums</w:t>
            </w:r>
          </w:p>
        </w:tc>
        <w:tc>
          <w:tcPr>
            <w:tcW w:w="3558" w:type="pct"/>
            <w:tcBorders>
              <w:top w:val="outset" w:sz="6" w:space="0" w:color="auto"/>
              <w:left w:val="outset" w:sz="6" w:space="0" w:color="auto"/>
              <w:bottom w:val="outset" w:sz="6" w:space="0" w:color="auto"/>
              <w:right w:val="outset" w:sz="6" w:space="0" w:color="auto"/>
            </w:tcBorders>
            <w:hideMark/>
          </w:tcPr>
          <w:p w14:paraId="2DAAC772" w14:textId="32C42D29" w:rsidR="000F623D" w:rsidRDefault="00261998" w:rsidP="000F623D">
            <w:pPr>
              <w:widowControl w:val="0"/>
              <w:spacing w:after="0" w:line="240" w:lineRule="auto"/>
              <w:ind w:firstLine="273"/>
              <w:jc w:val="both"/>
              <w:rPr>
                <w:rFonts w:ascii="Times New Roman" w:hAnsi="Times New Roman"/>
                <w:color w:val="000000" w:themeColor="text1"/>
                <w:sz w:val="24"/>
                <w:szCs w:val="24"/>
              </w:rPr>
            </w:pPr>
            <w:r w:rsidRPr="000F623D">
              <w:rPr>
                <w:rFonts w:ascii="Times New Roman" w:hAnsi="Times New Roman"/>
                <w:iCs/>
                <w:sz w:val="24"/>
                <w:szCs w:val="24"/>
                <w:shd w:val="clear" w:color="auto" w:fill="FFFFFF"/>
              </w:rPr>
              <w:t xml:space="preserve">Likumprojekts izstrādāts, </w:t>
            </w:r>
            <w:r w:rsidR="00B52CBE" w:rsidRPr="000F623D">
              <w:rPr>
                <w:rFonts w:ascii="Times New Roman" w:hAnsi="Times New Roman"/>
                <w:iCs/>
                <w:sz w:val="24"/>
                <w:szCs w:val="24"/>
                <w:shd w:val="clear" w:color="auto" w:fill="FFFFFF"/>
              </w:rPr>
              <w:t>ņemot vērā,</w:t>
            </w:r>
            <w:r w:rsidR="000F623D" w:rsidRPr="000F623D">
              <w:rPr>
                <w:rFonts w:ascii="Times New Roman" w:hAnsi="Times New Roman"/>
                <w:iCs/>
                <w:sz w:val="24"/>
                <w:szCs w:val="24"/>
                <w:shd w:val="clear" w:color="auto" w:fill="FFFFFF"/>
              </w:rPr>
              <w:t xml:space="preserve"> ka valstī</w:t>
            </w:r>
            <w:r w:rsidR="004B19B1">
              <w:rPr>
                <w:rFonts w:ascii="Times New Roman" w:hAnsi="Times New Roman"/>
                <w:iCs/>
                <w:sz w:val="24"/>
                <w:szCs w:val="24"/>
                <w:shd w:val="clear" w:color="auto" w:fill="FFFFFF"/>
              </w:rPr>
              <w:t xml:space="preserve"> joprojām strauji un nekontrolēti izplatās Covid-19 infekcija, un</w:t>
            </w:r>
            <w:r w:rsidR="000F623D" w:rsidRPr="000F623D">
              <w:rPr>
                <w:rFonts w:ascii="Times New Roman" w:hAnsi="Times New Roman"/>
                <w:iCs/>
                <w:sz w:val="24"/>
                <w:szCs w:val="24"/>
                <w:shd w:val="clear" w:color="auto" w:fill="FFFFFF"/>
              </w:rPr>
              <w:t xml:space="preserve"> </w:t>
            </w:r>
            <w:r w:rsidR="000F623D" w:rsidRPr="000F623D">
              <w:rPr>
                <w:rFonts w:ascii="Times New Roman" w:hAnsi="Times New Roman"/>
                <w:sz w:val="24"/>
                <w:szCs w:val="24"/>
                <w:shd w:val="clear" w:color="auto" w:fill="FFFFFF"/>
              </w:rPr>
              <w:t>no 2020.gada 9.novembra līdz 2021.gada 6</w:t>
            </w:r>
            <w:r w:rsidR="001B155F">
              <w:rPr>
                <w:rFonts w:ascii="Times New Roman" w:hAnsi="Times New Roman"/>
                <w:sz w:val="24"/>
                <w:szCs w:val="24"/>
                <w:shd w:val="clear" w:color="auto" w:fill="FFFFFF"/>
              </w:rPr>
              <w:t>.</w:t>
            </w:r>
            <w:r w:rsidR="000F623D" w:rsidRPr="000F623D">
              <w:rPr>
                <w:rFonts w:ascii="Times New Roman" w:hAnsi="Times New Roman"/>
                <w:sz w:val="24"/>
                <w:szCs w:val="24"/>
                <w:shd w:val="clear" w:color="auto" w:fill="FFFFFF"/>
              </w:rPr>
              <w:t>aprīlim</w:t>
            </w:r>
            <w:r w:rsidR="000F623D" w:rsidRPr="000F623D">
              <w:rPr>
                <w:rFonts w:ascii="Times New Roman" w:hAnsi="Times New Roman"/>
                <w:iCs/>
                <w:sz w:val="24"/>
                <w:szCs w:val="24"/>
                <w:shd w:val="clear" w:color="auto" w:fill="FFFFFF"/>
              </w:rPr>
              <w:t xml:space="preserve"> </w:t>
            </w:r>
            <w:r w:rsidR="004B19B1">
              <w:rPr>
                <w:rFonts w:ascii="Times New Roman" w:hAnsi="Times New Roman"/>
                <w:iCs/>
                <w:sz w:val="24"/>
                <w:szCs w:val="24"/>
                <w:shd w:val="clear" w:color="auto" w:fill="FFFFFF"/>
              </w:rPr>
              <w:t>ir izsludināta</w:t>
            </w:r>
            <w:r w:rsidR="000F623D" w:rsidRPr="000F623D">
              <w:rPr>
                <w:rFonts w:ascii="Times New Roman" w:hAnsi="Times New Roman"/>
                <w:iCs/>
                <w:sz w:val="24"/>
                <w:szCs w:val="24"/>
                <w:shd w:val="clear" w:color="auto" w:fill="FFFFFF"/>
              </w:rPr>
              <w:t xml:space="preserve"> ārkārtējā situācija (Ministru kabineta rīkojums Nr.655), </w:t>
            </w:r>
            <w:r w:rsidR="004B19B1">
              <w:rPr>
                <w:rFonts w:ascii="Times New Roman" w:hAnsi="Times New Roman"/>
                <w:iCs/>
                <w:sz w:val="24"/>
                <w:szCs w:val="24"/>
                <w:shd w:val="clear" w:color="auto" w:fill="FFFFFF"/>
              </w:rPr>
              <w:t>kā rezultātā</w:t>
            </w:r>
            <w:r w:rsidR="000F623D" w:rsidRPr="000F623D">
              <w:rPr>
                <w:rFonts w:ascii="Times New Roman" w:hAnsi="Times New Roman"/>
                <w:iCs/>
                <w:sz w:val="24"/>
                <w:szCs w:val="24"/>
                <w:shd w:val="clear" w:color="auto" w:fill="FFFFFF"/>
              </w:rPr>
              <w:t xml:space="preserve"> ir nepieciešams noteikt papildu pasākumus</w:t>
            </w:r>
            <w:r w:rsidR="000F623D" w:rsidRPr="000F623D">
              <w:rPr>
                <w:rFonts w:ascii="Times New Roman" w:hAnsi="Times New Roman"/>
                <w:color w:val="000000" w:themeColor="text1"/>
                <w:sz w:val="24"/>
                <w:szCs w:val="24"/>
              </w:rPr>
              <w:t>, kas vērsti uz Latvijas tautsaimniecības attīstību.</w:t>
            </w:r>
          </w:p>
          <w:p w14:paraId="79588E8E" w14:textId="495A99DC" w:rsidR="00640D8F" w:rsidRPr="001C27AC" w:rsidRDefault="00640D8F" w:rsidP="00640D8F">
            <w:pPr>
              <w:pStyle w:val="NoSpacing"/>
              <w:jc w:val="both"/>
              <w:rPr>
                <w:rFonts w:ascii="Times New Roman" w:hAnsi="Times New Roman"/>
                <w:sz w:val="24"/>
                <w:szCs w:val="24"/>
              </w:rPr>
            </w:pPr>
            <w:r>
              <w:rPr>
                <w:rFonts w:ascii="Times New Roman" w:hAnsi="Times New Roman"/>
                <w:sz w:val="24"/>
                <w:szCs w:val="24"/>
              </w:rPr>
              <w:t xml:space="preserve">     </w:t>
            </w:r>
            <w:r w:rsidRPr="001C27AC">
              <w:rPr>
                <w:rFonts w:ascii="Times New Roman" w:hAnsi="Times New Roman"/>
                <w:sz w:val="24"/>
                <w:szCs w:val="24"/>
              </w:rPr>
              <w:t>Likumprojekts izstrādāts, lai Covid-19 infekcijas izplatības seku pārvarēšanas likumā (turpmāk – Likums):</w:t>
            </w:r>
          </w:p>
          <w:p w14:paraId="5561D937" w14:textId="77777777" w:rsidR="00640D8F" w:rsidRPr="001C27AC" w:rsidRDefault="00640D8F" w:rsidP="00640D8F">
            <w:pPr>
              <w:pStyle w:val="NoSpacing"/>
              <w:jc w:val="both"/>
              <w:rPr>
                <w:rFonts w:ascii="Times New Roman" w:hAnsi="Times New Roman"/>
                <w:sz w:val="24"/>
                <w:szCs w:val="24"/>
              </w:rPr>
            </w:pPr>
            <w:r w:rsidRPr="001C27AC">
              <w:rPr>
                <w:rFonts w:ascii="Times New Roman" w:hAnsi="Times New Roman"/>
                <w:sz w:val="24"/>
                <w:szCs w:val="24"/>
              </w:rPr>
              <w:t xml:space="preserve">    1. noteiktu garāku termiņu gada ienākumu deklarācijas par 2020.gadu iesniegšanai un citu iedzīvotāju ienākuma nodokļa samaksas termiņu,</w:t>
            </w:r>
          </w:p>
          <w:p w14:paraId="25D70818" w14:textId="77777777" w:rsidR="00640D8F" w:rsidRPr="001C27AC" w:rsidRDefault="00640D8F" w:rsidP="00640D8F">
            <w:pPr>
              <w:spacing w:after="0" w:line="240" w:lineRule="auto"/>
              <w:jc w:val="both"/>
              <w:rPr>
                <w:rFonts w:ascii="Times New Roman" w:hAnsi="Times New Roman"/>
                <w:sz w:val="24"/>
                <w:szCs w:val="24"/>
              </w:rPr>
            </w:pPr>
            <w:r w:rsidRPr="001C27AC">
              <w:rPr>
                <w:rFonts w:ascii="Times New Roman" w:hAnsi="Times New Roman"/>
                <w:bCs/>
                <w:sz w:val="24"/>
                <w:szCs w:val="24"/>
              </w:rPr>
              <w:t xml:space="preserve">    2. </w:t>
            </w:r>
            <w:r w:rsidRPr="001C27AC">
              <w:rPr>
                <w:rFonts w:ascii="Times New Roman" w:hAnsi="Times New Roman"/>
                <w:sz w:val="24"/>
                <w:szCs w:val="24"/>
              </w:rPr>
              <w:t xml:space="preserve">atceltu 2020. un 2021.gadā iedzīvotāju ienākuma nodokļa aprēķināšanai izdevumu ierobežojumu 80% apmērā no saimnieciskās darbības ieņēmumiem, </w:t>
            </w:r>
          </w:p>
          <w:p w14:paraId="455E56E3" w14:textId="77777777" w:rsidR="00640D8F" w:rsidRPr="001C27AC" w:rsidRDefault="00640D8F" w:rsidP="00640D8F">
            <w:pPr>
              <w:spacing w:after="0" w:line="240" w:lineRule="auto"/>
              <w:jc w:val="both"/>
              <w:rPr>
                <w:rFonts w:ascii="Times New Roman" w:hAnsi="Times New Roman"/>
                <w:sz w:val="24"/>
                <w:szCs w:val="24"/>
              </w:rPr>
            </w:pPr>
            <w:r w:rsidRPr="001C27AC">
              <w:rPr>
                <w:rFonts w:ascii="Times New Roman" w:hAnsi="Times New Roman"/>
                <w:sz w:val="24"/>
                <w:szCs w:val="24"/>
              </w:rPr>
              <w:t xml:space="preserve">    3. atteiktos no prasības kapitālsabiedrības valdes locekļiem veikt iedzīvotāju ienākuma nodokļa un </w:t>
            </w:r>
            <w:r w:rsidRPr="001C27AC">
              <w:rPr>
                <w:rFonts w:ascii="Times New Roman" w:eastAsiaTheme="minorHAnsi" w:hAnsi="Times New Roman"/>
                <w:bCs/>
                <w:sz w:val="24"/>
                <w:szCs w:val="24"/>
              </w:rPr>
              <w:t>valsts sociālās apdrošināšanas obligāto iemaksu</w:t>
            </w:r>
            <w:r w:rsidRPr="001C27AC">
              <w:rPr>
                <w:rFonts w:ascii="Times New Roman" w:hAnsi="Times New Roman"/>
                <w:sz w:val="24"/>
                <w:szCs w:val="24"/>
              </w:rPr>
              <w:t xml:space="preserve"> samaksu no minimālās algas, ja kapitālsabiedrībai nav bijis neviena darbinieka, kas gūst atlīdzību vismaz minimālās algas apmērā, </w:t>
            </w:r>
          </w:p>
          <w:p w14:paraId="4F3817F5" w14:textId="77777777" w:rsidR="00640D8F" w:rsidRPr="001C27AC" w:rsidRDefault="00640D8F" w:rsidP="00640D8F">
            <w:pPr>
              <w:spacing w:after="0" w:line="240" w:lineRule="auto"/>
              <w:jc w:val="both"/>
              <w:rPr>
                <w:rFonts w:ascii="Times New Roman" w:eastAsia="Times New Roman" w:hAnsi="Times New Roman"/>
                <w:sz w:val="24"/>
                <w:szCs w:val="24"/>
                <w:shd w:val="clear" w:color="auto" w:fill="FFFFFF"/>
                <w:lang w:eastAsia="lv-LV"/>
              </w:rPr>
            </w:pPr>
            <w:r w:rsidRPr="001C27AC">
              <w:rPr>
                <w:rFonts w:ascii="Times New Roman" w:hAnsi="Times New Roman"/>
                <w:sz w:val="24"/>
                <w:szCs w:val="24"/>
              </w:rPr>
              <w:t xml:space="preserve">    4. paredzētu izmaiņas</w:t>
            </w:r>
            <w:r w:rsidRPr="001C27AC">
              <w:rPr>
                <w:rFonts w:ascii="Times New Roman" w:eastAsia="Times New Roman" w:hAnsi="Times New Roman"/>
                <w:iCs/>
                <w:sz w:val="24"/>
                <w:szCs w:val="24"/>
                <w:lang w:eastAsia="lv-LV"/>
              </w:rPr>
              <w:t xml:space="preserve"> azartspēļu nodokļa aprēķināšanā </w:t>
            </w:r>
            <w:r w:rsidRPr="001C27AC">
              <w:rPr>
                <w:rFonts w:ascii="Times New Roman" w:eastAsia="Times New Roman" w:hAnsi="Times New Roman"/>
                <w:sz w:val="24"/>
                <w:szCs w:val="24"/>
                <w:shd w:val="clear" w:color="auto" w:fill="FFFFFF"/>
                <w:lang w:eastAsia="lv-LV"/>
              </w:rPr>
              <w:t xml:space="preserve">ārkārtējās situācijas laikā, kurā ir </w:t>
            </w:r>
            <w:r w:rsidRPr="001C27AC">
              <w:rPr>
                <w:rFonts w:ascii="Times New Roman" w:eastAsia="Times New Roman" w:hAnsi="Times New Roman"/>
                <w:sz w:val="24"/>
                <w:szCs w:val="24"/>
                <w:lang w:eastAsia="lv-LV"/>
              </w:rPr>
              <w:t xml:space="preserve">noteikts aizliegums organizēt azartspēles azartspēļu organizēšanas vietās (spēļu zālēs un kazino), nosakot, ka </w:t>
            </w:r>
            <w:r w:rsidRPr="001C27AC">
              <w:rPr>
                <w:rFonts w:ascii="Times New Roman" w:eastAsia="Times New Roman" w:hAnsi="Times New Roman"/>
                <w:sz w:val="24"/>
                <w:szCs w:val="24"/>
                <w:shd w:val="clear" w:color="auto" w:fill="FFFFFF"/>
                <w:lang w:eastAsia="lv-LV"/>
              </w:rPr>
              <w:t>azartspēļu nodokli maksā tikai par tām mēneša dienām, kurās azartspēļu organizētāji drīkstēja organizēt konkrētās azartspēles,</w:t>
            </w:r>
          </w:p>
          <w:p w14:paraId="35FBF582" w14:textId="77777777" w:rsidR="00640D8F" w:rsidRPr="001C27AC" w:rsidRDefault="00640D8F" w:rsidP="00640D8F">
            <w:pPr>
              <w:pStyle w:val="NoSpacing"/>
              <w:jc w:val="both"/>
              <w:rPr>
                <w:rFonts w:ascii="Times New Roman" w:hAnsi="Times New Roman"/>
                <w:bCs/>
                <w:sz w:val="24"/>
                <w:szCs w:val="24"/>
              </w:rPr>
            </w:pPr>
            <w:r w:rsidRPr="001C27AC">
              <w:rPr>
                <w:rFonts w:ascii="Times New Roman" w:hAnsi="Times New Roman"/>
                <w:sz w:val="24"/>
                <w:szCs w:val="24"/>
              </w:rPr>
              <w:t xml:space="preserve">    5. noteiktu </w:t>
            </w:r>
            <w:r w:rsidRPr="001C27AC">
              <w:rPr>
                <w:rFonts w:ascii="Times New Roman" w:hAnsi="Times New Roman"/>
                <w:bCs/>
                <w:sz w:val="24"/>
                <w:szCs w:val="24"/>
              </w:rPr>
              <w:t>garāku gada pārskata un sabiedriskā labuma organizāciju darbības pārskata par 2020.gadu iesniegšanas termiņu,</w:t>
            </w:r>
          </w:p>
          <w:p w14:paraId="1E065E76" w14:textId="77777777" w:rsidR="00640D8F" w:rsidRPr="001C27AC" w:rsidRDefault="00640D8F" w:rsidP="00640D8F">
            <w:pPr>
              <w:pStyle w:val="NoSpacing"/>
              <w:jc w:val="both"/>
              <w:rPr>
                <w:rFonts w:ascii="Times New Roman" w:hAnsi="Times New Roman"/>
                <w:bCs/>
                <w:sz w:val="24"/>
                <w:szCs w:val="24"/>
              </w:rPr>
            </w:pPr>
            <w:r w:rsidRPr="001C27AC">
              <w:rPr>
                <w:rFonts w:ascii="Times New Roman" w:hAnsi="Times New Roman"/>
                <w:bCs/>
                <w:sz w:val="24"/>
                <w:szCs w:val="24"/>
              </w:rPr>
              <w:t xml:space="preserve">    6. paredzētu </w:t>
            </w:r>
            <w:r w:rsidRPr="001C27AC">
              <w:rPr>
                <w:rFonts w:ascii="Times New Roman" w:hAnsi="Times New Roman"/>
                <w:sz w:val="24"/>
                <w:szCs w:val="24"/>
              </w:rPr>
              <w:t xml:space="preserve">regulējumu informācijas publicēšanai par tiem nodokļu maksātajiem, kuri saskaņā ar Likumu saņēmuši Ministru kabineta noteikto valsta atbalstu un tā kopējo apmēru, </w:t>
            </w:r>
          </w:p>
          <w:p w14:paraId="75628D5C" w14:textId="77777777" w:rsidR="00640D8F" w:rsidRPr="001C27AC" w:rsidRDefault="00640D8F" w:rsidP="00640D8F">
            <w:pPr>
              <w:pStyle w:val="NoSpacing"/>
              <w:jc w:val="both"/>
              <w:rPr>
                <w:rFonts w:ascii="Times New Roman" w:hAnsi="Times New Roman"/>
                <w:sz w:val="24"/>
                <w:szCs w:val="24"/>
              </w:rPr>
            </w:pPr>
            <w:r w:rsidRPr="001C27AC">
              <w:rPr>
                <w:rFonts w:ascii="Times New Roman" w:hAnsi="Times New Roman"/>
                <w:spacing w:val="-2"/>
                <w:sz w:val="24"/>
                <w:szCs w:val="24"/>
                <w:shd w:val="clear" w:color="auto" w:fill="FFFFFF"/>
              </w:rPr>
              <w:t xml:space="preserve">    7. paredzētu regulējumu taksometru nozares atbalstam Covid-19 pandēmijas seku un pārvarēšanai un darbības nepārtrauktības nodrošināšanai, </w:t>
            </w:r>
            <w:r w:rsidRPr="001C27AC">
              <w:rPr>
                <w:rFonts w:ascii="Times New Roman" w:hAnsi="Times New Roman"/>
                <w:sz w:val="24"/>
                <w:szCs w:val="24"/>
              </w:rPr>
              <w:t xml:space="preserve">  </w:t>
            </w:r>
          </w:p>
          <w:p w14:paraId="60D600F9" w14:textId="77777777" w:rsidR="00640D8F" w:rsidRPr="001C27AC" w:rsidRDefault="00640D8F" w:rsidP="00640D8F">
            <w:pPr>
              <w:pStyle w:val="NoSpacing"/>
              <w:jc w:val="both"/>
              <w:rPr>
                <w:rFonts w:ascii="Times New Roman" w:hAnsi="Times New Roman"/>
                <w:sz w:val="24"/>
                <w:szCs w:val="24"/>
              </w:rPr>
            </w:pPr>
            <w:r w:rsidRPr="001C27AC">
              <w:rPr>
                <w:rFonts w:ascii="Times New Roman" w:hAnsi="Times New Roman"/>
                <w:sz w:val="24"/>
                <w:szCs w:val="24"/>
              </w:rPr>
              <w:t xml:space="preserve">    8. izveidotu “zaļo koridoru” sabiedriskās ēdināšanas sektorā iesaistītajiem komersantiem āra terašu, mobilo ēdināšanas vienību, degustācijas stendu un citu ārtelpās organizētu ēdināšanas vietu darbības paātrinātai un atvieglotai saskaņošanai, tai skaitā, mazinot iespējamās izmaksas uzņēmējdarbības straujākai atsākšanai,</w:t>
            </w:r>
          </w:p>
          <w:p w14:paraId="0CF048B8" w14:textId="77777777" w:rsidR="00640D8F" w:rsidRPr="001C27AC" w:rsidRDefault="00640D8F" w:rsidP="00640D8F">
            <w:pPr>
              <w:pStyle w:val="NoSpacing"/>
              <w:jc w:val="both"/>
              <w:rPr>
                <w:rFonts w:ascii="Times New Roman" w:hAnsi="Times New Roman"/>
                <w:sz w:val="24"/>
                <w:szCs w:val="24"/>
              </w:rPr>
            </w:pPr>
            <w:r w:rsidRPr="001C27AC">
              <w:rPr>
                <w:rFonts w:ascii="Times New Roman" w:hAnsi="Times New Roman"/>
                <w:sz w:val="24"/>
                <w:szCs w:val="24"/>
              </w:rPr>
              <w:lastRenderedPageBreak/>
              <w:t xml:space="preserve">   9. pagarinātu maksātnespējas moratoriju: j</w:t>
            </w:r>
            <w:r w:rsidRPr="001C27AC">
              <w:rPr>
                <w:rFonts w:ascii="Times New Roman" w:eastAsia="Arial" w:hAnsi="Times New Roman"/>
                <w:sz w:val="24"/>
                <w:szCs w:val="24"/>
              </w:rPr>
              <w:t xml:space="preserve">a pastāv kāda no </w:t>
            </w:r>
            <w:hyperlink r:id="rId8" w:history="1">
              <w:r w:rsidRPr="001C27AC">
                <w:rPr>
                  <w:rStyle w:val="Hyperlink"/>
                  <w:rFonts w:ascii="Times New Roman" w:eastAsia="Arial" w:hAnsi="Times New Roman"/>
                  <w:color w:val="auto"/>
                  <w:sz w:val="24"/>
                  <w:szCs w:val="24"/>
                  <w:u w:val="none"/>
                </w:rPr>
                <w:t>Maksātnespējas likuma</w:t>
              </w:r>
            </w:hyperlink>
            <w:r w:rsidRPr="001C27AC">
              <w:rPr>
                <w:rFonts w:ascii="Times New Roman" w:eastAsia="Arial" w:hAnsi="Times New Roman"/>
                <w:sz w:val="24"/>
                <w:szCs w:val="24"/>
              </w:rPr>
              <w:t xml:space="preserve"> </w:t>
            </w:r>
            <w:hyperlink r:id="rId9" w:anchor="p57" w:history="1">
              <w:r w:rsidRPr="001C27AC">
                <w:rPr>
                  <w:rStyle w:val="Hyperlink"/>
                  <w:rFonts w:ascii="Times New Roman" w:eastAsia="Arial" w:hAnsi="Times New Roman"/>
                  <w:color w:val="auto"/>
                  <w:sz w:val="24"/>
                  <w:szCs w:val="24"/>
                  <w:u w:val="none"/>
                </w:rPr>
                <w:t>57. panta</w:t>
              </w:r>
            </w:hyperlink>
            <w:r w:rsidRPr="001C27AC">
              <w:rPr>
                <w:rFonts w:ascii="Times New Roman" w:eastAsia="Arial" w:hAnsi="Times New Roman"/>
                <w:sz w:val="24"/>
                <w:szCs w:val="24"/>
              </w:rPr>
              <w:t xml:space="preserve"> pirmās daļas 1., 2., 3. vai 4. punktā minētajām juridiskās personas maksātnespējas procesa pazīmēm – līdz 2021. gada 1 septembrim; </w:t>
            </w:r>
            <w:r w:rsidRPr="001C27AC">
              <w:rPr>
                <w:rFonts w:ascii="Times New Roman" w:hAnsi="Times New Roman"/>
                <w:sz w:val="24"/>
                <w:szCs w:val="24"/>
              </w:rPr>
              <w:t>ja 5. punktā minētā pazīme – līdz 31. decembrim,</w:t>
            </w:r>
          </w:p>
          <w:p w14:paraId="792282C6" w14:textId="77777777" w:rsidR="00640D8F" w:rsidRPr="001C27AC" w:rsidRDefault="00640D8F" w:rsidP="00640D8F">
            <w:pPr>
              <w:pStyle w:val="NoSpacing"/>
              <w:jc w:val="both"/>
              <w:rPr>
                <w:rFonts w:ascii="Times New Roman" w:hAnsi="Times New Roman"/>
                <w:sz w:val="24"/>
                <w:szCs w:val="24"/>
              </w:rPr>
            </w:pPr>
            <w:r w:rsidRPr="001C27AC">
              <w:rPr>
                <w:rFonts w:ascii="Times New Roman" w:hAnsi="Times New Roman"/>
                <w:sz w:val="24"/>
                <w:szCs w:val="24"/>
              </w:rPr>
              <w:t xml:space="preserve">   10. noteiktu </w:t>
            </w:r>
            <w:r w:rsidRPr="001C27AC">
              <w:rPr>
                <w:rFonts w:ascii="Times New Roman" w:hAnsi="Times New Roman"/>
                <w:bCs/>
                <w:sz w:val="24"/>
                <w:szCs w:val="24"/>
              </w:rPr>
              <w:t xml:space="preserve">garāku sociālo uzņēmumu darbības gada pārskata iesniegšanas termiņu; garāku termiņu </w:t>
            </w:r>
            <w:r w:rsidRPr="001C27AC">
              <w:rPr>
                <w:rFonts w:ascii="Times New Roman" w:eastAsia="Arial" w:hAnsi="Times New Roman"/>
                <w:sz w:val="24"/>
                <w:szCs w:val="24"/>
              </w:rPr>
              <w:t xml:space="preserve">kurā kapitālsabiedrībām ir pienākums sasaukt dalībnieku (akcionāru) sapulci, lai apstiprinātu kapitālsabiedrības gada pārskatu un konsolidēto gada pārskatu; kā arī garāku termiņu publiskas personas pārskata par dāvinājuma (ziedojuma) izlietojumu iesniegšanai. </w:t>
            </w:r>
          </w:p>
          <w:p w14:paraId="6822A001" w14:textId="53A2B553" w:rsidR="00A02165" w:rsidRPr="009051D8" w:rsidRDefault="00A02165" w:rsidP="00687C2E">
            <w:pPr>
              <w:spacing w:after="0" w:line="240" w:lineRule="auto"/>
              <w:ind w:firstLine="258"/>
              <w:jc w:val="both"/>
              <w:rPr>
                <w:rFonts w:ascii="Times New Roman" w:eastAsia="Times New Roman" w:hAnsi="Times New Roman"/>
                <w:iCs/>
                <w:sz w:val="24"/>
                <w:szCs w:val="24"/>
                <w:lang w:eastAsia="lv-LV"/>
              </w:rPr>
            </w:pPr>
            <w:r w:rsidRPr="009332F0">
              <w:rPr>
                <w:rFonts w:ascii="Times New Roman" w:hAnsi="Times New Roman"/>
                <w:sz w:val="24"/>
                <w:szCs w:val="24"/>
              </w:rPr>
              <w:t>Likumprojekt</w:t>
            </w:r>
            <w:r w:rsidR="00A309AB" w:rsidRPr="009332F0">
              <w:rPr>
                <w:rFonts w:ascii="Times New Roman" w:hAnsi="Times New Roman"/>
                <w:sz w:val="24"/>
                <w:szCs w:val="24"/>
              </w:rPr>
              <w:t>ā iekļautās nomas izdiskutētas</w:t>
            </w:r>
            <w:r w:rsidR="00CD1A3D" w:rsidRPr="009332F0">
              <w:rPr>
                <w:rFonts w:ascii="Times New Roman" w:hAnsi="Times New Roman"/>
                <w:sz w:val="24"/>
                <w:szCs w:val="24"/>
              </w:rPr>
              <w:t xml:space="preserve"> </w:t>
            </w:r>
            <w:r w:rsidR="00925BC2" w:rsidRPr="009332F0">
              <w:rPr>
                <w:rFonts w:ascii="Times New Roman" w:eastAsia="Times New Roman" w:hAnsi="Times New Roman"/>
                <w:sz w:val="24"/>
                <w:szCs w:val="24"/>
                <w:lang w:eastAsia="lv-LV"/>
              </w:rPr>
              <w:t>v</w:t>
            </w:r>
            <w:r w:rsidR="00D66031" w:rsidRPr="009332F0">
              <w:rPr>
                <w:rFonts w:ascii="Times New Roman" w:eastAsia="Times New Roman" w:hAnsi="Times New Roman"/>
                <w:sz w:val="24"/>
                <w:szCs w:val="24"/>
                <w:lang w:eastAsia="lv-LV"/>
              </w:rPr>
              <w:t>adības grupas Covid-19 radīto ekonomisko seku operatīvai novēršanai uzņēmējdarbībā un nodarbināto atbalstam (izveidota ar Ministru prezidenta 2020.gada 16.marta rīkojumu Nr.2020/1.2.1.-62</w:t>
            </w:r>
            <w:r w:rsidR="002A68A7" w:rsidRPr="009332F0">
              <w:rPr>
                <w:rFonts w:ascii="Times New Roman" w:eastAsia="Times New Roman" w:hAnsi="Times New Roman"/>
                <w:sz w:val="24"/>
                <w:szCs w:val="24"/>
                <w:lang w:eastAsia="lv-LV"/>
              </w:rPr>
              <w:t>, atjaunota sask</w:t>
            </w:r>
            <w:r w:rsidR="00117968" w:rsidRPr="009332F0">
              <w:rPr>
                <w:rFonts w:ascii="Times New Roman" w:eastAsia="Times New Roman" w:hAnsi="Times New Roman"/>
                <w:sz w:val="24"/>
                <w:szCs w:val="24"/>
                <w:lang w:eastAsia="lv-LV"/>
              </w:rPr>
              <w:t xml:space="preserve">aņā </w:t>
            </w:r>
            <w:r w:rsidR="002A68A7" w:rsidRPr="009332F0">
              <w:rPr>
                <w:rFonts w:ascii="Times New Roman" w:eastAsia="Times New Roman" w:hAnsi="Times New Roman"/>
                <w:sz w:val="24"/>
                <w:szCs w:val="24"/>
                <w:lang w:eastAsia="lv-LV"/>
              </w:rPr>
              <w:t>ar Ministru kabineta 2020.gada 27.oktobra lēmumu (M</w:t>
            </w:r>
            <w:r w:rsidR="00900213" w:rsidRPr="009332F0">
              <w:rPr>
                <w:rFonts w:ascii="Times New Roman" w:eastAsia="Times New Roman" w:hAnsi="Times New Roman"/>
                <w:sz w:val="24"/>
                <w:szCs w:val="24"/>
                <w:lang w:eastAsia="lv-LV"/>
              </w:rPr>
              <w:t>inistru kabineta</w:t>
            </w:r>
            <w:r w:rsidR="003F5666" w:rsidRPr="009332F0">
              <w:rPr>
                <w:rFonts w:ascii="Times New Roman" w:eastAsia="Times New Roman" w:hAnsi="Times New Roman"/>
                <w:sz w:val="24"/>
                <w:szCs w:val="24"/>
                <w:lang w:eastAsia="lv-LV"/>
              </w:rPr>
              <w:t xml:space="preserve"> </w:t>
            </w:r>
            <w:r w:rsidR="002A68A7" w:rsidRPr="009332F0">
              <w:rPr>
                <w:rFonts w:ascii="Times New Roman" w:eastAsia="Times New Roman" w:hAnsi="Times New Roman"/>
                <w:sz w:val="24"/>
                <w:szCs w:val="24"/>
                <w:lang w:eastAsia="lv-LV"/>
              </w:rPr>
              <w:t>2020.</w:t>
            </w:r>
            <w:r w:rsidR="003F5666" w:rsidRPr="009332F0">
              <w:rPr>
                <w:rFonts w:ascii="Times New Roman" w:eastAsia="Times New Roman" w:hAnsi="Times New Roman"/>
                <w:sz w:val="24"/>
                <w:szCs w:val="24"/>
                <w:lang w:eastAsia="lv-LV"/>
              </w:rPr>
              <w:t>gada 27.oktobra</w:t>
            </w:r>
            <w:r w:rsidR="002A68A7" w:rsidRPr="009332F0">
              <w:rPr>
                <w:rFonts w:ascii="Times New Roman" w:eastAsia="Times New Roman" w:hAnsi="Times New Roman"/>
                <w:sz w:val="24"/>
                <w:szCs w:val="24"/>
                <w:lang w:eastAsia="lv-LV"/>
              </w:rPr>
              <w:t xml:space="preserve"> sēdes prot.Nr.64 3.§ 8.punkt</w:t>
            </w:r>
            <w:r w:rsidR="00C55D29" w:rsidRPr="009332F0">
              <w:rPr>
                <w:rFonts w:ascii="Times New Roman" w:eastAsia="Times New Roman" w:hAnsi="Times New Roman"/>
                <w:sz w:val="24"/>
                <w:szCs w:val="24"/>
                <w:lang w:eastAsia="lv-LV"/>
              </w:rPr>
              <w:t>s</w:t>
            </w:r>
            <w:r w:rsidR="00D66031" w:rsidRPr="009332F0">
              <w:rPr>
                <w:rFonts w:ascii="Times New Roman" w:eastAsia="Times New Roman" w:hAnsi="Times New Roman"/>
                <w:sz w:val="24"/>
                <w:szCs w:val="24"/>
                <w:lang w:eastAsia="lv-LV"/>
              </w:rPr>
              <w:t>) 202</w:t>
            </w:r>
            <w:r w:rsidR="00687C2E" w:rsidRPr="009332F0">
              <w:rPr>
                <w:rFonts w:ascii="Times New Roman" w:eastAsia="Times New Roman" w:hAnsi="Times New Roman"/>
                <w:sz w:val="24"/>
                <w:szCs w:val="24"/>
                <w:lang w:eastAsia="lv-LV"/>
              </w:rPr>
              <w:t xml:space="preserve">1.gada </w:t>
            </w:r>
            <w:r w:rsidR="008B77E4" w:rsidRPr="009332F0">
              <w:rPr>
                <w:rFonts w:ascii="Times New Roman" w:eastAsia="Times New Roman" w:hAnsi="Times New Roman"/>
                <w:sz w:val="24"/>
                <w:szCs w:val="24"/>
                <w:lang w:eastAsia="lv-LV"/>
              </w:rPr>
              <w:t>11</w:t>
            </w:r>
            <w:r w:rsidR="00D66031" w:rsidRPr="009332F0">
              <w:rPr>
                <w:rFonts w:ascii="Times New Roman" w:eastAsia="Times New Roman" w:hAnsi="Times New Roman"/>
                <w:sz w:val="24"/>
                <w:szCs w:val="24"/>
                <w:lang w:eastAsia="lv-LV"/>
              </w:rPr>
              <w:t xml:space="preserve">. </w:t>
            </w:r>
            <w:r w:rsidR="008B77E4" w:rsidRPr="009332F0">
              <w:rPr>
                <w:rFonts w:ascii="Times New Roman" w:eastAsia="Times New Roman" w:hAnsi="Times New Roman"/>
                <w:sz w:val="24"/>
                <w:szCs w:val="24"/>
                <w:lang w:eastAsia="lv-LV"/>
              </w:rPr>
              <w:t xml:space="preserve">un </w:t>
            </w:r>
            <w:r w:rsidR="009332F0" w:rsidRPr="009332F0">
              <w:rPr>
                <w:rFonts w:ascii="Times New Roman" w:eastAsia="Times New Roman" w:hAnsi="Times New Roman"/>
                <w:sz w:val="24"/>
                <w:szCs w:val="24"/>
                <w:lang w:eastAsia="lv-LV"/>
              </w:rPr>
              <w:t>25</w:t>
            </w:r>
            <w:r w:rsidR="008B77E4" w:rsidRPr="009332F0">
              <w:rPr>
                <w:rFonts w:ascii="Times New Roman" w:eastAsia="Times New Roman" w:hAnsi="Times New Roman"/>
                <w:sz w:val="24"/>
                <w:szCs w:val="24"/>
                <w:lang w:eastAsia="lv-LV"/>
              </w:rPr>
              <w:t xml:space="preserve">.februāra </w:t>
            </w:r>
            <w:r w:rsidR="00D66031" w:rsidRPr="009332F0">
              <w:rPr>
                <w:rFonts w:ascii="Times New Roman" w:eastAsia="Times New Roman" w:hAnsi="Times New Roman"/>
                <w:sz w:val="24"/>
                <w:szCs w:val="24"/>
                <w:lang w:eastAsia="lv-LV"/>
              </w:rPr>
              <w:t>sēdē</w:t>
            </w:r>
            <w:r w:rsidR="00A17D65">
              <w:rPr>
                <w:rFonts w:ascii="Times New Roman" w:eastAsia="Times New Roman" w:hAnsi="Times New Roman"/>
                <w:sz w:val="24"/>
                <w:szCs w:val="24"/>
                <w:lang w:eastAsia="lv-LV"/>
              </w:rPr>
              <w:t>s</w:t>
            </w:r>
            <w:r w:rsidR="008B77E4" w:rsidRPr="009332F0">
              <w:rPr>
                <w:rFonts w:ascii="Times New Roman" w:hAnsi="Times New Roman"/>
                <w:sz w:val="24"/>
                <w:szCs w:val="24"/>
              </w:rPr>
              <w:t>.</w:t>
            </w:r>
          </w:p>
        </w:tc>
      </w:tr>
      <w:tr w:rsidR="006F06CE" w:rsidRPr="006F06CE" w14:paraId="157F3CD0" w14:textId="77777777" w:rsidTr="00E0298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1AFAA76"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lastRenderedPageBreak/>
              <w:t>2.</w:t>
            </w:r>
          </w:p>
        </w:tc>
        <w:tc>
          <w:tcPr>
            <w:tcW w:w="1184" w:type="pct"/>
            <w:tcBorders>
              <w:top w:val="outset" w:sz="6" w:space="0" w:color="auto"/>
              <w:left w:val="outset" w:sz="6" w:space="0" w:color="auto"/>
              <w:bottom w:val="outset" w:sz="6" w:space="0" w:color="auto"/>
              <w:right w:val="outset" w:sz="6" w:space="0" w:color="auto"/>
            </w:tcBorders>
            <w:hideMark/>
          </w:tcPr>
          <w:p w14:paraId="55388F48" w14:textId="1FEDFD87" w:rsidR="00E0298F" w:rsidRPr="006F06CE" w:rsidRDefault="00E0298F" w:rsidP="00E0298F">
            <w:pPr>
              <w:spacing w:after="0" w:line="240" w:lineRule="auto"/>
              <w:rPr>
                <w:rFonts w:ascii="Times New Roman" w:eastAsia="Times New Roman" w:hAnsi="Times New Roman"/>
                <w:sz w:val="24"/>
                <w:szCs w:val="24"/>
                <w:lang w:eastAsia="lv-LV"/>
              </w:rPr>
            </w:pPr>
            <w:r w:rsidRPr="006F06CE">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75DDB0C5" w14:textId="77777777" w:rsidR="00E0298F" w:rsidRPr="006F06CE" w:rsidRDefault="00E0298F" w:rsidP="00E0298F">
            <w:pPr>
              <w:rPr>
                <w:rFonts w:ascii="Times New Roman" w:eastAsia="Times New Roman" w:hAnsi="Times New Roman"/>
                <w:sz w:val="24"/>
                <w:szCs w:val="24"/>
                <w:lang w:eastAsia="lv-LV"/>
              </w:rPr>
            </w:pPr>
          </w:p>
          <w:p w14:paraId="54D359D2" w14:textId="77777777" w:rsidR="00E0298F" w:rsidRPr="006F06CE" w:rsidRDefault="00E0298F" w:rsidP="00E0298F">
            <w:pPr>
              <w:rPr>
                <w:rFonts w:ascii="Times New Roman" w:eastAsia="Times New Roman" w:hAnsi="Times New Roman"/>
                <w:sz w:val="24"/>
                <w:szCs w:val="24"/>
                <w:lang w:eastAsia="lv-LV"/>
              </w:rPr>
            </w:pPr>
          </w:p>
          <w:p w14:paraId="4B29A8A0" w14:textId="77777777" w:rsidR="00E0298F" w:rsidRPr="006F06CE" w:rsidRDefault="00E0298F" w:rsidP="00E0298F">
            <w:pPr>
              <w:rPr>
                <w:rFonts w:ascii="Times New Roman" w:eastAsia="Times New Roman" w:hAnsi="Times New Roman"/>
                <w:sz w:val="24"/>
                <w:szCs w:val="24"/>
                <w:lang w:eastAsia="lv-LV"/>
              </w:rPr>
            </w:pPr>
          </w:p>
          <w:p w14:paraId="1836EC14" w14:textId="77777777" w:rsidR="00E0298F" w:rsidRPr="006F06CE" w:rsidRDefault="00E0298F" w:rsidP="00E0298F">
            <w:pPr>
              <w:jc w:val="center"/>
              <w:rPr>
                <w:rFonts w:ascii="Times New Roman" w:eastAsia="Times New Roman" w:hAnsi="Times New Roman"/>
                <w:sz w:val="24"/>
                <w:szCs w:val="24"/>
                <w:lang w:eastAsia="lv-LV"/>
              </w:rPr>
            </w:pPr>
          </w:p>
        </w:tc>
        <w:tc>
          <w:tcPr>
            <w:tcW w:w="3558" w:type="pct"/>
            <w:tcBorders>
              <w:top w:val="outset" w:sz="6" w:space="0" w:color="auto"/>
              <w:left w:val="outset" w:sz="6" w:space="0" w:color="auto"/>
              <w:bottom w:val="outset" w:sz="6" w:space="0" w:color="auto"/>
              <w:right w:val="outset" w:sz="6" w:space="0" w:color="auto"/>
            </w:tcBorders>
          </w:tcPr>
          <w:p w14:paraId="50C58E9F" w14:textId="0EA04C55" w:rsidR="00E0298F" w:rsidRPr="006F06CE" w:rsidRDefault="00A60C4B" w:rsidP="00A60C4B">
            <w:pPr>
              <w:pStyle w:val="NoSpacing"/>
              <w:jc w:val="both"/>
              <w:rPr>
                <w:rFonts w:ascii="Times New Roman" w:hAnsi="Times New Roman"/>
                <w:sz w:val="24"/>
                <w:szCs w:val="24"/>
              </w:rPr>
            </w:pPr>
            <w:r w:rsidRPr="006F06CE">
              <w:rPr>
                <w:rFonts w:ascii="Times New Roman" w:hAnsi="Times New Roman"/>
                <w:b/>
                <w:bCs/>
                <w:sz w:val="24"/>
                <w:szCs w:val="24"/>
              </w:rPr>
              <w:t xml:space="preserve">    </w:t>
            </w:r>
            <w:r w:rsidR="00E0298F" w:rsidRPr="006F06CE">
              <w:rPr>
                <w:rFonts w:ascii="Times New Roman" w:hAnsi="Times New Roman"/>
                <w:b/>
                <w:bCs/>
                <w:sz w:val="24"/>
                <w:szCs w:val="24"/>
              </w:rPr>
              <w:t>Informācija par grozījumiem Likuma pantos</w:t>
            </w:r>
            <w:r w:rsidR="00E0298F" w:rsidRPr="006F06CE">
              <w:rPr>
                <w:rFonts w:ascii="Times New Roman" w:hAnsi="Times New Roman"/>
                <w:sz w:val="24"/>
                <w:szCs w:val="24"/>
              </w:rPr>
              <w:t>:</w:t>
            </w:r>
          </w:p>
          <w:p w14:paraId="2016BCC0" w14:textId="77777777" w:rsidR="00695A1A" w:rsidRPr="006F06CE" w:rsidRDefault="00E92053" w:rsidP="009547D8">
            <w:pPr>
              <w:spacing w:after="0" w:line="240" w:lineRule="auto"/>
              <w:jc w:val="both"/>
              <w:rPr>
                <w:rFonts w:ascii="Times New Roman" w:eastAsia="Times New Roman" w:hAnsi="Times New Roman"/>
                <w:sz w:val="24"/>
                <w:szCs w:val="24"/>
              </w:rPr>
            </w:pPr>
            <w:r w:rsidRPr="006F06CE">
              <w:rPr>
                <w:rFonts w:ascii="Times New Roman" w:eastAsia="Times New Roman" w:hAnsi="Times New Roman"/>
                <w:sz w:val="24"/>
                <w:szCs w:val="24"/>
              </w:rPr>
              <w:t xml:space="preserve">    </w:t>
            </w:r>
          </w:p>
          <w:p w14:paraId="536F902C" w14:textId="63042EBA" w:rsidR="004153E5" w:rsidRPr="006F06CE" w:rsidRDefault="00695A1A" w:rsidP="009547D8">
            <w:pPr>
              <w:spacing w:after="0" w:line="240" w:lineRule="auto"/>
              <w:jc w:val="both"/>
              <w:rPr>
                <w:rFonts w:ascii="Times New Roman" w:hAnsi="Times New Roman"/>
                <w:b/>
                <w:iCs/>
                <w:sz w:val="24"/>
                <w:szCs w:val="24"/>
              </w:rPr>
            </w:pPr>
            <w:r w:rsidRPr="006F06CE">
              <w:rPr>
                <w:rFonts w:ascii="Times New Roman" w:eastAsia="Times New Roman" w:hAnsi="Times New Roman"/>
                <w:b/>
                <w:iCs/>
                <w:sz w:val="24"/>
                <w:szCs w:val="24"/>
              </w:rPr>
              <w:t xml:space="preserve">    </w:t>
            </w:r>
            <w:r w:rsidR="004153E5" w:rsidRPr="006F06CE">
              <w:rPr>
                <w:rFonts w:ascii="Times New Roman" w:hAnsi="Times New Roman"/>
                <w:b/>
                <w:iCs/>
                <w:sz w:val="24"/>
                <w:szCs w:val="24"/>
              </w:rPr>
              <w:t xml:space="preserve">Par Likuma 6.panta </w:t>
            </w:r>
            <w:r w:rsidR="00EE58D1" w:rsidRPr="006F06CE">
              <w:rPr>
                <w:rFonts w:ascii="Times New Roman" w:hAnsi="Times New Roman"/>
                <w:b/>
                <w:iCs/>
                <w:sz w:val="24"/>
                <w:szCs w:val="24"/>
              </w:rPr>
              <w:t>papildināšanu ar otro daļu</w:t>
            </w:r>
            <w:r w:rsidR="004153E5" w:rsidRPr="006F06CE">
              <w:rPr>
                <w:rFonts w:ascii="Times New Roman" w:hAnsi="Times New Roman"/>
                <w:b/>
                <w:iCs/>
                <w:sz w:val="24"/>
                <w:szCs w:val="24"/>
              </w:rPr>
              <w:t>.</w:t>
            </w:r>
            <w:r w:rsidR="004153E5" w:rsidRPr="006F06CE">
              <w:rPr>
                <w:rFonts w:ascii="Times New Roman" w:hAnsi="Times New Roman"/>
                <w:b/>
                <w:iCs/>
                <w:sz w:val="24"/>
                <w:szCs w:val="24"/>
                <w:shd w:val="clear" w:color="auto" w:fill="FFFFFF"/>
              </w:rPr>
              <w:t xml:space="preserve">  </w:t>
            </w:r>
          </w:p>
          <w:p w14:paraId="79FACDF5" w14:textId="4DAC74C7" w:rsidR="004153E5" w:rsidRPr="006F06CE" w:rsidRDefault="004153E5" w:rsidP="004153E5">
            <w:pPr>
              <w:spacing w:after="0" w:line="240" w:lineRule="auto"/>
              <w:jc w:val="both"/>
              <w:rPr>
                <w:rFonts w:ascii="Times New Roman" w:eastAsiaTheme="minorHAnsi" w:hAnsi="Times New Roman"/>
                <w:sz w:val="24"/>
                <w:szCs w:val="24"/>
              </w:rPr>
            </w:pPr>
            <w:r w:rsidRPr="006F06CE">
              <w:rPr>
                <w:rFonts w:ascii="Times New Roman" w:eastAsiaTheme="minorHAnsi" w:hAnsi="Times New Roman"/>
                <w:sz w:val="24"/>
                <w:szCs w:val="24"/>
              </w:rPr>
              <w:t xml:space="preserve">    Grozījumi, ar kuriem paredzēts papildināt Likum</w:t>
            </w:r>
            <w:r w:rsidR="00EE58D1" w:rsidRPr="006F06CE">
              <w:rPr>
                <w:rFonts w:ascii="Times New Roman" w:eastAsiaTheme="minorHAnsi" w:hAnsi="Times New Roman"/>
                <w:sz w:val="24"/>
                <w:szCs w:val="24"/>
              </w:rPr>
              <w:t>a</w:t>
            </w:r>
            <w:r w:rsidRPr="006F06CE">
              <w:rPr>
                <w:rFonts w:ascii="Times New Roman" w:eastAsiaTheme="minorHAnsi" w:hAnsi="Times New Roman"/>
                <w:sz w:val="24"/>
                <w:szCs w:val="24"/>
              </w:rPr>
              <w:t xml:space="preserve"> 6.pantu ar otro daļu, paredz, ka i</w:t>
            </w:r>
            <w:r w:rsidRPr="006F06CE">
              <w:rPr>
                <w:rFonts w:ascii="Times New Roman" w:eastAsiaTheme="minorHAnsi" w:hAnsi="Times New Roman"/>
                <w:iCs/>
                <w:sz w:val="24"/>
                <w:szCs w:val="24"/>
              </w:rPr>
              <w:t>edzīvotāju ienākuma nodokļa maksātājam, k</w:t>
            </w:r>
            <w:r w:rsidR="00730648" w:rsidRPr="006F06CE">
              <w:rPr>
                <w:rFonts w:ascii="Times New Roman" w:eastAsiaTheme="minorHAnsi" w:hAnsi="Times New Roman"/>
                <w:iCs/>
                <w:sz w:val="24"/>
                <w:szCs w:val="24"/>
              </w:rPr>
              <w:t>urš</w:t>
            </w:r>
            <w:r w:rsidRPr="006F06CE">
              <w:rPr>
                <w:rFonts w:ascii="Times New Roman" w:eastAsiaTheme="minorHAnsi" w:hAnsi="Times New Roman"/>
                <w:iCs/>
                <w:sz w:val="24"/>
                <w:szCs w:val="24"/>
              </w:rPr>
              <w:t xml:space="preserve"> Valsts ieņēmumu dienestā </w:t>
            </w:r>
            <w:r w:rsidR="004366B2" w:rsidRPr="006F06CE">
              <w:rPr>
                <w:rFonts w:ascii="Times New Roman" w:eastAsiaTheme="minorHAnsi" w:hAnsi="Times New Roman"/>
                <w:iCs/>
                <w:sz w:val="24"/>
                <w:szCs w:val="24"/>
              </w:rPr>
              <w:t xml:space="preserve">(VID) </w:t>
            </w:r>
            <w:r w:rsidRPr="006F06CE">
              <w:rPr>
                <w:rFonts w:ascii="Times New Roman" w:eastAsiaTheme="minorHAnsi" w:hAnsi="Times New Roman"/>
                <w:iCs/>
                <w:sz w:val="24"/>
                <w:szCs w:val="24"/>
              </w:rPr>
              <w:t>reģistrējies kā saimnieciskās darbības veicējs vai ir individuālais komersants, vai ir individuālā uzņēmuma (zemnieka vai zvejnieka saimniecības) īpašnieks un par tā ienākumiem maksā iedzīvotāju ienākuma nodokli</w:t>
            </w:r>
            <w:r w:rsidRPr="006F06CE">
              <w:rPr>
                <w:rFonts w:ascii="Times New Roman" w:eastAsiaTheme="minorHAnsi" w:hAnsi="Times New Roman"/>
                <w:sz w:val="24"/>
                <w:szCs w:val="24"/>
              </w:rPr>
              <w:t xml:space="preserve">, aprēķinot iedzīvotāju ienākuma nodokli no saimnieciskās darbības ienākuma par 2020.gadu un par 2021.gadu, nepiemēro likuma “Par iedzīvotāju ienākuma nodokli” </w:t>
            </w:r>
            <w:r w:rsidRPr="006F06CE">
              <w:rPr>
                <w:rFonts w:ascii="Times New Roman" w:eastAsiaTheme="minorHAnsi" w:hAnsi="Times New Roman"/>
                <w:iCs/>
                <w:sz w:val="24"/>
                <w:szCs w:val="24"/>
              </w:rPr>
              <w:t>11.panta 3.</w:t>
            </w:r>
            <w:r w:rsidRPr="006F06CE">
              <w:rPr>
                <w:rFonts w:ascii="Times New Roman" w:eastAsiaTheme="minorHAnsi" w:hAnsi="Times New Roman"/>
                <w:iCs/>
                <w:sz w:val="24"/>
                <w:szCs w:val="24"/>
                <w:vertAlign w:val="superscript"/>
              </w:rPr>
              <w:t>1</w:t>
            </w:r>
            <w:r w:rsidRPr="006F06CE">
              <w:rPr>
                <w:rFonts w:ascii="Times New Roman" w:eastAsiaTheme="minorHAnsi" w:hAnsi="Times New Roman"/>
                <w:iCs/>
                <w:sz w:val="24"/>
                <w:szCs w:val="24"/>
              </w:rPr>
              <w:t xml:space="preserve"> daļā noteikto </w:t>
            </w:r>
            <w:r w:rsidRPr="006F06CE">
              <w:rPr>
                <w:rFonts w:ascii="Times New Roman" w:eastAsiaTheme="minorHAnsi" w:hAnsi="Times New Roman"/>
                <w:sz w:val="24"/>
                <w:szCs w:val="24"/>
              </w:rPr>
              <w:t xml:space="preserve">saimnieciskās darbības izdevumu ierobežojumu 80% procentu apmērā no saimnieciskās darbības ieņēmumiem, kā arī šā likuma </w:t>
            </w:r>
            <w:r w:rsidRPr="006F06CE">
              <w:rPr>
                <w:rFonts w:ascii="Times New Roman" w:eastAsiaTheme="minorHAnsi" w:hAnsi="Times New Roman"/>
                <w:iCs/>
                <w:sz w:val="24"/>
                <w:szCs w:val="24"/>
              </w:rPr>
              <w:t>11.</w:t>
            </w:r>
            <w:r w:rsidRPr="006F06CE">
              <w:rPr>
                <w:rFonts w:ascii="Times New Roman" w:eastAsiaTheme="minorHAnsi" w:hAnsi="Times New Roman"/>
                <w:iCs/>
                <w:sz w:val="24"/>
                <w:szCs w:val="24"/>
                <w:vertAlign w:val="superscript"/>
              </w:rPr>
              <w:t>1</w:t>
            </w:r>
            <w:r w:rsidRPr="006F06CE">
              <w:rPr>
                <w:rFonts w:ascii="Times New Roman" w:eastAsiaTheme="minorHAnsi" w:hAnsi="Times New Roman"/>
                <w:iCs/>
                <w:sz w:val="24"/>
                <w:szCs w:val="24"/>
              </w:rPr>
              <w:t xml:space="preserve"> panta 6.</w:t>
            </w:r>
            <w:r w:rsidRPr="006F06CE">
              <w:rPr>
                <w:rFonts w:ascii="Times New Roman" w:eastAsiaTheme="minorHAnsi" w:hAnsi="Times New Roman"/>
                <w:iCs/>
                <w:sz w:val="24"/>
                <w:szCs w:val="24"/>
                <w:vertAlign w:val="superscript"/>
              </w:rPr>
              <w:t>1</w:t>
            </w:r>
            <w:r w:rsidRPr="006F06CE">
              <w:rPr>
                <w:rFonts w:ascii="Times New Roman" w:eastAsiaTheme="minorHAnsi" w:hAnsi="Times New Roman"/>
                <w:iCs/>
                <w:sz w:val="24"/>
                <w:szCs w:val="24"/>
              </w:rPr>
              <w:t xml:space="preserve"> daļā noteikto izdevumu ierobežojumu, kas nosaka, ka nodokļa bāze nedrīkst būt mazāka par 20% no</w:t>
            </w:r>
            <w:r w:rsidRPr="006F06CE">
              <w:rPr>
                <w:rFonts w:ascii="Times New Roman" w:eastAsiaTheme="minorHAnsi" w:hAnsi="Times New Roman"/>
                <w:sz w:val="24"/>
                <w:szCs w:val="24"/>
              </w:rPr>
              <w:t xml:space="preserve"> saimnieciskās darbības ieņēmumiem. Tādējādi saimnieciskās darbības ienākumus par 2020. un 2021.taksācijas gadu nosaka</w:t>
            </w:r>
            <w:r w:rsidR="00730648" w:rsidRPr="006F06CE">
              <w:rPr>
                <w:rFonts w:ascii="Times New Roman" w:eastAsiaTheme="minorHAnsi" w:hAnsi="Times New Roman"/>
                <w:sz w:val="24"/>
                <w:szCs w:val="24"/>
              </w:rPr>
              <w:t>,</w:t>
            </w:r>
            <w:r w:rsidRPr="006F06CE">
              <w:rPr>
                <w:rFonts w:ascii="Times New Roman" w:eastAsiaTheme="minorHAnsi" w:hAnsi="Times New Roman"/>
                <w:sz w:val="24"/>
                <w:szCs w:val="24"/>
              </w:rPr>
              <w:t xml:space="preserve"> piemērojot saimnieciskās darbības izdevumus pilnā apmērā (turklāt zaudējumus var segt no nākamo trīs taksācijas periodu saimnieciskās darbības ienākumiem). Minētie precizējumi ir būtiski, ņemot vērā Covid-19 infekcijas izplatības ietekmi uz saimniecisko darbību un ar to saistītos ierobežojumus, jo saimnieciskās darbības veicēju skaits, kas strādā ar zaudējumiem (ieņēmumi mazāki par izdevumiem), krasi pieaug. </w:t>
            </w:r>
          </w:p>
          <w:p w14:paraId="25BC3860" w14:textId="2EA466F1" w:rsidR="004153E5" w:rsidRPr="006F06CE" w:rsidRDefault="004153E5" w:rsidP="004153E5">
            <w:pPr>
              <w:spacing w:after="0" w:line="240" w:lineRule="auto"/>
              <w:ind w:firstLine="301"/>
              <w:jc w:val="both"/>
              <w:rPr>
                <w:rFonts w:ascii="Times New Roman" w:eastAsiaTheme="minorHAnsi" w:hAnsi="Times New Roman"/>
                <w:sz w:val="24"/>
                <w:szCs w:val="24"/>
              </w:rPr>
            </w:pPr>
            <w:r w:rsidRPr="006F06CE">
              <w:rPr>
                <w:rFonts w:ascii="Times New Roman" w:eastAsiaTheme="minorHAnsi" w:hAnsi="Times New Roman"/>
                <w:sz w:val="24"/>
                <w:szCs w:val="24"/>
              </w:rPr>
              <w:t>Veicot izmaiņas normatīvajā regulējumā</w:t>
            </w:r>
            <w:r w:rsidR="00730648" w:rsidRPr="006F06CE">
              <w:rPr>
                <w:rFonts w:ascii="Times New Roman" w:eastAsiaTheme="minorHAnsi" w:hAnsi="Times New Roman"/>
                <w:sz w:val="24"/>
                <w:szCs w:val="24"/>
              </w:rPr>
              <w:t>,</w:t>
            </w:r>
            <w:r w:rsidRPr="006F06CE">
              <w:rPr>
                <w:rFonts w:ascii="Times New Roman" w:eastAsiaTheme="minorHAnsi" w:hAnsi="Times New Roman"/>
                <w:sz w:val="24"/>
                <w:szCs w:val="24"/>
              </w:rPr>
              <w:t xml:space="preserve"> tiks novērsts, ka valsts liek maksāt nodokli no mākslīgi noteikta, nosacīta ienākuma, lai gan Covid-19 </w:t>
            </w:r>
            <w:r w:rsidR="00730648" w:rsidRPr="006F06CE">
              <w:rPr>
                <w:rFonts w:ascii="Times New Roman" w:eastAsiaTheme="minorHAnsi" w:hAnsi="Times New Roman"/>
                <w:sz w:val="24"/>
                <w:szCs w:val="24"/>
              </w:rPr>
              <w:t xml:space="preserve">infekcijas izplatības </w:t>
            </w:r>
            <w:r w:rsidRPr="006F06CE">
              <w:rPr>
                <w:rFonts w:ascii="Times New Roman" w:eastAsiaTheme="minorHAnsi" w:hAnsi="Times New Roman"/>
                <w:sz w:val="24"/>
                <w:szCs w:val="24"/>
              </w:rPr>
              <w:t>ietekm</w:t>
            </w:r>
            <w:r w:rsidR="00B42C2D">
              <w:rPr>
                <w:rFonts w:ascii="Times New Roman" w:eastAsiaTheme="minorHAnsi" w:hAnsi="Times New Roman"/>
                <w:sz w:val="24"/>
                <w:szCs w:val="24"/>
              </w:rPr>
              <w:t>ē</w:t>
            </w:r>
            <w:r w:rsidRPr="006F06CE">
              <w:rPr>
                <w:rFonts w:ascii="Times New Roman" w:eastAsiaTheme="minorHAnsi" w:hAnsi="Times New Roman"/>
                <w:sz w:val="24"/>
                <w:szCs w:val="24"/>
              </w:rPr>
              <w:t xml:space="preserve"> tieši daudzi mazie saimnieciskās darbības veicēji cieš zaudējumus.</w:t>
            </w:r>
          </w:p>
          <w:p w14:paraId="0C8BFEE0" w14:textId="1E013435" w:rsidR="004153E5" w:rsidRPr="006F06CE" w:rsidRDefault="00BD56EE" w:rsidP="004153E5">
            <w:pPr>
              <w:shd w:val="clear" w:color="auto" w:fill="FFFFFF"/>
              <w:spacing w:before="45" w:after="0" w:line="248" w:lineRule="atLeast"/>
              <w:jc w:val="both"/>
              <w:rPr>
                <w:rFonts w:ascii="Times New Roman" w:eastAsia="Times New Roman" w:hAnsi="Times New Roman"/>
                <w:b/>
                <w:iCs/>
                <w:sz w:val="24"/>
                <w:szCs w:val="24"/>
              </w:rPr>
            </w:pPr>
            <w:r w:rsidRPr="006F06CE">
              <w:rPr>
                <w:rFonts w:ascii="Times New Roman" w:eastAsia="Times New Roman" w:hAnsi="Times New Roman"/>
                <w:b/>
                <w:iCs/>
                <w:sz w:val="24"/>
                <w:szCs w:val="24"/>
              </w:rPr>
              <w:t xml:space="preserve">    Par </w:t>
            </w:r>
            <w:r w:rsidR="004153E5" w:rsidRPr="006F06CE">
              <w:rPr>
                <w:rFonts w:ascii="Times New Roman" w:eastAsia="Times New Roman" w:hAnsi="Times New Roman"/>
                <w:b/>
                <w:iCs/>
                <w:sz w:val="24"/>
                <w:szCs w:val="24"/>
              </w:rPr>
              <w:t xml:space="preserve">Likuma 6.panta </w:t>
            </w:r>
            <w:r w:rsidR="00FD4E8C" w:rsidRPr="006F06CE">
              <w:rPr>
                <w:rFonts w:ascii="Times New Roman" w:eastAsia="Times New Roman" w:hAnsi="Times New Roman"/>
                <w:b/>
                <w:iCs/>
                <w:sz w:val="24"/>
                <w:szCs w:val="24"/>
              </w:rPr>
              <w:t>papildināšanu ar trešo daļu.</w:t>
            </w:r>
          </w:p>
          <w:p w14:paraId="71BD9E41" w14:textId="77777777" w:rsidR="004153E5" w:rsidRPr="006F06CE" w:rsidRDefault="004153E5" w:rsidP="004153E5">
            <w:pPr>
              <w:spacing w:after="0" w:line="240" w:lineRule="auto"/>
              <w:ind w:firstLine="301"/>
              <w:jc w:val="both"/>
              <w:rPr>
                <w:rFonts w:ascii="Times New Roman" w:eastAsiaTheme="minorHAnsi" w:hAnsi="Times New Roman"/>
                <w:sz w:val="24"/>
                <w:szCs w:val="24"/>
              </w:rPr>
            </w:pPr>
            <w:r w:rsidRPr="006F06CE">
              <w:rPr>
                <w:rFonts w:ascii="Times New Roman" w:eastAsiaTheme="minorHAnsi" w:hAnsi="Times New Roman"/>
                <w:bCs/>
                <w:sz w:val="24"/>
                <w:szCs w:val="24"/>
              </w:rPr>
              <w:t xml:space="preserve">Grozījumi, ar kuriem paredzēts papildināt Likuma 6.pantu ar trešo daļu, ir saistīti ar atteikšanos no prasības valdes locekļiem veikt iedzīvotāju ienākuma nodokļa (algas nodokļa) samaksu no </w:t>
            </w:r>
            <w:r w:rsidRPr="006F06CE">
              <w:rPr>
                <w:rFonts w:ascii="Times New Roman" w:eastAsiaTheme="minorHAnsi" w:hAnsi="Times New Roman"/>
                <w:bCs/>
                <w:sz w:val="24"/>
                <w:szCs w:val="24"/>
              </w:rPr>
              <w:lastRenderedPageBreak/>
              <w:t xml:space="preserve">minimālās algas, ja kapitālsabiedrībā, kuras apgrozījums pārsniedz 2500 </w:t>
            </w:r>
            <w:proofErr w:type="spellStart"/>
            <w:r w:rsidRPr="006F06CE">
              <w:rPr>
                <w:rFonts w:ascii="Times New Roman" w:eastAsiaTheme="minorHAnsi" w:hAnsi="Times New Roman"/>
                <w:bCs/>
                <w:i/>
                <w:sz w:val="24"/>
                <w:szCs w:val="24"/>
              </w:rPr>
              <w:t>euro</w:t>
            </w:r>
            <w:proofErr w:type="spellEnd"/>
            <w:r w:rsidRPr="006F06CE">
              <w:rPr>
                <w:rFonts w:ascii="Times New Roman" w:eastAsiaTheme="minorHAnsi" w:hAnsi="Times New Roman"/>
                <w:bCs/>
                <w:sz w:val="24"/>
                <w:szCs w:val="24"/>
              </w:rPr>
              <w:t xml:space="preserve"> mēnesī (piecas minimālās mēnešalgas) nav bijis neviena darbinieka vai valdes locekļa, kas gūst atlīdzību vismaz minimālās algas apmērā </w:t>
            </w:r>
          </w:p>
          <w:p w14:paraId="126D1D60" w14:textId="03E6C6DC" w:rsidR="004153E5" w:rsidRPr="006F06CE" w:rsidRDefault="004153E5" w:rsidP="004153E5">
            <w:pPr>
              <w:spacing w:after="0" w:line="240" w:lineRule="auto"/>
              <w:ind w:firstLine="301"/>
              <w:jc w:val="both"/>
              <w:rPr>
                <w:rFonts w:ascii="Times New Roman" w:eastAsiaTheme="minorHAnsi" w:hAnsi="Times New Roman"/>
                <w:bCs/>
                <w:sz w:val="24"/>
                <w:szCs w:val="24"/>
              </w:rPr>
            </w:pPr>
            <w:r w:rsidRPr="006F06CE">
              <w:rPr>
                <w:rFonts w:ascii="Times New Roman" w:eastAsiaTheme="minorHAnsi" w:hAnsi="Times New Roman"/>
                <w:bCs/>
                <w:sz w:val="24"/>
                <w:szCs w:val="24"/>
              </w:rPr>
              <w:t>Pašlaik ārkārt</w:t>
            </w:r>
            <w:r w:rsidR="00730648" w:rsidRPr="006F06CE">
              <w:rPr>
                <w:rFonts w:ascii="Times New Roman" w:eastAsiaTheme="minorHAnsi" w:hAnsi="Times New Roman"/>
                <w:bCs/>
                <w:sz w:val="24"/>
                <w:szCs w:val="24"/>
              </w:rPr>
              <w:t>ējā</w:t>
            </w:r>
            <w:r w:rsidRPr="006F06CE">
              <w:rPr>
                <w:rFonts w:ascii="Times New Roman" w:eastAsiaTheme="minorHAnsi" w:hAnsi="Times New Roman"/>
                <w:bCs/>
                <w:sz w:val="24"/>
                <w:szCs w:val="24"/>
              </w:rPr>
              <w:t xml:space="preserve">s situācijas laikā tirdzniecība ir ierobežota, arī citu pakalpojumu sniegšana ir sašaurinājusies. Praksē rodas situācijas, ka, piemēram, uzņēmumā ir tikai 2 darbinieki, no kuriem viens ir arī valdes loceklis. Ierobežojumu un samazināta apgrozījuma dēļ abi darbinieki strādā nepilnu darba laiku, tāpēc iesniedz iesniegumu par algu subsīdijām. Faktiski aprēķinātā darba alga abiem ir mazāka par minimālo mēnešalgu, jo </w:t>
            </w:r>
            <w:r w:rsidR="00730648" w:rsidRPr="006F06CE">
              <w:rPr>
                <w:rFonts w:ascii="Times New Roman" w:eastAsiaTheme="minorHAnsi" w:hAnsi="Times New Roman"/>
                <w:bCs/>
                <w:sz w:val="24"/>
                <w:szCs w:val="24"/>
              </w:rPr>
              <w:t xml:space="preserve">ir </w:t>
            </w:r>
            <w:r w:rsidRPr="006F06CE">
              <w:rPr>
                <w:rFonts w:ascii="Times New Roman" w:eastAsiaTheme="minorHAnsi" w:hAnsi="Times New Roman"/>
                <w:bCs/>
                <w:sz w:val="24"/>
                <w:szCs w:val="24"/>
              </w:rPr>
              <w:t xml:space="preserve">maz darba stundu. Problēmu rada tas, ka šādā gadījumā par darbinieku, kas ir gan valdes loceklis, gan darbinieks vienā personā, iznāk maksāt vēl papildus iedzīvotāju ienākuma nodokli (algas nodokli) un valsts sociālās apdrošināšanas obligātās iemaksas – t.i., gan no aprēķinātās algas par nepilno darba laiku, gan no domājamā ienākuma. </w:t>
            </w:r>
          </w:p>
          <w:p w14:paraId="7F0CA5CB" w14:textId="5E0F6783" w:rsidR="004153E5" w:rsidRPr="006F06CE" w:rsidRDefault="004153E5" w:rsidP="004153E5">
            <w:pPr>
              <w:spacing w:after="0" w:line="240" w:lineRule="auto"/>
              <w:ind w:firstLine="301"/>
              <w:jc w:val="both"/>
              <w:rPr>
                <w:rFonts w:ascii="Times New Roman" w:eastAsiaTheme="minorHAnsi" w:hAnsi="Times New Roman"/>
                <w:bCs/>
                <w:sz w:val="24"/>
                <w:szCs w:val="24"/>
              </w:rPr>
            </w:pPr>
            <w:r w:rsidRPr="006F06CE">
              <w:rPr>
                <w:rFonts w:ascii="Times New Roman" w:eastAsiaTheme="minorHAnsi" w:hAnsi="Times New Roman"/>
                <w:bCs/>
                <w:sz w:val="24"/>
                <w:szCs w:val="24"/>
                <w:shd w:val="clear" w:color="auto" w:fill="FFFFFF"/>
              </w:rPr>
              <w:t xml:space="preserve">Likumprojekts paredz Likuma 6.pantu papildināt ar trešo daļu, kas paredz </w:t>
            </w:r>
            <w:r w:rsidRPr="006F06CE">
              <w:rPr>
                <w:rFonts w:ascii="Times New Roman" w:eastAsiaTheme="minorHAnsi" w:hAnsi="Times New Roman"/>
                <w:sz w:val="24"/>
                <w:szCs w:val="24"/>
              </w:rPr>
              <w:t xml:space="preserve">līdz 2021.gada beigām atteikties no </w:t>
            </w:r>
            <w:r w:rsidRPr="006F06CE">
              <w:rPr>
                <w:rFonts w:ascii="Times New Roman" w:eastAsiaTheme="minorHAnsi" w:hAnsi="Times New Roman"/>
                <w:bCs/>
                <w:sz w:val="24"/>
                <w:szCs w:val="24"/>
              </w:rPr>
              <w:t xml:space="preserve">prasības valdes locekļiem veikt iedzīvotāju ienākuma nodokļa (algas nodokļa) samaksu no minimālās algas, ja kapitālsabiedrībā, kuras apgrozījums pārsniedz 2500 </w:t>
            </w:r>
            <w:proofErr w:type="spellStart"/>
            <w:r w:rsidRPr="006F06CE">
              <w:rPr>
                <w:rFonts w:ascii="Times New Roman" w:eastAsiaTheme="minorHAnsi" w:hAnsi="Times New Roman"/>
                <w:bCs/>
                <w:i/>
                <w:sz w:val="24"/>
                <w:szCs w:val="24"/>
              </w:rPr>
              <w:t>euro</w:t>
            </w:r>
            <w:proofErr w:type="spellEnd"/>
            <w:r w:rsidRPr="006F06CE">
              <w:rPr>
                <w:rFonts w:ascii="Times New Roman" w:eastAsiaTheme="minorHAnsi" w:hAnsi="Times New Roman"/>
                <w:bCs/>
                <w:sz w:val="24"/>
                <w:szCs w:val="24"/>
              </w:rPr>
              <w:t xml:space="preserve"> mēnesī nav bijis neviena darbinieka vai valdes locekļa, kas gūst atlīdzību vismaz minimālās algas apmērā (šādu prasību pašlaik paredz likuma “Par iedzīvotāju ienākuma nodokli” 8.panta 2.</w:t>
            </w:r>
            <w:r w:rsidRPr="006F06CE">
              <w:rPr>
                <w:rFonts w:ascii="Times New Roman" w:eastAsiaTheme="minorHAnsi" w:hAnsi="Times New Roman"/>
                <w:bCs/>
                <w:sz w:val="24"/>
                <w:szCs w:val="24"/>
                <w:vertAlign w:val="superscript"/>
              </w:rPr>
              <w:t>9</w:t>
            </w:r>
            <w:r w:rsidRPr="006F06CE">
              <w:rPr>
                <w:rFonts w:ascii="Times New Roman" w:eastAsiaTheme="minorHAnsi" w:hAnsi="Times New Roman"/>
                <w:bCs/>
                <w:sz w:val="24"/>
                <w:szCs w:val="24"/>
              </w:rPr>
              <w:t xml:space="preserve"> daļa). </w:t>
            </w:r>
          </w:p>
          <w:p w14:paraId="5AB936D9" w14:textId="77777777" w:rsidR="004E3682" w:rsidRPr="006F06CE" w:rsidRDefault="004E3682" w:rsidP="004E3682">
            <w:pPr>
              <w:spacing w:after="0" w:line="240" w:lineRule="auto"/>
              <w:ind w:firstLine="403"/>
              <w:jc w:val="both"/>
              <w:rPr>
                <w:rFonts w:ascii="Times New Roman" w:hAnsi="Times New Roman"/>
                <w:sz w:val="24"/>
              </w:rPr>
            </w:pPr>
            <w:r w:rsidRPr="006F06CE">
              <w:rPr>
                <w:rFonts w:ascii="Times New Roman" w:hAnsi="Times New Roman"/>
                <w:sz w:val="24"/>
              </w:rPr>
              <w:t>Savukārt likuma “Par valsts sociālo apdrošināšanu” 1.panta 2.punkta “m” apakšpunkts nosaka, ka par darba ņēmēju tiek uzskatīts kapitālsabiedrības valdes loceklis, ja 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 Likuma “Par valsts sociālo apdrošināšanu” 14.panta 12.</w:t>
            </w:r>
            <w:r w:rsidRPr="006F06CE">
              <w:rPr>
                <w:rFonts w:ascii="Times New Roman" w:hAnsi="Times New Roman"/>
                <w:sz w:val="24"/>
                <w:vertAlign w:val="superscript"/>
              </w:rPr>
              <w:t>1</w:t>
            </w:r>
            <w:r w:rsidRPr="006F06CE">
              <w:rPr>
                <w:rFonts w:ascii="Times New Roman" w:hAnsi="Times New Roman"/>
                <w:sz w:val="24"/>
              </w:rPr>
              <w:t xml:space="preserve"> daļa nosaka, ka kapitālsabiedrības valdes loceklim, kurš atbilst darba ņēmēja statusam saskaņā ar šā likuma 1.panta 2.punkta “m” apakšpunkta nosacījumiem, obligāto iemaksu objekts nav mazāks par Ministru kabineta noteikto minimālo mēneša darba algu. Tādējādi kapitālsabiedrības valdes loceklis, kura kapitālsabiedrībai izpildās iepriekš minētie kritēriji, ir obligāti sociāli apdrošināms attiecīgajā kalendārajā mēnesī kā darba ņēmējs vismaz no minimālās mēneša darba algas. Šīs normas mērķis bija mazināt ēnu ekonomikas risku. </w:t>
            </w:r>
          </w:p>
          <w:p w14:paraId="54CFBC61" w14:textId="4EFE4971" w:rsidR="004E3682" w:rsidRPr="006F06CE" w:rsidRDefault="004E3682" w:rsidP="004E3682">
            <w:pPr>
              <w:spacing w:after="0" w:line="240" w:lineRule="auto"/>
              <w:ind w:firstLine="301"/>
              <w:jc w:val="both"/>
              <w:rPr>
                <w:rFonts w:ascii="Times New Roman" w:eastAsiaTheme="minorHAnsi" w:hAnsi="Times New Roman"/>
                <w:bCs/>
                <w:sz w:val="24"/>
                <w:szCs w:val="24"/>
              </w:rPr>
            </w:pPr>
            <w:r w:rsidRPr="006F06CE">
              <w:rPr>
                <w:rFonts w:ascii="Times New Roman" w:hAnsi="Times New Roman"/>
                <w:sz w:val="24"/>
              </w:rPr>
              <w:t>Ņemot vērā Covid-19</w:t>
            </w:r>
            <w:r w:rsidR="00730648" w:rsidRPr="006F06CE">
              <w:rPr>
                <w:rFonts w:ascii="Times New Roman" w:hAnsi="Times New Roman"/>
                <w:sz w:val="24"/>
              </w:rPr>
              <w:t xml:space="preserve"> infekcijas izp</w:t>
            </w:r>
            <w:r w:rsidR="0069188F">
              <w:rPr>
                <w:rFonts w:ascii="Times New Roman" w:hAnsi="Times New Roman"/>
                <w:sz w:val="24"/>
              </w:rPr>
              <w:t>l</w:t>
            </w:r>
            <w:r w:rsidR="00730648" w:rsidRPr="006F06CE">
              <w:rPr>
                <w:rFonts w:ascii="Times New Roman" w:hAnsi="Times New Roman"/>
                <w:sz w:val="24"/>
              </w:rPr>
              <w:t>atības</w:t>
            </w:r>
            <w:r w:rsidRPr="006F06CE">
              <w:rPr>
                <w:rFonts w:ascii="Times New Roman" w:hAnsi="Times New Roman"/>
                <w:sz w:val="24"/>
              </w:rPr>
              <w:t xml:space="preserve"> ietekmē apturēto ekonomiku, nepieciešams veicināt uzņēmējdarbību un mazināt nodokļu slogu, t.sk., arī samazināt obligāto iemaksu veikšanu par personām, kurām nav noteikta atlīdzība. Ņemot vērā minēto, norma paredz, ka par kapitālsabiedrības valdes locekļiem, izpildoties kritērijiem, nebūs jāveic arī obligātās iemaksas no minimālās mēneša darba algas.</w:t>
            </w:r>
            <w:r w:rsidRPr="006F06CE">
              <w:rPr>
                <w:rFonts w:ascii="Times New Roman" w:eastAsiaTheme="minorHAnsi" w:hAnsi="Times New Roman"/>
                <w:bCs/>
                <w:sz w:val="24"/>
                <w:szCs w:val="24"/>
              </w:rPr>
              <w:t xml:space="preserve"> </w:t>
            </w:r>
          </w:p>
          <w:p w14:paraId="511B6BFD" w14:textId="04A818A6" w:rsidR="004E3682" w:rsidRPr="006F06CE" w:rsidRDefault="004E3682" w:rsidP="004E3682">
            <w:pPr>
              <w:shd w:val="clear" w:color="auto" w:fill="FFFFFF"/>
              <w:spacing w:after="0" w:line="240" w:lineRule="auto"/>
              <w:ind w:firstLine="301"/>
              <w:jc w:val="both"/>
              <w:rPr>
                <w:rFonts w:ascii="Times New Roman" w:eastAsia="Times New Roman" w:hAnsi="Times New Roman"/>
                <w:sz w:val="24"/>
                <w:szCs w:val="24"/>
              </w:rPr>
            </w:pPr>
            <w:r w:rsidRPr="006F06CE">
              <w:rPr>
                <w:rFonts w:ascii="Times New Roman" w:eastAsia="Times New Roman" w:hAnsi="Times New Roman"/>
                <w:sz w:val="24"/>
                <w:szCs w:val="24"/>
              </w:rPr>
              <w:t>Veicot šādas izmaiņas normatīvajā regulējumā</w:t>
            </w:r>
            <w:r w:rsidR="00730648" w:rsidRPr="006F06CE">
              <w:rPr>
                <w:rFonts w:ascii="Times New Roman" w:eastAsia="Times New Roman" w:hAnsi="Times New Roman"/>
                <w:sz w:val="24"/>
                <w:szCs w:val="24"/>
              </w:rPr>
              <w:t>,</w:t>
            </w:r>
            <w:r w:rsidRPr="006F06CE">
              <w:rPr>
                <w:rFonts w:ascii="Times New Roman" w:eastAsia="Times New Roman" w:hAnsi="Times New Roman"/>
                <w:sz w:val="24"/>
                <w:szCs w:val="24"/>
              </w:rPr>
              <w:t xml:space="preserve"> tiks novērsts, ka valsts liek maksāt darbaspēka nodokļus no nosacīta ienākuma, lai gan </w:t>
            </w:r>
            <w:r w:rsidRPr="006F06CE">
              <w:rPr>
                <w:rFonts w:ascii="Times New Roman" w:eastAsia="Times New Roman" w:hAnsi="Times New Roman"/>
                <w:sz w:val="24"/>
                <w:szCs w:val="24"/>
              </w:rPr>
              <w:lastRenderedPageBreak/>
              <w:t>Covid-19 ietekmē tieši daudzas mazās kapitālsabiedrības cieš zaudējumus.</w:t>
            </w:r>
          </w:p>
          <w:p w14:paraId="679F2C88" w14:textId="77777777" w:rsidR="00E61E91" w:rsidRDefault="00BD56EE" w:rsidP="004153E5">
            <w:pPr>
              <w:shd w:val="clear" w:color="auto" w:fill="FFFFFF"/>
              <w:spacing w:after="0" w:line="240" w:lineRule="auto"/>
              <w:ind w:hanging="26"/>
              <w:jc w:val="both"/>
              <w:rPr>
                <w:rFonts w:ascii="Times New Roman" w:eastAsia="Times New Roman" w:hAnsi="Times New Roman"/>
                <w:b/>
                <w:bCs/>
                <w:iCs/>
                <w:sz w:val="24"/>
                <w:szCs w:val="24"/>
              </w:rPr>
            </w:pPr>
            <w:r w:rsidRPr="006F06CE">
              <w:rPr>
                <w:rFonts w:ascii="Times New Roman" w:eastAsia="Times New Roman" w:hAnsi="Times New Roman"/>
                <w:b/>
                <w:bCs/>
                <w:iCs/>
                <w:sz w:val="24"/>
                <w:szCs w:val="24"/>
              </w:rPr>
              <w:t xml:space="preserve">    </w:t>
            </w:r>
          </w:p>
          <w:p w14:paraId="12C5DB3A" w14:textId="68B94982" w:rsidR="004153E5" w:rsidRPr="006F06CE" w:rsidRDefault="00E61E91" w:rsidP="004153E5">
            <w:pPr>
              <w:shd w:val="clear" w:color="auto" w:fill="FFFFFF"/>
              <w:spacing w:after="0" w:line="240" w:lineRule="auto"/>
              <w:ind w:hanging="26"/>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r w:rsidR="00BD56EE" w:rsidRPr="006F06CE">
              <w:rPr>
                <w:rFonts w:ascii="Times New Roman" w:eastAsia="Times New Roman" w:hAnsi="Times New Roman"/>
                <w:b/>
                <w:bCs/>
                <w:iCs/>
                <w:sz w:val="24"/>
                <w:szCs w:val="24"/>
              </w:rPr>
              <w:t xml:space="preserve">Par </w:t>
            </w:r>
            <w:r w:rsidR="004153E5" w:rsidRPr="006F06CE">
              <w:rPr>
                <w:rFonts w:ascii="Times New Roman" w:eastAsia="Times New Roman" w:hAnsi="Times New Roman"/>
                <w:b/>
                <w:bCs/>
                <w:iCs/>
                <w:sz w:val="24"/>
                <w:szCs w:val="24"/>
              </w:rPr>
              <w:t xml:space="preserve">Likuma 6.panta </w:t>
            </w:r>
            <w:r w:rsidR="006015AD" w:rsidRPr="006F06CE">
              <w:rPr>
                <w:rFonts w:ascii="Times New Roman" w:eastAsia="Times New Roman" w:hAnsi="Times New Roman"/>
                <w:b/>
                <w:bCs/>
                <w:iCs/>
                <w:sz w:val="24"/>
                <w:szCs w:val="24"/>
              </w:rPr>
              <w:t xml:space="preserve">papildināšanu ar </w:t>
            </w:r>
            <w:r w:rsidR="004153E5" w:rsidRPr="006F06CE">
              <w:rPr>
                <w:rFonts w:ascii="Times New Roman" w:eastAsia="Times New Roman" w:hAnsi="Times New Roman"/>
                <w:b/>
                <w:bCs/>
                <w:iCs/>
                <w:sz w:val="24"/>
                <w:szCs w:val="24"/>
              </w:rPr>
              <w:t>ceturt</w:t>
            </w:r>
            <w:r w:rsidR="006015AD" w:rsidRPr="006F06CE">
              <w:rPr>
                <w:rFonts w:ascii="Times New Roman" w:eastAsia="Times New Roman" w:hAnsi="Times New Roman"/>
                <w:b/>
                <w:bCs/>
                <w:iCs/>
                <w:sz w:val="24"/>
                <w:szCs w:val="24"/>
              </w:rPr>
              <w:t>o</w:t>
            </w:r>
            <w:r w:rsidR="004153E5" w:rsidRPr="006F06CE">
              <w:rPr>
                <w:rFonts w:ascii="Times New Roman" w:eastAsia="Times New Roman" w:hAnsi="Times New Roman"/>
                <w:b/>
                <w:bCs/>
                <w:iCs/>
                <w:sz w:val="24"/>
                <w:szCs w:val="24"/>
              </w:rPr>
              <w:t xml:space="preserve"> daļ</w:t>
            </w:r>
            <w:r w:rsidR="006015AD" w:rsidRPr="006F06CE">
              <w:rPr>
                <w:rFonts w:ascii="Times New Roman" w:eastAsia="Times New Roman" w:hAnsi="Times New Roman"/>
                <w:b/>
                <w:bCs/>
                <w:iCs/>
                <w:sz w:val="24"/>
                <w:szCs w:val="24"/>
              </w:rPr>
              <w:t>u.</w:t>
            </w:r>
          </w:p>
          <w:p w14:paraId="4B780468" w14:textId="77777777" w:rsidR="004153E5" w:rsidRPr="006F06CE" w:rsidRDefault="004153E5" w:rsidP="004153E5">
            <w:pPr>
              <w:spacing w:after="0" w:line="240" w:lineRule="auto"/>
              <w:ind w:firstLine="257"/>
              <w:jc w:val="both"/>
              <w:rPr>
                <w:rFonts w:ascii="Times New Roman" w:eastAsiaTheme="minorHAnsi" w:hAnsi="Times New Roman"/>
                <w:bCs/>
                <w:sz w:val="24"/>
                <w:szCs w:val="24"/>
              </w:rPr>
            </w:pPr>
            <w:r w:rsidRPr="006F06CE">
              <w:rPr>
                <w:rFonts w:ascii="Times New Roman" w:eastAsiaTheme="minorHAnsi" w:hAnsi="Times New Roman"/>
                <w:bCs/>
                <w:sz w:val="24"/>
                <w:szCs w:val="24"/>
              </w:rPr>
              <w:t>Pašreiz likumā “Par iedzīvotāju ienākuma nodokli” atkarībā no tā, vai taksācijas gada ienākumi, kurus apliek ar progresīvo iedzīvotāju ienākuma nodokļa likmi, pārsniedz saskaņā ar likumu “</w:t>
            </w:r>
            <w:hyperlink r:id="rId10" w:tgtFrame="_blank" w:history="1">
              <w:r w:rsidRPr="006F06CE">
                <w:rPr>
                  <w:rFonts w:ascii="Times New Roman" w:eastAsiaTheme="minorHAnsi" w:hAnsi="Times New Roman"/>
                  <w:bCs/>
                  <w:sz w:val="24"/>
                  <w:szCs w:val="24"/>
                </w:rPr>
                <w:t>Par valsts sociālo apdrošināšanu</w:t>
              </w:r>
            </w:hyperlink>
            <w:r w:rsidRPr="006F06CE">
              <w:rPr>
                <w:rFonts w:ascii="Times New Roman" w:eastAsiaTheme="minorHAnsi" w:hAnsi="Times New Roman"/>
                <w:bCs/>
                <w:sz w:val="24"/>
                <w:szCs w:val="24"/>
              </w:rPr>
              <w:t>” noteikto obligāto iemaksu objekta maksimālo apmēru, ir noteikti divi gada ienākumu deklarācijas iesniegšanas termiņi. T.i. taksācijas gadam sekojošajā gadā no 1. marta līdz 1. jūnijam, bet, ja taksācijas gada ienākumi pārsniedz saskaņā ar likumu “</w:t>
            </w:r>
            <w:hyperlink r:id="rId11" w:tgtFrame="_blank" w:history="1">
              <w:r w:rsidRPr="006F06CE">
                <w:rPr>
                  <w:rFonts w:ascii="Times New Roman" w:eastAsiaTheme="minorHAnsi" w:hAnsi="Times New Roman"/>
                  <w:bCs/>
                  <w:sz w:val="24"/>
                  <w:szCs w:val="24"/>
                </w:rPr>
                <w:t>Par valsts sociālo apdrošināšanu</w:t>
              </w:r>
            </w:hyperlink>
            <w:r w:rsidRPr="006F06CE">
              <w:rPr>
                <w:rFonts w:ascii="Times New Roman" w:eastAsiaTheme="minorHAnsi" w:hAnsi="Times New Roman"/>
                <w:bCs/>
                <w:sz w:val="24"/>
                <w:szCs w:val="24"/>
              </w:rPr>
              <w:t>” noteikto obligāto iemaksu objekta maksimālo apmēru, — no </w:t>
            </w:r>
            <w:hyperlink r:id="rId12" w:anchor="n1" w:tgtFrame="_blank" w:history="1">
              <w:r w:rsidRPr="006F06CE">
                <w:rPr>
                  <w:rFonts w:ascii="Times New Roman" w:eastAsiaTheme="minorHAnsi" w:hAnsi="Times New Roman"/>
                  <w:bCs/>
                  <w:sz w:val="24"/>
                  <w:szCs w:val="24"/>
                </w:rPr>
                <w:t>1. </w:t>
              </w:r>
            </w:hyperlink>
            <w:r w:rsidRPr="006F06CE">
              <w:rPr>
                <w:rFonts w:ascii="Times New Roman" w:eastAsiaTheme="minorHAnsi" w:hAnsi="Times New Roman"/>
                <w:bCs/>
                <w:sz w:val="24"/>
                <w:szCs w:val="24"/>
              </w:rPr>
              <w:t>aprīļa līdz </w:t>
            </w:r>
            <w:hyperlink r:id="rId13" w:anchor="n1" w:tgtFrame="_blank" w:history="1">
              <w:r w:rsidRPr="006F06CE">
                <w:rPr>
                  <w:rFonts w:ascii="Times New Roman" w:eastAsiaTheme="minorHAnsi" w:hAnsi="Times New Roman"/>
                  <w:bCs/>
                  <w:sz w:val="24"/>
                  <w:szCs w:val="24"/>
                </w:rPr>
                <w:t>1. </w:t>
              </w:r>
            </w:hyperlink>
            <w:r w:rsidRPr="006F06CE">
              <w:rPr>
                <w:rFonts w:ascii="Times New Roman" w:eastAsiaTheme="minorHAnsi" w:hAnsi="Times New Roman"/>
                <w:bCs/>
                <w:sz w:val="24"/>
                <w:szCs w:val="24"/>
              </w:rPr>
              <w:t xml:space="preserve">jūlijam. </w:t>
            </w:r>
          </w:p>
          <w:p w14:paraId="05841796" w14:textId="51D045B1" w:rsidR="004153E5" w:rsidRPr="006F06CE" w:rsidRDefault="004153E5" w:rsidP="004153E5">
            <w:pPr>
              <w:pStyle w:val="NoSpacing"/>
              <w:jc w:val="both"/>
              <w:rPr>
                <w:rFonts w:ascii="Times New Roman" w:eastAsiaTheme="minorHAnsi" w:hAnsi="Times New Roman"/>
                <w:bCs/>
                <w:sz w:val="24"/>
                <w:szCs w:val="24"/>
              </w:rPr>
            </w:pPr>
            <w:r w:rsidRPr="006F06CE">
              <w:rPr>
                <w:rFonts w:ascii="Times New Roman" w:eastAsiaTheme="minorHAnsi" w:hAnsi="Times New Roman"/>
                <w:bCs/>
                <w:sz w:val="24"/>
                <w:szCs w:val="24"/>
              </w:rPr>
              <w:t>Lai nodrošinātu vienmērīgu personu plūsmu un konsultāciju sniegšanu par gada ienākumu deklarāciju aizpildīšanu, likumprojekts paredz pagarināt gada ienākumu deklarācijas iesniegšanas termiņu, nosakot, ka 2021.gadā gada ienākumu deklarāciju par 2020.gadu iedzīvotāju ienākuma nodokļa maksātāji, uz kuriem neattiecas likumā “Par iedzīvotāju ienākuma nodokli” noteiktie deklarēšanas atvieglojumi un kuru ienākumi, kuriem piemēro progresīvo iedzīvotāju ienākuma nodokļa likmi, nepārsniedz saskaņā ar likumu “</w:t>
            </w:r>
            <w:hyperlink r:id="rId14" w:tgtFrame="_blank" w:history="1">
              <w:r w:rsidRPr="006F06CE">
                <w:rPr>
                  <w:rFonts w:ascii="Times New Roman" w:eastAsiaTheme="minorHAnsi" w:hAnsi="Times New Roman"/>
                  <w:bCs/>
                  <w:sz w:val="24"/>
                  <w:szCs w:val="24"/>
                </w:rPr>
                <w:t>Par valsts sociālo apdrošināšanu</w:t>
              </w:r>
            </w:hyperlink>
            <w:r w:rsidRPr="006F06CE">
              <w:rPr>
                <w:rFonts w:ascii="Times New Roman" w:eastAsiaTheme="minorHAnsi" w:hAnsi="Times New Roman"/>
                <w:bCs/>
                <w:sz w:val="24"/>
                <w:szCs w:val="24"/>
              </w:rPr>
              <w:t xml:space="preserve">” noteikto obligāto iemaksu objekta maksimālo apmēru, iesniedz taksācijas gadam sekojošā gadā  no  1. marta līdz 1. jūlijam. Ņemot vērā minēto, mainīts ir arī iedzīvotāju ienākuma nodokļa iemaksas termiņš  vienotajā nodokļa kontā. Likumprojekts paredz, ka rezumējošā kārtībā aprēķinātais iedzīvotāju ienākuma nodoklis jāiemaksā vienotajā nodokļu kontā  līdz 2021. gada 23. jūlijam. Savukārt, ja aprēķinātā iedzīvotāju ienākuma nodokļa summa pārsniedz 640 </w:t>
            </w:r>
            <w:proofErr w:type="spellStart"/>
            <w:r w:rsidRPr="006F06CE">
              <w:rPr>
                <w:rFonts w:ascii="Times New Roman" w:eastAsiaTheme="minorHAnsi" w:hAnsi="Times New Roman"/>
                <w:bCs/>
                <w:i/>
                <w:sz w:val="24"/>
                <w:szCs w:val="24"/>
              </w:rPr>
              <w:t>euro</w:t>
            </w:r>
            <w:proofErr w:type="spellEnd"/>
            <w:r w:rsidRPr="006F06CE">
              <w:rPr>
                <w:rFonts w:ascii="Times New Roman" w:eastAsiaTheme="minorHAnsi" w:hAnsi="Times New Roman"/>
                <w:bCs/>
                <w:sz w:val="24"/>
                <w:szCs w:val="24"/>
              </w:rPr>
              <w:t>, likumprojekts paredz, ka maksātājs to var iemaksāt vienotajā nodokļa kontā trijās reizēs — līdz 2021.gada 23. jūlijam, 23. augustam un 23. septembrim.</w:t>
            </w:r>
          </w:p>
          <w:p w14:paraId="3E9D6668" w14:textId="77777777" w:rsidR="00E61E91" w:rsidRDefault="00BD56EE" w:rsidP="004153E5">
            <w:pPr>
              <w:spacing w:after="0" w:line="240" w:lineRule="auto"/>
              <w:jc w:val="both"/>
              <w:rPr>
                <w:rFonts w:ascii="Times New Roman" w:eastAsia="Times New Roman" w:hAnsi="Times New Roman"/>
                <w:b/>
                <w:i/>
                <w:sz w:val="24"/>
                <w:szCs w:val="24"/>
                <w:lang w:eastAsia="lv-LV"/>
              </w:rPr>
            </w:pPr>
            <w:r w:rsidRPr="006F06CE">
              <w:rPr>
                <w:rFonts w:ascii="Times New Roman" w:eastAsia="Times New Roman" w:hAnsi="Times New Roman"/>
                <w:b/>
                <w:i/>
                <w:sz w:val="24"/>
                <w:szCs w:val="24"/>
                <w:lang w:eastAsia="lv-LV"/>
              </w:rPr>
              <w:t xml:space="preserve">    </w:t>
            </w:r>
          </w:p>
          <w:p w14:paraId="4B22C33B" w14:textId="32E266EA" w:rsidR="004153E5" w:rsidRPr="006F06CE" w:rsidRDefault="00E61E91" w:rsidP="004153E5">
            <w:pPr>
              <w:spacing w:after="0" w:line="240" w:lineRule="auto"/>
              <w:jc w:val="both"/>
              <w:rPr>
                <w:rFonts w:ascii="Times New Roman" w:eastAsia="Times New Roman" w:hAnsi="Times New Roman"/>
                <w:b/>
                <w:iCs/>
                <w:sz w:val="24"/>
                <w:szCs w:val="24"/>
                <w:lang w:eastAsia="lv-LV"/>
              </w:rPr>
            </w:pPr>
            <w:r>
              <w:rPr>
                <w:rFonts w:ascii="Times New Roman" w:eastAsia="Times New Roman" w:hAnsi="Times New Roman"/>
                <w:b/>
                <w:i/>
                <w:sz w:val="24"/>
                <w:szCs w:val="24"/>
                <w:lang w:eastAsia="lv-LV"/>
              </w:rPr>
              <w:t xml:space="preserve">    </w:t>
            </w:r>
            <w:r w:rsidR="00BD56EE" w:rsidRPr="006F06CE">
              <w:rPr>
                <w:rFonts w:ascii="Times New Roman" w:eastAsia="Times New Roman" w:hAnsi="Times New Roman"/>
                <w:b/>
                <w:iCs/>
                <w:sz w:val="24"/>
                <w:szCs w:val="24"/>
                <w:lang w:eastAsia="lv-LV"/>
              </w:rPr>
              <w:t>Par Likuma papildināšanu</w:t>
            </w:r>
            <w:r w:rsidR="004153E5" w:rsidRPr="006F06CE">
              <w:rPr>
                <w:rFonts w:ascii="Times New Roman" w:eastAsia="Times New Roman" w:hAnsi="Times New Roman"/>
                <w:b/>
                <w:iCs/>
                <w:sz w:val="24"/>
                <w:szCs w:val="24"/>
                <w:lang w:eastAsia="lv-LV"/>
              </w:rPr>
              <w:t xml:space="preserve"> ar 8.</w:t>
            </w:r>
            <w:r w:rsidR="004153E5" w:rsidRPr="006F06CE">
              <w:rPr>
                <w:rFonts w:ascii="Times New Roman" w:eastAsia="Times New Roman" w:hAnsi="Times New Roman"/>
                <w:b/>
                <w:iCs/>
                <w:sz w:val="24"/>
                <w:szCs w:val="24"/>
                <w:vertAlign w:val="superscript"/>
                <w:lang w:eastAsia="lv-LV"/>
              </w:rPr>
              <w:t>1</w:t>
            </w:r>
            <w:r w:rsidR="004153E5" w:rsidRPr="006F06CE">
              <w:rPr>
                <w:rFonts w:ascii="Times New Roman" w:eastAsia="Times New Roman" w:hAnsi="Times New Roman"/>
                <w:b/>
                <w:iCs/>
                <w:sz w:val="24"/>
                <w:szCs w:val="24"/>
                <w:lang w:eastAsia="lv-LV"/>
              </w:rPr>
              <w:t>pantu (saistīts ar  pārejas noteikumu 14.punktu)</w:t>
            </w:r>
            <w:r w:rsidR="00BD56EE" w:rsidRPr="006F06CE">
              <w:rPr>
                <w:rFonts w:ascii="Times New Roman" w:eastAsia="Times New Roman" w:hAnsi="Times New Roman"/>
                <w:b/>
                <w:iCs/>
                <w:sz w:val="24"/>
                <w:szCs w:val="24"/>
                <w:lang w:eastAsia="lv-LV"/>
              </w:rPr>
              <w:t>.</w:t>
            </w:r>
          </w:p>
          <w:p w14:paraId="0FA89DB5" w14:textId="28761749" w:rsidR="004153E5" w:rsidRPr="006F06CE" w:rsidRDefault="00BD56EE" w:rsidP="004153E5">
            <w:pPr>
              <w:spacing w:after="0" w:line="240" w:lineRule="auto"/>
              <w:jc w:val="both"/>
              <w:rPr>
                <w:rFonts w:ascii="Times New Roman" w:eastAsia="Times New Roman" w:hAnsi="Times New Roman"/>
                <w:sz w:val="24"/>
                <w:szCs w:val="24"/>
                <w:lang w:eastAsia="lv-LV"/>
              </w:rPr>
            </w:pPr>
            <w:r w:rsidRPr="006F06CE">
              <w:rPr>
                <w:rFonts w:ascii="Times New Roman" w:eastAsia="Times New Roman" w:hAnsi="Times New Roman"/>
                <w:bCs/>
                <w:iCs/>
                <w:sz w:val="24"/>
                <w:szCs w:val="24"/>
                <w:lang w:eastAsia="lv-LV"/>
              </w:rPr>
              <w:t xml:space="preserve">    </w:t>
            </w:r>
            <w:r w:rsidR="004153E5" w:rsidRPr="006F06CE">
              <w:rPr>
                <w:rFonts w:ascii="Times New Roman" w:eastAsia="Times New Roman" w:hAnsi="Times New Roman"/>
                <w:bCs/>
                <w:iCs/>
                <w:sz w:val="24"/>
                <w:szCs w:val="24"/>
                <w:lang w:eastAsia="lv-LV"/>
              </w:rPr>
              <w:t xml:space="preserve">Likums tiek papildināts ar </w:t>
            </w:r>
            <w:r w:rsidR="004153E5" w:rsidRPr="006F06CE">
              <w:rPr>
                <w:rFonts w:ascii="Times New Roman" w:eastAsia="Times New Roman" w:hAnsi="Times New Roman"/>
                <w:b/>
                <w:iCs/>
                <w:sz w:val="24"/>
                <w:szCs w:val="24"/>
                <w:lang w:eastAsia="lv-LV"/>
              </w:rPr>
              <w:t>8.</w:t>
            </w:r>
            <w:r w:rsidR="004153E5" w:rsidRPr="006F06CE">
              <w:rPr>
                <w:rFonts w:ascii="Times New Roman" w:eastAsia="Times New Roman" w:hAnsi="Times New Roman"/>
                <w:b/>
                <w:iCs/>
                <w:sz w:val="24"/>
                <w:szCs w:val="24"/>
                <w:vertAlign w:val="superscript"/>
                <w:lang w:eastAsia="lv-LV"/>
              </w:rPr>
              <w:t>1</w:t>
            </w:r>
            <w:r w:rsidR="004153E5" w:rsidRPr="006F06CE">
              <w:rPr>
                <w:rFonts w:ascii="Times New Roman" w:eastAsia="Times New Roman" w:hAnsi="Times New Roman"/>
                <w:b/>
                <w:iCs/>
                <w:sz w:val="24"/>
                <w:szCs w:val="24"/>
                <w:lang w:eastAsia="lv-LV"/>
              </w:rPr>
              <w:t xml:space="preserve">pantu, </w:t>
            </w:r>
            <w:r w:rsidR="004153E5" w:rsidRPr="006F06CE">
              <w:rPr>
                <w:rFonts w:ascii="Times New Roman" w:eastAsia="Times New Roman" w:hAnsi="Times New Roman"/>
                <w:iCs/>
                <w:sz w:val="24"/>
                <w:szCs w:val="24"/>
                <w:lang w:eastAsia="lv-LV"/>
              </w:rPr>
              <w:t xml:space="preserve">kura mērķis ir paredzēt grozījumus azartspēļu nodokļa aprēķināšanā </w:t>
            </w:r>
            <w:r w:rsidR="004153E5" w:rsidRPr="006F06CE">
              <w:rPr>
                <w:rFonts w:ascii="Times New Roman" w:eastAsia="Times New Roman" w:hAnsi="Times New Roman"/>
                <w:sz w:val="24"/>
                <w:szCs w:val="24"/>
                <w:shd w:val="clear" w:color="auto" w:fill="FFFFFF"/>
                <w:lang w:eastAsia="lv-LV"/>
              </w:rPr>
              <w:t xml:space="preserve">ārkārtējās situācijas laikā, kurā ir </w:t>
            </w:r>
            <w:r w:rsidR="004153E5" w:rsidRPr="006F06CE">
              <w:rPr>
                <w:rFonts w:ascii="Times New Roman" w:eastAsia="Times New Roman" w:hAnsi="Times New Roman"/>
                <w:sz w:val="24"/>
                <w:szCs w:val="24"/>
                <w:lang w:eastAsia="lv-LV"/>
              </w:rPr>
              <w:t>noteikts aizliegums organizēt azartspēles azartspēļu organizēšanas vietās (spēļu zālēs un kazino).</w:t>
            </w:r>
          </w:p>
          <w:p w14:paraId="52B6D21D" w14:textId="131DC699" w:rsidR="004153E5" w:rsidRPr="006F06CE" w:rsidRDefault="00BD56EE" w:rsidP="004153E5">
            <w:pPr>
              <w:autoSpaceDE w:val="0"/>
              <w:spacing w:after="0" w:line="240" w:lineRule="auto"/>
              <w:jc w:val="both"/>
              <w:rPr>
                <w:rFonts w:ascii="Times New Roman" w:eastAsia="Times New Roman" w:hAnsi="Times New Roman"/>
                <w:sz w:val="24"/>
                <w:szCs w:val="24"/>
                <w:lang w:eastAsia="lv-LV"/>
              </w:rPr>
            </w:pPr>
            <w:r w:rsidRPr="006F06CE">
              <w:rPr>
                <w:rFonts w:ascii="Times New Roman" w:eastAsia="Times New Roman" w:hAnsi="Times New Roman"/>
                <w:sz w:val="24"/>
                <w:szCs w:val="24"/>
                <w:lang w:eastAsia="lv-LV"/>
              </w:rPr>
              <w:t xml:space="preserve">     </w:t>
            </w:r>
            <w:r w:rsidR="004153E5" w:rsidRPr="006F06CE">
              <w:rPr>
                <w:rFonts w:ascii="Times New Roman" w:eastAsia="Times New Roman" w:hAnsi="Times New Roman"/>
                <w:sz w:val="24"/>
                <w:szCs w:val="24"/>
                <w:lang w:eastAsia="lv-LV"/>
              </w:rPr>
              <w:t>Likuma “</w:t>
            </w:r>
            <w:r w:rsidR="004153E5" w:rsidRPr="006F06CE">
              <w:rPr>
                <w:rFonts w:ascii="Times New Roman" w:eastAsia="Times New Roman" w:hAnsi="Times New Roman"/>
                <w:sz w:val="24"/>
                <w:szCs w:val="24"/>
                <w:shd w:val="clear" w:color="auto" w:fill="FFFFFF"/>
                <w:lang w:eastAsia="lv-LV"/>
              </w:rPr>
              <w:t xml:space="preserve">Par izložu un azartspēļu nodevu un nodokli” </w:t>
            </w:r>
            <w:r w:rsidR="004153E5" w:rsidRPr="006F06CE">
              <w:rPr>
                <w:rFonts w:ascii="Times New Roman" w:eastAsia="Times New Roman" w:hAnsi="Times New Roman"/>
                <w:sz w:val="24"/>
                <w:szCs w:val="24"/>
                <w:lang w:eastAsia="lv-LV"/>
              </w:rPr>
              <w:t>5.panta pirmajā daļā ir noteikts, ka azartspēļu nodoklis aprēķināms par katrā azartspēļu tiešās norises vietā esoša katra azartspēļu automāta katru spēles vietu un spēles galdu katru mēnesi, ieskaitot mēnesi, kurā azartspēļu automāts vai spēles galds uzstādīts vai demontēts, kā viena divpadsmitā daļa no šā likuma 3.pantā minētajām nodokļa likmēm.</w:t>
            </w:r>
          </w:p>
          <w:p w14:paraId="4AA78690" w14:textId="77777777" w:rsidR="004153E5" w:rsidRPr="006F06CE" w:rsidRDefault="004153E5" w:rsidP="004153E5">
            <w:pPr>
              <w:spacing w:after="0" w:line="240" w:lineRule="auto"/>
              <w:jc w:val="both"/>
              <w:rPr>
                <w:rFonts w:ascii="Times New Roman" w:eastAsia="Times New Roman" w:hAnsi="Times New Roman"/>
                <w:sz w:val="24"/>
                <w:szCs w:val="24"/>
                <w:lang w:eastAsia="lv-LV"/>
              </w:rPr>
            </w:pPr>
            <w:r w:rsidRPr="006F06CE">
              <w:rPr>
                <w:rFonts w:ascii="Times New Roman" w:eastAsia="Times New Roman" w:hAnsi="Times New Roman"/>
                <w:sz w:val="24"/>
                <w:szCs w:val="24"/>
                <w:lang w:eastAsia="lv-LV"/>
              </w:rPr>
              <w:t xml:space="preserve">Problēmas būtība ir tāda, ka azartspēļu nodokli </w:t>
            </w:r>
            <w:r w:rsidRPr="006F06CE">
              <w:rPr>
                <w:rFonts w:ascii="Times New Roman" w:eastAsia="Times New Roman" w:hAnsi="Times New Roman"/>
                <w:sz w:val="24"/>
                <w:szCs w:val="24"/>
                <w:shd w:val="clear" w:color="auto" w:fill="FFFFFF"/>
                <w:lang w:eastAsia="lv-LV"/>
              </w:rPr>
              <w:t xml:space="preserve">par </w:t>
            </w:r>
            <w:r w:rsidRPr="006F06CE">
              <w:rPr>
                <w:rFonts w:ascii="Times New Roman" w:eastAsia="Times New Roman" w:hAnsi="Times New Roman"/>
                <w:noProof/>
                <w:spacing w:val="-2"/>
                <w:sz w:val="24"/>
                <w:szCs w:val="24"/>
                <w:shd w:val="clear" w:color="auto" w:fill="FFFFFF"/>
                <w:lang w:eastAsia="lv-LV"/>
              </w:rPr>
              <w:t xml:space="preserve">azartspēļu automāta </w:t>
            </w:r>
            <w:r w:rsidRPr="006F06CE">
              <w:rPr>
                <w:rFonts w:ascii="Times New Roman" w:eastAsia="Times New Roman" w:hAnsi="Times New Roman"/>
                <w:sz w:val="24"/>
                <w:szCs w:val="24"/>
                <w:lang w:eastAsia="lv-LV"/>
              </w:rPr>
              <w:t>katru spēles vietu un</w:t>
            </w:r>
            <w:r w:rsidRPr="006F06CE">
              <w:rPr>
                <w:rFonts w:ascii="Times New Roman" w:eastAsia="Times New Roman" w:hAnsi="Times New Roman"/>
                <w:noProof/>
                <w:spacing w:val="-2"/>
                <w:sz w:val="24"/>
                <w:szCs w:val="24"/>
                <w:shd w:val="clear" w:color="auto" w:fill="FFFFFF"/>
                <w:lang w:eastAsia="lv-LV"/>
              </w:rPr>
              <w:t xml:space="preserve"> </w:t>
            </w:r>
            <w:r w:rsidRPr="006F06CE">
              <w:rPr>
                <w:rFonts w:ascii="Times New Roman" w:eastAsia="Times New Roman" w:hAnsi="Times New Roman"/>
                <w:sz w:val="24"/>
                <w:szCs w:val="24"/>
                <w:shd w:val="clear" w:color="auto" w:fill="FFFFFF"/>
                <w:lang w:eastAsia="lv-LV"/>
              </w:rPr>
              <w:t>ruletes</w:t>
            </w:r>
            <w:r w:rsidRPr="006F06CE">
              <w:rPr>
                <w:rFonts w:ascii="Times New Roman" w:eastAsia="Times New Roman" w:hAnsi="Times New Roman"/>
                <w:sz w:val="24"/>
                <w:szCs w:val="24"/>
                <w:lang w:eastAsia="lv-LV"/>
              </w:rPr>
              <w:t>, kāršu un kauliņu spēles galdu jāmaksā par visu mēnesi arī</w:t>
            </w:r>
            <w:r w:rsidRPr="006F06CE">
              <w:rPr>
                <w:rFonts w:ascii="Times New Roman" w:eastAsia="Times New Roman" w:hAnsi="Times New Roman"/>
                <w:sz w:val="24"/>
                <w:szCs w:val="24"/>
                <w:shd w:val="clear" w:color="auto" w:fill="FFFFFF"/>
                <w:lang w:eastAsia="lv-LV"/>
              </w:rPr>
              <w:t xml:space="preserve"> ārkārtējās situācijas laikā</w:t>
            </w:r>
            <w:r w:rsidRPr="006F06CE">
              <w:rPr>
                <w:rFonts w:ascii="Times New Roman" w:eastAsia="Times New Roman" w:hAnsi="Times New Roman"/>
                <w:sz w:val="24"/>
                <w:szCs w:val="24"/>
                <w:lang w:eastAsia="lv-LV"/>
              </w:rPr>
              <w:t xml:space="preserve">, kurā sakarā ar aizliegumu organizēt azartspēles azartspēļu organizēšanas vietās nav bijusi iespējama azartspēļu organizēšana visu mēnesi. </w:t>
            </w:r>
            <w:r w:rsidRPr="006F06CE">
              <w:rPr>
                <w:rFonts w:ascii="Times New Roman" w:eastAsia="Times New Roman" w:hAnsi="Times New Roman"/>
                <w:sz w:val="24"/>
                <w:szCs w:val="24"/>
                <w:shd w:val="clear" w:color="auto" w:fill="FFFFFF"/>
                <w:lang w:eastAsia="lv-LV"/>
              </w:rPr>
              <w:t xml:space="preserve">Tādējādi ir izveidojusies situācija, ka azartspēļu organizētājam azartspēļu nodoklis jāmaksā arī par tām dienām, kad </w:t>
            </w:r>
            <w:r w:rsidRPr="006F06CE">
              <w:rPr>
                <w:rFonts w:ascii="Times New Roman" w:eastAsia="Times New Roman" w:hAnsi="Times New Roman"/>
                <w:sz w:val="24"/>
                <w:szCs w:val="24"/>
                <w:lang w:eastAsia="lv-LV"/>
              </w:rPr>
              <w:t xml:space="preserve">azartspēļu organizēšana </w:t>
            </w:r>
            <w:r w:rsidRPr="006F06CE">
              <w:rPr>
                <w:rFonts w:ascii="Times New Roman" w:eastAsia="Times New Roman" w:hAnsi="Times New Roman"/>
                <w:sz w:val="24"/>
                <w:szCs w:val="24"/>
                <w:lang w:eastAsia="lv-LV"/>
              </w:rPr>
              <w:lastRenderedPageBreak/>
              <w:t xml:space="preserve">azartspēļu organizēšanas vietās bija aizliegta, lai gan šajā laikā </w:t>
            </w:r>
            <w:r w:rsidRPr="006F06CE">
              <w:rPr>
                <w:rFonts w:ascii="Times New Roman" w:eastAsia="Times New Roman" w:hAnsi="Times New Roman"/>
                <w:sz w:val="24"/>
                <w:szCs w:val="24"/>
                <w:shd w:val="clear" w:color="auto" w:fill="FFFFFF"/>
                <w:lang w:eastAsia="lv-LV"/>
              </w:rPr>
              <w:t>azartspēļu organizētājam</w:t>
            </w:r>
            <w:r w:rsidRPr="006F06CE">
              <w:rPr>
                <w:rFonts w:ascii="Times New Roman" w:eastAsia="Times New Roman" w:hAnsi="Times New Roman"/>
                <w:sz w:val="24"/>
                <w:szCs w:val="24"/>
                <w:lang w:eastAsia="lv-LV"/>
              </w:rPr>
              <w:t xml:space="preserve"> nebija iespējas gūt ieņēmumus no konkrētās azartspēles organizēšanas.  </w:t>
            </w:r>
          </w:p>
          <w:p w14:paraId="17E22EF6" w14:textId="55D5EEDD" w:rsidR="004153E5" w:rsidRDefault="00BD56EE" w:rsidP="004153E5">
            <w:pPr>
              <w:spacing w:after="0" w:line="240" w:lineRule="auto"/>
              <w:jc w:val="both"/>
              <w:rPr>
                <w:rFonts w:ascii="Times New Roman" w:eastAsia="Times New Roman" w:hAnsi="Times New Roman"/>
                <w:sz w:val="24"/>
                <w:szCs w:val="24"/>
                <w:shd w:val="clear" w:color="auto" w:fill="FFFFFF"/>
                <w:lang w:eastAsia="lv-LV"/>
              </w:rPr>
            </w:pPr>
            <w:r w:rsidRPr="006F06CE">
              <w:rPr>
                <w:rFonts w:ascii="Times New Roman" w:eastAsia="Times New Roman" w:hAnsi="Times New Roman"/>
                <w:sz w:val="24"/>
                <w:szCs w:val="24"/>
                <w:lang w:eastAsia="lv-LV"/>
              </w:rPr>
              <w:t xml:space="preserve">     </w:t>
            </w:r>
            <w:r w:rsidR="004153E5" w:rsidRPr="006F06CE">
              <w:rPr>
                <w:rFonts w:ascii="Times New Roman" w:eastAsia="Times New Roman" w:hAnsi="Times New Roman"/>
                <w:sz w:val="24"/>
                <w:szCs w:val="24"/>
                <w:lang w:eastAsia="lv-LV"/>
              </w:rPr>
              <w:t xml:space="preserve">Likums “Par izložu un azartspēļu nodevu un nodokli” </w:t>
            </w:r>
            <w:r w:rsidR="004153E5" w:rsidRPr="006F06CE">
              <w:rPr>
                <w:rFonts w:ascii="Times New Roman" w:eastAsia="Times New Roman" w:hAnsi="Times New Roman"/>
                <w:sz w:val="24"/>
                <w:szCs w:val="24"/>
                <w:shd w:val="clear" w:color="auto" w:fill="FFFFFF"/>
                <w:lang w:eastAsia="lv-LV"/>
              </w:rPr>
              <w:t xml:space="preserve">neparedz azartspēļu nodokļa aprēķinu pa dienām, bet </w:t>
            </w:r>
            <w:r w:rsidR="004153E5" w:rsidRPr="006F06CE">
              <w:rPr>
                <w:rFonts w:ascii="Times New Roman" w:eastAsia="Times New Roman" w:hAnsi="Times New Roman"/>
                <w:sz w:val="24"/>
                <w:szCs w:val="24"/>
                <w:lang w:eastAsia="lv-LV"/>
              </w:rPr>
              <w:t xml:space="preserve">ārkārtējās situācijas laikā būtu jāparedz iespēja </w:t>
            </w:r>
            <w:r w:rsidR="004153E5" w:rsidRPr="006F06CE">
              <w:rPr>
                <w:rFonts w:ascii="Times New Roman" w:eastAsia="Times New Roman" w:hAnsi="Times New Roman"/>
                <w:sz w:val="24"/>
                <w:szCs w:val="24"/>
                <w:shd w:val="clear" w:color="auto" w:fill="FFFFFF"/>
                <w:lang w:eastAsia="lv-LV"/>
              </w:rPr>
              <w:t>azartspēļu nodokli maksāt tikai par tām mēneša dienām, kurās azartspēļu organizētāji drīkstēja organizēt konkrētās azartspēl</w:t>
            </w:r>
            <w:r w:rsidR="00CC2200" w:rsidRPr="006F06CE">
              <w:rPr>
                <w:rFonts w:ascii="Times New Roman" w:eastAsia="Times New Roman" w:hAnsi="Times New Roman"/>
                <w:sz w:val="24"/>
                <w:szCs w:val="24"/>
                <w:shd w:val="clear" w:color="auto" w:fill="FFFFFF"/>
                <w:lang w:eastAsia="lv-LV"/>
              </w:rPr>
              <w:t>e</w:t>
            </w:r>
            <w:r w:rsidR="004153E5" w:rsidRPr="006F06CE">
              <w:rPr>
                <w:rFonts w:ascii="Times New Roman" w:eastAsia="Times New Roman" w:hAnsi="Times New Roman"/>
                <w:sz w:val="24"/>
                <w:szCs w:val="24"/>
                <w:shd w:val="clear" w:color="auto" w:fill="FFFFFF"/>
                <w:lang w:eastAsia="lv-LV"/>
              </w:rPr>
              <w:t>s.</w:t>
            </w:r>
          </w:p>
          <w:p w14:paraId="0B396BBB" w14:textId="77777777" w:rsidR="0083597A" w:rsidRPr="006F06CE" w:rsidRDefault="0083597A" w:rsidP="004153E5">
            <w:pPr>
              <w:spacing w:after="0" w:line="240" w:lineRule="auto"/>
              <w:jc w:val="both"/>
              <w:rPr>
                <w:rFonts w:ascii="Times New Roman" w:eastAsia="Times New Roman" w:hAnsi="Times New Roman"/>
                <w:sz w:val="24"/>
                <w:szCs w:val="24"/>
                <w:shd w:val="clear" w:color="auto" w:fill="FFFFFF"/>
                <w:lang w:eastAsia="lv-LV"/>
              </w:rPr>
            </w:pPr>
          </w:p>
          <w:p w14:paraId="0C2242A1" w14:textId="3F19239C" w:rsidR="004153E5" w:rsidRPr="006F06CE" w:rsidRDefault="00BD56EE" w:rsidP="004153E5">
            <w:pPr>
              <w:spacing w:after="0" w:line="240" w:lineRule="auto"/>
              <w:jc w:val="both"/>
              <w:rPr>
                <w:rFonts w:ascii="Times New Roman" w:eastAsia="Times New Roman" w:hAnsi="Times New Roman"/>
                <w:b/>
                <w:iCs/>
                <w:sz w:val="24"/>
                <w:szCs w:val="24"/>
                <w:lang w:eastAsia="lv-LV"/>
              </w:rPr>
            </w:pPr>
            <w:r w:rsidRPr="006F06CE">
              <w:rPr>
                <w:rFonts w:ascii="Times New Roman" w:eastAsia="Times New Roman" w:hAnsi="Times New Roman"/>
                <w:b/>
                <w:i/>
                <w:sz w:val="24"/>
                <w:szCs w:val="24"/>
                <w:lang w:eastAsia="lv-LV"/>
              </w:rPr>
              <w:t xml:space="preserve">     </w:t>
            </w:r>
            <w:r w:rsidRPr="006F06CE">
              <w:rPr>
                <w:rFonts w:ascii="Times New Roman" w:eastAsia="Times New Roman" w:hAnsi="Times New Roman"/>
                <w:b/>
                <w:iCs/>
                <w:sz w:val="24"/>
                <w:szCs w:val="24"/>
                <w:lang w:eastAsia="lv-LV"/>
              </w:rPr>
              <w:t>Par Likuma p</w:t>
            </w:r>
            <w:r w:rsidR="004153E5" w:rsidRPr="006F06CE">
              <w:rPr>
                <w:rFonts w:ascii="Times New Roman" w:eastAsia="Times New Roman" w:hAnsi="Times New Roman"/>
                <w:b/>
                <w:iCs/>
                <w:sz w:val="24"/>
                <w:szCs w:val="24"/>
                <w:lang w:eastAsia="lv-LV"/>
              </w:rPr>
              <w:t>apildināšan</w:t>
            </w:r>
            <w:r w:rsidR="003D2E85">
              <w:rPr>
                <w:rFonts w:ascii="Times New Roman" w:eastAsia="Times New Roman" w:hAnsi="Times New Roman"/>
                <w:b/>
                <w:iCs/>
                <w:sz w:val="24"/>
                <w:szCs w:val="24"/>
                <w:lang w:eastAsia="lv-LV"/>
              </w:rPr>
              <w:t>u</w:t>
            </w:r>
            <w:r w:rsidR="004153E5" w:rsidRPr="006F06CE">
              <w:rPr>
                <w:rFonts w:ascii="Times New Roman" w:eastAsia="Times New Roman" w:hAnsi="Times New Roman"/>
                <w:b/>
                <w:iCs/>
                <w:sz w:val="24"/>
                <w:szCs w:val="24"/>
                <w:lang w:eastAsia="lv-LV"/>
              </w:rPr>
              <w:t xml:space="preserve"> ar pārejas noteikumu 14.punktu (saistīts ar 8.</w:t>
            </w:r>
            <w:r w:rsidR="004153E5" w:rsidRPr="006F06CE">
              <w:rPr>
                <w:rFonts w:ascii="Times New Roman" w:eastAsia="Times New Roman" w:hAnsi="Times New Roman"/>
                <w:b/>
                <w:iCs/>
                <w:sz w:val="24"/>
                <w:szCs w:val="24"/>
                <w:vertAlign w:val="superscript"/>
                <w:lang w:eastAsia="lv-LV"/>
              </w:rPr>
              <w:t>1</w:t>
            </w:r>
            <w:r w:rsidR="004153E5" w:rsidRPr="006F06CE">
              <w:rPr>
                <w:rFonts w:ascii="Times New Roman" w:eastAsia="Times New Roman" w:hAnsi="Times New Roman"/>
                <w:b/>
                <w:iCs/>
                <w:sz w:val="24"/>
                <w:szCs w:val="24"/>
                <w:lang w:eastAsia="lv-LV"/>
              </w:rPr>
              <w:t>pantu)</w:t>
            </w:r>
            <w:r w:rsidRPr="006F06CE">
              <w:rPr>
                <w:rFonts w:ascii="Times New Roman" w:eastAsia="Times New Roman" w:hAnsi="Times New Roman"/>
                <w:b/>
                <w:iCs/>
                <w:sz w:val="24"/>
                <w:szCs w:val="24"/>
                <w:lang w:eastAsia="lv-LV"/>
              </w:rPr>
              <w:t>.</w:t>
            </w:r>
          </w:p>
          <w:p w14:paraId="3E0E7171" w14:textId="313B6F2F" w:rsidR="004153E5" w:rsidRPr="006F06CE" w:rsidRDefault="00BD56EE" w:rsidP="004153E5">
            <w:pPr>
              <w:pStyle w:val="NoSpacing"/>
              <w:jc w:val="both"/>
              <w:rPr>
                <w:rFonts w:ascii="Times New Roman" w:hAnsi="Times New Roman"/>
                <w:sz w:val="24"/>
                <w:szCs w:val="24"/>
              </w:rPr>
            </w:pPr>
            <w:r w:rsidRPr="006F06CE">
              <w:rPr>
                <w:rFonts w:ascii="Times New Roman" w:eastAsia="Times New Roman" w:hAnsi="Times New Roman"/>
                <w:iCs/>
                <w:sz w:val="24"/>
                <w:szCs w:val="24"/>
                <w:lang w:eastAsia="lv-LV"/>
              </w:rPr>
              <w:t xml:space="preserve">     </w:t>
            </w:r>
            <w:r w:rsidR="004153E5" w:rsidRPr="006F06CE">
              <w:rPr>
                <w:rFonts w:ascii="Times New Roman" w:eastAsia="Times New Roman" w:hAnsi="Times New Roman"/>
                <w:iCs/>
                <w:sz w:val="24"/>
                <w:szCs w:val="24"/>
                <w:lang w:eastAsia="lv-LV"/>
              </w:rPr>
              <w:t>Pārejas noteikumu 14.punkts paredz 8.</w:t>
            </w:r>
            <w:r w:rsidR="004153E5" w:rsidRPr="006F06CE">
              <w:rPr>
                <w:rFonts w:ascii="Times New Roman" w:eastAsia="Times New Roman" w:hAnsi="Times New Roman"/>
                <w:iCs/>
                <w:sz w:val="24"/>
                <w:szCs w:val="24"/>
                <w:vertAlign w:val="superscript"/>
                <w:lang w:eastAsia="lv-LV"/>
              </w:rPr>
              <w:t>1</w:t>
            </w:r>
            <w:r w:rsidR="004153E5" w:rsidRPr="006F06CE">
              <w:rPr>
                <w:rFonts w:ascii="Times New Roman" w:eastAsia="Times New Roman" w:hAnsi="Times New Roman"/>
                <w:iCs/>
                <w:sz w:val="24"/>
                <w:szCs w:val="24"/>
                <w:lang w:eastAsia="lv-LV"/>
              </w:rPr>
              <w:t xml:space="preserve">panta piemērošanu ārkārtējās situācijas laikā, attiecinot to arī uz pirmo ārkārtējās situācijas laiku un mēnesi, kurā sākās otrā ārkārtējā situācija. Tādējādi azartspēļu nodokli par 2020.gada martu, jūniju, novembri un 2021.gada mēnesi, kad tiks atcelts </w:t>
            </w:r>
            <w:r w:rsidR="004153E5" w:rsidRPr="006F06CE">
              <w:rPr>
                <w:rFonts w:ascii="Times New Roman" w:eastAsia="Times New Roman" w:hAnsi="Times New Roman"/>
                <w:sz w:val="24"/>
                <w:szCs w:val="24"/>
                <w:lang w:eastAsia="lv-LV"/>
              </w:rPr>
              <w:t>aizliegums organizēt azartspēles azartspēļu organizēšanas vietās,</w:t>
            </w:r>
            <w:r w:rsidR="004153E5" w:rsidRPr="006F06CE">
              <w:rPr>
                <w:rFonts w:ascii="Times New Roman" w:eastAsia="Times New Roman" w:hAnsi="Times New Roman"/>
                <w:iCs/>
                <w:sz w:val="24"/>
                <w:szCs w:val="24"/>
                <w:lang w:eastAsia="lv-LV"/>
              </w:rPr>
              <w:t xml:space="preserve"> varētu rēķināt pa dienām.</w:t>
            </w:r>
            <w:r w:rsidR="004153E5" w:rsidRPr="006F06CE">
              <w:rPr>
                <w:rFonts w:ascii="Times New Roman" w:eastAsia="Times New Roman" w:hAnsi="Times New Roman"/>
                <w:sz w:val="24"/>
                <w:szCs w:val="24"/>
                <w:lang w:eastAsia="lv-LV"/>
              </w:rPr>
              <w:t xml:space="preserve"> Lai</w:t>
            </w:r>
            <w:r w:rsidR="004153E5" w:rsidRPr="006F06CE">
              <w:rPr>
                <w:rFonts w:ascii="Times New Roman" w:eastAsia="Times New Roman" w:hAnsi="Times New Roman"/>
                <w:iCs/>
                <w:sz w:val="24"/>
                <w:szCs w:val="24"/>
                <w:lang w:eastAsia="lv-LV"/>
              </w:rPr>
              <w:t xml:space="preserve"> piemērotu 8.</w:t>
            </w:r>
            <w:r w:rsidR="004153E5" w:rsidRPr="006F06CE">
              <w:rPr>
                <w:rFonts w:ascii="Times New Roman" w:eastAsia="Times New Roman" w:hAnsi="Times New Roman"/>
                <w:iCs/>
                <w:sz w:val="24"/>
                <w:szCs w:val="24"/>
                <w:vertAlign w:val="superscript"/>
                <w:lang w:eastAsia="lv-LV"/>
              </w:rPr>
              <w:t>1</w:t>
            </w:r>
            <w:r w:rsidR="004153E5" w:rsidRPr="006F06CE">
              <w:rPr>
                <w:rFonts w:ascii="Times New Roman" w:eastAsia="Times New Roman" w:hAnsi="Times New Roman"/>
                <w:iCs/>
                <w:sz w:val="24"/>
                <w:szCs w:val="24"/>
                <w:lang w:eastAsia="lv-LV"/>
              </w:rPr>
              <w:t xml:space="preserve">pantu, </w:t>
            </w:r>
            <w:r w:rsidR="004153E5" w:rsidRPr="006F06CE">
              <w:rPr>
                <w:rFonts w:ascii="Times New Roman" w:eastAsia="Times New Roman" w:hAnsi="Times New Roman"/>
                <w:sz w:val="24"/>
                <w:szCs w:val="24"/>
                <w:lang w:eastAsia="lv-LV"/>
              </w:rPr>
              <w:t xml:space="preserve">aprēķinot azartspēļu nodokli </w:t>
            </w:r>
            <w:r w:rsidR="004153E5" w:rsidRPr="006F06CE">
              <w:rPr>
                <w:rFonts w:ascii="Times New Roman" w:eastAsia="Times New Roman" w:hAnsi="Times New Roman"/>
                <w:sz w:val="24"/>
                <w:szCs w:val="24"/>
                <w:shd w:val="clear" w:color="auto" w:fill="FFFFFF"/>
                <w:lang w:eastAsia="lv-LV"/>
              </w:rPr>
              <w:t xml:space="preserve">par </w:t>
            </w:r>
            <w:r w:rsidR="004153E5" w:rsidRPr="006F06CE">
              <w:rPr>
                <w:rFonts w:ascii="Times New Roman" w:eastAsia="Times New Roman" w:hAnsi="Times New Roman"/>
                <w:iCs/>
                <w:sz w:val="24"/>
                <w:szCs w:val="24"/>
                <w:lang w:eastAsia="lv-LV"/>
              </w:rPr>
              <w:t xml:space="preserve">2020.gada martu, jūniju un novembri, azartspēļu organizētājam par šiem mēnešiem būs jāiesniedz </w:t>
            </w:r>
            <w:r w:rsidR="004153E5" w:rsidRPr="006F06CE">
              <w:rPr>
                <w:rFonts w:ascii="Times New Roman" w:eastAsia="Times New Roman" w:hAnsi="Times New Roman"/>
                <w:sz w:val="24"/>
                <w:szCs w:val="24"/>
                <w:shd w:val="clear" w:color="auto" w:fill="FFFFFF"/>
                <w:lang w:eastAsia="lv-LV"/>
              </w:rPr>
              <w:t>V</w:t>
            </w:r>
            <w:r w:rsidR="004366B2" w:rsidRPr="006F06CE">
              <w:rPr>
                <w:rFonts w:ascii="Times New Roman" w:eastAsia="Times New Roman" w:hAnsi="Times New Roman"/>
                <w:sz w:val="24"/>
                <w:szCs w:val="24"/>
                <w:shd w:val="clear" w:color="auto" w:fill="FFFFFF"/>
                <w:lang w:eastAsia="lv-LV"/>
              </w:rPr>
              <w:t>ID</w:t>
            </w:r>
            <w:r w:rsidR="004153E5" w:rsidRPr="006F06CE">
              <w:rPr>
                <w:rFonts w:ascii="Times New Roman" w:eastAsia="Times New Roman" w:hAnsi="Times New Roman"/>
                <w:sz w:val="24"/>
                <w:szCs w:val="24"/>
                <w:shd w:val="clear" w:color="auto" w:fill="FFFFFF"/>
                <w:lang w:eastAsia="lv-LV"/>
              </w:rPr>
              <w:t xml:space="preserve"> </w:t>
            </w:r>
            <w:r w:rsidR="004153E5" w:rsidRPr="006F06CE">
              <w:rPr>
                <w:rFonts w:ascii="Times New Roman" w:eastAsia="Times New Roman" w:hAnsi="Times New Roman"/>
                <w:iCs/>
                <w:sz w:val="24"/>
                <w:szCs w:val="24"/>
                <w:lang w:eastAsia="lv-LV"/>
              </w:rPr>
              <w:t xml:space="preserve">precizētu </w:t>
            </w:r>
            <w:r w:rsidR="004153E5" w:rsidRPr="006F06CE">
              <w:rPr>
                <w:rFonts w:ascii="Times New Roman" w:eastAsia="Times New Roman" w:hAnsi="Times New Roman"/>
                <w:sz w:val="24"/>
                <w:szCs w:val="24"/>
                <w:shd w:val="clear" w:color="auto" w:fill="FFFFFF"/>
                <w:lang w:eastAsia="lv-LV"/>
              </w:rPr>
              <w:t xml:space="preserve">pārskatu par aprēķināto azartspēļu nodokli. </w:t>
            </w:r>
          </w:p>
          <w:p w14:paraId="36FAED54" w14:textId="1BA5F41D" w:rsidR="004153E5" w:rsidRPr="00587162" w:rsidRDefault="004153E5" w:rsidP="00A60C4B">
            <w:pPr>
              <w:pStyle w:val="NoSpacing"/>
              <w:jc w:val="both"/>
              <w:rPr>
                <w:rFonts w:ascii="Times New Roman" w:hAnsi="Times New Roman"/>
                <w:sz w:val="24"/>
                <w:szCs w:val="24"/>
              </w:rPr>
            </w:pPr>
          </w:p>
          <w:p w14:paraId="6196A7D6" w14:textId="7822AAA3" w:rsidR="00587162" w:rsidRPr="00E61E91" w:rsidRDefault="00587162" w:rsidP="00587162">
            <w:pPr>
              <w:pStyle w:val="NoSpacing"/>
              <w:jc w:val="both"/>
              <w:rPr>
                <w:rFonts w:ascii="Times New Roman" w:hAnsi="Times New Roman"/>
                <w:b/>
                <w:bCs/>
                <w:sz w:val="24"/>
                <w:szCs w:val="24"/>
              </w:rPr>
            </w:pPr>
            <w:r w:rsidRPr="00587162">
              <w:rPr>
                <w:rFonts w:ascii="Times New Roman" w:hAnsi="Times New Roman"/>
                <w:b/>
                <w:bCs/>
                <w:sz w:val="24"/>
                <w:szCs w:val="24"/>
              </w:rPr>
              <w:t xml:space="preserve">     </w:t>
            </w:r>
            <w:r w:rsidRPr="00E61E91">
              <w:rPr>
                <w:rFonts w:ascii="Times New Roman" w:hAnsi="Times New Roman"/>
                <w:b/>
                <w:bCs/>
                <w:sz w:val="24"/>
                <w:szCs w:val="24"/>
              </w:rPr>
              <w:t xml:space="preserve">Par Likuma papildināšanu ar </w:t>
            </w:r>
            <w:r w:rsidRPr="00E61E91">
              <w:rPr>
                <w:rFonts w:ascii="Times New Roman" w:eastAsia="Times New Roman" w:hAnsi="Times New Roman"/>
                <w:b/>
                <w:bCs/>
                <w:sz w:val="24"/>
                <w:szCs w:val="24"/>
              </w:rPr>
              <w:t>14</w:t>
            </w:r>
            <w:r w:rsidRPr="00E61E91">
              <w:rPr>
                <w:rFonts w:ascii="Times New Roman" w:eastAsia="Times New Roman" w:hAnsi="Times New Roman"/>
                <w:b/>
                <w:bCs/>
                <w:sz w:val="24"/>
                <w:szCs w:val="24"/>
                <w:vertAlign w:val="superscript"/>
              </w:rPr>
              <w:t>1</w:t>
            </w:r>
            <w:r w:rsidRPr="00E61E91">
              <w:rPr>
                <w:rFonts w:ascii="Times New Roman" w:eastAsia="Times New Roman" w:hAnsi="Times New Roman"/>
                <w:b/>
                <w:bCs/>
                <w:sz w:val="24"/>
                <w:szCs w:val="24"/>
              </w:rPr>
              <w:t>. pantu.</w:t>
            </w:r>
          </w:p>
          <w:p w14:paraId="505CDFB3" w14:textId="77777777" w:rsidR="00A42BA8" w:rsidRPr="00572C00" w:rsidRDefault="00587162" w:rsidP="00587162">
            <w:pPr>
              <w:pStyle w:val="NoSpacing"/>
              <w:jc w:val="both"/>
              <w:rPr>
                <w:rFonts w:ascii="Times New Roman" w:eastAsia="Times New Roman" w:hAnsi="Times New Roman"/>
                <w:sz w:val="24"/>
                <w:szCs w:val="24"/>
              </w:rPr>
            </w:pPr>
            <w:r w:rsidRPr="0083597A">
              <w:rPr>
                <w:rFonts w:ascii="Times New Roman" w:hAnsi="Times New Roman"/>
                <w:sz w:val="24"/>
                <w:szCs w:val="24"/>
              </w:rPr>
              <w:t xml:space="preserve">     Lai veicinātu sabiedriskās ēdināšanas sektora</w:t>
            </w:r>
            <w:r w:rsidR="00A42BA8" w:rsidRPr="0083597A">
              <w:rPr>
                <w:rFonts w:ascii="Times New Roman" w:hAnsi="Times New Roman"/>
                <w:sz w:val="24"/>
                <w:szCs w:val="24"/>
              </w:rPr>
              <w:t xml:space="preserve"> </w:t>
            </w:r>
            <w:r w:rsidRPr="0083597A">
              <w:rPr>
                <w:rFonts w:ascii="Times New Roman" w:hAnsi="Times New Roman"/>
                <w:sz w:val="24"/>
                <w:szCs w:val="24"/>
              </w:rPr>
              <w:t>atgūšanos</w:t>
            </w:r>
            <w:r w:rsidR="00A42BA8" w:rsidRPr="0083597A">
              <w:rPr>
                <w:rFonts w:ascii="Times New Roman" w:hAnsi="Times New Roman"/>
                <w:sz w:val="24"/>
                <w:szCs w:val="24"/>
              </w:rPr>
              <w:t xml:space="preserve"> no Covid-19 infekcijas izplatības radītās krīzes</w:t>
            </w:r>
            <w:r w:rsidR="002966F5" w:rsidRPr="0083597A">
              <w:rPr>
                <w:rFonts w:ascii="Times New Roman" w:hAnsi="Times New Roman"/>
                <w:sz w:val="24"/>
                <w:szCs w:val="24"/>
              </w:rPr>
              <w:t>,</w:t>
            </w:r>
            <w:r w:rsidRPr="0083597A">
              <w:rPr>
                <w:rFonts w:ascii="Times New Roman" w:hAnsi="Times New Roman"/>
                <w:sz w:val="24"/>
                <w:szCs w:val="24"/>
              </w:rPr>
              <w:t xml:space="preserve"> un saskaņā ar plānu par pakāpenisku sabiedriskā ēdināšanas sektora darbības atjaunošanu, nepieciešams papildināt </w:t>
            </w:r>
            <w:r w:rsidR="002966F5" w:rsidRPr="0083597A">
              <w:rPr>
                <w:rFonts w:ascii="Times New Roman" w:hAnsi="Times New Roman"/>
                <w:sz w:val="24"/>
                <w:szCs w:val="24"/>
              </w:rPr>
              <w:t>L</w:t>
            </w:r>
            <w:r w:rsidRPr="0083597A">
              <w:rPr>
                <w:rFonts w:ascii="Times New Roman" w:hAnsi="Times New Roman"/>
                <w:sz w:val="24"/>
                <w:szCs w:val="24"/>
              </w:rPr>
              <w:t>ikumu ar jaunu pantu, izveidojot “zaļo koridoru” sabiedriskās ēdināšanas sektorā iesaistītajiem komersantiem āra terašu, mobilo ēdināšanas vienību, degustācijas stendu un citu ārtelpās organizētu ēdināšanas vietu darbības paātrinātai un atvieglotai saskaņošanai, tai skaitā</w:t>
            </w:r>
            <w:r w:rsidR="002966F5" w:rsidRPr="0083597A">
              <w:rPr>
                <w:rFonts w:ascii="Times New Roman" w:hAnsi="Times New Roman"/>
                <w:sz w:val="24"/>
                <w:szCs w:val="24"/>
              </w:rPr>
              <w:t>,</w:t>
            </w:r>
            <w:r w:rsidRPr="0083597A">
              <w:rPr>
                <w:rFonts w:ascii="Times New Roman" w:hAnsi="Times New Roman"/>
                <w:sz w:val="24"/>
                <w:szCs w:val="24"/>
              </w:rPr>
              <w:t xml:space="preserve"> mazinot iespējamās izmaksas uzņēmējdarbības straujākai atsākšanai.</w:t>
            </w:r>
            <w:r w:rsidR="00D02BCB" w:rsidRPr="0083597A">
              <w:rPr>
                <w:rFonts w:ascii="Times New Roman" w:hAnsi="Times New Roman"/>
                <w:sz w:val="24"/>
                <w:szCs w:val="24"/>
              </w:rPr>
              <w:t xml:space="preserve"> Līdz a</w:t>
            </w:r>
            <w:r w:rsidR="00D02BCB" w:rsidRPr="00572C00">
              <w:rPr>
                <w:rFonts w:ascii="Times New Roman" w:hAnsi="Times New Roman"/>
                <w:sz w:val="24"/>
                <w:szCs w:val="24"/>
              </w:rPr>
              <w:t xml:space="preserve">r to tiek noteikts pienākums </w:t>
            </w:r>
            <w:r w:rsidR="00D02BCB" w:rsidRPr="00572C00">
              <w:rPr>
                <w:rFonts w:ascii="Times New Roman" w:eastAsia="Times New Roman" w:hAnsi="Times New Roman"/>
                <w:sz w:val="24"/>
                <w:szCs w:val="24"/>
              </w:rPr>
              <w:t>pašvaldību iestādēm veikt ielu tirdzniecības (āra terašu, degustāciju stendu, mobilo ēdināšanas vienību u.c.) saskaņošanu sabiedriskās ēdināšanas pakalpojumu sniegšanai prioritārā kārtībā un termiņā</w:t>
            </w:r>
            <w:r w:rsidR="00A42BA8" w:rsidRPr="00572C00">
              <w:rPr>
                <w:rFonts w:ascii="Times New Roman" w:eastAsia="Times New Roman" w:hAnsi="Times New Roman"/>
                <w:sz w:val="24"/>
                <w:szCs w:val="24"/>
              </w:rPr>
              <w:t>.</w:t>
            </w:r>
            <w:r w:rsidR="00D02BCB" w:rsidRPr="00572C00">
              <w:rPr>
                <w:rFonts w:ascii="Times New Roman" w:eastAsia="Times New Roman" w:hAnsi="Times New Roman"/>
                <w:sz w:val="24"/>
                <w:szCs w:val="24"/>
              </w:rPr>
              <w:t xml:space="preserve"> Ja ietverto pakalpojumu sniegšanas termiņš atbilstoši attiecīgās jomas darbību regulējošiem normatīvajiem aktiem ir garāks par piecām darbdienām, tad prioritārā kārtībā attiecīgais pakalpojums sniedzams vismaz divas reizes īsākā termiņā un par to netiek piemērota papildu maksa.”</w:t>
            </w:r>
          </w:p>
          <w:p w14:paraId="541E77F6" w14:textId="51FCAD7C" w:rsidR="00587162" w:rsidRPr="0010678F" w:rsidRDefault="00A42BA8" w:rsidP="0010678F">
            <w:pPr>
              <w:pStyle w:val="NoSpacing"/>
              <w:ind w:firstLine="284"/>
              <w:jc w:val="both"/>
              <w:rPr>
                <w:rFonts w:ascii="Times New Roman" w:eastAsia="Times New Roman" w:hAnsi="Times New Roman"/>
                <w:sz w:val="26"/>
                <w:szCs w:val="26"/>
              </w:rPr>
            </w:pPr>
            <w:r w:rsidRPr="00461B96">
              <w:rPr>
                <w:rFonts w:ascii="Times New Roman" w:hAnsi="Times New Roman"/>
                <w:sz w:val="24"/>
                <w:szCs w:val="24"/>
              </w:rPr>
              <w:t xml:space="preserve">Šāds </w:t>
            </w:r>
            <w:r w:rsidRPr="00686818">
              <w:rPr>
                <w:rFonts w:ascii="Times New Roman" w:hAnsi="Times New Roman"/>
                <w:sz w:val="24"/>
                <w:szCs w:val="24"/>
              </w:rPr>
              <w:t xml:space="preserve">regulējums būtiski atvieglos sabiedriskās ēdināšanas uzņēmumu </w:t>
            </w:r>
            <w:r w:rsidRPr="00572C00">
              <w:rPr>
                <w:rFonts w:ascii="Times New Roman" w:hAnsi="Times New Roman"/>
                <w:sz w:val="24"/>
                <w:szCs w:val="24"/>
              </w:rPr>
              <w:t>darbības iespējami drīzu atsākšanu Covid</w:t>
            </w:r>
            <w:r w:rsidR="0010678F" w:rsidRPr="00572C00">
              <w:rPr>
                <w:rFonts w:ascii="Times New Roman" w:hAnsi="Times New Roman"/>
                <w:sz w:val="24"/>
                <w:szCs w:val="24"/>
              </w:rPr>
              <w:t>-19</w:t>
            </w:r>
            <w:r w:rsidRPr="00572C00">
              <w:rPr>
                <w:rFonts w:ascii="Times New Roman" w:hAnsi="Times New Roman"/>
                <w:sz w:val="24"/>
                <w:szCs w:val="24"/>
              </w:rPr>
              <w:t xml:space="preserve"> krīzes apstākļos, ļaujot operatīvi veikt saskaņošanas procesu un atsākot darbību tiklīdz epidemioloģiskā situācija atļaus ēdināšanas pakalpojumu sniegšanu klātienē ārtelpās. </w:t>
            </w:r>
            <w:r w:rsidR="0010678F" w:rsidRPr="00572C00">
              <w:rPr>
                <w:rFonts w:ascii="Times New Roman" w:hAnsi="Times New Roman"/>
                <w:sz w:val="24"/>
                <w:szCs w:val="24"/>
              </w:rPr>
              <w:t>Papildus samaksas nepiemērošana par paātrinātu saskaņojumu sniegšanu samazinās finansiālo slogu uzņēmumiem, kuri pārstāv vienu no krīzē vissmagāk skartajām jomām.</w:t>
            </w:r>
            <w:r w:rsidR="0010678F">
              <w:rPr>
                <w:rFonts w:ascii="Times New Roman" w:hAnsi="Times New Roman"/>
                <w:sz w:val="24"/>
                <w:szCs w:val="24"/>
              </w:rPr>
              <w:t xml:space="preserve"> </w:t>
            </w:r>
          </w:p>
          <w:p w14:paraId="68D82224" w14:textId="2FED0E02" w:rsidR="00587162" w:rsidRPr="006F06CE" w:rsidRDefault="00587162" w:rsidP="00A60C4B">
            <w:pPr>
              <w:pStyle w:val="NoSpacing"/>
              <w:jc w:val="both"/>
              <w:rPr>
                <w:rFonts w:ascii="Times New Roman" w:hAnsi="Times New Roman"/>
                <w:sz w:val="24"/>
                <w:szCs w:val="24"/>
              </w:rPr>
            </w:pPr>
          </w:p>
          <w:p w14:paraId="254C5DA8" w14:textId="77777777" w:rsidR="00BD56EE" w:rsidRPr="00E61E91" w:rsidRDefault="00BD56EE" w:rsidP="00513E79">
            <w:pPr>
              <w:pStyle w:val="NoSpacing"/>
              <w:ind w:firstLine="258"/>
              <w:jc w:val="both"/>
              <w:rPr>
                <w:rFonts w:ascii="Times New Roman" w:hAnsi="Times New Roman"/>
                <w:b/>
                <w:bCs/>
                <w:sz w:val="24"/>
                <w:szCs w:val="24"/>
                <w:shd w:val="clear" w:color="auto" w:fill="FFFFFF"/>
              </w:rPr>
            </w:pPr>
            <w:r w:rsidRPr="00E61E91">
              <w:rPr>
                <w:rFonts w:ascii="Times New Roman" w:hAnsi="Times New Roman"/>
                <w:b/>
                <w:bCs/>
                <w:sz w:val="24"/>
                <w:szCs w:val="24"/>
                <w:shd w:val="clear" w:color="auto" w:fill="FFFFFF"/>
              </w:rPr>
              <w:t xml:space="preserve">Par </w:t>
            </w:r>
            <w:r w:rsidR="00513E79" w:rsidRPr="00E61E91">
              <w:rPr>
                <w:rFonts w:ascii="Times New Roman" w:hAnsi="Times New Roman"/>
                <w:b/>
                <w:bCs/>
                <w:sz w:val="24"/>
                <w:szCs w:val="24"/>
                <w:shd w:val="clear" w:color="auto" w:fill="FFFFFF"/>
              </w:rPr>
              <w:t>Likuma 15.panta 2.</w:t>
            </w:r>
            <w:r w:rsidR="00513E79" w:rsidRPr="00E61E91">
              <w:rPr>
                <w:rFonts w:ascii="Times New Roman" w:hAnsi="Times New Roman"/>
                <w:b/>
                <w:bCs/>
                <w:sz w:val="24"/>
                <w:szCs w:val="24"/>
                <w:shd w:val="clear" w:color="auto" w:fill="FFFFFF"/>
                <w:vertAlign w:val="superscript"/>
              </w:rPr>
              <w:t>4</w:t>
            </w:r>
            <w:r w:rsidR="00513E79" w:rsidRPr="00E61E91">
              <w:rPr>
                <w:rFonts w:ascii="Times New Roman" w:hAnsi="Times New Roman"/>
                <w:b/>
                <w:bCs/>
                <w:sz w:val="24"/>
                <w:szCs w:val="24"/>
                <w:shd w:val="clear" w:color="auto" w:fill="FFFFFF"/>
              </w:rPr>
              <w:t xml:space="preserve"> daļas regulējumu</w:t>
            </w:r>
            <w:r w:rsidRPr="00E61E91">
              <w:rPr>
                <w:rFonts w:ascii="Times New Roman" w:hAnsi="Times New Roman"/>
                <w:b/>
                <w:bCs/>
                <w:sz w:val="24"/>
                <w:szCs w:val="24"/>
                <w:shd w:val="clear" w:color="auto" w:fill="FFFFFF"/>
              </w:rPr>
              <w:t>.</w:t>
            </w:r>
          </w:p>
          <w:p w14:paraId="56F29BA6" w14:textId="5A2C639E" w:rsidR="00513E79" w:rsidRPr="006F06CE" w:rsidRDefault="00BD56EE" w:rsidP="00513E79">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lastRenderedPageBreak/>
              <w:t xml:space="preserve">Ar likumprojektu tiek paredzēts tiesības </w:t>
            </w:r>
            <w:r w:rsidR="00513E79" w:rsidRPr="006F06CE">
              <w:rPr>
                <w:rFonts w:ascii="Times New Roman" w:hAnsi="Times New Roman"/>
                <w:sz w:val="24"/>
                <w:szCs w:val="24"/>
                <w:shd w:val="clear" w:color="auto" w:fill="FFFFFF"/>
              </w:rPr>
              <w:t>Valsts ieņēmumu dienesta</w:t>
            </w:r>
            <w:r w:rsidRPr="006F06CE">
              <w:rPr>
                <w:rFonts w:ascii="Times New Roman" w:hAnsi="Times New Roman"/>
                <w:sz w:val="24"/>
                <w:szCs w:val="24"/>
                <w:shd w:val="clear" w:color="auto" w:fill="FFFFFF"/>
              </w:rPr>
              <w:t>m</w:t>
            </w:r>
            <w:r w:rsidR="00513E79" w:rsidRPr="006F06CE">
              <w:rPr>
                <w:rFonts w:ascii="Times New Roman" w:hAnsi="Times New Roman"/>
                <w:sz w:val="24"/>
                <w:szCs w:val="24"/>
                <w:shd w:val="clear" w:color="auto" w:fill="FFFFFF"/>
              </w:rPr>
              <w:t xml:space="preserve"> publicēt savā tīmekļvietnē to nodokļu maksātāju sarakstu, kuriem piešķirts Ministru kabineta noteiktais atbalsts apgrozāmo līdzekļu plūsmas krituma kompensēšanai, un katram nodokļu maksātājam piešķirtā atbalsta apmēru (15.</w:t>
            </w:r>
            <w:r w:rsidR="00A81E4E" w:rsidRPr="006F06CE">
              <w:rPr>
                <w:rFonts w:ascii="Times New Roman" w:hAnsi="Times New Roman"/>
                <w:sz w:val="24"/>
                <w:szCs w:val="24"/>
                <w:shd w:val="clear" w:color="auto" w:fill="FFFFFF"/>
              </w:rPr>
              <w:t xml:space="preserve"> </w:t>
            </w:r>
            <w:r w:rsidR="00513E79" w:rsidRPr="006F06CE">
              <w:rPr>
                <w:rFonts w:ascii="Times New Roman" w:hAnsi="Times New Roman"/>
                <w:sz w:val="24"/>
                <w:szCs w:val="24"/>
                <w:shd w:val="clear" w:color="auto" w:fill="FFFFFF"/>
              </w:rPr>
              <w:t>panta 2.</w:t>
            </w:r>
            <w:r w:rsidR="00513E79" w:rsidRPr="006F06CE">
              <w:rPr>
                <w:rFonts w:ascii="Times New Roman" w:hAnsi="Times New Roman"/>
                <w:sz w:val="24"/>
                <w:szCs w:val="24"/>
                <w:shd w:val="clear" w:color="auto" w:fill="FFFFFF"/>
                <w:vertAlign w:val="superscript"/>
              </w:rPr>
              <w:t>4</w:t>
            </w:r>
            <w:r w:rsidR="00513E79" w:rsidRPr="006F06CE">
              <w:rPr>
                <w:rFonts w:ascii="Times New Roman" w:hAnsi="Times New Roman"/>
                <w:sz w:val="24"/>
                <w:szCs w:val="24"/>
                <w:shd w:val="clear" w:color="auto" w:fill="FFFFFF"/>
              </w:rPr>
              <w:t xml:space="preserve"> daļas 2.</w:t>
            </w:r>
            <w:r w:rsidR="00A81E4E" w:rsidRPr="006F06CE">
              <w:rPr>
                <w:rFonts w:ascii="Times New Roman" w:hAnsi="Times New Roman"/>
                <w:sz w:val="24"/>
                <w:szCs w:val="24"/>
                <w:shd w:val="clear" w:color="auto" w:fill="FFFFFF"/>
              </w:rPr>
              <w:t xml:space="preserve"> </w:t>
            </w:r>
            <w:r w:rsidR="00513E79" w:rsidRPr="006F06CE">
              <w:rPr>
                <w:rFonts w:ascii="Times New Roman" w:hAnsi="Times New Roman"/>
                <w:sz w:val="24"/>
                <w:szCs w:val="24"/>
                <w:shd w:val="clear" w:color="auto" w:fill="FFFFFF"/>
              </w:rPr>
              <w:t>punkts).</w:t>
            </w:r>
          </w:p>
          <w:p w14:paraId="28DEAD7C" w14:textId="226B797B"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Valsts pārvalde ir pakļauta likumam un tiesībām</w:t>
            </w:r>
            <w:r w:rsidRPr="006F06CE">
              <w:rPr>
                <w:rStyle w:val="FootnoteReference"/>
                <w:rFonts w:ascii="Times New Roman" w:hAnsi="Times New Roman"/>
                <w:sz w:val="24"/>
                <w:szCs w:val="24"/>
                <w:shd w:val="clear" w:color="auto" w:fill="FFFFFF"/>
              </w:rPr>
              <w:footnoteReference w:id="1"/>
            </w:r>
            <w:r w:rsidRPr="006F06CE">
              <w:rPr>
                <w:rFonts w:ascii="Times New Roman" w:hAnsi="Times New Roman"/>
                <w:sz w:val="24"/>
                <w:szCs w:val="24"/>
                <w:shd w:val="clear" w:color="auto" w:fill="FFFFFF"/>
              </w:rPr>
              <w:t>. Tādējādi valsts pārvaldes darbībai jāatbilst normatīvajos aktos noteiktajam, tostarp ievērojot publisko tiesību principu, ka “atļauts ir tas, kas ir noteikts”.</w:t>
            </w:r>
          </w:p>
          <w:p w14:paraId="0D28C58C" w14:textId="77777777"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Informācija ir pieejama sabiedrībai visos gadījumos, kad likumā nav noteikts citādi.</w:t>
            </w:r>
            <w:r w:rsidRPr="006F06CE">
              <w:rPr>
                <w:rStyle w:val="FootnoteReference"/>
                <w:rFonts w:ascii="Times New Roman" w:hAnsi="Times New Roman"/>
                <w:sz w:val="24"/>
                <w:szCs w:val="24"/>
                <w:shd w:val="clear" w:color="auto" w:fill="FFFFFF"/>
              </w:rPr>
              <w:footnoteReference w:id="2"/>
            </w:r>
            <w:r w:rsidRPr="006F06CE">
              <w:rPr>
                <w:rFonts w:ascii="Times New Roman" w:hAnsi="Times New Roman"/>
                <w:sz w:val="24"/>
                <w:szCs w:val="24"/>
                <w:shd w:val="clear" w:color="auto" w:fill="FFFFFF"/>
              </w:rPr>
              <w:t xml:space="preserve">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r w:rsidRPr="006F06CE">
              <w:rPr>
                <w:rStyle w:val="FootnoteReference"/>
                <w:rFonts w:ascii="Times New Roman" w:hAnsi="Times New Roman"/>
                <w:sz w:val="24"/>
                <w:szCs w:val="24"/>
                <w:shd w:val="clear" w:color="auto" w:fill="FFFFFF"/>
              </w:rPr>
              <w:footnoteReference w:id="3"/>
            </w:r>
            <w:r w:rsidRPr="006F06CE">
              <w:rPr>
                <w:rFonts w:ascii="Times New Roman" w:hAnsi="Times New Roman"/>
                <w:sz w:val="24"/>
                <w:szCs w:val="24"/>
                <w:shd w:val="clear" w:color="auto" w:fill="FFFFFF"/>
              </w:rPr>
              <w:t xml:space="preserve"> Par ierobežotas pieejamības informāciju uzskatāma informācija, kurai šāds statuss noteikts ar likumu.</w:t>
            </w:r>
            <w:r w:rsidRPr="006F06CE">
              <w:rPr>
                <w:rStyle w:val="FootnoteReference"/>
                <w:rFonts w:ascii="Times New Roman" w:hAnsi="Times New Roman"/>
                <w:sz w:val="24"/>
                <w:szCs w:val="24"/>
                <w:shd w:val="clear" w:color="auto" w:fill="FFFFFF"/>
              </w:rPr>
              <w:footnoteReference w:id="4"/>
            </w:r>
          </w:p>
          <w:p w14:paraId="702F325F" w14:textId="77777777"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Nodokļu administrācijas ierēdnim (darbiniekam), ja šā panta otrajā daļā nav noteikts citādi, aizliegts izpaust par nodokļu maksātāju bez viņa piekrišanas jebkādu informāciju, kas šim ierēdnim (darbiniekam) kļuvusi zināma, pildot dienesta (darba) pienākumus, izņemot šajā daļā noteiktos gadījumus.</w:t>
            </w:r>
            <w:r w:rsidRPr="006F06CE">
              <w:rPr>
                <w:rStyle w:val="FootnoteReference"/>
                <w:rFonts w:ascii="Times New Roman" w:hAnsi="Times New Roman"/>
                <w:sz w:val="24"/>
                <w:szCs w:val="24"/>
                <w:shd w:val="clear" w:color="auto" w:fill="FFFFFF"/>
              </w:rPr>
              <w:footnoteReference w:id="5"/>
            </w:r>
            <w:r w:rsidRPr="006F06CE">
              <w:rPr>
                <w:rFonts w:ascii="Times New Roman" w:hAnsi="Times New Roman"/>
                <w:sz w:val="24"/>
                <w:szCs w:val="24"/>
                <w:shd w:val="clear" w:color="auto" w:fill="FFFFFF"/>
              </w:rPr>
              <w:t xml:space="preserve"> Persona, kas izpaudusi konfidenciālo informāciju par nodokļu maksātāju, tiek saukta pie likumos noteiktās atbildības.</w:t>
            </w:r>
            <w:r w:rsidRPr="006F06CE">
              <w:rPr>
                <w:rStyle w:val="FootnoteReference"/>
                <w:rFonts w:ascii="Times New Roman" w:hAnsi="Times New Roman"/>
                <w:sz w:val="24"/>
                <w:szCs w:val="24"/>
                <w:shd w:val="clear" w:color="auto" w:fill="FFFFFF"/>
              </w:rPr>
              <w:footnoteReference w:id="6"/>
            </w:r>
          </w:p>
          <w:p w14:paraId="5634FEB6" w14:textId="3F537863"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 xml:space="preserve">Tādējādi saskaņā ar normatīvajos aktos noteikto VID rīcībā esošai informācijai par nodokļu maksātāju, tai skaitā par tam piešķirto atbalsta apmēru, saskaņā ar likuma “Par nodokļiem un nodevām” 22.panta pirmo un otro daļu ir noteikts konfidenciālas informācijas statuss, bet Informācijas atklātības likuma 5.panta pirmās daļas un otrās daļas 1.punkta izpratnē – ierobežotas pieejamības statuss. Šāda informācija izpaužama tikai normatīvajā aktā tieši noteiktos gadījumos un noteiktajā apjomā. </w:t>
            </w:r>
          </w:p>
          <w:p w14:paraId="4A1C62A9" w14:textId="77777777"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 xml:space="preserve">Ņemot vērā minēto, VID informāciju par nodokļu maksātājiem, kuriem piešķirts atbalsts, ir tiesīgs publicēt normatīvajā aktā noteiktajā kārtībā un apjomā. </w:t>
            </w:r>
          </w:p>
          <w:p w14:paraId="3E01BF5E" w14:textId="77777777"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Saskaņā ar spēkā esošo Likuma regulējumu Valsts ieņēmumu dienests publicē savā tīmekļvietnē to darba devēju sarakstu, kuru darbinieki saņēmuši dīkstāves pabalstu un algu subsīdijas, un katram darba devējam piešķirtā atbalsta kopējo apmēru.</w:t>
            </w:r>
            <w:r w:rsidRPr="006F06CE">
              <w:rPr>
                <w:rStyle w:val="FootnoteReference"/>
                <w:rFonts w:ascii="Times New Roman" w:hAnsi="Times New Roman"/>
                <w:sz w:val="24"/>
                <w:szCs w:val="24"/>
                <w:shd w:val="clear" w:color="auto" w:fill="FFFFFF"/>
              </w:rPr>
              <w:footnoteReference w:id="7"/>
            </w:r>
          </w:p>
          <w:p w14:paraId="6417480C" w14:textId="77777777"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t>Tādējādi šobrīd tiesiskais regulējums neparedz VID tiesības publicēt informāciju par tiem nodokļu maksātajiem, kuriem piešķirts atbalsts apgrozāmo līdzekļu plūsmas krituma kompensēšanai saskaņā ar Ministru kabineta 2020.gada 10.novembra noteikumiem Nr.676 “Noteikumi par atbalstu Covid-19 krīzes skartajiem uzņēmumiem apgrozāmo līdzekļu plūsmas nodrošināšanai”.</w:t>
            </w:r>
          </w:p>
          <w:p w14:paraId="6C33D876" w14:textId="1671301C" w:rsidR="007C6A87" w:rsidRPr="006F06CE" w:rsidRDefault="007C6A87" w:rsidP="007C6A87">
            <w:pPr>
              <w:pStyle w:val="NoSpacing"/>
              <w:ind w:firstLine="258"/>
              <w:jc w:val="both"/>
              <w:rPr>
                <w:rFonts w:ascii="Times New Roman" w:hAnsi="Times New Roman"/>
                <w:sz w:val="24"/>
                <w:szCs w:val="24"/>
                <w:shd w:val="clear" w:color="auto" w:fill="FFFFFF"/>
              </w:rPr>
            </w:pPr>
            <w:r w:rsidRPr="006F06CE">
              <w:rPr>
                <w:rFonts w:ascii="Times New Roman" w:hAnsi="Times New Roman"/>
                <w:sz w:val="24"/>
                <w:szCs w:val="24"/>
                <w:shd w:val="clear" w:color="auto" w:fill="FFFFFF"/>
              </w:rPr>
              <w:lastRenderedPageBreak/>
              <w:t xml:space="preserve">Pilnvērtīgai informācijai par valsts budžeta līdzekļu izlietojumu ir jābūt izsekojamai un pieejamai jebkuram interesentam. Tikai īstenojot caurspīdīgu un uz labas pārvaldības nodrošināšanu vērstu informācijas pieejamību par valsts budžeta līdzekļu izlietojumu, var gūt pārliecību par valsts budžeta līdzekļu izlietojuma efektivitāti un lietderību. Valsts pārvaldei jāsekmē informācijas pieejamība par nodokļu maksātāju saņemto atbalstu, ne tikai norādot atbalsta saņēmēju nosaukumus, bet publicējot arī informāciju par saņemtā atbalsta apmēru. </w:t>
            </w:r>
          </w:p>
          <w:p w14:paraId="03F2C440" w14:textId="26882B49" w:rsidR="007C6A87" w:rsidRDefault="007C6A87" w:rsidP="00A60C4B">
            <w:pPr>
              <w:pStyle w:val="NoSpacing"/>
              <w:jc w:val="both"/>
              <w:rPr>
                <w:rFonts w:ascii="Times New Roman" w:hAnsi="Times New Roman"/>
                <w:bCs/>
                <w:sz w:val="24"/>
                <w:szCs w:val="24"/>
              </w:rPr>
            </w:pPr>
          </w:p>
          <w:p w14:paraId="50F143BF" w14:textId="7BFEB722" w:rsidR="002E5DD7" w:rsidRPr="0083597A" w:rsidRDefault="002E5DD7" w:rsidP="0083597A">
            <w:pPr>
              <w:pStyle w:val="NoSpacing"/>
              <w:jc w:val="both"/>
              <w:rPr>
                <w:rFonts w:ascii="Times New Roman" w:hAnsi="Times New Roman"/>
                <w:sz w:val="24"/>
                <w:szCs w:val="24"/>
              </w:rPr>
            </w:pPr>
            <w:r w:rsidRPr="00E61E91">
              <w:rPr>
                <w:b/>
                <w:bCs/>
                <w:color w:val="C45911" w:themeColor="accent2" w:themeShade="BF"/>
              </w:rPr>
              <w:t xml:space="preserve">    </w:t>
            </w:r>
            <w:r w:rsidR="0083597A" w:rsidRPr="00E61E91">
              <w:rPr>
                <w:b/>
                <w:bCs/>
                <w:color w:val="C45911" w:themeColor="accent2" w:themeShade="BF"/>
              </w:rPr>
              <w:t xml:space="preserve"> </w:t>
            </w:r>
            <w:r w:rsidRPr="00E61E91">
              <w:rPr>
                <w:rFonts w:ascii="Times New Roman" w:hAnsi="Times New Roman"/>
                <w:b/>
                <w:bCs/>
                <w:sz w:val="24"/>
                <w:szCs w:val="24"/>
              </w:rPr>
              <w:t>Par Likuma 22.panta grozījumiem</w:t>
            </w:r>
            <w:r w:rsidRPr="0083597A">
              <w:rPr>
                <w:rFonts w:ascii="Times New Roman" w:hAnsi="Times New Roman"/>
                <w:sz w:val="24"/>
                <w:szCs w:val="24"/>
              </w:rPr>
              <w:t>.</w:t>
            </w:r>
          </w:p>
          <w:p w14:paraId="6CA1EDC6" w14:textId="53A2F276" w:rsidR="0010678F" w:rsidRPr="0083597A" w:rsidRDefault="002E5DD7" w:rsidP="0083597A">
            <w:pPr>
              <w:pStyle w:val="NoSpacing"/>
              <w:jc w:val="both"/>
              <w:rPr>
                <w:rFonts w:ascii="Times New Roman" w:hAnsi="Times New Roman"/>
                <w:sz w:val="24"/>
                <w:szCs w:val="24"/>
              </w:rPr>
            </w:pPr>
            <w:r w:rsidRPr="0083597A">
              <w:rPr>
                <w:rFonts w:ascii="Times New Roman" w:hAnsi="Times New Roman"/>
                <w:sz w:val="24"/>
                <w:szCs w:val="24"/>
              </w:rPr>
              <w:t xml:space="preserve">    Latvijas Viesnīcu un restorānu asociācijas (turpmāk – LVRA) ir iesniegusi </w:t>
            </w:r>
            <w:r w:rsidR="0010678F" w:rsidRPr="0083597A">
              <w:rPr>
                <w:rFonts w:ascii="Times New Roman" w:hAnsi="Times New Roman"/>
                <w:sz w:val="24"/>
                <w:szCs w:val="24"/>
              </w:rPr>
              <w:t xml:space="preserve">Ekonomikas ministrijai </w:t>
            </w:r>
            <w:r w:rsidRPr="0083597A">
              <w:rPr>
                <w:rFonts w:ascii="Times New Roman" w:hAnsi="Times New Roman"/>
                <w:sz w:val="24"/>
                <w:szCs w:val="24"/>
              </w:rPr>
              <w:t>lūgumu veikt grozījumus Likuma 22. pantā, pagarinot maksātnespējas moratorija termiņu</w:t>
            </w:r>
            <w:r w:rsidR="0010678F" w:rsidRPr="0083597A">
              <w:rPr>
                <w:rFonts w:ascii="Times New Roman" w:hAnsi="Times New Roman"/>
                <w:sz w:val="24"/>
                <w:szCs w:val="24"/>
              </w:rPr>
              <w:t>. Grozītais regulējums pagarinās maksātnespējas moratoriju līdz 1.septembrim, ja pastāv kāda no Maksātnespējas likuma 57. panta pirmās daļas 1., 2., 3. vai 4. punktā minētajām juridiskās personas maksātnespējas procesa pazīmēm, un līdz 2021. gada 31. decembrim, ja pastāv Maksātnespējas likuma 57. panta pirmās daļas 5. punktā minētā juridiskās personas maksātnespējas procesa pazīme, izņemot Likumā atrunāto gadījumu.</w:t>
            </w:r>
          </w:p>
          <w:p w14:paraId="46141F4A" w14:textId="77777777" w:rsidR="00726463" w:rsidRDefault="00674721" w:rsidP="0083597A">
            <w:pPr>
              <w:pStyle w:val="NoSpacing"/>
              <w:jc w:val="both"/>
              <w:rPr>
                <w:rFonts w:ascii="Times New Roman" w:hAnsi="Times New Roman"/>
                <w:sz w:val="24"/>
                <w:szCs w:val="24"/>
              </w:rPr>
            </w:pPr>
            <w:r>
              <w:rPr>
                <w:rFonts w:ascii="Times New Roman" w:hAnsi="Times New Roman"/>
                <w:sz w:val="24"/>
                <w:szCs w:val="24"/>
              </w:rPr>
              <w:t xml:space="preserve">     </w:t>
            </w:r>
            <w:r w:rsidR="0010678F" w:rsidRPr="0083597A">
              <w:rPr>
                <w:rFonts w:ascii="Times New Roman" w:hAnsi="Times New Roman"/>
                <w:sz w:val="24"/>
                <w:szCs w:val="24"/>
              </w:rPr>
              <w:t>Likumdevējam  ir j</w:t>
            </w:r>
            <w:r w:rsidR="002E5DD7" w:rsidRPr="0083597A">
              <w:rPr>
                <w:rFonts w:ascii="Times New Roman" w:hAnsi="Times New Roman"/>
                <w:sz w:val="24"/>
                <w:szCs w:val="24"/>
              </w:rPr>
              <w:t>āņem vērā, ka tikai pēc ārkārt</w:t>
            </w:r>
            <w:r w:rsidR="00726463">
              <w:rPr>
                <w:rFonts w:ascii="Times New Roman" w:hAnsi="Times New Roman"/>
                <w:sz w:val="24"/>
                <w:szCs w:val="24"/>
              </w:rPr>
              <w:t>ējā</w:t>
            </w:r>
            <w:r w:rsidR="002E5DD7" w:rsidRPr="0083597A">
              <w:rPr>
                <w:rFonts w:ascii="Times New Roman" w:hAnsi="Times New Roman"/>
                <w:sz w:val="24"/>
                <w:szCs w:val="24"/>
              </w:rPr>
              <w:t>s situācijas vai ierobežojumu atcelšanas</w:t>
            </w:r>
            <w:r w:rsidR="0010678F" w:rsidRPr="0083597A">
              <w:rPr>
                <w:rFonts w:ascii="Times New Roman" w:hAnsi="Times New Roman"/>
                <w:sz w:val="24"/>
                <w:szCs w:val="24"/>
              </w:rPr>
              <w:t xml:space="preserve"> vai ievērojamas </w:t>
            </w:r>
            <w:r w:rsidR="002E5DD7" w:rsidRPr="0083597A">
              <w:rPr>
                <w:rFonts w:ascii="Times New Roman" w:hAnsi="Times New Roman"/>
                <w:sz w:val="24"/>
                <w:szCs w:val="24"/>
              </w:rPr>
              <w:t xml:space="preserve">mīkstināšanas </w:t>
            </w:r>
            <w:r w:rsidR="0010678F" w:rsidRPr="0083597A">
              <w:rPr>
                <w:rFonts w:ascii="Times New Roman" w:hAnsi="Times New Roman"/>
                <w:sz w:val="24"/>
                <w:szCs w:val="24"/>
              </w:rPr>
              <w:t xml:space="preserve">krīzē vissmagāk cietušajiem </w:t>
            </w:r>
            <w:r w:rsidR="002E5DD7" w:rsidRPr="0083597A">
              <w:rPr>
                <w:rFonts w:ascii="Times New Roman" w:hAnsi="Times New Roman"/>
                <w:sz w:val="24"/>
                <w:szCs w:val="24"/>
              </w:rPr>
              <w:t>uzņēmējiem būs iespēja atsākt darbību un atsevišķos gadījumos arī izvairīties no maksātnespējas pasludināšanas</w:t>
            </w:r>
            <w:r w:rsidR="0010678F" w:rsidRPr="0083597A">
              <w:rPr>
                <w:rFonts w:ascii="Times New Roman" w:hAnsi="Times New Roman"/>
                <w:sz w:val="24"/>
                <w:szCs w:val="24"/>
              </w:rPr>
              <w:t>.</w:t>
            </w:r>
          </w:p>
          <w:p w14:paraId="5EDFB3C6" w14:textId="1FDA61F6" w:rsidR="00726463" w:rsidRPr="00726463" w:rsidRDefault="00726463" w:rsidP="00726463">
            <w:pPr>
              <w:pStyle w:val="NoSpacing"/>
              <w:jc w:val="both"/>
              <w:rPr>
                <w:rFonts w:ascii="Times New Roman" w:eastAsiaTheme="minorHAnsi" w:hAnsi="Times New Roman"/>
                <w:sz w:val="24"/>
                <w:szCs w:val="24"/>
              </w:rPr>
            </w:pPr>
            <w:r w:rsidRPr="00726463">
              <w:rPr>
                <w:rFonts w:ascii="Times New Roman" w:hAnsi="Times New Roman"/>
                <w:sz w:val="24"/>
                <w:szCs w:val="24"/>
              </w:rPr>
              <w:t xml:space="preserve">     Grozījumi </w:t>
            </w:r>
            <w:r>
              <w:rPr>
                <w:rFonts w:ascii="Times New Roman" w:hAnsi="Times New Roman"/>
                <w:sz w:val="24"/>
                <w:szCs w:val="24"/>
              </w:rPr>
              <w:t xml:space="preserve">Likuma 22.pantā </w:t>
            </w:r>
            <w:r w:rsidRPr="00726463">
              <w:rPr>
                <w:rFonts w:ascii="Times New Roman" w:hAnsi="Times New Roman"/>
                <w:sz w:val="24"/>
                <w:szCs w:val="24"/>
              </w:rPr>
              <w:t xml:space="preserve">sagatavoti pēc sarunām ar LTRK, LDDK un Latvijas viesnīcu un restorānu asociāciju. Kā norāda uzņēmumus pārstāvošās asociācijas, </w:t>
            </w:r>
            <w:r>
              <w:rPr>
                <w:rFonts w:ascii="Times New Roman" w:hAnsi="Times New Roman"/>
                <w:sz w:val="24"/>
                <w:szCs w:val="24"/>
              </w:rPr>
              <w:t>L</w:t>
            </w:r>
            <w:r w:rsidRPr="00726463">
              <w:rPr>
                <w:rFonts w:ascii="Times New Roman" w:hAnsi="Times New Roman"/>
                <w:sz w:val="24"/>
                <w:szCs w:val="24"/>
              </w:rPr>
              <w:t>ikumā šobrīd iekļautais termiņš - 6.aprīlis – nedod grūtībās nonākušajiem parādniekiem nekādu iespēju nokārtot parādsaistības</w:t>
            </w:r>
            <w:r>
              <w:rPr>
                <w:rFonts w:ascii="Times New Roman" w:hAnsi="Times New Roman"/>
                <w:sz w:val="24"/>
                <w:szCs w:val="24"/>
              </w:rPr>
              <w:t>,</w:t>
            </w:r>
            <w:r w:rsidRPr="00726463">
              <w:rPr>
                <w:rFonts w:ascii="Times New Roman" w:hAnsi="Times New Roman"/>
                <w:sz w:val="24"/>
                <w:szCs w:val="24"/>
              </w:rPr>
              <w:t xml:space="preserve"> un atsevišķos gadījumos arī izvairīties no maksātnespējas procesa. </w:t>
            </w:r>
            <w:r>
              <w:rPr>
                <w:rFonts w:ascii="Times New Roman" w:hAnsi="Times New Roman"/>
                <w:sz w:val="24"/>
                <w:szCs w:val="24"/>
              </w:rPr>
              <w:t>Šobrīd</w:t>
            </w:r>
            <w:r w:rsidRPr="00726463">
              <w:rPr>
                <w:rFonts w:ascii="Times New Roman" w:hAnsi="Times New Roman"/>
                <w:sz w:val="24"/>
                <w:szCs w:val="24"/>
              </w:rPr>
              <w:t xml:space="preserve"> līdz </w:t>
            </w:r>
            <w:r>
              <w:rPr>
                <w:rFonts w:ascii="Times New Roman" w:hAnsi="Times New Roman"/>
                <w:sz w:val="24"/>
                <w:szCs w:val="24"/>
              </w:rPr>
              <w:t xml:space="preserve">š.g. </w:t>
            </w:r>
            <w:r w:rsidRPr="00726463">
              <w:rPr>
                <w:rFonts w:ascii="Times New Roman" w:hAnsi="Times New Roman"/>
                <w:sz w:val="24"/>
                <w:szCs w:val="24"/>
              </w:rPr>
              <w:t>6. aprīlim spēkā ir ārkārtas situācija, kas nozīmē aizliegumu vai ievērojamus darbības ierobežojumus daudziem uzņēmumiem, it īpaši krīzes smagāk skartajās jomās</w:t>
            </w:r>
            <w:r>
              <w:rPr>
                <w:rFonts w:ascii="Times New Roman" w:hAnsi="Times New Roman"/>
                <w:sz w:val="24"/>
                <w:szCs w:val="24"/>
              </w:rPr>
              <w:t>, piemēram,</w:t>
            </w:r>
            <w:r w:rsidRPr="00726463">
              <w:rPr>
                <w:rFonts w:ascii="Times New Roman" w:hAnsi="Times New Roman"/>
                <w:sz w:val="24"/>
                <w:szCs w:val="24"/>
              </w:rPr>
              <w:t xml:space="preserve"> tūrisms, ēdināšana, transporta pakalpojumu. Attiecīgi šajā laikā darbības atsākšana un finansiālās situācijas uzlabošana/ parādsaistību segšana nav praktiski iespējama. Savukārt, pagarinot moratorija termiņu līdz 1.septembrim, uzņēmumiem tiek dota iespēja atsākt darbību vasaras sezonā kaut vai ierobežotā apjomā.</w:t>
            </w:r>
          </w:p>
          <w:p w14:paraId="47009E14" w14:textId="68998FCF" w:rsidR="00726463" w:rsidRPr="00726463" w:rsidRDefault="00726463" w:rsidP="00726463">
            <w:pPr>
              <w:pStyle w:val="NoSpacing"/>
              <w:jc w:val="both"/>
              <w:rPr>
                <w:rFonts w:ascii="Times New Roman" w:hAnsi="Times New Roman"/>
                <w:sz w:val="24"/>
                <w:szCs w:val="24"/>
              </w:rPr>
            </w:pPr>
            <w:r>
              <w:rPr>
                <w:rFonts w:ascii="Times New Roman" w:hAnsi="Times New Roman"/>
                <w:sz w:val="24"/>
                <w:szCs w:val="24"/>
              </w:rPr>
              <w:t xml:space="preserve">     </w:t>
            </w:r>
            <w:r w:rsidRPr="00726463">
              <w:rPr>
                <w:rFonts w:ascii="Times New Roman" w:hAnsi="Times New Roman"/>
                <w:sz w:val="24"/>
                <w:szCs w:val="24"/>
              </w:rPr>
              <w:t>Attiecībā uz izvairīšanos no maksātnespējas procesa, Latvijas viesnīcu un restorānu asociāciju ir norādījusi uz dažiem veiksmes stāstiem, kad ēdināšanas uzņēmumiem pēc pirmā Covid</w:t>
            </w:r>
            <w:r>
              <w:rPr>
                <w:rFonts w:ascii="Times New Roman" w:hAnsi="Times New Roman"/>
                <w:sz w:val="24"/>
                <w:szCs w:val="24"/>
              </w:rPr>
              <w:t>-19</w:t>
            </w:r>
            <w:r w:rsidRPr="00726463">
              <w:rPr>
                <w:rFonts w:ascii="Times New Roman" w:hAnsi="Times New Roman"/>
                <w:sz w:val="24"/>
                <w:szCs w:val="24"/>
              </w:rPr>
              <w:t xml:space="preserve"> </w:t>
            </w:r>
            <w:r>
              <w:rPr>
                <w:rFonts w:ascii="Times New Roman" w:hAnsi="Times New Roman"/>
                <w:sz w:val="24"/>
                <w:szCs w:val="24"/>
              </w:rPr>
              <w:t xml:space="preserve">infekcijas </w:t>
            </w:r>
            <w:r w:rsidRPr="00726463">
              <w:rPr>
                <w:rFonts w:ascii="Times New Roman" w:hAnsi="Times New Roman"/>
                <w:sz w:val="24"/>
                <w:szCs w:val="24"/>
              </w:rPr>
              <w:t>viļņa ir izdevies pārorientēties un optimizēt darbību, izglābjot uzņēmējdarbību (piemēram, kafejnīca pārorientējas uz mobilo ēdināšanu ārtelpās).</w:t>
            </w:r>
          </w:p>
          <w:p w14:paraId="31909555" w14:textId="1CD4E614" w:rsidR="00674721" w:rsidRDefault="002E5DD7" w:rsidP="00A60C4B">
            <w:pPr>
              <w:pStyle w:val="NoSpacing"/>
              <w:jc w:val="both"/>
              <w:rPr>
                <w:rFonts w:ascii="Times New Roman" w:hAnsi="Times New Roman"/>
                <w:bCs/>
                <w:sz w:val="24"/>
                <w:szCs w:val="24"/>
              </w:rPr>
            </w:pPr>
            <w:r w:rsidRPr="0083597A">
              <w:rPr>
                <w:rFonts w:ascii="Times New Roman" w:hAnsi="Times New Roman"/>
                <w:sz w:val="24"/>
                <w:szCs w:val="24"/>
              </w:rPr>
              <w:t xml:space="preserve"> </w:t>
            </w:r>
            <w:r w:rsidR="007C6A87" w:rsidRPr="006F06CE">
              <w:rPr>
                <w:rFonts w:ascii="Times New Roman" w:hAnsi="Times New Roman"/>
                <w:bCs/>
                <w:sz w:val="24"/>
                <w:szCs w:val="24"/>
              </w:rPr>
              <w:t xml:space="preserve">   </w:t>
            </w:r>
          </w:p>
          <w:p w14:paraId="45FD4B3E" w14:textId="1C48908D" w:rsidR="00E0298F" w:rsidRPr="00E61E91" w:rsidRDefault="00674721" w:rsidP="00A60C4B">
            <w:pPr>
              <w:pStyle w:val="NoSpacing"/>
              <w:jc w:val="both"/>
              <w:rPr>
                <w:rFonts w:ascii="Times New Roman" w:hAnsi="Times New Roman"/>
                <w:b/>
                <w:sz w:val="24"/>
                <w:szCs w:val="24"/>
              </w:rPr>
            </w:pPr>
            <w:r>
              <w:rPr>
                <w:rFonts w:ascii="Times New Roman" w:hAnsi="Times New Roman"/>
                <w:bCs/>
                <w:sz w:val="24"/>
                <w:szCs w:val="24"/>
              </w:rPr>
              <w:t xml:space="preserve">   </w:t>
            </w:r>
            <w:r w:rsidR="007C6A87" w:rsidRPr="006F06CE">
              <w:rPr>
                <w:rFonts w:ascii="Times New Roman" w:hAnsi="Times New Roman"/>
                <w:bCs/>
                <w:sz w:val="24"/>
                <w:szCs w:val="24"/>
              </w:rPr>
              <w:t xml:space="preserve"> </w:t>
            </w:r>
            <w:r w:rsidR="00343EFC" w:rsidRPr="00E61E91">
              <w:rPr>
                <w:rFonts w:ascii="Times New Roman" w:hAnsi="Times New Roman"/>
                <w:b/>
                <w:sz w:val="24"/>
                <w:szCs w:val="24"/>
              </w:rPr>
              <w:t xml:space="preserve">Par </w:t>
            </w:r>
            <w:r w:rsidR="00A60C4B" w:rsidRPr="00E61E91">
              <w:rPr>
                <w:rFonts w:ascii="Times New Roman" w:hAnsi="Times New Roman"/>
                <w:b/>
                <w:sz w:val="24"/>
                <w:szCs w:val="24"/>
              </w:rPr>
              <w:t>L</w:t>
            </w:r>
            <w:r w:rsidR="00343EFC" w:rsidRPr="00E61E91">
              <w:rPr>
                <w:rFonts w:ascii="Times New Roman" w:hAnsi="Times New Roman"/>
                <w:b/>
                <w:sz w:val="24"/>
                <w:szCs w:val="24"/>
              </w:rPr>
              <w:t>ikuma 23.panta grozījumiem</w:t>
            </w:r>
            <w:r w:rsidR="00A60C4B" w:rsidRPr="00E61E91">
              <w:rPr>
                <w:rFonts w:ascii="Times New Roman" w:hAnsi="Times New Roman"/>
                <w:b/>
                <w:sz w:val="24"/>
                <w:szCs w:val="24"/>
              </w:rPr>
              <w:t>.</w:t>
            </w:r>
          </w:p>
          <w:p w14:paraId="268B83A3" w14:textId="66F7C37E" w:rsidR="00E0298F" w:rsidRPr="006F06CE" w:rsidRDefault="00A60C4B" w:rsidP="00A60C4B">
            <w:pPr>
              <w:pStyle w:val="NoSpacing"/>
              <w:jc w:val="both"/>
              <w:rPr>
                <w:rFonts w:ascii="Times New Roman" w:eastAsiaTheme="minorHAnsi" w:hAnsi="Times New Roman"/>
                <w:bCs/>
                <w:sz w:val="24"/>
                <w:szCs w:val="24"/>
                <w:shd w:val="clear" w:color="auto" w:fill="FFFFFF"/>
              </w:rPr>
            </w:pPr>
            <w:r w:rsidRPr="006F06CE">
              <w:rPr>
                <w:rFonts w:ascii="Times New Roman" w:hAnsi="Times New Roman"/>
                <w:iCs/>
                <w:sz w:val="24"/>
                <w:szCs w:val="24"/>
                <w:shd w:val="clear" w:color="auto" w:fill="FFFFFF"/>
              </w:rPr>
              <w:t xml:space="preserve">    </w:t>
            </w:r>
            <w:r w:rsidR="00E0298F" w:rsidRPr="006F06CE">
              <w:rPr>
                <w:rFonts w:ascii="Times New Roman" w:hAnsi="Times New Roman"/>
                <w:iCs/>
                <w:sz w:val="24"/>
                <w:szCs w:val="24"/>
                <w:shd w:val="clear" w:color="auto" w:fill="FFFFFF"/>
              </w:rPr>
              <w:t xml:space="preserve">Likumprojekta regulējums attiecībā uz gada pārskatu iesniegšanas termiņa pagarinājumu ir piemērojams neatkarīgi no nozares. </w:t>
            </w:r>
          </w:p>
          <w:p w14:paraId="5145D24A" w14:textId="0EBECD8F" w:rsidR="00E0298F" w:rsidRPr="006F06CE" w:rsidRDefault="00A60C4B" w:rsidP="00A60C4B">
            <w:pPr>
              <w:pStyle w:val="NoSpacing"/>
              <w:jc w:val="both"/>
              <w:rPr>
                <w:rFonts w:ascii="Times New Roman" w:hAnsi="Times New Roman"/>
                <w:sz w:val="24"/>
                <w:szCs w:val="24"/>
              </w:rPr>
            </w:pPr>
            <w:r w:rsidRPr="006F06CE">
              <w:rPr>
                <w:rFonts w:ascii="Times New Roman" w:hAnsi="Times New Roman"/>
                <w:sz w:val="24"/>
                <w:szCs w:val="24"/>
              </w:rPr>
              <w:lastRenderedPageBreak/>
              <w:t xml:space="preserve">   </w:t>
            </w:r>
            <w:r w:rsidR="00E71775" w:rsidRPr="006F06CE">
              <w:rPr>
                <w:rFonts w:ascii="Times New Roman" w:hAnsi="Times New Roman"/>
                <w:sz w:val="24"/>
                <w:szCs w:val="24"/>
              </w:rPr>
              <w:t xml:space="preserve">  </w:t>
            </w:r>
            <w:r w:rsidR="00E0298F" w:rsidRPr="006F06CE">
              <w:rPr>
                <w:rFonts w:ascii="Times New Roman" w:hAnsi="Times New Roman"/>
                <w:sz w:val="24"/>
                <w:szCs w:val="24"/>
              </w:rPr>
              <w:t>Sākoties Covid-19 pandēmijai, 2020. gadā tika pieņemts lēmums, kas paredzēja gada pārskata iesniegšanas termiņa pagarināšanu par trim mēnešiem Gada pārskatu un konsolidēto gadu pārskata likuma subjektiem, kā arī līdz 2020. gada 31. jūlijam biedrībām, nodibinājumiem un reliģiskajām organizācijām. Šo iespēju ir izmantojusi vairāk nekā puse mazo uzņēmumu un gandrīz trešā daļa vidējo un lielo uzņēmumu.  </w:t>
            </w:r>
          </w:p>
          <w:p w14:paraId="7EA1450F" w14:textId="414A40A7" w:rsidR="00E0298F" w:rsidRPr="006F06CE" w:rsidRDefault="00E0298F" w:rsidP="00A60C4B">
            <w:pPr>
              <w:pStyle w:val="NoSpacing"/>
              <w:jc w:val="both"/>
              <w:rPr>
                <w:rFonts w:ascii="Times New Roman" w:hAnsi="Times New Roman"/>
                <w:sz w:val="24"/>
                <w:szCs w:val="24"/>
              </w:rPr>
            </w:pPr>
            <w:r w:rsidRPr="006F06CE">
              <w:rPr>
                <w:rFonts w:ascii="Times New Roman" w:eastAsiaTheme="minorHAnsi" w:hAnsi="Times New Roman"/>
                <w:bCs/>
                <w:sz w:val="24"/>
                <w:szCs w:val="24"/>
                <w:shd w:val="clear" w:color="auto" w:fill="FFFFFF"/>
              </w:rPr>
              <w:t xml:space="preserve"> </w:t>
            </w:r>
            <w:r w:rsidR="00A60C4B" w:rsidRPr="006F06CE">
              <w:rPr>
                <w:rFonts w:ascii="Times New Roman" w:eastAsiaTheme="minorHAnsi" w:hAnsi="Times New Roman"/>
                <w:bCs/>
                <w:sz w:val="24"/>
                <w:szCs w:val="24"/>
                <w:shd w:val="clear" w:color="auto" w:fill="FFFFFF"/>
              </w:rPr>
              <w:t xml:space="preserve">    </w:t>
            </w:r>
            <w:r w:rsidRPr="006F06CE">
              <w:rPr>
                <w:rFonts w:ascii="Times New Roman" w:hAnsi="Times New Roman"/>
                <w:spacing w:val="-5"/>
                <w:sz w:val="24"/>
                <w:szCs w:val="24"/>
                <w:shd w:val="clear" w:color="auto" w:fill="FFFFFF"/>
              </w:rPr>
              <w:t>Šobrīd p</w:t>
            </w:r>
            <w:r w:rsidRPr="006F06CE">
              <w:rPr>
                <w:rFonts w:ascii="Times New Roman" w:hAnsi="Times New Roman"/>
                <w:bCs/>
                <w:sz w:val="24"/>
                <w:szCs w:val="24"/>
              </w:rPr>
              <w:t xml:space="preserve">agarināt gada pārskatu iesniegšanas termiņu par 2020.gadu vismaz uz diviem mēnešiem ir lūguši </w:t>
            </w:r>
            <w:r w:rsidRPr="006F06CE">
              <w:rPr>
                <w:rFonts w:ascii="Times New Roman" w:hAnsi="Times New Roman"/>
                <w:sz w:val="24"/>
                <w:szCs w:val="24"/>
              </w:rPr>
              <w:t>Latvijas Zvērinātu revidentu asociācija (LZRA), Latvijas Republikas Grāmatvežu asociācija (LRGA) un uz trim mēnešiem Lauksaimnieku organizāciju sadarbības padome.</w:t>
            </w:r>
          </w:p>
          <w:p w14:paraId="0BE34B09" w14:textId="4508FDB5" w:rsidR="00E0298F" w:rsidRPr="006F06CE" w:rsidRDefault="00A60C4B" w:rsidP="00A60C4B">
            <w:pPr>
              <w:pStyle w:val="NoSpacing"/>
              <w:jc w:val="both"/>
              <w:rPr>
                <w:rFonts w:ascii="Times New Roman" w:hAnsi="Times New Roman"/>
                <w:sz w:val="24"/>
                <w:szCs w:val="24"/>
              </w:rPr>
            </w:pPr>
            <w:r w:rsidRPr="006F06CE">
              <w:rPr>
                <w:rFonts w:ascii="Times New Roman" w:hAnsi="Times New Roman"/>
                <w:bCs/>
                <w:sz w:val="24"/>
                <w:szCs w:val="24"/>
              </w:rPr>
              <w:t xml:space="preserve">     </w:t>
            </w:r>
            <w:r w:rsidR="00E0298F" w:rsidRPr="006F06CE">
              <w:rPr>
                <w:rFonts w:ascii="Times New Roman" w:hAnsi="Times New Roman"/>
                <w:bCs/>
                <w:sz w:val="24"/>
                <w:szCs w:val="24"/>
              </w:rPr>
              <w:t>Lūgums pamatots ar asociācijas</w:t>
            </w:r>
            <w:r w:rsidR="00E0298F" w:rsidRPr="006F06CE">
              <w:rPr>
                <w:rFonts w:ascii="Times New Roman" w:hAnsi="Times New Roman"/>
                <w:sz w:val="24"/>
                <w:szCs w:val="24"/>
              </w:rPr>
              <w:t xml:space="preserve"> biedru (gan grāmatvežu, kuri veic algotu darbu, gan arī grāmatvežu, kuri sniedz grāmatvedības ārpakalpojumus), kā arī citu Latvijas grāmatvežu, revidentu un citu finanšu speciālistu viedokļiem.</w:t>
            </w:r>
          </w:p>
          <w:p w14:paraId="29C2520A" w14:textId="1361B175" w:rsidR="00E0298F" w:rsidRPr="006F06CE" w:rsidRDefault="00A60C4B" w:rsidP="00A60C4B">
            <w:pPr>
              <w:pStyle w:val="NoSpacing"/>
              <w:jc w:val="both"/>
              <w:rPr>
                <w:rFonts w:ascii="Times New Roman" w:hAnsi="Times New Roman"/>
                <w:bCs/>
                <w:sz w:val="24"/>
                <w:szCs w:val="24"/>
              </w:rPr>
            </w:pPr>
            <w:r w:rsidRPr="006F06CE">
              <w:rPr>
                <w:rFonts w:ascii="Times New Roman" w:hAnsi="Times New Roman"/>
                <w:bCs/>
                <w:sz w:val="24"/>
                <w:szCs w:val="24"/>
              </w:rPr>
              <w:t xml:space="preserve">    </w:t>
            </w:r>
            <w:r w:rsidR="00E0298F" w:rsidRPr="006F06CE">
              <w:rPr>
                <w:rFonts w:ascii="Times New Roman" w:hAnsi="Times New Roman"/>
                <w:bCs/>
                <w:sz w:val="24"/>
                <w:szCs w:val="24"/>
              </w:rPr>
              <w:t>LRGA atzīmē, ka, tā kā Covid-19 infekcijas uzliesmojums turpina attīstīties, šobrīd ir grūti novērtēt pandēmijas un valstī ieviesto ierobežojumu ietekmes uz uzņēmējdarbību un ekonomiku apjomu un ilgumu. Šie bezprecedenta apstākļi, kā arī nenoteiktība sagādā uzņēmumiem grūtības, sagatavojot gada finanšu pārskatus un organizējot to apstiprināšanu attālināti. Atšķirībā no iepriekšējiem gadiem uzņēmumiem būs jāpārskata pandēmijas novērtējums – kā tā ietekmēja konkrētu uzņēmumu pārskata datumā, kā mainījās nozīmīgie spriedumi un aplēses, uz kurām attiecas lielāka nenoteiktība nekā parasti, kas prasa ievērojamu laiku un resursus gan pašiem uzņēmumiem un to grāmatvežiem, gan revidentiem attiecīgu vadības spriedumu un aplēšu pārbaudē revīzijas vai ierobežotās pārbaudes ietvaros.</w:t>
            </w:r>
          </w:p>
          <w:p w14:paraId="1ED22533" w14:textId="0F9DD193" w:rsidR="00E0298F" w:rsidRPr="006F06CE" w:rsidRDefault="00A60C4B" w:rsidP="00A60C4B">
            <w:pPr>
              <w:pStyle w:val="NoSpacing"/>
              <w:jc w:val="both"/>
              <w:rPr>
                <w:rFonts w:ascii="Times New Roman" w:hAnsi="Times New Roman"/>
                <w:bCs/>
                <w:sz w:val="24"/>
                <w:szCs w:val="24"/>
              </w:rPr>
            </w:pPr>
            <w:r w:rsidRPr="006F06CE">
              <w:rPr>
                <w:rFonts w:ascii="Times New Roman" w:hAnsi="Times New Roman"/>
                <w:bCs/>
                <w:sz w:val="24"/>
                <w:szCs w:val="24"/>
              </w:rPr>
              <w:t xml:space="preserve">    </w:t>
            </w:r>
            <w:r w:rsidR="00E0298F" w:rsidRPr="006F06CE">
              <w:rPr>
                <w:rFonts w:ascii="Times New Roman" w:hAnsi="Times New Roman"/>
                <w:bCs/>
                <w:sz w:val="24"/>
                <w:szCs w:val="24"/>
              </w:rPr>
              <w:t>Sagatavojot 2020. gada finanšu pārskatus, ir svarīgi apsvērt uzņēmuma darbības turpināšanu un sniegt papildu informāciju par visām būtiskajām neskaidrībām, kas var ietekmēt uzņēmuma spēju turpināt savu darbību. Uzņēmuma vadībai ir jānovērtē, vai uzņēmums turpina darboties, un šim novērtējumam jāaptver vismaz 12 mēneši no dienas, kad vadībai ir jāapstiprina finanšu pārskati. Sakarā ar pandēmijas strauji mainīgo raksturu būs svarīgi pārskatīt darbības turpināšanas pieņēmumu tuvu tai dienai, kad uzņēmums plāno publicēt finanšu pārskatu.</w:t>
            </w:r>
          </w:p>
          <w:p w14:paraId="7EE9C7A7" w14:textId="3A9FF6CB" w:rsidR="00E0298F" w:rsidRPr="006F06CE" w:rsidRDefault="00A60C4B" w:rsidP="00A60C4B">
            <w:pPr>
              <w:pStyle w:val="NoSpacing"/>
              <w:jc w:val="both"/>
              <w:rPr>
                <w:rFonts w:ascii="Times New Roman" w:hAnsi="Times New Roman"/>
                <w:bCs/>
                <w:sz w:val="24"/>
                <w:szCs w:val="24"/>
              </w:rPr>
            </w:pPr>
            <w:r w:rsidRPr="006F06CE">
              <w:rPr>
                <w:rFonts w:ascii="Times New Roman" w:hAnsi="Times New Roman"/>
                <w:bCs/>
                <w:sz w:val="24"/>
                <w:szCs w:val="24"/>
              </w:rPr>
              <w:t xml:space="preserve">    </w:t>
            </w:r>
            <w:r w:rsidR="00E0298F" w:rsidRPr="006F06CE">
              <w:rPr>
                <w:rFonts w:ascii="Times New Roman" w:hAnsi="Times New Roman"/>
                <w:bCs/>
                <w:sz w:val="24"/>
                <w:szCs w:val="24"/>
              </w:rPr>
              <w:t>Savukārt ārkārtējās situācijas apstākļos ir apgrūtināta biedrību, nodibinājumu un reliģiskos organizāciju biedru, dalībnieku un citu lēmējinstitūciju kopsapulču organizēšana, lai apstiprinātu konkrēto organizāciju darbības pārskatus. Ņemot vērā, ka šobrīd ir spēkā pulcēšanas ierobežojumi un ir apgrūtināta iespēja apstiprināt gada un darbības pārskatus, kā arī to, ka nevalstiskajām organizācijām, kurām ir piešķirts sabiedriskā labuma organizācijas statuss, Valsts ieņēmumu dienestā iesniedzamais darbības pārskats ir saistāms ar gada pārskatu par 2020.gadu, darbības pārskata iesniegšanas termiņš ir nosakāms tāds pats kā gada pārskata par 2020. gadu iesniedzamais termiņš.</w:t>
            </w:r>
          </w:p>
          <w:p w14:paraId="50670CFF" w14:textId="4E528BC5" w:rsidR="00AF64F4" w:rsidRDefault="00A60C4B" w:rsidP="00AF64F4">
            <w:pPr>
              <w:pStyle w:val="NoSpacing"/>
              <w:jc w:val="both"/>
              <w:rPr>
                <w:rFonts w:ascii="Times New Roman" w:hAnsi="Times New Roman"/>
                <w:sz w:val="24"/>
                <w:szCs w:val="24"/>
              </w:rPr>
            </w:pPr>
            <w:r w:rsidRPr="006F06CE">
              <w:rPr>
                <w:rFonts w:ascii="Times New Roman" w:hAnsi="Times New Roman"/>
                <w:sz w:val="24"/>
                <w:szCs w:val="24"/>
              </w:rPr>
              <w:t xml:space="preserve">    </w:t>
            </w:r>
            <w:r w:rsidR="00E0298F" w:rsidRPr="006F06CE">
              <w:rPr>
                <w:rFonts w:ascii="Times New Roman" w:hAnsi="Times New Roman"/>
                <w:sz w:val="24"/>
                <w:szCs w:val="24"/>
              </w:rPr>
              <w:t xml:space="preserve">Likuma 23.panta grozījumi ir aktuāli pēc ārkārtējās situācijas beigām, un ir attiecināms uz gada pārskatiem par 2020.pārskata gadu. </w:t>
            </w:r>
            <w:r w:rsidR="00E0298F" w:rsidRPr="006F06CE">
              <w:rPr>
                <w:rFonts w:ascii="Times New Roman" w:hAnsi="Times New Roman"/>
                <w:sz w:val="24"/>
                <w:szCs w:val="24"/>
              </w:rPr>
              <w:lastRenderedPageBreak/>
              <w:t>Likuma 23.panta pirmā daļa paredz, ka Gada pārskatu un konsolidēto gadu pārskata likuma subjektiem gada pārskata un konsolidētā gada pārskata (ja tāds ir jāsagatavo) par 2020.gadu iesniegšanas termiņš VID tiek pagarināts par trim mēnešiem. Tādējādi tie uzņēmumi, kuriem gada pārskata iesniegšanas termiņš ir, piemēram, 30.aprīlis, gada pārskatu var iesniegt līdz 2021.gada 31.jūlijam, bet uzņēmumiem, kuri parasti gada pārskatu iesniedz līdz 31. jūlijam, iesniegšanas termiņš ir pagarināts līdz 2021.gada 31.oktobrim. Savukārt šī panta otrā un trešā daļa noteic iespēju arī biedrībām, nodibinājumiem un reliģiskajām organizācijām, kurām gada pārskatu iesniegšanas termiņš ir 31.marts, pagarināt par trim mēnešiem gada pārskata par 2020. gadu iesniegšanas termiņu Valsts ieņēmumu dienestam, t.i.,  līdz 2021. gada 30. jūnijam. Papildus šī panta piektā daļa noteic, ka organizācijas, kurām piešķirts sabiedriskā labuma organizācijas statuss, darbības pārskatu par 2020.gadu iesniedz līdz 2021.gada 30.jūnijam.</w:t>
            </w:r>
            <w:r w:rsidR="001A40A2">
              <w:rPr>
                <w:rFonts w:ascii="Times New Roman" w:hAnsi="Times New Roman"/>
                <w:sz w:val="24"/>
                <w:szCs w:val="24"/>
              </w:rPr>
              <w:t xml:space="preserve"> </w:t>
            </w:r>
          </w:p>
          <w:p w14:paraId="15215923" w14:textId="5C527B65" w:rsidR="00AF64F4" w:rsidRPr="00CA1466" w:rsidRDefault="00AF64F4" w:rsidP="00CA1466">
            <w:pPr>
              <w:pStyle w:val="NoSpacing"/>
              <w:jc w:val="both"/>
              <w:rPr>
                <w:rFonts w:ascii="Times New Roman" w:hAnsi="Times New Roman"/>
                <w:sz w:val="24"/>
                <w:szCs w:val="24"/>
              </w:rPr>
            </w:pPr>
            <w:r w:rsidRPr="0083597A">
              <w:t xml:space="preserve">  </w:t>
            </w:r>
            <w:r w:rsidR="00CA1466">
              <w:t xml:space="preserve">    </w:t>
            </w:r>
            <w:r w:rsidRPr="00CA1466">
              <w:rPr>
                <w:rFonts w:ascii="Times New Roman" w:hAnsi="Times New Roman"/>
                <w:sz w:val="24"/>
                <w:szCs w:val="24"/>
              </w:rPr>
              <w:t xml:space="preserve">Latvijas Tirdzniecības un rūpniecības kamera ir iesniegusi </w:t>
            </w:r>
            <w:r w:rsidR="00430112" w:rsidRPr="00CA1466">
              <w:rPr>
                <w:rFonts w:ascii="Times New Roman" w:hAnsi="Times New Roman"/>
                <w:sz w:val="24"/>
                <w:szCs w:val="24"/>
              </w:rPr>
              <w:t xml:space="preserve">Ekonomikas ministrijai </w:t>
            </w:r>
            <w:r w:rsidRPr="00CA1466">
              <w:rPr>
                <w:rFonts w:ascii="Times New Roman" w:hAnsi="Times New Roman"/>
                <w:sz w:val="24"/>
                <w:szCs w:val="24"/>
              </w:rPr>
              <w:t xml:space="preserve">priekšlikumu pagarināt gada pārskata iesniegšanas termiņu. Ņemot vērā ieilgušo Covid-19 infekcijas izplatības radīto krīzi, tie paši apstākļi, kas bija spēkā 2020. gada pavasarī, ir attiecināmi arī uz 2021. gada to pašu period. Līdz ar to </w:t>
            </w:r>
            <w:r w:rsidR="00430112" w:rsidRPr="00CA1466">
              <w:rPr>
                <w:rFonts w:ascii="Times New Roman" w:hAnsi="Times New Roman"/>
                <w:sz w:val="24"/>
                <w:szCs w:val="24"/>
              </w:rPr>
              <w:t>tiek</w:t>
            </w:r>
            <w:r w:rsidRPr="00CA1466">
              <w:rPr>
                <w:rFonts w:ascii="Times New Roman" w:hAnsi="Times New Roman"/>
                <w:sz w:val="24"/>
                <w:szCs w:val="24"/>
              </w:rPr>
              <w:t xml:space="preserve"> grozī</w:t>
            </w:r>
            <w:r w:rsidR="00430112" w:rsidRPr="00CA1466">
              <w:rPr>
                <w:rFonts w:ascii="Times New Roman" w:hAnsi="Times New Roman"/>
                <w:sz w:val="24"/>
                <w:szCs w:val="24"/>
              </w:rPr>
              <w:t>tas</w:t>
            </w:r>
            <w:r w:rsidRPr="00CA1466">
              <w:rPr>
                <w:rFonts w:ascii="Times New Roman" w:hAnsi="Times New Roman"/>
                <w:sz w:val="24"/>
                <w:szCs w:val="24"/>
              </w:rPr>
              <w:t xml:space="preserve"> Likuma 23. panta </w:t>
            </w:r>
            <w:r w:rsidR="00B06FFF">
              <w:rPr>
                <w:rFonts w:ascii="Times New Roman" w:hAnsi="Times New Roman"/>
                <w:sz w:val="24"/>
                <w:szCs w:val="24"/>
              </w:rPr>
              <w:t>ceturtā, sestā, septītā daļa</w:t>
            </w:r>
            <w:r w:rsidRPr="00CA1466">
              <w:rPr>
                <w:rFonts w:ascii="Times New Roman" w:hAnsi="Times New Roman"/>
                <w:sz w:val="24"/>
                <w:szCs w:val="24"/>
              </w:rPr>
              <w:t>, pagarinot gada pārskata iesniegšanas termiņus atbilstoši likumā esošajam principam</w:t>
            </w:r>
            <w:r w:rsidR="00736F13">
              <w:rPr>
                <w:rFonts w:ascii="Times New Roman" w:hAnsi="Times New Roman"/>
                <w:sz w:val="24"/>
                <w:szCs w:val="24"/>
              </w:rPr>
              <w:t>,</w:t>
            </w:r>
            <w:r w:rsidR="00430112" w:rsidRPr="00CA1466">
              <w:rPr>
                <w:rFonts w:ascii="Times New Roman" w:hAnsi="Times New Roman"/>
                <w:sz w:val="24"/>
                <w:szCs w:val="24"/>
              </w:rPr>
              <w:t xml:space="preserve"> un</w:t>
            </w:r>
            <w:r w:rsidR="00736F13">
              <w:rPr>
                <w:rFonts w:ascii="Times New Roman" w:hAnsi="Times New Roman"/>
                <w:sz w:val="24"/>
                <w:szCs w:val="24"/>
              </w:rPr>
              <w:t>,</w:t>
            </w:r>
            <w:r w:rsidR="00430112" w:rsidRPr="00CA1466">
              <w:rPr>
                <w:rFonts w:ascii="Times New Roman" w:hAnsi="Times New Roman"/>
                <w:sz w:val="24"/>
                <w:szCs w:val="24"/>
              </w:rPr>
              <w:t xml:space="preserve"> nosakot </w:t>
            </w:r>
            <w:r w:rsidR="00430112" w:rsidRPr="00CA1466">
              <w:rPr>
                <w:rFonts w:ascii="Times New Roman" w:hAnsi="Times New Roman"/>
                <w:bCs/>
                <w:sz w:val="24"/>
                <w:szCs w:val="24"/>
              </w:rPr>
              <w:t xml:space="preserve">garāku sociālo uzņēmumu darbības gada pārskata iesniegšanas termiņu; garāku termiņu </w:t>
            </w:r>
            <w:r w:rsidR="00430112" w:rsidRPr="00CA1466">
              <w:rPr>
                <w:rFonts w:ascii="Times New Roman" w:eastAsia="Arial" w:hAnsi="Times New Roman"/>
                <w:sz w:val="24"/>
                <w:szCs w:val="24"/>
              </w:rPr>
              <w:t>kurā kapitālsabiedrībām ir pienākums sasaukt dalībnieku (akcionāru) sapulci, lai apstiprinātu kapitālsabiedrības gada pārskatu un konsolidēto gada pārskatu; kā arī garāku termiņu publiskas personas pārskata par dāvinājuma (ziedojuma) izlietojumu iesniegšanai</w:t>
            </w:r>
            <w:r w:rsidRPr="00CA1466">
              <w:rPr>
                <w:rFonts w:ascii="Times New Roman" w:hAnsi="Times New Roman"/>
                <w:sz w:val="24"/>
                <w:szCs w:val="24"/>
              </w:rPr>
              <w:t>.</w:t>
            </w:r>
          </w:p>
          <w:p w14:paraId="4762D8F7" w14:textId="77777777" w:rsidR="00CA1466" w:rsidRDefault="0082595E" w:rsidP="00CA1466">
            <w:pPr>
              <w:pStyle w:val="NoSpacing"/>
              <w:jc w:val="both"/>
              <w:rPr>
                <w:rFonts w:ascii="Times New Roman" w:hAnsi="Times New Roman"/>
                <w:b/>
                <w:bCs/>
                <w:sz w:val="24"/>
                <w:szCs w:val="24"/>
              </w:rPr>
            </w:pPr>
            <w:r w:rsidRPr="00CA1466">
              <w:rPr>
                <w:rFonts w:ascii="Times New Roman" w:hAnsi="Times New Roman"/>
                <w:b/>
                <w:bCs/>
                <w:sz w:val="24"/>
                <w:szCs w:val="24"/>
              </w:rPr>
              <w:t xml:space="preserve">    </w:t>
            </w:r>
          </w:p>
          <w:p w14:paraId="406F999A" w14:textId="3C69D359" w:rsidR="00A60C4B" w:rsidRPr="00422EAB" w:rsidRDefault="00CA1466" w:rsidP="00422EAB">
            <w:pPr>
              <w:pStyle w:val="NoSpacing"/>
              <w:jc w:val="both"/>
              <w:rPr>
                <w:rFonts w:ascii="Times New Roman" w:hAnsi="Times New Roman"/>
                <w:b/>
                <w:bCs/>
                <w:sz w:val="24"/>
                <w:szCs w:val="24"/>
              </w:rPr>
            </w:pPr>
            <w:r>
              <w:t xml:space="preserve">    </w:t>
            </w:r>
            <w:r w:rsidR="0082595E" w:rsidRPr="00CA1466">
              <w:t xml:space="preserve"> </w:t>
            </w:r>
            <w:r w:rsidR="00422EAB">
              <w:t xml:space="preserve"> </w:t>
            </w:r>
            <w:r w:rsidR="00816008" w:rsidRPr="00422EAB">
              <w:rPr>
                <w:rFonts w:ascii="Times New Roman" w:hAnsi="Times New Roman"/>
                <w:b/>
                <w:bCs/>
                <w:sz w:val="24"/>
                <w:szCs w:val="24"/>
              </w:rPr>
              <w:t>Par Likuma papildināšanu ar 58</w:t>
            </w:r>
            <w:r w:rsidR="00816008" w:rsidRPr="00422EAB">
              <w:rPr>
                <w:rFonts w:ascii="Times New Roman" w:hAnsi="Times New Roman"/>
                <w:b/>
                <w:bCs/>
                <w:sz w:val="24"/>
                <w:szCs w:val="24"/>
                <w:vertAlign w:val="superscript"/>
              </w:rPr>
              <w:t>1</w:t>
            </w:r>
            <w:r w:rsidR="00816008" w:rsidRPr="00422EAB">
              <w:rPr>
                <w:rFonts w:ascii="Times New Roman" w:hAnsi="Times New Roman"/>
                <w:b/>
                <w:bCs/>
                <w:sz w:val="24"/>
                <w:szCs w:val="24"/>
              </w:rPr>
              <w:t>.</w:t>
            </w:r>
            <w:r w:rsidR="0082595E" w:rsidRPr="00422EAB">
              <w:rPr>
                <w:rFonts w:ascii="Times New Roman" w:hAnsi="Times New Roman"/>
                <w:b/>
                <w:bCs/>
                <w:sz w:val="24"/>
                <w:szCs w:val="24"/>
              </w:rPr>
              <w:t xml:space="preserve"> </w:t>
            </w:r>
            <w:r w:rsidR="00816008" w:rsidRPr="00422EAB">
              <w:rPr>
                <w:rFonts w:ascii="Times New Roman" w:hAnsi="Times New Roman"/>
                <w:b/>
                <w:bCs/>
                <w:sz w:val="24"/>
                <w:szCs w:val="24"/>
              </w:rPr>
              <w:t>pantu.</w:t>
            </w:r>
          </w:p>
          <w:p w14:paraId="31D60670" w14:textId="71DB2D84" w:rsidR="0082595E" w:rsidRPr="00422EAB" w:rsidRDefault="0082595E" w:rsidP="00422EAB">
            <w:pPr>
              <w:pStyle w:val="NoSpacing"/>
              <w:jc w:val="both"/>
              <w:rPr>
                <w:rFonts w:ascii="Times New Roman" w:hAnsi="Times New Roman"/>
                <w:sz w:val="24"/>
                <w:szCs w:val="24"/>
                <w:shd w:val="clear" w:color="auto" w:fill="FFFFFF"/>
              </w:rPr>
            </w:pPr>
            <w:r w:rsidRPr="00422EAB">
              <w:rPr>
                <w:rFonts w:ascii="Times New Roman" w:hAnsi="Times New Roman"/>
                <w:sz w:val="24"/>
                <w:szCs w:val="24"/>
              </w:rPr>
              <w:t xml:space="preserve">     Piedāvātais 58</w:t>
            </w:r>
            <w:r w:rsidRPr="00422EAB">
              <w:rPr>
                <w:rFonts w:ascii="Times New Roman" w:hAnsi="Times New Roman"/>
                <w:sz w:val="24"/>
                <w:szCs w:val="24"/>
                <w:vertAlign w:val="superscript"/>
              </w:rPr>
              <w:t>1</w:t>
            </w:r>
            <w:r w:rsidRPr="00422EAB">
              <w:rPr>
                <w:rFonts w:ascii="Times New Roman" w:hAnsi="Times New Roman"/>
                <w:sz w:val="24"/>
                <w:szCs w:val="24"/>
              </w:rPr>
              <w:t xml:space="preserve">. pants paredz </w:t>
            </w:r>
            <w:r w:rsidRPr="00422EAB">
              <w:rPr>
                <w:rFonts w:ascii="Times New Roman" w:hAnsi="Times New Roman"/>
                <w:sz w:val="24"/>
                <w:szCs w:val="24"/>
                <w:shd w:val="clear" w:color="auto" w:fill="FFFFFF"/>
              </w:rPr>
              <w:t xml:space="preserve">uz laiku </w:t>
            </w:r>
            <w:r w:rsidRPr="00422EAB">
              <w:rPr>
                <w:rFonts w:ascii="Times New Roman" w:eastAsia="Times New Roman" w:hAnsi="Times New Roman"/>
                <w:sz w:val="24"/>
                <w:szCs w:val="24"/>
              </w:rPr>
              <w:t xml:space="preserve">līdz 2021.gada 31.decembrim noteikt, ka starptautiskās lidostas “Rīga” (turpmāk – Lidosta) </w:t>
            </w:r>
            <w:r w:rsidRPr="00422EAB">
              <w:rPr>
                <w:rFonts w:ascii="Times New Roman" w:eastAsia="Times New Roman" w:hAnsi="Times New Roman"/>
                <w:iCs/>
                <w:sz w:val="24"/>
                <w:szCs w:val="24"/>
              </w:rPr>
              <w:t xml:space="preserve">publiskiem mērķiem paredzētajā teritorijā, kurā ir noteikta ierobežota piekļuve, taksometra pakalpojumus var sniegt ar autotransporta līdzekļiem, kuru </w:t>
            </w:r>
            <w:r w:rsidRPr="00422EAB">
              <w:rPr>
                <w:rFonts w:ascii="Times New Roman" w:hAnsi="Times New Roman"/>
                <w:sz w:val="24"/>
                <w:szCs w:val="24"/>
              </w:rPr>
              <w:t>vecums nepārsniedz septiņus gadus, skaitot no autotransporta līdzekļa pirmās reģistrācijas un šajā periodā atlikt prasības par priekšapmaksas dokumentu (</w:t>
            </w:r>
            <w:proofErr w:type="spellStart"/>
            <w:r w:rsidRPr="00422EAB">
              <w:rPr>
                <w:rFonts w:ascii="Times New Roman" w:hAnsi="Times New Roman"/>
                <w:sz w:val="24"/>
                <w:szCs w:val="24"/>
              </w:rPr>
              <w:t>vaučeru</w:t>
            </w:r>
            <w:proofErr w:type="spellEnd"/>
            <w:r w:rsidRPr="00422EAB">
              <w:rPr>
                <w:rFonts w:ascii="Times New Roman" w:hAnsi="Times New Roman"/>
                <w:sz w:val="24"/>
                <w:szCs w:val="24"/>
              </w:rPr>
              <w:t xml:space="preserve">) tirdzniecību piemērošanu.  </w:t>
            </w:r>
          </w:p>
          <w:p w14:paraId="7AC1C955" w14:textId="77777777" w:rsidR="0082595E" w:rsidRPr="006F06CE" w:rsidRDefault="0082595E" w:rsidP="0082595E">
            <w:pPr>
              <w:spacing w:after="0" w:line="240" w:lineRule="auto"/>
              <w:jc w:val="both"/>
              <w:rPr>
                <w:rFonts w:ascii="Times New Roman" w:hAnsi="Times New Roman"/>
                <w:sz w:val="24"/>
                <w:szCs w:val="24"/>
              </w:rPr>
            </w:pPr>
            <w:r w:rsidRPr="006F06CE">
              <w:rPr>
                <w:rFonts w:ascii="Times New Roman" w:hAnsi="Times New Roman"/>
                <w:sz w:val="24"/>
                <w:szCs w:val="24"/>
              </w:rPr>
              <w:t xml:space="preserve">    </w:t>
            </w:r>
            <w:r w:rsidRPr="006F06CE">
              <w:rPr>
                <w:rFonts w:ascii="Times New Roman" w:eastAsia="Times New Roman" w:hAnsi="Times New Roman"/>
                <w:iCs/>
                <w:sz w:val="24"/>
                <w:szCs w:val="24"/>
                <w:lang w:eastAsia="lv-LV"/>
              </w:rPr>
              <w:t>Saskaņā ar Autopārvadājumu likuma 35.</w:t>
            </w:r>
            <w:r w:rsidRPr="006F06CE">
              <w:rPr>
                <w:rFonts w:ascii="Times New Roman" w:eastAsia="Times New Roman" w:hAnsi="Times New Roman"/>
                <w:iCs/>
                <w:sz w:val="24"/>
                <w:szCs w:val="24"/>
                <w:vertAlign w:val="superscript"/>
                <w:lang w:eastAsia="lv-LV"/>
              </w:rPr>
              <w:t>1</w:t>
            </w:r>
            <w:r w:rsidRPr="006F06CE">
              <w:rPr>
                <w:rFonts w:ascii="Times New Roman" w:eastAsia="Times New Roman" w:hAnsi="Times New Roman"/>
                <w:iCs/>
                <w:sz w:val="24"/>
                <w:szCs w:val="24"/>
                <w:lang w:eastAsia="lv-LV"/>
              </w:rPr>
              <w:t xml:space="preserve"> panta pirmo daļu un Ministru kabineta 2019.gada 27.augusta noteikumu Nr.405 “Noteikumi par pasažieru komercpārvadājumiem ar taksometru” (turpmāk – MK noteikumi nr.405) 80. punktu, Lidostas publiskiem mērķiem paredzētajā teritorijā ir noteikta ierobežota piekļuve taksometra pakalpojumu sniegšanai. Saskaņā ar šā likuma 35.</w:t>
            </w:r>
            <w:r w:rsidRPr="006F06CE">
              <w:rPr>
                <w:rFonts w:ascii="Times New Roman" w:eastAsia="Times New Roman" w:hAnsi="Times New Roman"/>
                <w:iCs/>
                <w:sz w:val="24"/>
                <w:szCs w:val="24"/>
                <w:vertAlign w:val="superscript"/>
                <w:lang w:eastAsia="lv-LV"/>
              </w:rPr>
              <w:t>1</w:t>
            </w:r>
            <w:r w:rsidRPr="006F06CE">
              <w:rPr>
                <w:rFonts w:ascii="Times New Roman" w:eastAsia="Times New Roman" w:hAnsi="Times New Roman"/>
                <w:iCs/>
                <w:sz w:val="24"/>
                <w:szCs w:val="24"/>
                <w:lang w:eastAsia="lv-LV"/>
              </w:rPr>
              <w:t xml:space="preserve"> panta trešo daļu, Lidostā </w:t>
            </w:r>
            <w:r w:rsidRPr="006F06CE">
              <w:rPr>
                <w:rFonts w:ascii="Times New Roman" w:hAnsi="Times New Roman"/>
                <w:sz w:val="24"/>
                <w:szCs w:val="24"/>
              </w:rPr>
              <w:t xml:space="preserve">pasažieru komercpārvadājumus ar taksometru var veikt pārvadātājs vai uz līguma pamata izveidota pārvadātāju apvienība, kas nodrošina noteiktu pakalpojuma apjomu un kvalitātes un prasības, tostarp šīs daļas 3.punkta c) apakšpunkts noteic prasību pakalpojumos izmantot autotransporta līdzekļus, kuru vecums nepārsniedz piecus gadus, skaitot no autotransporta līdzekļa pirmās </w:t>
            </w:r>
            <w:r w:rsidRPr="006F06CE">
              <w:rPr>
                <w:rFonts w:ascii="Times New Roman" w:hAnsi="Times New Roman"/>
                <w:sz w:val="24"/>
                <w:szCs w:val="24"/>
              </w:rPr>
              <w:lastRenderedPageBreak/>
              <w:t xml:space="preserve">reģistrācijas un saskaņā ar šīs daļas 5.punktu, pārvadātājs nodrošina </w:t>
            </w:r>
            <w:r w:rsidRPr="006F06CE">
              <w:rPr>
                <w:rFonts w:ascii="Times New Roman" w:hAnsi="Times New Roman"/>
                <w:sz w:val="24"/>
                <w:szCs w:val="24"/>
                <w:shd w:val="clear" w:color="auto" w:fill="FFFFFF"/>
              </w:rPr>
              <w:t xml:space="preserve"> norēķinu ar pasažieri par braucienu no objekta ar fiksētā tirdzniecības vietā iegādātu Valsts ieņēmumu dienesta vienotajā datu bāzē (reģistrā) reģistrētas nodokļu un citu maksājumu reģistrēšanas elektroniskās ierīces vai iekārtas izsniegtu priekšapmaksu apliecinošu dokumentu (turpmāk – </w:t>
            </w:r>
            <w:proofErr w:type="spellStart"/>
            <w:r w:rsidRPr="006F06CE">
              <w:rPr>
                <w:rFonts w:ascii="Times New Roman" w:hAnsi="Times New Roman"/>
                <w:sz w:val="24"/>
                <w:szCs w:val="24"/>
                <w:shd w:val="clear" w:color="auto" w:fill="FFFFFF"/>
              </w:rPr>
              <w:t>vaučeri</w:t>
            </w:r>
            <w:proofErr w:type="spellEnd"/>
            <w:r w:rsidRPr="006F06CE">
              <w:rPr>
                <w:rFonts w:ascii="Times New Roman" w:hAnsi="Times New Roman"/>
                <w:sz w:val="24"/>
                <w:szCs w:val="24"/>
                <w:shd w:val="clear" w:color="auto" w:fill="FFFFFF"/>
              </w:rPr>
              <w:t xml:space="preserve">), darījumu reģistrējot taksometra skaitītājā. Lai izpildītu šo prasību pārvadātājam jānodrošina </w:t>
            </w:r>
            <w:proofErr w:type="spellStart"/>
            <w:r w:rsidRPr="006F06CE">
              <w:rPr>
                <w:rFonts w:ascii="Times New Roman" w:hAnsi="Times New Roman"/>
                <w:sz w:val="24"/>
                <w:szCs w:val="24"/>
                <w:shd w:val="clear" w:color="auto" w:fill="FFFFFF"/>
              </w:rPr>
              <w:t>vaučeru</w:t>
            </w:r>
            <w:proofErr w:type="spellEnd"/>
            <w:r w:rsidRPr="006F06CE">
              <w:rPr>
                <w:rFonts w:ascii="Times New Roman" w:hAnsi="Times New Roman"/>
                <w:sz w:val="24"/>
                <w:szCs w:val="24"/>
                <w:shd w:val="clear" w:color="auto" w:fill="FFFFFF"/>
              </w:rPr>
              <w:t xml:space="preserve"> tirdzniecība Lidostas terminālī, savukārt atbilstoši MK noteikumu Nr.405 71.punkta prasībām taksometra skaitītāja programmai vai tam pieslēgtai </w:t>
            </w:r>
            <w:proofErr w:type="spellStart"/>
            <w:r w:rsidRPr="006F06CE">
              <w:rPr>
                <w:rFonts w:ascii="Times New Roman" w:hAnsi="Times New Roman"/>
                <w:sz w:val="24"/>
                <w:szCs w:val="24"/>
                <w:shd w:val="clear" w:color="auto" w:fill="FFFFFF"/>
              </w:rPr>
              <w:t>viedierīcei</w:t>
            </w:r>
            <w:proofErr w:type="spellEnd"/>
            <w:r w:rsidRPr="006F06CE">
              <w:rPr>
                <w:rFonts w:ascii="Times New Roman" w:hAnsi="Times New Roman"/>
                <w:sz w:val="24"/>
                <w:szCs w:val="24"/>
                <w:shd w:val="clear" w:color="auto" w:fill="FFFFFF"/>
              </w:rPr>
              <w:t xml:space="preserve"> jāspēj validēt </w:t>
            </w:r>
            <w:proofErr w:type="spellStart"/>
            <w:r w:rsidRPr="006F06CE">
              <w:rPr>
                <w:rFonts w:ascii="Times New Roman" w:hAnsi="Times New Roman"/>
                <w:sz w:val="24"/>
                <w:szCs w:val="24"/>
                <w:shd w:val="clear" w:color="auto" w:fill="FFFFFF"/>
              </w:rPr>
              <w:t>vaučerus</w:t>
            </w:r>
            <w:proofErr w:type="spellEnd"/>
            <w:r w:rsidRPr="006F06CE">
              <w:rPr>
                <w:rFonts w:ascii="Times New Roman" w:hAnsi="Times New Roman"/>
                <w:sz w:val="24"/>
                <w:szCs w:val="24"/>
                <w:shd w:val="clear" w:color="auto" w:fill="FFFFFF"/>
              </w:rPr>
              <w:t>, kuri izsniegti no Valsts ieņēmumu dienesta reģistrētās ierīces vai iekārtas un kuros attēlots QR kods/</w:t>
            </w:r>
            <w:proofErr w:type="spellStart"/>
            <w:r w:rsidRPr="006F06CE">
              <w:rPr>
                <w:rFonts w:ascii="Times New Roman" w:hAnsi="Times New Roman"/>
                <w:sz w:val="24"/>
                <w:szCs w:val="24"/>
                <w:shd w:val="clear" w:color="auto" w:fill="FFFFFF"/>
              </w:rPr>
              <w:t>divdimensiju</w:t>
            </w:r>
            <w:proofErr w:type="spellEnd"/>
            <w:r w:rsidRPr="006F06CE">
              <w:rPr>
                <w:rFonts w:ascii="Times New Roman" w:hAnsi="Times New Roman"/>
                <w:sz w:val="24"/>
                <w:szCs w:val="24"/>
                <w:shd w:val="clear" w:color="auto" w:fill="FFFFFF"/>
              </w:rPr>
              <w:t xml:space="preserve"> kods.  </w:t>
            </w:r>
          </w:p>
          <w:p w14:paraId="7755A921" w14:textId="77777777" w:rsidR="0082595E" w:rsidRPr="006F06CE" w:rsidRDefault="0082595E" w:rsidP="0082595E">
            <w:pPr>
              <w:spacing w:after="0" w:line="240" w:lineRule="auto"/>
              <w:jc w:val="both"/>
              <w:rPr>
                <w:rFonts w:ascii="Times New Roman" w:hAnsi="Times New Roman"/>
                <w:sz w:val="24"/>
                <w:szCs w:val="24"/>
              </w:rPr>
            </w:pPr>
            <w:r w:rsidRPr="006F06CE">
              <w:rPr>
                <w:rFonts w:ascii="Times New Roman" w:hAnsi="Times New Roman"/>
                <w:sz w:val="24"/>
                <w:szCs w:val="24"/>
                <w:shd w:val="clear" w:color="auto" w:fill="FFFFFF"/>
              </w:rPr>
              <w:t xml:space="preserve">     Saskaņā ar likuma 35.</w:t>
            </w:r>
            <w:r w:rsidRPr="006F06CE">
              <w:rPr>
                <w:rFonts w:ascii="Times New Roman" w:hAnsi="Times New Roman"/>
                <w:sz w:val="24"/>
                <w:szCs w:val="24"/>
                <w:shd w:val="clear" w:color="auto" w:fill="FFFFFF"/>
                <w:vertAlign w:val="superscript"/>
              </w:rPr>
              <w:t>1</w:t>
            </w:r>
            <w:r w:rsidRPr="006F06CE">
              <w:rPr>
                <w:rFonts w:ascii="Times New Roman" w:hAnsi="Times New Roman"/>
                <w:sz w:val="24"/>
                <w:szCs w:val="24"/>
                <w:shd w:val="clear" w:color="auto" w:fill="FFFFFF"/>
              </w:rPr>
              <w:t xml:space="preserve"> panta ceturto daļu, pārvadātāja vai apvienības dalībnieka atbilstību šā panta trešās daļas noteiktajām prasībām izvērtē plānošanas reģions, izsniedzot licences kartīti ar speciālu atzīmi. P</w:t>
            </w:r>
            <w:r w:rsidRPr="006F06CE">
              <w:rPr>
                <w:rFonts w:ascii="Times New Roman" w:hAnsi="Times New Roman"/>
                <w:sz w:val="24"/>
                <w:szCs w:val="24"/>
              </w:rPr>
              <w:t xml:space="preserve">irms Covid-19 pandēmijas sākuma Lidostā speciālās licences kartītes bija izsniegtas vidēji 131 taksometram, šobrīd 44 taksometriem. </w:t>
            </w:r>
          </w:p>
          <w:p w14:paraId="2C463C85" w14:textId="42DDD29A" w:rsidR="0082595E" w:rsidRPr="006F06CE" w:rsidRDefault="0082595E" w:rsidP="0082595E">
            <w:pPr>
              <w:spacing w:after="0" w:line="240" w:lineRule="auto"/>
              <w:jc w:val="both"/>
              <w:rPr>
                <w:rFonts w:ascii="Times New Roman" w:hAnsi="Times New Roman"/>
                <w:sz w:val="24"/>
                <w:szCs w:val="24"/>
              </w:rPr>
            </w:pPr>
            <w:r w:rsidRPr="006F06CE">
              <w:rPr>
                <w:rFonts w:ascii="Times New Roman" w:hAnsi="Times New Roman"/>
                <w:sz w:val="24"/>
                <w:szCs w:val="24"/>
              </w:rPr>
              <w:t xml:space="preserve">     Pēc starptautisko pasažieru pārvadājumu pārtraukšanas kopš 2020.gada 17.marta faktiski tika pārtraukta arī pārvadājumu pakalpojumu sniegšana ar taksometriem. </w:t>
            </w:r>
            <w:r w:rsidRPr="006F06CE">
              <w:rPr>
                <w:rFonts w:ascii="Times New Roman" w:eastAsia="Times New Roman" w:hAnsi="Times New Roman"/>
                <w:sz w:val="24"/>
                <w:szCs w:val="24"/>
              </w:rPr>
              <w:t xml:space="preserve">70% no visiem  pārvadājumiem ar taksometru saistīti ar tūrisma nozari (viesnīcu apkalpošana, ēdināšanas, izklaides un atpūtas darbības), kuras saimniecisko darbību visvairāk ietekmējusi pandēmija un tās ierobežojošie pasākumi. Pēc pārvadātāju sniegtās informācijas, braucienu skaits kopš 2020. gada 17. marta samazinājās par 90%, salīdzinot ar  2020.gada. janvāri, bet pārējos mēnešos vidējais samazinājums ir aptuveni par 85%, salīdzinot ar attiecīgiem periodiem iepriekšējā gadā. Vienlaikus zaudējumus rada arī nemainīgās izmaksas - transporta līdzekļu līzinga un nomas maksājumi, remonta izmaksas (arī stāvošiem transporta līdzekļiem), taksometra skaitītāju un zvanu centra apkalpojošā dienesta pakalpojumi, telpu noma  un tml.. Tas ietekmē nozares uzņēmumu spēju atjaunot autoparku un nodrošināt Autopārvadājumu likumā  noteikto transporta līdzekļa vecuma normu, lai sniegtu pakalpojumus Lidostā. Tāpat, ņemot vērā epidemioloģiskās drošības pasākumu ieviešanu lidostā, tirdzniecības vietas ir slēgtas un šobrīd </w:t>
            </w:r>
            <w:proofErr w:type="spellStart"/>
            <w:r w:rsidRPr="006F06CE">
              <w:rPr>
                <w:rFonts w:ascii="Times New Roman" w:eastAsia="Times New Roman" w:hAnsi="Times New Roman"/>
                <w:sz w:val="24"/>
                <w:szCs w:val="24"/>
              </w:rPr>
              <w:t>vaučeru</w:t>
            </w:r>
            <w:proofErr w:type="spellEnd"/>
            <w:r w:rsidRPr="006F06CE">
              <w:rPr>
                <w:rFonts w:ascii="Times New Roman" w:eastAsia="Times New Roman" w:hAnsi="Times New Roman"/>
                <w:sz w:val="24"/>
                <w:szCs w:val="24"/>
              </w:rPr>
              <w:t xml:space="preserve"> tirdzniecība nav iespējama. Turklāt, ievērojot straujo aviopārvadājumu pasažieru skaita kritumu, </w:t>
            </w:r>
            <w:proofErr w:type="spellStart"/>
            <w:r w:rsidRPr="006F06CE">
              <w:rPr>
                <w:rFonts w:ascii="Times New Roman" w:eastAsia="Times New Roman" w:hAnsi="Times New Roman"/>
                <w:sz w:val="24"/>
                <w:szCs w:val="24"/>
              </w:rPr>
              <w:t>vaučeru</w:t>
            </w:r>
            <w:proofErr w:type="spellEnd"/>
            <w:r w:rsidRPr="006F06CE">
              <w:rPr>
                <w:rFonts w:ascii="Times New Roman" w:eastAsia="Times New Roman" w:hAnsi="Times New Roman"/>
                <w:sz w:val="24"/>
                <w:szCs w:val="24"/>
              </w:rPr>
              <w:t xml:space="preserve"> tirdzniecības pakalpojumam nav pieprasījuma un pietiekama ekonomiskā pamatojuma.</w:t>
            </w:r>
            <w:r w:rsidRPr="006F06CE">
              <w:rPr>
                <w:rFonts w:ascii="Times New Roman" w:eastAsia="Times New Roman" w:hAnsi="Times New Roman"/>
                <w:iCs/>
                <w:sz w:val="24"/>
                <w:szCs w:val="24"/>
                <w:lang w:eastAsia="lv-LV"/>
              </w:rPr>
              <w:t xml:space="preserve">  P</w:t>
            </w:r>
            <w:r w:rsidRPr="006F06CE">
              <w:rPr>
                <w:rFonts w:ascii="Times New Roman" w:hAnsi="Times New Roman"/>
                <w:sz w:val="24"/>
                <w:szCs w:val="24"/>
              </w:rPr>
              <w:t>ārvadātājiem  šajā laikā nebūtu pienākums uzņemties jaunas papildu finanšu saistības iegādājoties jaunus transportlīdzekļus un pakalpojumu sniegšanā varētu izmantot esošos resursus līdz pārvadājumu apjomu stabilizēšanai, vienlaikus nodrošinot pakalpojuma sniegšanas nepārtrauktību starptautiskajā lidostā ”Rīga”.</w:t>
            </w:r>
          </w:p>
          <w:p w14:paraId="6A608FF3" w14:textId="61CD45F2" w:rsidR="00A60C4B" w:rsidRPr="006F06CE" w:rsidRDefault="00816008" w:rsidP="009547D8">
            <w:pPr>
              <w:spacing w:after="0" w:line="240" w:lineRule="auto"/>
              <w:jc w:val="both"/>
            </w:pPr>
            <w:r w:rsidRPr="006F06CE">
              <w:rPr>
                <w:rFonts w:ascii="Times New Roman" w:hAnsi="Times New Roman"/>
                <w:sz w:val="24"/>
                <w:szCs w:val="24"/>
              </w:rPr>
              <w:t xml:space="preserve">     </w:t>
            </w:r>
            <w:r w:rsidR="009547D8" w:rsidRPr="006F06CE">
              <w:rPr>
                <w:rFonts w:ascii="Times New Roman" w:eastAsia="Times New Roman" w:hAnsi="Times New Roman"/>
                <w:iCs/>
                <w:sz w:val="24"/>
                <w:szCs w:val="24"/>
                <w:lang w:eastAsia="lv-LV"/>
              </w:rPr>
              <w:t xml:space="preserve">Pēc Transportlīdzekļu un to vadītāju valsts reģistra informācijas, 2021.gada februārī uzskaitē ir 1727 taksometri, no tiem 5 gadus (sākot no 2016.g. izlaiduma) nepārsniedz 166 taksometri, palielinot slieksni līdz 7 gadiem (no 2014.gada izlaiduma) - 268 taksometri. </w:t>
            </w:r>
          </w:p>
        </w:tc>
      </w:tr>
      <w:tr w:rsidR="006F06CE" w:rsidRPr="006F06CE" w14:paraId="16DD503D" w14:textId="77777777" w:rsidTr="00E0298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D4CC1BE"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lastRenderedPageBreak/>
              <w:t>3.</w:t>
            </w:r>
          </w:p>
        </w:tc>
        <w:tc>
          <w:tcPr>
            <w:tcW w:w="1184" w:type="pct"/>
            <w:tcBorders>
              <w:top w:val="outset" w:sz="6" w:space="0" w:color="auto"/>
              <w:left w:val="outset" w:sz="6" w:space="0" w:color="auto"/>
              <w:bottom w:val="outset" w:sz="6" w:space="0" w:color="auto"/>
              <w:right w:val="outset" w:sz="6" w:space="0" w:color="auto"/>
            </w:tcBorders>
            <w:hideMark/>
          </w:tcPr>
          <w:p w14:paraId="14B1691F"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Projekta izstrādē iesaistītās institūcijas un publiskas personas kapitālsabiedrības</w:t>
            </w:r>
          </w:p>
        </w:tc>
        <w:tc>
          <w:tcPr>
            <w:tcW w:w="3558" w:type="pct"/>
            <w:tcBorders>
              <w:top w:val="outset" w:sz="6" w:space="0" w:color="auto"/>
              <w:left w:val="outset" w:sz="6" w:space="0" w:color="auto"/>
              <w:bottom w:val="outset" w:sz="6" w:space="0" w:color="auto"/>
              <w:right w:val="outset" w:sz="6" w:space="0" w:color="auto"/>
            </w:tcBorders>
            <w:hideMark/>
          </w:tcPr>
          <w:p w14:paraId="0D50B3A7" w14:textId="6B4B2EF6" w:rsidR="00A60C4B" w:rsidRPr="006F06CE" w:rsidRDefault="00A60C4B" w:rsidP="00A60C4B">
            <w:pPr>
              <w:spacing w:after="0" w:line="240" w:lineRule="auto"/>
              <w:jc w:val="both"/>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Finanšu ministrija, </w:t>
            </w:r>
            <w:r w:rsidR="00AA0345" w:rsidRPr="006F06CE">
              <w:rPr>
                <w:rFonts w:ascii="Times New Roman" w:eastAsia="Times New Roman" w:hAnsi="Times New Roman"/>
                <w:iCs/>
                <w:sz w:val="24"/>
                <w:szCs w:val="24"/>
                <w:lang w:eastAsia="lv-LV"/>
              </w:rPr>
              <w:t xml:space="preserve">Satiksmes ministrija, </w:t>
            </w:r>
            <w:r w:rsidR="00A9590C">
              <w:rPr>
                <w:rFonts w:ascii="Times New Roman" w:eastAsia="Times New Roman" w:hAnsi="Times New Roman"/>
                <w:iCs/>
                <w:sz w:val="24"/>
                <w:szCs w:val="24"/>
                <w:lang w:eastAsia="lv-LV"/>
              </w:rPr>
              <w:t xml:space="preserve">Ekonomikas ministrija, </w:t>
            </w:r>
            <w:r w:rsidRPr="006F06CE">
              <w:rPr>
                <w:rFonts w:ascii="Times New Roman" w:eastAsia="Times New Roman" w:hAnsi="Times New Roman"/>
                <w:iCs/>
                <w:sz w:val="24"/>
                <w:szCs w:val="24"/>
                <w:lang w:eastAsia="lv-LV"/>
              </w:rPr>
              <w:t>V</w:t>
            </w:r>
            <w:r w:rsidR="00AA0345" w:rsidRPr="006F06CE">
              <w:rPr>
                <w:rFonts w:ascii="Times New Roman" w:eastAsia="Times New Roman" w:hAnsi="Times New Roman"/>
                <w:iCs/>
                <w:sz w:val="24"/>
                <w:szCs w:val="24"/>
                <w:lang w:eastAsia="lv-LV"/>
              </w:rPr>
              <w:t>alsts ieņēmumu dienests</w:t>
            </w:r>
            <w:r w:rsidRPr="006F06CE">
              <w:rPr>
                <w:rFonts w:ascii="Times New Roman" w:eastAsia="Times New Roman" w:hAnsi="Times New Roman"/>
                <w:iCs/>
                <w:sz w:val="24"/>
                <w:szCs w:val="24"/>
                <w:lang w:eastAsia="lv-LV"/>
              </w:rPr>
              <w:t xml:space="preserve">, </w:t>
            </w:r>
            <w:r w:rsidR="00B4102F" w:rsidRPr="006F06CE">
              <w:rPr>
                <w:rFonts w:ascii="Times New Roman" w:hAnsi="Times New Roman"/>
                <w:spacing w:val="-2"/>
                <w:sz w:val="24"/>
                <w:szCs w:val="24"/>
              </w:rPr>
              <w:t>Izložu un azartspēļu uzraudzības inspekcija,</w:t>
            </w:r>
            <w:r w:rsidR="00B4102F" w:rsidRPr="006F06CE">
              <w:rPr>
                <w:rFonts w:ascii="Times New Roman" w:hAnsi="Times New Roman"/>
                <w:spacing w:val="-2"/>
              </w:rPr>
              <w:t xml:space="preserve"> </w:t>
            </w:r>
            <w:r w:rsidRPr="006F06CE">
              <w:rPr>
                <w:rFonts w:ascii="Times New Roman" w:eastAsia="Times New Roman" w:hAnsi="Times New Roman"/>
                <w:iCs/>
                <w:sz w:val="24"/>
                <w:szCs w:val="24"/>
                <w:lang w:eastAsia="lv-LV"/>
              </w:rPr>
              <w:t>LZRA, LRGA,</w:t>
            </w:r>
            <w:r w:rsidR="00461B96">
              <w:rPr>
                <w:rFonts w:ascii="Times New Roman" w:eastAsia="Times New Roman" w:hAnsi="Times New Roman"/>
                <w:iCs/>
                <w:sz w:val="24"/>
                <w:szCs w:val="24"/>
                <w:lang w:eastAsia="lv-LV"/>
              </w:rPr>
              <w:t xml:space="preserve"> LTRK, LDDK</w:t>
            </w:r>
            <w:r w:rsidR="00461B96" w:rsidRPr="0083597A">
              <w:rPr>
                <w:rFonts w:ascii="Times New Roman" w:eastAsia="Times New Roman" w:hAnsi="Times New Roman"/>
                <w:iCs/>
                <w:sz w:val="24"/>
                <w:szCs w:val="24"/>
                <w:lang w:eastAsia="lv-LV"/>
              </w:rPr>
              <w:t xml:space="preserve">, </w:t>
            </w:r>
            <w:r w:rsidR="00461B96" w:rsidRPr="0083597A">
              <w:rPr>
                <w:rFonts w:ascii="Times New Roman" w:hAnsi="Times New Roman"/>
                <w:sz w:val="24"/>
                <w:szCs w:val="24"/>
              </w:rPr>
              <w:t>Latvijas Viesnīcu un restorānu asociācija</w:t>
            </w:r>
            <w:r w:rsidR="00A9590C">
              <w:rPr>
                <w:rFonts w:ascii="Times New Roman" w:hAnsi="Times New Roman"/>
                <w:sz w:val="24"/>
                <w:szCs w:val="24"/>
              </w:rPr>
              <w:t>,</w:t>
            </w:r>
            <w:r w:rsidR="00461B96" w:rsidRPr="0083597A">
              <w:rPr>
                <w:rFonts w:ascii="Times New Roman" w:hAnsi="Times New Roman"/>
                <w:sz w:val="24"/>
                <w:szCs w:val="24"/>
              </w:rPr>
              <w:t xml:space="preserve"> </w:t>
            </w:r>
            <w:r w:rsidR="00A9590C">
              <w:rPr>
                <w:rFonts w:ascii="Times New Roman" w:hAnsi="Times New Roman"/>
                <w:sz w:val="24"/>
                <w:szCs w:val="24"/>
              </w:rPr>
              <w:t>n</w:t>
            </w:r>
            <w:r w:rsidRPr="006F06CE">
              <w:rPr>
                <w:rFonts w:ascii="Times New Roman" w:eastAsia="Times New Roman" w:hAnsi="Times New Roman"/>
                <w:iCs/>
                <w:sz w:val="24"/>
                <w:szCs w:val="24"/>
                <w:lang w:eastAsia="lv-LV"/>
              </w:rPr>
              <w:t>evalstiskās organizācijas, kurām piešķirts sabiedriskā labuma organizācijas statuss.</w:t>
            </w:r>
          </w:p>
          <w:p w14:paraId="751A8E98" w14:textId="42D06726" w:rsidR="00E0298F" w:rsidRPr="006F06CE" w:rsidRDefault="00B10030" w:rsidP="00A60C4B">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A60C4B" w:rsidRPr="006F06CE">
              <w:rPr>
                <w:rFonts w:ascii="Times New Roman" w:eastAsia="Times New Roman" w:hAnsi="Times New Roman"/>
                <w:iCs/>
                <w:sz w:val="24"/>
                <w:szCs w:val="24"/>
                <w:lang w:eastAsia="lv-LV"/>
              </w:rPr>
              <w:t>Likumprojekt</w:t>
            </w:r>
            <w:r w:rsidR="002F755D">
              <w:rPr>
                <w:rFonts w:ascii="Times New Roman" w:eastAsia="Times New Roman" w:hAnsi="Times New Roman"/>
                <w:iCs/>
                <w:sz w:val="24"/>
                <w:szCs w:val="24"/>
                <w:lang w:eastAsia="lv-LV"/>
              </w:rPr>
              <w:t>ā iekļautais regulējums</w:t>
            </w:r>
            <w:r w:rsidR="00A60C4B" w:rsidRPr="006F06CE">
              <w:rPr>
                <w:rFonts w:ascii="Times New Roman" w:eastAsia="Times New Roman" w:hAnsi="Times New Roman"/>
                <w:iCs/>
                <w:sz w:val="24"/>
                <w:szCs w:val="24"/>
                <w:lang w:eastAsia="lv-LV"/>
              </w:rPr>
              <w:t xml:space="preserve"> izdiskutēts </w:t>
            </w:r>
            <w:r w:rsidR="002F755D">
              <w:rPr>
                <w:rFonts w:ascii="Times New Roman" w:eastAsia="Times New Roman" w:hAnsi="Times New Roman"/>
                <w:iCs/>
                <w:sz w:val="24"/>
                <w:szCs w:val="24"/>
                <w:lang w:eastAsia="lv-LV"/>
              </w:rPr>
              <w:t xml:space="preserve">un atbalstīts </w:t>
            </w:r>
            <w:r w:rsidR="00A60C4B" w:rsidRPr="006F06CE">
              <w:rPr>
                <w:rFonts w:ascii="Times New Roman" w:eastAsia="Times New Roman" w:hAnsi="Times New Roman"/>
                <w:sz w:val="24"/>
                <w:szCs w:val="24"/>
                <w:lang w:eastAsia="lv-LV"/>
              </w:rPr>
              <w:t xml:space="preserve">2021.gada 11. </w:t>
            </w:r>
            <w:r w:rsidR="000B66A5" w:rsidRPr="006F06CE">
              <w:rPr>
                <w:rFonts w:ascii="Times New Roman" w:eastAsia="Times New Roman" w:hAnsi="Times New Roman"/>
                <w:sz w:val="24"/>
                <w:szCs w:val="24"/>
                <w:lang w:eastAsia="lv-LV"/>
              </w:rPr>
              <w:t xml:space="preserve">un </w:t>
            </w:r>
            <w:r w:rsidR="000324D7" w:rsidRPr="006F06CE">
              <w:rPr>
                <w:rFonts w:ascii="Times New Roman" w:eastAsia="Times New Roman" w:hAnsi="Times New Roman"/>
                <w:sz w:val="24"/>
                <w:szCs w:val="24"/>
                <w:lang w:eastAsia="lv-LV"/>
              </w:rPr>
              <w:t xml:space="preserve">25.februāra </w:t>
            </w:r>
            <w:r w:rsidR="00A60C4B" w:rsidRPr="006F06CE">
              <w:rPr>
                <w:rFonts w:ascii="Times New Roman" w:eastAsia="Times New Roman" w:hAnsi="Times New Roman"/>
                <w:sz w:val="24"/>
                <w:szCs w:val="24"/>
                <w:lang w:eastAsia="lv-LV"/>
              </w:rPr>
              <w:t>vadības grupā Covid-19 radīto ekonomisko seku operatīvai novēršanai uzņēmējdarbībā un nodarbināto atbalstam.</w:t>
            </w:r>
          </w:p>
        </w:tc>
      </w:tr>
      <w:tr w:rsidR="006F06CE" w:rsidRPr="006F06CE" w14:paraId="53DC4721" w14:textId="77777777" w:rsidTr="00E0298F">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35BE0BE"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4.</w:t>
            </w:r>
          </w:p>
        </w:tc>
        <w:tc>
          <w:tcPr>
            <w:tcW w:w="1184" w:type="pct"/>
            <w:tcBorders>
              <w:top w:val="outset" w:sz="6" w:space="0" w:color="auto"/>
              <w:left w:val="outset" w:sz="6" w:space="0" w:color="auto"/>
              <w:bottom w:val="outset" w:sz="6" w:space="0" w:color="auto"/>
              <w:right w:val="outset" w:sz="6" w:space="0" w:color="auto"/>
            </w:tcBorders>
            <w:hideMark/>
          </w:tcPr>
          <w:p w14:paraId="36C9B5C9"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Cita informācija</w:t>
            </w:r>
          </w:p>
        </w:tc>
        <w:tc>
          <w:tcPr>
            <w:tcW w:w="3558" w:type="pct"/>
            <w:tcBorders>
              <w:top w:val="outset" w:sz="6" w:space="0" w:color="auto"/>
              <w:left w:val="outset" w:sz="6" w:space="0" w:color="auto"/>
              <w:bottom w:val="outset" w:sz="6" w:space="0" w:color="auto"/>
              <w:right w:val="outset" w:sz="6" w:space="0" w:color="auto"/>
            </w:tcBorders>
            <w:hideMark/>
          </w:tcPr>
          <w:p w14:paraId="734FB4E9" w14:textId="77777777" w:rsidR="00E0298F" w:rsidRPr="006F06CE" w:rsidRDefault="00E0298F" w:rsidP="00E0298F">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Nav.</w:t>
            </w:r>
          </w:p>
        </w:tc>
      </w:tr>
    </w:tbl>
    <w:p w14:paraId="44A199D3" w14:textId="77777777" w:rsidR="00A02165" w:rsidRPr="006F06CE" w:rsidRDefault="00A02165" w:rsidP="00A02165">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092"/>
        <w:gridCol w:w="6678"/>
      </w:tblGrid>
      <w:tr w:rsidR="006F06CE" w:rsidRPr="006F06CE" w14:paraId="6C3B08F3"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6970F85" w14:textId="77777777" w:rsidR="00A02165" w:rsidRPr="006F06CE" w:rsidRDefault="00A02165" w:rsidP="00FA1F34">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II. Tiesību akta projekta ietekme uz sabiedrību, tautsaimniecības attīstību un administratīvo slogu</w:t>
            </w:r>
          </w:p>
        </w:tc>
      </w:tr>
      <w:tr w:rsidR="006F06CE" w:rsidRPr="006F06CE" w14:paraId="44A2CB20"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FD355DA"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w:t>
            </w:r>
          </w:p>
        </w:tc>
        <w:tc>
          <w:tcPr>
            <w:tcW w:w="1110" w:type="pct"/>
            <w:tcBorders>
              <w:top w:val="outset" w:sz="6" w:space="0" w:color="auto"/>
              <w:left w:val="outset" w:sz="6" w:space="0" w:color="auto"/>
              <w:bottom w:val="outset" w:sz="6" w:space="0" w:color="auto"/>
              <w:right w:val="outset" w:sz="6" w:space="0" w:color="auto"/>
            </w:tcBorders>
            <w:hideMark/>
          </w:tcPr>
          <w:p w14:paraId="59916489"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Sabiedrības </w:t>
            </w:r>
            <w:proofErr w:type="spellStart"/>
            <w:r w:rsidRPr="006F06CE">
              <w:rPr>
                <w:rFonts w:ascii="Times New Roman" w:eastAsia="Times New Roman" w:hAnsi="Times New Roman"/>
                <w:iCs/>
                <w:sz w:val="24"/>
                <w:szCs w:val="24"/>
                <w:lang w:eastAsia="lv-LV"/>
              </w:rPr>
              <w:t>mērķgrupas</w:t>
            </w:r>
            <w:proofErr w:type="spellEnd"/>
            <w:r w:rsidRPr="006F06CE">
              <w:rPr>
                <w:rFonts w:ascii="Times New Roman" w:eastAsia="Times New Roman" w:hAnsi="Times New Roman"/>
                <w:iCs/>
                <w:sz w:val="24"/>
                <w:szCs w:val="24"/>
                <w:lang w:eastAsia="lv-LV"/>
              </w:rPr>
              <w:t>, kuras tiesiskais regulējums ietekmē vai varētu ietekmēt</w:t>
            </w:r>
          </w:p>
        </w:tc>
        <w:tc>
          <w:tcPr>
            <w:tcW w:w="3539" w:type="pct"/>
            <w:tcBorders>
              <w:top w:val="outset" w:sz="6" w:space="0" w:color="auto"/>
              <w:left w:val="outset" w:sz="6" w:space="0" w:color="auto"/>
              <w:bottom w:val="outset" w:sz="6" w:space="0" w:color="auto"/>
              <w:right w:val="outset" w:sz="6" w:space="0" w:color="auto"/>
            </w:tcBorders>
          </w:tcPr>
          <w:p w14:paraId="7F51587C" w14:textId="28BB8841" w:rsidR="00990F44" w:rsidRPr="003C27C1" w:rsidRDefault="00B10030" w:rsidP="0097168B">
            <w:pPr>
              <w:pStyle w:val="NoSpacing"/>
              <w:rPr>
                <w:rFonts w:ascii="Times New Roman" w:hAnsi="Times New Roman"/>
                <w:sz w:val="24"/>
                <w:szCs w:val="24"/>
                <w:u w:val="single"/>
              </w:rPr>
            </w:pPr>
            <w:r w:rsidRPr="00B10030">
              <w:rPr>
                <w:rFonts w:ascii="Times New Roman" w:hAnsi="Times New Roman"/>
                <w:sz w:val="24"/>
                <w:szCs w:val="24"/>
              </w:rPr>
              <w:t xml:space="preserve">    </w:t>
            </w:r>
            <w:r w:rsidR="00990F44" w:rsidRPr="003C27C1">
              <w:rPr>
                <w:rFonts w:ascii="Times New Roman" w:hAnsi="Times New Roman"/>
                <w:sz w:val="24"/>
                <w:szCs w:val="24"/>
                <w:u w:val="single"/>
              </w:rPr>
              <w:t>Likumprojekta tiesiskais regulējums skar:</w:t>
            </w:r>
          </w:p>
          <w:p w14:paraId="7A6B9092" w14:textId="4A4A5300"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3C27C1">
              <w:rPr>
                <w:rFonts w:ascii="Times New Roman" w:hAnsi="Times New Roman"/>
                <w:sz w:val="24"/>
                <w:szCs w:val="24"/>
              </w:rPr>
              <w:t>- iedzīvotāju</w:t>
            </w:r>
            <w:r w:rsidR="00C8602E" w:rsidRPr="006F06CE">
              <w:rPr>
                <w:rFonts w:ascii="Times New Roman" w:hAnsi="Times New Roman"/>
                <w:sz w:val="24"/>
                <w:szCs w:val="24"/>
              </w:rPr>
              <w:t xml:space="preserve"> ienākuma nodokļa maksātājus, kuriem likums “Par iedzīvotāju ienākuma nodokli” uzliek par pienākumu iesniegt iedzīvotāju ienākuma nodokļa gada ienākumu deklarāciju,</w:t>
            </w:r>
          </w:p>
          <w:p w14:paraId="0B9635E4" w14:textId="17ABCA67" w:rsidR="00C8602E" w:rsidRPr="006F06CE" w:rsidRDefault="00B10030" w:rsidP="00C8602E">
            <w:pPr>
              <w:pStyle w:val="NoSpacing"/>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C8602E" w:rsidRPr="006F06CE">
              <w:rPr>
                <w:rFonts w:ascii="Times New Roman" w:eastAsiaTheme="minorHAnsi" w:hAnsi="Times New Roman"/>
                <w:bCs/>
                <w:sz w:val="24"/>
                <w:szCs w:val="24"/>
              </w:rPr>
              <w:t xml:space="preserve">- kapitālsabiedrības, kuru apgrozījums pārsniedz piecas minimālās mēnešalgas (2500 </w:t>
            </w:r>
            <w:proofErr w:type="spellStart"/>
            <w:r w:rsidR="00C8602E" w:rsidRPr="006F06CE">
              <w:rPr>
                <w:rFonts w:ascii="Times New Roman" w:eastAsiaTheme="minorHAnsi" w:hAnsi="Times New Roman"/>
                <w:bCs/>
                <w:i/>
                <w:sz w:val="24"/>
                <w:szCs w:val="24"/>
              </w:rPr>
              <w:t>euro</w:t>
            </w:r>
            <w:proofErr w:type="spellEnd"/>
            <w:r w:rsidR="00C8602E" w:rsidRPr="006F06CE">
              <w:rPr>
                <w:rFonts w:ascii="Times New Roman" w:eastAsiaTheme="minorHAnsi" w:hAnsi="Times New Roman"/>
                <w:bCs/>
                <w:sz w:val="24"/>
                <w:szCs w:val="24"/>
              </w:rPr>
              <w:t xml:space="preserve"> mēnesī) un kurām nav bijis neviena darbinieka vai valdes locekļa, kas gūst atlīdzību vismaz minimālās algas apmērā,</w:t>
            </w:r>
          </w:p>
          <w:p w14:paraId="1C9E2141" w14:textId="299CA632"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xml:space="preserve">- azartspēļu organizētājus, kuri organizē azartspēles azartspēļu organizēšanas vietās (spēļu zālēs un kazino), </w:t>
            </w:r>
          </w:p>
          <w:p w14:paraId="796E81A4" w14:textId="703A084A"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fiziskās personas - iedzīvotāju ienākuma nodokļa maksātājus,</w:t>
            </w:r>
          </w:p>
          <w:p w14:paraId="1F707847" w14:textId="6E6CCDFD"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fiziskās personas, kas reģistrējušās Valsts ieņēmumu dienestā kā saimnieciskās darbības veicējas,</w:t>
            </w:r>
          </w:p>
          <w:p w14:paraId="38C2ED79" w14:textId="1E6963A7" w:rsidR="00C8602E" w:rsidRPr="006F06CE" w:rsidRDefault="00B10030" w:rsidP="00C8602E">
            <w:pPr>
              <w:pStyle w:val="NoSpacing"/>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individuālie komersanti,</w:t>
            </w:r>
          </w:p>
          <w:p w14:paraId="291CFED8" w14:textId="3F710ACC"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iedzīvotāju ienākuma nodokļa maksātāji, kas maksā iedzīvotāju ienākuma nodokli par savu individuālo uzņēmumu vai zemnieka vai zvejnieka saimniecību,</w:t>
            </w:r>
          </w:p>
          <w:p w14:paraId="58696DAC" w14:textId="39BFB16C"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xml:space="preserve">- Latvijā reģistrēti nodokļu maksātāji. Valsts ieņēmumu dienests. Uz 2021.gada 17.februāri reģistrēti saņemti 9 949  iesniegumi par </w:t>
            </w:r>
            <w:proofErr w:type="spellStart"/>
            <w:r w:rsidR="00C8602E" w:rsidRPr="006F06CE">
              <w:rPr>
                <w:rFonts w:ascii="Times New Roman" w:hAnsi="Times New Roman"/>
                <w:sz w:val="24"/>
                <w:szCs w:val="24"/>
              </w:rPr>
              <w:t>grantu</w:t>
            </w:r>
            <w:proofErr w:type="spellEnd"/>
            <w:r w:rsidR="00C8602E" w:rsidRPr="006F06CE">
              <w:rPr>
                <w:rFonts w:ascii="Times New Roman" w:hAnsi="Times New Roman"/>
                <w:sz w:val="24"/>
                <w:szCs w:val="24"/>
              </w:rPr>
              <w:t xml:space="preserve"> (atbalsta) piešķiršanu. Kopējā prasījumu summa – 91 559 486.33 EUR. Savukārt izmaksāti granti par 3334 iesniegumiem, kopumā 26 493 365 EUR apmērā, </w:t>
            </w:r>
          </w:p>
          <w:p w14:paraId="5FA14B14" w14:textId="66958454" w:rsidR="00C8602E" w:rsidRPr="006F06CE" w:rsidRDefault="00B10030" w:rsidP="00C8602E">
            <w:pPr>
              <w:pStyle w:val="NoSpacing"/>
              <w:jc w:val="both"/>
              <w:rPr>
                <w:rFonts w:ascii="Times New Roman" w:hAnsi="Times New Roman"/>
                <w:sz w:val="24"/>
                <w:szCs w:val="24"/>
              </w:rPr>
            </w:pPr>
            <w:r>
              <w:rPr>
                <w:rFonts w:ascii="Times New Roman" w:hAnsi="Times New Roman"/>
                <w:sz w:val="24"/>
                <w:szCs w:val="24"/>
              </w:rPr>
              <w:t xml:space="preserve">    </w:t>
            </w:r>
            <w:r w:rsidR="00C8602E" w:rsidRPr="006F06CE">
              <w:rPr>
                <w:rFonts w:ascii="Times New Roman" w:hAnsi="Times New Roman"/>
                <w:sz w:val="24"/>
                <w:szCs w:val="24"/>
              </w:rPr>
              <w:t xml:space="preserve">- gada pārskatu un konsolidēto gadu pārskata likuma subjektus, biedrības, nodibinājumus un reliģiskās organizācijas, kā arī organizācijas, kurām piešķirts sabiedriskā labuma organizācijas statuss, </w:t>
            </w:r>
          </w:p>
          <w:p w14:paraId="7B51324D" w14:textId="12E7C158" w:rsidR="0097168B" w:rsidRDefault="00B10030" w:rsidP="00C8602E">
            <w:pPr>
              <w:pStyle w:val="NoSpacing"/>
              <w:jc w:val="both"/>
              <w:rPr>
                <w:rFonts w:ascii="Times New Roman" w:hAnsi="Times New Roman"/>
                <w:iCs/>
                <w:sz w:val="24"/>
                <w:szCs w:val="24"/>
              </w:rPr>
            </w:pPr>
            <w:r>
              <w:rPr>
                <w:rFonts w:ascii="Times New Roman" w:hAnsi="Times New Roman"/>
                <w:iCs/>
                <w:sz w:val="24"/>
                <w:szCs w:val="24"/>
              </w:rPr>
              <w:t xml:space="preserve">    </w:t>
            </w:r>
            <w:r w:rsidR="00C8602E" w:rsidRPr="006F06CE">
              <w:rPr>
                <w:rFonts w:ascii="Times New Roman" w:hAnsi="Times New Roman"/>
                <w:iCs/>
                <w:sz w:val="24"/>
                <w:szCs w:val="24"/>
              </w:rPr>
              <w:t>- pasažieru pārvadātājus, kuri sniedz taksometra pakalpojumus un pasažierus, kas izmanto taksometra pakalpojumus braucieniem no starptautiskās lidostas “Rīga”</w:t>
            </w:r>
            <w:r w:rsidR="003C27C1">
              <w:rPr>
                <w:rFonts w:ascii="Times New Roman" w:hAnsi="Times New Roman"/>
                <w:iCs/>
                <w:sz w:val="24"/>
                <w:szCs w:val="24"/>
              </w:rPr>
              <w:t>,</w:t>
            </w:r>
          </w:p>
          <w:p w14:paraId="1E795B16" w14:textId="2980ECA6" w:rsidR="00430112" w:rsidRPr="00572C00" w:rsidRDefault="00B10030" w:rsidP="00C8602E">
            <w:pPr>
              <w:pStyle w:val="NoSpacing"/>
              <w:jc w:val="both"/>
              <w:rPr>
                <w:rFonts w:ascii="Times New Roman" w:hAnsi="Times New Roman"/>
                <w:iCs/>
                <w:sz w:val="24"/>
                <w:szCs w:val="24"/>
              </w:rPr>
            </w:pPr>
            <w:r>
              <w:rPr>
                <w:rFonts w:ascii="Times New Roman" w:hAnsi="Times New Roman"/>
                <w:iCs/>
                <w:sz w:val="24"/>
                <w:szCs w:val="24"/>
              </w:rPr>
              <w:t xml:space="preserve">    </w:t>
            </w:r>
            <w:r w:rsidR="002E5DD7" w:rsidRPr="00686818">
              <w:rPr>
                <w:rFonts w:ascii="Times New Roman" w:hAnsi="Times New Roman"/>
                <w:iCs/>
                <w:sz w:val="24"/>
                <w:szCs w:val="24"/>
              </w:rPr>
              <w:t>-</w:t>
            </w:r>
            <w:r w:rsidR="00430112" w:rsidRPr="00686818">
              <w:rPr>
                <w:rFonts w:ascii="Times New Roman" w:hAnsi="Times New Roman"/>
                <w:iCs/>
                <w:sz w:val="24"/>
                <w:szCs w:val="24"/>
              </w:rPr>
              <w:t xml:space="preserve"> juridiskas personas un fiziskas personas – sabiedriskās ēdināšanas pakalpojumu </w:t>
            </w:r>
            <w:r w:rsidR="00105577" w:rsidRPr="00572C00">
              <w:rPr>
                <w:rFonts w:ascii="Times New Roman" w:hAnsi="Times New Roman"/>
                <w:iCs/>
                <w:sz w:val="24"/>
                <w:szCs w:val="24"/>
              </w:rPr>
              <w:t>sniedzējus</w:t>
            </w:r>
            <w:r w:rsidR="00430112" w:rsidRPr="00572C00">
              <w:rPr>
                <w:rFonts w:ascii="Times New Roman" w:hAnsi="Times New Roman"/>
                <w:iCs/>
                <w:sz w:val="24"/>
                <w:szCs w:val="24"/>
              </w:rPr>
              <w:t>,</w:t>
            </w:r>
          </w:p>
          <w:p w14:paraId="666DA4F1" w14:textId="24271112" w:rsidR="002E5DD7" w:rsidRPr="00572C00" w:rsidRDefault="00B10030" w:rsidP="00C8602E">
            <w:pPr>
              <w:pStyle w:val="NoSpacing"/>
              <w:jc w:val="both"/>
              <w:rPr>
                <w:rFonts w:ascii="Times New Roman" w:hAnsi="Times New Roman"/>
                <w:iCs/>
                <w:sz w:val="24"/>
                <w:szCs w:val="24"/>
              </w:rPr>
            </w:pPr>
            <w:r>
              <w:rPr>
                <w:rFonts w:ascii="Times New Roman" w:hAnsi="Times New Roman"/>
                <w:iCs/>
                <w:sz w:val="24"/>
                <w:szCs w:val="24"/>
              </w:rPr>
              <w:t xml:space="preserve">    </w:t>
            </w:r>
            <w:r w:rsidR="00430112" w:rsidRPr="00572C00">
              <w:rPr>
                <w:rFonts w:ascii="Times New Roman" w:hAnsi="Times New Roman"/>
                <w:iCs/>
                <w:sz w:val="24"/>
                <w:szCs w:val="24"/>
              </w:rPr>
              <w:t>- juridiskas personas un fiziskas personas – finansiālās grūtības nonākuš</w:t>
            </w:r>
            <w:r w:rsidR="00105577" w:rsidRPr="00572C00">
              <w:rPr>
                <w:rFonts w:ascii="Times New Roman" w:hAnsi="Times New Roman"/>
                <w:iCs/>
                <w:sz w:val="24"/>
                <w:szCs w:val="24"/>
              </w:rPr>
              <w:t>us</w:t>
            </w:r>
            <w:r w:rsidR="00430112" w:rsidRPr="00572C00">
              <w:rPr>
                <w:rFonts w:ascii="Times New Roman" w:hAnsi="Times New Roman"/>
                <w:iCs/>
                <w:sz w:val="24"/>
                <w:szCs w:val="24"/>
              </w:rPr>
              <w:t xml:space="preserve"> parādniek</w:t>
            </w:r>
            <w:r w:rsidR="00105577" w:rsidRPr="00572C00">
              <w:rPr>
                <w:rFonts w:ascii="Times New Roman" w:hAnsi="Times New Roman"/>
                <w:iCs/>
                <w:sz w:val="24"/>
                <w:szCs w:val="24"/>
              </w:rPr>
              <w:t>us</w:t>
            </w:r>
            <w:r w:rsidR="00430112" w:rsidRPr="00572C00">
              <w:rPr>
                <w:rFonts w:ascii="Times New Roman" w:hAnsi="Times New Roman"/>
                <w:iCs/>
                <w:sz w:val="24"/>
                <w:szCs w:val="24"/>
              </w:rPr>
              <w:t>, uz ko attiecināms Maksātnespējas likums,</w:t>
            </w:r>
          </w:p>
          <w:p w14:paraId="079E9781" w14:textId="4D947E7C" w:rsidR="00430112" w:rsidRPr="00572C00" w:rsidRDefault="00B10030" w:rsidP="00C8602E">
            <w:pPr>
              <w:pStyle w:val="NoSpacing"/>
              <w:jc w:val="both"/>
              <w:rPr>
                <w:rStyle w:val="Hyperlink"/>
                <w:color w:val="auto"/>
                <w:sz w:val="24"/>
                <w:szCs w:val="24"/>
                <w:u w:val="none"/>
              </w:rPr>
            </w:pPr>
            <w:r>
              <w:rPr>
                <w:rFonts w:ascii="Times New Roman" w:hAnsi="Times New Roman"/>
                <w:iCs/>
                <w:sz w:val="24"/>
                <w:szCs w:val="24"/>
              </w:rPr>
              <w:t xml:space="preserve">    </w:t>
            </w:r>
            <w:r w:rsidR="00430112" w:rsidRPr="00572C00">
              <w:rPr>
                <w:rFonts w:ascii="Times New Roman" w:hAnsi="Times New Roman"/>
                <w:iCs/>
                <w:sz w:val="24"/>
                <w:szCs w:val="24"/>
              </w:rPr>
              <w:t>- p</w:t>
            </w:r>
            <w:r w:rsidR="00430112" w:rsidRPr="00572C00">
              <w:rPr>
                <w:rFonts w:ascii="Times New Roman" w:eastAsia="Arial" w:hAnsi="Times New Roman"/>
                <w:sz w:val="24"/>
                <w:szCs w:val="24"/>
              </w:rPr>
              <w:t>ubliska</w:t>
            </w:r>
            <w:r w:rsidR="00105577" w:rsidRPr="00572C00">
              <w:rPr>
                <w:rFonts w:ascii="Times New Roman" w:eastAsia="Arial" w:hAnsi="Times New Roman"/>
                <w:sz w:val="24"/>
                <w:szCs w:val="24"/>
              </w:rPr>
              <w:t>s</w:t>
            </w:r>
            <w:r w:rsidR="00430112" w:rsidRPr="00572C00">
              <w:rPr>
                <w:rFonts w:ascii="Times New Roman" w:eastAsia="Arial" w:hAnsi="Times New Roman"/>
                <w:sz w:val="24"/>
                <w:szCs w:val="24"/>
              </w:rPr>
              <w:t xml:space="preserve"> persona</w:t>
            </w:r>
            <w:r w:rsidR="00105577" w:rsidRPr="00572C00">
              <w:rPr>
                <w:rFonts w:ascii="Times New Roman" w:eastAsia="Arial" w:hAnsi="Times New Roman"/>
                <w:sz w:val="24"/>
                <w:szCs w:val="24"/>
              </w:rPr>
              <w:t>s</w:t>
            </w:r>
            <w:r w:rsidR="00430112" w:rsidRPr="00572C00">
              <w:rPr>
                <w:rFonts w:ascii="Times New Roman" w:eastAsia="Arial" w:hAnsi="Times New Roman"/>
                <w:sz w:val="24"/>
                <w:szCs w:val="24"/>
              </w:rPr>
              <w:t xml:space="preserve"> kapitālsabiedrība</w:t>
            </w:r>
            <w:r w:rsidR="00105577" w:rsidRPr="00572C00">
              <w:rPr>
                <w:rFonts w:ascii="Times New Roman" w:eastAsia="Arial" w:hAnsi="Times New Roman"/>
                <w:sz w:val="24"/>
                <w:szCs w:val="24"/>
              </w:rPr>
              <w:t>s</w:t>
            </w:r>
            <w:r w:rsidR="00430112" w:rsidRPr="00572C00">
              <w:rPr>
                <w:rFonts w:ascii="Times New Roman" w:eastAsia="Arial" w:hAnsi="Times New Roman"/>
                <w:sz w:val="24"/>
                <w:szCs w:val="24"/>
              </w:rPr>
              <w:t xml:space="preserve"> un publiski privātā</w:t>
            </w:r>
            <w:r w:rsidR="00105577" w:rsidRPr="00572C00">
              <w:rPr>
                <w:rFonts w:ascii="Times New Roman" w:eastAsia="Arial" w:hAnsi="Times New Roman"/>
                <w:sz w:val="24"/>
                <w:szCs w:val="24"/>
              </w:rPr>
              <w:t>s</w:t>
            </w:r>
            <w:r w:rsidR="00430112" w:rsidRPr="00572C00">
              <w:rPr>
                <w:rFonts w:ascii="Times New Roman" w:eastAsia="Arial" w:hAnsi="Times New Roman"/>
                <w:sz w:val="24"/>
                <w:szCs w:val="24"/>
              </w:rPr>
              <w:t xml:space="preserve"> kapitālsabiedrība</w:t>
            </w:r>
            <w:r w:rsidR="00105577" w:rsidRPr="00572C00">
              <w:rPr>
                <w:rFonts w:ascii="Times New Roman" w:eastAsia="Arial" w:hAnsi="Times New Roman"/>
                <w:sz w:val="24"/>
                <w:szCs w:val="24"/>
              </w:rPr>
              <w:t>s</w:t>
            </w:r>
            <w:r w:rsidR="00430112" w:rsidRPr="00572C00">
              <w:rPr>
                <w:rFonts w:ascii="Times New Roman" w:eastAsia="Arial" w:hAnsi="Times New Roman"/>
                <w:sz w:val="24"/>
                <w:szCs w:val="24"/>
              </w:rPr>
              <w:t>, uz kur</w:t>
            </w:r>
            <w:r w:rsidR="00105577" w:rsidRPr="00572C00">
              <w:rPr>
                <w:rFonts w:ascii="Times New Roman" w:eastAsia="Arial" w:hAnsi="Times New Roman"/>
                <w:sz w:val="24"/>
                <w:szCs w:val="24"/>
              </w:rPr>
              <w:t>ām</w:t>
            </w:r>
            <w:r w:rsidR="00430112" w:rsidRPr="00572C00">
              <w:rPr>
                <w:rFonts w:ascii="Times New Roman" w:eastAsia="Arial" w:hAnsi="Times New Roman"/>
                <w:sz w:val="24"/>
                <w:szCs w:val="24"/>
              </w:rPr>
              <w:t xml:space="preserve"> attiecas </w:t>
            </w:r>
            <w:hyperlink r:id="rId15" w:history="1">
              <w:r w:rsidR="00430112" w:rsidRPr="00572C00">
                <w:rPr>
                  <w:rStyle w:val="Hyperlink"/>
                  <w:rFonts w:ascii="Times New Roman" w:eastAsia="Arial" w:hAnsi="Times New Roman"/>
                  <w:color w:val="auto"/>
                  <w:sz w:val="24"/>
                  <w:szCs w:val="24"/>
                  <w:u w:val="none"/>
                </w:rPr>
                <w:t>Publiskas personas kapitāla daļu un kapitālsabiedrību pārvaldības likums</w:t>
              </w:r>
            </w:hyperlink>
            <w:r w:rsidR="00430112" w:rsidRPr="00572C00">
              <w:rPr>
                <w:rStyle w:val="Hyperlink"/>
                <w:rFonts w:ascii="Times New Roman" w:eastAsia="Arial" w:hAnsi="Times New Roman"/>
                <w:color w:val="auto"/>
                <w:sz w:val="24"/>
                <w:szCs w:val="24"/>
                <w:u w:val="none"/>
              </w:rPr>
              <w:t>;</w:t>
            </w:r>
          </w:p>
          <w:p w14:paraId="41BB2C64" w14:textId="6408AD15" w:rsidR="00430112" w:rsidRPr="006F06CE" w:rsidRDefault="00B10030" w:rsidP="00C8602E">
            <w:pPr>
              <w:pStyle w:val="NoSpacing"/>
              <w:jc w:val="both"/>
              <w:rPr>
                <w:rFonts w:ascii="Times New Roman" w:hAnsi="Times New Roman"/>
                <w:iCs/>
                <w:sz w:val="24"/>
                <w:szCs w:val="24"/>
              </w:rPr>
            </w:pPr>
            <w:r>
              <w:rPr>
                <w:rFonts w:ascii="Times New Roman" w:hAnsi="Times New Roman"/>
                <w:iCs/>
                <w:sz w:val="24"/>
                <w:szCs w:val="24"/>
              </w:rPr>
              <w:lastRenderedPageBreak/>
              <w:t xml:space="preserve">    </w:t>
            </w:r>
            <w:r w:rsidR="00430112" w:rsidRPr="00686818">
              <w:rPr>
                <w:rFonts w:ascii="Times New Roman" w:hAnsi="Times New Roman"/>
                <w:iCs/>
                <w:sz w:val="24"/>
                <w:szCs w:val="24"/>
              </w:rPr>
              <w:t>- p</w:t>
            </w:r>
            <w:r w:rsidR="00430112" w:rsidRPr="00572C00">
              <w:rPr>
                <w:rFonts w:ascii="Times New Roman" w:eastAsia="Arial" w:hAnsi="Times New Roman"/>
                <w:sz w:val="24"/>
                <w:szCs w:val="24"/>
              </w:rPr>
              <w:t>ubliskas personas, kam ir noslēgti finanšu līdzekļu un mantas dāvinājuma (ziedojuma) līgumi, paredzot pārskatu sniegšanu par dāvinājuma (ziedojuma) izlietojumu</w:t>
            </w:r>
            <w:r w:rsidR="00105577" w:rsidRPr="00572C00">
              <w:rPr>
                <w:rFonts w:ascii="Times New Roman" w:eastAsia="Arial" w:hAnsi="Times New Roman"/>
                <w:sz w:val="24"/>
                <w:szCs w:val="24"/>
              </w:rPr>
              <w:t>.</w:t>
            </w:r>
          </w:p>
        </w:tc>
      </w:tr>
      <w:tr w:rsidR="006F06CE" w:rsidRPr="006F06CE" w14:paraId="1FA21C1F" w14:textId="77777777" w:rsidTr="00CB529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4575973"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lastRenderedPageBreak/>
              <w:t>2.</w:t>
            </w:r>
          </w:p>
        </w:tc>
        <w:tc>
          <w:tcPr>
            <w:tcW w:w="1110" w:type="pct"/>
            <w:tcBorders>
              <w:top w:val="outset" w:sz="6" w:space="0" w:color="auto"/>
              <w:left w:val="outset" w:sz="6" w:space="0" w:color="auto"/>
              <w:bottom w:val="outset" w:sz="6" w:space="0" w:color="auto"/>
              <w:right w:val="outset" w:sz="6" w:space="0" w:color="auto"/>
            </w:tcBorders>
            <w:hideMark/>
          </w:tcPr>
          <w:p w14:paraId="160F6DEB"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Tiesiskā regulējuma ietekme uz tautsaimniecību un administratīvo slogu</w:t>
            </w:r>
          </w:p>
        </w:tc>
        <w:tc>
          <w:tcPr>
            <w:tcW w:w="3539" w:type="pct"/>
            <w:tcBorders>
              <w:top w:val="outset" w:sz="6" w:space="0" w:color="auto"/>
              <w:left w:val="outset" w:sz="6" w:space="0" w:color="auto"/>
              <w:bottom w:val="outset" w:sz="6" w:space="0" w:color="auto"/>
              <w:right w:val="outset" w:sz="6" w:space="0" w:color="auto"/>
            </w:tcBorders>
          </w:tcPr>
          <w:p w14:paraId="497CB1A2" w14:textId="38676897" w:rsidR="00CB5291" w:rsidRPr="006F06CE" w:rsidRDefault="00006CB2" w:rsidP="00CB5291">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lang w:eastAsia="lv-LV"/>
              </w:rPr>
              <w:t xml:space="preserve">     </w:t>
            </w:r>
            <w:r w:rsidR="00CB5291" w:rsidRPr="006F06CE">
              <w:rPr>
                <w:rFonts w:ascii="Times New Roman" w:hAnsi="Times New Roman"/>
                <w:sz w:val="24"/>
                <w:szCs w:val="24"/>
                <w:lang w:eastAsia="lv-LV"/>
              </w:rPr>
              <w:t>Likumprojekta tiesiskajam regulējumam par</w:t>
            </w:r>
            <w:r w:rsidR="00CB5291" w:rsidRPr="006F06CE">
              <w:rPr>
                <w:rFonts w:ascii="Times New Roman" w:eastAsia="Times New Roman" w:hAnsi="Times New Roman"/>
                <w:bCs/>
                <w:sz w:val="24"/>
                <w:szCs w:val="24"/>
                <w:lang w:eastAsia="lv-LV"/>
              </w:rPr>
              <w:t xml:space="preserve">  2020.gada pārskata iesniegšanas termiņu pagarinājumu </w:t>
            </w:r>
            <w:r w:rsidR="00CB5291" w:rsidRPr="006F06CE">
              <w:rPr>
                <w:rFonts w:ascii="Times New Roman" w:hAnsi="Times New Roman"/>
                <w:sz w:val="24"/>
                <w:szCs w:val="24"/>
                <w:lang w:eastAsia="lv-LV"/>
              </w:rPr>
              <w:t xml:space="preserve">būs pozitīva ietekme uz tautsaimniecību, jo sakarā ar to, ka </w:t>
            </w:r>
            <w:r w:rsidR="00CB5291" w:rsidRPr="006F06CE">
              <w:rPr>
                <w:rFonts w:ascii="Times New Roman" w:eastAsiaTheme="minorHAnsi" w:hAnsi="Times New Roman"/>
                <w:sz w:val="24"/>
                <w:szCs w:val="24"/>
              </w:rPr>
              <w:t>COVID 19 pandēmijas uzliesmojums vēl joprojām turpinās, uzņēmumi varēs sagatavot gada pārskatus pēc ārkārtas situācijas beigām.</w:t>
            </w:r>
            <w:r w:rsidR="001F392F" w:rsidRPr="006F06CE">
              <w:rPr>
                <w:rFonts w:ascii="Times New Roman" w:eastAsiaTheme="minorHAnsi" w:hAnsi="Times New Roman"/>
                <w:sz w:val="24"/>
                <w:szCs w:val="24"/>
              </w:rPr>
              <w:t xml:space="preserve"> </w:t>
            </w:r>
          </w:p>
          <w:p w14:paraId="5D5CE109" w14:textId="3E37FB56" w:rsidR="001F392F" w:rsidRPr="006F06CE" w:rsidRDefault="00006CB2" w:rsidP="00CB5291">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lang w:eastAsia="lv-LV"/>
              </w:rPr>
              <w:t xml:space="preserve">     </w:t>
            </w:r>
            <w:r w:rsidR="001F392F" w:rsidRPr="006F06CE">
              <w:rPr>
                <w:rFonts w:ascii="Times New Roman" w:hAnsi="Times New Roman"/>
                <w:sz w:val="24"/>
                <w:szCs w:val="24"/>
                <w:lang w:eastAsia="lv-LV"/>
              </w:rPr>
              <w:t xml:space="preserve">Ar likumprojektu paredzēts nodrošināt informācijas pieejamību sabiedrībai par valsts budžeta līdzekļu izlietojumu, publicējot informāciju par tiem nodokļu maksātajiem, kuriem sniegt atbalsts apgrozāmo līdzekļu plūsmas krituma kompensēšanai un sniegtā atbalsta apmērs. </w:t>
            </w:r>
          </w:p>
          <w:p w14:paraId="6958F514" w14:textId="43F60C30" w:rsidR="00105577" w:rsidRDefault="00006CB2" w:rsidP="003D40C5">
            <w:pPr>
              <w:pStyle w:val="ListParagraph"/>
              <w:widowControl w:val="0"/>
              <w:spacing w:after="0" w:line="240" w:lineRule="auto"/>
              <w:ind w:left="0" w:hanging="14"/>
              <w:jc w:val="both"/>
              <w:rPr>
                <w:rFonts w:ascii="Times New Roman" w:hAnsi="Times New Roman"/>
                <w:sz w:val="24"/>
                <w:szCs w:val="24"/>
                <w:lang w:val="lv-LV"/>
              </w:rPr>
            </w:pPr>
            <w:r>
              <w:rPr>
                <w:rFonts w:ascii="Times New Roman" w:hAnsi="Times New Roman"/>
                <w:sz w:val="24"/>
                <w:szCs w:val="24"/>
                <w:lang w:val="lv-LV" w:eastAsia="lv-LV"/>
              </w:rPr>
              <w:t xml:space="preserve">     </w:t>
            </w:r>
            <w:r w:rsidR="009472CD" w:rsidRPr="006F06CE">
              <w:rPr>
                <w:rFonts w:ascii="Times New Roman" w:hAnsi="Times New Roman"/>
                <w:sz w:val="24"/>
                <w:szCs w:val="24"/>
                <w:lang w:val="lv-LV" w:eastAsia="lv-LV"/>
              </w:rPr>
              <w:t xml:space="preserve">Likumprojekta regulējumam par atbalstu taksometra </w:t>
            </w:r>
            <w:r w:rsidR="009472CD" w:rsidRPr="006F06CE">
              <w:rPr>
                <w:rFonts w:ascii="Times New Roman" w:hAnsi="Times New Roman"/>
                <w:sz w:val="24"/>
                <w:szCs w:val="24"/>
                <w:shd w:val="clear" w:color="auto" w:fill="FFFFFF"/>
                <w:lang w:val="lv-LV"/>
              </w:rPr>
              <w:t xml:space="preserve">pārvadājumu nozarei krīzes pārvarēšanai būs pozitīva ietekme, jo  </w:t>
            </w:r>
            <w:r w:rsidR="009472CD" w:rsidRPr="006F06CE">
              <w:rPr>
                <w:rFonts w:ascii="Times New Roman" w:hAnsi="Times New Roman"/>
                <w:sz w:val="24"/>
                <w:szCs w:val="24"/>
                <w:lang w:val="lv-LV"/>
              </w:rPr>
              <w:t>pārvadātājiem  šajā laikā nebūs pienākums uzņemties jaunas papildu finanšu saistības</w:t>
            </w:r>
            <w:r w:rsidR="00651B7F" w:rsidRPr="006F06CE">
              <w:rPr>
                <w:rFonts w:ascii="Times New Roman" w:hAnsi="Times New Roman"/>
                <w:sz w:val="24"/>
                <w:szCs w:val="24"/>
                <w:lang w:val="lv-LV"/>
              </w:rPr>
              <w:t>,</w:t>
            </w:r>
            <w:r w:rsidR="009472CD" w:rsidRPr="006F06CE">
              <w:rPr>
                <w:rFonts w:ascii="Times New Roman" w:hAnsi="Times New Roman"/>
                <w:sz w:val="24"/>
                <w:szCs w:val="24"/>
                <w:lang w:val="lv-LV"/>
              </w:rPr>
              <w:t xml:space="preserve"> iegādājoties jaunus transportlīdzekļus</w:t>
            </w:r>
            <w:r w:rsidR="00651B7F" w:rsidRPr="006F06CE">
              <w:rPr>
                <w:rFonts w:ascii="Times New Roman" w:hAnsi="Times New Roman"/>
                <w:sz w:val="24"/>
                <w:szCs w:val="24"/>
                <w:lang w:val="lv-LV"/>
              </w:rPr>
              <w:t>,</w:t>
            </w:r>
            <w:r w:rsidR="009472CD" w:rsidRPr="006F06CE">
              <w:rPr>
                <w:rFonts w:ascii="Times New Roman" w:hAnsi="Times New Roman"/>
                <w:sz w:val="24"/>
                <w:szCs w:val="24"/>
                <w:lang w:val="lv-LV"/>
              </w:rPr>
              <w:t xml:space="preserve"> un pakalpojumu sniegšanā varētu izmantot esošos resursus līdz pārvadājumu apjomu stabilizēšanai, vienlaikus nodrošinot pakalpojuma sniegšanas nepārtrauktību starptautiskajā lidostā ”Rīga”.</w:t>
            </w:r>
          </w:p>
          <w:p w14:paraId="68F87B61" w14:textId="1E7F2871" w:rsidR="00154FFF" w:rsidRPr="00105577" w:rsidRDefault="00006CB2" w:rsidP="00253382">
            <w:pPr>
              <w:pStyle w:val="ListParagraph"/>
              <w:widowControl w:val="0"/>
              <w:spacing w:after="0" w:line="240" w:lineRule="auto"/>
              <w:ind w:left="0" w:hanging="14"/>
              <w:jc w:val="both"/>
              <w:rPr>
                <w:rFonts w:ascii="Times New Roman" w:hAnsi="Times New Roman"/>
                <w:sz w:val="24"/>
                <w:szCs w:val="24"/>
                <w:lang w:eastAsia="lv-LV"/>
              </w:rPr>
            </w:pPr>
            <w:r>
              <w:rPr>
                <w:rFonts w:ascii="Times New Roman" w:hAnsi="Times New Roman"/>
                <w:sz w:val="24"/>
                <w:szCs w:val="24"/>
                <w:lang w:val="lv-LV"/>
              </w:rPr>
              <w:t xml:space="preserve">     </w:t>
            </w:r>
            <w:r w:rsidR="00105577">
              <w:rPr>
                <w:rFonts w:ascii="Times New Roman" w:hAnsi="Times New Roman"/>
                <w:sz w:val="24"/>
                <w:szCs w:val="24"/>
                <w:lang w:val="lv-LV"/>
              </w:rPr>
              <w:t>Likumprojekta regulējumam būs pozitīva ietekme uz tautsaimniecību un tiks samazināt administratīvais slogs, izveidojot “zaļo koridoru” āra darbības saskaņošanai sabiedriskās ēdināšanas pakalpojumu sniedzējiem. Attiecīgais regulējums dos ēdināšanas uzņēmumiem iespēju darbības uzsākšanai tiklīdz to atļaus epidemioloģiskā situācija valstī, uzlabojot to finansiālo situāciju.</w:t>
            </w:r>
          </w:p>
        </w:tc>
      </w:tr>
      <w:tr w:rsidR="006F06CE" w:rsidRPr="006F06CE" w14:paraId="4D9BD89F"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91D899C"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w:t>
            </w:r>
          </w:p>
        </w:tc>
        <w:tc>
          <w:tcPr>
            <w:tcW w:w="1110" w:type="pct"/>
            <w:tcBorders>
              <w:top w:val="outset" w:sz="6" w:space="0" w:color="auto"/>
              <w:left w:val="outset" w:sz="6" w:space="0" w:color="auto"/>
              <w:bottom w:val="outset" w:sz="6" w:space="0" w:color="auto"/>
              <w:right w:val="outset" w:sz="6" w:space="0" w:color="auto"/>
            </w:tcBorders>
            <w:hideMark/>
          </w:tcPr>
          <w:p w14:paraId="6D34EFEC"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Administratīvo izmaksu monetārs novērtējums</w:t>
            </w:r>
          </w:p>
        </w:tc>
        <w:tc>
          <w:tcPr>
            <w:tcW w:w="3539" w:type="pct"/>
            <w:tcBorders>
              <w:top w:val="outset" w:sz="6" w:space="0" w:color="auto"/>
              <w:left w:val="outset" w:sz="6" w:space="0" w:color="auto"/>
              <w:bottom w:val="outset" w:sz="6" w:space="0" w:color="auto"/>
              <w:right w:val="outset" w:sz="6" w:space="0" w:color="auto"/>
            </w:tcBorders>
            <w:hideMark/>
          </w:tcPr>
          <w:p w14:paraId="22E5312A"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bCs/>
                <w:iCs/>
                <w:sz w:val="24"/>
                <w:szCs w:val="24"/>
                <w:lang w:eastAsia="lv-LV"/>
              </w:rPr>
              <w:t>Likumprojekts šo jomu neskar.</w:t>
            </w:r>
          </w:p>
        </w:tc>
      </w:tr>
      <w:tr w:rsidR="006F06CE" w:rsidRPr="006F06CE" w14:paraId="1511DA86"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D226B9"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4.</w:t>
            </w:r>
          </w:p>
        </w:tc>
        <w:tc>
          <w:tcPr>
            <w:tcW w:w="1110" w:type="pct"/>
            <w:tcBorders>
              <w:top w:val="outset" w:sz="6" w:space="0" w:color="auto"/>
              <w:left w:val="outset" w:sz="6" w:space="0" w:color="auto"/>
              <w:bottom w:val="outset" w:sz="6" w:space="0" w:color="auto"/>
              <w:right w:val="outset" w:sz="6" w:space="0" w:color="auto"/>
            </w:tcBorders>
            <w:hideMark/>
          </w:tcPr>
          <w:p w14:paraId="0F2474AE"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Atbilstības izmaksu monetārs novērtējums</w:t>
            </w:r>
          </w:p>
        </w:tc>
        <w:tc>
          <w:tcPr>
            <w:tcW w:w="3539" w:type="pct"/>
            <w:tcBorders>
              <w:top w:val="outset" w:sz="6" w:space="0" w:color="auto"/>
              <w:left w:val="outset" w:sz="6" w:space="0" w:color="auto"/>
              <w:bottom w:val="outset" w:sz="6" w:space="0" w:color="auto"/>
              <w:right w:val="outset" w:sz="6" w:space="0" w:color="auto"/>
            </w:tcBorders>
            <w:hideMark/>
          </w:tcPr>
          <w:p w14:paraId="049CF93A"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bCs/>
                <w:iCs/>
                <w:sz w:val="24"/>
                <w:szCs w:val="24"/>
                <w:lang w:eastAsia="lv-LV"/>
              </w:rPr>
              <w:t>Likumprojekts šo jomu neskar.</w:t>
            </w:r>
          </w:p>
        </w:tc>
      </w:tr>
      <w:tr w:rsidR="006F06CE" w:rsidRPr="006F06CE" w14:paraId="70192DCA"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8F8FFD9"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w:t>
            </w:r>
          </w:p>
        </w:tc>
        <w:tc>
          <w:tcPr>
            <w:tcW w:w="1110" w:type="pct"/>
            <w:tcBorders>
              <w:top w:val="outset" w:sz="6" w:space="0" w:color="auto"/>
              <w:left w:val="outset" w:sz="6" w:space="0" w:color="auto"/>
              <w:bottom w:val="outset" w:sz="6" w:space="0" w:color="auto"/>
              <w:right w:val="outset" w:sz="6" w:space="0" w:color="auto"/>
            </w:tcBorders>
            <w:hideMark/>
          </w:tcPr>
          <w:p w14:paraId="337C1860"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Cita informācija</w:t>
            </w:r>
          </w:p>
        </w:tc>
        <w:tc>
          <w:tcPr>
            <w:tcW w:w="3539" w:type="pct"/>
            <w:tcBorders>
              <w:top w:val="outset" w:sz="6" w:space="0" w:color="auto"/>
              <w:left w:val="outset" w:sz="6" w:space="0" w:color="auto"/>
              <w:bottom w:val="outset" w:sz="6" w:space="0" w:color="auto"/>
              <w:right w:val="outset" w:sz="6" w:space="0" w:color="auto"/>
            </w:tcBorders>
            <w:hideMark/>
          </w:tcPr>
          <w:p w14:paraId="3ABFEDF9"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Nav.</w:t>
            </w:r>
          </w:p>
        </w:tc>
      </w:tr>
    </w:tbl>
    <w:p w14:paraId="4D535527" w14:textId="63F7D781" w:rsidR="00A02165" w:rsidRPr="006F06CE" w:rsidRDefault="00A02165" w:rsidP="00DB2C55">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1314"/>
        <w:gridCol w:w="1096"/>
        <w:gridCol w:w="1134"/>
        <w:gridCol w:w="708"/>
        <w:gridCol w:w="1276"/>
        <w:gridCol w:w="1276"/>
      </w:tblGrid>
      <w:tr w:rsidR="006F06CE" w:rsidRPr="006F06CE" w14:paraId="3A72B7DE" w14:textId="77777777" w:rsidTr="00D02BCB">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1FCDEFBC" w14:textId="77777777" w:rsidR="008A021A" w:rsidRPr="006F06CE" w:rsidRDefault="008A021A" w:rsidP="00D02BCB">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III. Tiesību akta projekta ietekme uz valsts budžetu un pašvaldību budžetiem</w:t>
            </w:r>
          </w:p>
        </w:tc>
      </w:tr>
      <w:tr w:rsidR="006F06CE" w:rsidRPr="006F06CE" w14:paraId="0C5F2171" w14:textId="77777777" w:rsidTr="00D02BCB">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5E049ECE"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Rādītāji</w:t>
            </w:r>
          </w:p>
        </w:tc>
        <w:tc>
          <w:tcPr>
            <w:tcW w:w="227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4D38E6"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2021</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178CB742"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Turpmākie trīs gadi (</w:t>
            </w:r>
            <w:proofErr w:type="spellStart"/>
            <w:r w:rsidRPr="006F06CE">
              <w:rPr>
                <w:rFonts w:ascii="Times New Roman" w:eastAsia="Times New Roman" w:hAnsi="Times New Roman"/>
                <w:i/>
                <w:iCs/>
                <w:sz w:val="24"/>
                <w:szCs w:val="24"/>
                <w:lang w:eastAsia="lv-LV"/>
              </w:rPr>
              <w:t>euro</w:t>
            </w:r>
            <w:proofErr w:type="spellEnd"/>
            <w:r w:rsidRPr="006F06CE">
              <w:rPr>
                <w:rFonts w:ascii="Times New Roman" w:eastAsia="Times New Roman" w:hAnsi="Times New Roman"/>
                <w:iCs/>
                <w:sz w:val="24"/>
                <w:szCs w:val="24"/>
                <w:lang w:eastAsia="lv-LV"/>
              </w:rPr>
              <w:t>)</w:t>
            </w:r>
          </w:p>
        </w:tc>
      </w:tr>
      <w:tr w:rsidR="006F06CE" w:rsidRPr="006F06CE" w14:paraId="4E943477" w14:textId="77777777" w:rsidTr="00D02BCB">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3892A3F3" w14:textId="77777777" w:rsidR="008A021A" w:rsidRPr="006F06CE" w:rsidRDefault="008A021A" w:rsidP="00D02BCB">
            <w:pPr>
              <w:spacing w:after="0" w:line="240" w:lineRule="auto"/>
              <w:rPr>
                <w:rFonts w:ascii="Times New Roman" w:eastAsia="Times New Roman" w:hAnsi="Times New Roman"/>
                <w:iCs/>
                <w:sz w:val="24"/>
                <w:szCs w:val="24"/>
                <w:lang w:eastAsia="lv-LV"/>
              </w:rPr>
            </w:pPr>
          </w:p>
        </w:tc>
        <w:tc>
          <w:tcPr>
            <w:tcW w:w="2276" w:type="dxa"/>
            <w:gridSpan w:val="2"/>
            <w:vMerge/>
            <w:tcBorders>
              <w:top w:val="outset" w:sz="6" w:space="0" w:color="auto"/>
              <w:left w:val="outset" w:sz="6" w:space="0" w:color="auto"/>
              <w:bottom w:val="outset" w:sz="6" w:space="0" w:color="auto"/>
              <w:right w:val="outset" w:sz="6" w:space="0" w:color="auto"/>
            </w:tcBorders>
            <w:vAlign w:val="center"/>
            <w:hideMark/>
          </w:tcPr>
          <w:p w14:paraId="6CA86815" w14:textId="77777777" w:rsidR="008A021A" w:rsidRPr="006F06CE" w:rsidRDefault="008A021A" w:rsidP="00D02BCB">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13ADE06C"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2022</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10874D34"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2023</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1A97FAF"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2024</w:t>
            </w:r>
          </w:p>
        </w:tc>
      </w:tr>
      <w:tr w:rsidR="006F06CE" w:rsidRPr="006F06CE" w14:paraId="3B7B7F0E" w14:textId="77777777" w:rsidTr="00D02BCB">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26AD958B" w14:textId="77777777" w:rsidR="008A021A" w:rsidRPr="006F06CE" w:rsidRDefault="008A021A" w:rsidP="00D02BCB">
            <w:pPr>
              <w:spacing w:after="0" w:line="240" w:lineRule="auto"/>
              <w:rPr>
                <w:rFonts w:ascii="Times New Roman" w:eastAsia="Times New Roman" w:hAnsi="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C4EC6F1"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saskaņā ar valsts budžetu kārtējam gadam</w:t>
            </w:r>
          </w:p>
        </w:tc>
        <w:tc>
          <w:tcPr>
            <w:tcW w:w="1284" w:type="dxa"/>
            <w:tcBorders>
              <w:top w:val="outset" w:sz="6" w:space="0" w:color="auto"/>
              <w:left w:val="outset" w:sz="6" w:space="0" w:color="auto"/>
              <w:bottom w:val="outset" w:sz="6" w:space="0" w:color="auto"/>
              <w:right w:val="outset" w:sz="6" w:space="0" w:color="auto"/>
            </w:tcBorders>
            <w:vAlign w:val="center"/>
            <w:hideMark/>
          </w:tcPr>
          <w:p w14:paraId="2532F667"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izmaiņas kārtējā gadā, salīdzinot ar valsts budžetu kārtējam gadam</w:t>
            </w:r>
          </w:p>
        </w:tc>
        <w:tc>
          <w:tcPr>
            <w:tcW w:w="1066" w:type="dxa"/>
            <w:tcBorders>
              <w:top w:val="outset" w:sz="6" w:space="0" w:color="auto"/>
              <w:left w:val="outset" w:sz="6" w:space="0" w:color="auto"/>
              <w:bottom w:val="outset" w:sz="6" w:space="0" w:color="auto"/>
              <w:right w:val="outset" w:sz="6" w:space="0" w:color="auto"/>
            </w:tcBorders>
            <w:vAlign w:val="center"/>
            <w:hideMark/>
          </w:tcPr>
          <w:p w14:paraId="2F2381CB"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372151"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izmaiņas, salīdzinot ar vidēja termiņa budžeta ietvaru 2022.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5E05C85C"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EE46A83"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izmaiņas, salīdzinot ar vidēja termiņa budžeta ietvaru 2023.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BD6D378"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izmaiņas, salīdzinot ar vidēja termiņa budžeta ietvaru 2023. gadam</w:t>
            </w:r>
          </w:p>
        </w:tc>
      </w:tr>
      <w:tr w:rsidR="006F06CE" w:rsidRPr="006F06CE" w14:paraId="58AA43B7"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0BC61B79"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lastRenderedPageBreak/>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18AD33"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w:t>
            </w:r>
          </w:p>
        </w:tc>
        <w:tc>
          <w:tcPr>
            <w:tcW w:w="1284" w:type="dxa"/>
            <w:tcBorders>
              <w:top w:val="outset" w:sz="6" w:space="0" w:color="auto"/>
              <w:left w:val="outset" w:sz="6" w:space="0" w:color="auto"/>
              <w:bottom w:val="outset" w:sz="6" w:space="0" w:color="auto"/>
              <w:right w:val="outset" w:sz="6" w:space="0" w:color="auto"/>
            </w:tcBorders>
            <w:vAlign w:val="center"/>
            <w:hideMark/>
          </w:tcPr>
          <w:p w14:paraId="2FB958DE"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w:t>
            </w:r>
          </w:p>
        </w:tc>
        <w:tc>
          <w:tcPr>
            <w:tcW w:w="1066" w:type="dxa"/>
            <w:tcBorders>
              <w:top w:val="outset" w:sz="6" w:space="0" w:color="auto"/>
              <w:left w:val="outset" w:sz="6" w:space="0" w:color="auto"/>
              <w:bottom w:val="outset" w:sz="6" w:space="0" w:color="auto"/>
              <w:right w:val="outset" w:sz="6" w:space="0" w:color="auto"/>
            </w:tcBorders>
            <w:vAlign w:val="center"/>
            <w:hideMark/>
          </w:tcPr>
          <w:p w14:paraId="7493003B"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7CD17E"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3D7DA491"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81F27B1"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E42830B" w14:textId="77777777" w:rsidR="008A021A" w:rsidRPr="006F06CE" w:rsidRDefault="008A021A" w:rsidP="00D02BCB">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8</w:t>
            </w:r>
          </w:p>
        </w:tc>
      </w:tr>
      <w:tr w:rsidR="006F06CE" w:rsidRPr="006F06CE" w14:paraId="5074A768"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16F4B41A"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44ADFD2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1 830 681 339</w:t>
            </w:r>
          </w:p>
        </w:tc>
        <w:tc>
          <w:tcPr>
            <w:tcW w:w="1284" w:type="dxa"/>
            <w:tcBorders>
              <w:top w:val="outset" w:sz="6" w:space="0" w:color="auto"/>
              <w:left w:val="outset" w:sz="6" w:space="0" w:color="auto"/>
              <w:bottom w:val="outset" w:sz="6" w:space="0" w:color="auto"/>
              <w:right w:val="outset" w:sz="6" w:space="0" w:color="auto"/>
            </w:tcBorders>
            <w:vAlign w:val="center"/>
          </w:tcPr>
          <w:p w14:paraId="61D55B04"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-8 300 000</w:t>
            </w:r>
          </w:p>
        </w:tc>
        <w:tc>
          <w:tcPr>
            <w:tcW w:w="1066" w:type="dxa"/>
            <w:tcBorders>
              <w:top w:val="outset" w:sz="6" w:space="0" w:color="auto"/>
              <w:left w:val="outset" w:sz="6" w:space="0" w:color="auto"/>
              <w:bottom w:val="outset" w:sz="6" w:space="0" w:color="auto"/>
              <w:right w:val="outset" w:sz="6" w:space="0" w:color="auto"/>
            </w:tcBorders>
            <w:vAlign w:val="center"/>
          </w:tcPr>
          <w:p w14:paraId="51119BD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1 881 327 193</w:t>
            </w:r>
          </w:p>
        </w:tc>
        <w:tc>
          <w:tcPr>
            <w:tcW w:w="1104" w:type="dxa"/>
            <w:tcBorders>
              <w:top w:val="outset" w:sz="6" w:space="0" w:color="auto"/>
              <w:left w:val="outset" w:sz="6" w:space="0" w:color="auto"/>
              <w:bottom w:val="outset" w:sz="6" w:space="0" w:color="auto"/>
              <w:right w:val="outset" w:sz="6" w:space="0" w:color="auto"/>
            </w:tcBorders>
            <w:vAlign w:val="center"/>
          </w:tcPr>
          <w:p w14:paraId="2B947CD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-3 600 000</w:t>
            </w:r>
          </w:p>
        </w:tc>
        <w:tc>
          <w:tcPr>
            <w:tcW w:w="678" w:type="dxa"/>
            <w:tcBorders>
              <w:top w:val="outset" w:sz="6" w:space="0" w:color="auto"/>
              <w:left w:val="outset" w:sz="6" w:space="0" w:color="auto"/>
              <w:bottom w:val="outset" w:sz="6" w:space="0" w:color="auto"/>
              <w:right w:val="outset" w:sz="6" w:space="0" w:color="auto"/>
            </w:tcBorders>
            <w:vAlign w:val="center"/>
          </w:tcPr>
          <w:p w14:paraId="7A854579"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5C7343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62ABBD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2EB1FEBA"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26471022"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0F42A98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495 629 585</w:t>
            </w:r>
          </w:p>
        </w:tc>
        <w:tc>
          <w:tcPr>
            <w:tcW w:w="1284" w:type="dxa"/>
            <w:tcBorders>
              <w:top w:val="outset" w:sz="6" w:space="0" w:color="auto"/>
              <w:left w:val="outset" w:sz="6" w:space="0" w:color="auto"/>
              <w:bottom w:val="outset" w:sz="6" w:space="0" w:color="auto"/>
              <w:right w:val="outset" w:sz="6" w:space="0" w:color="auto"/>
            </w:tcBorders>
            <w:vAlign w:val="center"/>
          </w:tcPr>
          <w:p w14:paraId="0B6EEE0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-5 365 000</w:t>
            </w:r>
          </w:p>
        </w:tc>
        <w:tc>
          <w:tcPr>
            <w:tcW w:w="1066" w:type="dxa"/>
            <w:tcBorders>
              <w:top w:val="outset" w:sz="6" w:space="0" w:color="auto"/>
              <w:left w:val="outset" w:sz="6" w:space="0" w:color="auto"/>
              <w:bottom w:val="outset" w:sz="6" w:space="0" w:color="auto"/>
              <w:right w:val="outset" w:sz="6" w:space="0" w:color="auto"/>
            </w:tcBorders>
            <w:vAlign w:val="center"/>
          </w:tcPr>
          <w:p w14:paraId="39AE1C5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466 355 439</w:t>
            </w:r>
          </w:p>
        </w:tc>
        <w:tc>
          <w:tcPr>
            <w:tcW w:w="1104" w:type="dxa"/>
            <w:tcBorders>
              <w:top w:val="outset" w:sz="6" w:space="0" w:color="auto"/>
              <w:left w:val="outset" w:sz="6" w:space="0" w:color="auto"/>
              <w:bottom w:val="outset" w:sz="6" w:space="0" w:color="auto"/>
              <w:right w:val="outset" w:sz="6" w:space="0" w:color="auto"/>
            </w:tcBorders>
            <w:vAlign w:val="center"/>
          </w:tcPr>
          <w:p w14:paraId="67813BD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-900 000</w:t>
            </w:r>
          </w:p>
        </w:tc>
        <w:tc>
          <w:tcPr>
            <w:tcW w:w="678" w:type="dxa"/>
            <w:tcBorders>
              <w:top w:val="outset" w:sz="6" w:space="0" w:color="auto"/>
              <w:left w:val="outset" w:sz="6" w:space="0" w:color="auto"/>
              <w:bottom w:val="outset" w:sz="6" w:space="0" w:color="auto"/>
              <w:right w:val="outset" w:sz="6" w:space="0" w:color="auto"/>
            </w:tcBorders>
            <w:vAlign w:val="center"/>
          </w:tcPr>
          <w:p w14:paraId="63E1C74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7A7BC2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8E9DC37"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481425D3"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D85E9C0"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1565763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707410FC"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2FBC95EC"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0D05AA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04334D7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F2F346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10F953E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1921D11E"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7FBDAE1"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2408D1AA"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1 335 051 754</w:t>
            </w:r>
          </w:p>
        </w:tc>
        <w:tc>
          <w:tcPr>
            <w:tcW w:w="1284" w:type="dxa"/>
            <w:tcBorders>
              <w:top w:val="outset" w:sz="6" w:space="0" w:color="auto"/>
              <w:left w:val="outset" w:sz="6" w:space="0" w:color="auto"/>
              <w:bottom w:val="outset" w:sz="6" w:space="0" w:color="auto"/>
              <w:right w:val="outset" w:sz="6" w:space="0" w:color="auto"/>
            </w:tcBorders>
            <w:vAlign w:val="center"/>
          </w:tcPr>
          <w:p w14:paraId="01603E2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-2 935 000</w:t>
            </w:r>
          </w:p>
        </w:tc>
        <w:tc>
          <w:tcPr>
            <w:tcW w:w="1066" w:type="dxa"/>
            <w:tcBorders>
              <w:top w:val="outset" w:sz="6" w:space="0" w:color="auto"/>
              <w:left w:val="outset" w:sz="6" w:space="0" w:color="auto"/>
              <w:bottom w:val="outset" w:sz="6" w:space="0" w:color="auto"/>
              <w:right w:val="outset" w:sz="6" w:space="0" w:color="auto"/>
            </w:tcBorders>
            <w:vAlign w:val="center"/>
          </w:tcPr>
          <w:p w14:paraId="643C238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1 414 971 754</w:t>
            </w:r>
          </w:p>
        </w:tc>
        <w:tc>
          <w:tcPr>
            <w:tcW w:w="1104" w:type="dxa"/>
            <w:tcBorders>
              <w:top w:val="outset" w:sz="6" w:space="0" w:color="auto"/>
              <w:left w:val="outset" w:sz="6" w:space="0" w:color="auto"/>
              <w:bottom w:val="outset" w:sz="6" w:space="0" w:color="auto"/>
              <w:right w:val="outset" w:sz="6" w:space="0" w:color="auto"/>
            </w:tcBorders>
            <w:vAlign w:val="center"/>
          </w:tcPr>
          <w:p w14:paraId="722B939C"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-2 700 000</w:t>
            </w:r>
          </w:p>
        </w:tc>
        <w:tc>
          <w:tcPr>
            <w:tcW w:w="678" w:type="dxa"/>
            <w:tcBorders>
              <w:top w:val="outset" w:sz="6" w:space="0" w:color="auto"/>
              <w:left w:val="outset" w:sz="6" w:space="0" w:color="auto"/>
              <w:bottom w:val="outset" w:sz="6" w:space="0" w:color="auto"/>
              <w:right w:val="outset" w:sz="6" w:space="0" w:color="auto"/>
            </w:tcBorders>
            <w:vAlign w:val="center"/>
          </w:tcPr>
          <w:p w14:paraId="0CCABB5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882A3A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6CCC803"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5F7271A4"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1601DF3"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1F69DA0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3ADD3354"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50 671</w:t>
            </w:r>
          </w:p>
        </w:tc>
        <w:tc>
          <w:tcPr>
            <w:tcW w:w="1066" w:type="dxa"/>
            <w:tcBorders>
              <w:top w:val="outset" w:sz="6" w:space="0" w:color="auto"/>
              <w:left w:val="outset" w:sz="6" w:space="0" w:color="auto"/>
              <w:bottom w:val="outset" w:sz="6" w:space="0" w:color="auto"/>
              <w:right w:val="outset" w:sz="6" w:space="0" w:color="auto"/>
            </w:tcBorders>
            <w:vAlign w:val="center"/>
          </w:tcPr>
          <w:p w14:paraId="5306E49F"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A7D9010"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4E0C89A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209D5AF"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E578AB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18B84425"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47E7985"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4308AE1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3F0BB333"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50 671</w:t>
            </w:r>
          </w:p>
        </w:tc>
        <w:tc>
          <w:tcPr>
            <w:tcW w:w="1066" w:type="dxa"/>
            <w:tcBorders>
              <w:top w:val="outset" w:sz="6" w:space="0" w:color="auto"/>
              <w:left w:val="outset" w:sz="6" w:space="0" w:color="auto"/>
              <w:bottom w:val="outset" w:sz="6" w:space="0" w:color="auto"/>
              <w:right w:val="outset" w:sz="6" w:space="0" w:color="auto"/>
            </w:tcBorders>
            <w:vAlign w:val="center"/>
          </w:tcPr>
          <w:p w14:paraId="3EE6754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2D34A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2348BB30"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3841EAD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3DB221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771D8547"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01B0D37"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8D6E5A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4734F61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55D1693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BEE1F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7EEF78EC"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43FEFEC7"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880FAA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48DF56A0"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28EEB1B"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7FDE3D73"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0BE8726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6F794BDA"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B5FEF1F"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4A6534B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7A4B3D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4931025"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6B34D897"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B0B0347"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30899BC0"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2A28F03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-8 350 671</w:t>
            </w:r>
          </w:p>
        </w:tc>
        <w:tc>
          <w:tcPr>
            <w:tcW w:w="1066" w:type="dxa"/>
            <w:tcBorders>
              <w:top w:val="outset" w:sz="6" w:space="0" w:color="auto"/>
              <w:left w:val="outset" w:sz="6" w:space="0" w:color="auto"/>
              <w:bottom w:val="outset" w:sz="6" w:space="0" w:color="auto"/>
              <w:right w:val="outset" w:sz="6" w:space="0" w:color="auto"/>
            </w:tcBorders>
            <w:vAlign w:val="center"/>
          </w:tcPr>
          <w:p w14:paraId="7F9525A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7D3760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-3 600 000</w:t>
            </w:r>
          </w:p>
        </w:tc>
        <w:tc>
          <w:tcPr>
            <w:tcW w:w="678" w:type="dxa"/>
            <w:tcBorders>
              <w:top w:val="outset" w:sz="6" w:space="0" w:color="auto"/>
              <w:left w:val="outset" w:sz="6" w:space="0" w:color="auto"/>
              <w:bottom w:val="outset" w:sz="6" w:space="0" w:color="auto"/>
              <w:right w:val="outset" w:sz="6" w:space="0" w:color="auto"/>
            </w:tcBorders>
            <w:vAlign w:val="center"/>
          </w:tcPr>
          <w:p w14:paraId="2663C11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5BF33AF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1D29E4A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3455E544"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65660C78"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6F93BE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727CAEE3"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-5 415 671</w:t>
            </w:r>
          </w:p>
        </w:tc>
        <w:tc>
          <w:tcPr>
            <w:tcW w:w="1066" w:type="dxa"/>
            <w:tcBorders>
              <w:top w:val="outset" w:sz="6" w:space="0" w:color="auto"/>
              <w:left w:val="outset" w:sz="6" w:space="0" w:color="auto"/>
              <w:bottom w:val="outset" w:sz="6" w:space="0" w:color="auto"/>
              <w:right w:val="outset" w:sz="6" w:space="0" w:color="auto"/>
            </w:tcBorders>
            <w:vAlign w:val="center"/>
          </w:tcPr>
          <w:p w14:paraId="344E38B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7E2C73B"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-900 000</w:t>
            </w:r>
          </w:p>
        </w:tc>
        <w:tc>
          <w:tcPr>
            <w:tcW w:w="678" w:type="dxa"/>
            <w:tcBorders>
              <w:top w:val="outset" w:sz="6" w:space="0" w:color="auto"/>
              <w:left w:val="outset" w:sz="6" w:space="0" w:color="auto"/>
              <w:bottom w:val="outset" w:sz="6" w:space="0" w:color="auto"/>
              <w:right w:val="outset" w:sz="6" w:space="0" w:color="auto"/>
            </w:tcBorders>
            <w:vAlign w:val="center"/>
          </w:tcPr>
          <w:p w14:paraId="1201FADA"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71013D8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7A371E9"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64661BBB"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5E493193"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38FFC65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4769E88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tcPr>
          <w:p w14:paraId="450B5259"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62F41A"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153B662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2C9F447"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38AD1E09"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5F222BFC"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C42B451"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660C6A0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84" w:type="dxa"/>
            <w:tcBorders>
              <w:top w:val="outset" w:sz="6" w:space="0" w:color="auto"/>
              <w:left w:val="outset" w:sz="6" w:space="0" w:color="auto"/>
              <w:bottom w:val="outset" w:sz="6" w:space="0" w:color="auto"/>
              <w:right w:val="outset" w:sz="6" w:space="0" w:color="auto"/>
            </w:tcBorders>
            <w:vAlign w:val="center"/>
          </w:tcPr>
          <w:p w14:paraId="054C903F"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-2 935 000</w:t>
            </w:r>
          </w:p>
        </w:tc>
        <w:tc>
          <w:tcPr>
            <w:tcW w:w="1066" w:type="dxa"/>
            <w:tcBorders>
              <w:top w:val="outset" w:sz="6" w:space="0" w:color="auto"/>
              <w:left w:val="outset" w:sz="6" w:space="0" w:color="auto"/>
              <w:bottom w:val="outset" w:sz="6" w:space="0" w:color="auto"/>
              <w:right w:val="outset" w:sz="6" w:space="0" w:color="auto"/>
            </w:tcBorders>
            <w:vAlign w:val="center"/>
          </w:tcPr>
          <w:p w14:paraId="65468478"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54E9A7"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-2 700 000</w:t>
            </w:r>
          </w:p>
        </w:tc>
        <w:tc>
          <w:tcPr>
            <w:tcW w:w="678" w:type="dxa"/>
            <w:tcBorders>
              <w:top w:val="outset" w:sz="6" w:space="0" w:color="auto"/>
              <w:left w:val="outset" w:sz="6" w:space="0" w:color="auto"/>
              <w:bottom w:val="outset" w:sz="6" w:space="0" w:color="auto"/>
              <w:right w:val="outset" w:sz="6" w:space="0" w:color="auto"/>
            </w:tcBorders>
            <w:vAlign w:val="center"/>
          </w:tcPr>
          <w:p w14:paraId="1D948163"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534850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ADF99F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7EF84DDE"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CFE5689"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4. Finanšu līdzekļi papildu izdevumu finansēšanai (kompensējošu izdevumu samazinājumu </w:t>
            </w:r>
            <w:r w:rsidRPr="006F06CE">
              <w:rPr>
                <w:rFonts w:ascii="Times New Roman" w:eastAsia="Times New Roman" w:hAnsi="Times New Roman"/>
                <w:iCs/>
                <w:sz w:val="24"/>
                <w:szCs w:val="24"/>
                <w:lang w:eastAsia="lv-LV"/>
              </w:rPr>
              <w:lastRenderedPageBreak/>
              <w:t>norāda ar "+" zīmi)</w:t>
            </w:r>
          </w:p>
        </w:tc>
        <w:tc>
          <w:tcPr>
            <w:tcW w:w="962" w:type="dxa"/>
            <w:tcBorders>
              <w:top w:val="outset" w:sz="6" w:space="0" w:color="auto"/>
              <w:left w:val="outset" w:sz="6" w:space="0" w:color="auto"/>
              <w:bottom w:val="outset" w:sz="6" w:space="0" w:color="auto"/>
              <w:right w:val="outset" w:sz="6" w:space="0" w:color="auto"/>
            </w:tcBorders>
            <w:vAlign w:val="center"/>
          </w:tcPr>
          <w:p w14:paraId="044AA68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lastRenderedPageBreak/>
              <w:t>x</w:t>
            </w:r>
          </w:p>
        </w:tc>
        <w:tc>
          <w:tcPr>
            <w:tcW w:w="1284" w:type="dxa"/>
            <w:tcBorders>
              <w:top w:val="outset" w:sz="6" w:space="0" w:color="auto"/>
              <w:left w:val="outset" w:sz="6" w:space="0" w:color="auto"/>
              <w:bottom w:val="outset" w:sz="6" w:space="0" w:color="auto"/>
              <w:right w:val="outset" w:sz="6" w:space="0" w:color="auto"/>
            </w:tcBorders>
            <w:vAlign w:val="center"/>
          </w:tcPr>
          <w:p w14:paraId="3EE2697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+ 50 671</w:t>
            </w:r>
          </w:p>
        </w:tc>
        <w:tc>
          <w:tcPr>
            <w:tcW w:w="1066" w:type="dxa"/>
            <w:tcBorders>
              <w:top w:val="outset" w:sz="6" w:space="0" w:color="auto"/>
              <w:left w:val="outset" w:sz="6" w:space="0" w:color="auto"/>
              <w:bottom w:val="outset" w:sz="6" w:space="0" w:color="auto"/>
              <w:right w:val="outset" w:sz="6" w:space="0" w:color="auto"/>
            </w:tcBorders>
            <w:vAlign w:val="center"/>
          </w:tcPr>
          <w:p w14:paraId="0EF4184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45550C4D"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tcPr>
          <w:p w14:paraId="6AC5C70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tcPr>
          <w:p w14:paraId="407053D2"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304C6CD7"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7A5694B1"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16D02EB8"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4B9D001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x</w:t>
            </w:r>
          </w:p>
        </w:tc>
        <w:tc>
          <w:tcPr>
            <w:tcW w:w="1284" w:type="dxa"/>
            <w:tcBorders>
              <w:top w:val="outset" w:sz="6" w:space="0" w:color="auto"/>
              <w:left w:val="outset" w:sz="6" w:space="0" w:color="auto"/>
              <w:bottom w:val="outset" w:sz="6" w:space="0" w:color="auto"/>
              <w:right w:val="outset" w:sz="6" w:space="0" w:color="auto"/>
            </w:tcBorders>
            <w:vAlign w:val="center"/>
          </w:tcPr>
          <w:p w14:paraId="611860F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4"/>
                <w:sz w:val="20"/>
                <w:szCs w:val="20"/>
              </w:rPr>
              <w:t>-8 300 000</w:t>
            </w:r>
          </w:p>
        </w:tc>
        <w:tc>
          <w:tcPr>
            <w:tcW w:w="1066" w:type="dxa"/>
            <w:vMerge w:val="restart"/>
            <w:tcBorders>
              <w:top w:val="outset" w:sz="6" w:space="0" w:color="auto"/>
              <w:left w:val="outset" w:sz="6" w:space="0" w:color="auto"/>
              <w:bottom w:val="outset" w:sz="6" w:space="0" w:color="auto"/>
              <w:right w:val="outset" w:sz="6" w:space="0" w:color="auto"/>
            </w:tcBorders>
            <w:vAlign w:val="center"/>
          </w:tcPr>
          <w:p w14:paraId="7F4DE1C9"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tcPr>
          <w:p w14:paraId="69DBE356"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hAnsi="Times New Roman"/>
                <w:spacing w:val="-2"/>
                <w:sz w:val="20"/>
                <w:szCs w:val="20"/>
              </w:rPr>
              <w:t>-3 600 000</w:t>
            </w: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33AD5C3E"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tcPr>
          <w:p w14:paraId="1CB895FC"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05EA7C1" w14:textId="77777777" w:rsidR="008A021A" w:rsidRPr="006F06CE" w:rsidRDefault="008A021A" w:rsidP="00D02BCB">
            <w:pPr>
              <w:spacing w:after="0" w:line="240" w:lineRule="auto"/>
              <w:jc w:val="center"/>
              <w:rPr>
                <w:rFonts w:ascii="Times New Roman" w:eastAsia="Times New Roman" w:hAnsi="Times New Roman"/>
                <w:sz w:val="20"/>
                <w:szCs w:val="20"/>
                <w:lang w:eastAsia="lv-LV"/>
              </w:rPr>
            </w:pPr>
            <w:r w:rsidRPr="006F06CE">
              <w:rPr>
                <w:rFonts w:ascii="Times New Roman" w:eastAsia="Times New Roman" w:hAnsi="Times New Roman"/>
                <w:sz w:val="20"/>
                <w:szCs w:val="20"/>
                <w:lang w:eastAsia="lv-LV"/>
              </w:rPr>
              <w:t>0</w:t>
            </w:r>
          </w:p>
        </w:tc>
      </w:tr>
      <w:tr w:rsidR="006F06CE" w:rsidRPr="006F06CE" w14:paraId="451CDEE1"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6693349F"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3856AE60"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tcPr>
          <w:p w14:paraId="706C60F4"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hAnsi="Times New Roman"/>
                <w:spacing w:val="-4"/>
                <w:sz w:val="20"/>
                <w:szCs w:val="20"/>
              </w:rPr>
              <w:t>-5 365 000</w:t>
            </w:r>
          </w:p>
        </w:tc>
        <w:tc>
          <w:tcPr>
            <w:tcW w:w="1066" w:type="dxa"/>
            <w:vMerge/>
            <w:tcBorders>
              <w:top w:val="outset" w:sz="6" w:space="0" w:color="auto"/>
              <w:left w:val="outset" w:sz="6" w:space="0" w:color="auto"/>
              <w:bottom w:val="outset" w:sz="6" w:space="0" w:color="auto"/>
              <w:right w:val="outset" w:sz="6" w:space="0" w:color="auto"/>
            </w:tcBorders>
            <w:vAlign w:val="center"/>
          </w:tcPr>
          <w:p w14:paraId="08D066CE"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E04B18C"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hAnsi="Times New Roman"/>
                <w:spacing w:val="-2"/>
                <w:sz w:val="20"/>
                <w:szCs w:val="20"/>
              </w:rPr>
              <w:t>-900 000</w:t>
            </w:r>
          </w:p>
        </w:tc>
        <w:tc>
          <w:tcPr>
            <w:tcW w:w="678" w:type="dxa"/>
            <w:vMerge/>
            <w:tcBorders>
              <w:top w:val="outset" w:sz="6" w:space="0" w:color="auto"/>
              <w:left w:val="outset" w:sz="6" w:space="0" w:color="auto"/>
              <w:bottom w:val="outset" w:sz="6" w:space="0" w:color="auto"/>
              <w:right w:val="outset" w:sz="6" w:space="0" w:color="auto"/>
            </w:tcBorders>
            <w:vAlign w:val="center"/>
          </w:tcPr>
          <w:p w14:paraId="551C10FD"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0C49E8A"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0202EBCE"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r>
      <w:tr w:rsidR="006F06CE" w:rsidRPr="006F06CE" w14:paraId="4BB70B7D"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F9F3B8C"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1ABC6A97"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tcPr>
          <w:p w14:paraId="4951D8BB"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c>
          <w:tcPr>
            <w:tcW w:w="1066" w:type="dxa"/>
            <w:vMerge/>
            <w:tcBorders>
              <w:top w:val="outset" w:sz="6" w:space="0" w:color="auto"/>
              <w:left w:val="outset" w:sz="6" w:space="0" w:color="auto"/>
              <w:bottom w:val="outset" w:sz="6" w:space="0" w:color="auto"/>
              <w:right w:val="outset" w:sz="6" w:space="0" w:color="auto"/>
            </w:tcBorders>
            <w:vAlign w:val="center"/>
          </w:tcPr>
          <w:p w14:paraId="63F44869"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D8AD31D"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tcPr>
          <w:p w14:paraId="41D1D9C0"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A9B68E7"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27142AB4"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iCs/>
                <w:sz w:val="20"/>
                <w:szCs w:val="20"/>
                <w:lang w:eastAsia="lv-LV"/>
              </w:rPr>
              <w:t>0</w:t>
            </w:r>
          </w:p>
        </w:tc>
      </w:tr>
      <w:tr w:rsidR="006F06CE" w:rsidRPr="006F06CE" w14:paraId="35B741DD"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8409AEB"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840169"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84" w:type="dxa"/>
            <w:tcBorders>
              <w:top w:val="outset" w:sz="6" w:space="0" w:color="auto"/>
              <w:left w:val="outset" w:sz="6" w:space="0" w:color="auto"/>
              <w:bottom w:val="outset" w:sz="6" w:space="0" w:color="auto"/>
              <w:right w:val="outset" w:sz="6" w:space="0" w:color="auto"/>
            </w:tcBorders>
            <w:vAlign w:val="center"/>
            <w:hideMark/>
          </w:tcPr>
          <w:p w14:paraId="70370364"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hAnsi="Times New Roman"/>
                <w:spacing w:val="-4"/>
                <w:sz w:val="20"/>
                <w:szCs w:val="20"/>
              </w:rPr>
              <w:t>-2 935 000</w:t>
            </w:r>
          </w:p>
        </w:tc>
        <w:tc>
          <w:tcPr>
            <w:tcW w:w="1066" w:type="dxa"/>
            <w:vMerge/>
            <w:tcBorders>
              <w:top w:val="outset" w:sz="6" w:space="0" w:color="auto"/>
              <w:left w:val="outset" w:sz="6" w:space="0" w:color="auto"/>
              <w:bottom w:val="outset" w:sz="6" w:space="0" w:color="auto"/>
              <w:right w:val="outset" w:sz="6" w:space="0" w:color="auto"/>
            </w:tcBorders>
            <w:vAlign w:val="center"/>
            <w:hideMark/>
          </w:tcPr>
          <w:p w14:paraId="098A030D"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EA3B69C"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hAnsi="Times New Roman"/>
                <w:spacing w:val="-2"/>
                <w:sz w:val="20"/>
                <w:szCs w:val="20"/>
              </w:rPr>
              <w:t>-2 700 000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39A12A95"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6EB5A89"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DFD33C1" w14:textId="77777777" w:rsidR="008A021A" w:rsidRPr="006F06CE" w:rsidRDefault="008A021A" w:rsidP="00D02BCB">
            <w:pPr>
              <w:spacing w:after="0" w:line="240" w:lineRule="auto"/>
              <w:jc w:val="center"/>
              <w:rPr>
                <w:rFonts w:ascii="Times New Roman" w:eastAsia="Times New Roman" w:hAnsi="Times New Roman"/>
                <w:iCs/>
                <w:sz w:val="20"/>
                <w:szCs w:val="20"/>
                <w:lang w:eastAsia="lv-LV"/>
              </w:rPr>
            </w:pPr>
            <w:r w:rsidRPr="006F06CE">
              <w:rPr>
                <w:rFonts w:ascii="Times New Roman" w:eastAsia="Times New Roman" w:hAnsi="Times New Roman"/>
                <w:sz w:val="20"/>
                <w:szCs w:val="20"/>
                <w:lang w:eastAsia="lv-LV"/>
              </w:rPr>
              <w:t>0</w:t>
            </w:r>
          </w:p>
        </w:tc>
      </w:tr>
      <w:tr w:rsidR="006F06CE" w:rsidRPr="006F06CE" w14:paraId="144BAC0B"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52669174"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75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3E6E4A2" w14:textId="77777777" w:rsidR="008A021A" w:rsidRPr="006F06CE" w:rsidRDefault="008A021A" w:rsidP="00D02BCB">
            <w:pPr>
              <w:spacing w:after="0" w:line="240" w:lineRule="auto"/>
              <w:ind w:firstLine="357"/>
              <w:jc w:val="both"/>
              <w:rPr>
                <w:rFonts w:ascii="Times New Roman" w:eastAsiaTheme="minorHAnsi" w:hAnsi="Times New Roman"/>
                <w:sz w:val="24"/>
                <w:szCs w:val="24"/>
              </w:rPr>
            </w:pPr>
            <w:r w:rsidRPr="006F06CE">
              <w:rPr>
                <w:rFonts w:ascii="Times New Roman" w:eastAsiaTheme="minorHAnsi" w:hAnsi="Times New Roman"/>
                <w:sz w:val="24"/>
                <w:szCs w:val="24"/>
              </w:rPr>
              <w:t xml:space="preserve"> Pēc pēdējiem aktuālākajiem datiem par 2019.gadu saimnieciskās darbības izdevumu ierobežojumu 80% procentu apmērā no saimnieciskās darbības ieņēmumiem ieviešanas fiskālā ietekme attiecībā uz iedzīvotāju ienākuma nodokli vērtējama +4,5 milj. </w:t>
            </w:r>
            <w:proofErr w:type="spellStart"/>
            <w:r w:rsidRPr="006F06CE">
              <w:rPr>
                <w:rFonts w:ascii="Times New Roman" w:eastAsiaTheme="minorHAnsi" w:hAnsi="Times New Roman"/>
                <w:i/>
                <w:sz w:val="24"/>
                <w:szCs w:val="24"/>
              </w:rPr>
              <w:t>euro</w:t>
            </w:r>
            <w:proofErr w:type="spellEnd"/>
            <w:r w:rsidRPr="006F06CE">
              <w:rPr>
                <w:rFonts w:ascii="Times New Roman" w:eastAsiaTheme="minorHAnsi" w:hAnsi="Times New Roman"/>
                <w:sz w:val="24"/>
                <w:szCs w:val="24"/>
              </w:rPr>
              <w:t xml:space="preserve"> gadā apmērā. Pieņemot, ka 2020.gadā un 2021.gadā saistībā ar Covid-19 krīzi kopējais saimnieciskās darbības veicēju apgrozījuma kritums sasniegtu 20%, vienlaikus attiecīgi samazinot gan ieņēmumu, gan izdevumu apjomu, negatīvā fiskālā ietekme iedzīvotāju ienākuma nodokļa ieņēmumos 2021. un 2022.gadā, atceļot minēto ierobežojuma normu 2020.gadā un 2021.gadā, būtu vērtējama ~ 3,6 milj. </w:t>
            </w:r>
            <w:proofErr w:type="spellStart"/>
            <w:r w:rsidRPr="006F06CE">
              <w:rPr>
                <w:rFonts w:ascii="Times New Roman" w:eastAsiaTheme="minorHAnsi" w:hAnsi="Times New Roman"/>
                <w:i/>
                <w:sz w:val="24"/>
                <w:szCs w:val="24"/>
              </w:rPr>
              <w:t>euro</w:t>
            </w:r>
            <w:proofErr w:type="spellEnd"/>
            <w:r w:rsidRPr="006F06CE">
              <w:rPr>
                <w:rFonts w:ascii="Times New Roman" w:eastAsiaTheme="minorHAnsi" w:hAnsi="Times New Roman"/>
                <w:sz w:val="24"/>
                <w:szCs w:val="24"/>
              </w:rPr>
              <w:t xml:space="preserve"> apmērā ik gadu.</w:t>
            </w:r>
          </w:p>
          <w:p w14:paraId="0BDDFE5C" w14:textId="77777777" w:rsidR="008A021A" w:rsidRPr="006F06CE" w:rsidRDefault="008A021A" w:rsidP="00D02BCB">
            <w:pPr>
              <w:shd w:val="clear" w:color="auto" w:fill="FFFFFF"/>
              <w:spacing w:after="0" w:line="240" w:lineRule="auto"/>
              <w:ind w:firstLine="357"/>
              <w:jc w:val="both"/>
              <w:rPr>
                <w:rFonts w:ascii="Times New Roman" w:hAnsi="Times New Roman"/>
                <w:sz w:val="24"/>
                <w:szCs w:val="24"/>
                <w:lang w:eastAsia="lv-LV"/>
              </w:rPr>
            </w:pPr>
            <w:r w:rsidRPr="006F06CE">
              <w:rPr>
                <w:rFonts w:ascii="Times New Roman" w:hAnsi="Times New Roman"/>
                <w:sz w:val="24"/>
                <w:szCs w:val="24"/>
                <w:lang w:eastAsia="lv-LV"/>
              </w:rPr>
              <w:t xml:space="preserve">Nosakot azartspēļu nodokļa </w:t>
            </w:r>
            <w:r w:rsidRPr="006F06CE">
              <w:rPr>
                <w:rFonts w:ascii="Times New Roman" w:hAnsi="Times New Roman"/>
                <w:bCs/>
                <w:sz w:val="24"/>
                <w:szCs w:val="24"/>
                <w:lang w:eastAsia="lv-LV"/>
              </w:rPr>
              <w:t>maksāšanu</w:t>
            </w:r>
            <w:r w:rsidRPr="006F06CE">
              <w:rPr>
                <w:rFonts w:ascii="Times New Roman" w:hAnsi="Times New Roman"/>
                <w:sz w:val="24"/>
                <w:szCs w:val="24"/>
                <w:lang w:eastAsia="lv-LV"/>
              </w:rPr>
              <w:t xml:space="preserve"> proporcionāli laikam </w:t>
            </w:r>
            <w:r w:rsidRPr="006F06CE">
              <w:rPr>
                <w:rFonts w:ascii="Times New Roman" w:eastAsiaTheme="minorHAnsi" w:hAnsi="Times New Roman"/>
                <w:sz w:val="24"/>
                <w:szCs w:val="24"/>
              </w:rPr>
              <w:t>–</w:t>
            </w:r>
            <w:r w:rsidRPr="006F06CE">
              <w:rPr>
                <w:rFonts w:ascii="Times New Roman" w:hAnsi="Times New Roman"/>
                <w:bCs/>
                <w:sz w:val="24"/>
                <w:szCs w:val="24"/>
                <w:lang w:eastAsia="lv-LV"/>
              </w:rPr>
              <w:t xml:space="preserve"> tikai par tām dienām,</w:t>
            </w:r>
            <w:r w:rsidRPr="006F06CE">
              <w:rPr>
                <w:rFonts w:ascii="Times New Roman" w:hAnsi="Times New Roman"/>
                <w:sz w:val="24"/>
                <w:szCs w:val="24"/>
                <w:lang w:eastAsia="lv-LV"/>
              </w:rPr>
              <w:t xml:space="preserve"> kurās azartspēļu automātu un galdu izmantošana ir bijusi iespējama, saskaņā ar </w:t>
            </w:r>
            <w:r w:rsidRPr="006F06CE">
              <w:rPr>
                <w:rFonts w:ascii="Times New Roman" w:eastAsia="Times New Roman" w:hAnsi="Times New Roman"/>
                <w:sz w:val="24"/>
                <w:szCs w:val="24"/>
              </w:rPr>
              <w:t xml:space="preserve">Izložu un azartspēļu uzraudzības inspekcijas veiktajiem aprēķiniem </w:t>
            </w:r>
            <w:r w:rsidRPr="006F06CE">
              <w:rPr>
                <w:rFonts w:ascii="Times New Roman" w:hAnsi="Times New Roman"/>
                <w:sz w:val="24"/>
                <w:szCs w:val="24"/>
                <w:lang w:eastAsia="lv-LV"/>
              </w:rPr>
              <w:t xml:space="preserve">fiskālā ietekme azartspēļu nodokļa ieņēmumos 2021.gadā vērtējama -4,7 milj. </w:t>
            </w:r>
            <w:proofErr w:type="spellStart"/>
            <w:r w:rsidRPr="006F06CE">
              <w:rPr>
                <w:rFonts w:ascii="Times New Roman" w:hAnsi="Times New Roman"/>
                <w:i/>
                <w:sz w:val="24"/>
                <w:szCs w:val="24"/>
                <w:lang w:eastAsia="lv-LV"/>
              </w:rPr>
              <w:t>euro</w:t>
            </w:r>
            <w:proofErr w:type="spellEnd"/>
            <w:r w:rsidRPr="006F06CE">
              <w:rPr>
                <w:rFonts w:ascii="Times New Roman" w:hAnsi="Times New Roman"/>
                <w:sz w:val="24"/>
                <w:szCs w:val="24"/>
                <w:lang w:eastAsia="lv-LV"/>
              </w:rPr>
              <w:t xml:space="preserve"> (pieņemot, ka aizliegums beigsies 2021.gada 6.aprīlī).</w:t>
            </w:r>
          </w:p>
          <w:tbl>
            <w:tblPr>
              <w:tblpPr w:leftFromText="180" w:rightFromText="180" w:vertAnchor="text" w:horzAnchor="margin" w:tblpY="227"/>
              <w:tblOverlap w:val="never"/>
              <w:tblW w:w="7205" w:type="dxa"/>
              <w:tblLayout w:type="fixed"/>
              <w:tblLook w:val="04A0" w:firstRow="1" w:lastRow="0" w:firstColumn="1" w:lastColumn="0" w:noHBand="0" w:noVBand="1"/>
            </w:tblPr>
            <w:tblGrid>
              <w:gridCol w:w="2669"/>
              <w:gridCol w:w="2268"/>
              <w:gridCol w:w="2268"/>
            </w:tblGrid>
            <w:tr w:rsidR="006F06CE" w:rsidRPr="006F06CE" w14:paraId="7BA8D0CD" w14:textId="77777777" w:rsidTr="00D02BCB">
              <w:trPr>
                <w:trHeight w:val="746"/>
              </w:trPr>
              <w:tc>
                <w:tcPr>
                  <w:tcW w:w="2669" w:type="dxa"/>
                  <w:tcBorders>
                    <w:top w:val="single" w:sz="4" w:space="0" w:color="auto"/>
                    <w:left w:val="single" w:sz="4" w:space="0" w:color="auto"/>
                    <w:bottom w:val="single" w:sz="4" w:space="0" w:color="auto"/>
                    <w:right w:val="single" w:sz="4" w:space="0" w:color="auto"/>
                  </w:tcBorders>
                  <w:vAlign w:val="center"/>
                  <w:hideMark/>
                </w:tcPr>
                <w:p w14:paraId="5E73CB4A" w14:textId="77777777" w:rsidR="008A021A" w:rsidRPr="006F06CE" w:rsidRDefault="008A021A" w:rsidP="00D02BCB">
                  <w:pPr>
                    <w:spacing w:after="0" w:line="240" w:lineRule="auto"/>
                    <w:jc w:val="center"/>
                    <w:rPr>
                      <w:rFonts w:ascii="Times New Roman" w:eastAsia="Times New Roman" w:hAnsi="Times New Roman"/>
                      <w:bCs/>
                      <w:sz w:val="24"/>
                      <w:szCs w:val="24"/>
                      <w:lang w:eastAsia="lv-LV"/>
                    </w:rPr>
                  </w:pPr>
                  <w:r w:rsidRPr="006F06CE">
                    <w:rPr>
                      <w:rFonts w:ascii="Times New Roman" w:eastAsia="Times New Roman" w:hAnsi="Times New Roman"/>
                      <w:bCs/>
                      <w:sz w:val="24"/>
                      <w:szCs w:val="24"/>
                    </w:rPr>
                    <w:t>Periods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4AB4BF" w14:textId="77777777" w:rsidR="008A021A" w:rsidRPr="006F06CE" w:rsidRDefault="008A021A" w:rsidP="00D02BCB">
                  <w:pPr>
                    <w:spacing w:after="0" w:line="240" w:lineRule="auto"/>
                    <w:jc w:val="center"/>
                    <w:rPr>
                      <w:rFonts w:ascii="Times New Roman" w:eastAsia="Times New Roman" w:hAnsi="Times New Roman"/>
                      <w:bCs/>
                      <w:sz w:val="24"/>
                      <w:szCs w:val="24"/>
                      <w:lang w:eastAsia="lv-LV"/>
                    </w:rPr>
                  </w:pPr>
                  <w:r w:rsidRPr="006F06CE">
                    <w:rPr>
                      <w:rFonts w:ascii="Times New Roman" w:eastAsia="Times New Roman" w:hAnsi="Times New Roman"/>
                      <w:bCs/>
                      <w:sz w:val="24"/>
                      <w:szCs w:val="24"/>
                    </w:rPr>
                    <w:t>Dienu skaits, kad aizliegtas azartspēles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04B537" w14:textId="77777777" w:rsidR="008A021A" w:rsidRPr="006F06CE" w:rsidRDefault="008A021A" w:rsidP="00D02BCB">
                  <w:pPr>
                    <w:spacing w:after="0" w:line="240" w:lineRule="auto"/>
                    <w:jc w:val="center"/>
                    <w:rPr>
                      <w:rFonts w:ascii="Times New Roman" w:eastAsia="Times New Roman" w:hAnsi="Times New Roman"/>
                      <w:bCs/>
                      <w:sz w:val="24"/>
                      <w:szCs w:val="24"/>
                      <w:lang w:eastAsia="lv-LV"/>
                    </w:rPr>
                  </w:pPr>
                  <w:r w:rsidRPr="006F06CE">
                    <w:rPr>
                      <w:rFonts w:ascii="Times New Roman" w:eastAsia="Times New Roman" w:hAnsi="Times New Roman"/>
                      <w:bCs/>
                      <w:sz w:val="24"/>
                      <w:szCs w:val="24"/>
                    </w:rPr>
                    <w:t xml:space="preserve">Ietekme, milj. </w:t>
                  </w:r>
                  <w:proofErr w:type="spellStart"/>
                  <w:r w:rsidRPr="006F06CE">
                    <w:rPr>
                      <w:rFonts w:ascii="Times New Roman" w:eastAsia="Times New Roman" w:hAnsi="Times New Roman"/>
                      <w:bCs/>
                      <w:i/>
                      <w:sz w:val="24"/>
                      <w:szCs w:val="24"/>
                    </w:rPr>
                    <w:t>euro</w:t>
                  </w:r>
                  <w:proofErr w:type="spellEnd"/>
                </w:p>
              </w:tc>
            </w:tr>
            <w:tr w:rsidR="006F06CE" w:rsidRPr="006F06CE" w14:paraId="60B6358D"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165F2FCD" w14:textId="77777777" w:rsidR="008A021A" w:rsidRPr="006F06CE" w:rsidRDefault="008A021A" w:rsidP="00D02BCB">
                  <w:pPr>
                    <w:spacing w:after="0" w:line="240" w:lineRule="auto"/>
                    <w:rPr>
                      <w:rFonts w:ascii="Times New Roman" w:eastAsia="Times New Roman" w:hAnsi="Times New Roman"/>
                      <w:sz w:val="24"/>
                      <w:szCs w:val="24"/>
                      <w:lang w:eastAsia="lv-LV"/>
                    </w:rPr>
                  </w:pPr>
                  <w:r w:rsidRPr="006F06CE">
                    <w:rPr>
                      <w:rFonts w:ascii="Times New Roman" w:eastAsia="Times New Roman" w:hAnsi="Times New Roman"/>
                      <w:sz w:val="24"/>
                      <w:szCs w:val="24"/>
                    </w:rPr>
                    <w:t>2020.gada marts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B99187"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10E1E0"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1,2</w:t>
                  </w:r>
                </w:p>
              </w:tc>
            </w:tr>
            <w:tr w:rsidR="006F06CE" w:rsidRPr="006F06CE" w14:paraId="456F0448"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493140A2" w14:textId="77777777" w:rsidR="008A021A" w:rsidRPr="006F06CE" w:rsidRDefault="008A021A" w:rsidP="00D02BCB">
                  <w:pPr>
                    <w:spacing w:after="0" w:line="240" w:lineRule="auto"/>
                    <w:rPr>
                      <w:rFonts w:ascii="Times New Roman" w:eastAsia="Times New Roman" w:hAnsi="Times New Roman"/>
                      <w:sz w:val="24"/>
                      <w:szCs w:val="24"/>
                      <w:lang w:eastAsia="lv-LV"/>
                    </w:rPr>
                  </w:pPr>
                  <w:r w:rsidRPr="006F06CE">
                    <w:rPr>
                      <w:rFonts w:ascii="Times New Roman" w:eastAsia="Times New Roman" w:hAnsi="Times New Roman"/>
                      <w:sz w:val="24"/>
                      <w:szCs w:val="24"/>
                    </w:rPr>
                    <w:t>2020.gada jūnijs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895B99"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8BC0C5"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0,8</w:t>
                  </w:r>
                </w:p>
              </w:tc>
            </w:tr>
            <w:tr w:rsidR="006F06CE" w:rsidRPr="006F06CE" w14:paraId="0A5E2149"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4F0424C5" w14:textId="77777777" w:rsidR="008A021A" w:rsidRPr="006F06CE" w:rsidRDefault="008A021A" w:rsidP="00D02BCB">
                  <w:pPr>
                    <w:spacing w:after="0" w:line="240" w:lineRule="auto"/>
                    <w:rPr>
                      <w:rFonts w:ascii="Times New Roman" w:eastAsia="Times New Roman" w:hAnsi="Times New Roman"/>
                      <w:sz w:val="24"/>
                      <w:szCs w:val="24"/>
                      <w:lang w:eastAsia="lv-LV"/>
                    </w:rPr>
                  </w:pPr>
                  <w:r w:rsidRPr="006F06CE">
                    <w:rPr>
                      <w:rFonts w:ascii="Times New Roman" w:eastAsia="Times New Roman" w:hAnsi="Times New Roman"/>
                      <w:sz w:val="24"/>
                      <w:szCs w:val="24"/>
                    </w:rPr>
                    <w:t>2020.gada novembris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037D38"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E7BD83"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rPr>
                    <w:t>2,1</w:t>
                  </w:r>
                </w:p>
              </w:tc>
            </w:tr>
            <w:tr w:rsidR="006F06CE" w:rsidRPr="006F06CE" w14:paraId="7634F900" w14:textId="77777777" w:rsidTr="00D02BCB">
              <w:trPr>
                <w:trHeight w:val="250"/>
              </w:trPr>
              <w:tc>
                <w:tcPr>
                  <w:tcW w:w="2669" w:type="dxa"/>
                  <w:tcBorders>
                    <w:top w:val="single" w:sz="4" w:space="0" w:color="auto"/>
                    <w:left w:val="single" w:sz="4" w:space="0" w:color="auto"/>
                    <w:bottom w:val="single" w:sz="4" w:space="0" w:color="auto"/>
                    <w:right w:val="single" w:sz="4" w:space="0" w:color="auto"/>
                  </w:tcBorders>
                  <w:vAlign w:val="center"/>
                  <w:hideMark/>
                </w:tcPr>
                <w:p w14:paraId="582FA710" w14:textId="77777777" w:rsidR="008A021A" w:rsidRPr="006F06CE" w:rsidRDefault="008A021A" w:rsidP="00D02BCB">
                  <w:pPr>
                    <w:spacing w:after="0" w:line="240" w:lineRule="auto"/>
                    <w:rPr>
                      <w:rFonts w:ascii="Times New Roman" w:eastAsia="Times New Roman" w:hAnsi="Times New Roman"/>
                      <w:sz w:val="24"/>
                      <w:szCs w:val="24"/>
                      <w:lang w:eastAsia="lv-LV"/>
                    </w:rPr>
                  </w:pPr>
                  <w:r w:rsidRPr="006F06CE">
                    <w:rPr>
                      <w:rFonts w:ascii="Times New Roman" w:eastAsia="Times New Roman" w:hAnsi="Times New Roman"/>
                      <w:sz w:val="24"/>
                      <w:szCs w:val="24"/>
                      <w:lang w:eastAsia="lv-LV"/>
                    </w:rPr>
                    <w:t>2021.gada aprīlis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28FDD6"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lang w:eastAsia="lv-LV"/>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EB93C" w14:textId="77777777" w:rsidR="008A021A" w:rsidRPr="006F06CE" w:rsidRDefault="008A021A" w:rsidP="00D02BCB">
                  <w:pPr>
                    <w:spacing w:after="0" w:line="240" w:lineRule="auto"/>
                    <w:jc w:val="center"/>
                    <w:rPr>
                      <w:rFonts w:ascii="Times New Roman" w:eastAsia="Times New Roman" w:hAnsi="Times New Roman"/>
                      <w:sz w:val="24"/>
                      <w:szCs w:val="24"/>
                      <w:lang w:eastAsia="lv-LV"/>
                    </w:rPr>
                  </w:pPr>
                  <w:r w:rsidRPr="006F06CE">
                    <w:rPr>
                      <w:rFonts w:ascii="Times New Roman" w:eastAsia="Times New Roman" w:hAnsi="Times New Roman"/>
                      <w:sz w:val="24"/>
                      <w:szCs w:val="24"/>
                      <w:lang w:eastAsia="lv-LV"/>
                    </w:rPr>
                    <w:t>0,6</w:t>
                  </w:r>
                </w:p>
              </w:tc>
            </w:tr>
            <w:tr w:rsidR="006F06CE" w:rsidRPr="006F06CE" w14:paraId="4554BDA9" w14:textId="77777777" w:rsidTr="00D02BCB">
              <w:trPr>
                <w:trHeight w:val="250"/>
              </w:trPr>
              <w:tc>
                <w:tcPr>
                  <w:tcW w:w="4937" w:type="dxa"/>
                  <w:gridSpan w:val="2"/>
                  <w:tcBorders>
                    <w:top w:val="single" w:sz="4" w:space="0" w:color="auto"/>
                    <w:left w:val="single" w:sz="4" w:space="0" w:color="auto"/>
                    <w:bottom w:val="single" w:sz="4" w:space="0" w:color="auto"/>
                    <w:right w:val="single" w:sz="4" w:space="0" w:color="auto"/>
                  </w:tcBorders>
                  <w:vAlign w:val="center"/>
                  <w:hideMark/>
                </w:tcPr>
                <w:p w14:paraId="69417CC5" w14:textId="77777777" w:rsidR="008A021A" w:rsidRPr="006F06CE" w:rsidRDefault="008A021A" w:rsidP="00D02BCB">
                  <w:pPr>
                    <w:spacing w:after="0" w:line="240" w:lineRule="auto"/>
                    <w:jc w:val="center"/>
                    <w:rPr>
                      <w:rFonts w:ascii="Times New Roman" w:eastAsia="Times New Roman" w:hAnsi="Times New Roman"/>
                      <w:bCs/>
                      <w:sz w:val="24"/>
                      <w:szCs w:val="24"/>
                      <w:lang w:eastAsia="lv-LV"/>
                    </w:rPr>
                  </w:pPr>
                  <w:r w:rsidRPr="006F06CE">
                    <w:rPr>
                      <w:rFonts w:ascii="Times New Roman" w:eastAsia="Times New Roman" w:hAnsi="Times New Roman"/>
                      <w:bCs/>
                      <w:sz w:val="24"/>
                      <w:szCs w:val="24"/>
                    </w:rPr>
                    <w:t>KOPĀ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C7081" w14:textId="77777777" w:rsidR="008A021A" w:rsidRPr="006F06CE" w:rsidRDefault="008A021A" w:rsidP="00D02BCB">
                  <w:pPr>
                    <w:spacing w:after="0" w:line="240" w:lineRule="auto"/>
                    <w:jc w:val="center"/>
                    <w:rPr>
                      <w:rFonts w:ascii="Times New Roman" w:eastAsia="Times New Roman" w:hAnsi="Times New Roman"/>
                      <w:bCs/>
                      <w:sz w:val="24"/>
                      <w:szCs w:val="24"/>
                      <w:lang w:eastAsia="lv-LV"/>
                    </w:rPr>
                  </w:pPr>
                  <w:r w:rsidRPr="006F06CE">
                    <w:rPr>
                      <w:rFonts w:ascii="Times New Roman" w:eastAsia="Times New Roman" w:hAnsi="Times New Roman"/>
                      <w:bCs/>
                      <w:sz w:val="24"/>
                      <w:szCs w:val="24"/>
                      <w:lang w:eastAsia="lv-LV"/>
                    </w:rPr>
                    <w:t>4,7</w:t>
                  </w:r>
                </w:p>
              </w:tc>
            </w:tr>
          </w:tbl>
          <w:p w14:paraId="5EFCCA18" w14:textId="77777777" w:rsidR="008A021A" w:rsidRPr="006F06CE" w:rsidRDefault="008A021A" w:rsidP="00D02BCB">
            <w:pPr>
              <w:shd w:val="clear" w:color="auto" w:fill="FFFFFF"/>
              <w:spacing w:after="0" w:line="240" w:lineRule="auto"/>
              <w:ind w:firstLine="357"/>
              <w:jc w:val="both"/>
              <w:rPr>
                <w:rFonts w:ascii="Times New Roman" w:hAnsi="Times New Roman"/>
                <w:sz w:val="24"/>
                <w:szCs w:val="24"/>
                <w:lang w:eastAsia="lv-LV"/>
              </w:rPr>
            </w:pPr>
          </w:p>
          <w:p w14:paraId="22E1E26C" w14:textId="77777777" w:rsidR="008A021A" w:rsidRPr="006F06CE" w:rsidRDefault="008A021A" w:rsidP="00D02BCB">
            <w:pPr>
              <w:spacing w:after="0" w:line="240" w:lineRule="auto"/>
              <w:jc w:val="both"/>
              <w:rPr>
                <w:rFonts w:ascii="Times New Roman" w:eastAsia="Times New Roman" w:hAnsi="Times New Roman"/>
                <w:sz w:val="24"/>
                <w:szCs w:val="28"/>
                <w:lang w:eastAsia="lv-LV"/>
              </w:rPr>
            </w:pPr>
            <w:r w:rsidRPr="006F06CE">
              <w:rPr>
                <w:rFonts w:ascii="Times New Roman" w:eastAsia="Times New Roman" w:hAnsi="Times New Roman"/>
                <w:sz w:val="24"/>
                <w:szCs w:val="28"/>
                <w:lang w:eastAsia="lv-LV"/>
              </w:rPr>
              <w:t>Nepieciešamo izmaiņu veikšanai Valsts ieņēmumu dienesta informācijas sistēmā 2021.gadā ir nepieciešams papildus finansējums 50 670,93 EUR apmērā, t.sk.:</w:t>
            </w:r>
          </w:p>
          <w:p w14:paraId="4EB80BB2" w14:textId="77777777" w:rsidR="008A021A" w:rsidRPr="006F06CE" w:rsidRDefault="008A021A" w:rsidP="008A021A">
            <w:pPr>
              <w:pStyle w:val="ListParagraph"/>
              <w:numPr>
                <w:ilvl w:val="0"/>
                <w:numId w:val="6"/>
              </w:numPr>
              <w:spacing w:after="0" w:line="240" w:lineRule="auto"/>
              <w:jc w:val="both"/>
              <w:rPr>
                <w:rFonts w:ascii="Times New Roman" w:eastAsia="Times New Roman" w:hAnsi="Times New Roman"/>
                <w:sz w:val="24"/>
                <w:szCs w:val="28"/>
                <w:lang w:eastAsia="lv-LV"/>
              </w:rPr>
            </w:pPr>
            <w:proofErr w:type="spellStart"/>
            <w:r w:rsidRPr="006F06CE">
              <w:rPr>
                <w:rFonts w:ascii="Times New Roman" w:eastAsia="Times New Roman" w:hAnsi="Times New Roman"/>
                <w:sz w:val="24"/>
                <w:szCs w:val="28"/>
                <w:lang w:eastAsia="lv-LV"/>
              </w:rPr>
              <w:t>Elektroniskās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deklarēšanas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sistēmā</w:t>
            </w:r>
            <w:proofErr w:type="spellEnd"/>
            <w:r w:rsidRPr="006F06CE">
              <w:rPr>
                <w:rFonts w:ascii="Times New Roman" w:eastAsia="Times New Roman" w:hAnsi="Times New Roman"/>
                <w:sz w:val="24"/>
                <w:szCs w:val="28"/>
                <w:lang w:eastAsia="lv-LV"/>
              </w:rPr>
              <w:t xml:space="preserve"> (EDS) </w:t>
            </w:r>
            <w:r w:rsidRPr="006F06CE">
              <w:rPr>
                <w:rFonts w:ascii="Times New Roman" w:eastAsia="Times New Roman" w:hAnsi="Times New Roman"/>
                <w:sz w:val="24"/>
                <w:szCs w:val="24"/>
                <w:lang w:eastAsia="lv-LV"/>
              </w:rPr>
              <w:t xml:space="preserve">–6860,7 </w:t>
            </w:r>
            <w:r w:rsidRPr="006F06CE">
              <w:rPr>
                <w:rFonts w:ascii="Times New Roman" w:eastAsia="Times New Roman" w:hAnsi="Times New Roman"/>
                <w:sz w:val="24"/>
                <w:szCs w:val="28"/>
                <w:lang w:eastAsia="lv-LV"/>
              </w:rPr>
              <w:t xml:space="preserve">EUR (14 c/d, 1 c/d </w:t>
            </w:r>
            <w:proofErr w:type="spellStart"/>
            <w:r w:rsidRPr="006F06CE">
              <w:rPr>
                <w:rFonts w:ascii="Times New Roman" w:eastAsia="Times New Roman" w:hAnsi="Times New Roman"/>
                <w:sz w:val="24"/>
                <w:szCs w:val="28"/>
                <w:lang w:eastAsia="lv-LV"/>
              </w:rPr>
              <w:t>cena</w:t>
            </w:r>
            <w:proofErr w:type="spellEnd"/>
            <w:r w:rsidRPr="006F06CE">
              <w:rPr>
                <w:rFonts w:ascii="Times New Roman" w:eastAsia="Times New Roman" w:hAnsi="Times New Roman"/>
                <w:sz w:val="24"/>
                <w:szCs w:val="28"/>
                <w:lang w:eastAsia="lv-LV"/>
              </w:rPr>
              <w:t xml:space="preserve"> 490,05 EUR);</w:t>
            </w:r>
          </w:p>
          <w:p w14:paraId="05A589EE" w14:textId="77777777" w:rsidR="008A021A" w:rsidRPr="006F06CE" w:rsidRDefault="008A021A" w:rsidP="008A021A">
            <w:pPr>
              <w:pStyle w:val="ListParagraph"/>
              <w:numPr>
                <w:ilvl w:val="0"/>
                <w:numId w:val="6"/>
              </w:numPr>
              <w:spacing w:after="0" w:line="240" w:lineRule="auto"/>
              <w:jc w:val="both"/>
              <w:rPr>
                <w:rFonts w:ascii="Times New Roman" w:eastAsia="Times New Roman" w:hAnsi="Times New Roman"/>
                <w:sz w:val="24"/>
                <w:szCs w:val="28"/>
                <w:lang w:eastAsia="lv-LV"/>
              </w:rPr>
            </w:pPr>
            <w:proofErr w:type="spellStart"/>
            <w:r w:rsidRPr="006F06CE">
              <w:rPr>
                <w:rFonts w:ascii="Times New Roman" w:eastAsia="Times New Roman" w:hAnsi="Times New Roman"/>
                <w:sz w:val="24"/>
                <w:szCs w:val="24"/>
                <w:lang w:eastAsia="lv-LV"/>
              </w:rPr>
              <w:t>Nodokļu</w:t>
            </w:r>
            <w:proofErr w:type="spellEnd"/>
            <w:r w:rsidRPr="006F06CE">
              <w:rPr>
                <w:rFonts w:ascii="Times New Roman" w:eastAsia="Times New Roman" w:hAnsi="Times New Roman"/>
                <w:sz w:val="24"/>
                <w:szCs w:val="24"/>
                <w:lang w:eastAsia="lv-LV"/>
              </w:rPr>
              <w:t xml:space="preserve"> </w:t>
            </w:r>
            <w:proofErr w:type="spellStart"/>
            <w:r w:rsidRPr="006F06CE">
              <w:rPr>
                <w:rFonts w:ascii="Times New Roman" w:eastAsia="Times New Roman" w:hAnsi="Times New Roman"/>
                <w:sz w:val="24"/>
                <w:szCs w:val="24"/>
                <w:lang w:eastAsia="lv-LV"/>
              </w:rPr>
              <w:t>informācijas</w:t>
            </w:r>
            <w:proofErr w:type="spellEnd"/>
            <w:r w:rsidRPr="006F06CE">
              <w:rPr>
                <w:rFonts w:ascii="Times New Roman" w:eastAsia="Times New Roman" w:hAnsi="Times New Roman"/>
                <w:sz w:val="24"/>
                <w:szCs w:val="24"/>
                <w:lang w:eastAsia="lv-LV"/>
              </w:rPr>
              <w:t xml:space="preserve"> </w:t>
            </w:r>
            <w:proofErr w:type="spellStart"/>
            <w:r w:rsidRPr="006F06CE">
              <w:rPr>
                <w:rFonts w:ascii="Times New Roman" w:eastAsia="Times New Roman" w:hAnsi="Times New Roman"/>
                <w:sz w:val="24"/>
                <w:szCs w:val="24"/>
                <w:lang w:eastAsia="lv-LV"/>
              </w:rPr>
              <w:t>sistēma</w:t>
            </w:r>
            <w:proofErr w:type="spellEnd"/>
            <w:r w:rsidRPr="006F06CE">
              <w:rPr>
                <w:rFonts w:ascii="Times New Roman" w:eastAsia="Times New Roman" w:hAnsi="Times New Roman"/>
                <w:sz w:val="24"/>
                <w:szCs w:val="24"/>
                <w:lang w:eastAsia="lv-LV"/>
              </w:rPr>
              <w:t xml:space="preserve"> (NIS)</w:t>
            </w:r>
            <w:r w:rsidRPr="006F06CE">
              <w:rPr>
                <w:rFonts w:ascii="Times New Roman" w:eastAsia="Times New Roman" w:hAnsi="Times New Roman"/>
                <w:sz w:val="24"/>
                <w:szCs w:val="28"/>
                <w:lang w:eastAsia="lv-LV"/>
              </w:rPr>
              <w:t xml:space="preserve"> – </w:t>
            </w:r>
            <w:r w:rsidRPr="006F06CE">
              <w:rPr>
                <w:rFonts w:ascii="Times New Roman" w:eastAsia="Times New Roman" w:hAnsi="Times New Roman"/>
                <w:sz w:val="24"/>
                <w:szCs w:val="24"/>
                <w:lang w:eastAsia="lv-LV"/>
              </w:rPr>
              <w:t xml:space="preserve">17 242,50 </w:t>
            </w:r>
            <w:r w:rsidRPr="006F06CE">
              <w:rPr>
                <w:rFonts w:ascii="Times New Roman" w:eastAsia="Times New Roman" w:hAnsi="Times New Roman"/>
                <w:sz w:val="24"/>
                <w:szCs w:val="28"/>
                <w:lang w:eastAsia="lv-LV"/>
              </w:rPr>
              <w:t xml:space="preserve">EUR (38 c/d, 1 c/d </w:t>
            </w:r>
            <w:proofErr w:type="spellStart"/>
            <w:r w:rsidRPr="006F06CE">
              <w:rPr>
                <w:rFonts w:ascii="Times New Roman" w:eastAsia="Times New Roman" w:hAnsi="Times New Roman"/>
                <w:sz w:val="24"/>
                <w:szCs w:val="28"/>
                <w:lang w:eastAsia="lv-LV"/>
              </w:rPr>
              <w:t>cena</w:t>
            </w:r>
            <w:proofErr w:type="spellEnd"/>
            <w:r w:rsidRPr="006F06CE">
              <w:rPr>
                <w:rFonts w:ascii="Times New Roman" w:eastAsia="Times New Roman" w:hAnsi="Times New Roman"/>
                <w:sz w:val="24"/>
                <w:szCs w:val="28"/>
                <w:lang w:eastAsia="lv-LV"/>
              </w:rPr>
              <w:t xml:space="preserve"> 453,75 EUR);</w:t>
            </w:r>
          </w:p>
          <w:p w14:paraId="3AA90FE8" w14:textId="77777777" w:rsidR="008A021A" w:rsidRPr="006F06CE" w:rsidRDefault="008A021A" w:rsidP="008A021A">
            <w:pPr>
              <w:pStyle w:val="ListParagraph"/>
              <w:numPr>
                <w:ilvl w:val="0"/>
                <w:numId w:val="6"/>
              </w:numPr>
              <w:spacing w:after="160" w:line="259" w:lineRule="auto"/>
              <w:rPr>
                <w:rFonts w:ascii="Times New Roman" w:eastAsia="Times New Roman" w:hAnsi="Times New Roman"/>
                <w:sz w:val="24"/>
                <w:szCs w:val="28"/>
                <w:lang w:eastAsia="lv-LV"/>
              </w:rPr>
            </w:pPr>
            <w:proofErr w:type="spellStart"/>
            <w:r w:rsidRPr="006F06CE">
              <w:rPr>
                <w:rFonts w:ascii="Times New Roman" w:eastAsia="Times New Roman" w:hAnsi="Times New Roman"/>
                <w:sz w:val="24"/>
                <w:szCs w:val="28"/>
                <w:lang w:eastAsia="lv-LV"/>
              </w:rPr>
              <w:t>Maksājumu</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administrēšanas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informācijas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sistēmā</w:t>
            </w:r>
            <w:proofErr w:type="spellEnd"/>
            <w:r w:rsidRPr="006F06CE">
              <w:rPr>
                <w:rFonts w:ascii="Times New Roman" w:eastAsia="Times New Roman" w:hAnsi="Times New Roman"/>
                <w:sz w:val="24"/>
                <w:szCs w:val="28"/>
                <w:lang w:eastAsia="lv-LV"/>
              </w:rPr>
              <w:t xml:space="preserve"> (MAIS) – </w:t>
            </w:r>
            <w:r w:rsidRPr="006F06CE">
              <w:rPr>
                <w:rFonts w:ascii="Times New Roman" w:eastAsia="Times New Roman" w:hAnsi="Times New Roman"/>
                <w:sz w:val="26"/>
                <w:szCs w:val="26"/>
                <w:lang w:eastAsia="lv-LV"/>
              </w:rPr>
              <w:t xml:space="preserve">4 515,48 </w:t>
            </w:r>
            <w:r w:rsidRPr="006F06CE">
              <w:rPr>
                <w:rFonts w:ascii="Times New Roman" w:eastAsia="Times New Roman" w:hAnsi="Times New Roman"/>
                <w:sz w:val="24"/>
                <w:szCs w:val="28"/>
                <w:lang w:eastAsia="lv-LV"/>
              </w:rPr>
              <w:t xml:space="preserve">EUR (9,4 c/d, 1 c/d </w:t>
            </w:r>
            <w:proofErr w:type="spellStart"/>
            <w:r w:rsidRPr="006F06CE">
              <w:rPr>
                <w:rFonts w:ascii="Times New Roman" w:eastAsia="Times New Roman" w:hAnsi="Times New Roman"/>
                <w:sz w:val="24"/>
                <w:szCs w:val="28"/>
                <w:lang w:eastAsia="lv-LV"/>
              </w:rPr>
              <w:t>cena</w:t>
            </w:r>
            <w:proofErr w:type="spellEnd"/>
            <w:r w:rsidRPr="006F06CE">
              <w:rPr>
                <w:rFonts w:ascii="Times New Roman" w:eastAsia="Times New Roman" w:hAnsi="Times New Roman"/>
                <w:sz w:val="24"/>
                <w:szCs w:val="28"/>
                <w:lang w:eastAsia="lv-LV"/>
              </w:rPr>
              <w:t xml:space="preserve"> 480,37 EUR);</w:t>
            </w:r>
          </w:p>
          <w:p w14:paraId="02D403B6" w14:textId="77777777" w:rsidR="008A021A" w:rsidRPr="006F06CE" w:rsidRDefault="008A021A" w:rsidP="008A021A">
            <w:pPr>
              <w:pStyle w:val="ListParagraph"/>
              <w:numPr>
                <w:ilvl w:val="0"/>
                <w:numId w:val="6"/>
              </w:numPr>
              <w:spacing w:after="0" w:line="240" w:lineRule="auto"/>
              <w:jc w:val="both"/>
              <w:rPr>
                <w:rFonts w:ascii="Times New Roman" w:hAnsi="Times New Roman"/>
                <w:sz w:val="24"/>
                <w:szCs w:val="24"/>
                <w:lang w:eastAsia="lv-LV"/>
              </w:rPr>
            </w:pPr>
            <w:proofErr w:type="spellStart"/>
            <w:r w:rsidRPr="006F06CE">
              <w:rPr>
                <w:rFonts w:ascii="Times New Roman" w:eastAsia="Times New Roman" w:hAnsi="Times New Roman"/>
                <w:sz w:val="24"/>
                <w:szCs w:val="28"/>
                <w:lang w:eastAsia="lv-LV"/>
              </w:rPr>
              <w:t>Publiskojamās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informācijas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datu</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bāzes</w:t>
            </w:r>
            <w:proofErr w:type="spellEnd"/>
            <w:r w:rsidRPr="006F06CE">
              <w:rPr>
                <w:rFonts w:ascii="Times New Roman" w:eastAsia="Times New Roman" w:hAnsi="Times New Roman"/>
                <w:sz w:val="24"/>
                <w:szCs w:val="28"/>
                <w:lang w:eastAsia="lv-LV"/>
              </w:rPr>
              <w:t xml:space="preserve"> </w:t>
            </w:r>
            <w:proofErr w:type="spellStart"/>
            <w:r w:rsidRPr="006F06CE">
              <w:rPr>
                <w:rFonts w:ascii="Times New Roman" w:eastAsia="Times New Roman" w:hAnsi="Times New Roman"/>
                <w:sz w:val="24"/>
                <w:szCs w:val="28"/>
                <w:lang w:eastAsia="lv-LV"/>
              </w:rPr>
              <w:t>sistēma</w:t>
            </w:r>
            <w:proofErr w:type="spellEnd"/>
            <w:r w:rsidRPr="006F06CE">
              <w:rPr>
                <w:rFonts w:ascii="Times New Roman" w:eastAsia="Times New Roman" w:hAnsi="Times New Roman"/>
                <w:sz w:val="24"/>
                <w:szCs w:val="28"/>
                <w:lang w:eastAsia="lv-LV"/>
              </w:rPr>
              <w:t xml:space="preserve"> (PDB) - 22 052,25 EUR (45 c/d, 1 c/d </w:t>
            </w:r>
            <w:proofErr w:type="spellStart"/>
            <w:r w:rsidRPr="006F06CE">
              <w:rPr>
                <w:rFonts w:ascii="Times New Roman" w:eastAsia="Times New Roman" w:hAnsi="Times New Roman"/>
                <w:sz w:val="24"/>
                <w:szCs w:val="28"/>
                <w:lang w:eastAsia="lv-LV"/>
              </w:rPr>
              <w:t>cena</w:t>
            </w:r>
            <w:proofErr w:type="spellEnd"/>
            <w:r w:rsidRPr="006F06CE">
              <w:rPr>
                <w:rFonts w:ascii="Times New Roman" w:eastAsia="Times New Roman" w:hAnsi="Times New Roman"/>
                <w:sz w:val="24"/>
                <w:szCs w:val="28"/>
                <w:lang w:eastAsia="lv-LV"/>
              </w:rPr>
              <w:t xml:space="preserve"> 490,05 EUR).</w:t>
            </w:r>
          </w:p>
          <w:p w14:paraId="1A9F1B16" w14:textId="77777777" w:rsidR="008A021A" w:rsidRPr="006F06CE" w:rsidRDefault="008A021A" w:rsidP="00D02BCB">
            <w:pPr>
              <w:pStyle w:val="ListParagraph"/>
              <w:spacing w:after="0" w:line="240" w:lineRule="auto"/>
              <w:jc w:val="both"/>
              <w:rPr>
                <w:rFonts w:ascii="Times New Roman" w:hAnsi="Times New Roman"/>
                <w:sz w:val="24"/>
                <w:szCs w:val="24"/>
                <w:lang w:eastAsia="lv-LV"/>
              </w:rPr>
            </w:pPr>
          </w:p>
          <w:p w14:paraId="64DED6C9" w14:textId="77777777" w:rsidR="008A021A" w:rsidRPr="006F06CE" w:rsidRDefault="008A021A" w:rsidP="008A021A">
            <w:pPr>
              <w:pStyle w:val="ListParagraph"/>
              <w:numPr>
                <w:ilvl w:val="0"/>
                <w:numId w:val="8"/>
              </w:numPr>
              <w:shd w:val="clear" w:color="auto" w:fill="FFFFFF"/>
              <w:spacing w:after="0" w:line="240" w:lineRule="auto"/>
              <w:jc w:val="both"/>
              <w:rPr>
                <w:rFonts w:ascii="Times New Roman" w:hAnsi="Times New Roman"/>
                <w:b/>
                <w:bCs/>
                <w:sz w:val="24"/>
                <w:szCs w:val="24"/>
                <w:u w:val="single"/>
              </w:rPr>
            </w:pPr>
            <w:r w:rsidRPr="006F06CE">
              <w:rPr>
                <w:rFonts w:ascii="Times New Roman" w:hAnsi="Times New Roman"/>
                <w:sz w:val="24"/>
                <w:szCs w:val="24"/>
                <w:lang w:eastAsia="lv-LV"/>
              </w:rPr>
              <w:lastRenderedPageBreak/>
              <w:t xml:space="preserve"> </w:t>
            </w:r>
            <w:proofErr w:type="spellStart"/>
            <w:r w:rsidRPr="006F06CE">
              <w:rPr>
                <w:rFonts w:ascii="Times New Roman" w:hAnsi="Times New Roman"/>
                <w:b/>
                <w:bCs/>
                <w:sz w:val="24"/>
                <w:szCs w:val="24"/>
                <w:u w:val="single"/>
              </w:rPr>
              <w:t>Gada</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pārskatu</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termiņa</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pagarinājuma</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normas</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ieviešana</w:t>
            </w:r>
            <w:proofErr w:type="spellEnd"/>
          </w:p>
          <w:p w14:paraId="53E2CBEA" w14:textId="77777777" w:rsidR="008A021A" w:rsidRPr="006F06CE" w:rsidRDefault="008A021A" w:rsidP="00D02BCB">
            <w:pPr>
              <w:ind w:firstLine="720"/>
              <w:jc w:val="both"/>
              <w:rPr>
                <w:rFonts w:ascii="Times New Roman" w:hAnsi="Times New Roman"/>
                <w:sz w:val="24"/>
                <w:szCs w:val="24"/>
                <w:lang w:eastAsia="lv-LV"/>
              </w:rPr>
            </w:pPr>
            <w:r w:rsidRPr="006F06CE">
              <w:rPr>
                <w:rFonts w:ascii="Times New Roman" w:hAnsi="Times New Roman"/>
                <w:sz w:val="24"/>
                <w:szCs w:val="24"/>
                <w:lang w:eastAsia="lv-LV"/>
              </w:rPr>
              <w:t xml:space="preserve">2020.gada pārskatu iesniegšanas termiņa pagarinājumu veikšanai nepieciešamo izmaiņu realizācijai VID Nodokļu informācijas sistēmā (NIS) ir plānotas izmaksas 7 986 EUR (17,6 c/d, 1 c/d cena 453,75 EUR). </w:t>
            </w:r>
          </w:p>
          <w:p w14:paraId="5944C6E2" w14:textId="77777777" w:rsidR="008A021A" w:rsidRPr="006F06CE" w:rsidRDefault="008A021A" w:rsidP="008A021A">
            <w:pPr>
              <w:pStyle w:val="ListParagraph"/>
              <w:numPr>
                <w:ilvl w:val="0"/>
                <w:numId w:val="8"/>
              </w:numPr>
              <w:spacing w:after="0" w:line="240" w:lineRule="auto"/>
              <w:jc w:val="both"/>
              <w:rPr>
                <w:rFonts w:ascii="Times New Roman" w:hAnsi="Times New Roman"/>
                <w:b/>
                <w:bCs/>
                <w:sz w:val="24"/>
                <w:szCs w:val="24"/>
                <w:u w:val="single"/>
                <w:lang w:val="lv-LV" w:eastAsia="lv-LV"/>
              </w:rPr>
            </w:pPr>
            <w:r w:rsidRPr="006F06CE">
              <w:rPr>
                <w:rFonts w:ascii="Times New Roman" w:hAnsi="Times New Roman"/>
                <w:b/>
                <w:bCs/>
                <w:sz w:val="24"/>
                <w:szCs w:val="24"/>
                <w:u w:val="single"/>
                <w:lang w:val="lv-LV"/>
              </w:rPr>
              <w:t xml:space="preserve">Gada ienākumu deklarāciju iesniegšanas pagarinājuma normas izpildei  </w:t>
            </w:r>
          </w:p>
          <w:p w14:paraId="3E8EB6E0" w14:textId="77777777" w:rsidR="008A021A" w:rsidRPr="006F06CE" w:rsidRDefault="008A021A" w:rsidP="00D02BCB">
            <w:pPr>
              <w:jc w:val="both"/>
              <w:rPr>
                <w:rFonts w:ascii="Times New Roman" w:hAnsi="Times New Roman"/>
                <w:sz w:val="24"/>
                <w:szCs w:val="24"/>
                <w:lang w:eastAsia="lv-LV"/>
              </w:rPr>
            </w:pPr>
            <w:r w:rsidRPr="006F06CE">
              <w:rPr>
                <w:rFonts w:ascii="Times New Roman" w:hAnsi="Times New Roman"/>
                <w:sz w:val="24"/>
                <w:szCs w:val="24"/>
                <w:lang w:eastAsia="lv-LV"/>
              </w:rPr>
              <w:t>ir nepieciešams papildus finansējums 35 417,79 EUR apmērā, t.sk.:</w:t>
            </w:r>
          </w:p>
          <w:p w14:paraId="040A8300" w14:textId="77777777" w:rsidR="008A021A" w:rsidRPr="006F06CE" w:rsidRDefault="008A021A" w:rsidP="008A021A">
            <w:pPr>
              <w:pStyle w:val="ListParagraph"/>
              <w:numPr>
                <w:ilvl w:val="0"/>
                <w:numId w:val="6"/>
              </w:numPr>
              <w:spacing w:after="0" w:line="240" w:lineRule="auto"/>
              <w:jc w:val="both"/>
              <w:rPr>
                <w:rFonts w:ascii="Times New Roman" w:hAnsi="Times New Roman"/>
                <w:sz w:val="24"/>
                <w:szCs w:val="24"/>
                <w:lang w:eastAsia="lv-LV"/>
              </w:rPr>
            </w:pPr>
            <w:proofErr w:type="spellStart"/>
            <w:r w:rsidRPr="006F06CE">
              <w:rPr>
                <w:rFonts w:ascii="Times New Roman" w:hAnsi="Times New Roman"/>
                <w:sz w:val="24"/>
                <w:szCs w:val="24"/>
              </w:rPr>
              <w:t>Elektroniskās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deklarēšanas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sistēmā</w:t>
            </w:r>
            <w:proofErr w:type="spellEnd"/>
            <w:r w:rsidRPr="006F06CE">
              <w:rPr>
                <w:rFonts w:ascii="Times New Roman" w:hAnsi="Times New Roman"/>
                <w:sz w:val="24"/>
                <w:szCs w:val="24"/>
              </w:rPr>
              <w:t xml:space="preserve"> (EDS) –5 390,55 EUR (11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490,05 EUR);</w:t>
            </w:r>
          </w:p>
          <w:p w14:paraId="22503F63" w14:textId="77777777" w:rsidR="008A021A" w:rsidRPr="006F06CE" w:rsidRDefault="008A021A" w:rsidP="008A021A">
            <w:pPr>
              <w:pStyle w:val="ListParagraph"/>
              <w:numPr>
                <w:ilvl w:val="0"/>
                <w:numId w:val="6"/>
              </w:numPr>
              <w:spacing w:after="0" w:line="240" w:lineRule="auto"/>
              <w:jc w:val="both"/>
              <w:rPr>
                <w:rFonts w:ascii="Times New Roman" w:hAnsi="Times New Roman"/>
                <w:sz w:val="24"/>
                <w:szCs w:val="24"/>
              </w:rPr>
            </w:pPr>
            <w:proofErr w:type="spellStart"/>
            <w:r w:rsidRPr="006F06CE">
              <w:rPr>
                <w:rFonts w:ascii="Times New Roman" w:hAnsi="Times New Roman"/>
                <w:sz w:val="24"/>
                <w:szCs w:val="24"/>
              </w:rPr>
              <w:t>Nodokļu</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informācijas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sistēma</w:t>
            </w:r>
            <w:proofErr w:type="spellEnd"/>
            <w:r w:rsidRPr="006F06CE">
              <w:rPr>
                <w:rFonts w:ascii="Times New Roman" w:hAnsi="Times New Roman"/>
                <w:sz w:val="24"/>
                <w:szCs w:val="24"/>
              </w:rPr>
              <w:t xml:space="preserve"> (NIS) – 5 717,25 EUR (12,6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453,75 EUR);</w:t>
            </w:r>
          </w:p>
          <w:p w14:paraId="7B9C8F21" w14:textId="77777777" w:rsidR="008A021A" w:rsidRPr="006F06CE" w:rsidRDefault="008A021A" w:rsidP="008A021A">
            <w:pPr>
              <w:pStyle w:val="ListParagraph"/>
              <w:numPr>
                <w:ilvl w:val="0"/>
                <w:numId w:val="6"/>
              </w:numPr>
              <w:spacing w:after="160" w:line="252" w:lineRule="auto"/>
              <w:rPr>
                <w:rFonts w:ascii="Times New Roman" w:hAnsi="Times New Roman"/>
                <w:sz w:val="24"/>
                <w:szCs w:val="24"/>
              </w:rPr>
            </w:pPr>
            <w:proofErr w:type="spellStart"/>
            <w:r w:rsidRPr="006F06CE">
              <w:rPr>
                <w:rFonts w:ascii="Times New Roman" w:hAnsi="Times New Roman"/>
                <w:sz w:val="24"/>
                <w:szCs w:val="24"/>
              </w:rPr>
              <w:t>Maksājumu</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administrēšanas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informācijas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sistēmā</w:t>
            </w:r>
            <w:proofErr w:type="spellEnd"/>
            <w:r w:rsidRPr="006F06CE">
              <w:rPr>
                <w:rFonts w:ascii="Times New Roman" w:hAnsi="Times New Roman"/>
                <w:sz w:val="24"/>
                <w:szCs w:val="24"/>
              </w:rPr>
              <w:t xml:space="preserve"> (MAIS) – 2 257,74 EUR (4,7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480,37 EUR);</w:t>
            </w:r>
          </w:p>
          <w:p w14:paraId="402BE0D8" w14:textId="77777777" w:rsidR="008A021A" w:rsidRPr="006F06CE" w:rsidRDefault="008A021A" w:rsidP="008A021A">
            <w:pPr>
              <w:pStyle w:val="ListParagraph"/>
              <w:numPr>
                <w:ilvl w:val="0"/>
                <w:numId w:val="6"/>
              </w:numPr>
              <w:spacing w:after="160" w:line="252" w:lineRule="auto"/>
              <w:rPr>
                <w:rFonts w:cs="Calibri"/>
                <w:sz w:val="24"/>
                <w:szCs w:val="24"/>
              </w:rPr>
            </w:pPr>
            <w:proofErr w:type="spellStart"/>
            <w:r w:rsidRPr="006F06CE">
              <w:rPr>
                <w:rFonts w:ascii="Times New Roman" w:hAnsi="Times New Roman"/>
                <w:sz w:val="24"/>
                <w:szCs w:val="24"/>
              </w:rPr>
              <w:t>Publiskojamās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informācijas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datu</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bāzes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sistēma</w:t>
            </w:r>
            <w:proofErr w:type="spellEnd"/>
            <w:r w:rsidRPr="006F06CE">
              <w:rPr>
                <w:rFonts w:ascii="Times New Roman" w:hAnsi="Times New Roman"/>
                <w:sz w:val="24"/>
                <w:szCs w:val="24"/>
              </w:rPr>
              <w:t xml:space="preserve"> (PDB) - 22 052,25 EUR (45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490,05 EUR).</w:t>
            </w:r>
            <w:r w:rsidRPr="006F06CE">
              <w:rPr>
                <w:sz w:val="24"/>
                <w:szCs w:val="24"/>
              </w:rPr>
              <w:t xml:space="preserve"> </w:t>
            </w:r>
          </w:p>
          <w:p w14:paraId="6E5DA20C" w14:textId="77777777" w:rsidR="008A021A" w:rsidRPr="006F06CE" w:rsidRDefault="008A021A" w:rsidP="00D02BCB">
            <w:pPr>
              <w:pStyle w:val="ListParagraph"/>
              <w:spacing w:after="160" w:line="252" w:lineRule="auto"/>
              <w:rPr>
                <w:rFonts w:cs="Calibri"/>
                <w:sz w:val="24"/>
                <w:szCs w:val="24"/>
              </w:rPr>
            </w:pPr>
          </w:p>
          <w:p w14:paraId="191E8F90" w14:textId="77777777" w:rsidR="008A021A" w:rsidRPr="006F06CE" w:rsidRDefault="008A021A" w:rsidP="008A021A">
            <w:pPr>
              <w:pStyle w:val="ListParagraph"/>
              <w:numPr>
                <w:ilvl w:val="0"/>
                <w:numId w:val="8"/>
              </w:numPr>
              <w:spacing w:after="160" w:line="252" w:lineRule="auto"/>
              <w:jc w:val="both"/>
              <w:rPr>
                <w:rFonts w:ascii="Times New Roman" w:hAnsi="Times New Roman"/>
                <w:b/>
                <w:bCs/>
                <w:sz w:val="24"/>
                <w:szCs w:val="24"/>
                <w:u w:val="single"/>
              </w:rPr>
            </w:pPr>
            <w:proofErr w:type="spellStart"/>
            <w:r w:rsidRPr="006F06CE">
              <w:rPr>
                <w:rFonts w:ascii="Times New Roman" w:hAnsi="Times New Roman"/>
                <w:b/>
                <w:bCs/>
                <w:sz w:val="24"/>
                <w:szCs w:val="24"/>
                <w:u w:val="single"/>
              </w:rPr>
              <w:t>Azartspēļu</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nodokļa</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izmaiņu</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b/>
                <w:bCs/>
                <w:sz w:val="24"/>
                <w:szCs w:val="24"/>
                <w:u w:val="single"/>
              </w:rPr>
              <w:t>pielāgojumiem</w:t>
            </w:r>
            <w:proofErr w:type="spellEnd"/>
            <w:r w:rsidRPr="006F06CE">
              <w:rPr>
                <w:rFonts w:ascii="Times New Roman" w:hAnsi="Times New Roman"/>
                <w:b/>
                <w:bCs/>
                <w:sz w:val="24"/>
                <w:szCs w:val="24"/>
                <w:u w:val="single"/>
              </w:rPr>
              <w:t xml:space="preserve"> </w:t>
            </w:r>
            <w:proofErr w:type="spellStart"/>
            <w:r w:rsidRPr="006F06CE">
              <w:rPr>
                <w:rFonts w:ascii="Times New Roman" w:hAnsi="Times New Roman"/>
                <w:sz w:val="24"/>
                <w:szCs w:val="24"/>
                <w:lang w:eastAsia="lv-LV"/>
              </w:rPr>
              <w:t>ir</w:t>
            </w:r>
            <w:proofErr w:type="spellEnd"/>
            <w:r w:rsidRPr="006F06CE">
              <w:rPr>
                <w:rFonts w:ascii="Times New Roman" w:hAnsi="Times New Roman"/>
                <w:sz w:val="24"/>
                <w:szCs w:val="24"/>
                <w:lang w:eastAsia="lv-LV"/>
              </w:rPr>
              <w:t xml:space="preserve"> </w:t>
            </w:r>
            <w:proofErr w:type="spellStart"/>
            <w:r w:rsidRPr="006F06CE">
              <w:rPr>
                <w:rFonts w:ascii="Times New Roman" w:hAnsi="Times New Roman"/>
                <w:sz w:val="24"/>
                <w:szCs w:val="24"/>
                <w:lang w:eastAsia="lv-LV"/>
              </w:rPr>
              <w:t>nepieciešams</w:t>
            </w:r>
            <w:proofErr w:type="spellEnd"/>
            <w:r w:rsidRPr="006F06CE">
              <w:rPr>
                <w:rFonts w:ascii="Times New Roman" w:hAnsi="Times New Roman"/>
                <w:sz w:val="24"/>
                <w:szCs w:val="24"/>
                <w:lang w:eastAsia="lv-LV"/>
              </w:rPr>
              <w:t xml:space="preserve"> </w:t>
            </w:r>
            <w:proofErr w:type="spellStart"/>
            <w:r w:rsidRPr="006F06CE">
              <w:rPr>
                <w:rFonts w:ascii="Times New Roman" w:hAnsi="Times New Roman"/>
                <w:sz w:val="24"/>
                <w:szCs w:val="24"/>
                <w:lang w:eastAsia="lv-LV"/>
              </w:rPr>
              <w:t>papildus</w:t>
            </w:r>
            <w:proofErr w:type="spellEnd"/>
            <w:r w:rsidRPr="006F06CE">
              <w:rPr>
                <w:rFonts w:ascii="Times New Roman" w:hAnsi="Times New Roman"/>
                <w:sz w:val="24"/>
                <w:szCs w:val="24"/>
                <w:lang w:eastAsia="lv-LV"/>
              </w:rPr>
              <w:t xml:space="preserve"> </w:t>
            </w:r>
            <w:proofErr w:type="spellStart"/>
            <w:proofErr w:type="gramStart"/>
            <w:r w:rsidRPr="006F06CE">
              <w:rPr>
                <w:rFonts w:ascii="Times New Roman" w:hAnsi="Times New Roman"/>
                <w:sz w:val="24"/>
                <w:szCs w:val="24"/>
                <w:lang w:eastAsia="lv-LV"/>
              </w:rPr>
              <w:t>finansējums</w:t>
            </w:r>
            <w:proofErr w:type="spellEnd"/>
            <w:r w:rsidRPr="006F06CE">
              <w:rPr>
                <w:rFonts w:ascii="Times New Roman" w:hAnsi="Times New Roman"/>
                <w:sz w:val="24"/>
                <w:szCs w:val="24"/>
                <w:lang w:eastAsia="lv-LV"/>
              </w:rPr>
              <w:t>  7</w:t>
            </w:r>
            <w:proofErr w:type="gramEnd"/>
            <w:r w:rsidRPr="006F06CE">
              <w:rPr>
                <w:rFonts w:ascii="Times New Roman" w:hAnsi="Times New Roman"/>
                <w:sz w:val="24"/>
                <w:szCs w:val="24"/>
                <w:lang w:eastAsia="lv-LV"/>
              </w:rPr>
              <w:t xml:space="preserve"> 267,14 EUR, t.sk. </w:t>
            </w:r>
            <w:proofErr w:type="spellStart"/>
            <w:r w:rsidRPr="006F06CE">
              <w:rPr>
                <w:rFonts w:ascii="Times New Roman" w:hAnsi="Times New Roman"/>
                <w:sz w:val="24"/>
                <w:szCs w:val="24"/>
                <w:lang w:eastAsia="lv-LV"/>
              </w:rPr>
              <w:t>izmaiņu</w:t>
            </w:r>
            <w:proofErr w:type="spellEnd"/>
            <w:r w:rsidRPr="006F06CE">
              <w:rPr>
                <w:rFonts w:ascii="Times New Roman" w:hAnsi="Times New Roman"/>
                <w:sz w:val="24"/>
                <w:szCs w:val="24"/>
                <w:lang w:eastAsia="lv-LV"/>
              </w:rPr>
              <w:t xml:space="preserve"> </w:t>
            </w:r>
            <w:proofErr w:type="spellStart"/>
            <w:r w:rsidRPr="006F06CE">
              <w:rPr>
                <w:rFonts w:ascii="Times New Roman" w:hAnsi="Times New Roman"/>
                <w:sz w:val="24"/>
                <w:szCs w:val="24"/>
                <w:lang w:eastAsia="lv-LV"/>
              </w:rPr>
              <w:t>ieviešanā</w:t>
            </w:r>
            <w:proofErr w:type="spellEnd"/>
            <w:r w:rsidRPr="006F06CE">
              <w:rPr>
                <w:rFonts w:ascii="Times New Roman" w:hAnsi="Times New Roman"/>
                <w:sz w:val="24"/>
                <w:szCs w:val="24"/>
                <w:lang w:eastAsia="lv-LV"/>
              </w:rPr>
              <w:t>:</w:t>
            </w:r>
          </w:p>
          <w:p w14:paraId="44763BB0" w14:textId="77777777" w:rsidR="008A021A" w:rsidRPr="006F06CE" w:rsidRDefault="008A021A" w:rsidP="008A021A">
            <w:pPr>
              <w:pStyle w:val="ListParagraph"/>
              <w:numPr>
                <w:ilvl w:val="0"/>
                <w:numId w:val="9"/>
              </w:numPr>
              <w:spacing w:after="0" w:line="240" w:lineRule="auto"/>
              <w:jc w:val="both"/>
              <w:rPr>
                <w:rFonts w:ascii="Times New Roman" w:hAnsi="Times New Roman"/>
                <w:sz w:val="24"/>
                <w:szCs w:val="24"/>
                <w:lang w:eastAsia="lv-LV"/>
              </w:rPr>
            </w:pPr>
            <w:proofErr w:type="spellStart"/>
            <w:r w:rsidRPr="006F06CE">
              <w:rPr>
                <w:rFonts w:ascii="Times New Roman" w:hAnsi="Times New Roman"/>
                <w:sz w:val="24"/>
                <w:szCs w:val="24"/>
              </w:rPr>
              <w:t>Elektroniskās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deklarēšanas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sistēmā</w:t>
            </w:r>
            <w:proofErr w:type="spellEnd"/>
            <w:r w:rsidRPr="006F06CE">
              <w:rPr>
                <w:rFonts w:ascii="Times New Roman" w:hAnsi="Times New Roman"/>
                <w:sz w:val="24"/>
                <w:szCs w:val="24"/>
              </w:rPr>
              <w:t xml:space="preserve"> (EDS) – 1 470,15 EUR (3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490,05 EUR);</w:t>
            </w:r>
          </w:p>
          <w:p w14:paraId="06DCA782" w14:textId="77777777" w:rsidR="008A021A" w:rsidRPr="006F06CE" w:rsidRDefault="008A021A" w:rsidP="008A021A">
            <w:pPr>
              <w:pStyle w:val="ListParagraph"/>
              <w:numPr>
                <w:ilvl w:val="0"/>
                <w:numId w:val="9"/>
              </w:numPr>
              <w:spacing w:after="0" w:line="240" w:lineRule="auto"/>
              <w:jc w:val="both"/>
              <w:rPr>
                <w:rFonts w:ascii="Times New Roman" w:hAnsi="Times New Roman"/>
                <w:sz w:val="24"/>
                <w:szCs w:val="24"/>
              </w:rPr>
            </w:pPr>
            <w:proofErr w:type="spellStart"/>
            <w:r w:rsidRPr="006F06CE">
              <w:rPr>
                <w:rFonts w:ascii="Times New Roman" w:hAnsi="Times New Roman"/>
                <w:sz w:val="24"/>
                <w:szCs w:val="24"/>
              </w:rPr>
              <w:t>Nodokļu</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informācijas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sistēmā</w:t>
            </w:r>
            <w:proofErr w:type="spellEnd"/>
            <w:r w:rsidRPr="006F06CE">
              <w:rPr>
                <w:rFonts w:ascii="Times New Roman" w:hAnsi="Times New Roman"/>
                <w:sz w:val="24"/>
                <w:szCs w:val="24"/>
              </w:rPr>
              <w:t xml:space="preserve"> (NIS) – 3 539,25 EUR (7,8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453,75 EUR);</w:t>
            </w:r>
          </w:p>
          <w:p w14:paraId="5A12CE29" w14:textId="77777777" w:rsidR="008A021A" w:rsidRPr="006F06CE" w:rsidRDefault="008A021A" w:rsidP="008A021A">
            <w:pPr>
              <w:pStyle w:val="ListParagraph"/>
              <w:numPr>
                <w:ilvl w:val="0"/>
                <w:numId w:val="9"/>
              </w:numPr>
              <w:spacing w:after="0" w:line="240" w:lineRule="auto"/>
              <w:jc w:val="both"/>
              <w:rPr>
                <w:rFonts w:ascii="Times New Roman" w:hAnsi="Times New Roman"/>
                <w:sz w:val="24"/>
                <w:szCs w:val="24"/>
              </w:rPr>
            </w:pPr>
            <w:proofErr w:type="spellStart"/>
            <w:r w:rsidRPr="006F06CE">
              <w:rPr>
                <w:rFonts w:ascii="Times New Roman" w:hAnsi="Times New Roman"/>
                <w:sz w:val="24"/>
                <w:szCs w:val="24"/>
              </w:rPr>
              <w:t>Maksājumu</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administrēšanas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informācijas</w:t>
            </w:r>
            <w:proofErr w:type="spellEnd"/>
            <w:r w:rsidRPr="006F06CE">
              <w:rPr>
                <w:rFonts w:ascii="Times New Roman" w:hAnsi="Times New Roman"/>
                <w:sz w:val="24"/>
                <w:szCs w:val="24"/>
              </w:rPr>
              <w:t xml:space="preserve"> </w:t>
            </w:r>
            <w:proofErr w:type="spellStart"/>
            <w:r w:rsidRPr="006F06CE">
              <w:rPr>
                <w:rFonts w:ascii="Times New Roman" w:hAnsi="Times New Roman"/>
                <w:sz w:val="24"/>
                <w:szCs w:val="24"/>
              </w:rPr>
              <w:t>sistēmā</w:t>
            </w:r>
            <w:proofErr w:type="spellEnd"/>
            <w:r w:rsidRPr="006F06CE">
              <w:rPr>
                <w:rFonts w:ascii="Times New Roman" w:hAnsi="Times New Roman"/>
                <w:sz w:val="24"/>
                <w:szCs w:val="24"/>
              </w:rPr>
              <w:t xml:space="preserve"> (MAIS) –         2 257,74 EUR (4,7 c/d, 1 c/d </w:t>
            </w:r>
            <w:proofErr w:type="spellStart"/>
            <w:r w:rsidRPr="006F06CE">
              <w:rPr>
                <w:rFonts w:ascii="Times New Roman" w:hAnsi="Times New Roman"/>
                <w:sz w:val="24"/>
                <w:szCs w:val="24"/>
              </w:rPr>
              <w:t>cena</w:t>
            </w:r>
            <w:proofErr w:type="spellEnd"/>
            <w:r w:rsidRPr="006F06CE">
              <w:rPr>
                <w:rFonts w:ascii="Times New Roman" w:hAnsi="Times New Roman"/>
                <w:sz w:val="24"/>
                <w:szCs w:val="24"/>
              </w:rPr>
              <w:t xml:space="preserve"> 480,37 EUR);</w:t>
            </w:r>
          </w:p>
          <w:p w14:paraId="1E7BF3FB" w14:textId="77777777" w:rsidR="008A021A" w:rsidRPr="006F06CE" w:rsidRDefault="008A021A" w:rsidP="00D02BCB">
            <w:pPr>
              <w:shd w:val="clear" w:color="auto" w:fill="FFFFFF"/>
              <w:spacing w:after="0" w:line="240" w:lineRule="auto"/>
              <w:jc w:val="both"/>
              <w:rPr>
                <w:rFonts w:ascii="Times New Roman" w:eastAsia="Times New Roman" w:hAnsi="Times New Roman"/>
                <w:sz w:val="24"/>
                <w:szCs w:val="24"/>
                <w:lang w:eastAsia="lv-LV"/>
              </w:rPr>
            </w:pPr>
          </w:p>
        </w:tc>
      </w:tr>
      <w:tr w:rsidR="006F06CE" w:rsidRPr="006F06CE" w14:paraId="3783710E"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613DCE4"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6.1. detalizēts ieņēmumu aprēķins</w:t>
            </w:r>
          </w:p>
        </w:tc>
        <w:tc>
          <w:tcPr>
            <w:tcW w:w="7751" w:type="dxa"/>
            <w:gridSpan w:val="7"/>
            <w:vMerge/>
            <w:tcBorders>
              <w:top w:val="outset" w:sz="6" w:space="0" w:color="auto"/>
              <w:left w:val="outset" w:sz="6" w:space="0" w:color="auto"/>
              <w:bottom w:val="outset" w:sz="6" w:space="0" w:color="auto"/>
              <w:right w:val="outset" w:sz="6" w:space="0" w:color="auto"/>
            </w:tcBorders>
            <w:vAlign w:val="center"/>
            <w:hideMark/>
          </w:tcPr>
          <w:p w14:paraId="330DE7D4" w14:textId="77777777" w:rsidR="008A021A" w:rsidRPr="006F06CE" w:rsidRDefault="008A021A" w:rsidP="00D02BCB">
            <w:pPr>
              <w:spacing w:after="0" w:line="240" w:lineRule="auto"/>
              <w:rPr>
                <w:rFonts w:ascii="Times New Roman" w:eastAsia="Times New Roman" w:hAnsi="Times New Roman"/>
                <w:iCs/>
                <w:sz w:val="24"/>
                <w:szCs w:val="24"/>
                <w:lang w:eastAsia="lv-LV"/>
              </w:rPr>
            </w:pPr>
          </w:p>
        </w:tc>
      </w:tr>
      <w:tr w:rsidR="006F06CE" w:rsidRPr="006F06CE" w14:paraId="4F4751C3"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4894F309"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6.2. detalizēts izdevumu aprēķins</w:t>
            </w:r>
          </w:p>
        </w:tc>
        <w:tc>
          <w:tcPr>
            <w:tcW w:w="7751" w:type="dxa"/>
            <w:gridSpan w:val="7"/>
            <w:vMerge/>
            <w:tcBorders>
              <w:top w:val="outset" w:sz="6" w:space="0" w:color="auto"/>
              <w:left w:val="outset" w:sz="6" w:space="0" w:color="auto"/>
              <w:bottom w:val="outset" w:sz="6" w:space="0" w:color="auto"/>
              <w:right w:val="outset" w:sz="6" w:space="0" w:color="auto"/>
            </w:tcBorders>
            <w:vAlign w:val="center"/>
            <w:hideMark/>
          </w:tcPr>
          <w:p w14:paraId="153C8F04" w14:textId="77777777" w:rsidR="008A021A" w:rsidRPr="006F06CE" w:rsidRDefault="008A021A" w:rsidP="00D02BCB">
            <w:pPr>
              <w:spacing w:after="0" w:line="240" w:lineRule="auto"/>
              <w:rPr>
                <w:rFonts w:ascii="Times New Roman" w:eastAsia="Times New Roman" w:hAnsi="Times New Roman"/>
                <w:iCs/>
                <w:sz w:val="24"/>
                <w:szCs w:val="24"/>
                <w:lang w:eastAsia="lv-LV"/>
              </w:rPr>
            </w:pPr>
          </w:p>
        </w:tc>
      </w:tr>
      <w:tr w:rsidR="006F06CE" w:rsidRPr="006F06CE" w14:paraId="769FFB94" w14:textId="77777777" w:rsidTr="00D02BCB">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E18805A"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7. Amata vietu skaita izmaiņas</w:t>
            </w:r>
          </w:p>
        </w:tc>
        <w:tc>
          <w:tcPr>
            <w:tcW w:w="7751" w:type="dxa"/>
            <w:gridSpan w:val="7"/>
            <w:tcBorders>
              <w:top w:val="outset" w:sz="6" w:space="0" w:color="auto"/>
              <w:left w:val="outset" w:sz="6" w:space="0" w:color="auto"/>
              <w:bottom w:val="outset" w:sz="6" w:space="0" w:color="auto"/>
              <w:right w:val="outset" w:sz="6" w:space="0" w:color="auto"/>
            </w:tcBorders>
            <w:vAlign w:val="center"/>
            <w:hideMark/>
          </w:tcPr>
          <w:p w14:paraId="0D00E6B9"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sz w:val="24"/>
                <w:szCs w:val="24"/>
                <w:lang w:eastAsia="lv-LV"/>
              </w:rPr>
              <w:t>Nav attiecināms.</w:t>
            </w:r>
          </w:p>
        </w:tc>
      </w:tr>
      <w:tr w:rsidR="008A021A" w:rsidRPr="006F06CE" w14:paraId="1CFC5B45" w14:textId="77777777" w:rsidTr="00D02BCB">
        <w:trPr>
          <w:trHeight w:val="927"/>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2835BB1" w14:textId="77777777" w:rsidR="008A021A" w:rsidRPr="006F06CE" w:rsidRDefault="008A021A" w:rsidP="00D02BCB">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8. Cita informācija</w:t>
            </w:r>
          </w:p>
        </w:tc>
        <w:tc>
          <w:tcPr>
            <w:tcW w:w="7751" w:type="dxa"/>
            <w:gridSpan w:val="7"/>
            <w:tcBorders>
              <w:top w:val="outset" w:sz="6" w:space="0" w:color="auto"/>
              <w:left w:val="outset" w:sz="6" w:space="0" w:color="auto"/>
              <w:bottom w:val="outset" w:sz="6" w:space="0" w:color="auto"/>
              <w:right w:val="outset" w:sz="6" w:space="0" w:color="auto"/>
            </w:tcBorders>
            <w:vAlign w:val="center"/>
            <w:hideMark/>
          </w:tcPr>
          <w:p w14:paraId="34618A1D" w14:textId="3BE4F22B" w:rsidR="008A021A" w:rsidRPr="006F06CE" w:rsidRDefault="008A021A" w:rsidP="00D02BCB">
            <w:pPr>
              <w:pStyle w:val="NormalWeb"/>
              <w:shd w:val="clear" w:color="auto" w:fill="FFFFFF"/>
              <w:spacing w:after="0"/>
              <w:jc w:val="both"/>
            </w:pPr>
            <w:r w:rsidRPr="006F06CE">
              <w:rPr>
                <w:szCs w:val="28"/>
              </w:rPr>
              <w:t>Nepieciešamais finansējums izmaiņu veikšanai Valsts ieņēmumu dienesta informācijas sistēmās  2021.gadā tiks nodrošināts no valsts budžeta programmas 02.00.00 “Līdzekļi neparedzētiem gadījumiem” plānotā finansējuma</w:t>
            </w:r>
            <w:r w:rsidR="00B10030">
              <w:rPr>
                <w:szCs w:val="28"/>
              </w:rPr>
              <w:t>.</w:t>
            </w:r>
          </w:p>
        </w:tc>
      </w:tr>
    </w:tbl>
    <w:p w14:paraId="36135C6F" w14:textId="77777777" w:rsidR="008A021A" w:rsidRPr="006F06CE" w:rsidRDefault="008A021A" w:rsidP="00DB2C55">
      <w:pPr>
        <w:spacing w:after="0" w:line="240" w:lineRule="auto"/>
        <w:rPr>
          <w:rFonts w:ascii="Times New Roman" w:eastAsia="Times New Roman" w:hAnsi="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F06CE" w:rsidRPr="006F06CE" w14:paraId="61FBFCA9" w14:textId="77777777" w:rsidTr="005F147C">
        <w:trPr>
          <w:trHeight w:val="953"/>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0F6AA9D" w14:textId="77777777" w:rsidR="00A02165" w:rsidRPr="006F06CE" w:rsidRDefault="00A02165" w:rsidP="00FA1F34">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IV. Tiesību akta projekta ietekme uz spēkā esošo tiesību normu sistēmu</w:t>
            </w:r>
          </w:p>
        </w:tc>
      </w:tr>
      <w:tr w:rsidR="005F147C" w:rsidRPr="006F06CE" w14:paraId="381D7414" w14:textId="77777777" w:rsidTr="005F147C">
        <w:trPr>
          <w:trHeight w:val="366"/>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EA48209" w14:textId="7008009E" w:rsidR="005F147C" w:rsidRPr="006F06CE" w:rsidRDefault="005F147C" w:rsidP="005F147C">
            <w:pPr>
              <w:spacing w:after="0" w:line="240" w:lineRule="auto"/>
              <w:jc w:val="center"/>
              <w:rPr>
                <w:rFonts w:ascii="Times New Roman" w:eastAsia="Times New Roman" w:hAnsi="Times New Roman"/>
                <w:b/>
                <w:bCs/>
                <w:iCs/>
                <w:sz w:val="24"/>
                <w:szCs w:val="24"/>
                <w:lang w:eastAsia="lv-LV"/>
              </w:rPr>
            </w:pPr>
            <w:r w:rsidRPr="006F06CE">
              <w:rPr>
                <w:rFonts w:ascii="Times New Roman" w:eastAsia="Times New Roman" w:hAnsi="Times New Roman"/>
                <w:iCs/>
                <w:sz w:val="24"/>
                <w:szCs w:val="24"/>
                <w:lang w:eastAsia="lv-LV"/>
              </w:rPr>
              <w:t>Likumprojekts šo jomu neskar.</w:t>
            </w:r>
          </w:p>
        </w:tc>
      </w:tr>
    </w:tbl>
    <w:p w14:paraId="73551EF7" w14:textId="348B9B73" w:rsidR="001D53DD" w:rsidRPr="006F06CE" w:rsidRDefault="001D53DD" w:rsidP="00A02165">
      <w:pPr>
        <w:spacing w:after="0" w:line="240" w:lineRule="auto"/>
        <w:rPr>
          <w:rFonts w:ascii="Times New Roman" w:eastAsia="Times New Roman" w:hAnsi="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6F06CE" w:rsidRPr="006F06CE" w14:paraId="682924A9" w14:textId="77777777" w:rsidTr="00FA1F3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181B5D4" w14:textId="77777777" w:rsidR="00A02165" w:rsidRPr="006F06CE" w:rsidRDefault="00A02165" w:rsidP="00FA1F34">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V. Tiesību akta projekta atbilstība Latvijas Republikas starptautiskajām saistībām</w:t>
            </w:r>
          </w:p>
        </w:tc>
      </w:tr>
      <w:tr w:rsidR="000F797F" w:rsidRPr="006F06CE" w14:paraId="34495942" w14:textId="77777777" w:rsidTr="00D02BCB">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B458CEE" w14:textId="77777777" w:rsidR="007378CD" w:rsidRPr="006F06CE" w:rsidRDefault="007378CD" w:rsidP="000F797F">
            <w:pPr>
              <w:spacing w:after="0" w:line="240" w:lineRule="auto"/>
              <w:jc w:val="center"/>
              <w:rPr>
                <w:rFonts w:ascii="Times New Roman" w:eastAsia="Times New Roman" w:hAnsi="Times New Roman"/>
                <w:iCs/>
                <w:sz w:val="24"/>
                <w:szCs w:val="24"/>
                <w:lang w:eastAsia="lv-LV"/>
              </w:rPr>
            </w:pPr>
          </w:p>
          <w:p w14:paraId="4BA88E2C" w14:textId="77777777" w:rsidR="000F797F" w:rsidRPr="006F06CE" w:rsidRDefault="000F797F" w:rsidP="000F797F">
            <w:pPr>
              <w:spacing w:after="0" w:line="240" w:lineRule="auto"/>
              <w:jc w:val="center"/>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Likumprojekts šo jomu neskar.</w:t>
            </w:r>
          </w:p>
          <w:p w14:paraId="4B987EE8" w14:textId="75FB7AF2" w:rsidR="007378CD" w:rsidRPr="006F06CE" w:rsidRDefault="007378CD" w:rsidP="000F797F">
            <w:pPr>
              <w:spacing w:after="0" w:line="240" w:lineRule="auto"/>
              <w:jc w:val="center"/>
              <w:rPr>
                <w:rFonts w:ascii="Times New Roman" w:eastAsia="Times New Roman" w:hAnsi="Times New Roman"/>
                <w:bCs/>
                <w:iCs/>
                <w:sz w:val="24"/>
                <w:szCs w:val="24"/>
                <w:lang w:eastAsia="lv-LV"/>
              </w:rPr>
            </w:pPr>
          </w:p>
        </w:tc>
      </w:tr>
    </w:tbl>
    <w:p w14:paraId="60195EBC" w14:textId="77777777" w:rsidR="00A02165" w:rsidRPr="006F06CE" w:rsidRDefault="00A02165" w:rsidP="00A02165">
      <w:pPr>
        <w:spacing w:after="0" w:line="240" w:lineRule="auto"/>
        <w:rPr>
          <w:rFonts w:ascii="Times New Roman" w:eastAsia="Times New Roman" w:hAnsi="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670"/>
      </w:tblGrid>
      <w:tr w:rsidR="006F06CE" w:rsidRPr="006F06CE" w14:paraId="623654FA" w14:textId="77777777" w:rsidTr="00FA1F34">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485439B3" w14:textId="77777777" w:rsidR="00A02165" w:rsidRPr="006F06CE" w:rsidRDefault="00A02165" w:rsidP="00FA1F34">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VI. Sabiedrības līdzdalība un komunikācijas aktivitātes</w:t>
            </w:r>
          </w:p>
        </w:tc>
      </w:tr>
      <w:tr w:rsidR="006F06CE" w:rsidRPr="006F06CE" w14:paraId="36C9D379"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966E990"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5C1B24FC"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Plānotās sabiedrības līdzdalības un komunikācijas aktivitātes saistībā ar projektu</w:t>
            </w:r>
          </w:p>
        </w:tc>
        <w:tc>
          <w:tcPr>
            <w:tcW w:w="5625" w:type="dxa"/>
            <w:tcBorders>
              <w:top w:val="outset" w:sz="6" w:space="0" w:color="auto"/>
              <w:left w:val="outset" w:sz="6" w:space="0" w:color="auto"/>
              <w:bottom w:val="outset" w:sz="6" w:space="0" w:color="auto"/>
              <w:right w:val="outset" w:sz="6" w:space="0" w:color="auto"/>
            </w:tcBorders>
            <w:hideMark/>
          </w:tcPr>
          <w:p w14:paraId="5298D3FB" w14:textId="3292EF2F" w:rsidR="00A02165" w:rsidRPr="006F06CE" w:rsidRDefault="00A02165" w:rsidP="00FA1F34">
            <w:pPr>
              <w:spacing w:after="0" w:line="240" w:lineRule="auto"/>
              <w:jc w:val="both"/>
              <w:rPr>
                <w:rStyle w:val="Hyperlink"/>
                <w:rFonts w:ascii="Times New Roman" w:hAnsi="Times New Roman"/>
                <w:color w:val="auto"/>
                <w:sz w:val="24"/>
                <w:szCs w:val="24"/>
                <w:u w:val="none"/>
                <w:lang w:eastAsia="x-none"/>
              </w:rPr>
            </w:pPr>
            <w:r w:rsidRPr="006F06CE">
              <w:rPr>
                <w:rFonts w:ascii="Times New Roman" w:hAnsi="Times New Roman"/>
                <w:sz w:val="24"/>
                <w:szCs w:val="24"/>
                <w:lang w:eastAsia="x-none"/>
              </w:rPr>
              <w:t xml:space="preserve">Sabiedrība pēc normatīvā akta pieņemšanas tiks informēta ar publikāciju oficiālajā izdevumā „Latvijas Vēstnesis”, </w:t>
            </w:r>
            <w:r w:rsidRPr="006F06CE">
              <w:rPr>
                <w:rFonts w:ascii="Times New Roman" w:hAnsi="Times New Roman"/>
                <w:sz w:val="24"/>
                <w:szCs w:val="24"/>
                <w:lang w:eastAsia="x-none"/>
              </w:rPr>
              <w:lastRenderedPageBreak/>
              <w:t>kā arī</w:t>
            </w:r>
            <w:r w:rsidR="00E44D09">
              <w:rPr>
                <w:rFonts w:ascii="Times New Roman" w:hAnsi="Times New Roman"/>
                <w:sz w:val="24"/>
                <w:szCs w:val="24"/>
                <w:lang w:eastAsia="x-none"/>
              </w:rPr>
              <w:t>,</w:t>
            </w:r>
            <w:r w:rsidRPr="006F06CE">
              <w:rPr>
                <w:rFonts w:ascii="Times New Roman" w:hAnsi="Times New Roman"/>
                <w:sz w:val="24"/>
                <w:szCs w:val="24"/>
                <w:lang w:eastAsia="x-none"/>
              </w:rPr>
              <w:t xml:space="preserve"> ievietojot to bezmaksas normatīvo aktu datu bāzē </w:t>
            </w:r>
            <w:hyperlink r:id="rId16" w:history="1">
              <w:r w:rsidRPr="006F06CE">
                <w:rPr>
                  <w:rStyle w:val="Hyperlink"/>
                  <w:rFonts w:ascii="Times New Roman" w:hAnsi="Times New Roman"/>
                  <w:color w:val="auto"/>
                  <w:sz w:val="24"/>
                  <w:szCs w:val="24"/>
                  <w:u w:val="none"/>
                  <w:lang w:eastAsia="x-none"/>
                </w:rPr>
                <w:t>www.likumi.lv</w:t>
              </w:r>
            </w:hyperlink>
            <w:r w:rsidRPr="006F06CE">
              <w:rPr>
                <w:rStyle w:val="Hyperlink"/>
                <w:rFonts w:ascii="Times New Roman" w:hAnsi="Times New Roman"/>
                <w:color w:val="auto"/>
                <w:sz w:val="24"/>
                <w:szCs w:val="24"/>
                <w:u w:val="none"/>
                <w:lang w:eastAsia="x-none"/>
              </w:rPr>
              <w:t>.</w:t>
            </w:r>
          </w:p>
          <w:p w14:paraId="1866B210" w14:textId="26CC9E63" w:rsidR="00791B54" w:rsidRPr="006F06CE" w:rsidRDefault="00791B54" w:rsidP="00FA1F34">
            <w:pPr>
              <w:spacing w:after="0" w:line="240" w:lineRule="auto"/>
              <w:jc w:val="both"/>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Likumprojekts sagatavots, pamatojoties  </w:t>
            </w:r>
            <w:r w:rsidR="00E44D09">
              <w:rPr>
                <w:rFonts w:ascii="Times New Roman" w:eastAsia="Times New Roman" w:hAnsi="Times New Roman"/>
                <w:iCs/>
                <w:sz w:val="24"/>
                <w:szCs w:val="24"/>
                <w:lang w:eastAsia="lv-LV"/>
              </w:rPr>
              <w:t xml:space="preserve">uz </w:t>
            </w:r>
            <w:r w:rsidRPr="006F06CE">
              <w:rPr>
                <w:rFonts w:ascii="Times New Roman" w:eastAsia="Times New Roman" w:hAnsi="Times New Roman"/>
                <w:iCs/>
                <w:sz w:val="24"/>
                <w:szCs w:val="24"/>
                <w:lang w:eastAsia="lv-LV"/>
              </w:rPr>
              <w:t>komersantu un to organizāciju sniegto informāciju, ko ietekmē regulējuma praktiskā izpildes puse</w:t>
            </w:r>
            <w:r w:rsidR="00E44D09">
              <w:rPr>
                <w:rFonts w:ascii="Times New Roman" w:eastAsia="Times New Roman" w:hAnsi="Times New Roman"/>
                <w:iCs/>
                <w:sz w:val="24"/>
                <w:szCs w:val="24"/>
                <w:lang w:eastAsia="lv-LV"/>
              </w:rPr>
              <w:t>.</w:t>
            </w:r>
          </w:p>
        </w:tc>
      </w:tr>
      <w:tr w:rsidR="006F06CE" w:rsidRPr="006F06CE" w14:paraId="1E981BB0"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7C2A39E"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14:paraId="010BDC5D"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Sabiedrības līdzdalība projekta izstrādē</w:t>
            </w:r>
          </w:p>
        </w:tc>
        <w:tc>
          <w:tcPr>
            <w:tcW w:w="5625" w:type="dxa"/>
            <w:tcBorders>
              <w:top w:val="outset" w:sz="6" w:space="0" w:color="auto"/>
              <w:left w:val="outset" w:sz="6" w:space="0" w:color="auto"/>
              <w:bottom w:val="outset" w:sz="6" w:space="0" w:color="auto"/>
              <w:right w:val="outset" w:sz="6" w:space="0" w:color="auto"/>
            </w:tcBorders>
          </w:tcPr>
          <w:p w14:paraId="7C98DD32" w14:textId="6517B1B2" w:rsidR="00A02165" w:rsidRPr="00A9590C" w:rsidRDefault="00501E1E" w:rsidP="00F93805">
            <w:pPr>
              <w:spacing w:after="0" w:line="240" w:lineRule="auto"/>
              <w:jc w:val="both"/>
              <w:rPr>
                <w:rFonts w:ascii="Times New Roman" w:eastAsia="Times New Roman" w:hAnsi="Times New Roman"/>
                <w:iCs/>
                <w:sz w:val="24"/>
                <w:szCs w:val="24"/>
                <w:lang w:eastAsia="lv-LV"/>
              </w:rPr>
            </w:pPr>
            <w:r w:rsidRPr="00A9590C">
              <w:rPr>
                <w:rFonts w:ascii="Times New Roman" w:eastAsia="Times New Roman" w:hAnsi="Times New Roman"/>
                <w:iCs/>
                <w:sz w:val="24"/>
                <w:szCs w:val="24"/>
                <w:lang w:eastAsia="lv-LV"/>
              </w:rPr>
              <w:t>LZRA, LRGA</w:t>
            </w:r>
            <w:r w:rsidR="002E5DD7" w:rsidRPr="00A9590C">
              <w:rPr>
                <w:rFonts w:ascii="Times New Roman" w:eastAsia="Times New Roman" w:hAnsi="Times New Roman"/>
                <w:iCs/>
                <w:sz w:val="24"/>
                <w:szCs w:val="24"/>
                <w:lang w:eastAsia="lv-LV"/>
              </w:rPr>
              <w:t xml:space="preserve">, </w:t>
            </w:r>
            <w:r w:rsidR="00070734" w:rsidRPr="00A9590C">
              <w:rPr>
                <w:rFonts w:ascii="Times New Roman" w:hAnsi="Times New Roman"/>
                <w:sz w:val="24"/>
                <w:szCs w:val="24"/>
              </w:rPr>
              <w:t xml:space="preserve">Latvijas Tirdzniecības un rūpniecības kamera, </w:t>
            </w:r>
            <w:r w:rsidR="002E5DD7" w:rsidRPr="00A9590C">
              <w:rPr>
                <w:rFonts w:ascii="Times New Roman" w:hAnsi="Times New Roman"/>
                <w:sz w:val="24"/>
                <w:szCs w:val="24"/>
              </w:rPr>
              <w:t>Latvijas Viesnīcu un restorānu asociācija.</w:t>
            </w:r>
          </w:p>
          <w:p w14:paraId="3F1187EB" w14:textId="6883A7DF" w:rsidR="004C17C9" w:rsidRPr="006F06CE" w:rsidRDefault="004C17C9" w:rsidP="00F93805">
            <w:pPr>
              <w:spacing w:after="0" w:line="240" w:lineRule="auto"/>
              <w:jc w:val="both"/>
              <w:rPr>
                <w:rFonts w:ascii="Times New Roman" w:eastAsia="Times New Roman" w:hAnsi="Times New Roman"/>
                <w:iCs/>
                <w:sz w:val="24"/>
                <w:szCs w:val="24"/>
                <w:lang w:eastAsia="lv-LV"/>
              </w:rPr>
            </w:pPr>
            <w:r w:rsidRPr="00A9590C">
              <w:rPr>
                <w:rFonts w:ascii="Times New Roman" w:eastAsia="Times New Roman" w:hAnsi="Times New Roman"/>
                <w:sz w:val="24"/>
                <w:szCs w:val="24"/>
                <w:shd w:val="clear" w:color="auto" w:fill="FFFFFF"/>
                <w:lang w:eastAsia="lv-LV"/>
              </w:rPr>
              <w:t xml:space="preserve">Likumprojektā ietvertais </w:t>
            </w:r>
            <w:r w:rsidRPr="00A9590C">
              <w:rPr>
                <w:rFonts w:ascii="Times New Roman" w:eastAsia="Times New Roman" w:hAnsi="Times New Roman"/>
                <w:iCs/>
                <w:sz w:val="24"/>
                <w:szCs w:val="24"/>
                <w:lang w:eastAsia="lv-LV"/>
              </w:rPr>
              <w:t>8.</w:t>
            </w:r>
            <w:r w:rsidRPr="00A9590C">
              <w:rPr>
                <w:rFonts w:ascii="Times New Roman" w:eastAsia="Times New Roman" w:hAnsi="Times New Roman"/>
                <w:iCs/>
                <w:sz w:val="24"/>
                <w:szCs w:val="24"/>
                <w:vertAlign w:val="superscript"/>
                <w:lang w:eastAsia="lv-LV"/>
              </w:rPr>
              <w:t>1</w:t>
            </w:r>
            <w:r w:rsidRPr="00A9590C">
              <w:rPr>
                <w:rFonts w:ascii="Times New Roman" w:eastAsia="Times New Roman" w:hAnsi="Times New Roman"/>
                <w:iCs/>
                <w:sz w:val="24"/>
                <w:szCs w:val="24"/>
                <w:lang w:eastAsia="lv-LV"/>
              </w:rPr>
              <w:t>pants un pārejas noteikumu 14.punkts</w:t>
            </w:r>
            <w:r w:rsidRPr="00A9590C">
              <w:rPr>
                <w:rFonts w:ascii="Times New Roman" w:eastAsia="Times New Roman" w:hAnsi="Times New Roman"/>
                <w:sz w:val="24"/>
                <w:szCs w:val="24"/>
                <w:shd w:val="clear" w:color="auto" w:fill="FFFFFF"/>
                <w:lang w:eastAsia="lv-LV"/>
              </w:rPr>
              <w:t xml:space="preserve"> izstrādāts atbilstoši LD</w:t>
            </w:r>
            <w:r w:rsidR="00E44D09">
              <w:rPr>
                <w:rFonts w:ascii="Times New Roman" w:eastAsia="Times New Roman" w:hAnsi="Times New Roman"/>
                <w:sz w:val="24"/>
                <w:szCs w:val="24"/>
                <w:shd w:val="clear" w:color="auto" w:fill="FFFFFF"/>
                <w:lang w:eastAsia="lv-LV"/>
              </w:rPr>
              <w:t>DK</w:t>
            </w:r>
            <w:r w:rsidRPr="00A9590C">
              <w:rPr>
                <w:rFonts w:ascii="Times New Roman" w:eastAsia="Times New Roman" w:hAnsi="Times New Roman"/>
                <w:sz w:val="24"/>
                <w:szCs w:val="24"/>
                <w:shd w:val="clear" w:color="auto" w:fill="FFFFFF"/>
                <w:lang w:eastAsia="lv-LV"/>
              </w:rPr>
              <w:t xml:space="preserve">, </w:t>
            </w:r>
            <w:r w:rsidRPr="00A9590C">
              <w:rPr>
                <w:rFonts w:ascii="Times New Roman" w:eastAsia="Times New Roman" w:hAnsi="Times New Roman"/>
                <w:sz w:val="24"/>
                <w:szCs w:val="24"/>
                <w:lang w:eastAsia="lv-LV"/>
              </w:rPr>
              <w:t xml:space="preserve">Latvijas Spēļu biznesa asociācijas </w:t>
            </w:r>
            <w:r w:rsidRPr="00A9590C">
              <w:rPr>
                <w:rFonts w:ascii="Times New Roman" w:eastAsia="Times New Roman" w:hAnsi="Times New Roman"/>
                <w:sz w:val="24"/>
                <w:szCs w:val="24"/>
                <w:shd w:val="clear" w:color="auto" w:fill="FFFFFF"/>
                <w:lang w:eastAsia="lv-LV"/>
              </w:rPr>
              <w:t>un Latvijas Tirgotāju asociācijas priekšlikumiem</w:t>
            </w:r>
            <w:r w:rsidRPr="00A9590C">
              <w:rPr>
                <w:rFonts w:ascii="Times New Roman" w:eastAsia="Times New Roman" w:hAnsi="Times New Roman"/>
                <w:iCs/>
                <w:sz w:val="24"/>
                <w:szCs w:val="24"/>
                <w:lang w:eastAsia="lv-LV"/>
              </w:rPr>
              <w:t>.</w:t>
            </w:r>
            <w:r w:rsidRPr="006F06CE">
              <w:rPr>
                <w:rFonts w:ascii="Times New Roman" w:eastAsia="Times New Roman" w:hAnsi="Times New Roman"/>
                <w:iCs/>
                <w:sz w:val="24"/>
                <w:szCs w:val="24"/>
                <w:lang w:eastAsia="lv-LV"/>
              </w:rPr>
              <w:t xml:space="preserve"> </w:t>
            </w:r>
          </w:p>
        </w:tc>
      </w:tr>
      <w:tr w:rsidR="006F06CE" w:rsidRPr="006F06CE" w14:paraId="49D31C39"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C6B01A8"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402B7840"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Sabiedrības līdzdalības rezultāti</w:t>
            </w:r>
          </w:p>
        </w:tc>
        <w:tc>
          <w:tcPr>
            <w:tcW w:w="5625" w:type="dxa"/>
            <w:tcBorders>
              <w:top w:val="outset" w:sz="6" w:space="0" w:color="auto"/>
              <w:left w:val="outset" w:sz="6" w:space="0" w:color="auto"/>
              <w:bottom w:val="outset" w:sz="6" w:space="0" w:color="auto"/>
              <w:right w:val="outset" w:sz="6" w:space="0" w:color="auto"/>
            </w:tcBorders>
            <w:hideMark/>
          </w:tcPr>
          <w:p w14:paraId="5EB11081" w14:textId="74E7E581" w:rsidR="00A02165" w:rsidRPr="006F06CE" w:rsidRDefault="00501E1E" w:rsidP="00FA1F34">
            <w:pPr>
              <w:spacing w:after="0" w:line="240" w:lineRule="auto"/>
              <w:jc w:val="both"/>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No LZRA, LRGA</w:t>
            </w:r>
            <w:r w:rsidR="00105577">
              <w:rPr>
                <w:rFonts w:ascii="Times New Roman" w:eastAsia="Times New Roman" w:hAnsi="Times New Roman"/>
                <w:iCs/>
                <w:sz w:val="24"/>
                <w:szCs w:val="24"/>
                <w:lang w:eastAsia="lv-LV"/>
              </w:rPr>
              <w:t>, LTRK, LDDK</w:t>
            </w:r>
            <w:r w:rsidRPr="006F06CE">
              <w:rPr>
                <w:rFonts w:ascii="Times New Roman" w:eastAsia="Times New Roman" w:hAnsi="Times New Roman"/>
                <w:iCs/>
                <w:sz w:val="24"/>
                <w:szCs w:val="24"/>
                <w:lang w:eastAsia="lv-LV"/>
              </w:rPr>
              <w:t xml:space="preserve"> saņemtie priekšlikumi ņemti vērā.</w:t>
            </w:r>
          </w:p>
        </w:tc>
      </w:tr>
      <w:tr w:rsidR="006F06CE" w:rsidRPr="006F06CE" w14:paraId="0E1C230A" w14:textId="77777777" w:rsidTr="00FA1F34">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2EE9E1C"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734651F"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Cita informācija</w:t>
            </w:r>
          </w:p>
        </w:tc>
        <w:tc>
          <w:tcPr>
            <w:tcW w:w="5625" w:type="dxa"/>
            <w:tcBorders>
              <w:top w:val="outset" w:sz="6" w:space="0" w:color="auto"/>
              <w:left w:val="outset" w:sz="6" w:space="0" w:color="auto"/>
              <w:bottom w:val="outset" w:sz="6" w:space="0" w:color="auto"/>
              <w:right w:val="outset" w:sz="6" w:space="0" w:color="auto"/>
            </w:tcBorders>
            <w:hideMark/>
          </w:tcPr>
          <w:p w14:paraId="10184502"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Nav.</w:t>
            </w:r>
          </w:p>
        </w:tc>
      </w:tr>
    </w:tbl>
    <w:p w14:paraId="6878EAC8" w14:textId="77777777" w:rsidR="00A02165" w:rsidRPr="006F06CE" w:rsidRDefault="00A02165" w:rsidP="00A02165">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F06CE" w:rsidRPr="006F06CE" w14:paraId="38F8C1E0" w14:textId="77777777" w:rsidTr="00FA1F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1D3E4AF" w14:textId="77777777" w:rsidR="00A02165" w:rsidRPr="006F06CE" w:rsidRDefault="00A02165" w:rsidP="00FA1F34">
            <w:pPr>
              <w:spacing w:after="0" w:line="240" w:lineRule="auto"/>
              <w:rPr>
                <w:rFonts w:ascii="Times New Roman" w:eastAsia="Times New Roman" w:hAnsi="Times New Roman"/>
                <w:b/>
                <w:bCs/>
                <w:iCs/>
                <w:sz w:val="24"/>
                <w:szCs w:val="24"/>
                <w:lang w:eastAsia="lv-LV"/>
              </w:rPr>
            </w:pPr>
            <w:r w:rsidRPr="006F06CE">
              <w:rPr>
                <w:rFonts w:ascii="Times New Roman" w:eastAsia="Times New Roman" w:hAnsi="Times New Roman"/>
                <w:b/>
                <w:bCs/>
                <w:iCs/>
                <w:sz w:val="24"/>
                <w:szCs w:val="24"/>
                <w:lang w:eastAsia="lv-LV"/>
              </w:rPr>
              <w:t>VII. Tiesību akta projekta izpildes nodrošināšana un tās ietekme uz institūcijām</w:t>
            </w:r>
          </w:p>
        </w:tc>
      </w:tr>
      <w:tr w:rsidR="006F06CE" w:rsidRPr="006F06CE" w14:paraId="3D7FFA7F"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A327FFA"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645CE2"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5E2B4842" w14:textId="4C0124F3" w:rsidR="00A02165" w:rsidRPr="006F06CE" w:rsidRDefault="008B1C1E" w:rsidP="00C90652">
            <w:pPr>
              <w:spacing w:line="240" w:lineRule="auto"/>
              <w:jc w:val="both"/>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V</w:t>
            </w:r>
            <w:r w:rsidR="00791B54" w:rsidRPr="006F06CE">
              <w:rPr>
                <w:rFonts w:ascii="Times New Roman" w:eastAsia="Times New Roman" w:hAnsi="Times New Roman"/>
                <w:iCs/>
                <w:sz w:val="24"/>
                <w:szCs w:val="24"/>
                <w:lang w:eastAsia="lv-LV"/>
              </w:rPr>
              <w:t>alsts ieņēmumu dienests,</w:t>
            </w:r>
            <w:r w:rsidR="004C17C9" w:rsidRPr="006F06CE">
              <w:rPr>
                <w:rFonts w:ascii="Times New Roman" w:eastAsia="Times New Roman" w:hAnsi="Times New Roman"/>
                <w:iCs/>
                <w:sz w:val="24"/>
                <w:szCs w:val="24"/>
                <w:lang w:eastAsia="lv-LV"/>
              </w:rPr>
              <w:t xml:space="preserve"> </w:t>
            </w:r>
            <w:r w:rsidR="004C17C9" w:rsidRPr="006F06CE">
              <w:rPr>
                <w:rFonts w:ascii="Times New Roman" w:hAnsi="Times New Roman"/>
                <w:spacing w:val="-2"/>
                <w:sz w:val="24"/>
                <w:szCs w:val="24"/>
              </w:rPr>
              <w:t>Izložu un azartspēļu uzraudzības inspekcija</w:t>
            </w:r>
            <w:r w:rsidR="00791B54" w:rsidRPr="006F06CE">
              <w:rPr>
                <w:rFonts w:ascii="Times New Roman" w:hAnsi="Times New Roman"/>
                <w:spacing w:val="-2"/>
                <w:sz w:val="24"/>
                <w:szCs w:val="24"/>
              </w:rPr>
              <w:t xml:space="preserve">, </w:t>
            </w:r>
            <w:r w:rsidR="00791B54" w:rsidRPr="006F06CE">
              <w:rPr>
                <w:rFonts w:ascii="Times New Roman" w:eastAsia="Times New Roman" w:hAnsi="Times New Roman"/>
                <w:iCs/>
                <w:sz w:val="24"/>
                <w:szCs w:val="24"/>
                <w:lang w:eastAsia="lv-LV"/>
              </w:rPr>
              <w:t>Satiksmes ministrija, VSIA “Autotransporta direkcija”, republikas pilsētu pašvaldības, plānošanas reģioni un pašvaldību kontroles dienesti</w:t>
            </w:r>
            <w:r w:rsidR="002E5DD7">
              <w:rPr>
                <w:rFonts w:ascii="Times New Roman" w:eastAsia="Times New Roman" w:hAnsi="Times New Roman"/>
                <w:iCs/>
                <w:sz w:val="24"/>
                <w:szCs w:val="24"/>
                <w:lang w:eastAsia="lv-LV"/>
              </w:rPr>
              <w:t xml:space="preserve">, </w:t>
            </w:r>
            <w:r w:rsidR="002E5DD7" w:rsidRPr="00572C00">
              <w:rPr>
                <w:rFonts w:ascii="Times New Roman" w:hAnsi="Times New Roman"/>
                <w:sz w:val="24"/>
                <w:szCs w:val="24"/>
              </w:rPr>
              <w:t>Latvijas Viesnīcu un restorānu asociācija</w:t>
            </w:r>
            <w:r w:rsidR="00070734" w:rsidRPr="00572C00">
              <w:rPr>
                <w:rFonts w:ascii="Times New Roman" w:hAnsi="Times New Roman"/>
                <w:sz w:val="24"/>
                <w:szCs w:val="24"/>
              </w:rPr>
              <w:t xml:space="preserve">, </w:t>
            </w:r>
            <w:r w:rsidR="00070734" w:rsidRPr="00070734">
              <w:rPr>
                <w:rFonts w:ascii="Times New Roman" w:hAnsi="Times New Roman"/>
                <w:sz w:val="24"/>
                <w:szCs w:val="24"/>
              </w:rPr>
              <w:t>Latvijas Tirdzniecības un rūpniecības kamera</w:t>
            </w:r>
            <w:r w:rsidR="002E5DD7" w:rsidRPr="00070734">
              <w:rPr>
                <w:rFonts w:ascii="Times New Roman" w:hAnsi="Times New Roman"/>
                <w:color w:val="C45911" w:themeColor="accent2" w:themeShade="BF"/>
                <w:sz w:val="24"/>
                <w:szCs w:val="24"/>
              </w:rPr>
              <w:t>.</w:t>
            </w:r>
          </w:p>
        </w:tc>
      </w:tr>
      <w:tr w:rsidR="006F06CE" w:rsidRPr="006F06CE" w14:paraId="2D912E61"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1B9B0E7"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BC474CB"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Projekta izpildes ietekme uz pārvaldes funkcijām un institucionālo struktūru.</w:t>
            </w:r>
            <w:r w:rsidRPr="006F06CE">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3AC178B9" w14:textId="77777777" w:rsidR="00A02165" w:rsidRPr="006F06CE" w:rsidRDefault="00A02165" w:rsidP="00FA1F34">
            <w:pPr>
              <w:spacing w:line="240" w:lineRule="auto"/>
              <w:jc w:val="both"/>
              <w:rPr>
                <w:rFonts w:ascii="Times New Roman" w:hAnsi="Times New Roman"/>
                <w:sz w:val="24"/>
                <w:szCs w:val="24"/>
              </w:rPr>
            </w:pPr>
            <w:r w:rsidRPr="006F06CE">
              <w:rPr>
                <w:rFonts w:ascii="Times New Roman" w:hAnsi="Times New Roman"/>
                <w:sz w:val="24"/>
                <w:szCs w:val="24"/>
              </w:rPr>
              <w:t>Pārvaldes funkcijas un uzdevumi netiek grozīti.</w:t>
            </w:r>
          </w:p>
          <w:p w14:paraId="2B41171E" w14:textId="77777777" w:rsidR="00A02165" w:rsidRPr="006F06CE" w:rsidRDefault="00A02165" w:rsidP="00FA1F34">
            <w:pPr>
              <w:spacing w:line="240" w:lineRule="auto"/>
              <w:jc w:val="both"/>
              <w:rPr>
                <w:rFonts w:ascii="Times New Roman" w:hAnsi="Times New Roman"/>
                <w:sz w:val="24"/>
                <w:szCs w:val="24"/>
              </w:rPr>
            </w:pPr>
            <w:r w:rsidRPr="006F06CE">
              <w:rPr>
                <w:rFonts w:ascii="Times New Roman" w:hAnsi="Times New Roman"/>
                <w:sz w:val="24"/>
                <w:szCs w:val="24"/>
              </w:rPr>
              <w:t>Jaunas institūcijas nav nepieciešams izveidot, kā arī nav paredzēta esošo institūciju likvidācija vai reorganizācija.</w:t>
            </w:r>
          </w:p>
          <w:p w14:paraId="7B209F6E" w14:textId="77777777" w:rsidR="00A02165" w:rsidRPr="006F06CE" w:rsidRDefault="00A02165" w:rsidP="00FA1F34">
            <w:pPr>
              <w:spacing w:line="240" w:lineRule="auto"/>
              <w:jc w:val="both"/>
              <w:rPr>
                <w:rFonts w:ascii="Times New Roman" w:eastAsia="Times New Roman" w:hAnsi="Times New Roman"/>
                <w:iCs/>
                <w:sz w:val="24"/>
                <w:szCs w:val="24"/>
                <w:lang w:eastAsia="lv-LV"/>
              </w:rPr>
            </w:pPr>
            <w:r w:rsidRPr="006F06CE">
              <w:rPr>
                <w:rFonts w:ascii="Times New Roman" w:hAnsi="Times New Roman"/>
                <w:sz w:val="24"/>
                <w:szCs w:val="24"/>
              </w:rPr>
              <w:t>Likumprojekts tiks īstenots esošo cilvēkresursu ietvaros.</w:t>
            </w:r>
          </w:p>
        </w:tc>
      </w:tr>
      <w:tr w:rsidR="00A02165" w:rsidRPr="006F06CE" w14:paraId="6522A388" w14:textId="77777777" w:rsidTr="00FA1F3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5AD1CF9"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4D3D5F36"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467A83E4" w14:textId="77777777" w:rsidR="00A02165" w:rsidRPr="006F06CE" w:rsidRDefault="00A02165" w:rsidP="00FA1F34">
            <w:pPr>
              <w:spacing w:after="0" w:line="240" w:lineRule="auto"/>
              <w:rPr>
                <w:rFonts w:ascii="Times New Roman" w:eastAsia="Times New Roman" w:hAnsi="Times New Roman"/>
                <w:iCs/>
                <w:sz w:val="24"/>
                <w:szCs w:val="24"/>
                <w:lang w:eastAsia="lv-LV"/>
              </w:rPr>
            </w:pPr>
            <w:r w:rsidRPr="006F06CE">
              <w:rPr>
                <w:rFonts w:ascii="Times New Roman" w:eastAsia="Times New Roman" w:hAnsi="Times New Roman"/>
                <w:iCs/>
                <w:sz w:val="24"/>
                <w:szCs w:val="24"/>
                <w:lang w:eastAsia="lv-LV"/>
              </w:rPr>
              <w:t>Nav.</w:t>
            </w:r>
          </w:p>
        </w:tc>
      </w:tr>
    </w:tbl>
    <w:p w14:paraId="7CE89336" w14:textId="2D2C9D53" w:rsidR="00A02165" w:rsidRDefault="00A02165" w:rsidP="00A02165">
      <w:pPr>
        <w:spacing w:after="0" w:line="240" w:lineRule="auto"/>
        <w:rPr>
          <w:rFonts w:ascii="Times New Roman" w:hAnsi="Times New Roman"/>
          <w:sz w:val="24"/>
          <w:szCs w:val="24"/>
        </w:rPr>
      </w:pPr>
    </w:p>
    <w:p w14:paraId="239C4342" w14:textId="77777777" w:rsidR="00572C00" w:rsidRPr="006F06CE" w:rsidRDefault="00572C00" w:rsidP="00A02165">
      <w:pPr>
        <w:spacing w:after="0" w:line="240" w:lineRule="auto"/>
        <w:rPr>
          <w:rFonts w:ascii="Times New Roman" w:hAnsi="Times New Roman"/>
          <w:sz w:val="24"/>
          <w:szCs w:val="24"/>
        </w:rPr>
      </w:pPr>
    </w:p>
    <w:p w14:paraId="259411A2" w14:textId="77777777" w:rsidR="00037DC3" w:rsidRPr="006F06CE" w:rsidRDefault="00A02165" w:rsidP="00A02165">
      <w:pPr>
        <w:tabs>
          <w:tab w:val="left" w:pos="6237"/>
        </w:tabs>
        <w:spacing w:after="0" w:line="240" w:lineRule="auto"/>
        <w:ind w:firstLine="720"/>
        <w:rPr>
          <w:rFonts w:ascii="Times New Roman" w:hAnsi="Times New Roman"/>
          <w:sz w:val="24"/>
          <w:szCs w:val="24"/>
        </w:rPr>
      </w:pPr>
      <w:r w:rsidRPr="006F06CE">
        <w:rPr>
          <w:rFonts w:ascii="Times New Roman" w:hAnsi="Times New Roman"/>
          <w:sz w:val="24"/>
          <w:szCs w:val="24"/>
        </w:rPr>
        <w:t>Finanšu ministr</w:t>
      </w:r>
      <w:r w:rsidR="00037DC3" w:rsidRPr="006F06CE">
        <w:rPr>
          <w:rFonts w:ascii="Times New Roman" w:hAnsi="Times New Roman"/>
          <w:sz w:val="24"/>
          <w:szCs w:val="24"/>
        </w:rPr>
        <w:t xml:space="preserve">a </w:t>
      </w:r>
      <w:proofErr w:type="spellStart"/>
      <w:r w:rsidR="00037DC3" w:rsidRPr="006F06CE">
        <w:rPr>
          <w:rFonts w:ascii="Times New Roman" w:hAnsi="Times New Roman"/>
          <w:sz w:val="24"/>
          <w:szCs w:val="24"/>
        </w:rPr>
        <w:t>p.i</w:t>
      </w:r>
      <w:proofErr w:type="spellEnd"/>
      <w:r w:rsidR="00037DC3" w:rsidRPr="006F06CE">
        <w:rPr>
          <w:rFonts w:ascii="Times New Roman" w:hAnsi="Times New Roman"/>
          <w:sz w:val="24"/>
          <w:szCs w:val="24"/>
        </w:rPr>
        <w:t>.</w:t>
      </w:r>
    </w:p>
    <w:p w14:paraId="05B5C362" w14:textId="1B1A4CBC" w:rsidR="00A02165" w:rsidRPr="006F06CE" w:rsidRDefault="00037DC3" w:rsidP="00A02165">
      <w:pPr>
        <w:tabs>
          <w:tab w:val="left" w:pos="6237"/>
        </w:tabs>
        <w:spacing w:after="0" w:line="240" w:lineRule="auto"/>
        <w:ind w:firstLine="720"/>
        <w:rPr>
          <w:rFonts w:ascii="Times New Roman" w:eastAsia="Times New Roman" w:hAnsi="Times New Roman"/>
          <w:iCs/>
          <w:sz w:val="24"/>
          <w:szCs w:val="24"/>
          <w:lang w:eastAsia="lv-LV"/>
        </w:rPr>
      </w:pPr>
      <w:r w:rsidRPr="006F06CE">
        <w:rPr>
          <w:rFonts w:ascii="Times New Roman" w:hAnsi="Times New Roman"/>
          <w:sz w:val="24"/>
          <w:szCs w:val="24"/>
        </w:rPr>
        <w:t>ārlietu ministrs</w:t>
      </w:r>
      <w:r w:rsidR="00A02165" w:rsidRPr="006F06CE">
        <w:rPr>
          <w:rFonts w:ascii="Times New Roman" w:hAnsi="Times New Roman"/>
          <w:sz w:val="24"/>
          <w:szCs w:val="24"/>
        </w:rPr>
        <w:tab/>
      </w:r>
      <w:r w:rsidR="00A02165" w:rsidRPr="006F06CE">
        <w:rPr>
          <w:rFonts w:ascii="Times New Roman" w:hAnsi="Times New Roman"/>
          <w:sz w:val="24"/>
          <w:szCs w:val="24"/>
        </w:rPr>
        <w:tab/>
      </w:r>
      <w:r w:rsidR="00A02165" w:rsidRPr="006F06CE">
        <w:rPr>
          <w:rFonts w:ascii="Times New Roman" w:hAnsi="Times New Roman"/>
          <w:sz w:val="24"/>
          <w:szCs w:val="24"/>
        </w:rPr>
        <w:tab/>
      </w:r>
      <w:proofErr w:type="spellStart"/>
      <w:r w:rsidRPr="006F06CE">
        <w:rPr>
          <w:rFonts w:ascii="Times New Roman" w:hAnsi="Times New Roman"/>
          <w:sz w:val="24"/>
          <w:szCs w:val="24"/>
        </w:rPr>
        <w:t>E</w:t>
      </w:r>
      <w:r w:rsidR="00A02165" w:rsidRPr="006F06CE">
        <w:rPr>
          <w:rFonts w:ascii="Times New Roman" w:hAnsi="Times New Roman"/>
          <w:sz w:val="24"/>
          <w:szCs w:val="24"/>
        </w:rPr>
        <w:t>.Ri</w:t>
      </w:r>
      <w:r w:rsidRPr="006F06CE">
        <w:rPr>
          <w:rFonts w:ascii="Times New Roman" w:hAnsi="Times New Roman"/>
          <w:sz w:val="24"/>
          <w:szCs w:val="24"/>
        </w:rPr>
        <w:t>nkēvičs</w:t>
      </w:r>
      <w:proofErr w:type="spellEnd"/>
    </w:p>
    <w:p w14:paraId="291547CB" w14:textId="77777777" w:rsidR="00A02165" w:rsidRPr="006F06CE" w:rsidRDefault="00A02165" w:rsidP="00A02165">
      <w:pPr>
        <w:tabs>
          <w:tab w:val="left" w:pos="6237"/>
        </w:tabs>
        <w:spacing w:after="0" w:line="240" w:lineRule="auto"/>
        <w:ind w:firstLine="720"/>
        <w:rPr>
          <w:rFonts w:ascii="Times New Roman" w:hAnsi="Times New Roman"/>
          <w:sz w:val="20"/>
          <w:szCs w:val="20"/>
        </w:rPr>
      </w:pPr>
    </w:p>
    <w:p w14:paraId="4E5C4F6D" w14:textId="77777777" w:rsidR="001B1D96" w:rsidRDefault="001B1D96" w:rsidP="00A02165">
      <w:pPr>
        <w:pStyle w:val="NoSpacing"/>
        <w:rPr>
          <w:rFonts w:ascii="Times New Roman" w:hAnsi="Times New Roman"/>
          <w:sz w:val="16"/>
          <w:szCs w:val="16"/>
        </w:rPr>
      </w:pPr>
    </w:p>
    <w:p w14:paraId="2D58126E" w14:textId="663EC67A" w:rsidR="00BC771D" w:rsidRPr="00572C00" w:rsidRDefault="0031540C" w:rsidP="00A02165">
      <w:pPr>
        <w:pStyle w:val="NoSpacing"/>
        <w:rPr>
          <w:rFonts w:ascii="Times New Roman" w:hAnsi="Times New Roman"/>
          <w:sz w:val="16"/>
          <w:szCs w:val="16"/>
        </w:rPr>
      </w:pPr>
      <w:r w:rsidRPr="00572C00">
        <w:rPr>
          <w:rFonts w:ascii="Times New Roman" w:hAnsi="Times New Roman"/>
          <w:sz w:val="16"/>
          <w:szCs w:val="16"/>
        </w:rPr>
        <w:t>Aleksandrova 67095628</w:t>
      </w:r>
    </w:p>
    <w:p w14:paraId="36F8E52C" w14:textId="445813A9" w:rsidR="0031540C" w:rsidRPr="00572C00" w:rsidRDefault="0031540C" w:rsidP="00A02165">
      <w:pPr>
        <w:pStyle w:val="NoSpacing"/>
        <w:rPr>
          <w:rFonts w:ascii="Times New Roman" w:hAnsi="Times New Roman"/>
          <w:sz w:val="16"/>
          <w:szCs w:val="16"/>
        </w:rPr>
      </w:pPr>
      <w:r w:rsidRPr="00572C00">
        <w:rPr>
          <w:rFonts w:ascii="Times New Roman" w:hAnsi="Times New Roman"/>
          <w:sz w:val="16"/>
          <w:szCs w:val="16"/>
        </w:rPr>
        <w:t>Dana.Aleksandrova@fm.gov.lv</w:t>
      </w:r>
    </w:p>
    <w:p w14:paraId="2FA96B2A" w14:textId="77777777" w:rsidR="0031540C" w:rsidRPr="00572C00" w:rsidRDefault="0031540C" w:rsidP="00A02165">
      <w:pPr>
        <w:pStyle w:val="NoSpacing"/>
        <w:rPr>
          <w:rFonts w:ascii="Times New Roman" w:hAnsi="Times New Roman"/>
          <w:sz w:val="16"/>
          <w:szCs w:val="16"/>
        </w:rPr>
      </w:pPr>
    </w:p>
    <w:p w14:paraId="6D3D23A9" w14:textId="209AE7E0" w:rsidR="00E3205A" w:rsidRPr="00572C00" w:rsidRDefault="00BC771D" w:rsidP="00A02165">
      <w:pPr>
        <w:pStyle w:val="NoSpacing"/>
        <w:rPr>
          <w:rFonts w:ascii="Times New Roman" w:hAnsi="Times New Roman"/>
          <w:sz w:val="16"/>
          <w:szCs w:val="16"/>
        </w:rPr>
      </w:pPr>
      <w:r w:rsidRPr="00572C00">
        <w:rPr>
          <w:rFonts w:ascii="Times New Roman" w:hAnsi="Times New Roman"/>
          <w:sz w:val="16"/>
          <w:szCs w:val="16"/>
        </w:rPr>
        <w:t>Priede 67083866</w:t>
      </w:r>
    </w:p>
    <w:p w14:paraId="6AFE6203" w14:textId="2EAF27B8" w:rsidR="00BC771D" w:rsidRPr="00572C00" w:rsidRDefault="00897A97" w:rsidP="00A02165">
      <w:pPr>
        <w:pStyle w:val="NoSpacing"/>
        <w:rPr>
          <w:rFonts w:ascii="Times New Roman" w:hAnsi="Times New Roman"/>
          <w:sz w:val="16"/>
          <w:szCs w:val="16"/>
        </w:rPr>
      </w:pPr>
      <w:hyperlink r:id="rId17" w:history="1">
        <w:r w:rsidR="005F2BE0" w:rsidRPr="00572C00">
          <w:rPr>
            <w:rStyle w:val="Hyperlink"/>
            <w:rFonts w:ascii="Times New Roman" w:hAnsi="Times New Roman"/>
            <w:color w:val="auto"/>
            <w:sz w:val="16"/>
            <w:szCs w:val="16"/>
            <w:u w:val="none"/>
          </w:rPr>
          <w:t>Arta.Priede@fm.gov.lv</w:t>
        </w:r>
      </w:hyperlink>
    </w:p>
    <w:p w14:paraId="5045E253" w14:textId="5B9EF6C7" w:rsidR="005F2BE0" w:rsidRPr="00572C00" w:rsidRDefault="005F2BE0" w:rsidP="00A02165">
      <w:pPr>
        <w:pStyle w:val="NoSpacing"/>
        <w:rPr>
          <w:rFonts w:ascii="Times New Roman" w:hAnsi="Times New Roman"/>
          <w:sz w:val="16"/>
          <w:szCs w:val="16"/>
        </w:rPr>
      </w:pPr>
    </w:p>
    <w:p w14:paraId="7C6E1A17" w14:textId="350CE5C5" w:rsidR="005F2BE0" w:rsidRPr="00572C00" w:rsidRDefault="005F2BE0" w:rsidP="00A02165">
      <w:pPr>
        <w:pStyle w:val="NoSpacing"/>
        <w:rPr>
          <w:rFonts w:ascii="Times New Roman" w:hAnsi="Times New Roman"/>
          <w:sz w:val="16"/>
          <w:szCs w:val="16"/>
        </w:rPr>
      </w:pPr>
      <w:r w:rsidRPr="00572C00">
        <w:rPr>
          <w:rFonts w:ascii="Times New Roman" w:hAnsi="Times New Roman"/>
          <w:sz w:val="16"/>
          <w:szCs w:val="16"/>
        </w:rPr>
        <w:t>Avotiņa 67095515</w:t>
      </w:r>
    </w:p>
    <w:p w14:paraId="4AD77714" w14:textId="6DBFEDB2" w:rsidR="005F2BE0" w:rsidRPr="00572C00" w:rsidRDefault="00897A97" w:rsidP="00A02165">
      <w:pPr>
        <w:pStyle w:val="NoSpacing"/>
        <w:rPr>
          <w:rFonts w:ascii="Times New Roman" w:hAnsi="Times New Roman"/>
          <w:sz w:val="16"/>
          <w:szCs w:val="16"/>
        </w:rPr>
      </w:pPr>
      <w:hyperlink r:id="rId18" w:history="1">
        <w:r w:rsidR="005F2BE0" w:rsidRPr="00572C00">
          <w:rPr>
            <w:rStyle w:val="Hyperlink"/>
            <w:rFonts w:ascii="Times New Roman" w:hAnsi="Times New Roman"/>
            <w:color w:val="auto"/>
            <w:sz w:val="16"/>
            <w:szCs w:val="16"/>
            <w:u w:val="none"/>
          </w:rPr>
          <w:t>Inga.Avotina@fm.gov.lv</w:t>
        </w:r>
      </w:hyperlink>
    </w:p>
    <w:p w14:paraId="3BDB652B" w14:textId="7C55A75F" w:rsidR="005F2BE0" w:rsidRPr="00572C00" w:rsidRDefault="005F2BE0" w:rsidP="00A02165">
      <w:pPr>
        <w:pStyle w:val="NoSpacing"/>
        <w:rPr>
          <w:rFonts w:ascii="Times New Roman" w:hAnsi="Times New Roman"/>
          <w:sz w:val="16"/>
          <w:szCs w:val="16"/>
        </w:rPr>
      </w:pPr>
    </w:p>
    <w:p w14:paraId="138DEBFA" w14:textId="7770AD87" w:rsidR="005F2BE0" w:rsidRPr="00572C00" w:rsidRDefault="005F2BE0" w:rsidP="00A02165">
      <w:pPr>
        <w:pStyle w:val="NoSpacing"/>
        <w:rPr>
          <w:rFonts w:ascii="Times New Roman" w:hAnsi="Times New Roman"/>
          <w:sz w:val="16"/>
          <w:szCs w:val="16"/>
        </w:rPr>
      </w:pPr>
      <w:r w:rsidRPr="00572C00">
        <w:rPr>
          <w:rFonts w:ascii="Times New Roman" w:hAnsi="Times New Roman"/>
          <w:sz w:val="16"/>
          <w:szCs w:val="16"/>
        </w:rPr>
        <w:t>Otto</w:t>
      </w:r>
      <w:r w:rsidR="009C5C44" w:rsidRPr="00572C00">
        <w:rPr>
          <w:rFonts w:ascii="Times New Roman" w:hAnsi="Times New Roman"/>
          <w:sz w:val="16"/>
          <w:szCs w:val="16"/>
        </w:rPr>
        <w:t xml:space="preserve"> </w:t>
      </w:r>
      <w:r w:rsidRPr="00572C00">
        <w:rPr>
          <w:rFonts w:ascii="Times New Roman" w:hAnsi="Times New Roman"/>
          <w:sz w:val="16"/>
          <w:szCs w:val="16"/>
        </w:rPr>
        <w:t>67120591</w:t>
      </w:r>
    </w:p>
    <w:p w14:paraId="60F6EE91" w14:textId="17E483C5" w:rsidR="005F2BE0" w:rsidRPr="00572C00" w:rsidRDefault="005F2BE0" w:rsidP="005F2BE0">
      <w:pPr>
        <w:rPr>
          <w:rFonts w:ascii="Times New Roman" w:eastAsiaTheme="minorHAnsi" w:hAnsi="Times New Roman"/>
          <w:sz w:val="16"/>
          <w:szCs w:val="16"/>
        </w:rPr>
      </w:pPr>
      <w:r w:rsidRPr="00572C00">
        <w:rPr>
          <w:rFonts w:ascii="Times New Roman" w:hAnsi="Times New Roman"/>
          <w:sz w:val="16"/>
          <w:szCs w:val="16"/>
        </w:rPr>
        <w:t>Liene.Otto@vid.gov.lv</w:t>
      </w:r>
    </w:p>
    <w:p w14:paraId="5D875AAD" w14:textId="77777777" w:rsidR="00BC5199" w:rsidRPr="00572C00" w:rsidRDefault="00BC5199" w:rsidP="00BC5199">
      <w:pPr>
        <w:pStyle w:val="xmsonormal"/>
        <w:rPr>
          <w:rFonts w:ascii="Times New Roman" w:hAnsi="Times New Roman" w:cs="Times New Roman"/>
          <w:sz w:val="16"/>
          <w:szCs w:val="16"/>
        </w:rPr>
      </w:pPr>
      <w:r w:rsidRPr="00572C00">
        <w:rPr>
          <w:rFonts w:ascii="Times New Roman" w:hAnsi="Times New Roman" w:cs="Times New Roman"/>
          <w:sz w:val="16"/>
          <w:szCs w:val="16"/>
        </w:rPr>
        <w:t>Ziemele-</w:t>
      </w:r>
      <w:proofErr w:type="spellStart"/>
      <w:r w:rsidRPr="00572C00">
        <w:rPr>
          <w:rFonts w:ascii="Times New Roman" w:hAnsi="Times New Roman" w:cs="Times New Roman"/>
          <w:sz w:val="16"/>
          <w:szCs w:val="16"/>
        </w:rPr>
        <w:t>Adricka</w:t>
      </w:r>
      <w:proofErr w:type="spellEnd"/>
      <w:r w:rsidRPr="00572C00">
        <w:rPr>
          <w:rFonts w:ascii="Times New Roman" w:hAnsi="Times New Roman" w:cs="Times New Roman"/>
          <w:sz w:val="16"/>
          <w:szCs w:val="16"/>
        </w:rPr>
        <w:t xml:space="preserve"> 67028036</w:t>
      </w:r>
    </w:p>
    <w:p w14:paraId="2CAE771D" w14:textId="77777777" w:rsidR="00BC5199" w:rsidRPr="00572C00" w:rsidRDefault="00897A97" w:rsidP="00BC5199">
      <w:pPr>
        <w:pStyle w:val="xmsonormal"/>
        <w:rPr>
          <w:rFonts w:ascii="Times New Roman" w:hAnsi="Times New Roman" w:cs="Times New Roman"/>
          <w:sz w:val="16"/>
          <w:szCs w:val="16"/>
        </w:rPr>
      </w:pPr>
      <w:hyperlink r:id="rId19" w:history="1">
        <w:r w:rsidR="00BC5199" w:rsidRPr="00572C00">
          <w:rPr>
            <w:rStyle w:val="Hyperlink"/>
            <w:rFonts w:ascii="Times New Roman" w:hAnsi="Times New Roman" w:cs="Times New Roman"/>
            <w:color w:val="auto"/>
            <w:sz w:val="16"/>
            <w:szCs w:val="16"/>
            <w:u w:val="none"/>
          </w:rPr>
          <w:t>dana.ziemele-adricka@sam.gov.lv</w:t>
        </w:r>
      </w:hyperlink>
    </w:p>
    <w:p w14:paraId="22C0265B" w14:textId="2B446DF9" w:rsidR="005F2BE0" w:rsidRPr="00572C00" w:rsidRDefault="005F2BE0" w:rsidP="00A02165">
      <w:pPr>
        <w:pStyle w:val="NoSpacing"/>
        <w:rPr>
          <w:rFonts w:ascii="Times New Roman" w:hAnsi="Times New Roman"/>
          <w:sz w:val="16"/>
          <w:szCs w:val="16"/>
        </w:rPr>
      </w:pPr>
    </w:p>
    <w:p w14:paraId="3AE7ECF2" w14:textId="18C28711" w:rsidR="00CA4AA0" w:rsidRPr="00572C00" w:rsidRDefault="00CA4AA0" w:rsidP="00CA4AA0">
      <w:pPr>
        <w:pStyle w:val="NoSpacing"/>
        <w:rPr>
          <w:rFonts w:ascii="Times New Roman" w:eastAsiaTheme="minorHAnsi" w:hAnsi="Times New Roman"/>
          <w:sz w:val="16"/>
          <w:szCs w:val="16"/>
          <w:lang w:eastAsia="lv-LV"/>
        </w:rPr>
      </w:pPr>
      <w:proofErr w:type="spellStart"/>
      <w:r w:rsidRPr="00572C00">
        <w:rPr>
          <w:rFonts w:ascii="Times New Roman" w:hAnsi="Times New Roman"/>
          <w:sz w:val="16"/>
          <w:szCs w:val="16"/>
        </w:rPr>
        <w:t>Gailuma-Zohara</w:t>
      </w:r>
      <w:proofErr w:type="spellEnd"/>
      <w:r w:rsidRPr="00572C00">
        <w:rPr>
          <w:rFonts w:ascii="Times New Roman" w:hAnsi="Times New Roman"/>
          <w:sz w:val="16"/>
          <w:szCs w:val="16"/>
        </w:rPr>
        <w:t xml:space="preserve"> </w:t>
      </w:r>
      <w:r w:rsidRPr="00572C00">
        <w:rPr>
          <w:rFonts w:ascii="Times New Roman" w:hAnsi="Times New Roman"/>
          <w:sz w:val="16"/>
          <w:szCs w:val="16"/>
          <w:lang w:eastAsia="lv-LV"/>
        </w:rPr>
        <w:t>67013039</w:t>
      </w:r>
    </w:p>
    <w:p w14:paraId="7CDC8F29" w14:textId="06BEC9C7" w:rsidR="00CA4AA0" w:rsidRPr="006F06CE" w:rsidRDefault="00897A97" w:rsidP="007D3CBE">
      <w:pPr>
        <w:spacing w:line="252" w:lineRule="auto"/>
        <w:rPr>
          <w:rFonts w:ascii="Times New Roman" w:hAnsi="Times New Roman"/>
          <w:sz w:val="20"/>
          <w:szCs w:val="20"/>
        </w:rPr>
      </w:pPr>
      <w:hyperlink r:id="rId20" w:history="1">
        <w:r w:rsidR="00CA4AA0" w:rsidRPr="00572C00">
          <w:rPr>
            <w:rStyle w:val="Hyperlink"/>
            <w:rFonts w:ascii="Times New Roman" w:hAnsi="Times New Roman"/>
            <w:color w:val="auto"/>
            <w:sz w:val="16"/>
            <w:szCs w:val="16"/>
            <w:u w:val="none"/>
            <w:lang w:eastAsia="lv-LV"/>
          </w:rPr>
          <w:t>zanda.gailume-zohara@em.gov.lv</w:t>
        </w:r>
      </w:hyperlink>
    </w:p>
    <w:sectPr w:rsidR="00CA4AA0" w:rsidRPr="006F06CE" w:rsidSect="001B1D96">
      <w:headerReference w:type="default" r:id="rId21"/>
      <w:footerReference w:type="default" r:id="rId22"/>
      <w:footerReference w:type="first" r:id="rId23"/>
      <w:pgSz w:w="11906" w:h="16838"/>
      <w:pgMar w:top="1276" w:right="1134" w:bottom="993" w:left="1701" w:header="709"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5FD9" w14:textId="77777777" w:rsidR="00B06FFF" w:rsidRDefault="00B06FFF">
      <w:pPr>
        <w:spacing w:after="0" w:line="240" w:lineRule="auto"/>
      </w:pPr>
      <w:r>
        <w:separator/>
      </w:r>
    </w:p>
  </w:endnote>
  <w:endnote w:type="continuationSeparator" w:id="0">
    <w:p w14:paraId="0E223E79" w14:textId="77777777" w:rsidR="00B06FFF" w:rsidRDefault="00B0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7A5E" w14:textId="77C8EB07" w:rsidR="00B06FFF" w:rsidRPr="00414FCA" w:rsidRDefault="00B06FFF" w:rsidP="00C3709E">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FMAnot_01.03.2021_Covidlik</w:t>
    </w:r>
    <w:r w:rsidRPr="00414FCA">
      <w:rPr>
        <w:rFonts w:ascii="Times New Roman" w:hAnsi="Times New Roman"/>
        <w:sz w:val="20"/>
        <w:szCs w:val="20"/>
      </w:rPr>
      <w:fldChar w:fldCharType="end"/>
    </w:r>
    <w:r>
      <w:rPr>
        <w:rFonts w:ascii="Times New Roman" w:hAnsi="Times New Roman"/>
        <w:sz w:val="20"/>
        <w:szCs w:val="20"/>
      </w:rPr>
      <w:t>_groz</w:t>
    </w:r>
  </w:p>
  <w:p w14:paraId="1F55679B" w14:textId="719BD985" w:rsidR="00B06FFF" w:rsidRPr="00414FCA" w:rsidRDefault="00B06FFF" w:rsidP="006B13EC">
    <w:pPr>
      <w:pStyle w:val="Footer"/>
      <w:tabs>
        <w:tab w:val="clear" w:pos="4153"/>
        <w:tab w:val="clear" w:pos="8306"/>
        <w:tab w:val="left" w:pos="2867"/>
      </w:tabs>
      <w:rPr>
        <w:rFonts w:ascii="Times New Roman" w:hAnsi="Times New Roman"/>
        <w:sz w:val="20"/>
        <w:szCs w:val="20"/>
      </w:rPr>
    </w:pPr>
    <w:r>
      <w:rPr>
        <w:rFonts w:ascii="Times New Roman" w:hAnsi="Times New Roman"/>
        <w:sz w:val="20"/>
        <w:szCs w:val="20"/>
      </w:rPr>
      <w:tab/>
    </w:r>
  </w:p>
  <w:p w14:paraId="2A7457BD" w14:textId="77777777" w:rsidR="00B06FFF" w:rsidRPr="00FD122A" w:rsidRDefault="00B06FFF" w:rsidP="00FA1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DD39" w14:textId="3126CCA8" w:rsidR="00B06FFF" w:rsidRPr="00414FCA" w:rsidRDefault="00B06FFF" w:rsidP="00FA1F34">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FMAnot_01.03.2021_Covidlik</w:t>
    </w:r>
    <w:r w:rsidRPr="00414FCA">
      <w:rPr>
        <w:rFonts w:ascii="Times New Roman" w:hAnsi="Times New Roman"/>
        <w:sz w:val="20"/>
        <w:szCs w:val="20"/>
      </w:rPr>
      <w:fldChar w:fldCharType="end"/>
    </w:r>
    <w:r>
      <w:rPr>
        <w:rFonts w:ascii="Times New Roman" w:hAnsi="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21B3" w14:textId="77777777" w:rsidR="00B06FFF" w:rsidRDefault="00B06FFF">
      <w:pPr>
        <w:spacing w:after="0" w:line="240" w:lineRule="auto"/>
      </w:pPr>
      <w:r>
        <w:separator/>
      </w:r>
    </w:p>
  </w:footnote>
  <w:footnote w:type="continuationSeparator" w:id="0">
    <w:p w14:paraId="338410A5" w14:textId="77777777" w:rsidR="00B06FFF" w:rsidRDefault="00B06FFF">
      <w:pPr>
        <w:spacing w:after="0" w:line="240" w:lineRule="auto"/>
      </w:pPr>
      <w:r>
        <w:continuationSeparator/>
      </w:r>
    </w:p>
  </w:footnote>
  <w:footnote w:id="1">
    <w:p w14:paraId="2A0A7FDD" w14:textId="77777777" w:rsidR="00B06FFF" w:rsidRDefault="00B06FFF" w:rsidP="007C6A87">
      <w:pPr>
        <w:pStyle w:val="FootnoteText"/>
      </w:pPr>
      <w:r>
        <w:rPr>
          <w:rStyle w:val="FootnoteReference"/>
        </w:rPr>
        <w:footnoteRef/>
      </w:r>
      <w:r>
        <w:t xml:space="preserve"> </w:t>
      </w:r>
      <w:r w:rsidRPr="002727FF">
        <w:t>Valsts pārvaldes iekārtas likuma 10.panta pirmā daļa</w:t>
      </w:r>
    </w:p>
  </w:footnote>
  <w:footnote w:id="2">
    <w:p w14:paraId="5DAC4E49" w14:textId="77777777" w:rsidR="00B06FFF" w:rsidRDefault="00B06FFF" w:rsidP="007C6A87">
      <w:pPr>
        <w:pStyle w:val="FootnoteText"/>
      </w:pPr>
      <w:r>
        <w:rPr>
          <w:rStyle w:val="FootnoteReference"/>
        </w:rPr>
        <w:footnoteRef/>
      </w:r>
      <w:r>
        <w:t xml:space="preserve"> </w:t>
      </w:r>
      <w:r w:rsidRPr="002727FF">
        <w:t>Informācijas atklātības likuma 2.panta trešā daļ</w:t>
      </w:r>
      <w:r>
        <w:t>a</w:t>
      </w:r>
    </w:p>
  </w:footnote>
  <w:footnote w:id="3">
    <w:p w14:paraId="36443663" w14:textId="77777777" w:rsidR="00B06FFF" w:rsidRDefault="00B06FFF" w:rsidP="007C6A87">
      <w:pPr>
        <w:pStyle w:val="FootnoteText"/>
      </w:pPr>
      <w:r>
        <w:rPr>
          <w:rStyle w:val="FootnoteReference"/>
        </w:rPr>
        <w:footnoteRef/>
      </w:r>
      <w:r>
        <w:t xml:space="preserve"> </w:t>
      </w:r>
      <w:r w:rsidRPr="002727FF">
        <w:t>Informācijas atklātības likuma 5.panta pirmā daļ</w:t>
      </w:r>
      <w:r>
        <w:t>a</w:t>
      </w:r>
    </w:p>
  </w:footnote>
  <w:footnote w:id="4">
    <w:p w14:paraId="71E75512" w14:textId="77777777" w:rsidR="00B06FFF" w:rsidRDefault="00B06FFF" w:rsidP="007C6A87">
      <w:pPr>
        <w:pStyle w:val="FootnoteText"/>
      </w:pPr>
      <w:r>
        <w:rPr>
          <w:rStyle w:val="FootnoteReference"/>
        </w:rPr>
        <w:footnoteRef/>
      </w:r>
      <w:r>
        <w:t xml:space="preserve"> </w:t>
      </w:r>
      <w:r w:rsidRPr="002727FF">
        <w:t>Informācijas atklātības likuma 5.panta otrās daļas 1.punkt</w:t>
      </w:r>
      <w:r>
        <w:t>s</w:t>
      </w:r>
    </w:p>
  </w:footnote>
  <w:footnote w:id="5">
    <w:p w14:paraId="52B77CF6" w14:textId="77777777" w:rsidR="00B06FFF" w:rsidRDefault="00B06FFF" w:rsidP="007C6A87">
      <w:pPr>
        <w:pStyle w:val="FootnoteText"/>
      </w:pPr>
      <w:r>
        <w:rPr>
          <w:rStyle w:val="FootnoteReference"/>
        </w:rPr>
        <w:footnoteRef/>
      </w:r>
      <w:r>
        <w:t xml:space="preserve"> </w:t>
      </w:r>
      <w:r w:rsidRPr="002727FF">
        <w:t>likuma “Par nodokļiem un nodevām” 22.panta pirm</w:t>
      </w:r>
      <w:r>
        <w:t>ā</w:t>
      </w:r>
      <w:r w:rsidRPr="002727FF">
        <w:t xml:space="preserve"> daļ</w:t>
      </w:r>
      <w:r>
        <w:t>a</w:t>
      </w:r>
    </w:p>
  </w:footnote>
  <w:footnote w:id="6">
    <w:p w14:paraId="6441D915" w14:textId="77777777" w:rsidR="00B06FFF" w:rsidRDefault="00B06FFF" w:rsidP="007C6A87">
      <w:pPr>
        <w:pStyle w:val="FootnoteText"/>
      </w:pPr>
      <w:r>
        <w:rPr>
          <w:rStyle w:val="FootnoteReference"/>
        </w:rPr>
        <w:footnoteRef/>
      </w:r>
      <w:r>
        <w:t xml:space="preserve"> </w:t>
      </w:r>
      <w:r w:rsidRPr="002727FF">
        <w:t>likuma “Par nodokļiem un nodevām” 22.panta septītā daļ</w:t>
      </w:r>
      <w:r>
        <w:t>a</w:t>
      </w:r>
    </w:p>
  </w:footnote>
  <w:footnote w:id="7">
    <w:p w14:paraId="1C041A7C" w14:textId="77777777" w:rsidR="00B06FFF" w:rsidRDefault="00B06FFF" w:rsidP="007C6A87">
      <w:pPr>
        <w:pStyle w:val="FootnoteText"/>
      </w:pPr>
      <w:r>
        <w:rPr>
          <w:rStyle w:val="FootnoteReference"/>
        </w:rPr>
        <w:footnoteRef/>
      </w:r>
      <w:r>
        <w:t xml:space="preserve"> </w:t>
      </w:r>
      <w:r w:rsidRPr="00D868C9">
        <w:t>Covid-19 infekcijas izplatības seku pārvarēšanas likum</w:t>
      </w:r>
      <w:r>
        <w:t>a 15.panta 2.</w:t>
      </w:r>
      <w:r w:rsidRPr="00D868C9">
        <w:rPr>
          <w:vertAlign w:val="superscript"/>
        </w:rPr>
        <w:t>4</w:t>
      </w:r>
      <w:r>
        <w:t xml:space="preserve">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7500" w14:textId="142DD23F" w:rsidR="00B06FFF" w:rsidRPr="00C25B49" w:rsidRDefault="00B06FFF">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Pr>
        <w:rFonts w:ascii="Times New Roman" w:hAnsi="Times New Roman"/>
        <w:noProof/>
        <w:sz w:val="24"/>
        <w:szCs w:val="20"/>
      </w:rPr>
      <w:t>2</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C0F"/>
    <w:multiLevelType w:val="hybridMultilevel"/>
    <w:tmpl w:val="5B9AB70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B6376B5"/>
    <w:multiLevelType w:val="hybridMultilevel"/>
    <w:tmpl w:val="0C743A8A"/>
    <w:lvl w:ilvl="0" w:tplc="0C708042">
      <w:start w:val="1"/>
      <w:numFmt w:val="bullet"/>
      <w:lvlText w:val="-"/>
      <w:lvlJc w:val="left"/>
      <w:pPr>
        <w:ind w:left="618" w:hanging="360"/>
      </w:pPr>
      <w:rPr>
        <w:rFonts w:ascii="Times New Roman" w:eastAsia="Times New Roman" w:hAnsi="Times New Roman" w:cs="Times New Roman"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 w15:restartNumberingAfterBreak="0">
    <w:nsid w:val="12B3119C"/>
    <w:multiLevelType w:val="hybridMultilevel"/>
    <w:tmpl w:val="A184BAD0"/>
    <w:lvl w:ilvl="0" w:tplc="A5D205EA">
      <w:start w:val="1"/>
      <w:numFmt w:val="bullet"/>
      <w:lvlText w:val=""/>
      <w:lvlJc w:val="left"/>
      <w:pPr>
        <w:ind w:left="1070" w:hanging="360"/>
      </w:pPr>
      <w:rPr>
        <w:rFonts w:ascii="Symbol" w:hAnsi="Symbol" w:hint="default"/>
      </w:rPr>
    </w:lvl>
    <w:lvl w:ilvl="1" w:tplc="5706F2A0">
      <w:start w:val="1"/>
      <w:numFmt w:val="lowerLetter"/>
      <w:lvlText w:val="%2."/>
      <w:lvlJc w:val="left"/>
      <w:pPr>
        <w:ind w:left="1800" w:hanging="360"/>
      </w:pPr>
    </w:lvl>
    <w:lvl w:ilvl="2" w:tplc="8A6CE8A2">
      <w:start w:val="1"/>
      <w:numFmt w:val="lowerRoman"/>
      <w:lvlText w:val="%3."/>
      <w:lvlJc w:val="right"/>
      <w:pPr>
        <w:ind w:left="2520" w:hanging="180"/>
      </w:pPr>
    </w:lvl>
    <w:lvl w:ilvl="3" w:tplc="30C8F652">
      <w:start w:val="1"/>
      <w:numFmt w:val="decimal"/>
      <w:lvlText w:val="%4."/>
      <w:lvlJc w:val="left"/>
      <w:pPr>
        <w:ind w:left="3240" w:hanging="360"/>
      </w:pPr>
    </w:lvl>
    <w:lvl w:ilvl="4" w:tplc="5732967E">
      <w:start w:val="1"/>
      <w:numFmt w:val="lowerLetter"/>
      <w:lvlText w:val="%5."/>
      <w:lvlJc w:val="left"/>
      <w:pPr>
        <w:ind w:left="3960" w:hanging="360"/>
      </w:pPr>
    </w:lvl>
    <w:lvl w:ilvl="5" w:tplc="EAC894C0">
      <w:start w:val="1"/>
      <w:numFmt w:val="lowerRoman"/>
      <w:lvlText w:val="%6."/>
      <w:lvlJc w:val="right"/>
      <w:pPr>
        <w:ind w:left="4680" w:hanging="180"/>
      </w:pPr>
    </w:lvl>
    <w:lvl w:ilvl="6" w:tplc="290E5932">
      <w:start w:val="1"/>
      <w:numFmt w:val="decimal"/>
      <w:lvlText w:val="%7."/>
      <w:lvlJc w:val="left"/>
      <w:pPr>
        <w:ind w:left="5400" w:hanging="360"/>
      </w:pPr>
    </w:lvl>
    <w:lvl w:ilvl="7" w:tplc="6B423220">
      <w:start w:val="1"/>
      <w:numFmt w:val="lowerLetter"/>
      <w:lvlText w:val="%8."/>
      <w:lvlJc w:val="left"/>
      <w:pPr>
        <w:ind w:left="6120" w:hanging="360"/>
      </w:pPr>
    </w:lvl>
    <w:lvl w:ilvl="8" w:tplc="5F2486C6">
      <w:start w:val="1"/>
      <w:numFmt w:val="lowerRoman"/>
      <w:lvlText w:val="%9."/>
      <w:lvlJc w:val="right"/>
      <w:pPr>
        <w:ind w:left="6840" w:hanging="180"/>
      </w:pPr>
    </w:lvl>
  </w:abstractNum>
  <w:abstractNum w:abstractNumId="3" w15:restartNumberingAfterBreak="0">
    <w:nsid w:val="1B5A719B"/>
    <w:multiLevelType w:val="hybridMultilevel"/>
    <w:tmpl w:val="22D25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CE287A"/>
    <w:multiLevelType w:val="hybridMultilevel"/>
    <w:tmpl w:val="BB763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7A4B72"/>
    <w:multiLevelType w:val="hybridMultilevel"/>
    <w:tmpl w:val="8F1C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3174E3"/>
    <w:multiLevelType w:val="hybridMultilevel"/>
    <w:tmpl w:val="EAF2E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52559B"/>
    <w:multiLevelType w:val="hybridMultilevel"/>
    <w:tmpl w:val="519AF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7B6104D"/>
    <w:multiLevelType w:val="hybridMultilevel"/>
    <w:tmpl w:val="3CC4B572"/>
    <w:lvl w:ilvl="0" w:tplc="68888210">
      <w:start w:val="1"/>
      <w:numFmt w:val="decimal"/>
      <w:lvlText w:val="%1)"/>
      <w:lvlJc w:val="left"/>
      <w:pPr>
        <w:ind w:left="720" w:hanging="360"/>
      </w:pPr>
      <w:rPr>
        <w:color w:val="41414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1"/>
  </w:num>
  <w:num w:numId="6">
    <w:abstractNumId w:val="7"/>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2E"/>
    <w:rsid w:val="0000137E"/>
    <w:rsid w:val="000066E2"/>
    <w:rsid w:val="00006CB2"/>
    <w:rsid w:val="00010E3A"/>
    <w:rsid w:val="00014A0F"/>
    <w:rsid w:val="00025273"/>
    <w:rsid w:val="0002585E"/>
    <w:rsid w:val="000324D7"/>
    <w:rsid w:val="00037DC3"/>
    <w:rsid w:val="00041D8C"/>
    <w:rsid w:val="00046D13"/>
    <w:rsid w:val="0004708F"/>
    <w:rsid w:val="00055FDD"/>
    <w:rsid w:val="000612FE"/>
    <w:rsid w:val="00062A06"/>
    <w:rsid w:val="00064D1C"/>
    <w:rsid w:val="00070734"/>
    <w:rsid w:val="000736F5"/>
    <w:rsid w:val="00087934"/>
    <w:rsid w:val="000A3C55"/>
    <w:rsid w:val="000B16DE"/>
    <w:rsid w:val="000B66A5"/>
    <w:rsid w:val="000C3D51"/>
    <w:rsid w:val="000C67EB"/>
    <w:rsid w:val="000D0554"/>
    <w:rsid w:val="000D3BA5"/>
    <w:rsid w:val="000D4896"/>
    <w:rsid w:val="000D676E"/>
    <w:rsid w:val="000E274D"/>
    <w:rsid w:val="000E3A53"/>
    <w:rsid w:val="000E3E95"/>
    <w:rsid w:val="000F623D"/>
    <w:rsid w:val="000F797F"/>
    <w:rsid w:val="000F7B39"/>
    <w:rsid w:val="00102C11"/>
    <w:rsid w:val="00105577"/>
    <w:rsid w:val="0010678F"/>
    <w:rsid w:val="001120CB"/>
    <w:rsid w:val="00112831"/>
    <w:rsid w:val="00114130"/>
    <w:rsid w:val="00114A70"/>
    <w:rsid w:val="00117968"/>
    <w:rsid w:val="00120428"/>
    <w:rsid w:val="0012049F"/>
    <w:rsid w:val="001325B4"/>
    <w:rsid w:val="001339CD"/>
    <w:rsid w:val="00135068"/>
    <w:rsid w:val="001452BB"/>
    <w:rsid w:val="00154FFF"/>
    <w:rsid w:val="00155142"/>
    <w:rsid w:val="00180A54"/>
    <w:rsid w:val="00185300"/>
    <w:rsid w:val="00191957"/>
    <w:rsid w:val="00195B85"/>
    <w:rsid w:val="001A40A2"/>
    <w:rsid w:val="001B155F"/>
    <w:rsid w:val="001B1D96"/>
    <w:rsid w:val="001B3C18"/>
    <w:rsid w:val="001C234C"/>
    <w:rsid w:val="001C27AC"/>
    <w:rsid w:val="001D0A1D"/>
    <w:rsid w:val="001D5093"/>
    <w:rsid w:val="001D53DD"/>
    <w:rsid w:val="001E5412"/>
    <w:rsid w:val="001E5663"/>
    <w:rsid w:val="001F3477"/>
    <w:rsid w:val="001F392F"/>
    <w:rsid w:val="001F4256"/>
    <w:rsid w:val="00203E9D"/>
    <w:rsid w:val="00204C22"/>
    <w:rsid w:val="00210357"/>
    <w:rsid w:val="00210586"/>
    <w:rsid w:val="00224F97"/>
    <w:rsid w:val="00237B3C"/>
    <w:rsid w:val="00240088"/>
    <w:rsid w:val="0025092D"/>
    <w:rsid w:val="00253382"/>
    <w:rsid w:val="00254B4A"/>
    <w:rsid w:val="0025541F"/>
    <w:rsid w:val="00260C71"/>
    <w:rsid w:val="00261998"/>
    <w:rsid w:val="00266430"/>
    <w:rsid w:val="002707D2"/>
    <w:rsid w:val="002856F4"/>
    <w:rsid w:val="00293984"/>
    <w:rsid w:val="002958E1"/>
    <w:rsid w:val="002966F5"/>
    <w:rsid w:val="002A68A7"/>
    <w:rsid w:val="002D038B"/>
    <w:rsid w:val="002D33FC"/>
    <w:rsid w:val="002D39EB"/>
    <w:rsid w:val="002E0278"/>
    <w:rsid w:val="002E1FB1"/>
    <w:rsid w:val="002E3862"/>
    <w:rsid w:val="002E3875"/>
    <w:rsid w:val="002E5DD7"/>
    <w:rsid w:val="002F29DA"/>
    <w:rsid w:val="002F53FD"/>
    <w:rsid w:val="002F755D"/>
    <w:rsid w:val="00306584"/>
    <w:rsid w:val="00311F1E"/>
    <w:rsid w:val="0031540C"/>
    <w:rsid w:val="00343EFC"/>
    <w:rsid w:val="0034533E"/>
    <w:rsid w:val="003667C3"/>
    <w:rsid w:val="00383DB4"/>
    <w:rsid w:val="0038738B"/>
    <w:rsid w:val="00394B8A"/>
    <w:rsid w:val="003A306C"/>
    <w:rsid w:val="003A6E2D"/>
    <w:rsid w:val="003A737A"/>
    <w:rsid w:val="003B237D"/>
    <w:rsid w:val="003B2C75"/>
    <w:rsid w:val="003C27C1"/>
    <w:rsid w:val="003D2E85"/>
    <w:rsid w:val="003D40C5"/>
    <w:rsid w:val="003E1976"/>
    <w:rsid w:val="003E267A"/>
    <w:rsid w:val="003E6BD5"/>
    <w:rsid w:val="003F1B75"/>
    <w:rsid w:val="003F5666"/>
    <w:rsid w:val="004153E5"/>
    <w:rsid w:val="00422EAB"/>
    <w:rsid w:val="00430112"/>
    <w:rsid w:val="00430267"/>
    <w:rsid w:val="00432B82"/>
    <w:rsid w:val="004366B2"/>
    <w:rsid w:val="00440B92"/>
    <w:rsid w:val="00440F2E"/>
    <w:rsid w:val="00446410"/>
    <w:rsid w:val="00452526"/>
    <w:rsid w:val="00460E6F"/>
    <w:rsid w:val="00461B96"/>
    <w:rsid w:val="004805BD"/>
    <w:rsid w:val="00486729"/>
    <w:rsid w:val="004A4165"/>
    <w:rsid w:val="004B19B1"/>
    <w:rsid w:val="004B2B25"/>
    <w:rsid w:val="004B4A53"/>
    <w:rsid w:val="004B5181"/>
    <w:rsid w:val="004C17C9"/>
    <w:rsid w:val="004E1D99"/>
    <w:rsid w:val="004E27D7"/>
    <w:rsid w:val="004E3682"/>
    <w:rsid w:val="004F28F0"/>
    <w:rsid w:val="004F3518"/>
    <w:rsid w:val="004F35D5"/>
    <w:rsid w:val="00500FAC"/>
    <w:rsid w:val="00501E1E"/>
    <w:rsid w:val="00505294"/>
    <w:rsid w:val="00507326"/>
    <w:rsid w:val="00513E79"/>
    <w:rsid w:val="00521A90"/>
    <w:rsid w:val="00530020"/>
    <w:rsid w:val="005342AE"/>
    <w:rsid w:val="005410DB"/>
    <w:rsid w:val="00554417"/>
    <w:rsid w:val="00555F5B"/>
    <w:rsid w:val="0056366C"/>
    <w:rsid w:val="00572C00"/>
    <w:rsid w:val="00574EDA"/>
    <w:rsid w:val="005752D8"/>
    <w:rsid w:val="00576B4B"/>
    <w:rsid w:val="00587162"/>
    <w:rsid w:val="00587195"/>
    <w:rsid w:val="005A0950"/>
    <w:rsid w:val="005A3ED7"/>
    <w:rsid w:val="005A5B97"/>
    <w:rsid w:val="005B3C04"/>
    <w:rsid w:val="005B3FD0"/>
    <w:rsid w:val="005B7DD3"/>
    <w:rsid w:val="005C2603"/>
    <w:rsid w:val="005C3968"/>
    <w:rsid w:val="005D320B"/>
    <w:rsid w:val="005D3990"/>
    <w:rsid w:val="005D6E9C"/>
    <w:rsid w:val="005E3F0C"/>
    <w:rsid w:val="005F147C"/>
    <w:rsid w:val="005F2237"/>
    <w:rsid w:val="005F2BE0"/>
    <w:rsid w:val="005F31CF"/>
    <w:rsid w:val="005F60A5"/>
    <w:rsid w:val="0060076A"/>
    <w:rsid w:val="006015AD"/>
    <w:rsid w:val="00611FDF"/>
    <w:rsid w:val="006230B9"/>
    <w:rsid w:val="00623D7B"/>
    <w:rsid w:val="006258AF"/>
    <w:rsid w:val="006266DD"/>
    <w:rsid w:val="00640D8F"/>
    <w:rsid w:val="0064195A"/>
    <w:rsid w:val="00643898"/>
    <w:rsid w:val="006474C3"/>
    <w:rsid w:val="0065046F"/>
    <w:rsid w:val="00651B7F"/>
    <w:rsid w:val="00654D36"/>
    <w:rsid w:val="00662413"/>
    <w:rsid w:val="00663F3C"/>
    <w:rsid w:val="00674721"/>
    <w:rsid w:val="00686818"/>
    <w:rsid w:val="00687C2E"/>
    <w:rsid w:val="0069188F"/>
    <w:rsid w:val="00695A1A"/>
    <w:rsid w:val="006A515B"/>
    <w:rsid w:val="006A7CE6"/>
    <w:rsid w:val="006B13EC"/>
    <w:rsid w:val="006B2202"/>
    <w:rsid w:val="006B39E8"/>
    <w:rsid w:val="006B4E85"/>
    <w:rsid w:val="006B5F42"/>
    <w:rsid w:val="006C5B18"/>
    <w:rsid w:val="006C6357"/>
    <w:rsid w:val="006D3044"/>
    <w:rsid w:val="006E19D9"/>
    <w:rsid w:val="006F06CE"/>
    <w:rsid w:val="00704ABD"/>
    <w:rsid w:val="00711AFF"/>
    <w:rsid w:val="00720C78"/>
    <w:rsid w:val="00725848"/>
    <w:rsid w:val="00725E33"/>
    <w:rsid w:val="00726463"/>
    <w:rsid w:val="00730648"/>
    <w:rsid w:val="007336B2"/>
    <w:rsid w:val="00734E8A"/>
    <w:rsid w:val="007360D9"/>
    <w:rsid w:val="00736F13"/>
    <w:rsid w:val="007378CD"/>
    <w:rsid w:val="0074003B"/>
    <w:rsid w:val="0074650C"/>
    <w:rsid w:val="00746EBC"/>
    <w:rsid w:val="007503CB"/>
    <w:rsid w:val="007521D3"/>
    <w:rsid w:val="0076339A"/>
    <w:rsid w:val="007856E2"/>
    <w:rsid w:val="00791B54"/>
    <w:rsid w:val="00792A89"/>
    <w:rsid w:val="007C07BC"/>
    <w:rsid w:val="007C5D2C"/>
    <w:rsid w:val="007C6A87"/>
    <w:rsid w:val="007D3CBE"/>
    <w:rsid w:val="007E6479"/>
    <w:rsid w:val="007F2C4D"/>
    <w:rsid w:val="007F4095"/>
    <w:rsid w:val="007F7227"/>
    <w:rsid w:val="00816008"/>
    <w:rsid w:val="008161F5"/>
    <w:rsid w:val="0082595E"/>
    <w:rsid w:val="00832B26"/>
    <w:rsid w:val="00834677"/>
    <w:rsid w:val="0083597A"/>
    <w:rsid w:val="00850D0E"/>
    <w:rsid w:val="00851480"/>
    <w:rsid w:val="008521B3"/>
    <w:rsid w:val="00853D8C"/>
    <w:rsid w:val="008620DB"/>
    <w:rsid w:val="00862FB2"/>
    <w:rsid w:val="00865F79"/>
    <w:rsid w:val="008710F7"/>
    <w:rsid w:val="00897A97"/>
    <w:rsid w:val="008A021A"/>
    <w:rsid w:val="008A4007"/>
    <w:rsid w:val="008B1C1E"/>
    <w:rsid w:val="008B6523"/>
    <w:rsid w:val="008B77E4"/>
    <w:rsid w:val="008C53CF"/>
    <w:rsid w:val="008D0D2B"/>
    <w:rsid w:val="008D27BA"/>
    <w:rsid w:val="008E04E4"/>
    <w:rsid w:val="008E04FC"/>
    <w:rsid w:val="008E149D"/>
    <w:rsid w:val="008F0EB7"/>
    <w:rsid w:val="008F12F8"/>
    <w:rsid w:val="008F712B"/>
    <w:rsid w:val="00900213"/>
    <w:rsid w:val="00900D3E"/>
    <w:rsid w:val="009038B1"/>
    <w:rsid w:val="009051D8"/>
    <w:rsid w:val="00922207"/>
    <w:rsid w:val="00925BC2"/>
    <w:rsid w:val="0093095B"/>
    <w:rsid w:val="00932C49"/>
    <w:rsid w:val="009332F0"/>
    <w:rsid w:val="00935E1E"/>
    <w:rsid w:val="00941A77"/>
    <w:rsid w:val="009426C2"/>
    <w:rsid w:val="00944CE9"/>
    <w:rsid w:val="009472CD"/>
    <w:rsid w:val="009473AF"/>
    <w:rsid w:val="009505A4"/>
    <w:rsid w:val="00951B86"/>
    <w:rsid w:val="00953720"/>
    <w:rsid w:val="009547D8"/>
    <w:rsid w:val="00963DC6"/>
    <w:rsid w:val="0096607D"/>
    <w:rsid w:val="0097139B"/>
    <w:rsid w:val="0097168B"/>
    <w:rsid w:val="00974EA7"/>
    <w:rsid w:val="00981508"/>
    <w:rsid w:val="00990F44"/>
    <w:rsid w:val="00991FA9"/>
    <w:rsid w:val="009A01F4"/>
    <w:rsid w:val="009A0FFC"/>
    <w:rsid w:val="009A4C2E"/>
    <w:rsid w:val="009A5098"/>
    <w:rsid w:val="009C5C44"/>
    <w:rsid w:val="009E3A45"/>
    <w:rsid w:val="009E5C53"/>
    <w:rsid w:val="009F4368"/>
    <w:rsid w:val="009F6A24"/>
    <w:rsid w:val="00A02165"/>
    <w:rsid w:val="00A05AAE"/>
    <w:rsid w:val="00A07DCC"/>
    <w:rsid w:val="00A142BE"/>
    <w:rsid w:val="00A17D65"/>
    <w:rsid w:val="00A309AB"/>
    <w:rsid w:val="00A32728"/>
    <w:rsid w:val="00A34091"/>
    <w:rsid w:val="00A34593"/>
    <w:rsid w:val="00A371D0"/>
    <w:rsid w:val="00A3753E"/>
    <w:rsid w:val="00A42BA8"/>
    <w:rsid w:val="00A435B9"/>
    <w:rsid w:val="00A554F9"/>
    <w:rsid w:val="00A60C4B"/>
    <w:rsid w:val="00A7465C"/>
    <w:rsid w:val="00A7596E"/>
    <w:rsid w:val="00A816DD"/>
    <w:rsid w:val="00A81E4E"/>
    <w:rsid w:val="00A858BA"/>
    <w:rsid w:val="00A9590C"/>
    <w:rsid w:val="00AA0345"/>
    <w:rsid w:val="00AA091A"/>
    <w:rsid w:val="00AA7483"/>
    <w:rsid w:val="00AB3021"/>
    <w:rsid w:val="00AC3352"/>
    <w:rsid w:val="00AC65FD"/>
    <w:rsid w:val="00AD00ED"/>
    <w:rsid w:val="00AD7AC5"/>
    <w:rsid w:val="00AE3B04"/>
    <w:rsid w:val="00AF0322"/>
    <w:rsid w:val="00AF0971"/>
    <w:rsid w:val="00AF2055"/>
    <w:rsid w:val="00AF2778"/>
    <w:rsid w:val="00AF64F4"/>
    <w:rsid w:val="00AF6C54"/>
    <w:rsid w:val="00B00F2D"/>
    <w:rsid w:val="00B010A0"/>
    <w:rsid w:val="00B06FFF"/>
    <w:rsid w:val="00B10030"/>
    <w:rsid w:val="00B107E1"/>
    <w:rsid w:val="00B1169C"/>
    <w:rsid w:val="00B148EE"/>
    <w:rsid w:val="00B21C4B"/>
    <w:rsid w:val="00B3408A"/>
    <w:rsid w:val="00B4102F"/>
    <w:rsid w:val="00B42C2D"/>
    <w:rsid w:val="00B43DD9"/>
    <w:rsid w:val="00B516A9"/>
    <w:rsid w:val="00B52CBE"/>
    <w:rsid w:val="00B549E9"/>
    <w:rsid w:val="00B56CB3"/>
    <w:rsid w:val="00B577DC"/>
    <w:rsid w:val="00B663E8"/>
    <w:rsid w:val="00B736E6"/>
    <w:rsid w:val="00BA3A9E"/>
    <w:rsid w:val="00BA7382"/>
    <w:rsid w:val="00BC5199"/>
    <w:rsid w:val="00BC5DE8"/>
    <w:rsid w:val="00BC771D"/>
    <w:rsid w:val="00BD28C9"/>
    <w:rsid w:val="00BD56EE"/>
    <w:rsid w:val="00BD7AAE"/>
    <w:rsid w:val="00BE4021"/>
    <w:rsid w:val="00BE469E"/>
    <w:rsid w:val="00BE6055"/>
    <w:rsid w:val="00BE6531"/>
    <w:rsid w:val="00BF3048"/>
    <w:rsid w:val="00BF56B5"/>
    <w:rsid w:val="00BF7D70"/>
    <w:rsid w:val="00C05DDA"/>
    <w:rsid w:val="00C07960"/>
    <w:rsid w:val="00C16ECE"/>
    <w:rsid w:val="00C249D8"/>
    <w:rsid w:val="00C3709E"/>
    <w:rsid w:val="00C41407"/>
    <w:rsid w:val="00C42F07"/>
    <w:rsid w:val="00C5582E"/>
    <w:rsid w:val="00C55D29"/>
    <w:rsid w:val="00C61268"/>
    <w:rsid w:val="00C6406F"/>
    <w:rsid w:val="00C8602E"/>
    <w:rsid w:val="00C90652"/>
    <w:rsid w:val="00C9127F"/>
    <w:rsid w:val="00CA0FC7"/>
    <w:rsid w:val="00CA1466"/>
    <w:rsid w:val="00CA34C9"/>
    <w:rsid w:val="00CA4AA0"/>
    <w:rsid w:val="00CB5291"/>
    <w:rsid w:val="00CC2200"/>
    <w:rsid w:val="00CD1A3D"/>
    <w:rsid w:val="00CE3630"/>
    <w:rsid w:val="00CE410F"/>
    <w:rsid w:val="00CE5A4E"/>
    <w:rsid w:val="00CE68AD"/>
    <w:rsid w:val="00CF1982"/>
    <w:rsid w:val="00D02BCB"/>
    <w:rsid w:val="00D03FC0"/>
    <w:rsid w:val="00D05A67"/>
    <w:rsid w:val="00D13ABF"/>
    <w:rsid w:val="00D17309"/>
    <w:rsid w:val="00D26C5A"/>
    <w:rsid w:val="00D34021"/>
    <w:rsid w:val="00D430DB"/>
    <w:rsid w:val="00D516B1"/>
    <w:rsid w:val="00D55720"/>
    <w:rsid w:val="00D56ECE"/>
    <w:rsid w:val="00D61FDE"/>
    <w:rsid w:val="00D66031"/>
    <w:rsid w:val="00D66DDA"/>
    <w:rsid w:val="00D70628"/>
    <w:rsid w:val="00D73598"/>
    <w:rsid w:val="00D73990"/>
    <w:rsid w:val="00D743D4"/>
    <w:rsid w:val="00D82D07"/>
    <w:rsid w:val="00D87AB9"/>
    <w:rsid w:val="00D94490"/>
    <w:rsid w:val="00D944D7"/>
    <w:rsid w:val="00DB2C55"/>
    <w:rsid w:val="00DB2F38"/>
    <w:rsid w:val="00DB3157"/>
    <w:rsid w:val="00DB52B0"/>
    <w:rsid w:val="00DC214D"/>
    <w:rsid w:val="00DD513B"/>
    <w:rsid w:val="00DE6AA8"/>
    <w:rsid w:val="00DF612A"/>
    <w:rsid w:val="00E0298F"/>
    <w:rsid w:val="00E03B20"/>
    <w:rsid w:val="00E059E8"/>
    <w:rsid w:val="00E1120F"/>
    <w:rsid w:val="00E1336E"/>
    <w:rsid w:val="00E15C13"/>
    <w:rsid w:val="00E23603"/>
    <w:rsid w:val="00E2601E"/>
    <w:rsid w:val="00E27A81"/>
    <w:rsid w:val="00E3205A"/>
    <w:rsid w:val="00E32A2F"/>
    <w:rsid w:val="00E37C20"/>
    <w:rsid w:val="00E44D09"/>
    <w:rsid w:val="00E454DE"/>
    <w:rsid w:val="00E56BF8"/>
    <w:rsid w:val="00E61E91"/>
    <w:rsid w:val="00E62DBE"/>
    <w:rsid w:val="00E650DD"/>
    <w:rsid w:val="00E670E2"/>
    <w:rsid w:val="00E71775"/>
    <w:rsid w:val="00E755D5"/>
    <w:rsid w:val="00E91D2F"/>
    <w:rsid w:val="00E92053"/>
    <w:rsid w:val="00E928F6"/>
    <w:rsid w:val="00EA05C1"/>
    <w:rsid w:val="00EB2454"/>
    <w:rsid w:val="00EB3DA5"/>
    <w:rsid w:val="00EB7CC7"/>
    <w:rsid w:val="00EC60B0"/>
    <w:rsid w:val="00EE58D1"/>
    <w:rsid w:val="00EE7A06"/>
    <w:rsid w:val="00EF2322"/>
    <w:rsid w:val="00EF66FE"/>
    <w:rsid w:val="00F11BED"/>
    <w:rsid w:val="00F149F5"/>
    <w:rsid w:val="00F322FA"/>
    <w:rsid w:val="00F35E61"/>
    <w:rsid w:val="00F42DED"/>
    <w:rsid w:val="00F43DA5"/>
    <w:rsid w:val="00F505C1"/>
    <w:rsid w:val="00F522D6"/>
    <w:rsid w:val="00F52B5B"/>
    <w:rsid w:val="00F5678E"/>
    <w:rsid w:val="00F759B8"/>
    <w:rsid w:val="00F80618"/>
    <w:rsid w:val="00F912CC"/>
    <w:rsid w:val="00F93805"/>
    <w:rsid w:val="00F97ED9"/>
    <w:rsid w:val="00FA0332"/>
    <w:rsid w:val="00FA1F34"/>
    <w:rsid w:val="00FC7A77"/>
    <w:rsid w:val="00FD0041"/>
    <w:rsid w:val="00FD14E9"/>
    <w:rsid w:val="00FD28A7"/>
    <w:rsid w:val="00FD4E8C"/>
    <w:rsid w:val="00FE6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06195"/>
  <w15:chartTrackingRefBased/>
  <w15:docId w15:val="{38E3092C-C3F1-47A2-BA43-D06A9F2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6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165"/>
    <w:rPr>
      <w:color w:val="0000FF"/>
      <w:u w:val="single"/>
    </w:rPr>
  </w:style>
  <w:style w:type="paragraph" w:styleId="Header">
    <w:name w:val="header"/>
    <w:basedOn w:val="Normal"/>
    <w:link w:val="HeaderChar"/>
    <w:uiPriority w:val="99"/>
    <w:unhideWhenUsed/>
    <w:rsid w:val="00A021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2165"/>
    <w:rPr>
      <w:rFonts w:ascii="Calibri" w:eastAsia="Calibri" w:hAnsi="Calibri"/>
      <w:sz w:val="22"/>
      <w:szCs w:val="22"/>
    </w:rPr>
  </w:style>
  <w:style w:type="paragraph" w:styleId="Footer">
    <w:name w:val="footer"/>
    <w:basedOn w:val="Normal"/>
    <w:link w:val="FooterChar"/>
    <w:uiPriority w:val="99"/>
    <w:unhideWhenUsed/>
    <w:rsid w:val="00A021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2165"/>
    <w:rPr>
      <w:rFonts w:ascii="Calibri" w:eastAsia="Calibri" w:hAnsi="Calibri"/>
      <w:sz w:val="22"/>
      <w:szCs w:val="22"/>
    </w:rPr>
  </w:style>
  <w:style w:type="paragraph" w:styleId="ListParagraph">
    <w:name w:val="List Paragraph"/>
    <w:aliases w:val="2,Strip,H&amp;P List Paragraph,Saraksta rindkopa,Saraksta rindkopa1"/>
    <w:basedOn w:val="Normal"/>
    <w:link w:val="ListParagraphChar"/>
    <w:uiPriority w:val="34"/>
    <w:qFormat/>
    <w:rsid w:val="00A02165"/>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A02165"/>
    <w:rPr>
      <w:rFonts w:ascii="Calibri" w:eastAsia="Calibri" w:hAnsi="Calibri"/>
      <w:sz w:val="22"/>
      <w:szCs w:val="22"/>
      <w:lang w:val="en-US"/>
    </w:rPr>
  </w:style>
  <w:style w:type="paragraph" w:styleId="NormalWeb">
    <w:name w:val="Normal (Web)"/>
    <w:basedOn w:val="Normal"/>
    <w:uiPriority w:val="99"/>
    <w:unhideWhenUsed/>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qFormat/>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A02165"/>
    <w:pPr>
      <w:spacing w:after="0" w:line="240" w:lineRule="auto"/>
    </w:pPr>
    <w:rPr>
      <w:rFonts w:ascii="Calibri" w:eastAsia="Calibri" w:hAnsi="Calibri"/>
      <w:sz w:val="22"/>
      <w:szCs w:val="22"/>
    </w:rPr>
  </w:style>
  <w:style w:type="paragraph" w:customStyle="1" w:styleId="tv2132">
    <w:name w:val="tv2132"/>
    <w:basedOn w:val="Normal"/>
    <w:rsid w:val="00A02165"/>
    <w:pPr>
      <w:spacing w:after="0" w:line="360" w:lineRule="auto"/>
      <w:ind w:firstLine="300"/>
    </w:pPr>
    <w:rPr>
      <w:rFonts w:ascii="Times New Roman" w:eastAsia="Times New Roman" w:hAnsi="Times New Roman"/>
      <w:color w:val="414142"/>
      <w:sz w:val="20"/>
      <w:szCs w:val="20"/>
      <w:lang w:eastAsia="lv-LV"/>
    </w:rPr>
  </w:style>
  <w:style w:type="paragraph" w:customStyle="1" w:styleId="xmsonormal">
    <w:name w:val="x_msonormal"/>
    <w:basedOn w:val="Normal"/>
    <w:rsid w:val="008710F7"/>
    <w:pPr>
      <w:spacing w:after="0" w:line="240" w:lineRule="auto"/>
    </w:pPr>
    <w:rPr>
      <w:rFonts w:eastAsiaTheme="minorHAnsi" w:cs="Calibri"/>
      <w:lang w:eastAsia="lv-LV"/>
    </w:rPr>
  </w:style>
  <w:style w:type="paragraph" w:styleId="CommentText">
    <w:name w:val="annotation text"/>
    <w:basedOn w:val="Normal"/>
    <w:link w:val="CommentTextChar"/>
    <w:uiPriority w:val="99"/>
    <w:semiHidden/>
    <w:unhideWhenUsed/>
    <w:rsid w:val="00B56CB3"/>
    <w:pPr>
      <w:spacing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B56CB3"/>
    <w:rPr>
      <w:sz w:val="20"/>
      <w:szCs w:val="20"/>
    </w:rPr>
  </w:style>
  <w:style w:type="character" w:styleId="CommentReference">
    <w:name w:val="annotation reference"/>
    <w:basedOn w:val="DefaultParagraphFont"/>
    <w:uiPriority w:val="99"/>
    <w:semiHidden/>
    <w:unhideWhenUsed/>
    <w:rsid w:val="00AF0322"/>
    <w:rPr>
      <w:sz w:val="16"/>
      <w:szCs w:val="16"/>
    </w:rPr>
  </w:style>
  <w:style w:type="paragraph" w:styleId="CommentSubject">
    <w:name w:val="annotation subject"/>
    <w:basedOn w:val="CommentText"/>
    <w:next w:val="CommentText"/>
    <w:link w:val="CommentSubjectChar"/>
    <w:uiPriority w:val="99"/>
    <w:semiHidden/>
    <w:unhideWhenUsed/>
    <w:rsid w:val="00AF0322"/>
    <w:rPr>
      <w:rFonts w:ascii="Calibri" w:eastAsia="Calibri" w:hAnsi="Calibri"/>
      <w:b/>
      <w:bCs/>
    </w:rPr>
  </w:style>
  <w:style w:type="character" w:customStyle="1" w:styleId="CommentSubjectChar">
    <w:name w:val="Comment Subject Char"/>
    <w:basedOn w:val="CommentTextChar"/>
    <w:link w:val="CommentSubject"/>
    <w:uiPriority w:val="99"/>
    <w:semiHidden/>
    <w:rsid w:val="00AF0322"/>
    <w:rPr>
      <w:rFonts w:ascii="Calibri" w:eastAsia="Calibri" w:hAnsi="Calibri"/>
      <w:b/>
      <w:bCs/>
      <w:sz w:val="20"/>
      <w:szCs w:val="20"/>
    </w:rPr>
  </w:style>
  <w:style w:type="paragraph" w:styleId="BalloonText">
    <w:name w:val="Balloon Text"/>
    <w:basedOn w:val="Normal"/>
    <w:link w:val="BalloonTextChar"/>
    <w:uiPriority w:val="99"/>
    <w:semiHidden/>
    <w:unhideWhenUsed/>
    <w:rsid w:val="00AF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22"/>
    <w:rPr>
      <w:rFonts w:ascii="Segoe UI" w:eastAsia="Calibri" w:hAnsi="Segoe UI" w:cs="Segoe UI"/>
      <w:sz w:val="18"/>
      <w:szCs w:val="18"/>
    </w:rPr>
  </w:style>
  <w:style w:type="character" w:styleId="FollowedHyperlink">
    <w:name w:val="FollowedHyperlink"/>
    <w:basedOn w:val="DefaultParagraphFont"/>
    <w:uiPriority w:val="99"/>
    <w:semiHidden/>
    <w:unhideWhenUsed/>
    <w:rsid w:val="00FA1F34"/>
    <w:rPr>
      <w:color w:val="954F72" w:themeColor="followedHyperlink"/>
      <w:u w:val="single"/>
    </w:rPr>
  </w:style>
  <w:style w:type="paragraph" w:customStyle="1" w:styleId="xxmsonormal">
    <w:name w:val="x_xmsonormal"/>
    <w:basedOn w:val="Normal"/>
    <w:rsid w:val="00850D0E"/>
    <w:pPr>
      <w:spacing w:after="0" w:line="240" w:lineRule="auto"/>
    </w:pPr>
    <w:rPr>
      <w:rFonts w:ascii="Times New Roman" w:eastAsiaTheme="minorHAnsi" w:hAnsi="Times New Roman"/>
      <w:sz w:val="24"/>
      <w:szCs w:val="24"/>
      <w:lang w:eastAsia="lv-LV"/>
    </w:rPr>
  </w:style>
  <w:style w:type="paragraph" w:styleId="FootnoteText">
    <w:name w:val="footnote text"/>
    <w:basedOn w:val="Normal"/>
    <w:link w:val="FootnoteTextChar"/>
    <w:uiPriority w:val="99"/>
    <w:semiHidden/>
    <w:unhideWhenUsed/>
    <w:rsid w:val="007C6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87"/>
    <w:rPr>
      <w:rFonts w:ascii="Calibri" w:eastAsia="Calibri" w:hAnsi="Calibri"/>
      <w:sz w:val="20"/>
      <w:szCs w:val="20"/>
    </w:rPr>
  </w:style>
  <w:style w:type="character" w:styleId="FootnoteReference">
    <w:name w:val="footnote reference"/>
    <w:basedOn w:val="DefaultParagraphFont"/>
    <w:uiPriority w:val="99"/>
    <w:semiHidden/>
    <w:unhideWhenUsed/>
    <w:rsid w:val="007C6A87"/>
    <w:rPr>
      <w:vertAlign w:val="superscript"/>
    </w:rPr>
  </w:style>
  <w:style w:type="paragraph" w:customStyle="1" w:styleId="labojumupamats">
    <w:name w:val="labojumu_pamats"/>
    <w:basedOn w:val="Normal"/>
    <w:rsid w:val="004153E5"/>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5F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831">
      <w:bodyDiv w:val="1"/>
      <w:marLeft w:val="0"/>
      <w:marRight w:val="0"/>
      <w:marTop w:val="0"/>
      <w:marBottom w:val="0"/>
      <w:divBdr>
        <w:top w:val="none" w:sz="0" w:space="0" w:color="auto"/>
        <w:left w:val="none" w:sz="0" w:space="0" w:color="auto"/>
        <w:bottom w:val="none" w:sz="0" w:space="0" w:color="auto"/>
        <w:right w:val="none" w:sz="0" w:space="0" w:color="auto"/>
      </w:divBdr>
    </w:div>
    <w:div w:id="63575157">
      <w:bodyDiv w:val="1"/>
      <w:marLeft w:val="0"/>
      <w:marRight w:val="0"/>
      <w:marTop w:val="0"/>
      <w:marBottom w:val="0"/>
      <w:divBdr>
        <w:top w:val="none" w:sz="0" w:space="0" w:color="auto"/>
        <w:left w:val="none" w:sz="0" w:space="0" w:color="auto"/>
        <w:bottom w:val="none" w:sz="0" w:space="0" w:color="auto"/>
        <w:right w:val="none" w:sz="0" w:space="0" w:color="auto"/>
      </w:divBdr>
    </w:div>
    <w:div w:id="142549885">
      <w:bodyDiv w:val="1"/>
      <w:marLeft w:val="0"/>
      <w:marRight w:val="0"/>
      <w:marTop w:val="0"/>
      <w:marBottom w:val="0"/>
      <w:divBdr>
        <w:top w:val="none" w:sz="0" w:space="0" w:color="auto"/>
        <w:left w:val="none" w:sz="0" w:space="0" w:color="auto"/>
        <w:bottom w:val="none" w:sz="0" w:space="0" w:color="auto"/>
        <w:right w:val="none" w:sz="0" w:space="0" w:color="auto"/>
      </w:divBdr>
    </w:div>
    <w:div w:id="510145405">
      <w:bodyDiv w:val="1"/>
      <w:marLeft w:val="0"/>
      <w:marRight w:val="0"/>
      <w:marTop w:val="0"/>
      <w:marBottom w:val="0"/>
      <w:divBdr>
        <w:top w:val="none" w:sz="0" w:space="0" w:color="auto"/>
        <w:left w:val="none" w:sz="0" w:space="0" w:color="auto"/>
        <w:bottom w:val="none" w:sz="0" w:space="0" w:color="auto"/>
        <w:right w:val="none" w:sz="0" w:space="0" w:color="auto"/>
      </w:divBdr>
    </w:div>
    <w:div w:id="649333464">
      <w:bodyDiv w:val="1"/>
      <w:marLeft w:val="0"/>
      <w:marRight w:val="0"/>
      <w:marTop w:val="0"/>
      <w:marBottom w:val="0"/>
      <w:divBdr>
        <w:top w:val="none" w:sz="0" w:space="0" w:color="auto"/>
        <w:left w:val="none" w:sz="0" w:space="0" w:color="auto"/>
        <w:bottom w:val="none" w:sz="0" w:space="0" w:color="auto"/>
        <w:right w:val="none" w:sz="0" w:space="0" w:color="auto"/>
      </w:divBdr>
    </w:div>
    <w:div w:id="793139570">
      <w:bodyDiv w:val="1"/>
      <w:marLeft w:val="0"/>
      <w:marRight w:val="0"/>
      <w:marTop w:val="0"/>
      <w:marBottom w:val="0"/>
      <w:divBdr>
        <w:top w:val="none" w:sz="0" w:space="0" w:color="auto"/>
        <w:left w:val="none" w:sz="0" w:space="0" w:color="auto"/>
        <w:bottom w:val="none" w:sz="0" w:space="0" w:color="auto"/>
        <w:right w:val="none" w:sz="0" w:space="0" w:color="auto"/>
      </w:divBdr>
    </w:div>
    <w:div w:id="853149674">
      <w:bodyDiv w:val="1"/>
      <w:marLeft w:val="0"/>
      <w:marRight w:val="0"/>
      <w:marTop w:val="0"/>
      <w:marBottom w:val="0"/>
      <w:divBdr>
        <w:top w:val="none" w:sz="0" w:space="0" w:color="auto"/>
        <w:left w:val="none" w:sz="0" w:space="0" w:color="auto"/>
        <w:bottom w:val="none" w:sz="0" w:space="0" w:color="auto"/>
        <w:right w:val="none" w:sz="0" w:space="0" w:color="auto"/>
      </w:divBdr>
    </w:div>
    <w:div w:id="877817636">
      <w:bodyDiv w:val="1"/>
      <w:marLeft w:val="0"/>
      <w:marRight w:val="0"/>
      <w:marTop w:val="0"/>
      <w:marBottom w:val="0"/>
      <w:divBdr>
        <w:top w:val="none" w:sz="0" w:space="0" w:color="auto"/>
        <w:left w:val="none" w:sz="0" w:space="0" w:color="auto"/>
        <w:bottom w:val="none" w:sz="0" w:space="0" w:color="auto"/>
        <w:right w:val="none" w:sz="0" w:space="0" w:color="auto"/>
      </w:divBdr>
    </w:div>
    <w:div w:id="1009453889">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148404234">
      <w:bodyDiv w:val="1"/>
      <w:marLeft w:val="0"/>
      <w:marRight w:val="0"/>
      <w:marTop w:val="0"/>
      <w:marBottom w:val="0"/>
      <w:divBdr>
        <w:top w:val="none" w:sz="0" w:space="0" w:color="auto"/>
        <w:left w:val="none" w:sz="0" w:space="0" w:color="auto"/>
        <w:bottom w:val="none" w:sz="0" w:space="0" w:color="auto"/>
        <w:right w:val="none" w:sz="0" w:space="0" w:color="auto"/>
      </w:divBdr>
    </w:div>
    <w:div w:id="1211304586">
      <w:bodyDiv w:val="1"/>
      <w:marLeft w:val="0"/>
      <w:marRight w:val="0"/>
      <w:marTop w:val="0"/>
      <w:marBottom w:val="0"/>
      <w:divBdr>
        <w:top w:val="none" w:sz="0" w:space="0" w:color="auto"/>
        <w:left w:val="none" w:sz="0" w:space="0" w:color="auto"/>
        <w:bottom w:val="none" w:sz="0" w:space="0" w:color="auto"/>
        <w:right w:val="none" w:sz="0" w:space="0" w:color="auto"/>
      </w:divBdr>
    </w:div>
    <w:div w:id="1251815898">
      <w:bodyDiv w:val="1"/>
      <w:marLeft w:val="0"/>
      <w:marRight w:val="0"/>
      <w:marTop w:val="0"/>
      <w:marBottom w:val="0"/>
      <w:divBdr>
        <w:top w:val="none" w:sz="0" w:space="0" w:color="auto"/>
        <w:left w:val="none" w:sz="0" w:space="0" w:color="auto"/>
        <w:bottom w:val="none" w:sz="0" w:space="0" w:color="auto"/>
        <w:right w:val="none" w:sz="0" w:space="0" w:color="auto"/>
      </w:divBdr>
    </w:div>
    <w:div w:id="1274678713">
      <w:bodyDiv w:val="1"/>
      <w:marLeft w:val="0"/>
      <w:marRight w:val="0"/>
      <w:marTop w:val="0"/>
      <w:marBottom w:val="0"/>
      <w:divBdr>
        <w:top w:val="none" w:sz="0" w:space="0" w:color="auto"/>
        <w:left w:val="none" w:sz="0" w:space="0" w:color="auto"/>
        <w:bottom w:val="none" w:sz="0" w:space="0" w:color="auto"/>
        <w:right w:val="none" w:sz="0" w:space="0" w:color="auto"/>
      </w:divBdr>
    </w:div>
    <w:div w:id="1622418488">
      <w:bodyDiv w:val="1"/>
      <w:marLeft w:val="0"/>
      <w:marRight w:val="0"/>
      <w:marTop w:val="0"/>
      <w:marBottom w:val="0"/>
      <w:divBdr>
        <w:top w:val="none" w:sz="0" w:space="0" w:color="auto"/>
        <w:left w:val="none" w:sz="0" w:space="0" w:color="auto"/>
        <w:bottom w:val="none" w:sz="0" w:space="0" w:color="auto"/>
        <w:right w:val="none" w:sz="0" w:space="0" w:color="auto"/>
      </w:divBdr>
    </w:div>
    <w:div w:id="1653101906">
      <w:bodyDiv w:val="1"/>
      <w:marLeft w:val="0"/>
      <w:marRight w:val="0"/>
      <w:marTop w:val="0"/>
      <w:marBottom w:val="0"/>
      <w:divBdr>
        <w:top w:val="none" w:sz="0" w:space="0" w:color="auto"/>
        <w:left w:val="none" w:sz="0" w:space="0" w:color="auto"/>
        <w:bottom w:val="none" w:sz="0" w:space="0" w:color="auto"/>
        <w:right w:val="none" w:sz="0" w:space="0" w:color="auto"/>
      </w:divBdr>
    </w:div>
    <w:div w:id="1777171250">
      <w:bodyDiv w:val="1"/>
      <w:marLeft w:val="0"/>
      <w:marRight w:val="0"/>
      <w:marTop w:val="0"/>
      <w:marBottom w:val="0"/>
      <w:divBdr>
        <w:top w:val="none" w:sz="0" w:space="0" w:color="auto"/>
        <w:left w:val="none" w:sz="0" w:space="0" w:color="auto"/>
        <w:bottom w:val="none" w:sz="0" w:space="0" w:color="auto"/>
        <w:right w:val="none" w:sz="0" w:space="0" w:color="auto"/>
      </w:divBdr>
    </w:div>
    <w:div w:id="1798992177">
      <w:bodyDiv w:val="1"/>
      <w:marLeft w:val="0"/>
      <w:marRight w:val="0"/>
      <w:marTop w:val="0"/>
      <w:marBottom w:val="0"/>
      <w:divBdr>
        <w:top w:val="none" w:sz="0" w:space="0" w:color="auto"/>
        <w:left w:val="none" w:sz="0" w:space="0" w:color="auto"/>
        <w:bottom w:val="none" w:sz="0" w:space="0" w:color="auto"/>
        <w:right w:val="none" w:sz="0" w:space="0" w:color="auto"/>
      </w:divBdr>
    </w:div>
    <w:div w:id="2003773084">
      <w:bodyDiv w:val="1"/>
      <w:marLeft w:val="0"/>
      <w:marRight w:val="0"/>
      <w:marTop w:val="0"/>
      <w:marBottom w:val="0"/>
      <w:divBdr>
        <w:top w:val="none" w:sz="0" w:space="0" w:color="auto"/>
        <w:left w:val="none" w:sz="0" w:space="0" w:color="auto"/>
        <w:bottom w:val="none" w:sz="0" w:space="0" w:color="auto"/>
        <w:right w:val="none" w:sz="0" w:space="0" w:color="auto"/>
      </w:divBdr>
    </w:div>
    <w:div w:id="2027904181">
      <w:bodyDiv w:val="1"/>
      <w:marLeft w:val="0"/>
      <w:marRight w:val="0"/>
      <w:marTop w:val="0"/>
      <w:marBottom w:val="0"/>
      <w:divBdr>
        <w:top w:val="none" w:sz="0" w:space="0" w:color="auto"/>
        <w:left w:val="none" w:sz="0" w:space="0" w:color="auto"/>
        <w:bottom w:val="none" w:sz="0" w:space="0" w:color="auto"/>
        <w:right w:val="none" w:sz="0" w:space="0" w:color="auto"/>
      </w:divBdr>
    </w:div>
    <w:div w:id="20388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hyperlink" Target="https://likumi.lv/ta/id/45466-par-valsts-socialo-apdrosinasanu" TargetMode="External"/><Relationship Id="rId18" Type="http://schemas.openxmlformats.org/officeDocument/2006/relationships/hyperlink" Target="mailto:Inga.Avotina@fm.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17" Type="http://schemas.openxmlformats.org/officeDocument/2006/relationships/hyperlink" Target="mailto:Arta.Priede@f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 TargetMode="External"/><Relationship Id="rId20" Type="http://schemas.openxmlformats.org/officeDocument/2006/relationships/hyperlink" Target="mailto:zanda.gailume-zohar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6-par-valsts-socialo-apdrosinasan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69907-publiskas-personas-kapitala-dalu-un-kapitalsabiedribu-parvaldibas-likums" TargetMode="External"/><Relationship Id="rId23" Type="http://schemas.openxmlformats.org/officeDocument/2006/relationships/footer" Target="footer2.xml"/><Relationship Id="rId10" Type="http://schemas.openxmlformats.org/officeDocument/2006/relationships/hyperlink" Target="https://likumi.lv/ta/id/45466-par-valsts-socialo-apdrosinasanu" TargetMode="External"/><Relationship Id="rId19" Type="http://schemas.openxmlformats.org/officeDocument/2006/relationships/hyperlink" Target="mailto:dana.ziemele-adricka@sam.gov.lv" TargetMode="External"/><Relationship Id="rId4" Type="http://schemas.openxmlformats.org/officeDocument/2006/relationships/settings" Target="settings.xml"/><Relationship Id="rId9" Type="http://schemas.openxmlformats.org/officeDocument/2006/relationships/hyperlink" Target="https://likumi.lv/ta/id/214590-maksatnespejas-likums" TargetMode="External"/><Relationship Id="rId14" Type="http://schemas.openxmlformats.org/officeDocument/2006/relationships/hyperlink" Target="https://likumi.lv/ta/id/45466-par-valsts-socialo-apdrosinasan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CF75-12D9-4ECC-A053-26BF47DD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27135</Words>
  <Characters>15467</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Likumprojekta „Grozījumi Covid-19 infekcijas izplatības seku pārvarēšanas likumā” sākotnējās ietekmes novērtējuma ziņojums (anotācija)</vt:lpstr>
    </vt:vector>
  </TitlesOfParts>
  <Company>Finanšu Ministrija</Company>
  <LinksUpToDate>false</LinksUpToDate>
  <CharactersWithSpaces>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seku pārvarēšanas likumā” sākotnējās ietekmes novērtējuma ziņojums (anotācija)</dc:title>
  <dc:subject/>
  <dc:creator>Dana Aleksandrova</dc:creator>
  <cp:keywords/>
  <dc:description>Dana.Aleksandrova@fm.gov.lv
67095628</dc:description>
  <cp:lastModifiedBy>Dana Aleksandrova</cp:lastModifiedBy>
  <cp:revision>35</cp:revision>
  <dcterms:created xsi:type="dcterms:W3CDTF">2021-03-02T12:07:00Z</dcterms:created>
  <dcterms:modified xsi:type="dcterms:W3CDTF">2021-03-03T08:48:00Z</dcterms:modified>
</cp:coreProperties>
</file>