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8E38F0">
      <w:pPr>
        <w:pStyle w:val="naisnod"/>
        <w:spacing w:before="0" w:after="60"/>
        <w:ind w:firstLine="720"/>
        <w:rPr>
          <w:sz w:val="28"/>
          <w:szCs w:val="28"/>
        </w:rPr>
      </w:pPr>
      <w:r w:rsidRPr="00712B66">
        <w:rPr>
          <w:sz w:val="28"/>
          <w:szCs w:val="28"/>
        </w:rPr>
        <w:t>Izziņa par atzinumos sniegtajiem iebildumiem</w:t>
      </w:r>
    </w:p>
    <w:p w:rsidR="007116C7" w:rsidRPr="00A133C1" w:rsidRDefault="007116C7" w:rsidP="00DB7395">
      <w:pPr>
        <w:pStyle w:val="naisf"/>
        <w:spacing w:before="0" w:after="0"/>
        <w:ind w:firstLine="720"/>
        <w:rPr>
          <w:sz w:val="16"/>
          <w:szCs w:val="16"/>
        </w:rPr>
      </w:pPr>
    </w:p>
    <w:tbl>
      <w:tblPr>
        <w:tblW w:w="0" w:type="auto"/>
        <w:jc w:val="center"/>
        <w:tblLook w:val="00A0" w:firstRow="1" w:lastRow="0" w:firstColumn="1" w:lastColumn="0" w:noHBand="0" w:noVBand="0"/>
      </w:tblPr>
      <w:tblGrid>
        <w:gridCol w:w="10188"/>
      </w:tblGrid>
      <w:tr w:rsidR="00214D9A" w:rsidRPr="00214D9A" w:rsidTr="00214D9A">
        <w:trPr>
          <w:jc w:val="center"/>
        </w:trPr>
        <w:tc>
          <w:tcPr>
            <w:tcW w:w="10188" w:type="dxa"/>
            <w:tcBorders>
              <w:bottom w:val="single" w:sz="6" w:space="0" w:color="000000"/>
            </w:tcBorders>
          </w:tcPr>
          <w:p w:rsidR="00214D9A" w:rsidRPr="00214D9A" w:rsidRDefault="00977FCD" w:rsidP="00AD01AA">
            <w:pPr>
              <w:jc w:val="center"/>
              <w:rPr>
                <w:b/>
                <w:bCs/>
                <w:sz w:val="28"/>
                <w:szCs w:val="28"/>
              </w:rPr>
            </w:pPr>
            <w:r w:rsidRPr="00977FCD">
              <w:rPr>
                <w:b/>
                <w:bCs/>
              </w:rPr>
              <w:t>Grozījumi Ministru kabineta 2012.gada 31.jūlija noteikumos Nr. 523 „Noteikumi par budžeta pieprasījumu izstrādāšanas un iesniegšanas pamatprincipiem”</w:t>
            </w:r>
          </w:p>
        </w:tc>
      </w:tr>
    </w:tbl>
    <w:p w:rsidR="007B4C0F" w:rsidRPr="00A133C1" w:rsidRDefault="007B4C0F" w:rsidP="00DB7395">
      <w:pPr>
        <w:pStyle w:val="naisf"/>
        <w:spacing w:before="0" w:after="0"/>
        <w:ind w:firstLine="720"/>
        <w:rPr>
          <w:sz w:val="16"/>
          <w:szCs w:val="16"/>
        </w:rPr>
      </w:pPr>
    </w:p>
    <w:p w:rsidR="007B4C0F" w:rsidRPr="00712B66" w:rsidRDefault="007B4C0F" w:rsidP="008E38F0">
      <w:pPr>
        <w:pStyle w:val="naisf"/>
        <w:spacing w:before="0" w:after="6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A133C1" w:rsidRDefault="007B4C0F" w:rsidP="00DB7395">
      <w:pPr>
        <w:pStyle w:val="naisf"/>
        <w:spacing w:before="0" w:after="0"/>
        <w:ind w:firstLine="720"/>
        <w:rPr>
          <w:sz w:val="16"/>
          <w:szCs w:val="16"/>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712B66" w:rsidTr="00841BD3">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22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841BD3">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rsidR="005F4BFD" w:rsidRPr="008A36C9" w:rsidRDefault="008A36C9" w:rsidP="009B6716">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9B6716">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9B6716">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483002" w:rsidRPr="00712B66" w:rsidTr="00841BD3">
        <w:tc>
          <w:tcPr>
            <w:tcW w:w="708" w:type="dxa"/>
            <w:tcBorders>
              <w:left w:val="single" w:sz="6" w:space="0" w:color="000000"/>
              <w:bottom w:val="single" w:sz="4" w:space="0" w:color="auto"/>
              <w:right w:val="single" w:sz="6" w:space="0" w:color="000000"/>
            </w:tcBorders>
          </w:tcPr>
          <w:p w:rsidR="00483002" w:rsidRPr="00712B66"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rsidR="00483002" w:rsidRPr="00712B66" w:rsidRDefault="00483002" w:rsidP="00483002">
            <w:pPr>
              <w:jc w:val="center"/>
            </w:pPr>
            <w:r>
              <w:t>Nav</w:t>
            </w:r>
          </w:p>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w:t>
      </w:r>
      <w:r w:rsidR="00214D9A">
        <w:rPr>
          <w:b/>
        </w:rPr>
        <w:t>iju</w:t>
      </w:r>
      <w:proofErr w:type="spellEnd"/>
      <w:r w:rsidR="00214D9A">
        <w:rPr>
          <w:b/>
        </w:rPr>
        <w:t xml:space="preserve"> (starpinstitūciju) sanāksmi</w:t>
      </w:r>
      <w:r w:rsidR="00A34E56">
        <w:rPr>
          <w:b/>
        </w:rPr>
        <w:t xml:space="preserve"> vai elektronisko saskaņošanu</w:t>
      </w:r>
    </w:p>
    <w:p w:rsidR="005D67F7" w:rsidRPr="00712B66" w:rsidRDefault="005D67F7" w:rsidP="005D67F7">
      <w:pPr>
        <w:pStyle w:val="naisf"/>
        <w:spacing w:before="0" w:after="0"/>
        <w:ind w:firstLine="0"/>
        <w:rPr>
          <w:b/>
        </w:rPr>
      </w:pPr>
    </w:p>
    <w:tbl>
      <w:tblPr>
        <w:tblW w:w="15134" w:type="dxa"/>
        <w:tblLook w:val="00A0" w:firstRow="1" w:lastRow="0" w:firstColumn="1" w:lastColumn="0" w:noHBand="0" w:noVBand="0"/>
      </w:tblPr>
      <w:tblGrid>
        <w:gridCol w:w="6375"/>
        <w:gridCol w:w="8509"/>
        <w:gridCol w:w="108"/>
        <w:gridCol w:w="142"/>
      </w:tblGrid>
      <w:tr w:rsidR="00C75B5A" w:rsidRPr="00712B66" w:rsidTr="00BF1FEE">
        <w:trPr>
          <w:gridAfter w:val="1"/>
          <w:wAfter w:w="142" w:type="dxa"/>
        </w:trPr>
        <w:tc>
          <w:tcPr>
            <w:tcW w:w="6375" w:type="dxa"/>
          </w:tcPr>
          <w:p w:rsidR="00C75B5A" w:rsidRPr="00712B66" w:rsidRDefault="00C75B5A" w:rsidP="005D67F7">
            <w:pPr>
              <w:pStyle w:val="naisf"/>
              <w:spacing w:before="0" w:after="0"/>
              <w:ind w:firstLine="0"/>
            </w:pPr>
            <w:r w:rsidRPr="00712B66">
              <w:t>Datums</w:t>
            </w:r>
          </w:p>
        </w:tc>
        <w:tc>
          <w:tcPr>
            <w:tcW w:w="8617" w:type="dxa"/>
            <w:gridSpan w:val="2"/>
          </w:tcPr>
          <w:p w:rsidR="00C75B5A" w:rsidRPr="00246EBF" w:rsidRDefault="004B5B41" w:rsidP="00D26AE1">
            <w:pPr>
              <w:pStyle w:val="NormalWeb"/>
              <w:spacing w:before="0" w:beforeAutospacing="0" w:after="0" w:afterAutospacing="0"/>
            </w:pPr>
            <w:r w:rsidRPr="00246EBF">
              <w:t>202</w:t>
            </w:r>
            <w:r w:rsidR="00901049" w:rsidRPr="00246EBF">
              <w:t>1</w:t>
            </w:r>
            <w:r w:rsidR="00977FCD" w:rsidRPr="00246EBF">
              <w:t xml:space="preserve">.gada </w:t>
            </w:r>
            <w:r w:rsidR="00D26AE1" w:rsidRPr="00246EBF">
              <w:t>27</w:t>
            </w:r>
            <w:r w:rsidR="00C75B5A" w:rsidRPr="00246EBF">
              <w:t>.</w:t>
            </w:r>
            <w:r w:rsidR="00901049" w:rsidRPr="00246EBF">
              <w:t>janvā</w:t>
            </w:r>
            <w:r w:rsidRPr="00246EBF">
              <w:t>rī</w:t>
            </w:r>
            <w:r w:rsidR="00C75B5A" w:rsidRPr="00246EBF">
              <w:t xml:space="preserve"> nosūtīts elektroniskai saskaņošanai</w:t>
            </w:r>
          </w:p>
        </w:tc>
      </w:tr>
      <w:tr w:rsidR="003C27A2" w:rsidRPr="00712B66" w:rsidTr="00BF1FEE">
        <w:trPr>
          <w:gridAfter w:val="1"/>
          <w:wAfter w:w="142" w:type="dxa"/>
        </w:trPr>
        <w:tc>
          <w:tcPr>
            <w:tcW w:w="6375" w:type="dxa"/>
          </w:tcPr>
          <w:p w:rsidR="003C27A2" w:rsidRPr="00712B66" w:rsidRDefault="003C27A2" w:rsidP="007B4C0F">
            <w:pPr>
              <w:pStyle w:val="naisf"/>
              <w:spacing w:before="0" w:after="0"/>
              <w:ind w:firstLine="0"/>
            </w:pPr>
          </w:p>
        </w:tc>
        <w:tc>
          <w:tcPr>
            <w:tcW w:w="8617" w:type="dxa"/>
            <w:gridSpan w:val="2"/>
          </w:tcPr>
          <w:p w:rsidR="003C27A2" w:rsidRPr="00C75B5A" w:rsidRDefault="003C27A2" w:rsidP="001836B8">
            <w:pPr>
              <w:pStyle w:val="NormalWeb"/>
              <w:spacing w:before="0" w:beforeAutospacing="0" w:after="0" w:afterAutospacing="0"/>
              <w:ind w:firstLine="720"/>
              <w:rPr>
                <w:sz w:val="20"/>
                <w:szCs w:val="20"/>
              </w:rPr>
            </w:pPr>
          </w:p>
        </w:tc>
      </w:tr>
      <w:tr w:rsidR="007B4C0F" w:rsidRPr="00712B66" w:rsidTr="00BF1FEE">
        <w:trPr>
          <w:gridAfter w:val="1"/>
          <w:wAfter w:w="142" w:type="dxa"/>
        </w:trPr>
        <w:tc>
          <w:tcPr>
            <w:tcW w:w="6375" w:type="dxa"/>
          </w:tcPr>
          <w:p w:rsidR="007B4C0F" w:rsidRPr="00712B66" w:rsidRDefault="00365CC0" w:rsidP="003C27A2">
            <w:pPr>
              <w:pStyle w:val="naiskr"/>
              <w:spacing w:before="0" w:after="0"/>
            </w:pPr>
            <w:r>
              <w:t>Saskaņošanas d</w:t>
            </w:r>
            <w:r w:rsidRPr="00712B66">
              <w:t>alībnieki</w:t>
            </w:r>
          </w:p>
        </w:tc>
        <w:tc>
          <w:tcPr>
            <w:tcW w:w="8617" w:type="dxa"/>
            <w:gridSpan w:val="2"/>
          </w:tcPr>
          <w:p w:rsidR="00C75B5A" w:rsidRPr="00C75B5A" w:rsidRDefault="00B033E3" w:rsidP="00BF1FEE">
            <w:pPr>
              <w:pStyle w:val="NormalWeb"/>
              <w:spacing w:before="0" w:beforeAutospacing="0" w:after="120" w:afterAutospacing="0"/>
              <w:jc w:val="both"/>
              <w:rPr>
                <w:sz w:val="20"/>
                <w:szCs w:val="20"/>
              </w:rPr>
            </w:pPr>
            <w:r w:rsidRPr="00B033E3">
              <w:t xml:space="preserve">Valsts prezidenta kanceleja, LR Saeimas administrācija, Valsts kanceleja, </w:t>
            </w:r>
            <w:r>
              <w:t xml:space="preserve">Korupcijas novēršanas un apkarošanas birojs, </w:t>
            </w:r>
            <w:r w:rsidRPr="00B033E3">
              <w:t xml:space="preserve">LR </w:t>
            </w:r>
            <w:proofErr w:type="spellStart"/>
            <w:r w:rsidRPr="00B033E3">
              <w:t>Tiesībsargs</w:t>
            </w:r>
            <w:proofErr w:type="spellEnd"/>
            <w:r w:rsidRPr="00B033E3">
              <w:t xml:space="preserve">, Sabiedrības integrācijas fonds, Sabiedrisko pakalpojumu regulēšanas komisija, Aizsardzības ministrija, Ārlietu ministrija, Ekonomikas ministrija, </w:t>
            </w:r>
            <w:proofErr w:type="spellStart"/>
            <w:r w:rsidRPr="00B033E3">
              <w:t>Iekšlietu</w:t>
            </w:r>
            <w:proofErr w:type="spellEnd"/>
            <w:r w:rsidRPr="00B033E3">
              <w:t xml:space="preserve"> ministrija, Izglītības un zinātnes ministrija, </w:t>
            </w:r>
            <w:r w:rsidR="004B5B41" w:rsidRPr="00B033E3">
              <w:t>Kultūras ministrija,</w:t>
            </w:r>
            <w:r w:rsidR="004B5B41">
              <w:t xml:space="preserve"> </w:t>
            </w:r>
            <w:r w:rsidRPr="00B033E3">
              <w:t xml:space="preserve">Zemkopības ministrija, Satiksmes ministrija, Labklājības ministrija, Tieslietu ministrija, Vides aizsardzības un reģionālās attīstības ministrija, </w:t>
            </w:r>
            <w:r w:rsidR="004B5B41" w:rsidRPr="00B033E3">
              <w:t>Veselības ministrija,</w:t>
            </w:r>
            <w:r w:rsidR="004B5B41">
              <w:t xml:space="preserve"> </w:t>
            </w:r>
            <w:r>
              <w:t xml:space="preserve">Valsts kontrole, </w:t>
            </w:r>
            <w:proofErr w:type="spellStart"/>
            <w:r w:rsidRPr="00B033E3">
              <w:t>Pārresoru</w:t>
            </w:r>
            <w:proofErr w:type="spellEnd"/>
            <w:r w:rsidRPr="00B033E3">
              <w:t xml:space="preserve"> koordinācijas centrs, A</w:t>
            </w:r>
            <w:r w:rsidR="00B30540">
              <w:t>ugstākā</w:t>
            </w:r>
            <w:r w:rsidR="00901049">
              <w:t>s</w:t>
            </w:r>
            <w:r w:rsidR="00B30540">
              <w:t xml:space="preserve"> tiesa</w:t>
            </w:r>
            <w:r w:rsidR="00901049">
              <w:t>s administrācija</w:t>
            </w:r>
            <w:r w:rsidR="00B30540">
              <w:t>,</w:t>
            </w:r>
            <w:r w:rsidRPr="00B033E3">
              <w:t xml:space="preserve"> LR prokuratūra</w:t>
            </w:r>
            <w:r w:rsidR="00901049">
              <w:t>s administrācija</w:t>
            </w:r>
            <w:r w:rsidRPr="00B033E3">
              <w:t>, Centrālā vēlēšanu komisija, Centrālā zemes komisija un Nacionālā elektronisko plašsaziņas līdzekļu padome</w:t>
            </w:r>
            <w:r w:rsidR="004B5B41">
              <w:t>, Latvijas Pašvaldību savienība</w:t>
            </w:r>
            <w:r w:rsidR="004B5B41" w:rsidRPr="004B5B41">
              <w:t>, Latvi</w:t>
            </w:r>
            <w:r w:rsidR="004B5B41">
              <w:t>jas Brīvo arodbiedrību savienība</w:t>
            </w:r>
          </w:p>
        </w:tc>
      </w:tr>
      <w:tr w:rsidR="007B4C0F" w:rsidRPr="00712B66" w:rsidTr="00BF1FEE">
        <w:trPr>
          <w:trHeight w:val="285"/>
        </w:trPr>
        <w:tc>
          <w:tcPr>
            <w:tcW w:w="6375" w:type="dxa"/>
          </w:tcPr>
          <w:p w:rsidR="00B033E3" w:rsidRPr="00712B66" w:rsidRDefault="00365CC0" w:rsidP="001836B8">
            <w:pPr>
              <w:pStyle w:val="naiskr"/>
              <w:spacing w:before="0" w:after="6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509" w:type="dxa"/>
          </w:tcPr>
          <w:p w:rsidR="007B4C0F" w:rsidRPr="00712B66" w:rsidRDefault="00A133C1" w:rsidP="00BF1FEE">
            <w:pPr>
              <w:pStyle w:val="naiskr"/>
              <w:spacing w:before="0" w:after="120"/>
              <w:jc w:val="both"/>
            </w:pPr>
            <w:r w:rsidRPr="00A133C1">
              <w:t xml:space="preserve">Aizsardzības </w:t>
            </w:r>
            <w:r w:rsidR="00977FCD">
              <w:t>ministrijas</w:t>
            </w:r>
            <w:r>
              <w:t xml:space="preserve">, </w:t>
            </w:r>
            <w:r w:rsidR="00B033E3">
              <w:t xml:space="preserve"> </w:t>
            </w:r>
            <w:r w:rsidRPr="00B033E3">
              <w:t>Tieslietu ministrija</w:t>
            </w:r>
            <w:r>
              <w:t xml:space="preserve">s, </w:t>
            </w:r>
            <w:r w:rsidRPr="00B033E3">
              <w:t>Vides aizsardzības un</w:t>
            </w:r>
            <w:r w:rsidR="00BF1FEE">
              <w:t xml:space="preserve"> </w:t>
            </w:r>
            <w:r w:rsidRPr="00B033E3">
              <w:t>reģionālās attīstības ministrija</w:t>
            </w:r>
            <w:r>
              <w:t xml:space="preserve">s un </w:t>
            </w:r>
            <w:proofErr w:type="spellStart"/>
            <w:r w:rsidRPr="00B033E3">
              <w:t>Iekšlietu</w:t>
            </w:r>
            <w:proofErr w:type="spellEnd"/>
            <w:r w:rsidRPr="00B033E3">
              <w:t xml:space="preserve"> ministrija</w:t>
            </w:r>
            <w:r>
              <w:t xml:space="preserve">s </w:t>
            </w:r>
            <w:r w:rsidR="00C75B5A">
              <w:t>iebildum</w:t>
            </w:r>
            <w:r w:rsidR="00226657">
              <w:t>u</w:t>
            </w:r>
            <w:r>
              <w:t>s</w:t>
            </w:r>
          </w:p>
        </w:tc>
        <w:tc>
          <w:tcPr>
            <w:tcW w:w="250" w:type="dxa"/>
            <w:gridSpan w:val="2"/>
          </w:tcPr>
          <w:p w:rsidR="007B4C0F" w:rsidRPr="00712B66" w:rsidRDefault="007B4C0F" w:rsidP="00BF1FEE">
            <w:pPr>
              <w:pStyle w:val="naiskr"/>
              <w:spacing w:before="0" w:after="0"/>
              <w:ind w:left="-892"/>
              <w:jc w:val="both"/>
            </w:pPr>
          </w:p>
        </w:tc>
      </w:tr>
      <w:tr w:rsidR="007B4C0F" w:rsidRPr="00712B66" w:rsidTr="00BF1FEE">
        <w:trPr>
          <w:gridAfter w:val="1"/>
          <w:wAfter w:w="142" w:type="dxa"/>
        </w:trPr>
        <w:tc>
          <w:tcPr>
            <w:tcW w:w="6375" w:type="dxa"/>
          </w:tcPr>
          <w:p w:rsidR="007B4C0F" w:rsidRPr="00712B66" w:rsidRDefault="007B4C0F" w:rsidP="001836B8">
            <w:pPr>
              <w:pStyle w:val="naiskr"/>
              <w:spacing w:before="0" w:after="60"/>
            </w:pPr>
            <w:r w:rsidRPr="00712B66">
              <w:t>Ministrijas (citas institūcijas), kuras nav ieradušās uz sanāksmi vai kuras nav atbildējušas uz uzaicinājumu piedalīties elektroniskajā saskaņošanā</w:t>
            </w:r>
          </w:p>
        </w:tc>
        <w:tc>
          <w:tcPr>
            <w:tcW w:w="8617" w:type="dxa"/>
            <w:gridSpan w:val="2"/>
          </w:tcPr>
          <w:p w:rsidR="007B4C0F" w:rsidRPr="00712B66" w:rsidRDefault="007B4C0F" w:rsidP="00B30540">
            <w:pPr>
              <w:pStyle w:val="naiskr"/>
              <w:spacing w:before="0" w:after="0"/>
            </w:pPr>
          </w:p>
        </w:tc>
      </w:tr>
    </w:tbl>
    <w:p w:rsidR="00557C1F" w:rsidRDefault="00587B72" w:rsidP="00BA0D9F">
      <w:pPr>
        <w:pStyle w:val="naisf"/>
        <w:tabs>
          <w:tab w:val="left" w:pos="337"/>
          <w:tab w:val="left" w:pos="871"/>
        </w:tabs>
        <w:spacing w:before="0" w:after="0"/>
        <w:ind w:firstLine="0"/>
        <w:jc w:val="left"/>
        <w:rPr>
          <w:b/>
        </w:rPr>
      </w:pPr>
      <w:r>
        <w:rPr>
          <w:b/>
        </w:rPr>
        <w:tab/>
      </w:r>
      <w:r w:rsidR="00BA0D9F">
        <w:rPr>
          <w:b/>
        </w:rPr>
        <w:tab/>
      </w:r>
    </w:p>
    <w:p w:rsidR="00C75B5A" w:rsidRDefault="00C75B5A" w:rsidP="00C75B5A">
      <w:pPr>
        <w:pStyle w:val="naisf"/>
        <w:spacing w:before="0" w:after="0"/>
        <w:ind w:firstLine="0"/>
        <w:rPr>
          <w:b/>
        </w:rPr>
      </w:pPr>
    </w:p>
    <w:p w:rsidR="007B4C0F" w:rsidRPr="00712B66" w:rsidRDefault="007B4C0F" w:rsidP="00C75B5A">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B12E5E" w:rsidRPr="00712B66" w:rsidRDefault="00B12E5E" w:rsidP="00DB7395">
      <w:pPr>
        <w:pStyle w:val="naisf"/>
        <w:spacing w:before="0" w:after="0"/>
        <w:ind w:firstLine="720"/>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127"/>
        <w:gridCol w:w="3047"/>
        <w:gridCol w:w="1489"/>
        <w:gridCol w:w="4252"/>
        <w:gridCol w:w="142"/>
        <w:gridCol w:w="3118"/>
      </w:tblGrid>
      <w:tr w:rsidR="00134188" w:rsidRPr="00712B66" w:rsidTr="00903D64">
        <w:tc>
          <w:tcPr>
            <w:tcW w:w="567"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443D4">
            <w:pPr>
              <w:pStyle w:val="naisc"/>
              <w:spacing w:before="0" w:after="0"/>
            </w:pPr>
            <w:r w:rsidRPr="00712B66">
              <w:t>Nr. p.</w:t>
            </w:r>
            <w:r w:rsidR="00D64FB0">
              <w:t> </w:t>
            </w:r>
            <w:r w:rsidRPr="00712B66">
              <w:t>k.</w:t>
            </w:r>
          </w:p>
        </w:tc>
        <w:tc>
          <w:tcPr>
            <w:tcW w:w="2127" w:type="dxa"/>
            <w:tcBorders>
              <w:top w:val="single" w:sz="6" w:space="0" w:color="000000"/>
              <w:left w:val="single" w:sz="6" w:space="0" w:color="000000"/>
              <w:bottom w:val="single" w:sz="6" w:space="0" w:color="000000"/>
              <w:right w:val="single" w:sz="6" w:space="0" w:color="000000"/>
            </w:tcBorders>
            <w:vAlign w:val="center"/>
          </w:tcPr>
          <w:p w:rsidR="00134188" w:rsidRPr="005C7FB0" w:rsidRDefault="00134188" w:rsidP="001A0BBF">
            <w:pPr>
              <w:pStyle w:val="naisc"/>
              <w:spacing w:before="0" w:after="0"/>
              <w:ind w:firstLine="12"/>
            </w:pPr>
            <w:r w:rsidRPr="005C7FB0">
              <w:t>Saskaņošanai nosūtītā projekta redakcija (konkrēta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1A0BBF">
            <w:pPr>
              <w:pStyle w:val="naisc"/>
              <w:spacing w:before="0" w:after="0"/>
              <w:ind w:right="3"/>
            </w:pPr>
            <w:r w:rsidRPr="00712B66">
              <w:t>Atzinumā norādītais ministrijas (citas institūcijas) iebildums, kā arī saskaņošanā papildus izteiktais iebildums par projekta konkrēto punktu (pantu)</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712B66" w:rsidRDefault="00134188" w:rsidP="001A0BBF">
            <w:pPr>
              <w:jc w:val="center"/>
            </w:pPr>
            <w:r w:rsidRPr="00712B66">
              <w:t>Projekta attiecīgā punkta (panta) galīgā redakcija</w:t>
            </w:r>
          </w:p>
        </w:tc>
      </w:tr>
      <w:tr w:rsidR="00134188" w:rsidRPr="00E649DD" w:rsidTr="00903D64">
        <w:tc>
          <w:tcPr>
            <w:tcW w:w="567" w:type="dxa"/>
            <w:tcBorders>
              <w:top w:val="single" w:sz="6" w:space="0" w:color="000000"/>
              <w:left w:val="single" w:sz="6" w:space="0" w:color="000000"/>
              <w:bottom w:val="single" w:sz="6" w:space="0" w:color="000000"/>
              <w:right w:val="single" w:sz="6" w:space="0" w:color="000000"/>
            </w:tcBorders>
          </w:tcPr>
          <w:p w:rsidR="00134188" w:rsidRPr="00E649DD" w:rsidRDefault="003B71E0" w:rsidP="000443D4">
            <w:pPr>
              <w:pStyle w:val="naisc"/>
              <w:spacing w:before="0" w:after="0"/>
              <w:rPr>
                <w:sz w:val="20"/>
                <w:szCs w:val="20"/>
              </w:rPr>
            </w:pPr>
            <w:r w:rsidRPr="00E649DD">
              <w:rPr>
                <w:sz w:val="20"/>
                <w:szCs w:val="20"/>
              </w:rPr>
              <w:t>1</w:t>
            </w:r>
          </w:p>
        </w:tc>
        <w:tc>
          <w:tcPr>
            <w:tcW w:w="2127" w:type="dxa"/>
            <w:tcBorders>
              <w:top w:val="single" w:sz="6" w:space="0" w:color="000000"/>
              <w:left w:val="single" w:sz="6" w:space="0" w:color="000000"/>
              <w:bottom w:val="single" w:sz="6" w:space="0" w:color="000000"/>
              <w:right w:val="single" w:sz="6" w:space="0" w:color="000000"/>
            </w:tcBorders>
          </w:tcPr>
          <w:p w:rsidR="00134188" w:rsidRPr="00E649DD" w:rsidRDefault="00F34AAB" w:rsidP="001A0BBF">
            <w:pPr>
              <w:pStyle w:val="naisc"/>
              <w:spacing w:before="0" w:after="0"/>
              <w:rPr>
                <w:sz w:val="20"/>
                <w:szCs w:val="20"/>
              </w:rPr>
            </w:pPr>
            <w:r w:rsidRPr="00E649DD">
              <w:rPr>
                <w:sz w:val="20"/>
                <w:szCs w:val="20"/>
              </w:rPr>
              <w:t>2</w:t>
            </w:r>
          </w:p>
        </w:tc>
        <w:tc>
          <w:tcPr>
            <w:tcW w:w="4536" w:type="dxa"/>
            <w:gridSpan w:val="2"/>
            <w:tcBorders>
              <w:top w:val="single" w:sz="6" w:space="0" w:color="000000"/>
              <w:left w:val="single" w:sz="6" w:space="0" w:color="000000"/>
              <w:bottom w:val="single" w:sz="6" w:space="0" w:color="000000"/>
              <w:right w:val="single" w:sz="6" w:space="0" w:color="000000"/>
            </w:tcBorders>
          </w:tcPr>
          <w:p w:rsidR="00134188" w:rsidRPr="00E649DD" w:rsidRDefault="003B71E0" w:rsidP="001A0BBF">
            <w:pPr>
              <w:pStyle w:val="naisc"/>
              <w:spacing w:before="0" w:after="0"/>
              <w:rPr>
                <w:sz w:val="20"/>
                <w:szCs w:val="20"/>
              </w:rPr>
            </w:pPr>
            <w:r w:rsidRPr="00E649DD">
              <w:rPr>
                <w:sz w:val="20"/>
                <w:szCs w:val="20"/>
              </w:rPr>
              <w:t>3</w:t>
            </w:r>
          </w:p>
        </w:tc>
        <w:tc>
          <w:tcPr>
            <w:tcW w:w="4394" w:type="dxa"/>
            <w:gridSpan w:val="2"/>
            <w:tcBorders>
              <w:top w:val="single" w:sz="6" w:space="0" w:color="000000"/>
              <w:left w:val="single" w:sz="6" w:space="0" w:color="000000"/>
              <w:bottom w:val="single" w:sz="6" w:space="0" w:color="000000"/>
              <w:right w:val="single" w:sz="6" w:space="0" w:color="000000"/>
            </w:tcBorders>
          </w:tcPr>
          <w:p w:rsidR="00134188" w:rsidRPr="00DE3738" w:rsidRDefault="003B71E0" w:rsidP="001A0BBF">
            <w:pPr>
              <w:pStyle w:val="naisc"/>
              <w:spacing w:before="0" w:after="0"/>
              <w:rPr>
                <w:b/>
              </w:rPr>
            </w:pPr>
            <w:r w:rsidRPr="00DE3738">
              <w:rPr>
                <w:b/>
              </w:rPr>
              <w:t>4</w:t>
            </w:r>
          </w:p>
        </w:tc>
        <w:tc>
          <w:tcPr>
            <w:tcW w:w="3118" w:type="dxa"/>
            <w:tcBorders>
              <w:top w:val="single" w:sz="4" w:space="0" w:color="auto"/>
              <w:left w:val="single" w:sz="4" w:space="0" w:color="auto"/>
              <w:bottom w:val="single" w:sz="4" w:space="0" w:color="auto"/>
            </w:tcBorders>
          </w:tcPr>
          <w:p w:rsidR="00134188" w:rsidRPr="00E649DD" w:rsidRDefault="003B71E0" w:rsidP="001A0BBF">
            <w:pPr>
              <w:jc w:val="center"/>
              <w:rPr>
                <w:sz w:val="20"/>
                <w:szCs w:val="20"/>
              </w:rPr>
            </w:pPr>
            <w:r w:rsidRPr="00E649DD">
              <w:rPr>
                <w:sz w:val="20"/>
                <w:szCs w:val="20"/>
              </w:rPr>
              <w:t>5</w:t>
            </w:r>
          </w:p>
        </w:tc>
      </w:tr>
      <w:tr w:rsidR="00DE1DEA" w:rsidRPr="00712B66" w:rsidTr="00903D64">
        <w:tc>
          <w:tcPr>
            <w:tcW w:w="567" w:type="dxa"/>
            <w:tcBorders>
              <w:left w:val="single" w:sz="6" w:space="0" w:color="000000"/>
              <w:bottom w:val="single" w:sz="4" w:space="0" w:color="auto"/>
              <w:right w:val="single" w:sz="6" w:space="0" w:color="000000"/>
            </w:tcBorders>
          </w:tcPr>
          <w:p w:rsidR="00DE1DEA" w:rsidRPr="00712B66" w:rsidRDefault="00977FCD" w:rsidP="00DE1DEA">
            <w:pPr>
              <w:pStyle w:val="naisc"/>
              <w:spacing w:before="0" w:after="0"/>
              <w:jc w:val="left"/>
            </w:pPr>
            <w:r>
              <w:t>1.</w:t>
            </w:r>
          </w:p>
        </w:tc>
        <w:tc>
          <w:tcPr>
            <w:tcW w:w="2127" w:type="dxa"/>
            <w:tcBorders>
              <w:left w:val="single" w:sz="6" w:space="0" w:color="000000"/>
              <w:bottom w:val="single" w:sz="4" w:space="0" w:color="auto"/>
              <w:right w:val="single" w:sz="6" w:space="0" w:color="000000"/>
            </w:tcBorders>
          </w:tcPr>
          <w:p w:rsidR="00DE1DEA" w:rsidRPr="005C7FB0" w:rsidRDefault="00DE1DEA" w:rsidP="000A5E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A2427F" w:rsidRPr="00A2427F" w:rsidRDefault="00A2427F" w:rsidP="00CC206F">
            <w:pPr>
              <w:pStyle w:val="naisc"/>
              <w:spacing w:before="0" w:after="0"/>
              <w:jc w:val="both"/>
              <w:rPr>
                <w:b/>
              </w:rPr>
            </w:pPr>
            <w:r w:rsidRPr="00A2427F">
              <w:rPr>
                <w:b/>
              </w:rPr>
              <w:t>Aizsardzības ministrija (iebildums)</w:t>
            </w:r>
          </w:p>
          <w:p w:rsidR="00677567" w:rsidRDefault="00677567" w:rsidP="00CC206F">
            <w:pPr>
              <w:pStyle w:val="naisc"/>
              <w:spacing w:before="0" w:after="0"/>
              <w:jc w:val="both"/>
            </w:pPr>
            <w:r>
              <w:t>Noteikumu projekta 9.punkts paredz svītrot saistību veidu “pārējās valsts budžeta investīcijas” un saskaņā ar noteikumu projekta anotāciju turpmāk tiem paredzētie izdevumi tiks atspoguļoti pie saistību veida “citas ilgtermiņa saistības”. Norādām, ka, pārstrukturizējot ilgtermiņa saistību veidus kārtējā gada ietvaros, tas radīs apjomīgu papildus administratīvo slogu iestādēm, jo būs nepieciešams atvērt jaunus kontus Valsts kasē, pārceļot finansējumu starp saistību veidiem, kā arī, veicot faktisko izdevumu pārgrāmatošanu uz jaunajiem kontiem.</w:t>
            </w:r>
          </w:p>
          <w:p w:rsidR="00A2427F" w:rsidRPr="00D855EE" w:rsidRDefault="00A2427F" w:rsidP="00CC206F">
            <w:pPr>
              <w:pStyle w:val="naisc"/>
              <w:spacing w:before="0" w:after="0"/>
              <w:jc w:val="both"/>
            </w:pPr>
            <w:r>
              <w:t>L</w:t>
            </w:r>
            <w:r w:rsidRPr="00A2427F">
              <w:t>ūdzam, precizēt noteikumu projekta anotāciju, nosakot, ka grozījumi Ministru kabineta 2012.gada 31.jūlija noteikumos Nr.523 “Noteikumi par budžeta pieprasījumu izstrādāšanas un iesniegšanas pamatprincipiem” stājas spēkā ar to pieņemšanu, un pirmo reizi tos piemēro 2021.gadā, sagatavojot valsts budžeta likuma projekta 2022.gadam paskaidrojumus.</w:t>
            </w:r>
          </w:p>
        </w:tc>
        <w:tc>
          <w:tcPr>
            <w:tcW w:w="4394" w:type="dxa"/>
            <w:gridSpan w:val="2"/>
            <w:tcBorders>
              <w:left w:val="single" w:sz="6" w:space="0" w:color="000000"/>
              <w:bottom w:val="single" w:sz="4" w:space="0" w:color="auto"/>
              <w:right w:val="single" w:sz="6" w:space="0" w:color="000000"/>
            </w:tcBorders>
          </w:tcPr>
          <w:p w:rsidR="00F17FD8" w:rsidRPr="00DE3738" w:rsidRDefault="00DE3738" w:rsidP="00CC206F">
            <w:pPr>
              <w:pStyle w:val="naisc"/>
              <w:spacing w:before="0" w:after="0"/>
              <w:jc w:val="both"/>
              <w:rPr>
                <w:b/>
              </w:rPr>
            </w:pPr>
            <w:r w:rsidRPr="00DE3738">
              <w:rPr>
                <w:b/>
              </w:rPr>
              <w:t>Ņemts vērā</w:t>
            </w:r>
          </w:p>
        </w:tc>
        <w:tc>
          <w:tcPr>
            <w:tcW w:w="3118" w:type="dxa"/>
            <w:tcBorders>
              <w:top w:val="single" w:sz="4" w:space="0" w:color="auto"/>
              <w:left w:val="single" w:sz="4" w:space="0" w:color="auto"/>
              <w:bottom w:val="single" w:sz="4" w:space="0" w:color="auto"/>
            </w:tcBorders>
          </w:tcPr>
          <w:p w:rsidR="00DE1DEA" w:rsidRDefault="00DE3738" w:rsidP="00CC206F">
            <w:pPr>
              <w:pStyle w:val="ListParagraph"/>
              <w:spacing w:after="0" w:line="240" w:lineRule="auto"/>
              <w:ind w:left="0"/>
              <w:jc w:val="both"/>
              <w:rPr>
                <w:rFonts w:ascii="Times New Roman" w:hAnsi="Times New Roman"/>
                <w:sz w:val="24"/>
                <w:szCs w:val="24"/>
                <w:lang w:eastAsia="lv-LV"/>
              </w:rPr>
            </w:pPr>
            <w:r w:rsidRPr="00DE3738">
              <w:rPr>
                <w:rFonts w:ascii="Times New Roman" w:hAnsi="Times New Roman"/>
                <w:sz w:val="24"/>
                <w:szCs w:val="24"/>
                <w:lang w:eastAsia="lv-LV"/>
              </w:rPr>
              <w:t>Anotācija</w:t>
            </w:r>
            <w:r w:rsidR="00677567">
              <w:rPr>
                <w:rFonts w:ascii="Times New Roman" w:hAnsi="Times New Roman"/>
                <w:sz w:val="24"/>
                <w:szCs w:val="24"/>
                <w:lang w:eastAsia="lv-LV"/>
              </w:rPr>
              <w:t>s</w:t>
            </w:r>
            <w:r w:rsidR="00677567" w:rsidRPr="007602DC">
              <w:rPr>
                <w:rFonts w:ascii="Times New Roman" w:hAnsi="Times New Roman"/>
                <w:sz w:val="24"/>
                <w:szCs w:val="24"/>
                <w:lang w:eastAsia="lv-LV"/>
              </w:rPr>
              <w:t xml:space="preserve"> sadaļ</w:t>
            </w:r>
            <w:r w:rsidR="00677567">
              <w:rPr>
                <w:rFonts w:ascii="Times New Roman" w:hAnsi="Times New Roman"/>
                <w:sz w:val="24"/>
                <w:szCs w:val="24"/>
                <w:lang w:eastAsia="lv-LV"/>
              </w:rPr>
              <w:t>a</w:t>
            </w:r>
            <w:r w:rsidR="00677567" w:rsidRPr="007602DC">
              <w:rPr>
                <w:rFonts w:ascii="Times New Roman" w:hAnsi="Times New Roman"/>
                <w:sz w:val="24"/>
                <w:szCs w:val="24"/>
                <w:lang w:eastAsia="lv-LV"/>
              </w:rPr>
              <w:t>, kur tiek skaidrotas izmaiņas noteikumu projekta 9.punktā</w:t>
            </w:r>
            <w:r>
              <w:rPr>
                <w:rFonts w:ascii="Times New Roman" w:hAnsi="Times New Roman"/>
                <w:sz w:val="24"/>
                <w:szCs w:val="24"/>
                <w:lang w:eastAsia="lv-LV"/>
              </w:rPr>
              <w:t xml:space="preserve"> papildināta</w:t>
            </w:r>
            <w:r w:rsidR="00384515">
              <w:rPr>
                <w:rFonts w:ascii="Times New Roman" w:hAnsi="Times New Roman"/>
                <w:sz w:val="24"/>
                <w:szCs w:val="24"/>
                <w:lang w:eastAsia="lv-LV"/>
              </w:rPr>
              <w:t xml:space="preserve"> ar teikumu</w:t>
            </w:r>
            <w:r>
              <w:rPr>
                <w:rFonts w:ascii="Times New Roman" w:hAnsi="Times New Roman"/>
                <w:sz w:val="24"/>
                <w:szCs w:val="24"/>
                <w:lang w:eastAsia="lv-LV"/>
              </w:rPr>
              <w:t>:</w:t>
            </w:r>
          </w:p>
          <w:p w:rsidR="00DE3738" w:rsidRPr="00DE3738" w:rsidRDefault="00DE3738"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w:t>
            </w:r>
            <w:r w:rsidRPr="00DE3738">
              <w:rPr>
                <w:rFonts w:ascii="Times New Roman" w:hAnsi="Times New Roman"/>
                <w:sz w:val="24"/>
                <w:szCs w:val="24"/>
                <w:lang w:eastAsia="lv-LV"/>
              </w:rPr>
              <w:t>Šīs izmaiņas pi</w:t>
            </w:r>
            <w:r>
              <w:rPr>
                <w:rFonts w:ascii="Times New Roman" w:hAnsi="Times New Roman"/>
                <w:sz w:val="24"/>
                <w:szCs w:val="24"/>
                <w:lang w:eastAsia="lv-LV"/>
              </w:rPr>
              <w:t>rmo reizi tiks piemērotas 2021. </w:t>
            </w:r>
            <w:r w:rsidRPr="00DE3738">
              <w:rPr>
                <w:rFonts w:ascii="Times New Roman" w:hAnsi="Times New Roman"/>
                <w:sz w:val="24"/>
                <w:szCs w:val="24"/>
                <w:lang w:eastAsia="lv-LV"/>
              </w:rPr>
              <w:t>gadā, sagatavojot valst</w:t>
            </w:r>
            <w:r>
              <w:rPr>
                <w:rFonts w:ascii="Times New Roman" w:hAnsi="Times New Roman"/>
                <w:sz w:val="24"/>
                <w:szCs w:val="24"/>
                <w:lang w:eastAsia="lv-LV"/>
              </w:rPr>
              <w:t>s budžeta likuma projekta 2022. </w:t>
            </w:r>
            <w:r w:rsidRPr="00DE3738">
              <w:rPr>
                <w:rFonts w:ascii="Times New Roman" w:hAnsi="Times New Roman"/>
                <w:sz w:val="24"/>
                <w:szCs w:val="24"/>
                <w:lang w:eastAsia="lv-LV"/>
              </w:rPr>
              <w:t>gadam paskaidrojumus.</w:t>
            </w:r>
            <w:r>
              <w:rPr>
                <w:rFonts w:ascii="Times New Roman" w:hAnsi="Times New Roman"/>
                <w:sz w:val="24"/>
                <w:szCs w:val="24"/>
                <w:lang w:eastAsia="lv-LV"/>
              </w:rPr>
              <w:t>"</w:t>
            </w:r>
          </w:p>
        </w:tc>
      </w:tr>
      <w:tr w:rsidR="00485749" w:rsidRPr="00712B66" w:rsidTr="00903D64">
        <w:tc>
          <w:tcPr>
            <w:tcW w:w="567" w:type="dxa"/>
            <w:tcBorders>
              <w:left w:val="single" w:sz="6" w:space="0" w:color="000000"/>
              <w:bottom w:val="single" w:sz="4" w:space="0" w:color="auto"/>
              <w:right w:val="single" w:sz="6" w:space="0" w:color="000000"/>
            </w:tcBorders>
          </w:tcPr>
          <w:p w:rsidR="00485749" w:rsidRDefault="00124EA0" w:rsidP="00DE1DEA">
            <w:pPr>
              <w:pStyle w:val="naisc"/>
              <w:spacing w:before="0" w:after="0"/>
              <w:jc w:val="left"/>
            </w:pPr>
            <w:r>
              <w:t>2.</w:t>
            </w:r>
          </w:p>
        </w:tc>
        <w:tc>
          <w:tcPr>
            <w:tcW w:w="2127" w:type="dxa"/>
            <w:tcBorders>
              <w:left w:val="single" w:sz="6" w:space="0" w:color="000000"/>
              <w:bottom w:val="single" w:sz="4" w:space="0" w:color="auto"/>
              <w:right w:val="single" w:sz="6" w:space="0" w:color="000000"/>
            </w:tcBorders>
          </w:tcPr>
          <w:p w:rsidR="00485749" w:rsidRPr="008802B3" w:rsidRDefault="00485749" w:rsidP="000A5E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BD2B76" w:rsidRDefault="00BD2B76" w:rsidP="00CC206F">
            <w:pPr>
              <w:pStyle w:val="naisc"/>
              <w:spacing w:before="0" w:after="0"/>
              <w:jc w:val="both"/>
            </w:pPr>
            <w:r w:rsidRPr="00BD2B76">
              <w:rPr>
                <w:b/>
              </w:rPr>
              <w:t xml:space="preserve">Tieslietu </w:t>
            </w:r>
            <w:r>
              <w:rPr>
                <w:b/>
              </w:rPr>
              <w:t>ministrija (iebildums)</w:t>
            </w:r>
          </w:p>
          <w:p w:rsidR="00485749" w:rsidRPr="00485749" w:rsidRDefault="00BD2B76" w:rsidP="00CC206F">
            <w:pPr>
              <w:pStyle w:val="naisc"/>
              <w:spacing w:before="0" w:after="0"/>
              <w:jc w:val="both"/>
            </w:pPr>
            <w:r w:rsidRPr="00BD2B76">
              <w:t xml:space="preserve">Projekta 5. punktā izteiktais Ministru kabineta 2012. gada 31. jūlija noteikumu Nr. </w:t>
            </w:r>
            <w:r w:rsidRPr="00BD2B76">
              <w:lastRenderedPageBreak/>
              <w:t>523 "Noteikumi par budžeta pieprasījumu izstrādāšanas un iesniegšanas pamatprincipiem" (turpmāk – noteikumi Nr.523) 14.punkts paredz, ka turpmāk aktualizēto sarakstu ar budžeta programmu (apakšprogrammu) nosaukumiem un numerāciju Finanšu ministrija publicēs savā tīmekļa vietnē, bet noteikumos Nr. 523 tas netiks uzskaitīts. Lūdzam papildināt projekta sākotnējās (</w:t>
            </w:r>
            <w:proofErr w:type="spellStart"/>
            <w:r w:rsidRPr="00BD2B76">
              <w:t>ex</w:t>
            </w:r>
            <w:proofErr w:type="spellEnd"/>
            <w:r w:rsidRPr="00BD2B76">
              <w:t xml:space="preserve"> – </w:t>
            </w:r>
            <w:proofErr w:type="spellStart"/>
            <w:r w:rsidRPr="00BD2B76">
              <w:t>ante</w:t>
            </w:r>
            <w:proofErr w:type="spellEnd"/>
            <w:r w:rsidRPr="00BD2B76">
              <w:t>) ietekmes novērtējuma ziņojumu (turpmāk – anotācija) ar izvērstāku skaidrojumu minētajām izmaiņām, ievērojot to, ka Finanšu ministrijas tīmekļa vietnē publiskotajai informācijai ir informatīvs raksturs, kas nav juridiski saistošs.</w:t>
            </w:r>
          </w:p>
        </w:tc>
        <w:tc>
          <w:tcPr>
            <w:tcW w:w="4394" w:type="dxa"/>
            <w:gridSpan w:val="2"/>
            <w:tcBorders>
              <w:left w:val="single" w:sz="6" w:space="0" w:color="000000"/>
              <w:bottom w:val="single" w:sz="4" w:space="0" w:color="auto"/>
              <w:right w:val="single" w:sz="6" w:space="0" w:color="000000"/>
            </w:tcBorders>
          </w:tcPr>
          <w:p w:rsidR="00997830" w:rsidRDefault="00997830" w:rsidP="00CC206F">
            <w:pPr>
              <w:pStyle w:val="naisc"/>
              <w:spacing w:before="0" w:after="0"/>
              <w:jc w:val="both"/>
            </w:pPr>
            <w:r w:rsidRPr="00DE3738">
              <w:rPr>
                <w:b/>
              </w:rPr>
              <w:lastRenderedPageBreak/>
              <w:t>Ņemts vērā</w:t>
            </w:r>
          </w:p>
          <w:p w:rsidR="008F3086" w:rsidRPr="008F3086" w:rsidRDefault="00C03B2A" w:rsidP="00CC206F">
            <w:pPr>
              <w:pStyle w:val="naisc"/>
              <w:spacing w:before="0" w:after="0"/>
              <w:jc w:val="both"/>
            </w:pPr>
            <w:r w:rsidRPr="00C03B2A">
              <w:t xml:space="preserve">Eiropas Savienības politiku instrumentu un pārējās ārvalstu finanšu palīdzības </w:t>
            </w:r>
            <w:r w:rsidRPr="00C03B2A">
              <w:lastRenderedPageBreak/>
              <w:t>līdzfinansēto un finansēto projektu un pasākumu īstenošan</w:t>
            </w:r>
            <w:r w:rsidR="00B47D44">
              <w:t>as</w:t>
            </w:r>
            <w:r w:rsidRPr="00C03B2A">
              <w:t xml:space="preserve"> budžeta apakšprogrammas</w:t>
            </w:r>
            <w:r>
              <w:t xml:space="preserve"> tiek veidotas saistībā ar to </w:t>
            </w:r>
            <w:r w:rsidRPr="00C03B2A">
              <w:t>plānošanas periodu</w:t>
            </w:r>
            <w:r>
              <w:t xml:space="preserve"> – tādējādi katrā nākamajā plānošanas periodā </w:t>
            </w:r>
            <w:r w:rsidRPr="00C03B2A">
              <w:t>apak</w:t>
            </w:r>
            <w:r>
              <w:t xml:space="preserve">šprogrammas vai to nosaukumi var pamainīties. Lai katrā šādā gadījumā nebūtu jāveic grozījumi </w:t>
            </w:r>
            <w:r w:rsidRPr="00C03B2A">
              <w:t>noteikumos Nr.</w:t>
            </w:r>
            <w:r>
              <w:t> </w:t>
            </w:r>
            <w:r w:rsidRPr="00C03B2A">
              <w:t>523</w:t>
            </w:r>
            <w:r>
              <w:t xml:space="preserve"> (tādejādi mazinot administratīvo darbu) - a</w:t>
            </w:r>
            <w:r w:rsidRPr="00C03B2A">
              <w:t>ktualizēto sarakstu ar budžeta programmu (apakšprogrammu) nosaukumiem un numerāciju Finanšu ministrija publicē</w:t>
            </w:r>
            <w:r>
              <w:t>s</w:t>
            </w:r>
            <w:r w:rsidRPr="00C03B2A">
              <w:t xml:space="preserve"> savā tīmekļa vietnē</w:t>
            </w:r>
            <w:r>
              <w:t>.</w:t>
            </w:r>
            <w:r w:rsidR="00997830">
              <w:t xml:space="preserve"> </w:t>
            </w:r>
            <w:r w:rsidR="00866905">
              <w:t xml:space="preserve">Vēršam uzmanību, ka </w:t>
            </w:r>
            <w:r w:rsidR="00997830">
              <w:t>m</w:t>
            </w:r>
            <w:r w:rsidR="00997830" w:rsidRPr="00997830">
              <w:t>inistrija</w:t>
            </w:r>
            <w:r w:rsidR="00997830">
              <w:t>s</w:t>
            </w:r>
            <w:r w:rsidR="00997830" w:rsidRPr="00997830">
              <w:t xml:space="preserve"> tai plānoto budžeta programmu (apakšprogrammu) numerāciju un nosaukumus </w:t>
            </w:r>
            <w:r w:rsidR="00866905">
              <w:t xml:space="preserve">atsevišķi </w:t>
            </w:r>
            <w:r w:rsidR="00997830" w:rsidRPr="00997830">
              <w:t>saskaņo ar Finanšu ministriju.</w:t>
            </w:r>
          </w:p>
        </w:tc>
        <w:tc>
          <w:tcPr>
            <w:tcW w:w="3118" w:type="dxa"/>
            <w:tcBorders>
              <w:top w:val="single" w:sz="4" w:space="0" w:color="auto"/>
              <w:left w:val="single" w:sz="4" w:space="0" w:color="auto"/>
              <w:bottom w:val="single" w:sz="4" w:space="0" w:color="auto"/>
            </w:tcBorders>
          </w:tcPr>
          <w:p w:rsidR="00997830" w:rsidRDefault="00997830" w:rsidP="00CC206F">
            <w:pPr>
              <w:pStyle w:val="ListParagraph"/>
              <w:spacing w:after="0" w:line="240" w:lineRule="auto"/>
              <w:ind w:left="0"/>
              <w:jc w:val="both"/>
              <w:rPr>
                <w:rFonts w:ascii="Times New Roman" w:hAnsi="Times New Roman"/>
                <w:sz w:val="24"/>
                <w:szCs w:val="24"/>
                <w:lang w:eastAsia="lv-LV"/>
              </w:rPr>
            </w:pPr>
            <w:r w:rsidRPr="00C03B2A">
              <w:rPr>
                <w:rFonts w:ascii="Times New Roman" w:hAnsi="Times New Roman"/>
                <w:sz w:val="24"/>
                <w:szCs w:val="24"/>
                <w:lang w:eastAsia="lv-LV"/>
              </w:rPr>
              <w:lastRenderedPageBreak/>
              <w:t>Anotācija papildināta ar informāciju</w:t>
            </w:r>
            <w:r>
              <w:rPr>
                <w:rFonts w:ascii="Times New Roman" w:hAnsi="Times New Roman"/>
                <w:sz w:val="24"/>
                <w:szCs w:val="24"/>
                <w:lang w:eastAsia="lv-LV"/>
              </w:rPr>
              <w:t>:</w:t>
            </w:r>
          </w:p>
          <w:p w:rsidR="00485749" w:rsidRPr="00997830" w:rsidRDefault="00997830"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lastRenderedPageBreak/>
              <w:t>"</w:t>
            </w:r>
            <w:r w:rsidRPr="00997830">
              <w:rPr>
                <w:rFonts w:ascii="Times New Roman" w:hAnsi="Times New Roman"/>
                <w:sz w:val="24"/>
                <w:szCs w:val="24"/>
                <w:lang w:eastAsia="lv-LV"/>
              </w:rPr>
              <w:t>Tā kā Eiropas Savienības politiku instrumentu un pārējās ārvalstu finanšu palīdzības līdzfinansēto un finansēto projektu un pasākumu īstenošan</w:t>
            </w:r>
            <w:r w:rsidR="00B47D44">
              <w:rPr>
                <w:rFonts w:ascii="Times New Roman" w:hAnsi="Times New Roman"/>
                <w:sz w:val="24"/>
                <w:szCs w:val="24"/>
                <w:lang w:eastAsia="lv-LV"/>
              </w:rPr>
              <w:t>as</w:t>
            </w:r>
            <w:r w:rsidRPr="00997830">
              <w:rPr>
                <w:rFonts w:ascii="Times New Roman" w:hAnsi="Times New Roman"/>
                <w:sz w:val="24"/>
                <w:szCs w:val="24"/>
                <w:lang w:eastAsia="lv-LV"/>
              </w:rPr>
              <w:t xml:space="preserve"> budžeta apakšprogrammas tiek veidotas saistībā ar to plānošanas periodu – tad katrā nākamajā plānošanas periodā apakšprogrammas vai to nosaukumi var pamainīties. Lai katrā šādā gadījumā nebūtu jāveic grozījumi noteikumos Nr. 523 (tādejādi </w:t>
            </w:r>
            <w:r>
              <w:rPr>
                <w:rFonts w:ascii="Times New Roman" w:hAnsi="Times New Roman"/>
                <w:sz w:val="24"/>
                <w:szCs w:val="24"/>
                <w:lang w:eastAsia="lv-LV"/>
              </w:rPr>
              <w:t xml:space="preserve">mazinot administratīvo darbu) - </w:t>
            </w:r>
            <w:r w:rsidRPr="00997830">
              <w:rPr>
                <w:rFonts w:ascii="Times New Roman" w:hAnsi="Times New Roman"/>
                <w:sz w:val="24"/>
                <w:szCs w:val="24"/>
                <w:lang w:eastAsia="lv-LV"/>
              </w:rPr>
              <w:t>turpmāk aktualizētais saraksts ar budžeta programmu (apakšprogrammu) nosaukumiem un numerācijām netiks uzskaitīts noteikumos Nr.</w:t>
            </w:r>
            <w:r w:rsidR="00124EA0">
              <w:rPr>
                <w:rFonts w:ascii="Times New Roman" w:hAnsi="Times New Roman"/>
                <w:sz w:val="24"/>
                <w:szCs w:val="24"/>
                <w:lang w:eastAsia="lv-LV"/>
              </w:rPr>
              <w:t> </w:t>
            </w:r>
            <w:r w:rsidRPr="00997830">
              <w:rPr>
                <w:rFonts w:ascii="Times New Roman" w:hAnsi="Times New Roman"/>
                <w:sz w:val="24"/>
                <w:szCs w:val="24"/>
                <w:lang w:eastAsia="lv-LV"/>
              </w:rPr>
              <w:t>523, bet tiks publicēts Finanšu ministrijas tīmekļa vietnē</w:t>
            </w:r>
            <w:r>
              <w:rPr>
                <w:rFonts w:ascii="Times New Roman" w:hAnsi="Times New Roman"/>
                <w:sz w:val="24"/>
                <w:szCs w:val="24"/>
                <w:lang w:eastAsia="lv-LV"/>
              </w:rPr>
              <w:t>. "</w:t>
            </w:r>
          </w:p>
        </w:tc>
      </w:tr>
      <w:tr w:rsidR="00485749" w:rsidRPr="00712B66" w:rsidTr="00903D64">
        <w:tc>
          <w:tcPr>
            <w:tcW w:w="567" w:type="dxa"/>
            <w:tcBorders>
              <w:left w:val="single" w:sz="6" w:space="0" w:color="000000"/>
              <w:bottom w:val="single" w:sz="4" w:space="0" w:color="auto"/>
              <w:right w:val="single" w:sz="6" w:space="0" w:color="000000"/>
            </w:tcBorders>
          </w:tcPr>
          <w:p w:rsidR="00485749" w:rsidRDefault="00124EA0" w:rsidP="00DE1DEA">
            <w:pPr>
              <w:pStyle w:val="naisc"/>
              <w:spacing w:before="0" w:after="0"/>
              <w:jc w:val="left"/>
            </w:pPr>
            <w:r>
              <w:lastRenderedPageBreak/>
              <w:t>3.</w:t>
            </w:r>
          </w:p>
        </w:tc>
        <w:tc>
          <w:tcPr>
            <w:tcW w:w="2127" w:type="dxa"/>
            <w:tcBorders>
              <w:left w:val="single" w:sz="6" w:space="0" w:color="000000"/>
              <w:bottom w:val="single" w:sz="4" w:space="0" w:color="auto"/>
              <w:right w:val="single" w:sz="6" w:space="0" w:color="000000"/>
            </w:tcBorders>
          </w:tcPr>
          <w:p w:rsidR="00485749" w:rsidRPr="008802B3" w:rsidRDefault="00485749" w:rsidP="000A5E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BD2B76" w:rsidRDefault="00BD2B76" w:rsidP="00CC206F">
            <w:pPr>
              <w:pStyle w:val="naisc"/>
              <w:spacing w:before="0" w:after="0"/>
              <w:jc w:val="both"/>
            </w:pPr>
            <w:r w:rsidRPr="00BD2B76">
              <w:rPr>
                <w:b/>
              </w:rPr>
              <w:t xml:space="preserve">Tieslietu </w:t>
            </w:r>
            <w:r>
              <w:rPr>
                <w:b/>
              </w:rPr>
              <w:t>ministrija (iebildums)</w:t>
            </w:r>
          </w:p>
          <w:p w:rsidR="00C944E9" w:rsidRDefault="00BD2B76" w:rsidP="00CC206F">
            <w:pPr>
              <w:pStyle w:val="naisc"/>
              <w:spacing w:before="0" w:after="0"/>
              <w:jc w:val="both"/>
            </w:pPr>
            <w:r w:rsidRPr="00BD2B76">
              <w:t xml:space="preserve">Lūdzam papildināt anotāciju par izvērstāku skaidrojumu attiecībā uz projekta 7. punktā ietverto noteikumu Nr. 523 41. punkta otro teikumu. Vienlaikus lūdzam izvērtēt, vai projektā ietvertais regulējums nebūs pretrunā ar noteikumu Nr. 523 aktuālajā redakcijā ietverto 41. punktu, kas noteic, ka ministrija budžeta pieprasījumus un paskaidrojumus sagatavo un iesniedz atbilstoši šo noteikumu pielikumos noteiktajām veidlapām. </w:t>
            </w:r>
          </w:p>
          <w:p w:rsidR="00BD2B76" w:rsidRPr="00485749" w:rsidRDefault="00C944E9" w:rsidP="00CC206F">
            <w:pPr>
              <w:pStyle w:val="naisc"/>
              <w:spacing w:before="0" w:after="0"/>
              <w:jc w:val="both"/>
            </w:pPr>
            <w:r>
              <w:lastRenderedPageBreak/>
              <w:t>Papildus vēršam uzmanību, ka saskaņā ar Likuma par budžetu un finanšu vadību 17.panta pirmo daļu un šā likuma 17. panta otrās daļas 5. punktu Ministru kabinets nosaka pamatprincipus, tostarp budžeta pieprasījumu veidlapas, saskaņā ar kuriem ministrijas un citas centrālās valsts iestādes izstrādā un iesniedz Finanšu ministrijai budžeta pieprasījumu. Ievērojot minēto, lūdzam atbilstoši precizēt projektu, nepārkāpjot, bet atbilstoši</w:t>
            </w:r>
            <w:r w:rsidR="0033465C">
              <w:t xml:space="preserve"> </w:t>
            </w:r>
            <w:r w:rsidR="0033465C" w:rsidRPr="0033465C">
              <w:t>izpildot Likumā par budžetu un finanšu vadību Ministru kabinetam ietverto pilnvarojumu</w:t>
            </w:r>
            <w:r w:rsidR="0033465C">
              <w:t>.</w:t>
            </w:r>
          </w:p>
        </w:tc>
        <w:tc>
          <w:tcPr>
            <w:tcW w:w="4394" w:type="dxa"/>
            <w:gridSpan w:val="2"/>
            <w:tcBorders>
              <w:left w:val="single" w:sz="6" w:space="0" w:color="000000"/>
              <w:bottom w:val="single" w:sz="4" w:space="0" w:color="auto"/>
              <w:right w:val="single" w:sz="6" w:space="0" w:color="000000"/>
            </w:tcBorders>
          </w:tcPr>
          <w:p w:rsidR="008858D5" w:rsidRDefault="008858D5" w:rsidP="00CC206F">
            <w:pPr>
              <w:pStyle w:val="naisc"/>
              <w:spacing w:before="0" w:after="0"/>
              <w:jc w:val="both"/>
              <w:rPr>
                <w:b/>
              </w:rPr>
            </w:pPr>
            <w:r>
              <w:rPr>
                <w:b/>
              </w:rPr>
              <w:lastRenderedPageBreak/>
              <w:t>Ņemts vērā.</w:t>
            </w:r>
          </w:p>
          <w:p w:rsidR="00866905" w:rsidRDefault="0033465C" w:rsidP="00CC206F">
            <w:pPr>
              <w:pStyle w:val="naisc"/>
              <w:spacing w:before="0" w:after="0"/>
              <w:jc w:val="both"/>
            </w:pPr>
            <w:r>
              <w:t>Noteikumu projekts</w:t>
            </w:r>
            <w:r w:rsidR="00C944E9">
              <w:t xml:space="preserve"> </w:t>
            </w:r>
            <w:r w:rsidR="00C944E9" w:rsidRPr="00C944E9">
              <w:t>papildināt</w:t>
            </w:r>
            <w:r>
              <w:t>s</w:t>
            </w:r>
            <w:r w:rsidR="00C944E9">
              <w:t xml:space="preserve"> ar </w:t>
            </w:r>
            <w:r w:rsidR="00C944E9" w:rsidRPr="00C944E9">
              <w:t>38.</w:t>
            </w:r>
            <w:r w:rsidR="00C944E9" w:rsidRPr="00C944E9">
              <w:rPr>
                <w:vertAlign w:val="superscript"/>
              </w:rPr>
              <w:t>2</w:t>
            </w:r>
            <w:r w:rsidR="00C944E9">
              <w:t xml:space="preserve"> pielikumu - </w:t>
            </w:r>
            <w:r w:rsidR="00C944E9" w:rsidRPr="00C944E9">
              <w:t>veidlap</w:t>
            </w:r>
            <w:r w:rsidR="00C944E9">
              <w:t>u</w:t>
            </w:r>
            <w:r w:rsidR="00C944E9" w:rsidRPr="00C944E9">
              <w:t xml:space="preserve"> Nr.</w:t>
            </w:r>
            <w:r w:rsidR="00C944E9">
              <w:t> </w:t>
            </w:r>
            <w:r w:rsidR="00C944E9" w:rsidRPr="00C944E9">
              <w:t>28 "Valsts budžeta izdevumi investīcijām"</w:t>
            </w:r>
            <w:r w:rsidR="00C944E9">
              <w:t>.</w:t>
            </w:r>
          </w:p>
          <w:p w:rsidR="0033465C" w:rsidRDefault="0033465C" w:rsidP="00CC206F">
            <w:pPr>
              <w:pStyle w:val="naisc"/>
              <w:spacing w:before="0" w:after="0"/>
              <w:jc w:val="both"/>
            </w:pPr>
          </w:p>
          <w:p w:rsidR="00876457" w:rsidRDefault="0033465C" w:rsidP="00CC206F">
            <w:pPr>
              <w:pStyle w:val="naisc"/>
              <w:spacing w:before="0" w:after="0"/>
              <w:jc w:val="both"/>
              <w:rPr>
                <w:b/>
              </w:rPr>
            </w:pPr>
            <w:r>
              <w:t>K</w:t>
            </w:r>
            <w:r w:rsidRPr="00C03B2A">
              <w:t>atru gadu noteikumos Nr. 523 noteiktās veidlapas tiek aktualizētas un publicētas Finanšu ministrija tīmekļa vietnē – kārtējām gadam norādot budžeta pieprasījum</w:t>
            </w:r>
            <w:r w:rsidR="001955F9">
              <w:t>u veidlapās</w:t>
            </w:r>
            <w:r w:rsidRPr="00C03B2A">
              <w:t xml:space="preserve"> informācijas sniegšanas gadus un </w:t>
            </w:r>
            <w:r w:rsidRPr="00C03B2A">
              <w:lastRenderedPageBreak/>
              <w:t>i</w:t>
            </w:r>
            <w:r w:rsidR="00876457">
              <w:t>zmaiņas (ja tādas ir) ekonomiskās</w:t>
            </w:r>
            <w:r w:rsidRPr="00C03B2A">
              <w:t xml:space="preserve"> klasifikāciju </w:t>
            </w:r>
            <w:r w:rsidR="00876457" w:rsidRPr="00C03B2A">
              <w:t xml:space="preserve">kodos </w:t>
            </w:r>
            <w:r w:rsidRPr="00C03B2A">
              <w:t>(EKK).</w:t>
            </w:r>
          </w:p>
          <w:p w:rsidR="0033465C" w:rsidRPr="00876457" w:rsidRDefault="0033465C" w:rsidP="00CC206F"/>
        </w:tc>
        <w:tc>
          <w:tcPr>
            <w:tcW w:w="3118" w:type="dxa"/>
            <w:tcBorders>
              <w:top w:val="single" w:sz="4" w:space="0" w:color="auto"/>
              <w:left w:val="single" w:sz="4" w:space="0" w:color="auto"/>
              <w:bottom w:val="single" w:sz="4" w:space="0" w:color="auto"/>
            </w:tcBorders>
          </w:tcPr>
          <w:p w:rsidR="00C944E9" w:rsidRDefault="0033465C" w:rsidP="00CC206F">
            <w:pPr>
              <w:pStyle w:val="ListParagraph"/>
              <w:spacing w:after="0" w:line="240" w:lineRule="auto"/>
              <w:ind w:left="0"/>
              <w:jc w:val="both"/>
              <w:rPr>
                <w:rFonts w:ascii="Times New Roman" w:hAnsi="Times New Roman"/>
                <w:sz w:val="24"/>
                <w:szCs w:val="24"/>
                <w:lang w:eastAsia="lv-LV"/>
              </w:rPr>
            </w:pPr>
            <w:r w:rsidRPr="0033465C">
              <w:rPr>
                <w:rFonts w:ascii="Times New Roman" w:hAnsi="Times New Roman"/>
                <w:sz w:val="24"/>
                <w:szCs w:val="24"/>
                <w:lang w:eastAsia="lv-LV"/>
              </w:rPr>
              <w:lastRenderedPageBreak/>
              <w:t xml:space="preserve">Noteikumu </w:t>
            </w:r>
            <w:r w:rsidR="00C944E9">
              <w:rPr>
                <w:rFonts w:ascii="Times New Roman" w:hAnsi="Times New Roman"/>
                <w:sz w:val="24"/>
                <w:szCs w:val="24"/>
                <w:lang w:eastAsia="lv-LV"/>
              </w:rPr>
              <w:t>projekts papildināts ar punktu:</w:t>
            </w:r>
          </w:p>
          <w:p w:rsidR="00C944E9" w:rsidRDefault="00C944E9"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w:t>
            </w:r>
            <w:r w:rsidRPr="00C944E9">
              <w:rPr>
                <w:rFonts w:ascii="Times New Roman" w:hAnsi="Times New Roman"/>
                <w:sz w:val="24"/>
                <w:szCs w:val="24"/>
                <w:lang w:eastAsia="lv-LV"/>
              </w:rPr>
              <w:t>18. Izteikt  38.</w:t>
            </w:r>
            <w:r w:rsidRPr="00C944E9">
              <w:rPr>
                <w:rFonts w:ascii="Times New Roman" w:hAnsi="Times New Roman"/>
                <w:sz w:val="24"/>
                <w:szCs w:val="24"/>
                <w:vertAlign w:val="superscript"/>
                <w:lang w:eastAsia="lv-LV"/>
              </w:rPr>
              <w:t>2</w:t>
            </w:r>
            <w:r>
              <w:rPr>
                <w:rFonts w:ascii="Times New Roman" w:hAnsi="Times New Roman"/>
                <w:sz w:val="24"/>
                <w:szCs w:val="24"/>
                <w:lang w:eastAsia="lv-LV"/>
              </w:rPr>
              <w:t> </w:t>
            </w:r>
            <w:r w:rsidRPr="00C944E9">
              <w:rPr>
                <w:rFonts w:ascii="Times New Roman" w:hAnsi="Times New Roman"/>
                <w:sz w:val="24"/>
                <w:szCs w:val="24"/>
                <w:lang w:eastAsia="lv-LV"/>
              </w:rPr>
              <w:t>pielikumu šādā redakcijā:</w:t>
            </w:r>
            <w:r>
              <w:rPr>
                <w:rFonts w:ascii="Times New Roman" w:hAnsi="Times New Roman"/>
                <w:sz w:val="24"/>
                <w:szCs w:val="24"/>
                <w:lang w:eastAsia="lv-LV"/>
              </w:rPr>
              <w:t xml:space="preserve"> </w:t>
            </w:r>
            <w:r w:rsidR="0033465C">
              <w:rPr>
                <w:rFonts w:ascii="Times New Roman" w:hAnsi="Times New Roman"/>
                <w:sz w:val="24"/>
                <w:szCs w:val="24"/>
                <w:lang w:eastAsia="lv-LV"/>
              </w:rPr>
              <w:t>(..)</w:t>
            </w:r>
            <w:r>
              <w:rPr>
                <w:rFonts w:ascii="Times New Roman" w:hAnsi="Times New Roman"/>
                <w:sz w:val="24"/>
                <w:szCs w:val="24"/>
                <w:lang w:eastAsia="lv-LV"/>
              </w:rPr>
              <w:t>"</w:t>
            </w:r>
            <w:r w:rsidR="0033465C">
              <w:rPr>
                <w:rFonts w:ascii="Times New Roman" w:hAnsi="Times New Roman"/>
                <w:sz w:val="24"/>
                <w:szCs w:val="24"/>
                <w:lang w:eastAsia="lv-LV"/>
              </w:rPr>
              <w:t>.</w:t>
            </w:r>
          </w:p>
          <w:p w:rsidR="00C944E9" w:rsidRDefault="00C944E9" w:rsidP="00CC206F">
            <w:pPr>
              <w:pStyle w:val="ListParagraph"/>
              <w:spacing w:after="0" w:line="240" w:lineRule="auto"/>
              <w:ind w:left="0"/>
              <w:jc w:val="both"/>
              <w:rPr>
                <w:rFonts w:ascii="Times New Roman" w:hAnsi="Times New Roman"/>
                <w:sz w:val="24"/>
                <w:szCs w:val="24"/>
                <w:lang w:eastAsia="lv-LV"/>
              </w:rPr>
            </w:pPr>
          </w:p>
          <w:p w:rsidR="00C944E9" w:rsidRDefault="00C03B2A" w:rsidP="00CC206F">
            <w:pPr>
              <w:pStyle w:val="ListParagraph"/>
              <w:spacing w:after="0" w:line="240" w:lineRule="auto"/>
              <w:ind w:left="0"/>
              <w:jc w:val="both"/>
              <w:rPr>
                <w:rFonts w:ascii="Times New Roman" w:hAnsi="Times New Roman"/>
                <w:sz w:val="24"/>
                <w:szCs w:val="24"/>
                <w:lang w:eastAsia="lv-LV"/>
              </w:rPr>
            </w:pPr>
            <w:r w:rsidRPr="00C03B2A">
              <w:rPr>
                <w:rFonts w:ascii="Times New Roman" w:hAnsi="Times New Roman"/>
                <w:sz w:val="24"/>
                <w:szCs w:val="24"/>
                <w:lang w:eastAsia="lv-LV"/>
              </w:rPr>
              <w:t>Anotācija papildināta ar informāciju</w:t>
            </w:r>
            <w:r>
              <w:rPr>
                <w:rFonts w:ascii="Times New Roman" w:hAnsi="Times New Roman"/>
                <w:sz w:val="24"/>
                <w:szCs w:val="24"/>
                <w:lang w:eastAsia="lv-LV"/>
              </w:rPr>
              <w:t>:</w:t>
            </w:r>
            <w:r w:rsidR="00C944E9">
              <w:rPr>
                <w:rFonts w:ascii="Times New Roman" w:hAnsi="Times New Roman"/>
                <w:sz w:val="24"/>
                <w:szCs w:val="24"/>
                <w:lang w:eastAsia="lv-LV"/>
              </w:rPr>
              <w:t xml:space="preserve"> </w:t>
            </w:r>
          </w:p>
          <w:p w:rsidR="00485749" w:rsidRPr="00C03B2A" w:rsidRDefault="00876457" w:rsidP="00CC206F">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w:t>
            </w:r>
            <w:r w:rsidR="00C03B2A">
              <w:rPr>
                <w:rFonts w:ascii="Times New Roman" w:hAnsi="Times New Roman"/>
                <w:sz w:val="24"/>
                <w:szCs w:val="24"/>
                <w:lang w:eastAsia="lv-LV"/>
              </w:rPr>
              <w:t>K</w:t>
            </w:r>
            <w:r w:rsidR="00C03B2A" w:rsidRPr="00C03B2A">
              <w:rPr>
                <w:rFonts w:ascii="Times New Roman" w:hAnsi="Times New Roman"/>
                <w:sz w:val="24"/>
                <w:szCs w:val="24"/>
                <w:lang w:eastAsia="lv-LV"/>
              </w:rPr>
              <w:t xml:space="preserve">atru gadu noteikumos Nr. 523 noteiktās veidlapas tiek aktualizētas un publicētas Finanšu ministrija tīmekļa </w:t>
            </w:r>
            <w:r w:rsidR="00C03B2A" w:rsidRPr="00C03B2A">
              <w:rPr>
                <w:rFonts w:ascii="Times New Roman" w:hAnsi="Times New Roman"/>
                <w:sz w:val="24"/>
                <w:szCs w:val="24"/>
                <w:lang w:eastAsia="lv-LV"/>
              </w:rPr>
              <w:lastRenderedPageBreak/>
              <w:t>vietnē – kārtējām gadam nor</w:t>
            </w:r>
            <w:r w:rsidR="001955F9">
              <w:rPr>
                <w:rFonts w:ascii="Times New Roman" w:hAnsi="Times New Roman"/>
                <w:sz w:val="24"/>
                <w:szCs w:val="24"/>
                <w:lang w:eastAsia="lv-LV"/>
              </w:rPr>
              <w:t xml:space="preserve">ādot budžeta pieprasījumu </w:t>
            </w:r>
            <w:r w:rsidR="001955F9" w:rsidRPr="001955F9">
              <w:rPr>
                <w:rFonts w:ascii="Times New Roman" w:hAnsi="Times New Roman"/>
                <w:sz w:val="24"/>
                <w:szCs w:val="24"/>
                <w:lang w:eastAsia="lv-LV"/>
              </w:rPr>
              <w:t>veidlapās</w:t>
            </w:r>
            <w:r w:rsidR="00C03B2A" w:rsidRPr="00C03B2A">
              <w:rPr>
                <w:rFonts w:ascii="Times New Roman" w:hAnsi="Times New Roman"/>
                <w:sz w:val="24"/>
                <w:szCs w:val="24"/>
                <w:lang w:eastAsia="lv-LV"/>
              </w:rPr>
              <w:t xml:space="preserve"> informācijas sniegšanas gadus un izmaiņas (ja tādas ir) ekonomisk</w:t>
            </w:r>
            <w:r>
              <w:rPr>
                <w:rFonts w:ascii="Times New Roman" w:hAnsi="Times New Roman"/>
                <w:sz w:val="24"/>
                <w:szCs w:val="24"/>
                <w:lang w:eastAsia="lv-LV"/>
              </w:rPr>
              <w:t>ās</w:t>
            </w:r>
            <w:r w:rsidR="00C03B2A" w:rsidRPr="00C03B2A">
              <w:rPr>
                <w:rFonts w:ascii="Times New Roman" w:hAnsi="Times New Roman"/>
                <w:sz w:val="24"/>
                <w:szCs w:val="24"/>
                <w:lang w:eastAsia="lv-LV"/>
              </w:rPr>
              <w:t xml:space="preserve"> klasifikāciju </w:t>
            </w:r>
            <w:r w:rsidRPr="00C03B2A">
              <w:rPr>
                <w:rFonts w:ascii="Times New Roman" w:hAnsi="Times New Roman"/>
                <w:sz w:val="24"/>
                <w:szCs w:val="24"/>
                <w:lang w:eastAsia="lv-LV"/>
              </w:rPr>
              <w:t xml:space="preserve">kodos </w:t>
            </w:r>
            <w:r w:rsidR="00C03B2A" w:rsidRPr="00C03B2A">
              <w:rPr>
                <w:rFonts w:ascii="Times New Roman" w:hAnsi="Times New Roman"/>
                <w:sz w:val="24"/>
                <w:szCs w:val="24"/>
                <w:lang w:eastAsia="lv-LV"/>
              </w:rPr>
              <w:t>(EKK).</w:t>
            </w:r>
            <w:r>
              <w:rPr>
                <w:rFonts w:ascii="Times New Roman" w:hAnsi="Times New Roman"/>
                <w:sz w:val="24"/>
                <w:szCs w:val="24"/>
                <w:lang w:eastAsia="lv-LV"/>
              </w:rPr>
              <w:t>"</w:t>
            </w:r>
          </w:p>
        </w:tc>
      </w:tr>
      <w:tr w:rsidR="00485749" w:rsidRPr="00712B66" w:rsidTr="00903D64">
        <w:tc>
          <w:tcPr>
            <w:tcW w:w="567" w:type="dxa"/>
            <w:tcBorders>
              <w:left w:val="single" w:sz="6" w:space="0" w:color="000000"/>
              <w:bottom w:val="single" w:sz="4" w:space="0" w:color="auto"/>
              <w:right w:val="single" w:sz="6" w:space="0" w:color="000000"/>
            </w:tcBorders>
          </w:tcPr>
          <w:p w:rsidR="00485749" w:rsidRDefault="00124EA0" w:rsidP="00DE1DEA">
            <w:pPr>
              <w:pStyle w:val="naisc"/>
              <w:spacing w:before="0" w:after="0"/>
              <w:jc w:val="left"/>
            </w:pPr>
            <w:r>
              <w:lastRenderedPageBreak/>
              <w:t>4.</w:t>
            </w:r>
          </w:p>
        </w:tc>
        <w:tc>
          <w:tcPr>
            <w:tcW w:w="2127" w:type="dxa"/>
            <w:tcBorders>
              <w:left w:val="single" w:sz="6" w:space="0" w:color="000000"/>
              <w:bottom w:val="single" w:sz="4" w:space="0" w:color="auto"/>
              <w:right w:val="single" w:sz="6" w:space="0" w:color="000000"/>
            </w:tcBorders>
          </w:tcPr>
          <w:p w:rsidR="00485749" w:rsidRPr="008802B3" w:rsidRDefault="00485749" w:rsidP="000A5E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BD2B76" w:rsidRDefault="00BD2B76" w:rsidP="00CC206F">
            <w:pPr>
              <w:pStyle w:val="naisc"/>
              <w:spacing w:before="0" w:after="0"/>
              <w:jc w:val="both"/>
            </w:pPr>
            <w:r w:rsidRPr="00BD2B76">
              <w:rPr>
                <w:b/>
              </w:rPr>
              <w:t xml:space="preserve">Tieslietu </w:t>
            </w:r>
            <w:r>
              <w:rPr>
                <w:b/>
              </w:rPr>
              <w:t>ministrija (iebildums)</w:t>
            </w:r>
          </w:p>
          <w:p w:rsidR="00903D64" w:rsidRDefault="00903D64" w:rsidP="00CC206F">
            <w:pPr>
              <w:pStyle w:val="naisc"/>
              <w:spacing w:before="0" w:after="0"/>
              <w:jc w:val="both"/>
            </w:pPr>
            <w:r>
              <w:t xml:space="preserve">No anotācijas secināms, ka Finanšu ministrijas piedāvātie grozījumi izriet no Likumā par budžetu un finanšu vadību veiktajiem grozījumiem (likumprojekts Nr.814/Lp13), kas stājās spēkā 2021. gada 1.janvārī. Minētā likumprojekta anotācijā grozījumu nepieciešamība pamatota ar to, ka neieciešams precizēt budžeta paskaidrojumu sadaļā sniedzamo informāciju un tās struktūru, attiecīgi to padarot pārskatāmāku un viegli uztveramu un lietojamu jebkuram sabiedrības loceklim, tādējādi sniedzot skaidrāku priekšstatu par gadskārtējo valsts budžetu. </w:t>
            </w:r>
          </w:p>
          <w:p w:rsidR="00903D64" w:rsidRDefault="00903D64" w:rsidP="00CC206F">
            <w:pPr>
              <w:pStyle w:val="naisc"/>
              <w:spacing w:before="0" w:after="0"/>
              <w:jc w:val="both"/>
            </w:pPr>
            <w:r>
              <w:t xml:space="preserve">Vēršam uzmanību, ka ar Ministru kabineta 2016. gada 30. augusta noteikumiem Nr.576 "Grozījumi Ministru kabineta 2012. gada 31.jūlija noteikumos Nr. 523 "Noteikumi par budžeta pieprasījumu izstrādāšanas un iesniegšanas pamatprincipiem"" budžeta pieprasījuma paskaidrojumā ieviestas politikas un resursu vadības kartes ar </w:t>
            </w:r>
            <w:r>
              <w:lastRenderedPageBreak/>
              <w:t xml:space="preserve">praktiski identisku mērķi – pilnveidot budžeta paskaidrojumus, lai tie būtu pārskatāmi, kā arī sniegtu sabiedrībai uztveramu informāciju par budžetu kā politikas realizācijas instrumentu. </w:t>
            </w:r>
          </w:p>
          <w:p w:rsidR="00903D64" w:rsidRDefault="00903D64" w:rsidP="00CC206F">
            <w:pPr>
              <w:pStyle w:val="naisc"/>
              <w:spacing w:before="0" w:after="0"/>
              <w:jc w:val="both"/>
            </w:pPr>
            <w:r>
              <w:t xml:space="preserve">Šobrīd Finanšu ministrija šīs resursu vadības kartes izmanto vienotai budžeta izdevumu </w:t>
            </w:r>
            <w:proofErr w:type="spellStart"/>
            <w:r>
              <w:t>vizualizācijai</w:t>
            </w:r>
            <w:proofErr w:type="spellEnd"/>
            <w:r>
              <w:t xml:space="preserve"> sabiedrībai pārskatāmā veidā. Ņemot vērā minēto, uzskatām, ka jauno grozījumu nepieciešamības argumentēšana ar informācijas uztveramības uzlabošanu ir vērtējama kritiski. Tāpat arī norādāms, ka šādu izmaiņu ieviešana radīs papildu iekšējo administratīvo slogu, kas ir pretrunā ar Ministru kabineta 2017. gada 24. novembra rīkojumu Nr. 701 "Par Valsts pārvaldes reformu plānu 2020". Minētajā plānā kā viens no publiskā finansējuma izlietojuma efektivitātes atspoguļošanas veidiem tiek piedāvāts papildināt valsts budžeta datu </w:t>
            </w:r>
            <w:proofErr w:type="spellStart"/>
            <w:r>
              <w:t>vizualizāciju</w:t>
            </w:r>
            <w:proofErr w:type="spellEnd"/>
            <w:r>
              <w:t xml:space="preserve"> ar jauniem rīkiem, sniedzot arvien plašāku informāciju par budžeta ieņēmumu un izdevumu ietekmi uz katru iedzīvotāju.</w:t>
            </w:r>
          </w:p>
          <w:p w:rsidR="00903D64" w:rsidRPr="00485749" w:rsidRDefault="00903D64" w:rsidP="00CC206F">
            <w:pPr>
              <w:pStyle w:val="naisc"/>
              <w:spacing w:before="0" w:after="0"/>
              <w:jc w:val="both"/>
            </w:pPr>
            <w:r>
              <w:t>Ņemot vērā minēto, uzskatām</w:t>
            </w:r>
            <w:r w:rsidR="00BD2B76" w:rsidRPr="00BD2B76">
              <w:t xml:space="preserve">, ka budžeta pieprasījuma paskaidrojumā nav atbalstāma satura sadrumstalošana, ieviešot jaunu veidlapu Nr. 28, kas ietverta projekta 16.punktā, tādējādi apgrūtinot ne tikai budžeta pieprasījuma paskaidrojuma sagatavošanu, bet arī uztveramību. Minētais paskaidrojums ir apjomīgs un specifiskas struktūras dokuments, tāpēc sabiedrības informēšanas uzlabošana nevar tikt panākta ar jaunu veidlapu ieviešanu šajā struktūrā, bet </w:t>
            </w:r>
            <w:r w:rsidR="00BD2B76" w:rsidRPr="00BD2B76">
              <w:lastRenderedPageBreak/>
              <w:t xml:space="preserve">būtu jāmeklē citi efektīvas komunikācijas veidi.  </w:t>
            </w:r>
          </w:p>
        </w:tc>
        <w:tc>
          <w:tcPr>
            <w:tcW w:w="4394" w:type="dxa"/>
            <w:gridSpan w:val="2"/>
            <w:tcBorders>
              <w:left w:val="single" w:sz="6" w:space="0" w:color="000000"/>
              <w:bottom w:val="single" w:sz="4" w:space="0" w:color="auto"/>
              <w:right w:val="single" w:sz="6" w:space="0" w:color="000000"/>
            </w:tcBorders>
          </w:tcPr>
          <w:p w:rsidR="00485749" w:rsidRPr="00903D64" w:rsidRDefault="00AE791E" w:rsidP="00CC206F">
            <w:pPr>
              <w:pStyle w:val="naisc"/>
              <w:spacing w:before="0" w:after="0"/>
              <w:jc w:val="both"/>
              <w:rPr>
                <w:b/>
              </w:rPr>
            </w:pPr>
            <w:r w:rsidRPr="00903D64">
              <w:rPr>
                <w:b/>
              </w:rPr>
              <w:lastRenderedPageBreak/>
              <w:t>Panāk</w:t>
            </w:r>
            <w:r w:rsidR="000140FF">
              <w:rPr>
                <w:b/>
              </w:rPr>
              <w:t>t</w:t>
            </w:r>
            <w:r w:rsidRPr="00903D64">
              <w:rPr>
                <w:b/>
              </w:rPr>
              <w:t>a vienošanās</w:t>
            </w:r>
          </w:p>
          <w:p w:rsidR="00AE791E" w:rsidRPr="00903D64" w:rsidRDefault="00AE791E" w:rsidP="00CC206F">
            <w:pPr>
              <w:pStyle w:val="naisc"/>
              <w:spacing w:before="0" w:after="0"/>
              <w:jc w:val="both"/>
            </w:pPr>
            <w:r w:rsidRPr="00903D64">
              <w:t xml:space="preserve">Likums par budžetu un finanšu vadību, kas ir spēkā no 2021.gada 1.janvara, noteic, ka gadskārtējā valsts budžeta likuma projekta (budžeta likumprojektu paketes) paskaidrojumi ietver informāciju par galvenajiem plānotajiem valsts budžeta investīciju virzieniem kārtējā saimnieciskajā gadā, to mērķiem un sagaidāmajiem rezultātiem (21.pants). Finanšu ministrs, kas ir atbildīgs par gadskārtējā valsts budžeta likuma projekta un tam pievienojamo paskaidrojumu izstrādāšanu, nodrošina minēto, pamatojoties uz ministriju iesniegtajiem budžeta pieprasījumiem (19.pants). Tādējādi augstāk minētā likumdevēja griba budžeta paskaidrojumos iekļaut informāciju par investīcijām nav izpildāma bez ministriju iesaistes. </w:t>
            </w:r>
          </w:p>
          <w:p w:rsidR="00AE791E" w:rsidRPr="00903D64" w:rsidRDefault="00AE791E" w:rsidP="00CC206F">
            <w:pPr>
              <w:pStyle w:val="naisc"/>
              <w:spacing w:before="0" w:after="0"/>
              <w:jc w:val="both"/>
            </w:pPr>
            <w:r w:rsidRPr="00903D64">
              <w:t xml:space="preserve">Vienlaikus vēršam uzmanību, ka jaunās veidlapas struktūra ir veidotā tā, lai budžeta paskaidrojumos  aprakstošo informāciju </w:t>
            </w:r>
            <w:r w:rsidRPr="00903D64">
              <w:lastRenderedPageBreak/>
              <w:t>norādīt atsevišķi no detalizētās informācijas. Tādējādi katrs lietotājs varēs iepazīties ar tieši viņu interesējošo informāciju –aprakstu</w:t>
            </w:r>
            <w:r w:rsidR="001E3E17" w:rsidRPr="00903D64">
              <w:t xml:space="preserve"> par būtiskākajiem plānotajiem investīciju mērķiem un virzieniem, vai par detalizētākiem investīciju projektiem un pasākumiem katrā resorā. </w:t>
            </w:r>
          </w:p>
        </w:tc>
        <w:tc>
          <w:tcPr>
            <w:tcW w:w="3118" w:type="dxa"/>
            <w:tcBorders>
              <w:top w:val="single" w:sz="4" w:space="0" w:color="auto"/>
              <w:left w:val="single" w:sz="4" w:space="0" w:color="auto"/>
              <w:bottom w:val="single" w:sz="4" w:space="0" w:color="auto"/>
            </w:tcBorders>
          </w:tcPr>
          <w:p w:rsidR="00485749" w:rsidRPr="005C7FB0" w:rsidRDefault="00485749" w:rsidP="00CC206F">
            <w:pPr>
              <w:pStyle w:val="ListParagraph"/>
              <w:spacing w:after="0" w:line="240" w:lineRule="auto"/>
              <w:ind w:left="0"/>
              <w:jc w:val="both"/>
            </w:pPr>
          </w:p>
        </w:tc>
      </w:tr>
      <w:tr w:rsidR="00485749" w:rsidRPr="00712B66" w:rsidTr="00903D64">
        <w:tc>
          <w:tcPr>
            <w:tcW w:w="567" w:type="dxa"/>
            <w:tcBorders>
              <w:left w:val="single" w:sz="6" w:space="0" w:color="000000"/>
              <w:bottom w:val="single" w:sz="4" w:space="0" w:color="auto"/>
              <w:right w:val="single" w:sz="6" w:space="0" w:color="000000"/>
            </w:tcBorders>
          </w:tcPr>
          <w:p w:rsidR="00485749" w:rsidRDefault="00124EA0" w:rsidP="00DE1DEA">
            <w:pPr>
              <w:pStyle w:val="naisc"/>
              <w:spacing w:before="0" w:after="0"/>
              <w:jc w:val="left"/>
            </w:pPr>
            <w:r>
              <w:lastRenderedPageBreak/>
              <w:t>5.</w:t>
            </w:r>
          </w:p>
        </w:tc>
        <w:tc>
          <w:tcPr>
            <w:tcW w:w="2127" w:type="dxa"/>
            <w:tcBorders>
              <w:left w:val="single" w:sz="6" w:space="0" w:color="000000"/>
              <w:bottom w:val="single" w:sz="4" w:space="0" w:color="auto"/>
              <w:right w:val="single" w:sz="6" w:space="0" w:color="000000"/>
            </w:tcBorders>
          </w:tcPr>
          <w:p w:rsidR="00226EF3" w:rsidRDefault="00226EF3" w:rsidP="000A5E55">
            <w:pPr>
              <w:pStyle w:val="naisc"/>
              <w:spacing w:before="0" w:after="0"/>
              <w:jc w:val="both"/>
            </w:pPr>
          </w:p>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226EF3" w:rsidRPr="00226EF3" w:rsidRDefault="00226EF3" w:rsidP="00226EF3"/>
          <w:p w:rsidR="00F62C66" w:rsidRDefault="00F62C66" w:rsidP="00226EF3">
            <w:pPr>
              <w:ind w:firstLine="720"/>
            </w:pPr>
          </w:p>
          <w:p w:rsidR="00F62C66" w:rsidRPr="00F62C66" w:rsidRDefault="00F62C66" w:rsidP="00F62C66"/>
          <w:p w:rsidR="00F62C66" w:rsidRPr="00F62C66" w:rsidRDefault="00F62C66" w:rsidP="00F62C66"/>
          <w:p w:rsidR="00F62C66" w:rsidRPr="00F62C66" w:rsidRDefault="00F62C66" w:rsidP="00F62C66"/>
          <w:p w:rsidR="00F62C66" w:rsidRPr="00F62C66" w:rsidRDefault="00F62C66" w:rsidP="00F62C66"/>
          <w:p w:rsidR="00F62C66" w:rsidRPr="002E5CDC" w:rsidRDefault="00F62C66" w:rsidP="00F62C66"/>
          <w:p w:rsidR="00F62C66" w:rsidRPr="00027EF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F62C66" w:rsidRPr="00246EBF" w:rsidRDefault="00F62C66" w:rsidP="00F62C66"/>
          <w:p w:rsidR="00485749" w:rsidRPr="00246EBF" w:rsidRDefault="00485749" w:rsidP="00F62C66"/>
        </w:tc>
        <w:tc>
          <w:tcPr>
            <w:tcW w:w="4536" w:type="dxa"/>
            <w:gridSpan w:val="2"/>
            <w:tcBorders>
              <w:left w:val="single" w:sz="6" w:space="0" w:color="000000"/>
              <w:bottom w:val="single" w:sz="4" w:space="0" w:color="auto"/>
              <w:right w:val="single" w:sz="6" w:space="0" w:color="000000"/>
            </w:tcBorders>
          </w:tcPr>
          <w:p w:rsidR="0017303A" w:rsidRPr="00CC206F" w:rsidRDefault="0017303A" w:rsidP="00CC206F">
            <w:pPr>
              <w:pStyle w:val="naisc"/>
              <w:spacing w:before="0" w:after="0"/>
              <w:jc w:val="both"/>
              <w:rPr>
                <w:b/>
              </w:rPr>
            </w:pPr>
            <w:r w:rsidRPr="00CC206F">
              <w:rPr>
                <w:b/>
              </w:rPr>
              <w:lastRenderedPageBreak/>
              <w:t>Vides aizsardzības un reģionālās attīstības ministrija (iebildums)</w:t>
            </w:r>
          </w:p>
          <w:p w:rsidR="00F62C66" w:rsidRPr="00CC206F" w:rsidRDefault="00F62C66" w:rsidP="00CC206F">
            <w:pPr>
              <w:pStyle w:val="naisc"/>
              <w:spacing w:before="0" w:after="0"/>
              <w:jc w:val="both"/>
            </w:pPr>
            <w:r w:rsidRPr="00CC206F">
              <w:t>08.01.2021.</w:t>
            </w:r>
          </w:p>
          <w:p w:rsidR="00485749" w:rsidRPr="00CC206F" w:rsidRDefault="0017303A" w:rsidP="00CC206F">
            <w:pPr>
              <w:pStyle w:val="naisc"/>
              <w:spacing w:before="0" w:after="0"/>
              <w:jc w:val="both"/>
            </w:pPr>
            <w:r w:rsidRPr="00CC206F">
              <w:t>Vēlamies vērst uzmanību uz to, ka investīcijas ne vienmēr tiek plānotas kā pamatkapitāls, un kā piemēru var minēt Emisijas k</w:t>
            </w:r>
            <w:r w:rsidR="00B04F0E" w:rsidRPr="00CC206F">
              <w:t>votu izsolīšanas instrumenta  (</w:t>
            </w:r>
            <w:r w:rsidRPr="00CC206F">
              <w:t>EKII) projektus, kas vairumā pēc būtības ir izteikti investīciju projekti.  Ja finansējuma saņēmējs ir komercsabiedrība, biedrība/nodibinājums, tad finansējums investīciju veikšanai tiek plānots un aizskaitīts, izmantojot izdevumu kodu "Subsīdijas un dotācijas", ja finansējuma saņēmējs ir pašvaldība vai atvasināta publiska persona, tad finansējums investīciju veikšanai tiek plānots un aizskaitīts, izmantojot izdevumu kodu "</w:t>
            </w:r>
            <w:proofErr w:type="spellStart"/>
            <w:r w:rsidRPr="00CC206F">
              <w:t>Transferti</w:t>
            </w:r>
            <w:proofErr w:type="spellEnd"/>
            <w:r w:rsidRPr="00CC206F">
              <w:t xml:space="preserve"> citiem budžetiem noteiktam mērķim". Ņemot vērā minēto, uzskatām, ka jaunais regulējums neatspoguļos patieso investīciju apjomu.</w:t>
            </w:r>
          </w:p>
          <w:p w:rsidR="00F62C66" w:rsidRPr="00CC206F" w:rsidRDefault="00F62C66" w:rsidP="00CC206F">
            <w:pPr>
              <w:pStyle w:val="naisc"/>
              <w:spacing w:before="0" w:after="0"/>
              <w:jc w:val="both"/>
            </w:pPr>
            <w:r w:rsidRPr="00CC206F">
              <w:t>03.02.2021.</w:t>
            </w:r>
          </w:p>
          <w:p w:rsidR="00F62C66" w:rsidRPr="00CC206F" w:rsidRDefault="00F62C66" w:rsidP="00CC206F">
            <w:pPr>
              <w:pStyle w:val="naisc"/>
              <w:spacing w:before="0" w:after="0"/>
              <w:jc w:val="both"/>
            </w:pPr>
            <w:r w:rsidRPr="00CC206F">
              <w:t>Vēlamies vērst uzmanību uz to, ka no anotācijas precizējumiem izriet, ka valsts iestāžu iegādātos pamatlīdzekļus pamatfunkciju izpildes nodrošināšanai (EKK 5000 izdevumu ietvaros) būtu jādefinē kā “valsts budžeta investīcijas”/“investīciju projekti”.  Nav arī ņemts vērā, ka investīcijas ne vienmēr tiek plānotas kā pamatkapitāls, bet  pēc būtības ir izteikti investīciju projekti.  Uzskatām, ka jaunais regulējums neatspoguļos patieso investīciju apjomu.</w:t>
            </w:r>
          </w:p>
          <w:p w:rsidR="00F62C66" w:rsidRPr="00CC206F" w:rsidRDefault="00F62C66" w:rsidP="00CC206F">
            <w:pPr>
              <w:pStyle w:val="naisc"/>
              <w:spacing w:before="0" w:after="0"/>
              <w:jc w:val="both"/>
            </w:pPr>
            <w:r w:rsidRPr="00CC206F">
              <w:lastRenderedPageBreak/>
              <w:t>No minētā secināms, ka mērķis ieviest Valsts kontroles revīzijas Nr. 2.4.1-7/2016 "Budžeta plānošana Latvijā – vai esošā pieeja ir efektīva” 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projektiem sadalījumā pa nozarēm." )  un nodrošināt Likuma par budžetu un finanšu vadību 21.panta izpildi  netiks sasniegts atbilstošā kvalitātē.</w:t>
            </w:r>
          </w:p>
          <w:p w:rsidR="00F62C66" w:rsidRPr="00CC206F" w:rsidRDefault="00F62C66" w:rsidP="00CC206F">
            <w:pPr>
              <w:pStyle w:val="naisc"/>
              <w:spacing w:before="0" w:after="0"/>
              <w:jc w:val="both"/>
            </w:pPr>
            <w:r w:rsidRPr="00CC206F">
              <w:t>Atbalstam arī  citu ministriju kolēģu viedokli: ”Jauno grozījumu nepieciešamības argumentēšana ar informācijas uztveramības uzlabošanu ir vērtējama kritiski. Šādu izmaiņu ieviešana radīs papildu iekšējo administratīvo slogu, kas ir pretrunā ar Ministru kabineta 2017. gada 24. novembra rīkojumu Nr. 701 "Par Valsts pārvaldes reformu plānu 2020".</w:t>
            </w:r>
          </w:p>
          <w:p w:rsidR="00F62C66" w:rsidRPr="00CC206F" w:rsidRDefault="00F62C66" w:rsidP="00CC206F">
            <w:pPr>
              <w:pStyle w:val="naisc"/>
              <w:spacing w:before="0" w:after="0"/>
              <w:jc w:val="both"/>
            </w:pPr>
            <w:r w:rsidRPr="00CC206F">
              <w:t xml:space="preserve">Ņemot vērā minēto, uzskatām, ka  budžeta pieprasījuma paskaidrojumā nav atbalstāma satura sadrumstalošana, ieviešot jaunu veidlapu Nr. 28, tādējādi apgrūtinot ne tikai budžeta pieprasījuma paskaidrojuma sagatavošanu, bet arī uztveramību.  Budžeta paskaidrojums ir apjomīgs un specifiskas struktūras dokuments, tāpēc sabiedrības informēšanas uzlabošana nevar tikt panākta </w:t>
            </w:r>
            <w:r w:rsidRPr="00CC206F">
              <w:lastRenderedPageBreak/>
              <w:t>ar jaunu veidlapu ieviešanu šajā struktūrā, bet būtu jāmeklē citi efektīvas komunikācijas veidi.”.</w:t>
            </w:r>
          </w:p>
        </w:tc>
        <w:tc>
          <w:tcPr>
            <w:tcW w:w="4394" w:type="dxa"/>
            <w:gridSpan w:val="2"/>
            <w:tcBorders>
              <w:left w:val="single" w:sz="6" w:space="0" w:color="000000"/>
              <w:bottom w:val="single" w:sz="4" w:space="0" w:color="auto"/>
              <w:right w:val="single" w:sz="6" w:space="0" w:color="000000"/>
            </w:tcBorders>
          </w:tcPr>
          <w:p w:rsidR="00485749" w:rsidRPr="00CC206F" w:rsidRDefault="001E3E17" w:rsidP="00CC206F">
            <w:pPr>
              <w:pStyle w:val="naisc"/>
              <w:spacing w:before="0" w:after="0"/>
              <w:jc w:val="both"/>
              <w:rPr>
                <w:b/>
              </w:rPr>
            </w:pPr>
            <w:r w:rsidRPr="00CC206F">
              <w:rPr>
                <w:b/>
              </w:rPr>
              <w:lastRenderedPageBreak/>
              <w:t>Panāk</w:t>
            </w:r>
            <w:r w:rsidR="000140FF" w:rsidRPr="00CC206F">
              <w:rPr>
                <w:b/>
              </w:rPr>
              <w:t>t</w:t>
            </w:r>
            <w:r w:rsidRPr="00CC206F">
              <w:rPr>
                <w:b/>
              </w:rPr>
              <w:t>a vienošanās:</w:t>
            </w:r>
          </w:p>
          <w:p w:rsidR="001E3E17" w:rsidRPr="00CC206F" w:rsidRDefault="001E3E17" w:rsidP="00CC206F">
            <w:pPr>
              <w:pStyle w:val="naisc"/>
              <w:spacing w:before="0" w:after="0"/>
              <w:jc w:val="both"/>
            </w:pPr>
            <w:r w:rsidRPr="00CC206F">
              <w:t xml:space="preserve">Termins “budžetu investīcijas” kopš 2021.gada 1.janvāra ir definēts Likumā par </w:t>
            </w:r>
            <w:r w:rsidR="001122C5" w:rsidRPr="00CC206F">
              <w:t>budžetu</w:t>
            </w:r>
            <w:r w:rsidRPr="00CC206F">
              <w:t xml:space="preserve"> un finanšu vadību, tai skaitā lai ieviestu Valsts kontroles revīzijas Nr.2.4.1-7/2016 “Budžeta plānošana Latvijā – vai esošā pieeja ir efektīva” 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projektiem sadalījumā pa nozarēm.”.</w:t>
            </w:r>
          </w:p>
          <w:p w:rsidR="001E3E17" w:rsidRPr="00CC206F" w:rsidRDefault="001E3E17" w:rsidP="00CC206F">
            <w:pPr>
              <w:pStyle w:val="naisc"/>
              <w:spacing w:before="0" w:after="0"/>
              <w:jc w:val="both"/>
            </w:pPr>
            <w:r w:rsidRPr="00CC206F">
              <w:t>Veicot “investīciju” jēdziena izpēti, secināts, ka publisko investīciju definīcija dažādās valstīs ir ļoti atšķirīga.</w:t>
            </w:r>
            <w:r w:rsidR="001122C5" w:rsidRPr="00CC206F">
              <w:t xml:space="preserve"> </w:t>
            </w:r>
            <w:r w:rsidR="001122C5" w:rsidRPr="00CC206F">
              <w:rPr>
                <w:color w:val="000000"/>
                <w:spacing w:val="-2"/>
                <w:shd w:val="clear" w:color="auto" w:fill="FFFFFF"/>
              </w:rPr>
              <w:t>Par investīcijām visbiežāk uzskata budžeta izdevumus, kas palielina publiskā sektora vērtību.</w:t>
            </w:r>
            <w:r w:rsidRPr="00CC206F">
              <w:t xml:space="preserve"> Piemēram, </w:t>
            </w:r>
            <w:r w:rsidRPr="00CC206F">
              <w:rPr>
                <w:color w:val="000000"/>
                <w:spacing w:val="-2"/>
                <w:shd w:val="clear" w:color="auto" w:fill="FFFFFF"/>
              </w:rPr>
              <w:t>definīcija Igaunijas likumdošanā nosaka, ka par investīcijām uzskata izdevumus, kas plānoti, lai iegādātos vai uzlabotu pamatlīdzekļus, kā arī izdevumi nemateriālajiem aktīviem</w:t>
            </w:r>
            <w:r w:rsidR="001122C5" w:rsidRPr="00CC206F">
              <w:rPr>
                <w:color w:val="000000"/>
                <w:spacing w:val="-2"/>
                <w:shd w:val="clear" w:color="auto" w:fill="FFFFFF"/>
              </w:rPr>
              <w:t>. Izpētot ārvalstu praksi un pieredzi un adaptējot to Latvijas budžeta sistēmai, </w:t>
            </w:r>
            <w:r w:rsidRPr="00CC206F">
              <w:rPr>
                <w:color w:val="000000"/>
                <w:spacing w:val="-2"/>
                <w:shd w:val="clear" w:color="auto" w:fill="FFFFFF"/>
              </w:rPr>
              <w:t xml:space="preserve"> </w:t>
            </w:r>
            <w:r w:rsidR="001122C5" w:rsidRPr="00CC206F">
              <w:t>likuma tika noteikts</w:t>
            </w:r>
            <w:r w:rsidRPr="00CC206F">
              <w:t xml:space="preserve">, ka budžetu investīcijas definē kā budžetu izdevumus pamatkapitāla veidošanai, kuru rezultātā tiek radīts jauns pamatlīdzeklis, ieguldījuma īpašums vai nemateriālais ieguldījums, vai kas uzlabo attiecīgā pamatlīdzekļa, ieguldījuma īpašuma vai </w:t>
            </w:r>
            <w:r w:rsidRPr="00CC206F">
              <w:lastRenderedPageBreak/>
              <w:t>nemateriālā ieguldījuma stāvokli (aktīva pārbūve, restaurācija vai atjaunošana) tā lietderīgās lietošanas laikā vai būtiski maina esošā aktīva īpašības, salīdzinot ar tā iepriekšējiem rādītājiem. Budžetu investīciju jēdziens turpmāk LBFV un uz tā pamata izdoto normatīvo aktu kontekstā tiks lietots attiecībā uz LBFV noteikto budžetu (valsts, pašvaldību, valsts budžeta daļēji finansēto atvasināto publisko personu, budžeta nefinansēto iestāžu) veiktajiem izdevumiem pamatkapitāla palielināšanai. Precizējot investīciju defin</w:t>
            </w:r>
            <w:r w:rsidR="001122C5" w:rsidRPr="00CC206F">
              <w:t>īciju likumā, atbilstoši tai tiek</w:t>
            </w:r>
            <w:r w:rsidRPr="00CC206F">
              <w:t xml:space="preserve"> </w:t>
            </w:r>
            <w:r w:rsidR="001122C5" w:rsidRPr="00CC206F">
              <w:t>precizēta</w:t>
            </w:r>
            <w:r w:rsidRPr="00CC206F">
              <w:t xml:space="preserve"> arī budžeta paskaidrojumu sadaļa “Valsts budžeta izdevumi investīcijām”</w:t>
            </w:r>
            <w:r w:rsidR="001122C5" w:rsidRPr="00CC206F">
              <w:t>, norādot tajā tieši valsts budžeta iestāžu veiktos izdevumus pamatkapitāla palielināšanai</w:t>
            </w:r>
            <w:r w:rsidR="00027EFF" w:rsidRPr="00CC206F">
              <w:rPr>
                <w:rStyle w:val="FootnoteReference"/>
              </w:rPr>
              <w:footnoteReference w:id="1"/>
            </w:r>
            <w:r w:rsidR="001122C5" w:rsidRPr="00CC206F">
              <w:t>.</w:t>
            </w:r>
          </w:p>
          <w:p w:rsidR="00EF69CB" w:rsidRPr="00CC206F" w:rsidRDefault="00EF69CB" w:rsidP="00CC206F">
            <w:pPr>
              <w:pStyle w:val="naisc"/>
              <w:spacing w:before="0" w:after="0"/>
              <w:jc w:val="both"/>
            </w:pPr>
            <w:r w:rsidRPr="00CC206F">
              <w:t xml:space="preserve">Anotācija </w:t>
            </w:r>
            <w:r w:rsidR="00027EFF" w:rsidRPr="00CC206F">
              <w:t>papildināta</w:t>
            </w:r>
            <w:r w:rsidRPr="00CC206F">
              <w:t xml:space="preserve"> ar skaidrojumu</w:t>
            </w:r>
            <w:r w:rsidR="00027EFF" w:rsidRPr="00CC206F">
              <w:t xml:space="preserve"> par veidlapas aizpildīšanu – veidlapā ministrijas norāda valsts budžeta investīciju sadalījumu pa programmām (apakšprogrammām), katrā no tām sniedzot informāciju par resora ieskatā būtiskākiem investīciju projektiem/pasākumiem/objektiem, savukārt pārējos izdevumus pamatkapitāla veidošanai programmas (apakšprogrammās) ietvaros norāda kopsummā bez detalizētā atšifrējuma. </w:t>
            </w:r>
          </w:p>
          <w:p w:rsidR="003776FA" w:rsidRPr="00CC206F" w:rsidRDefault="003776FA" w:rsidP="00CC206F">
            <w:pPr>
              <w:pStyle w:val="naisc"/>
              <w:spacing w:before="0" w:after="0"/>
              <w:jc w:val="both"/>
            </w:pPr>
            <w:r w:rsidRPr="00CC206F">
              <w:t xml:space="preserve">Informācija par ministrijas veiktajām būtiskajām aktivitātēm (kas nav </w:t>
            </w:r>
            <w:r w:rsidRPr="00CC206F">
              <w:lastRenderedPageBreak/>
              <w:t xml:space="preserve">klasificējama kā pamatkapitāla palielināšana un līdz ar to netiks iekļauta investīciju veidlapa) kā līdz šim tiks ietverta konkrētā resora budžeta paskaidrojumu sadaļā, kur tiek visaptveroši skaidrotas katras budžeta programmas (apakšprogrammas) galvenās aktivitātes. </w:t>
            </w:r>
          </w:p>
        </w:tc>
        <w:tc>
          <w:tcPr>
            <w:tcW w:w="3118" w:type="dxa"/>
            <w:tcBorders>
              <w:top w:val="single" w:sz="4" w:space="0" w:color="auto"/>
              <w:left w:val="single" w:sz="4" w:space="0" w:color="auto"/>
              <w:bottom w:val="single" w:sz="4" w:space="0" w:color="auto"/>
            </w:tcBorders>
          </w:tcPr>
          <w:p w:rsidR="00485749" w:rsidRPr="00CC206F" w:rsidRDefault="00027EFF" w:rsidP="00D406BE">
            <w:pPr>
              <w:pStyle w:val="ListParagraph"/>
              <w:spacing w:after="0" w:line="240" w:lineRule="auto"/>
              <w:ind w:left="0"/>
              <w:jc w:val="both"/>
              <w:rPr>
                <w:rFonts w:ascii="Times New Roman" w:hAnsi="Times New Roman"/>
                <w:sz w:val="24"/>
                <w:szCs w:val="24"/>
              </w:rPr>
            </w:pPr>
            <w:r w:rsidRPr="00CC206F">
              <w:rPr>
                <w:rFonts w:ascii="Times New Roman" w:hAnsi="Times New Roman"/>
                <w:sz w:val="24"/>
                <w:szCs w:val="24"/>
              </w:rPr>
              <w:lastRenderedPageBreak/>
              <w:t>Papildināta anotācija</w:t>
            </w:r>
            <w:r w:rsidR="00DD2965" w:rsidRPr="00CC206F">
              <w:rPr>
                <w:rFonts w:ascii="Times New Roman" w:hAnsi="Times New Roman"/>
                <w:sz w:val="24"/>
                <w:szCs w:val="24"/>
              </w:rPr>
              <w:t>.</w:t>
            </w:r>
          </w:p>
        </w:tc>
      </w:tr>
      <w:tr w:rsidR="002A7497" w:rsidRPr="00712B66" w:rsidTr="00903D64">
        <w:tc>
          <w:tcPr>
            <w:tcW w:w="567" w:type="dxa"/>
            <w:tcBorders>
              <w:left w:val="single" w:sz="6" w:space="0" w:color="000000"/>
              <w:bottom w:val="single" w:sz="4" w:space="0" w:color="auto"/>
              <w:right w:val="single" w:sz="6" w:space="0" w:color="000000"/>
            </w:tcBorders>
          </w:tcPr>
          <w:p w:rsidR="002A7497" w:rsidRDefault="00124EA0" w:rsidP="00C50A55">
            <w:pPr>
              <w:pStyle w:val="naisc"/>
              <w:spacing w:before="0" w:after="0"/>
              <w:jc w:val="left"/>
            </w:pPr>
            <w:r>
              <w:lastRenderedPageBreak/>
              <w:t>6.</w:t>
            </w:r>
          </w:p>
        </w:tc>
        <w:tc>
          <w:tcPr>
            <w:tcW w:w="2127" w:type="dxa"/>
            <w:tcBorders>
              <w:left w:val="single" w:sz="6" w:space="0" w:color="000000"/>
              <w:bottom w:val="single" w:sz="4" w:space="0" w:color="auto"/>
              <w:right w:val="single" w:sz="6" w:space="0" w:color="000000"/>
            </w:tcBorders>
          </w:tcPr>
          <w:p w:rsidR="002A7497" w:rsidRPr="008802B3" w:rsidRDefault="002A7497" w:rsidP="00C50A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2A7497" w:rsidRPr="00485749" w:rsidRDefault="002A7497" w:rsidP="00C50A55">
            <w:pPr>
              <w:pStyle w:val="naisc"/>
              <w:spacing w:before="0" w:after="0"/>
              <w:jc w:val="both"/>
              <w:rPr>
                <w:b/>
              </w:rPr>
            </w:pPr>
            <w:proofErr w:type="spellStart"/>
            <w:r w:rsidRPr="00485749">
              <w:rPr>
                <w:b/>
              </w:rPr>
              <w:t>Iekšlietu</w:t>
            </w:r>
            <w:proofErr w:type="spellEnd"/>
            <w:r w:rsidRPr="00485749">
              <w:rPr>
                <w:b/>
              </w:rPr>
              <w:t xml:space="preserve"> </w:t>
            </w:r>
            <w:r>
              <w:rPr>
                <w:b/>
              </w:rPr>
              <w:t>ministrija (iebildums)</w:t>
            </w:r>
          </w:p>
          <w:p w:rsidR="00903D64" w:rsidRDefault="00903D64" w:rsidP="00C50A55">
            <w:pPr>
              <w:pStyle w:val="naisc"/>
              <w:spacing w:before="0" w:after="0"/>
              <w:jc w:val="both"/>
            </w:pPr>
            <w:r w:rsidRPr="00903D64">
              <w:t>Saskaņā ar Likumu par budžetu un finanšu vadību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p>
          <w:p w:rsidR="002A7497" w:rsidRPr="00485749" w:rsidRDefault="00903D64" w:rsidP="00C50A55">
            <w:pPr>
              <w:pStyle w:val="naisc"/>
              <w:spacing w:before="0" w:after="0"/>
              <w:jc w:val="both"/>
            </w:pPr>
            <w:r w:rsidRPr="00903D64">
              <w:t xml:space="preserve">Ievērojot minēto, lūdzam </w:t>
            </w:r>
            <w:r w:rsidR="002A7497" w:rsidRPr="00485749">
              <w:t>papildināt projekta anotāciju ar skaidrojumu, kādi izdevumi pamatkapitāla veidošanai neattiecas uz budžetu investīcijām. Ja netiek piemēroti vienoti principi, rodas neskaidrība, vai valsts budžetā plānotajiem izdevumiem pamatkapitāla veidošanai jāsakrīt ar projekta anotācijas pielikuma II sadaļas “Valsts pamatbudžeta izdevumi investīcijām no n līdz n+3 gadam” kopsummu attiecīgajā gadā.</w:t>
            </w:r>
          </w:p>
        </w:tc>
        <w:tc>
          <w:tcPr>
            <w:tcW w:w="4394" w:type="dxa"/>
            <w:gridSpan w:val="2"/>
            <w:tcBorders>
              <w:left w:val="single" w:sz="6" w:space="0" w:color="000000"/>
              <w:bottom w:val="single" w:sz="4" w:space="0" w:color="auto"/>
              <w:right w:val="single" w:sz="6" w:space="0" w:color="000000"/>
            </w:tcBorders>
          </w:tcPr>
          <w:p w:rsidR="002A7497" w:rsidRPr="00903D64" w:rsidRDefault="001122C5" w:rsidP="00C50A55">
            <w:pPr>
              <w:pStyle w:val="naisc"/>
              <w:spacing w:before="0" w:after="0"/>
              <w:jc w:val="both"/>
              <w:rPr>
                <w:b/>
              </w:rPr>
            </w:pPr>
            <w:r w:rsidRPr="00903D64">
              <w:rPr>
                <w:b/>
              </w:rPr>
              <w:t>Ņemts vērā</w:t>
            </w:r>
          </w:p>
          <w:p w:rsidR="001122C5" w:rsidRPr="00903D64" w:rsidRDefault="001122C5" w:rsidP="00C50A55">
            <w:pPr>
              <w:pStyle w:val="naisc"/>
              <w:spacing w:before="0" w:after="0"/>
              <w:jc w:val="both"/>
            </w:pPr>
            <w:r w:rsidRPr="00903D64">
              <w:t>Budžetu investīciju jēdziens tika ieviests tieši ar tādu mērķi, lai būtu vienoti un nepārprotami skaidri principi par to, kas ir un kas nav valsts budžeta investīcijas. Papildināta anotācija ar atbilstošo skaidrojumu</w:t>
            </w:r>
          </w:p>
        </w:tc>
        <w:tc>
          <w:tcPr>
            <w:tcW w:w="3118" w:type="dxa"/>
            <w:tcBorders>
              <w:top w:val="single" w:sz="4" w:space="0" w:color="auto"/>
              <w:left w:val="single" w:sz="4" w:space="0" w:color="auto"/>
              <w:bottom w:val="single" w:sz="4" w:space="0" w:color="auto"/>
            </w:tcBorders>
          </w:tcPr>
          <w:p w:rsidR="001122C5" w:rsidRPr="005179C1" w:rsidRDefault="001122C5" w:rsidP="00C50A55">
            <w:pPr>
              <w:pStyle w:val="ListParagraph"/>
              <w:spacing w:after="0" w:line="240" w:lineRule="auto"/>
              <w:ind w:left="0"/>
              <w:jc w:val="both"/>
              <w:rPr>
                <w:rFonts w:ascii="Times New Roman" w:hAnsi="Times New Roman"/>
                <w:sz w:val="24"/>
                <w:szCs w:val="24"/>
              </w:rPr>
            </w:pPr>
            <w:r w:rsidRPr="005179C1">
              <w:rPr>
                <w:rFonts w:ascii="Times New Roman" w:hAnsi="Times New Roman"/>
                <w:sz w:val="24"/>
                <w:szCs w:val="24"/>
              </w:rPr>
              <w:t>Papildināta anotācija:</w:t>
            </w:r>
          </w:p>
          <w:p w:rsidR="002A7497" w:rsidRPr="000A0AA4" w:rsidRDefault="007E371E" w:rsidP="000A0AA4">
            <w:pPr>
              <w:pStyle w:val="ListParagraph"/>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“Ņemot vērā no 2021.gada 1.janvara Likumā par budžetu un finanšu vadību iekļauto budžetu investīciju definīciju, resoram </w:t>
            </w:r>
            <w:r w:rsidRPr="00D21CCD">
              <w:rPr>
                <w:rFonts w:ascii="Times New Roman" w:hAnsi="Times New Roman"/>
                <w:sz w:val="24"/>
                <w:szCs w:val="24"/>
                <w:lang w:eastAsia="lv-LV"/>
              </w:rPr>
              <w:t xml:space="preserve">valsts budžetā plānotajiem izdevumiem pamatkapitāla veidošanai jāsakrīt ar </w:t>
            </w:r>
            <w:r>
              <w:rPr>
                <w:rFonts w:ascii="Times New Roman" w:hAnsi="Times New Roman"/>
                <w:sz w:val="24"/>
                <w:szCs w:val="24"/>
                <w:lang w:eastAsia="lv-LV"/>
              </w:rPr>
              <w:t>Veidlapas Nr. 28</w:t>
            </w:r>
            <w:r w:rsidRPr="00D21CCD">
              <w:rPr>
                <w:rFonts w:ascii="Times New Roman" w:hAnsi="Times New Roman"/>
                <w:sz w:val="24"/>
                <w:szCs w:val="24"/>
                <w:lang w:eastAsia="lv-LV"/>
              </w:rPr>
              <w:t xml:space="preserve"> II sadaļas “Valsts pamatbudžeta</w:t>
            </w:r>
            <w:r>
              <w:rPr>
                <w:rFonts w:ascii="Times New Roman" w:hAnsi="Times New Roman"/>
                <w:sz w:val="24"/>
                <w:szCs w:val="24"/>
                <w:lang w:eastAsia="lv-LV"/>
              </w:rPr>
              <w:t>/speciālā budžeta</w:t>
            </w:r>
            <w:r w:rsidRPr="00D21CCD">
              <w:rPr>
                <w:rFonts w:ascii="Times New Roman" w:hAnsi="Times New Roman"/>
                <w:sz w:val="24"/>
                <w:szCs w:val="24"/>
                <w:lang w:eastAsia="lv-LV"/>
              </w:rPr>
              <w:t xml:space="preserve"> izdevumi investīcijām no n līdz n+3 gadam” kopsummu attiecīgajā gadā.</w:t>
            </w:r>
            <w:r>
              <w:rPr>
                <w:rFonts w:ascii="Times New Roman" w:hAnsi="Times New Roman"/>
                <w:sz w:val="24"/>
                <w:szCs w:val="24"/>
                <w:lang w:eastAsia="lv-LV"/>
              </w:rPr>
              <w:t>”</w:t>
            </w:r>
          </w:p>
        </w:tc>
      </w:tr>
      <w:tr w:rsidR="00CC206F" w:rsidRPr="00712B66" w:rsidTr="00903D64">
        <w:tc>
          <w:tcPr>
            <w:tcW w:w="567" w:type="dxa"/>
            <w:tcBorders>
              <w:left w:val="single" w:sz="6" w:space="0" w:color="000000"/>
              <w:bottom w:val="single" w:sz="4" w:space="0" w:color="auto"/>
              <w:right w:val="single" w:sz="6" w:space="0" w:color="000000"/>
            </w:tcBorders>
          </w:tcPr>
          <w:p w:rsidR="00CC206F" w:rsidRDefault="00CC206F" w:rsidP="00C50A55">
            <w:pPr>
              <w:pStyle w:val="naisc"/>
              <w:spacing w:before="0" w:after="0"/>
              <w:jc w:val="left"/>
            </w:pPr>
          </w:p>
        </w:tc>
        <w:tc>
          <w:tcPr>
            <w:tcW w:w="2127" w:type="dxa"/>
            <w:tcBorders>
              <w:left w:val="single" w:sz="6" w:space="0" w:color="000000"/>
              <w:bottom w:val="single" w:sz="4" w:space="0" w:color="auto"/>
              <w:right w:val="single" w:sz="6" w:space="0" w:color="000000"/>
            </w:tcBorders>
          </w:tcPr>
          <w:p w:rsidR="00CC206F" w:rsidRPr="008802B3" w:rsidRDefault="00CC206F" w:rsidP="00C50A55">
            <w:pPr>
              <w:pStyle w:val="naisc"/>
              <w:spacing w:before="0" w:after="0"/>
              <w:jc w:val="both"/>
            </w:pPr>
          </w:p>
        </w:tc>
        <w:tc>
          <w:tcPr>
            <w:tcW w:w="4536" w:type="dxa"/>
            <w:gridSpan w:val="2"/>
            <w:tcBorders>
              <w:left w:val="single" w:sz="6" w:space="0" w:color="000000"/>
              <w:bottom w:val="single" w:sz="4" w:space="0" w:color="auto"/>
              <w:right w:val="single" w:sz="6" w:space="0" w:color="000000"/>
            </w:tcBorders>
          </w:tcPr>
          <w:p w:rsidR="00CC206F" w:rsidRDefault="00CC206F" w:rsidP="00CC206F">
            <w:pPr>
              <w:pStyle w:val="naisc"/>
              <w:spacing w:before="0" w:after="0"/>
              <w:jc w:val="both"/>
            </w:pPr>
            <w:r>
              <w:rPr>
                <w:b/>
              </w:rPr>
              <w:t>Labklājības ministrija (priekšlikums)</w:t>
            </w:r>
          </w:p>
          <w:p w:rsidR="00CC206F" w:rsidRDefault="00CC206F" w:rsidP="00CC206F">
            <w:pPr>
              <w:pStyle w:val="naisc"/>
              <w:spacing w:before="0" w:after="0"/>
              <w:jc w:val="both"/>
            </w:pPr>
            <w:r>
              <w:t>Saskaņā ar MK noteikumiem Nr.523, Labklājības ministrijai, sagatavojot budžeta pieprasījumu, jāiesniedz veidlapas Nr.10 (</w:t>
            </w:r>
            <w:proofErr w:type="spellStart"/>
            <w:r>
              <w:t>pb</w:t>
            </w:r>
            <w:proofErr w:type="spellEnd"/>
            <w:r>
              <w:t xml:space="preserve">) “Valsts sociālo pabalstu, izdienas pensiju un piemaksu pie vecuma un invaliditātes </w:t>
            </w:r>
            <w:r>
              <w:lastRenderedPageBreak/>
              <w:t>pensijām izdevumu aprēķins”(21.pielikums) un Nr.10 (</w:t>
            </w:r>
            <w:proofErr w:type="spellStart"/>
            <w:r>
              <w:t>sb</w:t>
            </w:r>
            <w:proofErr w:type="spellEnd"/>
            <w:r>
              <w:t>) “Valsts pensiju, sociālās apdrošināšanas pabalstu un valsts budžeta maksājumu izdevumu aprēķins” (22</w:t>
            </w:r>
            <w:r w:rsidR="00CA38CC">
              <w:t>.</w:t>
            </w:r>
            <w:r>
              <w:t xml:space="preserve">pielikums). Ņemot vērā, ka uz šo brīdi vairākiem pabalstu veidiem ir redakcionāli precizēti nosaukumi (piemēram, likumdošanā vārds “invalīds” ir aizstāts ar vārdiem “persona ar invaliditāti” u.c.), kā arī salīdzinoši ar iepriekšējiem gadiem ir ieviesti jauni valsts sociālo pabalstu veidi, tai skaitā izveidota jauna pamatbudžeta apakšprogramma 20.04.00 “Bēgļa un alternatīvo statusu ieguvušo personu pabalsti un citi atbalsta pasākumi”, </w:t>
            </w:r>
            <w:bookmarkStart w:id="0" w:name="_GoBack"/>
            <w:bookmarkEnd w:id="0"/>
            <w:r>
              <w:t xml:space="preserve">kuras ietvaros tiek izmaksāts bēgļu pabalsts, lūdzam rast iesēju esošos noteikumu pielikumus aizstāt ar jauniem pielikumiem. </w:t>
            </w:r>
          </w:p>
          <w:p w:rsidR="00CC206F" w:rsidRPr="00CC206F" w:rsidRDefault="00CC206F" w:rsidP="00CC206F">
            <w:pPr>
              <w:pStyle w:val="naisc"/>
              <w:spacing w:before="0" w:after="0"/>
              <w:jc w:val="both"/>
            </w:pPr>
            <w:r>
              <w:t>Vienlaikus, lūdzam precizēt pielikumu tabulu kolonnu nosaukumus, aizstājot vārdus “Skaits (</w:t>
            </w:r>
            <w:proofErr w:type="spellStart"/>
            <w:r>
              <w:t>vid.mēn</w:t>
            </w:r>
            <w:proofErr w:type="spellEnd"/>
            <w:r>
              <w:t>.) ” ar vārdiem “Saņēmēju skaits (</w:t>
            </w:r>
            <w:proofErr w:type="spellStart"/>
            <w:r>
              <w:t>vid.mēn</w:t>
            </w:r>
            <w:proofErr w:type="spellEnd"/>
            <w:r>
              <w:t>.) ”.</w:t>
            </w:r>
          </w:p>
        </w:tc>
        <w:tc>
          <w:tcPr>
            <w:tcW w:w="4394" w:type="dxa"/>
            <w:gridSpan w:val="2"/>
            <w:tcBorders>
              <w:left w:val="single" w:sz="6" w:space="0" w:color="000000"/>
              <w:bottom w:val="single" w:sz="4" w:space="0" w:color="auto"/>
              <w:right w:val="single" w:sz="6" w:space="0" w:color="000000"/>
            </w:tcBorders>
          </w:tcPr>
          <w:p w:rsidR="00CC206F" w:rsidRPr="00903D64" w:rsidRDefault="00CC206F" w:rsidP="00CC206F">
            <w:pPr>
              <w:pStyle w:val="naisc"/>
              <w:spacing w:before="0" w:after="0"/>
              <w:jc w:val="both"/>
              <w:rPr>
                <w:b/>
              </w:rPr>
            </w:pPr>
            <w:r w:rsidRPr="00903D64">
              <w:rPr>
                <w:b/>
              </w:rPr>
              <w:lastRenderedPageBreak/>
              <w:t>Ņemts vērā</w:t>
            </w:r>
          </w:p>
          <w:p w:rsidR="00CC206F" w:rsidRPr="00903D64" w:rsidRDefault="00CC206F" w:rsidP="00CC206F">
            <w:pPr>
              <w:pStyle w:val="naisc"/>
              <w:spacing w:before="0" w:after="0"/>
              <w:jc w:val="both"/>
              <w:rPr>
                <w:b/>
              </w:rPr>
            </w:pPr>
          </w:p>
        </w:tc>
        <w:tc>
          <w:tcPr>
            <w:tcW w:w="3118" w:type="dxa"/>
            <w:tcBorders>
              <w:top w:val="single" w:sz="4" w:space="0" w:color="auto"/>
              <w:left w:val="single" w:sz="4" w:space="0" w:color="auto"/>
              <w:bottom w:val="single" w:sz="4" w:space="0" w:color="auto"/>
            </w:tcBorders>
          </w:tcPr>
          <w:p w:rsidR="00CC206F" w:rsidRPr="005179C1" w:rsidRDefault="00CC206F" w:rsidP="00C50A55">
            <w:pPr>
              <w:pStyle w:val="ListParagraph"/>
              <w:spacing w:after="0" w:line="240" w:lineRule="auto"/>
              <w:ind w:left="0"/>
              <w:jc w:val="both"/>
              <w:rPr>
                <w:rFonts w:ascii="Times New Roman" w:hAnsi="Times New Roman"/>
                <w:sz w:val="24"/>
                <w:szCs w:val="24"/>
              </w:rPr>
            </w:pPr>
          </w:p>
        </w:tc>
      </w:tr>
      <w:tr w:rsidR="009C302C" w:rsidRPr="00712B66" w:rsidTr="00B12E5E">
        <w:tblPrEx>
          <w:tblBorders>
            <w:top w:val="none" w:sz="0" w:space="0" w:color="auto"/>
            <w:left w:val="none" w:sz="0" w:space="0" w:color="auto"/>
            <w:bottom w:val="none" w:sz="0" w:space="0" w:color="auto"/>
            <w:right w:val="none" w:sz="0" w:space="0" w:color="auto"/>
          </w:tblBorders>
        </w:tblPrEx>
        <w:trPr>
          <w:gridAfter w:val="2"/>
          <w:wAfter w:w="3260" w:type="dxa"/>
        </w:trPr>
        <w:tc>
          <w:tcPr>
            <w:tcW w:w="5741" w:type="dxa"/>
            <w:gridSpan w:val="3"/>
          </w:tcPr>
          <w:p w:rsidR="009C302C" w:rsidRPr="00485749" w:rsidRDefault="009C302C" w:rsidP="009C302C">
            <w:pPr>
              <w:pStyle w:val="naiskr"/>
              <w:spacing w:before="0" w:after="0"/>
              <w:jc w:val="center"/>
            </w:pPr>
          </w:p>
          <w:p w:rsidR="009C302C" w:rsidRPr="00485749" w:rsidRDefault="009C302C" w:rsidP="001836B8">
            <w:pPr>
              <w:pStyle w:val="naiskr"/>
              <w:spacing w:before="0" w:after="60"/>
              <w:jc w:val="center"/>
            </w:pPr>
            <w:r w:rsidRPr="00485749">
              <w:t>Atbildīgā amatpersona</w:t>
            </w:r>
          </w:p>
        </w:tc>
        <w:tc>
          <w:tcPr>
            <w:tcW w:w="5741" w:type="dxa"/>
            <w:gridSpan w:val="2"/>
            <w:tcBorders>
              <w:top w:val="single" w:sz="6" w:space="0" w:color="000000"/>
            </w:tcBorders>
          </w:tcPr>
          <w:p w:rsidR="009C302C" w:rsidRPr="00485749" w:rsidRDefault="009C302C" w:rsidP="009C302C">
            <w:pPr>
              <w:pStyle w:val="naiskr"/>
              <w:spacing w:before="0" w:after="0"/>
              <w:ind w:firstLine="720"/>
            </w:pPr>
            <w:r w:rsidRPr="00485749">
              <w:t>  </w:t>
            </w:r>
          </w:p>
        </w:tc>
      </w:tr>
      <w:tr w:rsidR="009C302C" w:rsidRPr="00712B66" w:rsidTr="00B12E5E">
        <w:tblPrEx>
          <w:tblBorders>
            <w:top w:val="none" w:sz="0" w:space="0" w:color="auto"/>
            <w:left w:val="none" w:sz="0" w:space="0" w:color="auto"/>
            <w:bottom w:val="none" w:sz="0" w:space="0" w:color="auto"/>
            <w:right w:val="none" w:sz="0" w:space="0" w:color="auto"/>
          </w:tblBorders>
        </w:tblPrEx>
        <w:trPr>
          <w:gridAfter w:val="2"/>
          <w:wAfter w:w="3260" w:type="dxa"/>
        </w:trPr>
        <w:tc>
          <w:tcPr>
            <w:tcW w:w="5741" w:type="dxa"/>
            <w:gridSpan w:val="3"/>
          </w:tcPr>
          <w:p w:rsidR="009C302C" w:rsidRPr="006854C1" w:rsidRDefault="009C302C" w:rsidP="009C302C">
            <w:pPr>
              <w:pStyle w:val="naiskr"/>
              <w:spacing w:before="0" w:after="0"/>
              <w:ind w:firstLine="720"/>
              <w:jc w:val="center"/>
            </w:pPr>
          </w:p>
        </w:tc>
        <w:tc>
          <w:tcPr>
            <w:tcW w:w="5741" w:type="dxa"/>
            <w:gridSpan w:val="2"/>
            <w:tcBorders>
              <w:top w:val="single" w:sz="6" w:space="0" w:color="000000"/>
            </w:tcBorders>
          </w:tcPr>
          <w:p w:rsidR="009C302C" w:rsidRPr="00214260" w:rsidRDefault="009C302C" w:rsidP="009C302C">
            <w:pPr>
              <w:pStyle w:val="naisc"/>
              <w:spacing w:before="0" w:after="0"/>
              <w:ind w:firstLine="720"/>
              <w:rPr>
                <w:sz w:val="20"/>
                <w:szCs w:val="20"/>
              </w:rPr>
            </w:pPr>
            <w:r w:rsidRPr="00214260">
              <w:rPr>
                <w:sz w:val="20"/>
                <w:szCs w:val="20"/>
              </w:rPr>
              <w:t>(paraksts*)</w:t>
            </w:r>
          </w:p>
        </w:tc>
      </w:tr>
    </w:tbl>
    <w:p w:rsidR="002D06B1" w:rsidRDefault="00184479" w:rsidP="0095063D">
      <w:pPr>
        <w:pStyle w:val="naisf"/>
        <w:spacing w:before="120" w:after="0"/>
        <w:ind w:firstLine="720"/>
        <w:rPr>
          <w:sz w:val="20"/>
          <w:szCs w:val="20"/>
        </w:rPr>
      </w:pPr>
      <w:r w:rsidRPr="00F373B8">
        <w:rPr>
          <w:sz w:val="20"/>
          <w:szCs w:val="20"/>
        </w:rPr>
        <w:t>Piezīme.</w:t>
      </w:r>
      <w:r w:rsidR="00767BF3" w:rsidRPr="00F373B8">
        <w:rPr>
          <w:sz w:val="20"/>
          <w:szCs w:val="20"/>
        </w:rPr>
        <w:t> </w:t>
      </w:r>
      <w:r w:rsidR="00FB6C91" w:rsidRPr="00F373B8">
        <w:rPr>
          <w:sz w:val="20"/>
          <w:szCs w:val="20"/>
        </w:rPr>
        <w:t>*</w:t>
      </w:r>
      <w:r w:rsidR="00767BF3" w:rsidRPr="00F373B8">
        <w:rPr>
          <w:sz w:val="20"/>
          <w:szCs w:val="20"/>
        </w:rPr>
        <w:t> </w:t>
      </w:r>
      <w:r w:rsidR="00317DC7" w:rsidRPr="00F373B8">
        <w:rPr>
          <w:sz w:val="20"/>
          <w:szCs w:val="20"/>
        </w:rPr>
        <w:t xml:space="preserve">Dokumenta rekvizītu </w:t>
      </w:r>
      <w:r w:rsidR="00364BB6" w:rsidRPr="00F373B8">
        <w:rPr>
          <w:sz w:val="20"/>
          <w:szCs w:val="20"/>
        </w:rPr>
        <w:t>"</w:t>
      </w:r>
      <w:r w:rsidR="0018210A" w:rsidRPr="00F373B8">
        <w:rPr>
          <w:sz w:val="20"/>
          <w:szCs w:val="20"/>
        </w:rPr>
        <w:t>p</w:t>
      </w:r>
      <w:r w:rsidR="00317DC7" w:rsidRPr="00F373B8">
        <w:rPr>
          <w:sz w:val="20"/>
          <w:szCs w:val="20"/>
        </w:rPr>
        <w:t>araksts</w:t>
      </w:r>
      <w:r w:rsidR="00364BB6" w:rsidRPr="00F373B8">
        <w:rPr>
          <w:sz w:val="20"/>
          <w:szCs w:val="20"/>
        </w:rPr>
        <w:t>"</w:t>
      </w:r>
      <w:r w:rsidR="00317DC7" w:rsidRPr="00F373B8">
        <w:rPr>
          <w:sz w:val="20"/>
          <w:szCs w:val="20"/>
        </w:rPr>
        <w:t xml:space="preserve"> neaizpilda, ja elektroniskais dokuments ir </w:t>
      </w:r>
      <w:r w:rsidRPr="00F373B8">
        <w:rPr>
          <w:sz w:val="20"/>
          <w:szCs w:val="20"/>
        </w:rPr>
        <w:t>sagatavots</w:t>
      </w:r>
      <w:r w:rsidR="00317DC7" w:rsidRPr="00F373B8">
        <w:rPr>
          <w:sz w:val="20"/>
          <w:szCs w:val="20"/>
        </w:rPr>
        <w:t xml:space="preserve"> atbilstoši </w:t>
      </w:r>
      <w:r w:rsidRPr="00F373B8">
        <w:rPr>
          <w:sz w:val="20"/>
          <w:szCs w:val="20"/>
        </w:rPr>
        <w:t xml:space="preserve">normatīvajiem aktiem par </w:t>
      </w:r>
      <w:r w:rsidR="00317DC7" w:rsidRPr="00F373B8">
        <w:rPr>
          <w:sz w:val="20"/>
          <w:szCs w:val="20"/>
        </w:rPr>
        <w:t>elektronisko dokumentu noformēšan</w:t>
      </w:r>
      <w:r w:rsidRPr="00F373B8">
        <w:rPr>
          <w:sz w:val="20"/>
          <w:szCs w:val="20"/>
        </w:rPr>
        <w:t>u.</w:t>
      </w:r>
    </w:p>
    <w:p w:rsidR="0095063D" w:rsidRDefault="0095063D" w:rsidP="002D06B1">
      <w:pPr>
        <w:pStyle w:val="naisf"/>
        <w:spacing w:before="0" w:after="0"/>
        <w:ind w:firstLine="0"/>
        <w:rPr>
          <w:sz w:val="16"/>
          <w:szCs w:val="16"/>
        </w:rPr>
      </w:pPr>
    </w:p>
    <w:p w:rsidR="0096662F" w:rsidRPr="00557C1F" w:rsidRDefault="0096662F" w:rsidP="002D06B1">
      <w:pPr>
        <w:pStyle w:val="naisf"/>
        <w:spacing w:before="0" w:after="0"/>
        <w:ind w:firstLine="0"/>
        <w:rPr>
          <w:sz w:val="16"/>
          <w:szCs w:val="16"/>
        </w:rPr>
      </w:pPr>
    </w:p>
    <w:p w:rsidR="00F373B8" w:rsidRPr="00E1348D" w:rsidRDefault="00A67D43" w:rsidP="002D06B1">
      <w:pPr>
        <w:pStyle w:val="naisf"/>
        <w:spacing w:before="0" w:after="0"/>
        <w:ind w:firstLine="0"/>
        <w:rPr>
          <w:sz w:val="20"/>
        </w:rPr>
      </w:pPr>
      <w:r>
        <w:rPr>
          <w:sz w:val="20"/>
        </w:rPr>
        <w:t>Ieva Klinsone</w:t>
      </w:r>
    </w:p>
    <w:p w:rsidR="00020F08" w:rsidRDefault="00F373B8" w:rsidP="00F373B8">
      <w:pPr>
        <w:jc w:val="both"/>
        <w:rPr>
          <w:sz w:val="20"/>
        </w:rPr>
      </w:pPr>
      <w:r w:rsidRPr="00E1348D">
        <w:rPr>
          <w:sz w:val="20"/>
        </w:rPr>
        <w:t xml:space="preserve">Finanšu ministrijas </w:t>
      </w:r>
      <w:r w:rsidR="00020F08" w:rsidRPr="00020F08">
        <w:rPr>
          <w:sz w:val="20"/>
        </w:rPr>
        <w:t>Budžeta politikas attīstības departamenta</w:t>
      </w:r>
    </w:p>
    <w:p w:rsidR="00FF1213" w:rsidRDefault="00F373B8" w:rsidP="00F373B8">
      <w:pPr>
        <w:jc w:val="both"/>
        <w:rPr>
          <w:sz w:val="20"/>
        </w:rPr>
      </w:pPr>
      <w:r w:rsidRPr="00E1348D">
        <w:rPr>
          <w:sz w:val="20"/>
        </w:rPr>
        <w:t>Budžeta metodoloģijas nodaļas vecākā eksperte</w:t>
      </w:r>
      <w:r w:rsidR="00CC206F">
        <w:rPr>
          <w:sz w:val="20"/>
        </w:rPr>
        <w:t xml:space="preserve">, </w:t>
      </w:r>
    </w:p>
    <w:p w:rsidR="00F373B8" w:rsidRDefault="00F373B8" w:rsidP="00F373B8">
      <w:pPr>
        <w:jc w:val="both"/>
        <w:rPr>
          <w:sz w:val="20"/>
        </w:rPr>
      </w:pPr>
      <w:r w:rsidRPr="00E1348D">
        <w:rPr>
          <w:sz w:val="20"/>
        </w:rPr>
        <w:t>Tālr. 670</w:t>
      </w:r>
      <w:r w:rsidR="00A67D43">
        <w:rPr>
          <w:sz w:val="20"/>
        </w:rPr>
        <w:t>95531</w:t>
      </w:r>
      <w:r w:rsidR="000F4981" w:rsidRPr="00E1348D">
        <w:rPr>
          <w:sz w:val="20"/>
        </w:rPr>
        <w:t>,</w:t>
      </w:r>
      <w:r w:rsidR="00A67D43">
        <w:rPr>
          <w:sz w:val="20"/>
        </w:rPr>
        <w:t xml:space="preserve"> </w:t>
      </w:r>
      <w:hyperlink r:id="rId8" w:history="1">
        <w:r w:rsidR="00A67D43" w:rsidRPr="0019725B">
          <w:rPr>
            <w:rStyle w:val="Hyperlink"/>
            <w:sz w:val="20"/>
          </w:rPr>
          <w:t>ieva.klinsone@fm.gov.lv</w:t>
        </w:r>
      </w:hyperlink>
    </w:p>
    <w:p w:rsidR="00E649DD" w:rsidRPr="00E1348D" w:rsidRDefault="00E649DD" w:rsidP="00F373B8">
      <w:pPr>
        <w:jc w:val="both"/>
        <w:rPr>
          <w:rStyle w:val="Hyperlink"/>
          <w:sz w:val="20"/>
        </w:rPr>
      </w:pPr>
    </w:p>
    <w:p w:rsidR="00F373B8" w:rsidRPr="00E1348D" w:rsidRDefault="00F373B8" w:rsidP="00F373B8">
      <w:pPr>
        <w:jc w:val="both"/>
        <w:rPr>
          <w:sz w:val="20"/>
        </w:rPr>
      </w:pPr>
      <w:r w:rsidRPr="00E1348D">
        <w:rPr>
          <w:sz w:val="20"/>
        </w:rPr>
        <w:t>Ludmila Jevčuka</w:t>
      </w:r>
    </w:p>
    <w:p w:rsidR="00020F08" w:rsidRDefault="00F373B8" w:rsidP="00F373B8">
      <w:pPr>
        <w:jc w:val="both"/>
        <w:rPr>
          <w:sz w:val="20"/>
        </w:rPr>
      </w:pPr>
      <w:r w:rsidRPr="00E1348D">
        <w:rPr>
          <w:sz w:val="20"/>
        </w:rPr>
        <w:t xml:space="preserve">Finanšu ministrijas </w:t>
      </w:r>
      <w:r w:rsidR="00020F08" w:rsidRPr="00020F08">
        <w:rPr>
          <w:sz w:val="20"/>
        </w:rPr>
        <w:t>Budžeta politikas attīstības departamenta</w:t>
      </w:r>
      <w:r w:rsidR="00CC206F">
        <w:rPr>
          <w:sz w:val="20"/>
        </w:rPr>
        <w:t xml:space="preserve">, </w:t>
      </w:r>
    </w:p>
    <w:p w:rsidR="00FF1213" w:rsidRDefault="00F373B8" w:rsidP="00924734">
      <w:pPr>
        <w:jc w:val="both"/>
        <w:rPr>
          <w:sz w:val="20"/>
        </w:rPr>
      </w:pPr>
      <w:r w:rsidRPr="00E1348D">
        <w:rPr>
          <w:sz w:val="20"/>
        </w:rPr>
        <w:t>Budžeta metodoloģijas nodaļas vadītāja</w:t>
      </w:r>
      <w:r w:rsidR="00CC206F">
        <w:rPr>
          <w:sz w:val="20"/>
        </w:rPr>
        <w:t xml:space="preserve">, </w:t>
      </w:r>
    </w:p>
    <w:p w:rsidR="007116C7" w:rsidRPr="00E1348D" w:rsidRDefault="00F373B8" w:rsidP="00924734">
      <w:pPr>
        <w:jc w:val="both"/>
        <w:rPr>
          <w:sz w:val="20"/>
        </w:rPr>
      </w:pPr>
      <w:r w:rsidRPr="00E1348D">
        <w:rPr>
          <w:sz w:val="20"/>
        </w:rPr>
        <w:t>Tālr. 67095442,</w:t>
      </w:r>
      <w:r w:rsidR="0095063D" w:rsidRPr="00E1348D">
        <w:rPr>
          <w:sz w:val="20"/>
        </w:rPr>
        <w:t xml:space="preserve"> </w:t>
      </w:r>
      <w:hyperlink r:id="rId9" w:history="1">
        <w:r w:rsidRPr="00E1348D">
          <w:rPr>
            <w:rStyle w:val="Hyperlink"/>
            <w:sz w:val="20"/>
          </w:rPr>
          <w:t>ludmila.jevcuka@fm.gov.lv</w:t>
        </w:r>
      </w:hyperlink>
    </w:p>
    <w:sectPr w:rsidR="007116C7" w:rsidRPr="00E1348D" w:rsidSect="006C44AD">
      <w:headerReference w:type="even" r:id="rId10"/>
      <w:headerReference w:type="default" r:id="rId11"/>
      <w:footerReference w:type="default" r:id="rId12"/>
      <w:footerReference w:type="firs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68" w:rsidRDefault="00CD7E68">
      <w:r>
        <w:separator/>
      </w:r>
    </w:p>
  </w:endnote>
  <w:endnote w:type="continuationSeparator" w:id="0">
    <w:p w:rsidR="00CD7E68" w:rsidRDefault="00CD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C9" w:rsidRPr="00AD01AA" w:rsidRDefault="00587B72" w:rsidP="00AD01AA">
    <w:pPr>
      <w:pStyle w:val="Footer"/>
      <w:rPr>
        <w:sz w:val="20"/>
        <w:szCs w:val="20"/>
      </w:rPr>
    </w:pPr>
    <w:r>
      <w:rPr>
        <w:sz w:val="20"/>
        <w:szCs w:val="20"/>
      </w:rPr>
      <w:t>FMi</w:t>
    </w:r>
    <w:r w:rsidR="000459FF">
      <w:rPr>
        <w:sz w:val="20"/>
        <w:szCs w:val="20"/>
      </w:rPr>
      <w:t>zz</w:t>
    </w:r>
    <w:r w:rsidR="0096662F">
      <w:rPr>
        <w:sz w:val="20"/>
        <w:szCs w:val="20"/>
      </w:rPr>
      <w:t>ina</w:t>
    </w:r>
    <w:r w:rsidR="00E16CC9">
      <w:rPr>
        <w:sz w:val="20"/>
        <w:szCs w:val="20"/>
      </w:rPr>
      <w:t>_</w:t>
    </w:r>
    <w:r w:rsidR="00560BAF">
      <w:rPr>
        <w:sz w:val="20"/>
        <w:szCs w:val="20"/>
      </w:rPr>
      <w:t>09</w:t>
    </w:r>
    <w:r w:rsidR="00226EF3">
      <w:rPr>
        <w:sz w:val="20"/>
        <w:szCs w:val="20"/>
      </w:rPr>
      <w:t>0</w:t>
    </w:r>
    <w:r w:rsidR="00F62C66">
      <w:rPr>
        <w:sz w:val="20"/>
        <w:szCs w:val="20"/>
      </w:rPr>
      <w:t>2</w:t>
    </w:r>
    <w:r w:rsidR="00E16CC9">
      <w:rPr>
        <w:sz w:val="20"/>
        <w:szCs w:val="20"/>
      </w:rPr>
      <w:t>20</w:t>
    </w:r>
    <w:r w:rsidR="00226EF3">
      <w:rPr>
        <w:sz w:val="20"/>
        <w:szCs w:val="20"/>
      </w:rPr>
      <w:t>21</w:t>
    </w:r>
    <w:r w:rsidR="009C302C">
      <w:rPr>
        <w:sz w:val="20"/>
        <w:szCs w:val="20"/>
      </w:rPr>
      <w:t>_523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C9" w:rsidRPr="00015C84" w:rsidRDefault="00587B72" w:rsidP="00364BB6">
    <w:pPr>
      <w:pStyle w:val="Footer"/>
      <w:rPr>
        <w:sz w:val="20"/>
        <w:szCs w:val="20"/>
      </w:rPr>
    </w:pPr>
    <w:r>
      <w:rPr>
        <w:sz w:val="20"/>
        <w:szCs w:val="20"/>
      </w:rPr>
      <w:t>FMi</w:t>
    </w:r>
    <w:r w:rsidR="00B12E5E">
      <w:rPr>
        <w:sz w:val="20"/>
        <w:szCs w:val="20"/>
      </w:rPr>
      <w:t>zz</w:t>
    </w:r>
    <w:r w:rsidR="0096662F">
      <w:rPr>
        <w:sz w:val="20"/>
        <w:szCs w:val="20"/>
      </w:rPr>
      <w:t>ina</w:t>
    </w:r>
    <w:r w:rsidR="00F62C66">
      <w:rPr>
        <w:sz w:val="20"/>
        <w:szCs w:val="20"/>
      </w:rPr>
      <w:t>_0</w:t>
    </w:r>
    <w:r w:rsidR="00560BAF">
      <w:rPr>
        <w:sz w:val="20"/>
        <w:szCs w:val="20"/>
      </w:rPr>
      <w:t>9</w:t>
    </w:r>
    <w:r w:rsidR="00226EF3">
      <w:rPr>
        <w:sz w:val="20"/>
        <w:szCs w:val="20"/>
      </w:rPr>
      <w:t>0</w:t>
    </w:r>
    <w:r w:rsidR="00F62C66">
      <w:rPr>
        <w:sz w:val="20"/>
        <w:szCs w:val="20"/>
      </w:rPr>
      <w:t>2</w:t>
    </w:r>
    <w:r w:rsidR="00E16CC9">
      <w:rPr>
        <w:sz w:val="20"/>
        <w:szCs w:val="20"/>
      </w:rPr>
      <w:t>20</w:t>
    </w:r>
    <w:r w:rsidR="00226EF3">
      <w:rPr>
        <w:sz w:val="20"/>
        <w:szCs w:val="20"/>
      </w:rPr>
      <w:t>21</w:t>
    </w:r>
    <w:r w:rsidR="00E16CC9" w:rsidRPr="00015C84">
      <w:rPr>
        <w:sz w:val="20"/>
        <w:szCs w:val="20"/>
      </w:rPr>
      <w:t>_</w:t>
    </w:r>
    <w:r w:rsidR="009C302C">
      <w:rPr>
        <w:sz w:val="20"/>
        <w:szCs w:val="20"/>
      </w:rPr>
      <w:t>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68" w:rsidRDefault="00CD7E68">
      <w:r>
        <w:separator/>
      </w:r>
    </w:p>
  </w:footnote>
  <w:footnote w:type="continuationSeparator" w:id="0">
    <w:p w:rsidR="00CD7E68" w:rsidRDefault="00CD7E68">
      <w:r>
        <w:continuationSeparator/>
      </w:r>
    </w:p>
  </w:footnote>
  <w:footnote w:id="1">
    <w:p w:rsidR="00027EFF" w:rsidRDefault="00027EFF">
      <w:pPr>
        <w:pStyle w:val="FootnoteText"/>
      </w:pPr>
      <w:r w:rsidRPr="00CC206F">
        <w:rPr>
          <w:rStyle w:val="FootnoteReference"/>
        </w:rPr>
        <w:footnoteRef/>
      </w:r>
      <w:r w:rsidRPr="00CC206F">
        <w:t xml:space="preserve"> Informācija pieejama arī attiecīgo grozījumu Likumā par budžetu un finanšu vadību (likumprojekts 814/Lp13) anotācijā: </w:t>
      </w:r>
      <w:hyperlink r:id="rId1" w:history="1">
        <w:r w:rsidRPr="00CC206F">
          <w:rPr>
            <w:rStyle w:val="Hyperlink"/>
          </w:rPr>
          <w:t>Latvijas Republikas Ministru Kabinets: Tiesību aktu projekti (mk.gov.lv)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CC9" w:rsidRDefault="00E16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8CC">
      <w:rPr>
        <w:rStyle w:val="PageNumber"/>
        <w:noProof/>
      </w:rPr>
      <w:t>9</w:t>
    </w:r>
    <w:r>
      <w:rPr>
        <w:rStyle w:val="PageNumber"/>
      </w:rPr>
      <w:fldChar w:fldCharType="end"/>
    </w:r>
  </w:p>
  <w:p w:rsidR="00E16CC9" w:rsidRDefault="00E1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68"/>
    <w:rsid w:val="00001F89"/>
    <w:rsid w:val="00002212"/>
    <w:rsid w:val="00002E86"/>
    <w:rsid w:val="00003C53"/>
    <w:rsid w:val="0000456E"/>
    <w:rsid w:val="000055EA"/>
    <w:rsid w:val="00005B74"/>
    <w:rsid w:val="00006BF1"/>
    <w:rsid w:val="0001118D"/>
    <w:rsid w:val="0001131F"/>
    <w:rsid w:val="00011663"/>
    <w:rsid w:val="0001249F"/>
    <w:rsid w:val="000125C0"/>
    <w:rsid w:val="0001270C"/>
    <w:rsid w:val="000136AA"/>
    <w:rsid w:val="00013B4C"/>
    <w:rsid w:val="00013BF6"/>
    <w:rsid w:val="00013ECA"/>
    <w:rsid w:val="00014087"/>
    <w:rsid w:val="000140FF"/>
    <w:rsid w:val="0001554C"/>
    <w:rsid w:val="00015B94"/>
    <w:rsid w:val="00015C84"/>
    <w:rsid w:val="00015DE5"/>
    <w:rsid w:val="000172E2"/>
    <w:rsid w:val="00017449"/>
    <w:rsid w:val="00020249"/>
    <w:rsid w:val="00020F08"/>
    <w:rsid w:val="00022338"/>
    <w:rsid w:val="0002296A"/>
    <w:rsid w:val="00022B0F"/>
    <w:rsid w:val="00022B9A"/>
    <w:rsid w:val="0002311D"/>
    <w:rsid w:val="00023FD6"/>
    <w:rsid w:val="0002416A"/>
    <w:rsid w:val="00024CCD"/>
    <w:rsid w:val="00024D20"/>
    <w:rsid w:val="000253DB"/>
    <w:rsid w:val="000278E7"/>
    <w:rsid w:val="00027A63"/>
    <w:rsid w:val="00027EFF"/>
    <w:rsid w:val="00027F9D"/>
    <w:rsid w:val="000307B5"/>
    <w:rsid w:val="00032457"/>
    <w:rsid w:val="0003413A"/>
    <w:rsid w:val="000349CA"/>
    <w:rsid w:val="0003557A"/>
    <w:rsid w:val="00035C06"/>
    <w:rsid w:val="000366DF"/>
    <w:rsid w:val="000376CD"/>
    <w:rsid w:val="00040A5C"/>
    <w:rsid w:val="00043005"/>
    <w:rsid w:val="0004345F"/>
    <w:rsid w:val="00044026"/>
    <w:rsid w:val="000443D4"/>
    <w:rsid w:val="000459FF"/>
    <w:rsid w:val="00046075"/>
    <w:rsid w:val="00046CAD"/>
    <w:rsid w:val="00046F5C"/>
    <w:rsid w:val="00047385"/>
    <w:rsid w:val="00050554"/>
    <w:rsid w:val="00053706"/>
    <w:rsid w:val="00053E04"/>
    <w:rsid w:val="000579E6"/>
    <w:rsid w:val="00060E03"/>
    <w:rsid w:val="00060F70"/>
    <w:rsid w:val="00063696"/>
    <w:rsid w:val="000641CE"/>
    <w:rsid w:val="0006496C"/>
    <w:rsid w:val="00065271"/>
    <w:rsid w:val="00066176"/>
    <w:rsid w:val="0006618D"/>
    <w:rsid w:val="00066885"/>
    <w:rsid w:val="0006694E"/>
    <w:rsid w:val="00066A37"/>
    <w:rsid w:val="00066F05"/>
    <w:rsid w:val="000678CE"/>
    <w:rsid w:val="00070E58"/>
    <w:rsid w:val="00072628"/>
    <w:rsid w:val="000727A6"/>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A14"/>
    <w:rsid w:val="000A0AA4"/>
    <w:rsid w:val="000A1A02"/>
    <w:rsid w:val="000A351F"/>
    <w:rsid w:val="000A4035"/>
    <w:rsid w:val="000A47B9"/>
    <w:rsid w:val="000A483A"/>
    <w:rsid w:val="000A5174"/>
    <w:rsid w:val="000A55D2"/>
    <w:rsid w:val="000A5E55"/>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3602"/>
    <w:rsid w:val="000D4D89"/>
    <w:rsid w:val="000D6BBD"/>
    <w:rsid w:val="000D71FD"/>
    <w:rsid w:val="000D7751"/>
    <w:rsid w:val="000D7C23"/>
    <w:rsid w:val="000E0A16"/>
    <w:rsid w:val="000E1BFA"/>
    <w:rsid w:val="000E2142"/>
    <w:rsid w:val="000E21D0"/>
    <w:rsid w:val="000E2A38"/>
    <w:rsid w:val="000E2ACC"/>
    <w:rsid w:val="000E3035"/>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7C3"/>
    <w:rsid w:val="000F5C37"/>
    <w:rsid w:val="000F5DF0"/>
    <w:rsid w:val="000F6A0B"/>
    <w:rsid w:val="000F7695"/>
    <w:rsid w:val="001004B0"/>
    <w:rsid w:val="001012E3"/>
    <w:rsid w:val="00101EEB"/>
    <w:rsid w:val="0010375A"/>
    <w:rsid w:val="001038ED"/>
    <w:rsid w:val="00103990"/>
    <w:rsid w:val="001039FB"/>
    <w:rsid w:val="001042B0"/>
    <w:rsid w:val="0010605F"/>
    <w:rsid w:val="00106F4F"/>
    <w:rsid w:val="001071D3"/>
    <w:rsid w:val="001075A8"/>
    <w:rsid w:val="00110259"/>
    <w:rsid w:val="001106AE"/>
    <w:rsid w:val="00110AA9"/>
    <w:rsid w:val="0011100D"/>
    <w:rsid w:val="001122C5"/>
    <w:rsid w:val="0011254D"/>
    <w:rsid w:val="001139C2"/>
    <w:rsid w:val="00114559"/>
    <w:rsid w:val="00114EA9"/>
    <w:rsid w:val="00115ED0"/>
    <w:rsid w:val="0011683C"/>
    <w:rsid w:val="001179E8"/>
    <w:rsid w:val="0012021B"/>
    <w:rsid w:val="0012222D"/>
    <w:rsid w:val="00122AA1"/>
    <w:rsid w:val="00123308"/>
    <w:rsid w:val="001247E4"/>
    <w:rsid w:val="00124EA0"/>
    <w:rsid w:val="001255E6"/>
    <w:rsid w:val="0012799F"/>
    <w:rsid w:val="0013053A"/>
    <w:rsid w:val="00130571"/>
    <w:rsid w:val="0013066A"/>
    <w:rsid w:val="001315EF"/>
    <w:rsid w:val="00131F2A"/>
    <w:rsid w:val="00131F39"/>
    <w:rsid w:val="00132375"/>
    <w:rsid w:val="001329B0"/>
    <w:rsid w:val="00132E73"/>
    <w:rsid w:val="00133505"/>
    <w:rsid w:val="00134188"/>
    <w:rsid w:val="00137403"/>
    <w:rsid w:val="00140706"/>
    <w:rsid w:val="0014122A"/>
    <w:rsid w:val="00141E85"/>
    <w:rsid w:val="001420C3"/>
    <w:rsid w:val="0014319C"/>
    <w:rsid w:val="001436B3"/>
    <w:rsid w:val="00143976"/>
    <w:rsid w:val="00143DAC"/>
    <w:rsid w:val="00144622"/>
    <w:rsid w:val="00144781"/>
    <w:rsid w:val="00144917"/>
    <w:rsid w:val="0014702D"/>
    <w:rsid w:val="00147596"/>
    <w:rsid w:val="00150B7A"/>
    <w:rsid w:val="00150E99"/>
    <w:rsid w:val="00152718"/>
    <w:rsid w:val="001530CF"/>
    <w:rsid w:val="00153F12"/>
    <w:rsid w:val="001543DB"/>
    <w:rsid w:val="00155473"/>
    <w:rsid w:val="00155DC2"/>
    <w:rsid w:val="00156D90"/>
    <w:rsid w:val="00156E9F"/>
    <w:rsid w:val="001576D4"/>
    <w:rsid w:val="00157A57"/>
    <w:rsid w:val="00157DB6"/>
    <w:rsid w:val="00157EC2"/>
    <w:rsid w:val="00162A68"/>
    <w:rsid w:val="00162E08"/>
    <w:rsid w:val="001633A3"/>
    <w:rsid w:val="001633F1"/>
    <w:rsid w:val="00164160"/>
    <w:rsid w:val="0016531E"/>
    <w:rsid w:val="0016565C"/>
    <w:rsid w:val="00166314"/>
    <w:rsid w:val="00166746"/>
    <w:rsid w:val="0016757E"/>
    <w:rsid w:val="00167590"/>
    <w:rsid w:val="00167918"/>
    <w:rsid w:val="00167C1E"/>
    <w:rsid w:val="0017043B"/>
    <w:rsid w:val="001706A1"/>
    <w:rsid w:val="00170914"/>
    <w:rsid w:val="00170DF2"/>
    <w:rsid w:val="001719FF"/>
    <w:rsid w:val="00172007"/>
    <w:rsid w:val="0017303A"/>
    <w:rsid w:val="00174841"/>
    <w:rsid w:val="001761FD"/>
    <w:rsid w:val="00176505"/>
    <w:rsid w:val="00177D61"/>
    <w:rsid w:val="00180125"/>
    <w:rsid w:val="001808CA"/>
    <w:rsid w:val="00180923"/>
    <w:rsid w:val="00180CE5"/>
    <w:rsid w:val="001815CC"/>
    <w:rsid w:val="00181BAA"/>
    <w:rsid w:val="00181D2D"/>
    <w:rsid w:val="0018210A"/>
    <w:rsid w:val="00182DE0"/>
    <w:rsid w:val="001836B8"/>
    <w:rsid w:val="0018386C"/>
    <w:rsid w:val="00184479"/>
    <w:rsid w:val="0018472C"/>
    <w:rsid w:val="00184838"/>
    <w:rsid w:val="00185755"/>
    <w:rsid w:val="00187398"/>
    <w:rsid w:val="001878A2"/>
    <w:rsid w:val="00187F73"/>
    <w:rsid w:val="00187FB0"/>
    <w:rsid w:val="001902E9"/>
    <w:rsid w:val="00190327"/>
    <w:rsid w:val="00190A0A"/>
    <w:rsid w:val="001926F2"/>
    <w:rsid w:val="00193BCE"/>
    <w:rsid w:val="00194168"/>
    <w:rsid w:val="00194B87"/>
    <w:rsid w:val="001955F9"/>
    <w:rsid w:val="0019569A"/>
    <w:rsid w:val="00195962"/>
    <w:rsid w:val="00197533"/>
    <w:rsid w:val="001977E7"/>
    <w:rsid w:val="00197CCA"/>
    <w:rsid w:val="001A0BBF"/>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B7A"/>
    <w:rsid w:val="001C0824"/>
    <w:rsid w:val="001C0B83"/>
    <w:rsid w:val="001C0D42"/>
    <w:rsid w:val="001C1510"/>
    <w:rsid w:val="001C1989"/>
    <w:rsid w:val="001C28FD"/>
    <w:rsid w:val="001C3248"/>
    <w:rsid w:val="001C3349"/>
    <w:rsid w:val="001C4ABA"/>
    <w:rsid w:val="001C4BCF"/>
    <w:rsid w:val="001C546B"/>
    <w:rsid w:val="001C5EA2"/>
    <w:rsid w:val="001C6608"/>
    <w:rsid w:val="001C6C7D"/>
    <w:rsid w:val="001D1CB1"/>
    <w:rsid w:val="001D20A2"/>
    <w:rsid w:val="001D2AC0"/>
    <w:rsid w:val="001D2DBA"/>
    <w:rsid w:val="001D2FD0"/>
    <w:rsid w:val="001D3830"/>
    <w:rsid w:val="001D3BA6"/>
    <w:rsid w:val="001D5564"/>
    <w:rsid w:val="001D5D31"/>
    <w:rsid w:val="001D6FAA"/>
    <w:rsid w:val="001D70FA"/>
    <w:rsid w:val="001D72ED"/>
    <w:rsid w:val="001D7B04"/>
    <w:rsid w:val="001D7BA9"/>
    <w:rsid w:val="001E039D"/>
    <w:rsid w:val="001E0526"/>
    <w:rsid w:val="001E22E7"/>
    <w:rsid w:val="001E2714"/>
    <w:rsid w:val="001E398C"/>
    <w:rsid w:val="001E3E17"/>
    <w:rsid w:val="001E4456"/>
    <w:rsid w:val="001E4DDC"/>
    <w:rsid w:val="001E6CD0"/>
    <w:rsid w:val="001E774F"/>
    <w:rsid w:val="001E7C1D"/>
    <w:rsid w:val="001F073F"/>
    <w:rsid w:val="001F26E5"/>
    <w:rsid w:val="001F3009"/>
    <w:rsid w:val="001F3358"/>
    <w:rsid w:val="001F35CB"/>
    <w:rsid w:val="001F390F"/>
    <w:rsid w:val="001F5CD1"/>
    <w:rsid w:val="001F6973"/>
    <w:rsid w:val="001F7257"/>
    <w:rsid w:val="001F7739"/>
    <w:rsid w:val="001F7E06"/>
    <w:rsid w:val="0020011B"/>
    <w:rsid w:val="0020187E"/>
    <w:rsid w:val="002018A5"/>
    <w:rsid w:val="00201DC6"/>
    <w:rsid w:val="00202375"/>
    <w:rsid w:val="002025EA"/>
    <w:rsid w:val="00202884"/>
    <w:rsid w:val="00202E44"/>
    <w:rsid w:val="00203556"/>
    <w:rsid w:val="00204D0F"/>
    <w:rsid w:val="00204DB6"/>
    <w:rsid w:val="002056ED"/>
    <w:rsid w:val="00205C3A"/>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2386"/>
    <w:rsid w:val="00222F51"/>
    <w:rsid w:val="002230E1"/>
    <w:rsid w:val="00223361"/>
    <w:rsid w:val="002244BA"/>
    <w:rsid w:val="002247AA"/>
    <w:rsid w:val="00224DA7"/>
    <w:rsid w:val="002261CB"/>
    <w:rsid w:val="00226657"/>
    <w:rsid w:val="002268BF"/>
    <w:rsid w:val="00226EF3"/>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66E0"/>
    <w:rsid w:val="00236DE1"/>
    <w:rsid w:val="002372EE"/>
    <w:rsid w:val="002372FD"/>
    <w:rsid w:val="0023764D"/>
    <w:rsid w:val="002415BC"/>
    <w:rsid w:val="002434B2"/>
    <w:rsid w:val="002442F4"/>
    <w:rsid w:val="002445EA"/>
    <w:rsid w:val="00244ECE"/>
    <w:rsid w:val="00244FC5"/>
    <w:rsid w:val="00245D1D"/>
    <w:rsid w:val="0024642E"/>
    <w:rsid w:val="00246C69"/>
    <w:rsid w:val="00246EBF"/>
    <w:rsid w:val="00250EDA"/>
    <w:rsid w:val="00251502"/>
    <w:rsid w:val="002518E8"/>
    <w:rsid w:val="00251C10"/>
    <w:rsid w:val="00252E1E"/>
    <w:rsid w:val="00253550"/>
    <w:rsid w:val="002538BA"/>
    <w:rsid w:val="00253FAC"/>
    <w:rsid w:val="0025469D"/>
    <w:rsid w:val="002552B1"/>
    <w:rsid w:val="00255D01"/>
    <w:rsid w:val="002569DF"/>
    <w:rsid w:val="00256D9B"/>
    <w:rsid w:val="00256E55"/>
    <w:rsid w:val="00257E0E"/>
    <w:rsid w:val="00257FF4"/>
    <w:rsid w:val="00260D67"/>
    <w:rsid w:val="00260FCB"/>
    <w:rsid w:val="002615F5"/>
    <w:rsid w:val="002616B9"/>
    <w:rsid w:val="0026217B"/>
    <w:rsid w:val="002629E4"/>
    <w:rsid w:val="00262CB4"/>
    <w:rsid w:val="00263FE3"/>
    <w:rsid w:val="00264D87"/>
    <w:rsid w:val="00265593"/>
    <w:rsid w:val="002675EA"/>
    <w:rsid w:val="00267BC5"/>
    <w:rsid w:val="00267CBE"/>
    <w:rsid w:val="00267E0B"/>
    <w:rsid w:val="00270680"/>
    <w:rsid w:val="00271103"/>
    <w:rsid w:val="002721FA"/>
    <w:rsid w:val="0027230C"/>
    <w:rsid w:val="00272B11"/>
    <w:rsid w:val="00272B99"/>
    <w:rsid w:val="0027380D"/>
    <w:rsid w:val="0027468E"/>
    <w:rsid w:val="00274826"/>
    <w:rsid w:val="00275005"/>
    <w:rsid w:val="002752AB"/>
    <w:rsid w:val="002756D6"/>
    <w:rsid w:val="0027573C"/>
    <w:rsid w:val="00275E23"/>
    <w:rsid w:val="0028106A"/>
    <w:rsid w:val="002815D0"/>
    <w:rsid w:val="002820A7"/>
    <w:rsid w:val="00283B82"/>
    <w:rsid w:val="00283E13"/>
    <w:rsid w:val="00286478"/>
    <w:rsid w:val="00286D02"/>
    <w:rsid w:val="00287EDD"/>
    <w:rsid w:val="0029029E"/>
    <w:rsid w:val="0029141B"/>
    <w:rsid w:val="002927D3"/>
    <w:rsid w:val="00294BDE"/>
    <w:rsid w:val="00295282"/>
    <w:rsid w:val="00295DB6"/>
    <w:rsid w:val="0029788B"/>
    <w:rsid w:val="00297D1B"/>
    <w:rsid w:val="00297F4D"/>
    <w:rsid w:val="002A0226"/>
    <w:rsid w:val="002A0661"/>
    <w:rsid w:val="002A1CF2"/>
    <w:rsid w:val="002A2ED0"/>
    <w:rsid w:val="002A3637"/>
    <w:rsid w:val="002A3A84"/>
    <w:rsid w:val="002A3BAB"/>
    <w:rsid w:val="002A3C91"/>
    <w:rsid w:val="002A3F43"/>
    <w:rsid w:val="002A4C3E"/>
    <w:rsid w:val="002A56BC"/>
    <w:rsid w:val="002A5C53"/>
    <w:rsid w:val="002A6AD6"/>
    <w:rsid w:val="002A72CC"/>
    <w:rsid w:val="002A7497"/>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B7B18"/>
    <w:rsid w:val="002C2892"/>
    <w:rsid w:val="002C58AB"/>
    <w:rsid w:val="002C6D84"/>
    <w:rsid w:val="002C7D21"/>
    <w:rsid w:val="002D06B1"/>
    <w:rsid w:val="002D1564"/>
    <w:rsid w:val="002D18D8"/>
    <w:rsid w:val="002D1CA4"/>
    <w:rsid w:val="002D2C09"/>
    <w:rsid w:val="002D2C45"/>
    <w:rsid w:val="002D384D"/>
    <w:rsid w:val="002D4969"/>
    <w:rsid w:val="002D4EE1"/>
    <w:rsid w:val="002D4F49"/>
    <w:rsid w:val="002D5964"/>
    <w:rsid w:val="002D778E"/>
    <w:rsid w:val="002E04D7"/>
    <w:rsid w:val="002E06DD"/>
    <w:rsid w:val="002E171A"/>
    <w:rsid w:val="002E176B"/>
    <w:rsid w:val="002E2A24"/>
    <w:rsid w:val="002E3D66"/>
    <w:rsid w:val="002E3F11"/>
    <w:rsid w:val="002E4B11"/>
    <w:rsid w:val="002E4F70"/>
    <w:rsid w:val="002E5845"/>
    <w:rsid w:val="002E5886"/>
    <w:rsid w:val="002E5AD3"/>
    <w:rsid w:val="002E5CDC"/>
    <w:rsid w:val="002E635D"/>
    <w:rsid w:val="002E7562"/>
    <w:rsid w:val="002F071F"/>
    <w:rsid w:val="002F16D5"/>
    <w:rsid w:val="002F18C0"/>
    <w:rsid w:val="002F1A90"/>
    <w:rsid w:val="002F1C2F"/>
    <w:rsid w:val="002F3D1C"/>
    <w:rsid w:val="002F4440"/>
    <w:rsid w:val="002F47A0"/>
    <w:rsid w:val="002F4EA1"/>
    <w:rsid w:val="002F52DE"/>
    <w:rsid w:val="002F55C1"/>
    <w:rsid w:val="002F5E98"/>
    <w:rsid w:val="002F797A"/>
    <w:rsid w:val="00300483"/>
    <w:rsid w:val="00301C91"/>
    <w:rsid w:val="00303ACF"/>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65C"/>
    <w:rsid w:val="00334951"/>
    <w:rsid w:val="00335DCE"/>
    <w:rsid w:val="00336411"/>
    <w:rsid w:val="0033678D"/>
    <w:rsid w:val="0033720D"/>
    <w:rsid w:val="003373E8"/>
    <w:rsid w:val="003443DD"/>
    <w:rsid w:val="00344A15"/>
    <w:rsid w:val="00344D5A"/>
    <w:rsid w:val="00346EB6"/>
    <w:rsid w:val="0034778B"/>
    <w:rsid w:val="00347EDB"/>
    <w:rsid w:val="00350797"/>
    <w:rsid w:val="00351A85"/>
    <w:rsid w:val="003522E8"/>
    <w:rsid w:val="00353989"/>
    <w:rsid w:val="00355B7A"/>
    <w:rsid w:val="0035617C"/>
    <w:rsid w:val="00356E7E"/>
    <w:rsid w:val="00356EB8"/>
    <w:rsid w:val="00357B83"/>
    <w:rsid w:val="00360D23"/>
    <w:rsid w:val="003614A8"/>
    <w:rsid w:val="0036160E"/>
    <w:rsid w:val="00362610"/>
    <w:rsid w:val="00363830"/>
    <w:rsid w:val="003639E1"/>
    <w:rsid w:val="00363D2D"/>
    <w:rsid w:val="00364BB6"/>
    <w:rsid w:val="00364D6B"/>
    <w:rsid w:val="00365351"/>
    <w:rsid w:val="00365408"/>
    <w:rsid w:val="00365CC0"/>
    <w:rsid w:val="003668DF"/>
    <w:rsid w:val="00367688"/>
    <w:rsid w:val="00370898"/>
    <w:rsid w:val="00371530"/>
    <w:rsid w:val="00372221"/>
    <w:rsid w:val="00372CF2"/>
    <w:rsid w:val="0037418F"/>
    <w:rsid w:val="00374891"/>
    <w:rsid w:val="00374C7E"/>
    <w:rsid w:val="00377353"/>
    <w:rsid w:val="0037736B"/>
    <w:rsid w:val="003776FA"/>
    <w:rsid w:val="00381F57"/>
    <w:rsid w:val="0038216E"/>
    <w:rsid w:val="003822E5"/>
    <w:rsid w:val="00382CF0"/>
    <w:rsid w:val="003830B8"/>
    <w:rsid w:val="00383262"/>
    <w:rsid w:val="00384515"/>
    <w:rsid w:val="0038493A"/>
    <w:rsid w:val="003947B9"/>
    <w:rsid w:val="003A157A"/>
    <w:rsid w:val="003A283F"/>
    <w:rsid w:val="003A2A16"/>
    <w:rsid w:val="003A2FDD"/>
    <w:rsid w:val="003A3377"/>
    <w:rsid w:val="003A3C43"/>
    <w:rsid w:val="003A5CCC"/>
    <w:rsid w:val="003A70FF"/>
    <w:rsid w:val="003A74D2"/>
    <w:rsid w:val="003A756B"/>
    <w:rsid w:val="003A7902"/>
    <w:rsid w:val="003B1D0A"/>
    <w:rsid w:val="003B23D7"/>
    <w:rsid w:val="003B34CB"/>
    <w:rsid w:val="003B3AB4"/>
    <w:rsid w:val="003B3CA8"/>
    <w:rsid w:val="003B45D5"/>
    <w:rsid w:val="003B4D06"/>
    <w:rsid w:val="003B52FE"/>
    <w:rsid w:val="003B572A"/>
    <w:rsid w:val="003B5AB1"/>
    <w:rsid w:val="003B6325"/>
    <w:rsid w:val="003B71E0"/>
    <w:rsid w:val="003B78A4"/>
    <w:rsid w:val="003C0B39"/>
    <w:rsid w:val="003C144E"/>
    <w:rsid w:val="003C1A07"/>
    <w:rsid w:val="003C1E74"/>
    <w:rsid w:val="003C1F3A"/>
    <w:rsid w:val="003C20A2"/>
    <w:rsid w:val="003C2673"/>
    <w:rsid w:val="003C27A2"/>
    <w:rsid w:val="003C332F"/>
    <w:rsid w:val="003C567C"/>
    <w:rsid w:val="003C59B8"/>
    <w:rsid w:val="003C5ED8"/>
    <w:rsid w:val="003C6809"/>
    <w:rsid w:val="003C7897"/>
    <w:rsid w:val="003D0937"/>
    <w:rsid w:val="003D17E6"/>
    <w:rsid w:val="003D1A20"/>
    <w:rsid w:val="003D1AC9"/>
    <w:rsid w:val="003D2AC9"/>
    <w:rsid w:val="003D2CD8"/>
    <w:rsid w:val="003D3724"/>
    <w:rsid w:val="003D46A7"/>
    <w:rsid w:val="003D5A36"/>
    <w:rsid w:val="003D6376"/>
    <w:rsid w:val="003E1235"/>
    <w:rsid w:val="003E2A35"/>
    <w:rsid w:val="003E2B56"/>
    <w:rsid w:val="003E2CE1"/>
    <w:rsid w:val="003E2DCB"/>
    <w:rsid w:val="003E4C3F"/>
    <w:rsid w:val="003E4D7C"/>
    <w:rsid w:val="003E5FA8"/>
    <w:rsid w:val="003E6252"/>
    <w:rsid w:val="003E7A06"/>
    <w:rsid w:val="003F0C11"/>
    <w:rsid w:val="003F1200"/>
    <w:rsid w:val="003F1421"/>
    <w:rsid w:val="003F1844"/>
    <w:rsid w:val="003F1A8C"/>
    <w:rsid w:val="003F241E"/>
    <w:rsid w:val="003F28C0"/>
    <w:rsid w:val="003F4FCC"/>
    <w:rsid w:val="003F52B2"/>
    <w:rsid w:val="003F716E"/>
    <w:rsid w:val="00400061"/>
    <w:rsid w:val="0040068A"/>
    <w:rsid w:val="00400813"/>
    <w:rsid w:val="004013AD"/>
    <w:rsid w:val="00402215"/>
    <w:rsid w:val="00402A94"/>
    <w:rsid w:val="00402C35"/>
    <w:rsid w:val="004033EC"/>
    <w:rsid w:val="0040405B"/>
    <w:rsid w:val="00404195"/>
    <w:rsid w:val="00404211"/>
    <w:rsid w:val="004042A4"/>
    <w:rsid w:val="00404346"/>
    <w:rsid w:val="004043F3"/>
    <w:rsid w:val="00404DAA"/>
    <w:rsid w:val="00404DDD"/>
    <w:rsid w:val="0040578B"/>
    <w:rsid w:val="00405A0E"/>
    <w:rsid w:val="004065D6"/>
    <w:rsid w:val="0040687D"/>
    <w:rsid w:val="0040709D"/>
    <w:rsid w:val="0040713F"/>
    <w:rsid w:val="004075A3"/>
    <w:rsid w:val="00410C48"/>
    <w:rsid w:val="00410E55"/>
    <w:rsid w:val="00410FD9"/>
    <w:rsid w:val="00412F04"/>
    <w:rsid w:val="00416277"/>
    <w:rsid w:val="00416E24"/>
    <w:rsid w:val="0042063D"/>
    <w:rsid w:val="00420B2F"/>
    <w:rsid w:val="00421A42"/>
    <w:rsid w:val="00422B23"/>
    <w:rsid w:val="00423A60"/>
    <w:rsid w:val="0042651C"/>
    <w:rsid w:val="00426E9B"/>
    <w:rsid w:val="00427AC7"/>
    <w:rsid w:val="00427D55"/>
    <w:rsid w:val="0043233C"/>
    <w:rsid w:val="004345A6"/>
    <w:rsid w:val="00435877"/>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F7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284"/>
    <w:rsid w:val="004624AE"/>
    <w:rsid w:val="0046250E"/>
    <w:rsid w:val="00462E9C"/>
    <w:rsid w:val="00463B3E"/>
    <w:rsid w:val="00464B48"/>
    <w:rsid w:val="00465231"/>
    <w:rsid w:val="004662AD"/>
    <w:rsid w:val="00466516"/>
    <w:rsid w:val="00466B15"/>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F9A"/>
    <w:rsid w:val="00485749"/>
    <w:rsid w:val="00485C56"/>
    <w:rsid w:val="00486B79"/>
    <w:rsid w:val="00486CA2"/>
    <w:rsid w:val="00487461"/>
    <w:rsid w:val="004906EA"/>
    <w:rsid w:val="00490B25"/>
    <w:rsid w:val="00490FD6"/>
    <w:rsid w:val="004911C4"/>
    <w:rsid w:val="00494CC8"/>
    <w:rsid w:val="004955E7"/>
    <w:rsid w:val="0049589C"/>
    <w:rsid w:val="00495EF1"/>
    <w:rsid w:val="00496237"/>
    <w:rsid w:val="00496ED4"/>
    <w:rsid w:val="00497D4A"/>
    <w:rsid w:val="004A0441"/>
    <w:rsid w:val="004A084C"/>
    <w:rsid w:val="004A15B3"/>
    <w:rsid w:val="004A1D01"/>
    <w:rsid w:val="004A2A54"/>
    <w:rsid w:val="004A2EF3"/>
    <w:rsid w:val="004A3B0D"/>
    <w:rsid w:val="004A453A"/>
    <w:rsid w:val="004A52F5"/>
    <w:rsid w:val="004A5D3A"/>
    <w:rsid w:val="004A6897"/>
    <w:rsid w:val="004A692B"/>
    <w:rsid w:val="004A6EB6"/>
    <w:rsid w:val="004A794C"/>
    <w:rsid w:val="004B1A6D"/>
    <w:rsid w:val="004B3EC7"/>
    <w:rsid w:val="004B5664"/>
    <w:rsid w:val="004B5B41"/>
    <w:rsid w:val="004C2107"/>
    <w:rsid w:val="004C5FC6"/>
    <w:rsid w:val="004C6435"/>
    <w:rsid w:val="004C649B"/>
    <w:rsid w:val="004C7157"/>
    <w:rsid w:val="004C7B9C"/>
    <w:rsid w:val="004C7D55"/>
    <w:rsid w:val="004D089A"/>
    <w:rsid w:val="004D2990"/>
    <w:rsid w:val="004D3184"/>
    <w:rsid w:val="004D5030"/>
    <w:rsid w:val="004D6045"/>
    <w:rsid w:val="004D7546"/>
    <w:rsid w:val="004D7EC5"/>
    <w:rsid w:val="004E02B0"/>
    <w:rsid w:val="004E085C"/>
    <w:rsid w:val="004E0B29"/>
    <w:rsid w:val="004E0E11"/>
    <w:rsid w:val="004E0F08"/>
    <w:rsid w:val="004E1546"/>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21E1"/>
    <w:rsid w:val="00502579"/>
    <w:rsid w:val="005028E4"/>
    <w:rsid w:val="005029F7"/>
    <w:rsid w:val="00503D4C"/>
    <w:rsid w:val="00503E0B"/>
    <w:rsid w:val="00504C0C"/>
    <w:rsid w:val="00504E48"/>
    <w:rsid w:val="005070FF"/>
    <w:rsid w:val="00512BBC"/>
    <w:rsid w:val="0051313D"/>
    <w:rsid w:val="005134FB"/>
    <w:rsid w:val="005135FD"/>
    <w:rsid w:val="0051366C"/>
    <w:rsid w:val="0051684F"/>
    <w:rsid w:val="00516A92"/>
    <w:rsid w:val="00516B9F"/>
    <w:rsid w:val="00517693"/>
    <w:rsid w:val="005179C1"/>
    <w:rsid w:val="005205AB"/>
    <w:rsid w:val="00523378"/>
    <w:rsid w:val="0052344A"/>
    <w:rsid w:val="00524EB2"/>
    <w:rsid w:val="0052550F"/>
    <w:rsid w:val="00525A6D"/>
    <w:rsid w:val="00526C0F"/>
    <w:rsid w:val="0052702A"/>
    <w:rsid w:val="00530397"/>
    <w:rsid w:val="00530F73"/>
    <w:rsid w:val="00533B8E"/>
    <w:rsid w:val="00535417"/>
    <w:rsid w:val="00535833"/>
    <w:rsid w:val="00536B9E"/>
    <w:rsid w:val="00536D28"/>
    <w:rsid w:val="005372C5"/>
    <w:rsid w:val="00537A26"/>
    <w:rsid w:val="00540E47"/>
    <w:rsid w:val="0054309A"/>
    <w:rsid w:val="00543283"/>
    <w:rsid w:val="00543439"/>
    <w:rsid w:val="0054364C"/>
    <w:rsid w:val="00546747"/>
    <w:rsid w:val="00547510"/>
    <w:rsid w:val="00547ECC"/>
    <w:rsid w:val="00551D5A"/>
    <w:rsid w:val="00551EC3"/>
    <w:rsid w:val="00554A44"/>
    <w:rsid w:val="00554C53"/>
    <w:rsid w:val="00554F18"/>
    <w:rsid w:val="00555220"/>
    <w:rsid w:val="00555297"/>
    <w:rsid w:val="005555F0"/>
    <w:rsid w:val="00555739"/>
    <w:rsid w:val="00556E75"/>
    <w:rsid w:val="00556F2D"/>
    <w:rsid w:val="00557C1F"/>
    <w:rsid w:val="00560138"/>
    <w:rsid w:val="0056069A"/>
    <w:rsid w:val="00560BAF"/>
    <w:rsid w:val="00560C3B"/>
    <w:rsid w:val="00560C94"/>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B72"/>
    <w:rsid w:val="00587E13"/>
    <w:rsid w:val="005933AA"/>
    <w:rsid w:val="005940AA"/>
    <w:rsid w:val="00594614"/>
    <w:rsid w:val="00594E10"/>
    <w:rsid w:val="00595796"/>
    <w:rsid w:val="00596306"/>
    <w:rsid w:val="00596487"/>
    <w:rsid w:val="005A0809"/>
    <w:rsid w:val="005A0B91"/>
    <w:rsid w:val="005A1494"/>
    <w:rsid w:val="005A3590"/>
    <w:rsid w:val="005A39C8"/>
    <w:rsid w:val="005A493B"/>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391"/>
    <w:rsid w:val="005C27CC"/>
    <w:rsid w:val="005C370D"/>
    <w:rsid w:val="005C504E"/>
    <w:rsid w:val="005C6153"/>
    <w:rsid w:val="005C78B0"/>
    <w:rsid w:val="005C7B95"/>
    <w:rsid w:val="005C7FB0"/>
    <w:rsid w:val="005D01EB"/>
    <w:rsid w:val="005D0DFB"/>
    <w:rsid w:val="005D1112"/>
    <w:rsid w:val="005D15F6"/>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F85"/>
    <w:rsid w:val="005E60B3"/>
    <w:rsid w:val="005E676C"/>
    <w:rsid w:val="005E6CB9"/>
    <w:rsid w:val="005E7F14"/>
    <w:rsid w:val="005F0154"/>
    <w:rsid w:val="005F0176"/>
    <w:rsid w:val="005F021D"/>
    <w:rsid w:val="005F042E"/>
    <w:rsid w:val="005F1EAC"/>
    <w:rsid w:val="005F2B1C"/>
    <w:rsid w:val="005F2D71"/>
    <w:rsid w:val="005F308F"/>
    <w:rsid w:val="005F4869"/>
    <w:rsid w:val="005F4BFD"/>
    <w:rsid w:val="005F5748"/>
    <w:rsid w:val="005F5834"/>
    <w:rsid w:val="005F5E11"/>
    <w:rsid w:val="006003E5"/>
    <w:rsid w:val="00600C00"/>
    <w:rsid w:val="00600E63"/>
    <w:rsid w:val="00601561"/>
    <w:rsid w:val="00601E55"/>
    <w:rsid w:val="00602037"/>
    <w:rsid w:val="006029DD"/>
    <w:rsid w:val="00602C6A"/>
    <w:rsid w:val="00602DB8"/>
    <w:rsid w:val="00603AF5"/>
    <w:rsid w:val="00606C66"/>
    <w:rsid w:val="006071C7"/>
    <w:rsid w:val="00610145"/>
    <w:rsid w:val="00610D1F"/>
    <w:rsid w:val="006123C6"/>
    <w:rsid w:val="00612C02"/>
    <w:rsid w:val="00612CDD"/>
    <w:rsid w:val="00612E6F"/>
    <w:rsid w:val="0061562E"/>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3366"/>
    <w:rsid w:val="00633E76"/>
    <w:rsid w:val="00633EC9"/>
    <w:rsid w:val="006340F5"/>
    <w:rsid w:val="00634542"/>
    <w:rsid w:val="00635E4D"/>
    <w:rsid w:val="0063620C"/>
    <w:rsid w:val="00637E18"/>
    <w:rsid w:val="0064032E"/>
    <w:rsid w:val="0064038D"/>
    <w:rsid w:val="00641A0B"/>
    <w:rsid w:val="00641D5A"/>
    <w:rsid w:val="00641E06"/>
    <w:rsid w:val="006422CC"/>
    <w:rsid w:val="00643007"/>
    <w:rsid w:val="006431D0"/>
    <w:rsid w:val="006432C5"/>
    <w:rsid w:val="0064336C"/>
    <w:rsid w:val="006436FA"/>
    <w:rsid w:val="00643852"/>
    <w:rsid w:val="00643C27"/>
    <w:rsid w:val="00644940"/>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99F"/>
    <w:rsid w:val="00667BBD"/>
    <w:rsid w:val="00671149"/>
    <w:rsid w:val="00671615"/>
    <w:rsid w:val="00671741"/>
    <w:rsid w:val="00671766"/>
    <w:rsid w:val="00672914"/>
    <w:rsid w:val="006744C3"/>
    <w:rsid w:val="00674B8E"/>
    <w:rsid w:val="0067537F"/>
    <w:rsid w:val="00676410"/>
    <w:rsid w:val="00677567"/>
    <w:rsid w:val="00677BDD"/>
    <w:rsid w:val="00680509"/>
    <w:rsid w:val="006805CB"/>
    <w:rsid w:val="00681CC1"/>
    <w:rsid w:val="0068233B"/>
    <w:rsid w:val="00682E11"/>
    <w:rsid w:val="00683081"/>
    <w:rsid w:val="00684C95"/>
    <w:rsid w:val="006850D3"/>
    <w:rsid w:val="00685249"/>
    <w:rsid w:val="006856B9"/>
    <w:rsid w:val="00685BDE"/>
    <w:rsid w:val="00686085"/>
    <w:rsid w:val="00686DB6"/>
    <w:rsid w:val="00687B1D"/>
    <w:rsid w:val="00687C0D"/>
    <w:rsid w:val="00687DC7"/>
    <w:rsid w:val="00691237"/>
    <w:rsid w:val="006920E6"/>
    <w:rsid w:val="00692555"/>
    <w:rsid w:val="00696566"/>
    <w:rsid w:val="006966BA"/>
    <w:rsid w:val="0069722D"/>
    <w:rsid w:val="00697E97"/>
    <w:rsid w:val="006A0052"/>
    <w:rsid w:val="006A0A9E"/>
    <w:rsid w:val="006A1D15"/>
    <w:rsid w:val="006A1F1C"/>
    <w:rsid w:val="006A3836"/>
    <w:rsid w:val="006A3DD3"/>
    <w:rsid w:val="006A4621"/>
    <w:rsid w:val="006A4625"/>
    <w:rsid w:val="006A47AE"/>
    <w:rsid w:val="006A5342"/>
    <w:rsid w:val="006A57AC"/>
    <w:rsid w:val="006A5B5E"/>
    <w:rsid w:val="006A67CB"/>
    <w:rsid w:val="006A7655"/>
    <w:rsid w:val="006B0368"/>
    <w:rsid w:val="006B0F6E"/>
    <w:rsid w:val="006B1D7B"/>
    <w:rsid w:val="006B27D4"/>
    <w:rsid w:val="006B2C9C"/>
    <w:rsid w:val="006B48EB"/>
    <w:rsid w:val="006B4C00"/>
    <w:rsid w:val="006B56FC"/>
    <w:rsid w:val="006B6DDA"/>
    <w:rsid w:val="006B7201"/>
    <w:rsid w:val="006B73D9"/>
    <w:rsid w:val="006B7DF0"/>
    <w:rsid w:val="006B7E74"/>
    <w:rsid w:val="006C0D75"/>
    <w:rsid w:val="006C1C48"/>
    <w:rsid w:val="006C3584"/>
    <w:rsid w:val="006C3895"/>
    <w:rsid w:val="006C3C1D"/>
    <w:rsid w:val="006C41FF"/>
    <w:rsid w:val="006C4305"/>
    <w:rsid w:val="006C44AD"/>
    <w:rsid w:val="006C5145"/>
    <w:rsid w:val="006C65A8"/>
    <w:rsid w:val="006D05AD"/>
    <w:rsid w:val="006D0EC1"/>
    <w:rsid w:val="006D16F8"/>
    <w:rsid w:val="006D1813"/>
    <w:rsid w:val="006D24A9"/>
    <w:rsid w:val="006D2AF3"/>
    <w:rsid w:val="006D4D76"/>
    <w:rsid w:val="006D4D79"/>
    <w:rsid w:val="006D4FBD"/>
    <w:rsid w:val="006D5879"/>
    <w:rsid w:val="006D5B61"/>
    <w:rsid w:val="006D63FD"/>
    <w:rsid w:val="006D65B4"/>
    <w:rsid w:val="006D754A"/>
    <w:rsid w:val="006D7B9C"/>
    <w:rsid w:val="006E04C6"/>
    <w:rsid w:val="006E0A65"/>
    <w:rsid w:val="006E1B01"/>
    <w:rsid w:val="006E3E3D"/>
    <w:rsid w:val="006E47A6"/>
    <w:rsid w:val="006E4836"/>
    <w:rsid w:val="006E5DDD"/>
    <w:rsid w:val="006E66D8"/>
    <w:rsid w:val="006E7811"/>
    <w:rsid w:val="006F04DA"/>
    <w:rsid w:val="006F0557"/>
    <w:rsid w:val="006F0EA3"/>
    <w:rsid w:val="006F1B5D"/>
    <w:rsid w:val="006F212B"/>
    <w:rsid w:val="006F37F7"/>
    <w:rsid w:val="006F4A61"/>
    <w:rsid w:val="006F4ADC"/>
    <w:rsid w:val="006F4D95"/>
    <w:rsid w:val="006F643D"/>
    <w:rsid w:val="006F675C"/>
    <w:rsid w:val="006F6D13"/>
    <w:rsid w:val="006F7759"/>
    <w:rsid w:val="006F79F6"/>
    <w:rsid w:val="006F7D95"/>
    <w:rsid w:val="00700D41"/>
    <w:rsid w:val="00701B21"/>
    <w:rsid w:val="00702384"/>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428D"/>
    <w:rsid w:val="007144C9"/>
    <w:rsid w:val="00715EBB"/>
    <w:rsid w:val="00716B3C"/>
    <w:rsid w:val="007170C2"/>
    <w:rsid w:val="00717EE4"/>
    <w:rsid w:val="00717F2D"/>
    <w:rsid w:val="0072008B"/>
    <w:rsid w:val="007202C4"/>
    <w:rsid w:val="00720453"/>
    <w:rsid w:val="00720853"/>
    <w:rsid w:val="00722129"/>
    <w:rsid w:val="00724173"/>
    <w:rsid w:val="0072554B"/>
    <w:rsid w:val="00726730"/>
    <w:rsid w:val="00730598"/>
    <w:rsid w:val="00731C24"/>
    <w:rsid w:val="0073257E"/>
    <w:rsid w:val="00732A32"/>
    <w:rsid w:val="00733066"/>
    <w:rsid w:val="00733469"/>
    <w:rsid w:val="00733539"/>
    <w:rsid w:val="007352CF"/>
    <w:rsid w:val="00735557"/>
    <w:rsid w:val="00737108"/>
    <w:rsid w:val="007379CE"/>
    <w:rsid w:val="00740A0F"/>
    <w:rsid w:val="0074176B"/>
    <w:rsid w:val="007419A7"/>
    <w:rsid w:val="00741B21"/>
    <w:rsid w:val="00741DD8"/>
    <w:rsid w:val="00741E49"/>
    <w:rsid w:val="0074250D"/>
    <w:rsid w:val="007445E2"/>
    <w:rsid w:val="00745496"/>
    <w:rsid w:val="007460DA"/>
    <w:rsid w:val="00746C56"/>
    <w:rsid w:val="0074705B"/>
    <w:rsid w:val="007470EC"/>
    <w:rsid w:val="0075020B"/>
    <w:rsid w:val="00751017"/>
    <w:rsid w:val="007518E5"/>
    <w:rsid w:val="00751960"/>
    <w:rsid w:val="00752379"/>
    <w:rsid w:val="007535C7"/>
    <w:rsid w:val="00756551"/>
    <w:rsid w:val="00757769"/>
    <w:rsid w:val="0076067E"/>
    <w:rsid w:val="00761BFD"/>
    <w:rsid w:val="00761D5C"/>
    <w:rsid w:val="00761FE5"/>
    <w:rsid w:val="00762476"/>
    <w:rsid w:val="00762887"/>
    <w:rsid w:val="00762A18"/>
    <w:rsid w:val="007632F3"/>
    <w:rsid w:val="00763AE2"/>
    <w:rsid w:val="0076467D"/>
    <w:rsid w:val="00765CED"/>
    <w:rsid w:val="00766D90"/>
    <w:rsid w:val="007670AB"/>
    <w:rsid w:val="007677C4"/>
    <w:rsid w:val="00767BF3"/>
    <w:rsid w:val="00767C19"/>
    <w:rsid w:val="00767D4E"/>
    <w:rsid w:val="00771067"/>
    <w:rsid w:val="007722ED"/>
    <w:rsid w:val="0077408B"/>
    <w:rsid w:val="00774AF6"/>
    <w:rsid w:val="00774EC8"/>
    <w:rsid w:val="00776781"/>
    <w:rsid w:val="007776CC"/>
    <w:rsid w:val="00777CE9"/>
    <w:rsid w:val="00780D05"/>
    <w:rsid w:val="0078117B"/>
    <w:rsid w:val="0078285A"/>
    <w:rsid w:val="00782BCF"/>
    <w:rsid w:val="00783C7B"/>
    <w:rsid w:val="00783E1D"/>
    <w:rsid w:val="0078556C"/>
    <w:rsid w:val="007855C5"/>
    <w:rsid w:val="007856D3"/>
    <w:rsid w:val="00785ABD"/>
    <w:rsid w:val="007860C6"/>
    <w:rsid w:val="00786254"/>
    <w:rsid w:val="00786DB0"/>
    <w:rsid w:val="00787D47"/>
    <w:rsid w:val="0079014E"/>
    <w:rsid w:val="007908F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85"/>
    <w:rsid w:val="007A7ABE"/>
    <w:rsid w:val="007B0330"/>
    <w:rsid w:val="007B03C5"/>
    <w:rsid w:val="007B26E1"/>
    <w:rsid w:val="007B2959"/>
    <w:rsid w:val="007B3045"/>
    <w:rsid w:val="007B3158"/>
    <w:rsid w:val="007B4C0F"/>
    <w:rsid w:val="007B5E25"/>
    <w:rsid w:val="007B68C3"/>
    <w:rsid w:val="007B6E0E"/>
    <w:rsid w:val="007C27FB"/>
    <w:rsid w:val="007C2CBB"/>
    <w:rsid w:val="007C309C"/>
    <w:rsid w:val="007C4209"/>
    <w:rsid w:val="007C5EB9"/>
    <w:rsid w:val="007C7449"/>
    <w:rsid w:val="007C7EA5"/>
    <w:rsid w:val="007D1A95"/>
    <w:rsid w:val="007D245E"/>
    <w:rsid w:val="007D3764"/>
    <w:rsid w:val="007D3CA8"/>
    <w:rsid w:val="007D485A"/>
    <w:rsid w:val="007D51A6"/>
    <w:rsid w:val="007D54FF"/>
    <w:rsid w:val="007D57D4"/>
    <w:rsid w:val="007D6315"/>
    <w:rsid w:val="007D724A"/>
    <w:rsid w:val="007D75A3"/>
    <w:rsid w:val="007E16E2"/>
    <w:rsid w:val="007E19FE"/>
    <w:rsid w:val="007E1AAC"/>
    <w:rsid w:val="007E2933"/>
    <w:rsid w:val="007E371E"/>
    <w:rsid w:val="007E3B9C"/>
    <w:rsid w:val="007E4A2F"/>
    <w:rsid w:val="007E56C4"/>
    <w:rsid w:val="007E5C4A"/>
    <w:rsid w:val="007E6915"/>
    <w:rsid w:val="007E74CA"/>
    <w:rsid w:val="007E7AD3"/>
    <w:rsid w:val="007F0070"/>
    <w:rsid w:val="007F0441"/>
    <w:rsid w:val="007F0E99"/>
    <w:rsid w:val="007F0FA1"/>
    <w:rsid w:val="007F20D8"/>
    <w:rsid w:val="007F20F1"/>
    <w:rsid w:val="007F4224"/>
    <w:rsid w:val="007F4DD2"/>
    <w:rsid w:val="007F4FB9"/>
    <w:rsid w:val="007F7022"/>
    <w:rsid w:val="007F7690"/>
    <w:rsid w:val="008011CC"/>
    <w:rsid w:val="00801404"/>
    <w:rsid w:val="008017AA"/>
    <w:rsid w:val="00801CBA"/>
    <w:rsid w:val="00801D92"/>
    <w:rsid w:val="00802976"/>
    <w:rsid w:val="00804BCF"/>
    <w:rsid w:val="00804FA4"/>
    <w:rsid w:val="00805275"/>
    <w:rsid w:val="00806A62"/>
    <w:rsid w:val="00806E55"/>
    <w:rsid w:val="008075CE"/>
    <w:rsid w:val="00812179"/>
    <w:rsid w:val="008124E2"/>
    <w:rsid w:val="00813928"/>
    <w:rsid w:val="00815321"/>
    <w:rsid w:val="008166DB"/>
    <w:rsid w:val="008173E0"/>
    <w:rsid w:val="008175C1"/>
    <w:rsid w:val="00817F4E"/>
    <w:rsid w:val="008200D4"/>
    <w:rsid w:val="00820370"/>
    <w:rsid w:val="00820CC6"/>
    <w:rsid w:val="00822524"/>
    <w:rsid w:val="00822C41"/>
    <w:rsid w:val="00824932"/>
    <w:rsid w:val="00825043"/>
    <w:rsid w:val="00825267"/>
    <w:rsid w:val="008264EC"/>
    <w:rsid w:val="00827C0D"/>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F2B"/>
    <w:rsid w:val="008370EE"/>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44E5"/>
    <w:rsid w:val="0085465C"/>
    <w:rsid w:val="00854967"/>
    <w:rsid w:val="0085540B"/>
    <w:rsid w:val="00855511"/>
    <w:rsid w:val="0085582C"/>
    <w:rsid w:val="00855FD3"/>
    <w:rsid w:val="00857086"/>
    <w:rsid w:val="00857572"/>
    <w:rsid w:val="00857904"/>
    <w:rsid w:val="00860F4D"/>
    <w:rsid w:val="008611DE"/>
    <w:rsid w:val="00861375"/>
    <w:rsid w:val="00861C56"/>
    <w:rsid w:val="00861E33"/>
    <w:rsid w:val="00861F29"/>
    <w:rsid w:val="008620A2"/>
    <w:rsid w:val="008621F2"/>
    <w:rsid w:val="00862741"/>
    <w:rsid w:val="00862BBD"/>
    <w:rsid w:val="0086333D"/>
    <w:rsid w:val="00863734"/>
    <w:rsid w:val="00863C9F"/>
    <w:rsid w:val="008645D6"/>
    <w:rsid w:val="0086552B"/>
    <w:rsid w:val="008655A2"/>
    <w:rsid w:val="0086584F"/>
    <w:rsid w:val="00866905"/>
    <w:rsid w:val="008671C7"/>
    <w:rsid w:val="0086792E"/>
    <w:rsid w:val="00867EB8"/>
    <w:rsid w:val="00870335"/>
    <w:rsid w:val="00870AA2"/>
    <w:rsid w:val="00873D88"/>
    <w:rsid w:val="0087433B"/>
    <w:rsid w:val="008746E2"/>
    <w:rsid w:val="00874EF9"/>
    <w:rsid w:val="0087621E"/>
    <w:rsid w:val="00876457"/>
    <w:rsid w:val="008767B2"/>
    <w:rsid w:val="00877328"/>
    <w:rsid w:val="0087787A"/>
    <w:rsid w:val="00877E66"/>
    <w:rsid w:val="008802B3"/>
    <w:rsid w:val="008802F0"/>
    <w:rsid w:val="00880992"/>
    <w:rsid w:val="00881692"/>
    <w:rsid w:val="00883143"/>
    <w:rsid w:val="00884EC8"/>
    <w:rsid w:val="008858D5"/>
    <w:rsid w:val="00886154"/>
    <w:rsid w:val="008867E9"/>
    <w:rsid w:val="00890277"/>
    <w:rsid w:val="0089061A"/>
    <w:rsid w:val="00890F46"/>
    <w:rsid w:val="008915C6"/>
    <w:rsid w:val="00891677"/>
    <w:rsid w:val="00892DB5"/>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16DE"/>
    <w:rsid w:val="008B251F"/>
    <w:rsid w:val="008B2602"/>
    <w:rsid w:val="008B2727"/>
    <w:rsid w:val="008B316B"/>
    <w:rsid w:val="008B5059"/>
    <w:rsid w:val="008B5BF2"/>
    <w:rsid w:val="008B6934"/>
    <w:rsid w:val="008B6CF8"/>
    <w:rsid w:val="008B72F6"/>
    <w:rsid w:val="008C119E"/>
    <w:rsid w:val="008C140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D87"/>
    <w:rsid w:val="008E2355"/>
    <w:rsid w:val="008E3151"/>
    <w:rsid w:val="008E3386"/>
    <w:rsid w:val="008E38F0"/>
    <w:rsid w:val="008E39F9"/>
    <w:rsid w:val="008E3AF8"/>
    <w:rsid w:val="008E5410"/>
    <w:rsid w:val="008E5A3F"/>
    <w:rsid w:val="008E7209"/>
    <w:rsid w:val="008E736D"/>
    <w:rsid w:val="008E7448"/>
    <w:rsid w:val="008F11BB"/>
    <w:rsid w:val="008F16FF"/>
    <w:rsid w:val="008F182F"/>
    <w:rsid w:val="008F1E95"/>
    <w:rsid w:val="008F2304"/>
    <w:rsid w:val="008F3086"/>
    <w:rsid w:val="008F57DD"/>
    <w:rsid w:val="008F5AEE"/>
    <w:rsid w:val="008F6EAA"/>
    <w:rsid w:val="008F7800"/>
    <w:rsid w:val="008F7BCA"/>
    <w:rsid w:val="00900F4D"/>
    <w:rsid w:val="00901049"/>
    <w:rsid w:val="0090167B"/>
    <w:rsid w:val="00902DEC"/>
    <w:rsid w:val="0090342E"/>
    <w:rsid w:val="00903D3A"/>
    <w:rsid w:val="00903D64"/>
    <w:rsid w:val="009044B9"/>
    <w:rsid w:val="009047B1"/>
    <w:rsid w:val="00904C86"/>
    <w:rsid w:val="0090680D"/>
    <w:rsid w:val="0091045D"/>
    <w:rsid w:val="0091102A"/>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8BD"/>
    <w:rsid w:val="00925DEB"/>
    <w:rsid w:val="00926297"/>
    <w:rsid w:val="009263C0"/>
    <w:rsid w:val="009302D4"/>
    <w:rsid w:val="009307F2"/>
    <w:rsid w:val="00930CEC"/>
    <w:rsid w:val="00930F4A"/>
    <w:rsid w:val="009310D9"/>
    <w:rsid w:val="0093375E"/>
    <w:rsid w:val="00933BEF"/>
    <w:rsid w:val="009340EF"/>
    <w:rsid w:val="0093787E"/>
    <w:rsid w:val="009412CC"/>
    <w:rsid w:val="0094323E"/>
    <w:rsid w:val="0094388B"/>
    <w:rsid w:val="00943D09"/>
    <w:rsid w:val="00944826"/>
    <w:rsid w:val="009457A1"/>
    <w:rsid w:val="00947C5D"/>
    <w:rsid w:val="00947CA9"/>
    <w:rsid w:val="00950478"/>
    <w:rsid w:val="009505D2"/>
    <w:rsid w:val="0095063D"/>
    <w:rsid w:val="00950888"/>
    <w:rsid w:val="00950AF9"/>
    <w:rsid w:val="00950B5F"/>
    <w:rsid w:val="00950D35"/>
    <w:rsid w:val="0095144C"/>
    <w:rsid w:val="0095165B"/>
    <w:rsid w:val="00951B17"/>
    <w:rsid w:val="00951B8D"/>
    <w:rsid w:val="0095359B"/>
    <w:rsid w:val="009536A8"/>
    <w:rsid w:val="00954596"/>
    <w:rsid w:val="00954AE2"/>
    <w:rsid w:val="00955851"/>
    <w:rsid w:val="00955C63"/>
    <w:rsid w:val="00957E23"/>
    <w:rsid w:val="00961487"/>
    <w:rsid w:val="00961BA7"/>
    <w:rsid w:val="00961CC8"/>
    <w:rsid w:val="00961F01"/>
    <w:rsid w:val="00962162"/>
    <w:rsid w:val="009623BC"/>
    <w:rsid w:val="009628BE"/>
    <w:rsid w:val="00962E87"/>
    <w:rsid w:val="009631C8"/>
    <w:rsid w:val="00963AE4"/>
    <w:rsid w:val="00963C14"/>
    <w:rsid w:val="009645CD"/>
    <w:rsid w:val="00965940"/>
    <w:rsid w:val="00965A4E"/>
    <w:rsid w:val="0096662F"/>
    <w:rsid w:val="00966BE5"/>
    <w:rsid w:val="00966EB0"/>
    <w:rsid w:val="00967FE9"/>
    <w:rsid w:val="00971116"/>
    <w:rsid w:val="00972E28"/>
    <w:rsid w:val="00973030"/>
    <w:rsid w:val="009733F3"/>
    <w:rsid w:val="009748E4"/>
    <w:rsid w:val="00975EC7"/>
    <w:rsid w:val="00976D65"/>
    <w:rsid w:val="00977913"/>
    <w:rsid w:val="00977CE6"/>
    <w:rsid w:val="00977FCD"/>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830"/>
    <w:rsid w:val="00997959"/>
    <w:rsid w:val="009A0A26"/>
    <w:rsid w:val="009A0BAF"/>
    <w:rsid w:val="009A1431"/>
    <w:rsid w:val="009A153D"/>
    <w:rsid w:val="009A1634"/>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4F7"/>
    <w:rsid w:val="009D1589"/>
    <w:rsid w:val="009D2003"/>
    <w:rsid w:val="009D2DE4"/>
    <w:rsid w:val="009D38C2"/>
    <w:rsid w:val="009D417F"/>
    <w:rsid w:val="009D45E5"/>
    <w:rsid w:val="009D4B85"/>
    <w:rsid w:val="009D535B"/>
    <w:rsid w:val="009D618E"/>
    <w:rsid w:val="009D630B"/>
    <w:rsid w:val="009D6CAA"/>
    <w:rsid w:val="009D6CF6"/>
    <w:rsid w:val="009D6E69"/>
    <w:rsid w:val="009D700C"/>
    <w:rsid w:val="009E02DC"/>
    <w:rsid w:val="009E1F2D"/>
    <w:rsid w:val="009E2040"/>
    <w:rsid w:val="009E49AE"/>
    <w:rsid w:val="009E4DC7"/>
    <w:rsid w:val="009E5B95"/>
    <w:rsid w:val="009E633A"/>
    <w:rsid w:val="009E660A"/>
    <w:rsid w:val="009E6B64"/>
    <w:rsid w:val="009E72E5"/>
    <w:rsid w:val="009F46C8"/>
    <w:rsid w:val="009F4F2A"/>
    <w:rsid w:val="009F660B"/>
    <w:rsid w:val="009F671E"/>
    <w:rsid w:val="009F68BC"/>
    <w:rsid w:val="009F7ED1"/>
    <w:rsid w:val="00A0149B"/>
    <w:rsid w:val="00A01607"/>
    <w:rsid w:val="00A018D4"/>
    <w:rsid w:val="00A02F9D"/>
    <w:rsid w:val="00A03767"/>
    <w:rsid w:val="00A04834"/>
    <w:rsid w:val="00A05628"/>
    <w:rsid w:val="00A07DCF"/>
    <w:rsid w:val="00A12979"/>
    <w:rsid w:val="00A131A9"/>
    <w:rsid w:val="00A133C1"/>
    <w:rsid w:val="00A1496E"/>
    <w:rsid w:val="00A14F84"/>
    <w:rsid w:val="00A16D6D"/>
    <w:rsid w:val="00A17945"/>
    <w:rsid w:val="00A17C75"/>
    <w:rsid w:val="00A211C8"/>
    <w:rsid w:val="00A2121E"/>
    <w:rsid w:val="00A21EAC"/>
    <w:rsid w:val="00A221DE"/>
    <w:rsid w:val="00A22CB2"/>
    <w:rsid w:val="00A23138"/>
    <w:rsid w:val="00A23940"/>
    <w:rsid w:val="00A23ECC"/>
    <w:rsid w:val="00A2427F"/>
    <w:rsid w:val="00A24CD3"/>
    <w:rsid w:val="00A25461"/>
    <w:rsid w:val="00A254C3"/>
    <w:rsid w:val="00A26201"/>
    <w:rsid w:val="00A26367"/>
    <w:rsid w:val="00A2678A"/>
    <w:rsid w:val="00A269E1"/>
    <w:rsid w:val="00A26E2D"/>
    <w:rsid w:val="00A274DB"/>
    <w:rsid w:val="00A27C1C"/>
    <w:rsid w:val="00A30F6A"/>
    <w:rsid w:val="00A32534"/>
    <w:rsid w:val="00A32AEA"/>
    <w:rsid w:val="00A32F32"/>
    <w:rsid w:val="00A333E1"/>
    <w:rsid w:val="00A33E80"/>
    <w:rsid w:val="00A33EFE"/>
    <w:rsid w:val="00A34E56"/>
    <w:rsid w:val="00A403B1"/>
    <w:rsid w:val="00A4148D"/>
    <w:rsid w:val="00A42BA0"/>
    <w:rsid w:val="00A42FF9"/>
    <w:rsid w:val="00A43F13"/>
    <w:rsid w:val="00A44BA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131"/>
    <w:rsid w:val="00A5628F"/>
    <w:rsid w:val="00A564AF"/>
    <w:rsid w:val="00A566A8"/>
    <w:rsid w:val="00A56D0B"/>
    <w:rsid w:val="00A57212"/>
    <w:rsid w:val="00A5775C"/>
    <w:rsid w:val="00A60E72"/>
    <w:rsid w:val="00A61F0C"/>
    <w:rsid w:val="00A61FF0"/>
    <w:rsid w:val="00A620E8"/>
    <w:rsid w:val="00A62580"/>
    <w:rsid w:val="00A63AC9"/>
    <w:rsid w:val="00A64282"/>
    <w:rsid w:val="00A64502"/>
    <w:rsid w:val="00A64B5F"/>
    <w:rsid w:val="00A65EA0"/>
    <w:rsid w:val="00A66517"/>
    <w:rsid w:val="00A67B0E"/>
    <w:rsid w:val="00A67D43"/>
    <w:rsid w:val="00A718EF"/>
    <w:rsid w:val="00A72134"/>
    <w:rsid w:val="00A726A8"/>
    <w:rsid w:val="00A72951"/>
    <w:rsid w:val="00A73505"/>
    <w:rsid w:val="00A75E02"/>
    <w:rsid w:val="00A76E79"/>
    <w:rsid w:val="00A7771B"/>
    <w:rsid w:val="00A77B53"/>
    <w:rsid w:val="00A811F1"/>
    <w:rsid w:val="00A82887"/>
    <w:rsid w:val="00A83010"/>
    <w:rsid w:val="00A83BF5"/>
    <w:rsid w:val="00A83CED"/>
    <w:rsid w:val="00A84CD1"/>
    <w:rsid w:val="00A85E2E"/>
    <w:rsid w:val="00A861F3"/>
    <w:rsid w:val="00A8728F"/>
    <w:rsid w:val="00A8756A"/>
    <w:rsid w:val="00A87F7D"/>
    <w:rsid w:val="00A906B7"/>
    <w:rsid w:val="00A9070E"/>
    <w:rsid w:val="00A91B29"/>
    <w:rsid w:val="00A92DD4"/>
    <w:rsid w:val="00A94D0F"/>
    <w:rsid w:val="00A94F13"/>
    <w:rsid w:val="00A9568C"/>
    <w:rsid w:val="00A95BED"/>
    <w:rsid w:val="00A95EA2"/>
    <w:rsid w:val="00A9787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B0262"/>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42B8"/>
    <w:rsid w:val="00AC45C5"/>
    <w:rsid w:val="00AC4791"/>
    <w:rsid w:val="00AC4A4C"/>
    <w:rsid w:val="00AC4FB6"/>
    <w:rsid w:val="00AC4FD1"/>
    <w:rsid w:val="00AC5FEF"/>
    <w:rsid w:val="00AC6036"/>
    <w:rsid w:val="00AC7593"/>
    <w:rsid w:val="00AD01AA"/>
    <w:rsid w:val="00AD0328"/>
    <w:rsid w:val="00AD060E"/>
    <w:rsid w:val="00AD0865"/>
    <w:rsid w:val="00AD11DC"/>
    <w:rsid w:val="00AD1966"/>
    <w:rsid w:val="00AD19E8"/>
    <w:rsid w:val="00AD1B82"/>
    <w:rsid w:val="00AD2B03"/>
    <w:rsid w:val="00AD2E07"/>
    <w:rsid w:val="00AD38A9"/>
    <w:rsid w:val="00AD39DA"/>
    <w:rsid w:val="00AD3A55"/>
    <w:rsid w:val="00AD4071"/>
    <w:rsid w:val="00AD44EA"/>
    <w:rsid w:val="00AD4782"/>
    <w:rsid w:val="00AD5236"/>
    <w:rsid w:val="00AD527D"/>
    <w:rsid w:val="00AD54E0"/>
    <w:rsid w:val="00AD6E88"/>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1BE"/>
    <w:rsid w:val="00AE43B6"/>
    <w:rsid w:val="00AE503A"/>
    <w:rsid w:val="00AE68E2"/>
    <w:rsid w:val="00AE70F0"/>
    <w:rsid w:val="00AE791E"/>
    <w:rsid w:val="00AF0157"/>
    <w:rsid w:val="00AF0780"/>
    <w:rsid w:val="00AF18E8"/>
    <w:rsid w:val="00AF1B2E"/>
    <w:rsid w:val="00AF1EE0"/>
    <w:rsid w:val="00AF2EC7"/>
    <w:rsid w:val="00AF32E8"/>
    <w:rsid w:val="00AF3AC0"/>
    <w:rsid w:val="00AF4A40"/>
    <w:rsid w:val="00AF4F4A"/>
    <w:rsid w:val="00B00C24"/>
    <w:rsid w:val="00B00F93"/>
    <w:rsid w:val="00B01BBE"/>
    <w:rsid w:val="00B033E3"/>
    <w:rsid w:val="00B03F92"/>
    <w:rsid w:val="00B04A89"/>
    <w:rsid w:val="00B04F0E"/>
    <w:rsid w:val="00B055D8"/>
    <w:rsid w:val="00B065DF"/>
    <w:rsid w:val="00B06CD6"/>
    <w:rsid w:val="00B06EBC"/>
    <w:rsid w:val="00B11B88"/>
    <w:rsid w:val="00B11D2D"/>
    <w:rsid w:val="00B123F0"/>
    <w:rsid w:val="00B12891"/>
    <w:rsid w:val="00B12BE5"/>
    <w:rsid w:val="00B12E5E"/>
    <w:rsid w:val="00B141F3"/>
    <w:rsid w:val="00B146C1"/>
    <w:rsid w:val="00B146E7"/>
    <w:rsid w:val="00B1525A"/>
    <w:rsid w:val="00B156DF"/>
    <w:rsid w:val="00B15ABB"/>
    <w:rsid w:val="00B16890"/>
    <w:rsid w:val="00B16973"/>
    <w:rsid w:val="00B1792D"/>
    <w:rsid w:val="00B2036A"/>
    <w:rsid w:val="00B21057"/>
    <w:rsid w:val="00B2202B"/>
    <w:rsid w:val="00B23422"/>
    <w:rsid w:val="00B23AA1"/>
    <w:rsid w:val="00B23D25"/>
    <w:rsid w:val="00B24948"/>
    <w:rsid w:val="00B24CBD"/>
    <w:rsid w:val="00B25CA3"/>
    <w:rsid w:val="00B30028"/>
    <w:rsid w:val="00B30222"/>
    <w:rsid w:val="00B30540"/>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25C0"/>
    <w:rsid w:val="00B42DB6"/>
    <w:rsid w:val="00B46957"/>
    <w:rsid w:val="00B47B54"/>
    <w:rsid w:val="00B47D44"/>
    <w:rsid w:val="00B50E99"/>
    <w:rsid w:val="00B51926"/>
    <w:rsid w:val="00B51F9A"/>
    <w:rsid w:val="00B52448"/>
    <w:rsid w:val="00B5283E"/>
    <w:rsid w:val="00B54D87"/>
    <w:rsid w:val="00B54DA7"/>
    <w:rsid w:val="00B56890"/>
    <w:rsid w:val="00B57F97"/>
    <w:rsid w:val="00B600C6"/>
    <w:rsid w:val="00B601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34C2"/>
    <w:rsid w:val="00B73656"/>
    <w:rsid w:val="00B73BDA"/>
    <w:rsid w:val="00B74053"/>
    <w:rsid w:val="00B765A0"/>
    <w:rsid w:val="00B76C02"/>
    <w:rsid w:val="00B77BD2"/>
    <w:rsid w:val="00B814CB"/>
    <w:rsid w:val="00B81B6A"/>
    <w:rsid w:val="00B820F4"/>
    <w:rsid w:val="00B835E0"/>
    <w:rsid w:val="00B8396D"/>
    <w:rsid w:val="00B8552E"/>
    <w:rsid w:val="00B90331"/>
    <w:rsid w:val="00B903ED"/>
    <w:rsid w:val="00B9095B"/>
    <w:rsid w:val="00B90B2D"/>
    <w:rsid w:val="00B92E22"/>
    <w:rsid w:val="00B935A1"/>
    <w:rsid w:val="00B95515"/>
    <w:rsid w:val="00B95DAD"/>
    <w:rsid w:val="00B96C0C"/>
    <w:rsid w:val="00B9728B"/>
    <w:rsid w:val="00B9734D"/>
    <w:rsid w:val="00B97732"/>
    <w:rsid w:val="00B9779D"/>
    <w:rsid w:val="00BA0D9F"/>
    <w:rsid w:val="00BA27F4"/>
    <w:rsid w:val="00BA2A08"/>
    <w:rsid w:val="00BA2E40"/>
    <w:rsid w:val="00BA3CB7"/>
    <w:rsid w:val="00BA41DE"/>
    <w:rsid w:val="00BA556C"/>
    <w:rsid w:val="00BB0F31"/>
    <w:rsid w:val="00BB15AB"/>
    <w:rsid w:val="00BB189B"/>
    <w:rsid w:val="00BB1D21"/>
    <w:rsid w:val="00BB2E51"/>
    <w:rsid w:val="00BB3C5F"/>
    <w:rsid w:val="00BB4BEA"/>
    <w:rsid w:val="00BB4C1A"/>
    <w:rsid w:val="00BB50AB"/>
    <w:rsid w:val="00BB5FD3"/>
    <w:rsid w:val="00BB6664"/>
    <w:rsid w:val="00BC01FC"/>
    <w:rsid w:val="00BC1F79"/>
    <w:rsid w:val="00BC2201"/>
    <w:rsid w:val="00BC3C7A"/>
    <w:rsid w:val="00BC55D2"/>
    <w:rsid w:val="00BC7DC6"/>
    <w:rsid w:val="00BD1039"/>
    <w:rsid w:val="00BD13B5"/>
    <w:rsid w:val="00BD2B76"/>
    <w:rsid w:val="00BD2EFC"/>
    <w:rsid w:val="00BD340E"/>
    <w:rsid w:val="00BD60AD"/>
    <w:rsid w:val="00BD6C02"/>
    <w:rsid w:val="00BE0D84"/>
    <w:rsid w:val="00BE1244"/>
    <w:rsid w:val="00BE165D"/>
    <w:rsid w:val="00BE2394"/>
    <w:rsid w:val="00BE2702"/>
    <w:rsid w:val="00BE4326"/>
    <w:rsid w:val="00BE5F4F"/>
    <w:rsid w:val="00BE60DB"/>
    <w:rsid w:val="00BF0191"/>
    <w:rsid w:val="00BF13EC"/>
    <w:rsid w:val="00BF1C07"/>
    <w:rsid w:val="00BF1FEE"/>
    <w:rsid w:val="00BF2EE1"/>
    <w:rsid w:val="00BF3949"/>
    <w:rsid w:val="00BF3DEE"/>
    <w:rsid w:val="00BF54AC"/>
    <w:rsid w:val="00BF54BD"/>
    <w:rsid w:val="00BF6B8E"/>
    <w:rsid w:val="00C013D8"/>
    <w:rsid w:val="00C025A5"/>
    <w:rsid w:val="00C038A2"/>
    <w:rsid w:val="00C03B2A"/>
    <w:rsid w:val="00C03C78"/>
    <w:rsid w:val="00C04FD3"/>
    <w:rsid w:val="00C065A2"/>
    <w:rsid w:val="00C069C3"/>
    <w:rsid w:val="00C07919"/>
    <w:rsid w:val="00C103F9"/>
    <w:rsid w:val="00C104AC"/>
    <w:rsid w:val="00C110E1"/>
    <w:rsid w:val="00C1198F"/>
    <w:rsid w:val="00C11FA1"/>
    <w:rsid w:val="00C12E21"/>
    <w:rsid w:val="00C12E65"/>
    <w:rsid w:val="00C13C20"/>
    <w:rsid w:val="00C13F74"/>
    <w:rsid w:val="00C146D3"/>
    <w:rsid w:val="00C16010"/>
    <w:rsid w:val="00C16BE0"/>
    <w:rsid w:val="00C21C39"/>
    <w:rsid w:val="00C2325C"/>
    <w:rsid w:val="00C239ED"/>
    <w:rsid w:val="00C248B4"/>
    <w:rsid w:val="00C24D9D"/>
    <w:rsid w:val="00C25CF3"/>
    <w:rsid w:val="00C263E9"/>
    <w:rsid w:val="00C27238"/>
    <w:rsid w:val="00C2775A"/>
    <w:rsid w:val="00C3063A"/>
    <w:rsid w:val="00C30BAD"/>
    <w:rsid w:val="00C31E8F"/>
    <w:rsid w:val="00C33411"/>
    <w:rsid w:val="00C335DA"/>
    <w:rsid w:val="00C33D3E"/>
    <w:rsid w:val="00C362E0"/>
    <w:rsid w:val="00C36ED4"/>
    <w:rsid w:val="00C3704B"/>
    <w:rsid w:val="00C376CC"/>
    <w:rsid w:val="00C400F7"/>
    <w:rsid w:val="00C40EC6"/>
    <w:rsid w:val="00C419AD"/>
    <w:rsid w:val="00C41B5F"/>
    <w:rsid w:val="00C437BA"/>
    <w:rsid w:val="00C438B7"/>
    <w:rsid w:val="00C44395"/>
    <w:rsid w:val="00C443B3"/>
    <w:rsid w:val="00C45CE8"/>
    <w:rsid w:val="00C46F06"/>
    <w:rsid w:val="00C47DA6"/>
    <w:rsid w:val="00C50986"/>
    <w:rsid w:val="00C50A55"/>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C2F"/>
    <w:rsid w:val="00C61B81"/>
    <w:rsid w:val="00C61F3A"/>
    <w:rsid w:val="00C629CB"/>
    <w:rsid w:val="00C62B75"/>
    <w:rsid w:val="00C638A5"/>
    <w:rsid w:val="00C64F24"/>
    <w:rsid w:val="00C657B5"/>
    <w:rsid w:val="00C661E1"/>
    <w:rsid w:val="00C66686"/>
    <w:rsid w:val="00C678C4"/>
    <w:rsid w:val="00C71215"/>
    <w:rsid w:val="00C7216B"/>
    <w:rsid w:val="00C72584"/>
    <w:rsid w:val="00C727BE"/>
    <w:rsid w:val="00C732A9"/>
    <w:rsid w:val="00C73448"/>
    <w:rsid w:val="00C73E2E"/>
    <w:rsid w:val="00C73E3A"/>
    <w:rsid w:val="00C74546"/>
    <w:rsid w:val="00C748E2"/>
    <w:rsid w:val="00C75977"/>
    <w:rsid w:val="00C759A7"/>
    <w:rsid w:val="00C75B5A"/>
    <w:rsid w:val="00C7776C"/>
    <w:rsid w:val="00C81D7F"/>
    <w:rsid w:val="00C8398D"/>
    <w:rsid w:val="00C840B3"/>
    <w:rsid w:val="00C84BC2"/>
    <w:rsid w:val="00C85139"/>
    <w:rsid w:val="00C85657"/>
    <w:rsid w:val="00C9053A"/>
    <w:rsid w:val="00C91572"/>
    <w:rsid w:val="00C91C88"/>
    <w:rsid w:val="00C91E06"/>
    <w:rsid w:val="00C939C3"/>
    <w:rsid w:val="00C94228"/>
    <w:rsid w:val="00C944E9"/>
    <w:rsid w:val="00C96D56"/>
    <w:rsid w:val="00C977E6"/>
    <w:rsid w:val="00CA0020"/>
    <w:rsid w:val="00CA0B2E"/>
    <w:rsid w:val="00CA18CA"/>
    <w:rsid w:val="00CA2557"/>
    <w:rsid w:val="00CA2A12"/>
    <w:rsid w:val="00CA2BDA"/>
    <w:rsid w:val="00CA38CC"/>
    <w:rsid w:val="00CA4C12"/>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D93"/>
    <w:rsid w:val="00CB401D"/>
    <w:rsid w:val="00CB4441"/>
    <w:rsid w:val="00CB4B1A"/>
    <w:rsid w:val="00CB4E1F"/>
    <w:rsid w:val="00CC0BCF"/>
    <w:rsid w:val="00CC152E"/>
    <w:rsid w:val="00CC206F"/>
    <w:rsid w:val="00CC2493"/>
    <w:rsid w:val="00CC3222"/>
    <w:rsid w:val="00CC35F1"/>
    <w:rsid w:val="00CC35FF"/>
    <w:rsid w:val="00CC585C"/>
    <w:rsid w:val="00CC586C"/>
    <w:rsid w:val="00CD0E6E"/>
    <w:rsid w:val="00CD23AE"/>
    <w:rsid w:val="00CD27DF"/>
    <w:rsid w:val="00CD2D8A"/>
    <w:rsid w:val="00CD3BAC"/>
    <w:rsid w:val="00CD3FF2"/>
    <w:rsid w:val="00CD4A65"/>
    <w:rsid w:val="00CD50EC"/>
    <w:rsid w:val="00CD531F"/>
    <w:rsid w:val="00CD605B"/>
    <w:rsid w:val="00CD6DA8"/>
    <w:rsid w:val="00CD6FA3"/>
    <w:rsid w:val="00CD7E68"/>
    <w:rsid w:val="00CE2184"/>
    <w:rsid w:val="00CE3B7F"/>
    <w:rsid w:val="00CE3FA2"/>
    <w:rsid w:val="00CE41A0"/>
    <w:rsid w:val="00CE4958"/>
    <w:rsid w:val="00CE5783"/>
    <w:rsid w:val="00CE6038"/>
    <w:rsid w:val="00CE68E2"/>
    <w:rsid w:val="00CE706E"/>
    <w:rsid w:val="00CE70B1"/>
    <w:rsid w:val="00CE7AE4"/>
    <w:rsid w:val="00CF0A4C"/>
    <w:rsid w:val="00CF150A"/>
    <w:rsid w:val="00CF1D11"/>
    <w:rsid w:val="00CF2225"/>
    <w:rsid w:val="00CF25E7"/>
    <w:rsid w:val="00CF3C77"/>
    <w:rsid w:val="00CF45A2"/>
    <w:rsid w:val="00CF4CAD"/>
    <w:rsid w:val="00CF52E7"/>
    <w:rsid w:val="00CF64B5"/>
    <w:rsid w:val="00CF7853"/>
    <w:rsid w:val="00D004ED"/>
    <w:rsid w:val="00D0260F"/>
    <w:rsid w:val="00D03708"/>
    <w:rsid w:val="00D03ED6"/>
    <w:rsid w:val="00D06776"/>
    <w:rsid w:val="00D06E46"/>
    <w:rsid w:val="00D06F95"/>
    <w:rsid w:val="00D10DF6"/>
    <w:rsid w:val="00D1158C"/>
    <w:rsid w:val="00D11600"/>
    <w:rsid w:val="00D119A2"/>
    <w:rsid w:val="00D12E31"/>
    <w:rsid w:val="00D137F9"/>
    <w:rsid w:val="00D1458C"/>
    <w:rsid w:val="00D1620E"/>
    <w:rsid w:val="00D16867"/>
    <w:rsid w:val="00D169AF"/>
    <w:rsid w:val="00D16EEC"/>
    <w:rsid w:val="00D2047A"/>
    <w:rsid w:val="00D20631"/>
    <w:rsid w:val="00D207FC"/>
    <w:rsid w:val="00D2260B"/>
    <w:rsid w:val="00D22D49"/>
    <w:rsid w:val="00D23930"/>
    <w:rsid w:val="00D23A23"/>
    <w:rsid w:val="00D2423E"/>
    <w:rsid w:val="00D24D8A"/>
    <w:rsid w:val="00D24DA4"/>
    <w:rsid w:val="00D25235"/>
    <w:rsid w:val="00D25383"/>
    <w:rsid w:val="00D25670"/>
    <w:rsid w:val="00D26AE1"/>
    <w:rsid w:val="00D301FF"/>
    <w:rsid w:val="00D30B6E"/>
    <w:rsid w:val="00D3257F"/>
    <w:rsid w:val="00D32DB2"/>
    <w:rsid w:val="00D33CCB"/>
    <w:rsid w:val="00D340E2"/>
    <w:rsid w:val="00D36887"/>
    <w:rsid w:val="00D37563"/>
    <w:rsid w:val="00D379EB"/>
    <w:rsid w:val="00D400B8"/>
    <w:rsid w:val="00D4022C"/>
    <w:rsid w:val="00D406BE"/>
    <w:rsid w:val="00D41023"/>
    <w:rsid w:val="00D4141D"/>
    <w:rsid w:val="00D41891"/>
    <w:rsid w:val="00D41C6C"/>
    <w:rsid w:val="00D42465"/>
    <w:rsid w:val="00D42E5B"/>
    <w:rsid w:val="00D439D1"/>
    <w:rsid w:val="00D43C68"/>
    <w:rsid w:val="00D444B2"/>
    <w:rsid w:val="00D449AD"/>
    <w:rsid w:val="00D453E4"/>
    <w:rsid w:val="00D47226"/>
    <w:rsid w:val="00D50197"/>
    <w:rsid w:val="00D50B21"/>
    <w:rsid w:val="00D51349"/>
    <w:rsid w:val="00D52129"/>
    <w:rsid w:val="00D527AF"/>
    <w:rsid w:val="00D529E1"/>
    <w:rsid w:val="00D534C2"/>
    <w:rsid w:val="00D5410F"/>
    <w:rsid w:val="00D564D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EE2"/>
    <w:rsid w:val="00D6609E"/>
    <w:rsid w:val="00D67A9F"/>
    <w:rsid w:val="00D67C20"/>
    <w:rsid w:val="00D70C1B"/>
    <w:rsid w:val="00D70E5C"/>
    <w:rsid w:val="00D7146C"/>
    <w:rsid w:val="00D718CD"/>
    <w:rsid w:val="00D7416F"/>
    <w:rsid w:val="00D755F2"/>
    <w:rsid w:val="00D762AC"/>
    <w:rsid w:val="00D775E7"/>
    <w:rsid w:val="00D776BF"/>
    <w:rsid w:val="00D77B9E"/>
    <w:rsid w:val="00D81CA9"/>
    <w:rsid w:val="00D839D8"/>
    <w:rsid w:val="00D83F9E"/>
    <w:rsid w:val="00D840C2"/>
    <w:rsid w:val="00D84562"/>
    <w:rsid w:val="00D855EE"/>
    <w:rsid w:val="00D85C16"/>
    <w:rsid w:val="00D86169"/>
    <w:rsid w:val="00D8732E"/>
    <w:rsid w:val="00D91294"/>
    <w:rsid w:val="00D9186A"/>
    <w:rsid w:val="00D92D47"/>
    <w:rsid w:val="00D94213"/>
    <w:rsid w:val="00D946D9"/>
    <w:rsid w:val="00D94BEB"/>
    <w:rsid w:val="00D94EA5"/>
    <w:rsid w:val="00D95F32"/>
    <w:rsid w:val="00DA024A"/>
    <w:rsid w:val="00DA07EE"/>
    <w:rsid w:val="00DA0A58"/>
    <w:rsid w:val="00DA1C85"/>
    <w:rsid w:val="00DA1CC9"/>
    <w:rsid w:val="00DA2E58"/>
    <w:rsid w:val="00DA328E"/>
    <w:rsid w:val="00DA3AA6"/>
    <w:rsid w:val="00DA3D24"/>
    <w:rsid w:val="00DA46C1"/>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E4F"/>
    <w:rsid w:val="00DC31AF"/>
    <w:rsid w:val="00DC32EC"/>
    <w:rsid w:val="00DC384C"/>
    <w:rsid w:val="00DC40C4"/>
    <w:rsid w:val="00DC47B7"/>
    <w:rsid w:val="00DC4AFD"/>
    <w:rsid w:val="00DC4D87"/>
    <w:rsid w:val="00DC4D8A"/>
    <w:rsid w:val="00DC6DF6"/>
    <w:rsid w:val="00DC7BFE"/>
    <w:rsid w:val="00DD08C7"/>
    <w:rsid w:val="00DD1A10"/>
    <w:rsid w:val="00DD200D"/>
    <w:rsid w:val="00DD2965"/>
    <w:rsid w:val="00DD2990"/>
    <w:rsid w:val="00DD2FE9"/>
    <w:rsid w:val="00DD3430"/>
    <w:rsid w:val="00DD3A7E"/>
    <w:rsid w:val="00DD4082"/>
    <w:rsid w:val="00DD434E"/>
    <w:rsid w:val="00DD4402"/>
    <w:rsid w:val="00DD60D0"/>
    <w:rsid w:val="00DD6200"/>
    <w:rsid w:val="00DD686C"/>
    <w:rsid w:val="00DD6C08"/>
    <w:rsid w:val="00DD6E86"/>
    <w:rsid w:val="00DE0E5D"/>
    <w:rsid w:val="00DE1DEA"/>
    <w:rsid w:val="00DE3738"/>
    <w:rsid w:val="00DE447F"/>
    <w:rsid w:val="00DE48F0"/>
    <w:rsid w:val="00DE4A77"/>
    <w:rsid w:val="00DE68EE"/>
    <w:rsid w:val="00DE6D24"/>
    <w:rsid w:val="00DE7285"/>
    <w:rsid w:val="00DE7C40"/>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DD9"/>
    <w:rsid w:val="00E102F8"/>
    <w:rsid w:val="00E1132D"/>
    <w:rsid w:val="00E12FCF"/>
    <w:rsid w:val="00E131EB"/>
    <w:rsid w:val="00E13273"/>
    <w:rsid w:val="00E13379"/>
    <w:rsid w:val="00E1348D"/>
    <w:rsid w:val="00E139EE"/>
    <w:rsid w:val="00E14D83"/>
    <w:rsid w:val="00E14FA6"/>
    <w:rsid w:val="00E15A0D"/>
    <w:rsid w:val="00E16640"/>
    <w:rsid w:val="00E16A1C"/>
    <w:rsid w:val="00E16CC9"/>
    <w:rsid w:val="00E1740F"/>
    <w:rsid w:val="00E200CF"/>
    <w:rsid w:val="00E24287"/>
    <w:rsid w:val="00E25B3D"/>
    <w:rsid w:val="00E25C62"/>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1D5"/>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6E57"/>
    <w:rsid w:val="00E56EBB"/>
    <w:rsid w:val="00E5774E"/>
    <w:rsid w:val="00E57EEB"/>
    <w:rsid w:val="00E60318"/>
    <w:rsid w:val="00E60BA8"/>
    <w:rsid w:val="00E61E25"/>
    <w:rsid w:val="00E61E28"/>
    <w:rsid w:val="00E61F32"/>
    <w:rsid w:val="00E628E4"/>
    <w:rsid w:val="00E647F7"/>
    <w:rsid w:val="00E649DD"/>
    <w:rsid w:val="00E65FF5"/>
    <w:rsid w:val="00E66273"/>
    <w:rsid w:val="00E66857"/>
    <w:rsid w:val="00E67556"/>
    <w:rsid w:val="00E71FB2"/>
    <w:rsid w:val="00E7252F"/>
    <w:rsid w:val="00E72D1F"/>
    <w:rsid w:val="00E73FC2"/>
    <w:rsid w:val="00E74481"/>
    <w:rsid w:val="00E74517"/>
    <w:rsid w:val="00E745F0"/>
    <w:rsid w:val="00E751E9"/>
    <w:rsid w:val="00E755D7"/>
    <w:rsid w:val="00E7566D"/>
    <w:rsid w:val="00E76E91"/>
    <w:rsid w:val="00E774B4"/>
    <w:rsid w:val="00E778F5"/>
    <w:rsid w:val="00E800E2"/>
    <w:rsid w:val="00E80E7C"/>
    <w:rsid w:val="00E81779"/>
    <w:rsid w:val="00E8205B"/>
    <w:rsid w:val="00E82444"/>
    <w:rsid w:val="00E82716"/>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459"/>
    <w:rsid w:val="00EB02DE"/>
    <w:rsid w:val="00EB0A07"/>
    <w:rsid w:val="00EB1B69"/>
    <w:rsid w:val="00EB1C78"/>
    <w:rsid w:val="00EB3B46"/>
    <w:rsid w:val="00EB4F08"/>
    <w:rsid w:val="00EB5F54"/>
    <w:rsid w:val="00EB6120"/>
    <w:rsid w:val="00EB737D"/>
    <w:rsid w:val="00EC0734"/>
    <w:rsid w:val="00EC2E07"/>
    <w:rsid w:val="00EC43C7"/>
    <w:rsid w:val="00EC465D"/>
    <w:rsid w:val="00EC5C89"/>
    <w:rsid w:val="00EC6656"/>
    <w:rsid w:val="00EC66D2"/>
    <w:rsid w:val="00EC67E7"/>
    <w:rsid w:val="00EC7FA0"/>
    <w:rsid w:val="00ED0A1B"/>
    <w:rsid w:val="00ED21BC"/>
    <w:rsid w:val="00ED2FEC"/>
    <w:rsid w:val="00ED34B5"/>
    <w:rsid w:val="00ED3F67"/>
    <w:rsid w:val="00ED440A"/>
    <w:rsid w:val="00ED7971"/>
    <w:rsid w:val="00EE0439"/>
    <w:rsid w:val="00EE0748"/>
    <w:rsid w:val="00EE0A4D"/>
    <w:rsid w:val="00EE29A0"/>
    <w:rsid w:val="00EE2CEA"/>
    <w:rsid w:val="00EE3365"/>
    <w:rsid w:val="00EE48DF"/>
    <w:rsid w:val="00EE4AB3"/>
    <w:rsid w:val="00EE6852"/>
    <w:rsid w:val="00EE7405"/>
    <w:rsid w:val="00EF033E"/>
    <w:rsid w:val="00EF06EC"/>
    <w:rsid w:val="00EF14FF"/>
    <w:rsid w:val="00EF282E"/>
    <w:rsid w:val="00EF2BFE"/>
    <w:rsid w:val="00EF2D85"/>
    <w:rsid w:val="00EF402C"/>
    <w:rsid w:val="00EF45E0"/>
    <w:rsid w:val="00EF4E6F"/>
    <w:rsid w:val="00EF5C82"/>
    <w:rsid w:val="00EF69CB"/>
    <w:rsid w:val="00EF7A15"/>
    <w:rsid w:val="00F01F8C"/>
    <w:rsid w:val="00F024B0"/>
    <w:rsid w:val="00F02B5C"/>
    <w:rsid w:val="00F02DE6"/>
    <w:rsid w:val="00F035A6"/>
    <w:rsid w:val="00F04655"/>
    <w:rsid w:val="00F04AD0"/>
    <w:rsid w:val="00F06F70"/>
    <w:rsid w:val="00F10033"/>
    <w:rsid w:val="00F10848"/>
    <w:rsid w:val="00F10B68"/>
    <w:rsid w:val="00F11703"/>
    <w:rsid w:val="00F11F55"/>
    <w:rsid w:val="00F12DEC"/>
    <w:rsid w:val="00F13151"/>
    <w:rsid w:val="00F140F2"/>
    <w:rsid w:val="00F15523"/>
    <w:rsid w:val="00F15E1C"/>
    <w:rsid w:val="00F16391"/>
    <w:rsid w:val="00F17FD8"/>
    <w:rsid w:val="00F2062B"/>
    <w:rsid w:val="00F21A18"/>
    <w:rsid w:val="00F21E61"/>
    <w:rsid w:val="00F220EA"/>
    <w:rsid w:val="00F222CD"/>
    <w:rsid w:val="00F23579"/>
    <w:rsid w:val="00F24EA4"/>
    <w:rsid w:val="00F2625A"/>
    <w:rsid w:val="00F31A03"/>
    <w:rsid w:val="00F3283C"/>
    <w:rsid w:val="00F32D0F"/>
    <w:rsid w:val="00F343F0"/>
    <w:rsid w:val="00F34620"/>
    <w:rsid w:val="00F34AAB"/>
    <w:rsid w:val="00F34C4D"/>
    <w:rsid w:val="00F350CF"/>
    <w:rsid w:val="00F35582"/>
    <w:rsid w:val="00F37004"/>
    <w:rsid w:val="00F373B8"/>
    <w:rsid w:val="00F376A1"/>
    <w:rsid w:val="00F37B8E"/>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4EE5"/>
    <w:rsid w:val="00F55358"/>
    <w:rsid w:val="00F5603C"/>
    <w:rsid w:val="00F5605C"/>
    <w:rsid w:val="00F564B9"/>
    <w:rsid w:val="00F57909"/>
    <w:rsid w:val="00F612D6"/>
    <w:rsid w:val="00F62C66"/>
    <w:rsid w:val="00F63400"/>
    <w:rsid w:val="00F636C6"/>
    <w:rsid w:val="00F6433D"/>
    <w:rsid w:val="00F6573E"/>
    <w:rsid w:val="00F662EB"/>
    <w:rsid w:val="00F66E9C"/>
    <w:rsid w:val="00F67606"/>
    <w:rsid w:val="00F70327"/>
    <w:rsid w:val="00F70FEF"/>
    <w:rsid w:val="00F72FA8"/>
    <w:rsid w:val="00F74E43"/>
    <w:rsid w:val="00F75415"/>
    <w:rsid w:val="00F7632A"/>
    <w:rsid w:val="00F773F9"/>
    <w:rsid w:val="00F8101C"/>
    <w:rsid w:val="00F817B9"/>
    <w:rsid w:val="00F81CB7"/>
    <w:rsid w:val="00F82280"/>
    <w:rsid w:val="00F8235F"/>
    <w:rsid w:val="00F83A22"/>
    <w:rsid w:val="00F83A97"/>
    <w:rsid w:val="00F844F0"/>
    <w:rsid w:val="00F84895"/>
    <w:rsid w:val="00F849F9"/>
    <w:rsid w:val="00F84E9D"/>
    <w:rsid w:val="00F8659E"/>
    <w:rsid w:val="00F866DD"/>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90"/>
    <w:rsid w:val="00FA164A"/>
    <w:rsid w:val="00FA2C14"/>
    <w:rsid w:val="00FA3F3E"/>
    <w:rsid w:val="00FA4272"/>
    <w:rsid w:val="00FA4855"/>
    <w:rsid w:val="00FA4ACD"/>
    <w:rsid w:val="00FA6428"/>
    <w:rsid w:val="00FA7144"/>
    <w:rsid w:val="00FA7184"/>
    <w:rsid w:val="00FB1D9D"/>
    <w:rsid w:val="00FB3304"/>
    <w:rsid w:val="00FB46B8"/>
    <w:rsid w:val="00FB4B38"/>
    <w:rsid w:val="00FB54BB"/>
    <w:rsid w:val="00FB5AC0"/>
    <w:rsid w:val="00FB6024"/>
    <w:rsid w:val="00FB6C91"/>
    <w:rsid w:val="00FB74E8"/>
    <w:rsid w:val="00FC0263"/>
    <w:rsid w:val="00FC0348"/>
    <w:rsid w:val="00FC0FB5"/>
    <w:rsid w:val="00FC102A"/>
    <w:rsid w:val="00FC154C"/>
    <w:rsid w:val="00FC1DBC"/>
    <w:rsid w:val="00FC2637"/>
    <w:rsid w:val="00FC2DB5"/>
    <w:rsid w:val="00FC3361"/>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6933"/>
    <w:rsid w:val="00FE00D9"/>
    <w:rsid w:val="00FE1186"/>
    <w:rsid w:val="00FE177A"/>
    <w:rsid w:val="00FE1816"/>
    <w:rsid w:val="00FE240A"/>
    <w:rsid w:val="00FE3E3C"/>
    <w:rsid w:val="00FE43E7"/>
    <w:rsid w:val="00FE4B66"/>
    <w:rsid w:val="00FE4F6E"/>
    <w:rsid w:val="00FE583F"/>
    <w:rsid w:val="00FE5CC4"/>
    <w:rsid w:val="00FE6B13"/>
    <w:rsid w:val="00FE6E07"/>
    <w:rsid w:val="00FE7575"/>
    <w:rsid w:val="00FF0245"/>
    <w:rsid w:val="00FF1070"/>
    <w:rsid w:val="00FF1213"/>
    <w:rsid w:val="00FF13E2"/>
    <w:rsid w:val="00FF2237"/>
    <w:rsid w:val="00FF4953"/>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B344C"/>
  <w15:chartTrackingRefBased/>
  <w15:docId w15:val="{6059E788-0C98-41BE-940A-D362C51E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027EFF"/>
    <w:rPr>
      <w:sz w:val="20"/>
      <w:szCs w:val="20"/>
    </w:rPr>
  </w:style>
  <w:style w:type="character" w:customStyle="1" w:styleId="FootnoteTextChar">
    <w:name w:val="Footnote Text Char"/>
    <w:basedOn w:val="DefaultParagraphFont"/>
    <w:link w:val="FootnoteText"/>
    <w:uiPriority w:val="99"/>
    <w:semiHidden/>
    <w:rsid w:val="00027EFF"/>
  </w:style>
  <w:style w:type="character" w:styleId="FootnoteReference">
    <w:name w:val="footnote reference"/>
    <w:uiPriority w:val="99"/>
    <w:semiHidden/>
    <w:unhideWhenUsed/>
    <w:rsid w:val="00027EFF"/>
    <w:rPr>
      <w:vertAlign w:val="superscript"/>
    </w:rPr>
  </w:style>
  <w:style w:type="paragraph" w:styleId="EndnoteText">
    <w:name w:val="endnote text"/>
    <w:basedOn w:val="Normal"/>
    <w:link w:val="EndnoteTextChar"/>
    <w:uiPriority w:val="99"/>
    <w:semiHidden/>
    <w:unhideWhenUsed/>
    <w:rsid w:val="003776FA"/>
    <w:rPr>
      <w:sz w:val="20"/>
      <w:szCs w:val="20"/>
    </w:rPr>
  </w:style>
  <w:style w:type="character" w:customStyle="1" w:styleId="EndnoteTextChar">
    <w:name w:val="Endnote Text Char"/>
    <w:basedOn w:val="DefaultParagraphFont"/>
    <w:link w:val="EndnoteText"/>
    <w:uiPriority w:val="99"/>
    <w:semiHidden/>
    <w:rsid w:val="003776FA"/>
  </w:style>
  <w:style w:type="character" w:styleId="EndnoteReference">
    <w:name w:val="endnote reference"/>
    <w:basedOn w:val="DefaultParagraphFont"/>
    <w:uiPriority w:val="99"/>
    <w:semiHidden/>
    <w:unhideWhenUsed/>
    <w:rsid w:val="00377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459565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klinso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mila.jevcuka@f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578&amp;mode=mk&amp;date=2020-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D065-CE2C-4893-9496-1117EA34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2360</Words>
  <Characters>17615</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31.jūlija noteikumos Nr. 523 „Noteikumi par budžeta pieprasījumu izstrādāšanas un iesniegšanas pamatprincipiem”"</vt:lpstr>
    </vt:vector>
  </TitlesOfParts>
  <Company>Finanšu ministrija, BPAD</Company>
  <LinksUpToDate>false</LinksUpToDate>
  <CharactersWithSpaces>19936</CharactersWithSpaces>
  <SharedDoc>false</SharedDoc>
  <HLinks>
    <vt:vector size="18" baseType="variant">
      <vt:variant>
        <vt:i4>1376301</vt:i4>
      </vt:variant>
      <vt:variant>
        <vt:i4>3</vt:i4>
      </vt:variant>
      <vt:variant>
        <vt:i4>0</vt:i4>
      </vt:variant>
      <vt:variant>
        <vt:i4>5</vt:i4>
      </vt:variant>
      <vt:variant>
        <vt:lpwstr>mailto:ludmila.jevcuka@fm.gov.lv</vt:lpwstr>
      </vt:variant>
      <vt:variant>
        <vt:lpwstr/>
      </vt:variant>
      <vt:variant>
        <vt:i4>2359297</vt:i4>
      </vt:variant>
      <vt:variant>
        <vt:i4>0</vt:i4>
      </vt:variant>
      <vt:variant>
        <vt:i4>0</vt:i4>
      </vt:variant>
      <vt:variant>
        <vt:i4>5</vt:i4>
      </vt:variant>
      <vt:variant>
        <vt:lpwstr>mailto:ieva.klinsone@fm.gov.lv</vt:lpwstr>
      </vt:variant>
      <vt:variant>
        <vt:lpwstr/>
      </vt:variant>
      <vt:variant>
        <vt:i4>4653136</vt:i4>
      </vt:variant>
      <vt:variant>
        <vt:i4>0</vt:i4>
      </vt:variant>
      <vt:variant>
        <vt:i4>0</vt:i4>
      </vt:variant>
      <vt:variant>
        <vt:i4>5</vt:i4>
      </vt:variant>
      <vt:variant>
        <vt:lpwstr>http://tap.mk.gov.lv/lv/mk/tap/?pid=40492578&amp;mode=mk&amp;date=2020-09-30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31.jūlija noteikumos Nr. 523 „Noteikumi par budžeta pieprasījumu izstrādāšanas un iesniegšanas pamatprincipiem”"</dc:title>
  <dc:subject>Izziņa par atzinumos sniegtajiem iebildumiem</dc:subject>
  <dc:creator>Ieva Klinsone</dc:creator>
  <cp:keywords/>
  <dc:description>67095531, ieva.klinsone@fm.gov.lv</dc:description>
  <cp:lastModifiedBy>Ieva Klinsone</cp:lastModifiedBy>
  <cp:revision>6</cp:revision>
  <cp:lastPrinted>2018-09-19T12:30:00Z</cp:lastPrinted>
  <dcterms:created xsi:type="dcterms:W3CDTF">2021-02-09T07:22:00Z</dcterms:created>
  <dcterms:modified xsi:type="dcterms:W3CDTF">2021-02-11T13:13:00Z</dcterms:modified>
</cp:coreProperties>
</file>