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B7DF" w14:textId="77777777" w:rsidR="00E34E3E" w:rsidRPr="00EC5E7D" w:rsidRDefault="00E34E3E" w:rsidP="0024547F">
      <w:pPr>
        <w:pStyle w:val="naisnod"/>
        <w:spacing w:before="0" w:after="0"/>
        <w:ind w:firstLine="720"/>
        <w:rPr>
          <w:sz w:val="28"/>
          <w:szCs w:val="28"/>
        </w:rPr>
      </w:pPr>
    </w:p>
    <w:p w14:paraId="234BBDE8" w14:textId="77777777" w:rsidR="008F68BB" w:rsidRPr="00EC5E7D" w:rsidRDefault="008F68BB" w:rsidP="0024547F">
      <w:pPr>
        <w:pStyle w:val="naisnod"/>
        <w:spacing w:before="0" w:after="0"/>
        <w:ind w:firstLine="720"/>
        <w:rPr>
          <w:sz w:val="28"/>
          <w:szCs w:val="28"/>
        </w:rPr>
      </w:pPr>
    </w:p>
    <w:p w14:paraId="2BC1233B" w14:textId="77777777" w:rsidR="007116C7" w:rsidRPr="00853694" w:rsidRDefault="007116C7" w:rsidP="0024547F">
      <w:pPr>
        <w:pStyle w:val="naisnod"/>
        <w:spacing w:before="0" w:after="0"/>
        <w:ind w:firstLine="720"/>
        <w:rPr>
          <w:sz w:val="28"/>
          <w:szCs w:val="28"/>
        </w:rPr>
      </w:pPr>
      <w:r w:rsidRPr="00853694">
        <w:rPr>
          <w:sz w:val="28"/>
          <w:szCs w:val="28"/>
        </w:rPr>
        <w:t>Izziņa par atzinumos sniegtajiem iebildumiem</w:t>
      </w:r>
    </w:p>
    <w:p w14:paraId="2B715FE2" w14:textId="77777777" w:rsidR="007116C7" w:rsidRPr="00853694"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853694" w14:paraId="1746C615" w14:textId="77777777">
        <w:trPr>
          <w:jc w:val="center"/>
        </w:trPr>
        <w:tc>
          <w:tcPr>
            <w:tcW w:w="10188" w:type="dxa"/>
            <w:tcBorders>
              <w:bottom w:val="single" w:sz="6" w:space="0" w:color="000000"/>
            </w:tcBorders>
          </w:tcPr>
          <w:p w14:paraId="37782596" w14:textId="77777777" w:rsidR="007116C7" w:rsidRPr="00853694" w:rsidRDefault="005327C9" w:rsidP="005327C9">
            <w:pPr>
              <w:jc w:val="center"/>
              <w:rPr>
                <w:b/>
                <w:bCs/>
              </w:rPr>
            </w:pPr>
            <w:bookmarkStart w:id="0" w:name="_Hlk240174529"/>
            <w:r w:rsidRPr="00853694">
              <w:rPr>
                <w:b/>
                <w:bCs/>
              </w:rPr>
              <w:t>Ministru kabineta noteikumu projekts "Grozījumi Ministru kabineta 2019. gada 12. februāra noteikumos Nr. 72 "Noteikumi par akcīzes nodokļa nodrošinājumiem"</w:t>
            </w:r>
          </w:p>
        </w:tc>
      </w:tr>
    </w:tbl>
    <w:bookmarkEnd w:id="0"/>
    <w:p w14:paraId="1129DE43" w14:textId="77777777" w:rsidR="007116C7" w:rsidRPr="00853694" w:rsidRDefault="007116C7" w:rsidP="009623BC">
      <w:pPr>
        <w:pStyle w:val="naisc"/>
        <w:spacing w:before="0" w:after="0"/>
        <w:ind w:firstLine="1080"/>
      </w:pPr>
      <w:r w:rsidRPr="00853694">
        <w:t>(dokumenta veids un nosaukums)</w:t>
      </w:r>
    </w:p>
    <w:p w14:paraId="0E406086" w14:textId="77777777" w:rsidR="00D74252" w:rsidRPr="00853694" w:rsidRDefault="00D74252" w:rsidP="00D74252">
      <w:pPr>
        <w:pStyle w:val="naisf"/>
        <w:spacing w:before="0" w:after="0"/>
        <w:ind w:firstLine="720"/>
      </w:pPr>
    </w:p>
    <w:p w14:paraId="56C3A049" w14:textId="77777777" w:rsidR="00D74252" w:rsidRPr="00853694" w:rsidRDefault="00D74252" w:rsidP="00D74252">
      <w:pPr>
        <w:pStyle w:val="naisf"/>
        <w:spacing w:before="0" w:after="0"/>
        <w:ind w:firstLine="0"/>
        <w:jc w:val="center"/>
        <w:rPr>
          <w:b/>
        </w:rPr>
      </w:pPr>
      <w:r w:rsidRPr="00853694">
        <w:rPr>
          <w:b/>
        </w:rPr>
        <w:t>I. Jautājumi, par kuriem saskaņošanā vienošanās nav panākta</w:t>
      </w:r>
    </w:p>
    <w:tbl>
      <w:tblPr>
        <w:tblpPr w:leftFromText="180" w:rightFromText="180" w:vertAnchor="text" w:tblpY="152"/>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292"/>
        <w:gridCol w:w="3087"/>
        <w:gridCol w:w="2268"/>
        <w:gridCol w:w="1984"/>
      </w:tblGrid>
      <w:tr w:rsidR="00D74252" w:rsidRPr="00853694" w14:paraId="12322C44" w14:textId="77777777" w:rsidTr="00095012">
        <w:tc>
          <w:tcPr>
            <w:tcW w:w="675" w:type="dxa"/>
            <w:tcBorders>
              <w:top w:val="single" w:sz="6" w:space="0" w:color="000000"/>
              <w:left w:val="single" w:sz="6" w:space="0" w:color="000000"/>
              <w:bottom w:val="single" w:sz="6" w:space="0" w:color="000000"/>
              <w:right w:val="single" w:sz="6" w:space="0" w:color="000000"/>
            </w:tcBorders>
            <w:vAlign w:val="center"/>
          </w:tcPr>
          <w:p w14:paraId="29E905C9" w14:textId="77777777" w:rsidR="00D74252" w:rsidRPr="00853694" w:rsidRDefault="00D74252" w:rsidP="00D74252">
            <w:pPr>
              <w:pStyle w:val="naisc"/>
              <w:spacing w:before="0" w:after="0"/>
            </w:pPr>
            <w:r w:rsidRPr="00853694">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6B8FADC2" w14:textId="77777777" w:rsidR="00D74252" w:rsidRPr="00853694" w:rsidRDefault="00D74252" w:rsidP="00D74252">
            <w:pPr>
              <w:pStyle w:val="naisc"/>
              <w:spacing w:before="0" w:after="0"/>
              <w:ind w:firstLine="12"/>
            </w:pPr>
            <w:r w:rsidRPr="00853694">
              <w:t>Saskaņošanai nosūtītā projekta redakcija (konkrēta punkta (panta) redakcija)</w:t>
            </w:r>
          </w:p>
        </w:tc>
        <w:tc>
          <w:tcPr>
            <w:tcW w:w="3292" w:type="dxa"/>
            <w:tcBorders>
              <w:top w:val="single" w:sz="6" w:space="0" w:color="000000"/>
              <w:left w:val="single" w:sz="6" w:space="0" w:color="000000"/>
              <w:bottom w:val="single" w:sz="6" w:space="0" w:color="000000"/>
              <w:right w:val="single" w:sz="6" w:space="0" w:color="000000"/>
            </w:tcBorders>
            <w:vAlign w:val="center"/>
          </w:tcPr>
          <w:p w14:paraId="0209DF18" w14:textId="77777777" w:rsidR="00D74252" w:rsidRPr="00853694" w:rsidRDefault="00D74252" w:rsidP="00D74252">
            <w:pPr>
              <w:pStyle w:val="naisc"/>
              <w:spacing w:before="0" w:after="0"/>
              <w:ind w:right="3"/>
            </w:pPr>
            <w:r w:rsidRPr="00853694">
              <w:t>Atzinumā norādītais ministrijas (citas institūcijas) iebildums, kā arī saskaņošanā papildus izteiktais iebildums par projekta konkrēto punktu (pantu)</w:t>
            </w:r>
          </w:p>
        </w:tc>
        <w:tc>
          <w:tcPr>
            <w:tcW w:w="3087" w:type="dxa"/>
            <w:tcBorders>
              <w:top w:val="single" w:sz="6" w:space="0" w:color="000000"/>
              <w:left w:val="single" w:sz="6" w:space="0" w:color="000000"/>
              <w:bottom w:val="single" w:sz="6" w:space="0" w:color="000000"/>
              <w:right w:val="single" w:sz="6" w:space="0" w:color="000000"/>
            </w:tcBorders>
            <w:vAlign w:val="center"/>
          </w:tcPr>
          <w:p w14:paraId="4FC059AF" w14:textId="77777777" w:rsidR="00D74252" w:rsidRPr="00853694" w:rsidRDefault="00D74252" w:rsidP="00D74252">
            <w:pPr>
              <w:pStyle w:val="naisc"/>
              <w:spacing w:before="0" w:after="0"/>
              <w:ind w:firstLine="21"/>
            </w:pPr>
            <w:r w:rsidRPr="00853694">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213D70BC" w14:textId="77777777" w:rsidR="00D74252" w:rsidRPr="00853694" w:rsidRDefault="00D74252" w:rsidP="00D74252">
            <w:pPr>
              <w:jc w:val="center"/>
            </w:pPr>
            <w:r w:rsidRPr="00853694">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4D1AA4D4" w14:textId="77777777" w:rsidR="00D74252" w:rsidRPr="00853694" w:rsidRDefault="00D74252" w:rsidP="00D74252">
            <w:pPr>
              <w:jc w:val="center"/>
            </w:pPr>
            <w:r w:rsidRPr="00853694">
              <w:t>Projekta attiecīgā punkta (panta) galīgā redakcija</w:t>
            </w:r>
          </w:p>
        </w:tc>
      </w:tr>
    </w:tbl>
    <w:p w14:paraId="29D8D89D" w14:textId="77777777" w:rsidR="00A31E2A" w:rsidRPr="00853694" w:rsidRDefault="00A31E2A" w:rsidP="005D67F7">
      <w:pPr>
        <w:pStyle w:val="naisf"/>
        <w:spacing w:before="0" w:after="0"/>
        <w:ind w:firstLine="0"/>
        <w:rPr>
          <w:b/>
        </w:rPr>
      </w:pPr>
    </w:p>
    <w:p w14:paraId="7EFAC371" w14:textId="77777777" w:rsidR="005D67F7" w:rsidRPr="00853694" w:rsidRDefault="005D67F7" w:rsidP="005D67F7">
      <w:pPr>
        <w:pStyle w:val="naisf"/>
        <w:spacing w:before="0" w:after="0"/>
        <w:ind w:firstLine="0"/>
        <w:rPr>
          <w:b/>
        </w:rPr>
      </w:pPr>
      <w:r w:rsidRPr="00853694">
        <w:rPr>
          <w:b/>
        </w:rPr>
        <w:t>Informācija par starpministriju (starpinstitūciju) sanāksmi vai elektronisko saskaņošanu</w:t>
      </w:r>
    </w:p>
    <w:p w14:paraId="7528C008" w14:textId="77777777" w:rsidR="005D67F7" w:rsidRPr="00853694" w:rsidRDefault="005D67F7" w:rsidP="005D67F7">
      <w:pPr>
        <w:pStyle w:val="naisf"/>
        <w:spacing w:before="0" w:after="0"/>
        <w:ind w:firstLine="0"/>
        <w:rPr>
          <w:b/>
        </w:rPr>
      </w:pPr>
    </w:p>
    <w:tbl>
      <w:tblPr>
        <w:tblW w:w="12049" w:type="dxa"/>
        <w:tblLook w:val="00A0" w:firstRow="1" w:lastRow="0" w:firstColumn="1" w:lastColumn="0" w:noHBand="0" w:noVBand="0"/>
      </w:tblPr>
      <w:tblGrid>
        <w:gridCol w:w="6629"/>
        <w:gridCol w:w="2835"/>
        <w:gridCol w:w="2585"/>
      </w:tblGrid>
      <w:tr w:rsidR="007B4C0F" w:rsidRPr="00853694" w14:paraId="5CB3C1E9" w14:textId="77777777" w:rsidTr="001F270F">
        <w:tc>
          <w:tcPr>
            <w:tcW w:w="6629" w:type="dxa"/>
          </w:tcPr>
          <w:p w14:paraId="375BE805" w14:textId="77777777" w:rsidR="007B4C0F" w:rsidRPr="0043419F" w:rsidRDefault="005D67F7" w:rsidP="005D67F7">
            <w:pPr>
              <w:pStyle w:val="naisf"/>
              <w:spacing w:before="0" w:after="0"/>
              <w:ind w:firstLine="0"/>
            </w:pPr>
            <w:r w:rsidRPr="0043419F">
              <w:t>D</w:t>
            </w:r>
            <w:r w:rsidR="007B4C0F" w:rsidRPr="0043419F">
              <w:t>atums</w:t>
            </w:r>
          </w:p>
        </w:tc>
        <w:tc>
          <w:tcPr>
            <w:tcW w:w="5420" w:type="dxa"/>
            <w:gridSpan w:val="2"/>
            <w:tcBorders>
              <w:bottom w:val="single" w:sz="4" w:space="0" w:color="auto"/>
            </w:tcBorders>
          </w:tcPr>
          <w:p w14:paraId="5BE0DE0F" w14:textId="048435F4" w:rsidR="007B4C0F" w:rsidRPr="0043419F" w:rsidRDefault="00C81E6A" w:rsidP="003F3EA5">
            <w:pPr>
              <w:pStyle w:val="NormalWeb"/>
              <w:spacing w:before="0" w:beforeAutospacing="0" w:after="0" w:afterAutospacing="0"/>
            </w:pPr>
            <w:r>
              <w:t>27.01.2021., 09.02.2021.</w:t>
            </w:r>
          </w:p>
        </w:tc>
      </w:tr>
      <w:tr w:rsidR="003C27A2" w:rsidRPr="00853694" w14:paraId="288EBF25" w14:textId="77777777" w:rsidTr="001F270F">
        <w:tc>
          <w:tcPr>
            <w:tcW w:w="6629" w:type="dxa"/>
          </w:tcPr>
          <w:p w14:paraId="7722E706" w14:textId="77777777" w:rsidR="003C27A2" w:rsidRPr="00853694" w:rsidRDefault="003C27A2" w:rsidP="007B4C0F">
            <w:pPr>
              <w:pStyle w:val="naisf"/>
              <w:spacing w:before="0" w:after="0"/>
              <w:ind w:firstLine="0"/>
            </w:pPr>
          </w:p>
        </w:tc>
        <w:tc>
          <w:tcPr>
            <w:tcW w:w="5420" w:type="dxa"/>
            <w:gridSpan w:val="2"/>
            <w:tcBorders>
              <w:top w:val="single" w:sz="4" w:space="0" w:color="auto"/>
            </w:tcBorders>
          </w:tcPr>
          <w:p w14:paraId="1105DA27" w14:textId="77777777" w:rsidR="003C27A2" w:rsidRPr="00853694" w:rsidRDefault="003C27A2" w:rsidP="0036160E">
            <w:pPr>
              <w:pStyle w:val="NormalWeb"/>
              <w:spacing w:before="0" w:beforeAutospacing="0" w:after="0" w:afterAutospacing="0"/>
              <w:ind w:firstLine="720"/>
            </w:pPr>
          </w:p>
        </w:tc>
      </w:tr>
      <w:tr w:rsidR="007B4C0F" w:rsidRPr="00853694" w14:paraId="72151BE0" w14:textId="77777777" w:rsidTr="001F270F">
        <w:tc>
          <w:tcPr>
            <w:tcW w:w="6629" w:type="dxa"/>
          </w:tcPr>
          <w:p w14:paraId="0747B208" w14:textId="77777777" w:rsidR="007B4C0F" w:rsidRPr="00853694" w:rsidRDefault="00365CC0" w:rsidP="003C27A2">
            <w:pPr>
              <w:pStyle w:val="naiskr"/>
              <w:spacing w:before="0" w:after="0"/>
            </w:pPr>
            <w:r w:rsidRPr="00853694">
              <w:t>Saskaņošanas dalībnieki</w:t>
            </w:r>
          </w:p>
        </w:tc>
        <w:tc>
          <w:tcPr>
            <w:tcW w:w="5420" w:type="dxa"/>
            <w:gridSpan w:val="2"/>
          </w:tcPr>
          <w:p w14:paraId="64858A3C" w14:textId="77777777" w:rsidR="007B4C0F" w:rsidRPr="00853694" w:rsidRDefault="008C23D2" w:rsidP="00A74CF6">
            <w:pPr>
              <w:pStyle w:val="NormalWeb"/>
              <w:spacing w:before="0" w:beforeAutospacing="0" w:after="0" w:afterAutospacing="0"/>
            </w:pPr>
            <w:r w:rsidRPr="00853694">
              <w:t>V. Blūmentāls</w:t>
            </w:r>
            <w:r w:rsidR="00C10FFF" w:rsidRPr="00853694">
              <w:t xml:space="preserve">, </w:t>
            </w:r>
            <w:r w:rsidR="00BA1481" w:rsidRPr="00853694">
              <w:t>Tieslietu ministrija</w:t>
            </w:r>
          </w:p>
        </w:tc>
      </w:tr>
      <w:tr w:rsidR="00457F76" w:rsidRPr="00853694" w14:paraId="3C348052" w14:textId="77777777" w:rsidTr="001F270F">
        <w:tc>
          <w:tcPr>
            <w:tcW w:w="6629" w:type="dxa"/>
          </w:tcPr>
          <w:p w14:paraId="2EDB58C9" w14:textId="77777777" w:rsidR="00457F76" w:rsidRPr="00853694" w:rsidRDefault="00457F76" w:rsidP="00624198">
            <w:pPr>
              <w:pStyle w:val="naiskr"/>
              <w:spacing w:before="0" w:after="0"/>
            </w:pPr>
          </w:p>
        </w:tc>
        <w:tc>
          <w:tcPr>
            <w:tcW w:w="5420" w:type="dxa"/>
            <w:gridSpan w:val="2"/>
            <w:tcBorders>
              <w:top w:val="single" w:sz="6" w:space="0" w:color="000000"/>
              <w:bottom w:val="single" w:sz="6" w:space="0" w:color="000000"/>
            </w:tcBorders>
          </w:tcPr>
          <w:p w14:paraId="2FE9ECF7" w14:textId="77777777" w:rsidR="00457F76" w:rsidRPr="00853694" w:rsidRDefault="00CA07B4" w:rsidP="00AF6D57">
            <w:pPr>
              <w:pStyle w:val="naiskr"/>
              <w:spacing w:before="0" w:after="0"/>
            </w:pPr>
            <w:r w:rsidRPr="00853694">
              <w:t>Veselības ministrija</w:t>
            </w:r>
          </w:p>
        </w:tc>
      </w:tr>
      <w:tr w:rsidR="00D0069A" w:rsidRPr="00853694" w14:paraId="2F0EB71F" w14:textId="77777777" w:rsidTr="001F270F">
        <w:tc>
          <w:tcPr>
            <w:tcW w:w="6629" w:type="dxa"/>
          </w:tcPr>
          <w:p w14:paraId="452B934B" w14:textId="77777777" w:rsidR="00D0069A" w:rsidRPr="00853694" w:rsidRDefault="00D0069A" w:rsidP="00624198">
            <w:pPr>
              <w:pStyle w:val="naiskr"/>
              <w:spacing w:before="0" w:after="0"/>
            </w:pPr>
          </w:p>
        </w:tc>
        <w:tc>
          <w:tcPr>
            <w:tcW w:w="5420" w:type="dxa"/>
            <w:gridSpan w:val="2"/>
            <w:tcBorders>
              <w:top w:val="single" w:sz="6" w:space="0" w:color="000000"/>
              <w:bottom w:val="single" w:sz="6" w:space="0" w:color="000000"/>
            </w:tcBorders>
          </w:tcPr>
          <w:p w14:paraId="33BE855B" w14:textId="77777777" w:rsidR="00D0069A" w:rsidRPr="00853694" w:rsidRDefault="00D0069A" w:rsidP="00AF6D57">
            <w:pPr>
              <w:pStyle w:val="naiskr"/>
              <w:spacing w:before="0" w:after="0"/>
            </w:pPr>
            <w:r w:rsidRPr="00853694">
              <w:t>Valsts kanceleja</w:t>
            </w:r>
          </w:p>
        </w:tc>
      </w:tr>
      <w:tr w:rsidR="00D0069A" w:rsidRPr="00853694" w14:paraId="6445B373" w14:textId="77777777" w:rsidTr="001F270F">
        <w:tc>
          <w:tcPr>
            <w:tcW w:w="6629" w:type="dxa"/>
          </w:tcPr>
          <w:p w14:paraId="6293E98A" w14:textId="77777777" w:rsidR="00D0069A" w:rsidRPr="00853694" w:rsidRDefault="00D0069A" w:rsidP="00624198">
            <w:pPr>
              <w:pStyle w:val="naiskr"/>
              <w:spacing w:before="0" w:after="0"/>
            </w:pPr>
          </w:p>
        </w:tc>
        <w:tc>
          <w:tcPr>
            <w:tcW w:w="5420" w:type="dxa"/>
            <w:gridSpan w:val="2"/>
            <w:tcBorders>
              <w:top w:val="single" w:sz="6" w:space="0" w:color="000000"/>
              <w:bottom w:val="single" w:sz="6" w:space="0" w:color="000000"/>
            </w:tcBorders>
          </w:tcPr>
          <w:p w14:paraId="5F7345B2" w14:textId="5CCCF0CD" w:rsidR="00D0069A" w:rsidRPr="00853694" w:rsidRDefault="00D0069A" w:rsidP="00FE4468">
            <w:pPr>
              <w:pStyle w:val="naiskr"/>
              <w:spacing w:before="0" w:after="0"/>
            </w:pPr>
            <w:r w:rsidRPr="00853694">
              <w:t xml:space="preserve">Latvijas Tirdzniecības un rūpniecības kamera </w:t>
            </w:r>
          </w:p>
        </w:tc>
      </w:tr>
      <w:tr w:rsidR="00D0069A" w:rsidRPr="00853694" w14:paraId="6369D4C0" w14:textId="77777777" w:rsidTr="001F270F">
        <w:tc>
          <w:tcPr>
            <w:tcW w:w="6629" w:type="dxa"/>
          </w:tcPr>
          <w:p w14:paraId="6102314B" w14:textId="77777777" w:rsidR="00D0069A" w:rsidRPr="00853694" w:rsidRDefault="00D0069A" w:rsidP="00624198">
            <w:pPr>
              <w:pStyle w:val="naiskr"/>
              <w:spacing w:before="0" w:after="0"/>
            </w:pPr>
          </w:p>
        </w:tc>
        <w:tc>
          <w:tcPr>
            <w:tcW w:w="5420" w:type="dxa"/>
            <w:gridSpan w:val="2"/>
            <w:tcBorders>
              <w:top w:val="single" w:sz="6" w:space="0" w:color="000000"/>
              <w:bottom w:val="single" w:sz="6" w:space="0" w:color="000000"/>
            </w:tcBorders>
          </w:tcPr>
          <w:p w14:paraId="2C2A0761" w14:textId="77777777" w:rsidR="00D0069A" w:rsidRPr="00853694" w:rsidRDefault="00D0069A" w:rsidP="00AF6D57">
            <w:pPr>
              <w:pStyle w:val="naiskr"/>
              <w:spacing w:before="0" w:after="0"/>
            </w:pPr>
            <w:r w:rsidRPr="00853694">
              <w:t>Latvijas Apdrošinātāju asociācija</w:t>
            </w:r>
          </w:p>
        </w:tc>
      </w:tr>
      <w:tr w:rsidR="00D0069A" w:rsidRPr="00853694" w14:paraId="58F89D88" w14:textId="77777777" w:rsidTr="001F270F">
        <w:trPr>
          <w:trHeight w:val="326"/>
        </w:trPr>
        <w:tc>
          <w:tcPr>
            <w:tcW w:w="6629" w:type="dxa"/>
          </w:tcPr>
          <w:p w14:paraId="6E13B2A6" w14:textId="77777777" w:rsidR="00D0069A" w:rsidRPr="00853694" w:rsidRDefault="00D0069A" w:rsidP="00624198">
            <w:pPr>
              <w:pStyle w:val="naiskr"/>
              <w:spacing w:before="0" w:after="0"/>
            </w:pPr>
          </w:p>
        </w:tc>
        <w:tc>
          <w:tcPr>
            <w:tcW w:w="5420" w:type="dxa"/>
            <w:gridSpan w:val="2"/>
          </w:tcPr>
          <w:p w14:paraId="04B96F89" w14:textId="77777777" w:rsidR="00D0069A" w:rsidRPr="00853694" w:rsidRDefault="00D0069A" w:rsidP="00AF6D57">
            <w:pPr>
              <w:pStyle w:val="naiskr"/>
              <w:spacing w:before="0" w:after="0"/>
            </w:pPr>
          </w:p>
        </w:tc>
      </w:tr>
      <w:tr w:rsidR="00D0069A" w:rsidRPr="00853694" w14:paraId="233D3A3F" w14:textId="77777777" w:rsidTr="001F270F">
        <w:trPr>
          <w:trHeight w:val="715"/>
        </w:trPr>
        <w:tc>
          <w:tcPr>
            <w:tcW w:w="6629" w:type="dxa"/>
          </w:tcPr>
          <w:p w14:paraId="54C03E2D" w14:textId="77777777" w:rsidR="00D0069A" w:rsidRPr="005550A8" w:rsidRDefault="00D0069A" w:rsidP="00624198">
            <w:pPr>
              <w:pStyle w:val="naiskr"/>
              <w:spacing w:before="0" w:after="0"/>
            </w:pPr>
          </w:p>
          <w:p w14:paraId="6E1E2108" w14:textId="77777777" w:rsidR="00D0069A" w:rsidRPr="005550A8" w:rsidRDefault="00D0069A" w:rsidP="00624198">
            <w:pPr>
              <w:pStyle w:val="naiskr"/>
              <w:spacing w:before="0" w:after="0"/>
            </w:pPr>
            <w:r w:rsidRPr="005550A8">
              <w:t>Saskaņošanas dalībnieki izskatīja šādu ministriju (citu institūciju) iebildumus</w:t>
            </w:r>
          </w:p>
        </w:tc>
        <w:tc>
          <w:tcPr>
            <w:tcW w:w="5420" w:type="dxa"/>
            <w:gridSpan w:val="2"/>
            <w:vAlign w:val="bottom"/>
          </w:tcPr>
          <w:p w14:paraId="14E62433" w14:textId="77777777" w:rsidR="00D0069A" w:rsidRPr="005550A8" w:rsidRDefault="00D0069A" w:rsidP="001F270F">
            <w:pPr>
              <w:pStyle w:val="NormalWeb"/>
              <w:spacing w:before="0" w:beforeAutospacing="0" w:after="0" w:afterAutospacing="0"/>
            </w:pPr>
          </w:p>
          <w:p w14:paraId="5C076868" w14:textId="58779114" w:rsidR="00D0069A" w:rsidRPr="005550A8" w:rsidRDefault="00D01BE7" w:rsidP="00D01BE7">
            <w:pPr>
              <w:pStyle w:val="NormalWeb"/>
              <w:spacing w:before="0" w:beforeAutospacing="0" w:after="0" w:afterAutospacing="0"/>
            </w:pPr>
            <w:bookmarkStart w:id="1" w:name="_GoBack"/>
            <w:bookmarkEnd w:id="1"/>
            <w:r>
              <w:t>Tieslietu ministrijas</w:t>
            </w:r>
          </w:p>
        </w:tc>
      </w:tr>
      <w:tr w:rsidR="00D0069A" w:rsidRPr="00853694" w14:paraId="194F80CE" w14:textId="77777777" w:rsidTr="001F270F">
        <w:tc>
          <w:tcPr>
            <w:tcW w:w="6629" w:type="dxa"/>
          </w:tcPr>
          <w:p w14:paraId="7EF03BE7" w14:textId="77777777" w:rsidR="00D0069A" w:rsidRPr="00802E07" w:rsidRDefault="00D0069A" w:rsidP="00624198">
            <w:pPr>
              <w:pStyle w:val="naiskr"/>
              <w:spacing w:before="0" w:after="0"/>
              <w:rPr>
                <w:highlight w:val="yellow"/>
              </w:rPr>
            </w:pPr>
          </w:p>
        </w:tc>
        <w:tc>
          <w:tcPr>
            <w:tcW w:w="5420" w:type="dxa"/>
            <w:gridSpan w:val="2"/>
            <w:tcBorders>
              <w:top w:val="single" w:sz="6" w:space="0" w:color="000000"/>
              <w:bottom w:val="single" w:sz="6" w:space="0" w:color="000000"/>
            </w:tcBorders>
          </w:tcPr>
          <w:p w14:paraId="613715E3" w14:textId="2EE41EE2" w:rsidR="00D0069A" w:rsidRPr="00802E07" w:rsidRDefault="00D01BE7" w:rsidP="00D0069A">
            <w:pPr>
              <w:pStyle w:val="NormalWeb"/>
              <w:spacing w:before="0" w:beforeAutospacing="0" w:after="0" w:afterAutospacing="0"/>
              <w:rPr>
                <w:highlight w:val="yellow"/>
              </w:rPr>
            </w:pPr>
            <w:r w:rsidRPr="00D01BE7">
              <w:t>Latvijas Apdrošinātāju asociācijas</w:t>
            </w:r>
          </w:p>
        </w:tc>
      </w:tr>
      <w:tr w:rsidR="00D0069A" w:rsidRPr="00853694" w14:paraId="476FEC2E" w14:textId="77777777" w:rsidTr="001F270F">
        <w:tc>
          <w:tcPr>
            <w:tcW w:w="6629" w:type="dxa"/>
          </w:tcPr>
          <w:p w14:paraId="1A0D226D" w14:textId="77777777" w:rsidR="00D0069A" w:rsidRPr="00853694" w:rsidRDefault="00D0069A" w:rsidP="00387254">
            <w:pPr>
              <w:pStyle w:val="naiskr"/>
              <w:spacing w:before="0" w:after="0"/>
            </w:pPr>
          </w:p>
        </w:tc>
        <w:tc>
          <w:tcPr>
            <w:tcW w:w="5420" w:type="dxa"/>
            <w:gridSpan w:val="2"/>
            <w:tcBorders>
              <w:top w:val="single" w:sz="6" w:space="0" w:color="000000"/>
              <w:bottom w:val="single" w:sz="6" w:space="0" w:color="000000"/>
            </w:tcBorders>
          </w:tcPr>
          <w:p w14:paraId="04EE5CEF" w14:textId="48478309" w:rsidR="00D0069A" w:rsidRPr="00853694" w:rsidRDefault="00D0069A" w:rsidP="00D0069A">
            <w:pPr>
              <w:pStyle w:val="NormalWeb"/>
              <w:spacing w:before="0" w:beforeAutospacing="0" w:after="0" w:afterAutospacing="0"/>
            </w:pPr>
          </w:p>
        </w:tc>
      </w:tr>
      <w:tr w:rsidR="00D0069A" w:rsidRPr="00853694" w14:paraId="77F83343" w14:textId="77777777" w:rsidTr="001F270F">
        <w:trPr>
          <w:trHeight w:val="285"/>
        </w:trPr>
        <w:tc>
          <w:tcPr>
            <w:tcW w:w="6629" w:type="dxa"/>
          </w:tcPr>
          <w:p w14:paraId="2BC472C2" w14:textId="77777777" w:rsidR="00D0069A" w:rsidRPr="00853694" w:rsidRDefault="00D0069A" w:rsidP="000D0AED">
            <w:pPr>
              <w:pStyle w:val="naiskr"/>
              <w:spacing w:before="0" w:after="0"/>
            </w:pPr>
          </w:p>
        </w:tc>
        <w:tc>
          <w:tcPr>
            <w:tcW w:w="2835" w:type="dxa"/>
          </w:tcPr>
          <w:p w14:paraId="2A735259" w14:textId="77777777" w:rsidR="00D0069A" w:rsidRPr="00853694" w:rsidRDefault="00D0069A" w:rsidP="00D0069A">
            <w:pPr>
              <w:pStyle w:val="NormalWeb"/>
              <w:spacing w:before="0" w:beforeAutospacing="0" w:after="0" w:afterAutospacing="0"/>
            </w:pPr>
          </w:p>
        </w:tc>
        <w:tc>
          <w:tcPr>
            <w:tcW w:w="2585" w:type="dxa"/>
          </w:tcPr>
          <w:p w14:paraId="252AD9F4" w14:textId="77777777" w:rsidR="00D0069A" w:rsidRPr="00853694" w:rsidRDefault="00D0069A" w:rsidP="00D0069A">
            <w:pPr>
              <w:pStyle w:val="NormalWeb"/>
              <w:spacing w:before="0" w:beforeAutospacing="0" w:after="0" w:afterAutospacing="0"/>
            </w:pPr>
          </w:p>
        </w:tc>
      </w:tr>
      <w:tr w:rsidR="00D0069A" w:rsidRPr="00853694" w14:paraId="1C6B5FD3" w14:textId="77777777" w:rsidTr="001F270F">
        <w:trPr>
          <w:trHeight w:val="275"/>
        </w:trPr>
        <w:tc>
          <w:tcPr>
            <w:tcW w:w="6629" w:type="dxa"/>
          </w:tcPr>
          <w:p w14:paraId="07D39870" w14:textId="77777777" w:rsidR="00D0069A" w:rsidRPr="00853694" w:rsidRDefault="00D0069A" w:rsidP="001F270F">
            <w:pPr>
              <w:pStyle w:val="naiskr"/>
              <w:spacing w:before="0" w:after="0"/>
            </w:pPr>
            <w:r w:rsidRPr="00853694">
              <w:lastRenderedPageBreak/>
              <w:t>Ministrijas (citas institūcijas), kuras nav ieradušās uz sanāksmi vai kuras nav atbildējušas uz uzaicinājumu piedalīties elektroniskajā saskaņošanā</w:t>
            </w:r>
          </w:p>
        </w:tc>
        <w:tc>
          <w:tcPr>
            <w:tcW w:w="5420" w:type="dxa"/>
            <w:gridSpan w:val="2"/>
          </w:tcPr>
          <w:p w14:paraId="5B8BC758" w14:textId="77777777" w:rsidR="00D0069A" w:rsidRPr="00853694" w:rsidRDefault="00D0069A" w:rsidP="006D5BD7">
            <w:pPr>
              <w:pStyle w:val="naisc"/>
              <w:spacing w:before="0" w:after="0"/>
              <w:jc w:val="left"/>
            </w:pPr>
          </w:p>
        </w:tc>
      </w:tr>
    </w:tbl>
    <w:p w14:paraId="5E47E7DC" w14:textId="77777777" w:rsidR="001F270F" w:rsidRPr="00853694" w:rsidRDefault="001F270F" w:rsidP="00184479">
      <w:pPr>
        <w:pStyle w:val="naisf"/>
        <w:spacing w:before="0" w:after="0"/>
        <w:ind w:firstLine="0"/>
        <w:jc w:val="center"/>
        <w:rPr>
          <w:b/>
        </w:rPr>
      </w:pPr>
    </w:p>
    <w:p w14:paraId="0796C455" w14:textId="77777777" w:rsidR="007B4C0F" w:rsidRPr="00853694" w:rsidRDefault="007B4C0F" w:rsidP="00184479">
      <w:pPr>
        <w:pStyle w:val="naisf"/>
        <w:spacing w:before="0" w:after="0"/>
        <w:ind w:firstLine="0"/>
        <w:jc w:val="center"/>
        <w:rPr>
          <w:b/>
        </w:rPr>
      </w:pPr>
      <w:r w:rsidRPr="00853694">
        <w:rPr>
          <w:b/>
        </w:rPr>
        <w:t>II. </w:t>
      </w:r>
      <w:r w:rsidR="00134188" w:rsidRPr="00853694">
        <w:rPr>
          <w:b/>
        </w:rPr>
        <w:t>Jautājumi, par kuriem saskaņošanā vienošan</w:t>
      </w:r>
      <w:r w:rsidR="00144622" w:rsidRPr="00853694">
        <w:rPr>
          <w:b/>
        </w:rPr>
        <w:t>ā</w:t>
      </w:r>
      <w:r w:rsidR="00134188" w:rsidRPr="00853694">
        <w:rPr>
          <w:b/>
        </w:rPr>
        <w:t>s ir panākta</w:t>
      </w:r>
    </w:p>
    <w:p w14:paraId="3DF6A973" w14:textId="77777777" w:rsidR="007B4C0F" w:rsidRPr="00853694"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562"/>
        <w:gridCol w:w="4111"/>
        <w:gridCol w:w="379"/>
        <w:gridCol w:w="1721"/>
        <w:gridCol w:w="3686"/>
      </w:tblGrid>
      <w:tr w:rsidR="00134188" w:rsidRPr="00853694" w14:paraId="373D0FC9" w14:textId="77777777" w:rsidTr="001C6734">
        <w:tc>
          <w:tcPr>
            <w:tcW w:w="708" w:type="dxa"/>
            <w:tcBorders>
              <w:top w:val="single" w:sz="6" w:space="0" w:color="000000"/>
              <w:left w:val="single" w:sz="6" w:space="0" w:color="000000"/>
              <w:bottom w:val="single" w:sz="6" w:space="0" w:color="000000"/>
              <w:right w:val="single" w:sz="6" w:space="0" w:color="000000"/>
            </w:tcBorders>
            <w:vAlign w:val="center"/>
          </w:tcPr>
          <w:p w14:paraId="3ACF7FF0" w14:textId="77777777" w:rsidR="00134188" w:rsidRPr="00853694" w:rsidRDefault="00134188" w:rsidP="00004C69">
            <w:pPr>
              <w:pStyle w:val="naisc"/>
              <w:spacing w:before="0" w:after="0"/>
            </w:pPr>
            <w:r w:rsidRPr="00853694">
              <w:t>Nr. p.k.</w:t>
            </w:r>
          </w:p>
        </w:tc>
        <w:tc>
          <w:tcPr>
            <w:tcW w:w="3962" w:type="dxa"/>
            <w:gridSpan w:val="2"/>
            <w:tcBorders>
              <w:top w:val="single" w:sz="6" w:space="0" w:color="000000"/>
              <w:left w:val="single" w:sz="6" w:space="0" w:color="000000"/>
              <w:bottom w:val="single" w:sz="6" w:space="0" w:color="000000"/>
              <w:right w:val="single" w:sz="6" w:space="0" w:color="000000"/>
            </w:tcBorders>
            <w:vAlign w:val="center"/>
          </w:tcPr>
          <w:p w14:paraId="456BE7E3" w14:textId="77777777" w:rsidR="00134188" w:rsidRPr="00853694" w:rsidRDefault="00134188" w:rsidP="009623BC">
            <w:pPr>
              <w:pStyle w:val="naisc"/>
              <w:spacing w:before="0" w:after="0"/>
              <w:ind w:firstLine="12"/>
            </w:pPr>
            <w:r w:rsidRPr="00853694">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57ABD72A" w14:textId="77777777" w:rsidR="00134188" w:rsidRPr="00853694" w:rsidRDefault="00134188" w:rsidP="009623BC">
            <w:pPr>
              <w:pStyle w:val="naisc"/>
              <w:spacing w:before="0" w:after="0"/>
              <w:ind w:right="3"/>
            </w:pPr>
            <w:r w:rsidRPr="00853694">
              <w:t>Atzinumā norādītais ministrijas (citas institūcijas) iebildums, kā arī saskaņošanā papildus izteiktais iebildums par projekta konkrēto punktu (pantu)</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14:paraId="766A4F14" w14:textId="77777777" w:rsidR="00134188" w:rsidRPr="00853694" w:rsidRDefault="00134188" w:rsidP="009623BC">
            <w:pPr>
              <w:pStyle w:val="naisc"/>
              <w:spacing w:before="0" w:after="0"/>
              <w:ind w:firstLine="21"/>
            </w:pPr>
            <w:r w:rsidRPr="00853694">
              <w:t>Atbildīgās ministrijas norāde</w:t>
            </w:r>
            <w:r w:rsidR="006C1C48" w:rsidRPr="00853694">
              <w:t xml:space="preserve"> par to, ka </w:t>
            </w:r>
            <w:r w:rsidRPr="00853694">
              <w:t>iebildums ir ņemts vērā</w:t>
            </w:r>
            <w:r w:rsidR="006455E7" w:rsidRPr="00853694">
              <w:t>,</w:t>
            </w:r>
            <w:r w:rsidRPr="00853694">
              <w:t xml:space="preserve"> vai </w:t>
            </w:r>
            <w:r w:rsidR="006C1C48" w:rsidRPr="00853694">
              <w:t xml:space="preserve">informācija par saskaņošanā </w:t>
            </w:r>
            <w:r w:rsidR="00022B0F" w:rsidRPr="00853694">
              <w:t>panākto alternatīvo risinājumu</w:t>
            </w:r>
          </w:p>
        </w:tc>
        <w:tc>
          <w:tcPr>
            <w:tcW w:w="3686" w:type="dxa"/>
            <w:tcBorders>
              <w:top w:val="single" w:sz="4" w:space="0" w:color="auto"/>
              <w:left w:val="single" w:sz="4" w:space="0" w:color="auto"/>
              <w:bottom w:val="single" w:sz="4" w:space="0" w:color="auto"/>
            </w:tcBorders>
            <w:vAlign w:val="center"/>
          </w:tcPr>
          <w:p w14:paraId="6768B6E3" w14:textId="77777777" w:rsidR="00134188" w:rsidRPr="00853694" w:rsidRDefault="00134188" w:rsidP="009623BC">
            <w:pPr>
              <w:jc w:val="center"/>
            </w:pPr>
            <w:r w:rsidRPr="00853694">
              <w:t>Projekta attiecīgā punkta (panta) galīgā redakcija</w:t>
            </w:r>
          </w:p>
        </w:tc>
      </w:tr>
      <w:tr w:rsidR="00836BC0" w:rsidRPr="00853694" w14:paraId="6661844D" w14:textId="77777777" w:rsidTr="001C6734">
        <w:tc>
          <w:tcPr>
            <w:tcW w:w="708" w:type="dxa"/>
            <w:tcBorders>
              <w:top w:val="single" w:sz="6" w:space="0" w:color="000000"/>
              <w:left w:val="single" w:sz="6" w:space="0" w:color="000000"/>
              <w:bottom w:val="single" w:sz="6" w:space="0" w:color="000000"/>
              <w:right w:val="single" w:sz="6" w:space="0" w:color="000000"/>
            </w:tcBorders>
          </w:tcPr>
          <w:p w14:paraId="3C936C62" w14:textId="77777777" w:rsidR="00836BC0" w:rsidRPr="00853694" w:rsidRDefault="007E321B" w:rsidP="00004C69">
            <w:pPr>
              <w:pStyle w:val="naisc"/>
              <w:spacing w:before="0" w:after="0"/>
              <w:rPr>
                <w:sz w:val="20"/>
                <w:szCs w:val="20"/>
              </w:rPr>
            </w:pPr>
            <w:r w:rsidRPr="00853694">
              <w:rPr>
                <w:szCs w:val="20"/>
              </w:rPr>
              <w:t>1.</w:t>
            </w:r>
          </w:p>
        </w:tc>
        <w:tc>
          <w:tcPr>
            <w:tcW w:w="3962" w:type="dxa"/>
            <w:gridSpan w:val="2"/>
            <w:tcBorders>
              <w:top w:val="single" w:sz="6" w:space="0" w:color="000000"/>
              <w:left w:val="single" w:sz="6" w:space="0" w:color="000000"/>
              <w:bottom w:val="single" w:sz="6" w:space="0" w:color="000000"/>
              <w:right w:val="single" w:sz="6" w:space="0" w:color="000000"/>
            </w:tcBorders>
          </w:tcPr>
          <w:p w14:paraId="7EB1C7AF" w14:textId="77777777" w:rsidR="005327C9" w:rsidRPr="00853694" w:rsidRDefault="005327C9" w:rsidP="005327C9">
            <w:pPr>
              <w:pStyle w:val="naisc"/>
              <w:jc w:val="both"/>
            </w:pPr>
            <w:r w:rsidRPr="00853694">
              <w:t>Ministru kabineta noteikumu projekta "Grozījumi Ministru kabineta 2019. gada 12. februāra noteikumos Nr. 72 "Noteikumi par akcīzes nodokļa nodrošinājumiem" (turpmāk – noteikumu projekts) 1.3.apakšpunkts:</w:t>
            </w:r>
          </w:p>
          <w:p w14:paraId="05468DD9" w14:textId="77777777" w:rsidR="005327C9" w:rsidRPr="00853694" w:rsidRDefault="005327C9" w:rsidP="005327C9">
            <w:pPr>
              <w:pStyle w:val="naisc"/>
              <w:jc w:val="both"/>
            </w:pPr>
            <w:r w:rsidRPr="00853694">
              <w:t>papildināt noteikumus ar 7.</w:t>
            </w:r>
            <w:r w:rsidRPr="00853694">
              <w:rPr>
                <w:vertAlign w:val="superscript"/>
              </w:rPr>
              <w:t>1</w:t>
            </w:r>
            <w:r w:rsidRPr="00853694">
              <w:t xml:space="preserve">  punktu šādā redakcijā:</w:t>
            </w:r>
          </w:p>
          <w:p w14:paraId="7EBC6850" w14:textId="77777777" w:rsidR="00823385" w:rsidRPr="00853694" w:rsidRDefault="005327C9" w:rsidP="00EC5E7D">
            <w:pPr>
              <w:pStyle w:val="naisc"/>
              <w:spacing w:before="0" w:after="0"/>
              <w:jc w:val="both"/>
            </w:pPr>
            <w:r w:rsidRPr="00853694">
              <w:t>“7.</w:t>
            </w:r>
            <w:r w:rsidRPr="00853694">
              <w:rPr>
                <w:vertAlign w:val="superscript"/>
              </w:rPr>
              <w:t>1</w:t>
            </w:r>
            <w:r w:rsidRPr="00853694">
              <w:t xml:space="preserve"> Ja naftas produktus pārvieto pa jūru, kā arī, ja pārvieto biodegvielu, piemērojot atliktās nodokļa maksāšanas režīmu, piemēro 99 procentu samazinājumu no iespējamā nodokļa parāda visā pārvadājuma laikā.”</w:t>
            </w:r>
          </w:p>
        </w:tc>
        <w:tc>
          <w:tcPr>
            <w:tcW w:w="4111" w:type="dxa"/>
            <w:tcBorders>
              <w:top w:val="single" w:sz="6" w:space="0" w:color="000000"/>
              <w:left w:val="single" w:sz="6" w:space="0" w:color="000000"/>
              <w:bottom w:val="single" w:sz="6" w:space="0" w:color="000000"/>
              <w:right w:val="single" w:sz="6" w:space="0" w:color="000000"/>
            </w:tcBorders>
          </w:tcPr>
          <w:p w14:paraId="1CFAC4E5" w14:textId="77777777" w:rsidR="00685CDD" w:rsidRPr="00853694" w:rsidRDefault="00F20E36" w:rsidP="008332FC">
            <w:pPr>
              <w:pStyle w:val="naisc"/>
              <w:spacing w:before="0" w:after="0"/>
              <w:ind w:firstLine="201"/>
            </w:pPr>
            <w:r w:rsidRPr="00853694">
              <w:rPr>
                <w:b/>
              </w:rPr>
              <w:t>Tieslietu ministrija</w:t>
            </w:r>
          </w:p>
          <w:p w14:paraId="5B60342C" w14:textId="77777777" w:rsidR="008332FC" w:rsidRPr="00853694" w:rsidRDefault="008332FC" w:rsidP="008332FC">
            <w:pPr>
              <w:pStyle w:val="naisc"/>
              <w:spacing w:before="0" w:after="0"/>
              <w:ind w:firstLine="201"/>
            </w:pPr>
            <w:r w:rsidRPr="00853694">
              <w:t>(</w:t>
            </w:r>
            <w:r w:rsidR="005327C9" w:rsidRPr="00853694">
              <w:t>06.01.2021</w:t>
            </w:r>
            <w:r w:rsidRPr="00853694">
              <w:t>.)</w:t>
            </w:r>
          </w:p>
          <w:p w14:paraId="14BE518E" w14:textId="77777777" w:rsidR="005327C9" w:rsidRPr="00853694" w:rsidRDefault="0021577F" w:rsidP="005327C9">
            <w:pPr>
              <w:ind w:right="13" w:firstLine="201"/>
              <w:jc w:val="both"/>
            </w:pPr>
            <w:r w:rsidRPr="003248FE">
              <w:t>1. </w:t>
            </w:r>
            <w:r w:rsidR="005327C9" w:rsidRPr="003248FE">
              <w:t>Noteikumu</w:t>
            </w:r>
            <w:r w:rsidR="005327C9" w:rsidRPr="00853694">
              <w:t xml:space="preserve"> projekta 1.3. apakšpunktā ietvertais Ministru kabineta 2019. gada 12. februāra noteikumu Nr. 72 "Noteikumi par akcīzes nodokļa nodrošinājumiem" (turpmāk – noteikumi Nr. 72) 7.</w:t>
            </w:r>
            <w:r w:rsidR="005327C9" w:rsidRPr="00853694">
              <w:rPr>
                <w:vertAlign w:val="superscript"/>
              </w:rPr>
              <w:t>1</w:t>
            </w:r>
            <w:r w:rsidR="005327C9" w:rsidRPr="00853694">
              <w:t xml:space="preserve"> punkts paredz, ja naftas produktus pārvieto pa jūru, kā arī, ja pārvieto biodegvielu, piemērojot atliktās nodokļa maksāšanas režīmu, piemēro 99 procentu samazinājumu no iespējamā nodokļa parāda visā pārvadājuma laikā. Vēršam uzmanību, ka no noteikumu projekta un tā anotācijas skaidri neizriet tas, ciktāl ar noteikumu projektu ir pārņemts Padomes 2008. gada 16. decembra Direktīvas 2008/118/EK par akcīzes nodokļa piemērošanas vispārēju režīmu, </w:t>
            </w:r>
            <w:r w:rsidR="005327C9" w:rsidRPr="00853694">
              <w:lastRenderedPageBreak/>
              <w:t>ar ko atceļ Direktīvu 92/12/EEK, (turpmāk – direktīva Nr. 2008/118/EK) 18. panta 4. punkts (izmantota šajā regulējumā ietvertā rīcības brīvība). Proti, nav skaidrs, vai arī ar noteikumu projekta 1.3. apakšpunktā ietverto noteikumu Nr. 72 7.</w:t>
            </w:r>
            <w:r w:rsidR="005327C9" w:rsidRPr="00853694">
              <w:rPr>
                <w:vertAlign w:val="superscript"/>
              </w:rPr>
              <w:t>1</w:t>
            </w:r>
            <w:r w:rsidR="005327C9" w:rsidRPr="00853694">
              <w:t xml:space="preserve"> punktu paredzēts pārņemt minētās direktīvas punktā ietvertās prasības.</w:t>
            </w:r>
          </w:p>
          <w:p w14:paraId="644B78B2" w14:textId="77777777" w:rsidR="001C189E" w:rsidRPr="00853694" w:rsidRDefault="001C189E" w:rsidP="001C189E">
            <w:pPr>
              <w:ind w:right="13" w:firstLine="201"/>
              <w:jc w:val="both"/>
            </w:pPr>
            <w:r w:rsidRPr="00853694">
              <w:t>Norādām, ka atbilstoši direktīvas Nr. 2008/118/EK 18. panta 4. punkta "b" apakšpunktam nosūtītāja dalībvalsts var atkāpties no prasības sniegt nodrošinājumu par šādu akcīzes preču pārvietošanu, kam piemēro atliktās nodokļa maksāšanas režīmu: energoproduktu pārvietošana pa jūru vai nostiprinātiem cauruļvadiem Kopienā, ja tam piekrīt citas attiecīgās dalībvalstis. Tātad obligāts priekšnosacījums ir pārvietošana pa jūru vai nostiprinātiem cauruļvadiem, kā arī citas attiecīgās dalībvalsts piekrišana. Tomēr no noteikumu projekta 1.3. apakšpunkta un tā anotācijas nav gūstama pārliecība par minēto priekšnosacījumu izpildi, tai skaitā par:</w:t>
            </w:r>
          </w:p>
          <w:p w14:paraId="3E6222C6" w14:textId="77777777" w:rsidR="001C189E" w:rsidRPr="00853694" w:rsidRDefault="001C189E" w:rsidP="001C189E">
            <w:pPr>
              <w:ind w:right="13" w:firstLine="201"/>
              <w:jc w:val="both"/>
            </w:pPr>
            <w:r w:rsidRPr="00853694">
              <w:t>1) biodegvielas pārvietošanas veida atbilstību (naftas gadījumā tā atbilstoši noteikumu projektam ir pārvietošana pa jūru, savukārt biodegvielas gadījumā tas nav skaidri un nepārprotami saprotams, piemēram, anotācijā vienuviet norādīts arī tas, ka iesniedzamais vispārējais nodrošinājums naftas produktu un biodegvielas pārvietošanai pa jūru būs 1 %);</w:t>
            </w:r>
          </w:p>
          <w:p w14:paraId="55DCE52A" w14:textId="77777777" w:rsidR="001C189E" w:rsidRPr="00853694" w:rsidRDefault="001C189E" w:rsidP="001C189E">
            <w:pPr>
              <w:ind w:right="13" w:firstLine="201"/>
              <w:jc w:val="both"/>
            </w:pPr>
            <w:r w:rsidRPr="00853694">
              <w:t>2) citas attiecīgās dalībvalsts piekrišanu atkāpēm no prasības sniegt nodrošinājumu.</w:t>
            </w:r>
          </w:p>
          <w:p w14:paraId="165050EE" w14:textId="77777777" w:rsidR="00EC5E7D" w:rsidRPr="00853694" w:rsidRDefault="00EC5E7D" w:rsidP="005327C9">
            <w:pPr>
              <w:ind w:right="13" w:firstLine="201"/>
              <w:jc w:val="both"/>
              <w:rPr>
                <w:shd w:val="clear" w:color="auto" w:fill="FFFFFF"/>
              </w:rPr>
            </w:pPr>
            <w:r w:rsidRPr="00853694">
              <w:rPr>
                <w:shd w:val="clear" w:color="auto" w:fill="FFFFFF"/>
              </w:rPr>
              <w:t>Ievērojot minēto, lūdzam noteikumu projekta anotācijā sniegt izvērstu skaidrojumu par noteikumu projekta atbilstību direktīvas Nr. 2008/118/EK 18. panta 4. punkta "b" apakšpunktam. Nepieciešamības gadījumā lūdzam atbilstoši precizēt noteikumu projektu.</w:t>
            </w:r>
          </w:p>
          <w:p w14:paraId="223D77AE" w14:textId="77777777" w:rsidR="00F20E36" w:rsidRPr="00853694" w:rsidRDefault="00F20E36" w:rsidP="005327C9">
            <w:pPr>
              <w:ind w:right="13" w:firstLine="201"/>
              <w:jc w:val="both"/>
            </w:pPr>
          </w:p>
        </w:tc>
        <w:tc>
          <w:tcPr>
            <w:tcW w:w="2100" w:type="dxa"/>
            <w:gridSpan w:val="2"/>
            <w:tcBorders>
              <w:top w:val="single" w:sz="6" w:space="0" w:color="000000"/>
              <w:left w:val="single" w:sz="6" w:space="0" w:color="000000"/>
              <w:bottom w:val="single" w:sz="6" w:space="0" w:color="000000"/>
              <w:right w:val="single" w:sz="6" w:space="0" w:color="000000"/>
            </w:tcBorders>
          </w:tcPr>
          <w:p w14:paraId="0654F00B" w14:textId="5A3A0C7F" w:rsidR="0051562A" w:rsidRPr="008625F8" w:rsidRDefault="004E060F" w:rsidP="0051562A">
            <w:pPr>
              <w:pStyle w:val="naisc"/>
              <w:spacing w:before="0" w:after="0"/>
              <w:rPr>
                <w:b/>
              </w:rPr>
            </w:pPr>
            <w:r>
              <w:rPr>
                <w:b/>
              </w:rPr>
              <w:lastRenderedPageBreak/>
              <w:t>Panākta vienošanās.</w:t>
            </w:r>
          </w:p>
          <w:p w14:paraId="038999E3" w14:textId="77777777" w:rsidR="0051562A" w:rsidRPr="008625F8" w:rsidRDefault="0051562A" w:rsidP="0051562A">
            <w:pPr>
              <w:pStyle w:val="naisc"/>
              <w:spacing w:before="0" w:after="0"/>
            </w:pPr>
            <w:r w:rsidRPr="008625F8">
              <w:t xml:space="preserve">Ar noteikumu projektu netiek pārņemtas Padomes 2008. gada 16. decembra Direktīvas 2008/118/EK 18. panta 4. punkta "b" apakšpunkta prasības, jo noteikumu projekts  neparedz atkāpties no prasības sniegt nodrošinājumu, bet gan,  pārvietojot naftas produktus pa jūru un pārvietojot biodegvielu nosaka  </w:t>
            </w:r>
            <w:r w:rsidRPr="008625F8">
              <w:lastRenderedPageBreak/>
              <w:t xml:space="preserve">nodrošinājumu 1%  apmērā. </w:t>
            </w:r>
          </w:p>
          <w:p w14:paraId="50E147CD" w14:textId="77777777" w:rsidR="0051562A" w:rsidRPr="008625F8" w:rsidRDefault="0051562A" w:rsidP="0051562A">
            <w:pPr>
              <w:pStyle w:val="naisc"/>
              <w:spacing w:before="0" w:after="0"/>
              <w:rPr>
                <w:b/>
              </w:rPr>
            </w:pPr>
            <w:r w:rsidRPr="008625F8">
              <w:t>Skaidrības labad papildināts anotācijas 2.punkts</w:t>
            </w:r>
          </w:p>
          <w:p w14:paraId="5F63FD9A" w14:textId="77777777" w:rsidR="00A503FE" w:rsidRPr="008625F8" w:rsidRDefault="00A503FE" w:rsidP="004517B9">
            <w:pPr>
              <w:pStyle w:val="naisc"/>
              <w:spacing w:before="0" w:after="0"/>
              <w:rPr>
                <w:b/>
              </w:rPr>
            </w:pPr>
          </w:p>
          <w:p w14:paraId="1A04F608" w14:textId="77777777" w:rsidR="00A503FE" w:rsidRPr="008625F8" w:rsidRDefault="00A503FE" w:rsidP="004517B9">
            <w:pPr>
              <w:pStyle w:val="naisc"/>
              <w:spacing w:before="0" w:after="0"/>
              <w:rPr>
                <w:b/>
              </w:rPr>
            </w:pPr>
          </w:p>
          <w:p w14:paraId="4B5F58C3" w14:textId="77777777" w:rsidR="00A503FE" w:rsidRPr="00853694" w:rsidRDefault="00A503FE" w:rsidP="004517B9">
            <w:pPr>
              <w:pStyle w:val="naisc"/>
              <w:spacing w:before="0" w:after="0"/>
              <w:rPr>
                <w:b/>
              </w:rPr>
            </w:pPr>
          </w:p>
          <w:p w14:paraId="23DD1219" w14:textId="77777777" w:rsidR="00A503FE" w:rsidRPr="00853694" w:rsidRDefault="00A503FE" w:rsidP="004517B9">
            <w:pPr>
              <w:pStyle w:val="naisc"/>
              <w:spacing w:before="0" w:after="0"/>
              <w:rPr>
                <w:b/>
              </w:rPr>
            </w:pPr>
          </w:p>
          <w:p w14:paraId="730C1A14" w14:textId="77777777" w:rsidR="00A503FE" w:rsidRPr="00853694" w:rsidRDefault="00A503FE" w:rsidP="004517B9">
            <w:pPr>
              <w:pStyle w:val="naisc"/>
              <w:spacing w:before="0" w:after="0"/>
              <w:rPr>
                <w:b/>
              </w:rPr>
            </w:pPr>
          </w:p>
          <w:p w14:paraId="325158AB" w14:textId="77777777" w:rsidR="00A503FE" w:rsidRPr="00853694" w:rsidRDefault="00A503FE" w:rsidP="004517B9">
            <w:pPr>
              <w:pStyle w:val="naisc"/>
              <w:spacing w:before="0" w:after="0"/>
              <w:rPr>
                <w:b/>
              </w:rPr>
            </w:pPr>
          </w:p>
          <w:p w14:paraId="75C36512" w14:textId="77777777" w:rsidR="00A503FE" w:rsidRPr="00853694" w:rsidRDefault="00A503FE" w:rsidP="004517B9">
            <w:pPr>
              <w:pStyle w:val="naisc"/>
              <w:spacing w:before="0" w:after="0"/>
              <w:rPr>
                <w:b/>
              </w:rPr>
            </w:pPr>
          </w:p>
          <w:p w14:paraId="64095248" w14:textId="77777777" w:rsidR="00A503FE" w:rsidRPr="00853694" w:rsidRDefault="00A503FE" w:rsidP="004517B9">
            <w:pPr>
              <w:pStyle w:val="naisc"/>
              <w:spacing w:before="0" w:after="0"/>
              <w:rPr>
                <w:b/>
              </w:rPr>
            </w:pPr>
          </w:p>
          <w:p w14:paraId="54A67FFA" w14:textId="77777777" w:rsidR="00A503FE" w:rsidRPr="00853694" w:rsidRDefault="00A503FE" w:rsidP="004517B9">
            <w:pPr>
              <w:pStyle w:val="naisc"/>
              <w:spacing w:before="0" w:after="0"/>
              <w:rPr>
                <w:b/>
              </w:rPr>
            </w:pPr>
          </w:p>
          <w:p w14:paraId="12888246" w14:textId="77777777" w:rsidR="00A503FE" w:rsidRPr="00853694" w:rsidRDefault="00A503FE" w:rsidP="004517B9">
            <w:pPr>
              <w:pStyle w:val="naisc"/>
              <w:spacing w:before="0" w:after="0"/>
              <w:rPr>
                <w:b/>
              </w:rPr>
            </w:pPr>
          </w:p>
          <w:p w14:paraId="19FA72DA" w14:textId="77777777" w:rsidR="00A503FE" w:rsidRPr="00853694" w:rsidRDefault="00A503FE" w:rsidP="004517B9">
            <w:pPr>
              <w:pStyle w:val="naisc"/>
              <w:spacing w:before="0" w:after="0"/>
              <w:rPr>
                <w:b/>
              </w:rPr>
            </w:pPr>
          </w:p>
          <w:p w14:paraId="3814CA3F" w14:textId="77777777" w:rsidR="00A503FE" w:rsidRPr="00853694" w:rsidRDefault="00A503FE" w:rsidP="004517B9">
            <w:pPr>
              <w:pStyle w:val="naisc"/>
              <w:spacing w:before="0" w:after="0"/>
              <w:rPr>
                <w:b/>
              </w:rPr>
            </w:pPr>
          </w:p>
          <w:p w14:paraId="109F9D72" w14:textId="77777777" w:rsidR="00A503FE" w:rsidRPr="00853694" w:rsidRDefault="00A503FE" w:rsidP="004517B9">
            <w:pPr>
              <w:pStyle w:val="naisc"/>
              <w:spacing w:before="0" w:after="0"/>
              <w:rPr>
                <w:b/>
              </w:rPr>
            </w:pPr>
          </w:p>
          <w:p w14:paraId="5667C7A0" w14:textId="77777777" w:rsidR="00A503FE" w:rsidRPr="00853694" w:rsidRDefault="00A503FE" w:rsidP="004517B9">
            <w:pPr>
              <w:pStyle w:val="naisc"/>
              <w:spacing w:before="0" w:after="0"/>
              <w:rPr>
                <w:b/>
              </w:rPr>
            </w:pPr>
          </w:p>
          <w:p w14:paraId="66621B37" w14:textId="77777777" w:rsidR="00A503FE" w:rsidRPr="00853694" w:rsidRDefault="00A503FE" w:rsidP="004517B9">
            <w:pPr>
              <w:pStyle w:val="naisc"/>
              <w:spacing w:before="0" w:after="0"/>
              <w:rPr>
                <w:b/>
              </w:rPr>
            </w:pPr>
          </w:p>
          <w:p w14:paraId="5CBB01DE" w14:textId="77777777" w:rsidR="00A503FE" w:rsidRPr="00853694" w:rsidRDefault="00A503FE" w:rsidP="004517B9">
            <w:pPr>
              <w:pStyle w:val="naisc"/>
              <w:spacing w:before="0" w:after="0"/>
              <w:rPr>
                <w:b/>
              </w:rPr>
            </w:pPr>
          </w:p>
          <w:p w14:paraId="0D438947" w14:textId="77777777" w:rsidR="00A503FE" w:rsidRPr="00853694" w:rsidRDefault="00A503FE" w:rsidP="004517B9">
            <w:pPr>
              <w:pStyle w:val="naisc"/>
              <w:spacing w:before="0" w:after="0"/>
              <w:rPr>
                <w:b/>
              </w:rPr>
            </w:pPr>
          </w:p>
          <w:p w14:paraId="72F62449" w14:textId="77777777" w:rsidR="00A503FE" w:rsidRPr="00853694" w:rsidRDefault="00A503FE" w:rsidP="004517B9">
            <w:pPr>
              <w:pStyle w:val="naisc"/>
              <w:spacing w:before="0" w:after="0"/>
              <w:rPr>
                <w:b/>
              </w:rPr>
            </w:pPr>
          </w:p>
          <w:p w14:paraId="67DAE6E6" w14:textId="77777777" w:rsidR="00A503FE" w:rsidRPr="00853694" w:rsidRDefault="00A503FE" w:rsidP="004517B9">
            <w:pPr>
              <w:pStyle w:val="naisc"/>
              <w:spacing w:before="0" w:after="0"/>
              <w:rPr>
                <w:b/>
              </w:rPr>
            </w:pPr>
          </w:p>
          <w:p w14:paraId="53D8F26D" w14:textId="77777777" w:rsidR="00A503FE" w:rsidRPr="00853694" w:rsidRDefault="00A503FE" w:rsidP="004517B9">
            <w:pPr>
              <w:pStyle w:val="naisc"/>
              <w:spacing w:before="0" w:after="0"/>
              <w:rPr>
                <w:b/>
              </w:rPr>
            </w:pPr>
          </w:p>
          <w:p w14:paraId="44D91684" w14:textId="77777777" w:rsidR="00A503FE" w:rsidRPr="00853694" w:rsidRDefault="00A503FE" w:rsidP="004517B9">
            <w:pPr>
              <w:pStyle w:val="naisc"/>
              <w:spacing w:before="0" w:after="0"/>
              <w:rPr>
                <w:b/>
              </w:rPr>
            </w:pPr>
          </w:p>
          <w:p w14:paraId="57419467" w14:textId="77777777" w:rsidR="00A503FE" w:rsidRPr="00853694" w:rsidRDefault="00A503FE" w:rsidP="004517B9">
            <w:pPr>
              <w:pStyle w:val="naisc"/>
              <w:spacing w:before="0" w:after="0"/>
              <w:rPr>
                <w:b/>
              </w:rPr>
            </w:pPr>
          </w:p>
          <w:p w14:paraId="09E71414" w14:textId="77777777" w:rsidR="00A503FE" w:rsidRPr="00853694" w:rsidRDefault="00A503FE" w:rsidP="004517B9">
            <w:pPr>
              <w:pStyle w:val="naisc"/>
              <w:spacing w:before="0" w:after="0"/>
              <w:rPr>
                <w:b/>
              </w:rPr>
            </w:pPr>
          </w:p>
          <w:p w14:paraId="00FA02E2" w14:textId="77777777" w:rsidR="00A503FE" w:rsidRPr="00853694" w:rsidRDefault="00A503FE" w:rsidP="004517B9">
            <w:pPr>
              <w:pStyle w:val="naisc"/>
              <w:spacing w:before="0" w:after="0"/>
              <w:rPr>
                <w:b/>
              </w:rPr>
            </w:pPr>
          </w:p>
          <w:p w14:paraId="124D53BF" w14:textId="77777777" w:rsidR="00A503FE" w:rsidRPr="00853694" w:rsidRDefault="00A503FE" w:rsidP="004517B9">
            <w:pPr>
              <w:pStyle w:val="naisc"/>
              <w:spacing w:before="0" w:after="0"/>
              <w:rPr>
                <w:b/>
              </w:rPr>
            </w:pPr>
          </w:p>
          <w:p w14:paraId="3B929058" w14:textId="77777777" w:rsidR="00A503FE" w:rsidRPr="00853694" w:rsidRDefault="00A503FE" w:rsidP="004517B9">
            <w:pPr>
              <w:pStyle w:val="naisc"/>
              <w:spacing w:before="0" w:after="0"/>
              <w:rPr>
                <w:b/>
              </w:rPr>
            </w:pPr>
          </w:p>
          <w:p w14:paraId="00B849AA" w14:textId="77777777" w:rsidR="00A503FE" w:rsidRPr="00853694" w:rsidRDefault="00A503FE" w:rsidP="004517B9">
            <w:pPr>
              <w:pStyle w:val="naisc"/>
              <w:spacing w:before="0" w:after="0"/>
              <w:rPr>
                <w:b/>
              </w:rPr>
            </w:pPr>
          </w:p>
          <w:p w14:paraId="38EEB7B4" w14:textId="77777777" w:rsidR="00A503FE" w:rsidRPr="00853694" w:rsidRDefault="00A503FE" w:rsidP="004517B9">
            <w:pPr>
              <w:pStyle w:val="naisc"/>
              <w:spacing w:before="0" w:after="0"/>
              <w:rPr>
                <w:b/>
              </w:rPr>
            </w:pPr>
          </w:p>
          <w:p w14:paraId="390A5008" w14:textId="77777777" w:rsidR="00A503FE" w:rsidRPr="00853694" w:rsidRDefault="00A503FE" w:rsidP="004517B9">
            <w:pPr>
              <w:pStyle w:val="naisc"/>
              <w:spacing w:before="0" w:after="0"/>
              <w:rPr>
                <w:b/>
              </w:rPr>
            </w:pPr>
          </w:p>
          <w:p w14:paraId="5BAD0777" w14:textId="77777777" w:rsidR="00A503FE" w:rsidRPr="00853694" w:rsidRDefault="00A503FE" w:rsidP="004517B9">
            <w:pPr>
              <w:pStyle w:val="naisc"/>
              <w:spacing w:before="0" w:after="0"/>
              <w:rPr>
                <w:b/>
              </w:rPr>
            </w:pPr>
          </w:p>
          <w:p w14:paraId="180441CA" w14:textId="77777777" w:rsidR="00A503FE" w:rsidRPr="00853694" w:rsidRDefault="00A503FE" w:rsidP="004517B9">
            <w:pPr>
              <w:pStyle w:val="naisc"/>
              <w:spacing w:before="0" w:after="0"/>
              <w:rPr>
                <w:b/>
              </w:rPr>
            </w:pPr>
          </w:p>
          <w:p w14:paraId="765CA8E3" w14:textId="77777777" w:rsidR="00A503FE" w:rsidRPr="00853694" w:rsidRDefault="00A503FE" w:rsidP="004517B9">
            <w:pPr>
              <w:pStyle w:val="naisc"/>
              <w:spacing w:before="0" w:after="0"/>
              <w:rPr>
                <w:b/>
              </w:rPr>
            </w:pPr>
          </w:p>
          <w:p w14:paraId="5BC809BE" w14:textId="77777777" w:rsidR="00A503FE" w:rsidRPr="00853694" w:rsidRDefault="00A503FE" w:rsidP="004517B9">
            <w:pPr>
              <w:pStyle w:val="naisc"/>
              <w:spacing w:before="0" w:after="0"/>
              <w:rPr>
                <w:b/>
              </w:rPr>
            </w:pPr>
          </w:p>
          <w:p w14:paraId="242AB2D7" w14:textId="77777777" w:rsidR="00A503FE" w:rsidRPr="00853694" w:rsidRDefault="00A503FE" w:rsidP="004517B9">
            <w:pPr>
              <w:pStyle w:val="naisc"/>
              <w:spacing w:before="0" w:after="0"/>
              <w:rPr>
                <w:b/>
              </w:rPr>
            </w:pPr>
          </w:p>
          <w:p w14:paraId="151B9C67" w14:textId="77777777" w:rsidR="00A503FE" w:rsidRPr="00853694" w:rsidRDefault="00A503FE" w:rsidP="004517B9">
            <w:pPr>
              <w:pStyle w:val="naisc"/>
              <w:spacing w:before="0" w:after="0"/>
              <w:rPr>
                <w:b/>
              </w:rPr>
            </w:pPr>
          </w:p>
          <w:p w14:paraId="5F4BDB08" w14:textId="77777777" w:rsidR="00A503FE" w:rsidRPr="00853694" w:rsidRDefault="00A503FE" w:rsidP="004517B9">
            <w:pPr>
              <w:pStyle w:val="naisc"/>
              <w:spacing w:before="0" w:after="0"/>
              <w:rPr>
                <w:b/>
              </w:rPr>
            </w:pPr>
          </w:p>
          <w:p w14:paraId="7C1EA3E9" w14:textId="77777777" w:rsidR="00A503FE" w:rsidRPr="00853694" w:rsidRDefault="00A503FE" w:rsidP="004517B9">
            <w:pPr>
              <w:pStyle w:val="naisc"/>
              <w:spacing w:before="0" w:after="0"/>
              <w:rPr>
                <w:b/>
              </w:rPr>
            </w:pPr>
          </w:p>
          <w:p w14:paraId="3E8311F6" w14:textId="77777777" w:rsidR="00A503FE" w:rsidRPr="00853694" w:rsidRDefault="00A503FE" w:rsidP="004517B9">
            <w:pPr>
              <w:pStyle w:val="naisc"/>
              <w:spacing w:before="0" w:after="0"/>
            </w:pPr>
          </w:p>
        </w:tc>
        <w:tc>
          <w:tcPr>
            <w:tcW w:w="3686" w:type="dxa"/>
            <w:tcBorders>
              <w:top w:val="single" w:sz="4" w:space="0" w:color="auto"/>
              <w:left w:val="single" w:sz="4" w:space="0" w:color="auto"/>
              <w:bottom w:val="single" w:sz="4" w:space="0" w:color="auto"/>
            </w:tcBorders>
          </w:tcPr>
          <w:p w14:paraId="4554EEFF" w14:textId="77777777" w:rsidR="00836BC0" w:rsidRPr="00853694" w:rsidRDefault="00836BC0" w:rsidP="00EC5E7D">
            <w:pPr>
              <w:jc w:val="both"/>
            </w:pPr>
          </w:p>
        </w:tc>
      </w:tr>
      <w:tr w:rsidR="00A503FE" w:rsidRPr="00853694" w14:paraId="69DAD61A" w14:textId="77777777" w:rsidTr="001C6734">
        <w:tc>
          <w:tcPr>
            <w:tcW w:w="708" w:type="dxa"/>
            <w:tcBorders>
              <w:top w:val="single" w:sz="6" w:space="0" w:color="000000"/>
              <w:left w:val="single" w:sz="6" w:space="0" w:color="000000"/>
              <w:bottom w:val="single" w:sz="6" w:space="0" w:color="000000"/>
              <w:right w:val="single" w:sz="6" w:space="0" w:color="000000"/>
            </w:tcBorders>
          </w:tcPr>
          <w:p w14:paraId="461D6BBE" w14:textId="77777777" w:rsidR="00A503FE" w:rsidRPr="00853694" w:rsidRDefault="00DA4DBC" w:rsidP="00004C69">
            <w:pPr>
              <w:pStyle w:val="naisc"/>
              <w:spacing w:before="0" w:after="0"/>
            </w:pPr>
            <w:r w:rsidRPr="00853694">
              <w:t>2.</w:t>
            </w:r>
          </w:p>
        </w:tc>
        <w:tc>
          <w:tcPr>
            <w:tcW w:w="3962" w:type="dxa"/>
            <w:gridSpan w:val="2"/>
            <w:tcBorders>
              <w:top w:val="single" w:sz="6" w:space="0" w:color="000000"/>
              <w:left w:val="single" w:sz="6" w:space="0" w:color="000000"/>
              <w:bottom w:val="single" w:sz="6" w:space="0" w:color="000000"/>
              <w:right w:val="single" w:sz="6" w:space="0" w:color="000000"/>
            </w:tcBorders>
          </w:tcPr>
          <w:p w14:paraId="71BB35D5" w14:textId="77777777" w:rsidR="000B1CE9" w:rsidRPr="00853694" w:rsidRDefault="00EC5E7D" w:rsidP="00EC5E7D">
            <w:pPr>
              <w:tabs>
                <w:tab w:val="left" w:pos="310"/>
                <w:tab w:val="left" w:pos="452"/>
                <w:tab w:val="left" w:pos="1281"/>
              </w:tabs>
              <w:ind w:firstLine="27"/>
              <w:jc w:val="both"/>
              <w:rPr>
                <w:lang w:eastAsia="x-none"/>
              </w:rPr>
            </w:pPr>
            <w:r w:rsidRPr="00853694">
              <w:rPr>
                <w:lang w:eastAsia="x-none"/>
              </w:rPr>
              <w:t>Noteikumu projekta 1.4., 1.5., 1.8., 1.11. un 1.13. apakšpunkts:</w:t>
            </w:r>
          </w:p>
          <w:p w14:paraId="360D161B" w14:textId="77777777" w:rsidR="00EC5E7D" w:rsidRPr="00853694" w:rsidRDefault="00EC5E7D" w:rsidP="00EC5E7D">
            <w:pPr>
              <w:tabs>
                <w:tab w:val="left" w:pos="310"/>
                <w:tab w:val="left" w:pos="452"/>
                <w:tab w:val="left" w:pos="1281"/>
              </w:tabs>
              <w:ind w:firstLine="27"/>
              <w:jc w:val="both"/>
              <w:rPr>
                <w:lang w:eastAsia="x-none"/>
              </w:rPr>
            </w:pPr>
            <w:r w:rsidRPr="00853694">
              <w:rPr>
                <w:lang w:eastAsia="x-none"/>
              </w:rPr>
              <w:t>1.4.</w:t>
            </w:r>
            <w:r w:rsidRPr="00853694">
              <w:rPr>
                <w:lang w:eastAsia="x-none"/>
              </w:rPr>
              <w:tab/>
              <w:t xml:space="preserve">  aizstāt 15.1. apakšpunktā vārdus iekavās “(izņemot gadījumus, ja attiecīgo maksājumu samaksas termiņi ir pagarināti likuma “Par nodokļiem un nodevām” 24. pantā noteiktajā kārtībā un persona nodokļa parāda saistības pilda)” ar vārdiem iekavās “(izņemot gadījumus, ja attiecīgo maksājumu termiņi normatīvajos aktos noteiktajā kārtībā ir pagarināti vai ja pieņemts lēmums par nokavēto nodokļa maksājumu labprātīgu izpildi un persona iepriekš minētās nodokļa parāda saistības pilda);”;</w:t>
            </w:r>
          </w:p>
          <w:p w14:paraId="2F15C8AD" w14:textId="77777777" w:rsidR="00EC5E7D" w:rsidRPr="00853694" w:rsidRDefault="00EC5E7D" w:rsidP="00EC5E7D">
            <w:pPr>
              <w:tabs>
                <w:tab w:val="left" w:pos="310"/>
                <w:tab w:val="left" w:pos="452"/>
                <w:tab w:val="left" w:pos="1281"/>
              </w:tabs>
              <w:ind w:firstLine="27"/>
              <w:jc w:val="both"/>
              <w:rPr>
                <w:lang w:eastAsia="x-none"/>
              </w:rPr>
            </w:pPr>
          </w:p>
          <w:p w14:paraId="71C05788" w14:textId="77777777" w:rsidR="009F3EB1" w:rsidRPr="00853694" w:rsidRDefault="009F3EB1" w:rsidP="00EC5E7D">
            <w:pPr>
              <w:tabs>
                <w:tab w:val="left" w:pos="310"/>
                <w:tab w:val="left" w:pos="452"/>
                <w:tab w:val="left" w:pos="1281"/>
              </w:tabs>
              <w:ind w:firstLine="27"/>
              <w:jc w:val="both"/>
              <w:rPr>
                <w:lang w:eastAsia="x-none"/>
              </w:rPr>
            </w:pPr>
          </w:p>
          <w:p w14:paraId="7AEAEF91" w14:textId="77777777" w:rsidR="009F3EB1" w:rsidRPr="00853694" w:rsidRDefault="009F3EB1" w:rsidP="00EC5E7D">
            <w:pPr>
              <w:tabs>
                <w:tab w:val="left" w:pos="310"/>
                <w:tab w:val="left" w:pos="452"/>
                <w:tab w:val="left" w:pos="1281"/>
              </w:tabs>
              <w:ind w:firstLine="27"/>
              <w:jc w:val="both"/>
              <w:rPr>
                <w:lang w:eastAsia="x-none"/>
              </w:rPr>
            </w:pPr>
          </w:p>
          <w:p w14:paraId="21F594EC" w14:textId="77777777" w:rsidR="00EC5E7D" w:rsidRPr="00853694" w:rsidRDefault="00EC5E7D" w:rsidP="00EC5E7D">
            <w:pPr>
              <w:tabs>
                <w:tab w:val="left" w:pos="310"/>
                <w:tab w:val="left" w:pos="452"/>
                <w:tab w:val="left" w:pos="1281"/>
              </w:tabs>
              <w:ind w:firstLine="27"/>
              <w:jc w:val="both"/>
              <w:rPr>
                <w:lang w:eastAsia="x-none"/>
              </w:rPr>
            </w:pPr>
            <w:r w:rsidRPr="00853694">
              <w:rPr>
                <w:lang w:eastAsia="x-none"/>
              </w:rPr>
              <w:t>1.5.</w:t>
            </w:r>
            <w:r w:rsidRPr="00853694">
              <w:rPr>
                <w:lang w:eastAsia="x-none"/>
              </w:rPr>
              <w:tab/>
              <w:t xml:space="preserve"> aizstāt 17.1. apakšpunktā vārdus iekavās “(izņemot gadījumus, ja attiecīgo maksājumu samaksas termiņi ir pagarināti likuma “Par nodokļiem un nodevām” 24. pantā noteiktajā kārtībā un persona nodokļu parāda saistības pilda)” ar vārdiem iekavās “(izņemot gadījumus, ja attiecīgo maksājumu termiņi normatīvajos aktos noteiktajā kārtībā ir pagarināti vai ja pieņemts lēmums par nokavēto nodokļu maksājumu labprātīgu izpildi un persona iepriekš minētās nodokļu parāda saistības pilda);”</w:t>
            </w:r>
          </w:p>
          <w:p w14:paraId="655EF654" w14:textId="77777777" w:rsidR="0014085C" w:rsidRPr="00853694" w:rsidRDefault="0014085C" w:rsidP="0014085C">
            <w:pPr>
              <w:tabs>
                <w:tab w:val="left" w:pos="310"/>
                <w:tab w:val="left" w:pos="452"/>
                <w:tab w:val="left" w:pos="1281"/>
              </w:tabs>
              <w:ind w:firstLine="27"/>
              <w:jc w:val="both"/>
              <w:rPr>
                <w:lang w:eastAsia="x-none"/>
              </w:rPr>
            </w:pPr>
          </w:p>
          <w:p w14:paraId="071CD121" w14:textId="77777777" w:rsidR="009F3EB1" w:rsidRPr="00853694" w:rsidRDefault="009F3EB1" w:rsidP="00853694">
            <w:pPr>
              <w:tabs>
                <w:tab w:val="left" w:pos="310"/>
                <w:tab w:val="left" w:pos="452"/>
                <w:tab w:val="left" w:pos="1281"/>
              </w:tabs>
              <w:jc w:val="both"/>
              <w:rPr>
                <w:lang w:eastAsia="x-none"/>
              </w:rPr>
            </w:pPr>
          </w:p>
          <w:p w14:paraId="778FA5F1" w14:textId="77777777" w:rsidR="009F3EB1" w:rsidRPr="00853694" w:rsidRDefault="009F3EB1" w:rsidP="0014085C">
            <w:pPr>
              <w:tabs>
                <w:tab w:val="left" w:pos="310"/>
                <w:tab w:val="left" w:pos="452"/>
                <w:tab w:val="left" w:pos="1281"/>
              </w:tabs>
              <w:ind w:firstLine="27"/>
              <w:jc w:val="both"/>
              <w:rPr>
                <w:lang w:eastAsia="x-none"/>
              </w:rPr>
            </w:pPr>
          </w:p>
          <w:p w14:paraId="5CDE0F47" w14:textId="77777777" w:rsidR="0014085C" w:rsidRPr="00853694" w:rsidRDefault="0014085C" w:rsidP="0014085C">
            <w:pPr>
              <w:tabs>
                <w:tab w:val="left" w:pos="310"/>
                <w:tab w:val="left" w:pos="452"/>
                <w:tab w:val="left" w:pos="1281"/>
              </w:tabs>
              <w:ind w:firstLine="27"/>
              <w:jc w:val="both"/>
              <w:rPr>
                <w:lang w:eastAsia="x-none"/>
              </w:rPr>
            </w:pPr>
            <w:r w:rsidRPr="00853694">
              <w:rPr>
                <w:lang w:eastAsia="x-none"/>
              </w:rPr>
              <w:t>1.8.</w:t>
            </w:r>
            <w:r w:rsidRPr="00853694">
              <w:rPr>
                <w:lang w:eastAsia="x-none"/>
              </w:rPr>
              <w:tab/>
              <w:t>izteikt 20. punktu šādā redakcijā:</w:t>
            </w:r>
          </w:p>
          <w:p w14:paraId="4DFCF307" w14:textId="77777777" w:rsidR="0014085C" w:rsidRPr="00853694" w:rsidRDefault="0014085C" w:rsidP="0014085C">
            <w:pPr>
              <w:tabs>
                <w:tab w:val="left" w:pos="310"/>
                <w:tab w:val="left" w:pos="452"/>
                <w:tab w:val="left" w:pos="1281"/>
              </w:tabs>
              <w:ind w:firstLine="27"/>
              <w:jc w:val="both"/>
              <w:rPr>
                <w:lang w:eastAsia="x-none"/>
              </w:rPr>
            </w:pPr>
            <w:r w:rsidRPr="00853694">
              <w:rPr>
                <w:lang w:eastAsia="x-none"/>
              </w:rPr>
              <w:t>“20. Valsts ieņēmumu dienests var atcelt nodrošinājuma samazinājumu, ja personai ir nodokļa parāds (izņemot gadījumus, ja attiecīgo maksājumu termiņi normatīvajos aktos noteiktajā kārtībā ir pagarināti vai ja pieņemts lēmums par nokavēto nodokļa maksājumu labprātīgu izpildi un persona iepriekš minētās nodokļa parāda saistības pilda).”;</w:t>
            </w:r>
          </w:p>
          <w:p w14:paraId="7C044462" w14:textId="77777777" w:rsidR="007F640C" w:rsidRPr="00853694" w:rsidRDefault="007F640C" w:rsidP="0014085C">
            <w:pPr>
              <w:tabs>
                <w:tab w:val="left" w:pos="310"/>
                <w:tab w:val="left" w:pos="452"/>
                <w:tab w:val="left" w:pos="1281"/>
              </w:tabs>
              <w:ind w:firstLine="27"/>
              <w:jc w:val="both"/>
              <w:rPr>
                <w:lang w:eastAsia="x-none"/>
              </w:rPr>
            </w:pPr>
          </w:p>
          <w:p w14:paraId="4AC05292" w14:textId="77777777" w:rsidR="007F640C" w:rsidRPr="00853694" w:rsidRDefault="007F640C" w:rsidP="00F74812">
            <w:pPr>
              <w:tabs>
                <w:tab w:val="left" w:pos="310"/>
                <w:tab w:val="left" w:pos="452"/>
                <w:tab w:val="left" w:pos="1281"/>
              </w:tabs>
              <w:jc w:val="both"/>
              <w:rPr>
                <w:lang w:eastAsia="x-none"/>
              </w:rPr>
            </w:pPr>
          </w:p>
          <w:p w14:paraId="4F2C8554" w14:textId="77777777" w:rsidR="007F640C" w:rsidRPr="00853694" w:rsidRDefault="007F640C" w:rsidP="0014085C">
            <w:pPr>
              <w:tabs>
                <w:tab w:val="left" w:pos="310"/>
                <w:tab w:val="left" w:pos="452"/>
                <w:tab w:val="left" w:pos="1281"/>
              </w:tabs>
              <w:ind w:firstLine="27"/>
              <w:jc w:val="both"/>
              <w:rPr>
                <w:lang w:eastAsia="x-none"/>
              </w:rPr>
            </w:pPr>
          </w:p>
          <w:p w14:paraId="7A03BCA2" w14:textId="77777777" w:rsidR="0014085C" w:rsidRPr="00853694" w:rsidRDefault="0014085C" w:rsidP="0014085C">
            <w:pPr>
              <w:tabs>
                <w:tab w:val="left" w:pos="310"/>
                <w:tab w:val="left" w:pos="452"/>
                <w:tab w:val="left" w:pos="1281"/>
              </w:tabs>
              <w:ind w:firstLine="27"/>
              <w:jc w:val="both"/>
              <w:rPr>
                <w:lang w:eastAsia="x-none"/>
              </w:rPr>
            </w:pPr>
            <w:r w:rsidRPr="00853694">
              <w:rPr>
                <w:lang w:eastAsia="x-none"/>
              </w:rPr>
              <w:t>1.11.</w:t>
            </w:r>
            <w:r w:rsidRPr="00853694">
              <w:rPr>
                <w:lang w:eastAsia="x-none"/>
              </w:rPr>
              <w:tab/>
              <w:t>aizstāt 30.1. apakšpunktā vārdus iekavās “(izņemot gadījumus, ja attiecīgo maksājumu samaksas termiņi ir pagarināti likuma “Par nodokļiem un nodevām” 24. pantā noteiktajā kārtībā un persona nodokļa parāda saistības pilda)” ar vārdiem iekavās “(izņemot gadījumus, ja attiecīgo maksājumu termiņi normatīvajos aktos noteiktajā kārtībā ir pagarināti vai ja pieņemts lēmums par nokavēto nodokļa maksājumu labprātīgu izpildi un persona iepriekš minētās nodokļa parāda saistības pilda);”;</w:t>
            </w:r>
          </w:p>
          <w:p w14:paraId="7C6879E0" w14:textId="77777777" w:rsidR="0014085C" w:rsidRPr="00853694" w:rsidRDefault="0014085C" w:rsidP="0014085C">
            <w:pPr>
              <w:tabs>
                <w:tab w:val="left" w:pos="310"/>
                <w:tab w:val="left" w:pos="452"/>
                <w:tab w:val="left" w:pos="1281"/>
              </w:tabs>
              <w:ind w:firstLine="27"/>
              <w:jc w:val="both"/>
              <w:rPr>
                <w:lang w:eastAsia="x-none"/>
              </w:rPr>
            </w:pPr>
          </w:p>
          <w:p w14:paraId="4F187D49" w14:textId="77777777" w:rsidR="007F640C" w:rsidRPr="00853694" w:rsidRDefault="007F640C" w:rsidP="0014085C">
            <w:pPr>
              <w:tabs>
                <w:tab w:val="left" w:pos="310"/>
                <w:tab w:val="left" w:pos="452"/>
                <w:tab w:val="left" w:pos="1281"/>
              </w:tabs>
              <w:ind w:firstLine="27"/>
              <w:jc w:val="both"/>
              <w:rPr>
                <w:lang w:eastAsia="x-none"/>
              </w:rPr>
            </w:pPr>
          </w:p>
          <w:p w14:paraId="798B3D8C" w14:textId="77777777" w:rsidR="007F640C" w:rsidRPr="00853694" w:rsidRDefault="007F640C" w:rsidP="0014085C">
            <w:pPr>
              <w:tabs>
                <w:tab w:val="left" w:pos="310"/>
                <w:tab w:val="left" w:pos="452"/>
                <w:tab w:val="left" w:pos="1281"/>
              </w:tabs>
              <w:ind w:firstLine="27"/>
              <w:jc w:val="both"/>
              <w:rPr>
                <w:lang w:eastAsia="x-none"/>
              </w:rPr>
            </w:pPr>
          </w:p>
          <w:p w14:paraId="6DC51081" w14:textId="77777777" w:rsidR="007F640C" w:rsidRPr="00853694" w:rsidRDefault="007F640C" w:rsidP="0014085C">
            <w:pPr>
              <w:tabs>
                <w:tab w:val="left" w:pos="310"/>
                <w:tab w:val="left" w:pos="452"/>
                <w:tab w:val="left" w:pos="1281"/>
              </w:tabs>
              <w:ind w:firstLine="27"/>
              <w:jc w:val="both"/>
              <w:rPr>
                <w:lang w:eastAsia="x-none"/>
              </w:rPr>
            </w:pPr>
          </w:p>
          <w:p w14:paraId="3C170D64" w14:textId="77777777" w:rsidR="007F640C" w:rsidRPr="00853694" w:rsidRDefault="007F640C" w:rsidP="0014085C">
            <w:pPr>
              <w:tabs>
                <w:tab w:val="left" w:pos="310"/>
                <w:tab w:val="left" w:pos="452"/>
                <w:tab w:val="left" w:pos="1281"/>
              </w:tabs>
              <w:ind w:firstLine="27"/>
              <w:jc w:val="both"/>
              <w:rPr>
                <w:lang w:eastAsia="x-none"/>
              </w:rPr>
            </w:pPr>
          </w:p>
          <w:p w14:paraId="5B6977CA" w14:textId="77777777" w:rsidR="0014085C" w:rsidRPr="00853694" w:rsidRDefault="0014085C" w:rsidP="0014085C">
            <w:pPr>
              <w:tabs>
                <w:tab w:val="left" w:pos="310"/>
                <w:tab w:val="left" w:pos="452"/>
                <w:tab w:val="left" w:pos="1281"/>
              </w:tabs>
              <w:ind w:firstLine="27"/>
              <w:jc w:val="both"/>
              <w:rPr>
                <w:lang w:eastAsia="x-none"/>
              </w:rPr>
            </w:pPr>
            <w:r w:rsidRPr="00853694">
              <w:rPr>
                <w:lang w:eastAsia="x-none"/>
              </w:rPr>
              <w:t>1.13.</w:t>
            </w:r>
            <w:r w:rsidR="00764B69" w:rsidRPr="00853694">
              <w:rPr>
                <w:lang w:eastAsia="x-none"/>
              </w:rPr>
              <w:t xml:space="preserve"> izteikt 31.1. un 31.2. apakšpunktu šādā redakcijā:</w:t>
            </w:r>
          </w:p>
          <w:p w14:paraId="78255EA4" w14:textId="77777777" w:rsidR="0014085C" w:rsidRPr="00853694" w:rsidRDefault="0014085C" w:rsidP="0014085C">
            <w:pPr>
              <w:tabs>
                <w:tab w:val="left" w:pos="310"/>
                <w:tab w:val="left" w:pos="452"/>
                <w:tab w:val="left" w:pos="1281"/>
              </w:tabs>
              <w:ind w:firstLine="27"/>
              <w:jc w:val="both"/>
              <w:rPr>
                <w:lang w:eastAsia="x-none"/>
              </w:rPr>
            </w:pPr>
            <w:r w:rsidRPr="00853694">
              <w:rPr>
                <w:lang w:eastAsia="x-none"/>
              </w:rPr>
              <w:t>“ 31.1. nodokļa parāds (tajā skaitā par patēriņam nodotajām akcīzes precēm aprēķinātais nodoklis, kura samaksas termiņš normatīvajos aktos noteiktajā kārtībā ir pagarināts vai pieņemts lēmums par nokavēto nodokļa maksājumu labprātīgu izpildi);</w:t>
            </w:r>
          </w:p>
          <w:p w14:paraId="4CACA6C0" w14:textId="77777777" w:rsidR="003766C7" w:rsidRDefault="003766C7" w:rsidP="003766C7">
            <w:pPr>
              <w:tabs>
                <w:tab w:val="left" w:pos="310"/>
                <w:tab w:val="left" w:pos="452"/>
                <w:tab w:val="left" w:pos="1281"/>
              </w:tabs>
              <w:ind w:firstLine="27"/>
              <w:jc w:val="both"/>
              <w:rPr>
                <w:lang w:eastAsia="x-none"/>
              </w:rPr>
            </w:pPr>
            <w:r>
              <w:rPr>
                <w:lang w:eastAsia="x-none"/>
              </w:rPr>
              <w:t>31.2. aprēķinātais nodoklis par akcīzes precēm, kuras pārvieto atliktās nodokļa maksāšanas režīmā, no brīža, kad:</w:t>
            </w:r>
          </w:p>
          <w:p w14:paraId="1685E041" w14:textId="77777777" w:rsidR="003766C7" w:rsidRDefault="003766C7" w:rsidP="003766C7">
            <w:pPr>
              <w:tabs>
                <w:tab w:val="left" w:pos="310"/>
                <w:tab w:val="left" w:pos="452"/>
                <w:tab w:val="left" w:pos="1281"/>
              </w:tabs>
              <w:ind w:firstLine="27"/>
              <w:jc w:val="both"/>
              <w:rPr>
                <w:lang w:eastAsia="x-none"/>
              </w:rPr>
            </w:pPr>
            <w:r>
              <w:rPr>
                <w:lang w:eastAsia="x-none"/>
              </w:rPr>
              <w:t>31.2.1. likuma 25. panta devītajā daļā minētais elektroniskais administratīvais dokuments ir akceptēts datorizētajā sistēmā, līdz brīdim, kad datorizētajā sistēmā ir iesniegts saņemšanas apliecinājums vai elektroniskais administratīvais dokuments ir anulēts, vai ir samaksāts nodoklis par pārvietotajām akcīzes precēm, kas nav piegādātas (tajā skaitā zudumiem);</w:t>
            </w:r>
          </w:p>
          <w:p w14:paraId="28F8E28D" w14:textId="77777777" w:rsidR="0014085C" w:rsidRPr="00853694" w:rsidRDefault="003766C7" w:rsidP="003766C7">
            <w:pPr>
              <w:tabs>
                <w:tab w:val="left" w:pos="310"/>
                <w:tab w:val="left" w:pos="452"/>
                <w:tab w:val="left" w:pos="1281"/>
              </w:tabs>
              <w:ind w:firstLine="27"/>
              <w:jc w:val="both"/>
              <w:rPr>
                <w:lang w:eastAsia="x-none"/>
              </w:rPr>
            </w:pPr>
            <w:r>
              <w:rPr>
                <w:lang w:eastAsia="x-none"/>
              </w:rPr>
              <w:t>31.2.2. preces, uz kurām neattiecas Eiropas Komisijas 2009.gada 24.jūlija regulā (EK) Nr. 684/2009, ar ko īsteno Padomes direktīvu 2008/118/EK attiecībā uz datorizētām procedūrām akcīzes preču pārvietošanai atliktās nodokļa maksāšanas režīmā, noteiktais dokuments un datorizētās sistēmas izmantošanas nosacījumi, izvestas no noliktavas, līdz brīdim, kad Valsts ieņēmumu dienestam ir iesniegti dokumenti, kas apliecina, ka šīs preces izvestas no Latvijas Republikas un saņemtas atbilstoši likuma 25.panta piecpadsmitās daļas nosacījumiem, vai ir samaksāts nodoklis par pārvietotajām akcīzes precēm, kas nav piegādātas (tajā skaitā zudumiem).”;</w:t>
            </w:r>
          </w:p>
        </w:tc>
        <w:tc>
          <w:tcPr>
            <w:tcW w:w="4111" w:type="dxa"/>
            <w:tcBorders>
              <w:top w:val="single" w:sz="6" w:space="0" w:color="000000"/>
              <w:left w:val="single" w:sz="6" w:space="0" w:color="000000"/>
              <w:bottom w:val="single" w:sz="6" w:space="0" w:color="000000"/>
              <w:right w:val="single" w:sz="6" w:space="0" w:color="000000"/>
            </w:tcBorders>
          </w:tcPr>
          <w:p w14:paraId="6F17F2E4" w14:textId="77777777" w:rsidR="00A503FE" w:rsidRPr="00853694" w:rsidRDefault="0021577F" w:rsidP="008332FC">
            <w:pPr>
              <w:ind w:firstLine="201"/>
              <w:jc w:val="center"/>
              <w:rPr>
                <w:b/>
              </w:rPr>
            </w:pPr>
            <w:r w:rsidRPr="00853694">
              <w:rPr>
                <w:b/>
              </w:rPr>
              <w:t>Tieslietu ministrija</w:t>
            </w:r>
          </w:p>
          <w:p w14:paraId="04CE1376" w14:textId="77777777" w:rsidR="008332FC" w:rsidRPr="00853694" w:rsidRDefault="008332FC" w:rsidP="008332FC">
            <w:pPr>
              <w:ind w:firstLine="201"/>
              <w:jc w:val="center"/>
            </w:pPr>
            <w:r w:rsidRPr="00853694">
              <w:t>(</w:t>
            </w:r>
            <w:r w:rsidR="00EC5E7D" w:rsidRPr="00853694">
              <w:t>06.01</w:t>
            </w:r>
            <w:r w:rsidRPr="00853694">
              <w:t>.202</w:t>
            </w:r>
            <w:r w:rsidR="00EC5E7D" w:rsidRPr="00853694">
              <w:t>1</w:t>
            </w:r>
            <w:r w:rsidRPr="00853694">
              <w:t>.)</w:t>
            </w:r>
          </w:p>
          <w:p w14:paraId="70CD4871" w14:textId="77777777" w:rsidR="0021577F" w:rsidRPr="00853694" w:rsidRDefault="0021577F" w:rsidP="00EC5E7D">
            <w:pPr>
              <w:widowControl w:val="0"/>
              <w:ind w:firstLine="201"/>
              <w:jc w:val="both"/>
            </w:pPr>
            <w:r w:rsidRPr="00853694">
              <w:rPr>
                <w:rFonts w:eastAsia="Calibri"/>
                <w:shd w:val="clear" w:color="auto" w:fill="FDFCFD"/>
                <w:lang w:eastAsia="en-US"/>
              </w:rPr>
              <w:t>2. </w:t>
            </w:r>
            <w:r w:rsidR="00EC5E7D" w:rsidRPr="00853694">
              <w:t xml:space="preserve"> Lūdzam noteikumu projektā ietvert korektas atsauces uz normatīviem aktiem noteiktā jomā (sk. noteikumu projekta, piemēram, 1.4., 1.5., 1.8., 1.11. un 1.13. apakšpunktu), ievērojot Ministru kabineta 2009. gada 3. februāra noteikumu Nr. 108 "Normatīvo aktu projektu sagatavošanas noteikumi" (turpmāk – noteikumi Nr. 108) 137. punktu.</w:t>
            </w:r>
          </w:p>
        </w:tc>
        <w:tc>
          <w:tcPr>
            <w:tcW w:w="2100" w:type="dxa"/>
            <w:gridSpan w:val="2"/>
            <w:tcBorders>
              <w:top w:val="single" w:sz="6" w:space="0" w:color="000000"/>
              <w:left w:val="single" w:sz="6" w:space="0" w:color="000000"/>
              <w:bottom w:val="single" w:sz="6" w:space="0" w:color="000000"/>
              <w:right w:val="single" w:sz="6" w:space="0" w:color="000000"/>
            </w:tcBorders>
          </w:tcPr>
          <w:p w14:paraId="0E610832" w14:textId="77777777" w:rsidR="00A503FE" w:rsidRPr="00853694" w:rsidRDefault="004D0DA5" w:rsidP="004517B9">
            <w:pPr>
              <w:pStyle w:val="naisc"/>
              <w:spacing w:before="0" w:after="0"/>
              <w:rPr>
                <w:b/>
              </w:rPr>
            </w:pPr>
            <w:r w:rsidRPr="00853694">
              <w:rPr>
                <w:b/>
              </w:rPr>
              <w:t>Ņ</w:t>
            </w:r>
            <w:r w:rsidR="00446811" w:rsidRPr="00853694">
              <w:rPr>
                <w:b/>
              </w:rPr>
              <w:t>emts vērā.</w:t>
            </w:r>
          </w:p>
          <w:p w14:paraId="3B84246E" w14:textId="77777777" w:rsidR="00441F17" w:rsidRPr="00853694" w:rsidRDefault="00516DAA" w:rsidP="00441F17">
            <w:pPr>
              <w:pStyle w:val="naisc"/>
              <w:spacing w:before="0" w:after="0"/>
              <w:jc w:val="both"/>
            </w:pPr>
            <w:r w:rsidRPr="00853694">
              <w:t>Precizētas n</w:t>
            </w:r>
            <w:r w:rsidR="00441F17" w:rsidRPr="00853694">
              <w:t>oteikumu projekta 1.4., 1.5., 1.8., 1.11.</w:t>
            </w:r>
            <w:r w:rsidR="001C6734" w:rsidRPr="00853694">
              <w:t xml:space="preserve"> un </w:t>
            </w:r>
            <w:r w:rsidR="001764D8">
              <w:t xml:space="preserve">1.14. (iepriekš </w:t>
            </w:r>
            <w:r w:rsidR="001C6734" w:rsidRPr="00853694">
              <w:t>1.13.</w:t>
            </w:r>
            <w:r w:rsidR="001764D8">
              <w:t>)</w:t>
            </w:r>
            <w:r w:rsidR="001C6734" w:rsidRPr="00853694">
              <w:t xml:space="preserve"> apakšpunktu redakcija</w:t>
            </w:r>
            <w:r w:rsidRPr="00853694">
              <w:t>s</w:t>
            </w:r>
            <w:r w:rsidR="00441F17" w:rsidRPr="00853694">
              <w:t xml:space="preserve"> </w:t>
            </w:r>
          </w:p>
          <w:p w14:paraId="577667A0" w14:textId="77777777" w:rsidR="00A503FE" w:rsidRPr="00853694" w:rsidRDefault="00A503FE" w:rsidP="004517B9">
            <w:pPr>
              <w:pStyle w:val="naisc"/>
              <w:spacing w:before="0" w:after="0"/>
              <w:rPr>
                <w:b/>
              </w:rPr>
            </w:pPr>
          </w:p>
          <w:p w14:paraId="747252E4" w14:textId="77777777" w:rsidR="00A503FE" w:rsidRPr="00853694" w:rsidRDefault="00A503FE" w:rsidP="004517B9">
            <w:pPr>
              <w:pStyle w:val="naisc"/>
              <w:spacing w:before="0" w:after="0"/>
              <w:rPr>
                <w:b/>
              </w:rPr>
            </w:pPr>
          </w:p>
          <w:p w14:paraId="60E2F900" w14:textId="77777777" w:rsidR="00A503FE" w:rsidRPr="00853694" w:rsidRDefault="00A503FE" w:rsidP="004517B9">
            <w:pPr>
              <w:pStyle w:val="naisc"/>
              <w:spacing w:before="0" w:after="0"/>
              <w:rPr>
                <w:b/>
              </w:rPr>
            </w:pPr>
          </w:p>
          <w:p w14:paraId="7E775EB8" w14:textId="77777777" w:rsidR="00A503FE" w:rsidRPr="00853694" w:rsidRDefault="00A503FE" w:rsidP="004517B9">
            <w:pPr>
              <w:pStyle w:val="naisc"/>
              <w:spacing w:before="0" w:after="0"/>
              <w:rPr>
                <w:b/>
              </w:rPr>
            </w:pPr>
          </w:p>
          <w:p w14:paraId="4479C45C" w14:textId="77777777" w:rsidR="00A503FE" w:rsidRPr="00853694" w:rsidRDefault="00A503FE" w:rsidP="004517B9">
            <w:pPr>
              <w:pStyle w:val="naisc"/>
              <w:spacing w:before="0" w:after="0"/>
              <w:rPr>
                <w:b/>
              </w:rPr>
            </w:pPr>
          </w:p>
          <w:p w14:paraId="0E6EDFA8" w14:textId="77777777" w:rsidR="00A503FE" w:rsidRPr="00853694" w:rsidRDefault="00A503FE" w:rsidP="004517B9">
            <w:pPr>
              <w:pStyle w:val="naisc"/>
              <w:spacing w:before="0" w:after="0"/>
              <w:rPr>
                <w:b/>
              </w:rPr>
            </w:pPr>
          </w:p>
          <w:p w14:paraId="4E86E887" w14:textId="77777777" w:rsidR="00A503FE" w:rsidRPr="00853694" w:rsidRDefault="00A503FE" w:rsidP="004517B9">
            <w:pPr>
              <w:pStyle w:val="naisc"/>
              <w:spacing w:before="0" w:after="0"/>
              <w:rPr>
                <w:b/>
              </w:rPr>
            </w:pPr>
          </w:p>
          <w:p w14:paraId="28935B3C" w14:textId="77777777" w:rsidR="00A503FE" w:rsidRPr="00853694" w:rsidRDefault="00A503FE" w:rsidP="004517B9">
            <w:pPr>
              <w:pStyle w:val="naisc"/>
              <w:spacing w:before="0" w:after="0"/>
              <w:rPr>
                <w:b/>
              </w:rPr>
            </w:pPr>
          </w:p>
          <w:p w14:paraId="381FDE9F" w14:textId="77777777" w:rsidR="00A503FE" w:rsidRPr="00853694" w:rsidRDefault="00A503FE" w:rsidP="00F66515">
            <w:pPr>
              <w:pStyle w:val="naisc"/>
              <w:spacing w:before="0" w:after="0"/>
              <w:rPr>
                <w:b/>
              </w:rPr>
            </w:pPr>
          </w:p>
        </w:tc>
        <w:tc>
          <w:tcPr>
            <w:tcW w:w="3686" w:type="dxa"/>
            <w:tcBorders>
              <w:top w:val="single" w:sz="4" w:space="0" w:color="auto"/>
              <w:left w:val="single" w:sz="4" w:space="0" w:color="auto"/>
              <w:bottom w:val="single" w:sz="4" w:space="0" w:color="auto"/>
            </w:tcBorders>
          </w:tcPr>
          <w:p w14:paraId="39AC3ABA" w14:textId="77777777" w:rsidR="007B2B86" w:rsidRPr="00853694" w:rsidRDefault="007B2B86" w:rsidP="0035581C">
            <w:pPr>
              <w:jc w:val="both"/>
            </w:pPr>
            <w:r w:rsidRPr="00853694">
              <w:t>1.4.</w:t>
            </w:r>
            <w:r w:rsidRPr="00853694">
              <w:tab/>
              <w:t xml:space="preserve">  aizstāt 15.1. apakšpunktā vārdus iekavās “(izņemot gadījumus, ja attiecīgo maksājumu samaksas termiņi ir pagarināti likuma “Par nodokļiem un nodevām” 24. pantā noteiktajā kārtībā un persona nodokļa parāda saistības pilda)” ar vārdiem iekavās “(izņemot gadījumus, ja attiecīgo maksājumu samaksas termiņi nodokļus reglamentējošos normatīvajos aktos noteiktajā kārtībā ir pagarināti vai ja pieņemts lēmums par nokavēto nodokļa maksājumu labprātīgu izpildi un persona iepriekš minētās nodokļa parāda saistības pilda);”;</w:t>
            </w:r>
          </w:p>
          <w:p w14:paraId="1F55B78E" w14:textId="77777777" w:rsidR="007B2B86" w:rsidRPr="00853694" w:rsidRDefault="007B2B86" w:rsidP="007B2B86">
            <w:pPr>
              <w:ind w:firstLine="27"/>
              <w:jc w:val="both"/>
            </w:pPr>
          </w:p>
          <w:p w14:paraId="366F8F17" w14:textId="77777777" w:rsidR="007B2B86" w:rsidRPr="00853694" w:rsidRDefault="007B2B86" w:rsidP="007B2B86">
            <w:pPr>
              <w:ind w:firstLine="27"/>
              <w:jc w:val="both"/>
            </w:pPr>
            <w:r w:rsidRPr="00853694">
              <w:t>1.5.</w:t>
            </w:r>
            <w:r w:rsidRPr="00853694">
              <w:tab/>
              <w:t xml:space="preserve"> aizstāt 17.1. apakšpunktā vārdus iekavās “(izņemot gadījumus, ja attiecīgo maksājumu samaksas termiņi ir pagarināti likuma “Par nodokļiem un nodevām” 24. pantā noteiktajā kārtībā un persona nodokļu parāda saistības pilda)” ar vārdiem iekavās “(izņemot gadījumus, ja attiecīgo maksājumu samaksas termiņi nodokļus reglamentējošos normatīvajos aktos noteiktajā kārtībā ir pagarināti vai ja pieņemts lēmums par nokavēto nodokļu maksājumu labprātīgu izpildi un persona iepriekš minētās nodokļu parāda saistības pilda);”;</w:t>
            </w:r>
          </w:p>
          <w:p w14:paraId="70D12A49" w14:textId="77777777" w:rsidR="00E201E0" w:rsidRPr="00853694" w:rsidRDefault="00E201E0" w:rsidP="001C6734">
            <w:pPr>
              <w:ind w:firstLine="27"/>
              <w:jc w:val="both"/>
            </w:pPr>
          </w:p>
          <w:p w14:paraId="235036EB" w14:textId="77777777" w:rsidR="0089117E" w:rsidRPr="00853694" w:rsidRDefault="0089117E" w:rsidP="007F640C">
            <w:pPr>
              <w:ind w:firstLine="27"/>
              <w:jc w:val="both"/>
            </w:pPr>
            <w:r w:rsidRPr="00853694">
              <w:t>1.8.</w:t>
            </w:r>
            <w:r w:rsidRPr="00853694">
              <w:tab/>
              <w:t>izteikt 20. punktu šādā redakcijā:</w:t>
            </w:r>
          </w:p>
          <w:p w14:paraId="5757ADB6" w14:textId="77777777" w:rsidR="0089117E" w:rsidRPr="00853694" w:rsidRDefault="0089117E" w:rsidP="0089117E">
            <w:pPr>
              <w:ind w:firstLine="27"/>
              <w:jc w:val="both"/>
            </w:pPr>
            <w:r w:rsidRPr="00853694">
              <w:t>“20. Valsts ieņēmumu dienests var atcelt nodrošinājuma samazinājumu, ja personai ir nodokļa parāds (izņemot gadījumus, ja attiecīgo maksājumu samaksas termiņi nodokļus reglamentējošos normatīvajos aktos noteiktajā kārtībā ir pagarināti vai ja pieņemts lēmums par nokavēto nodokļa maksājumu labprātīgu izpildi un persona iepriekš minētās nodokļa parāda saistības pilda).”;</w:t>
            </w:r>
          </w:p>
          <w:p w14:paraId="59AFFEE0" w14:textId="77777777" w:rsidR="00E201E0" w:rsidRPr="00853694" w:rsidRDefault="00E201E0" w:rsidP="001C6734">
            <w:pPr>
              <w:ind w:firstLine="27"/>
              <w:jc w:val="both"/>
            </w:pPr>
          </w:p>
          <w:p w14:paraId="4FD1B675" w14:textId="77777777" w:rsidR="007B70B6" w:rsidRPr="00853694" w:rsidRDefault="007C23C0" w:rsidP="001C6734">
            <w:pPr>
              <w:ind w:firstLine="27"/>
              <w:jc w:val="both"/>
            </w:pPr>
            <w:r w:rsidRPr="00853694">
              <w:t>1.1</w:t>
            </w:r>
            <w:r w:rsidR="00D040B6" w:rsidRPr="00853694">
              <w:t>3</w:t>
            </w:r>
            <w:r w:rsidRPr="00853694">
              <w:t>.</w:t>
            </w:r>
            <w:r w:rsidRPr="00853694">
              <w:tab/>
              <w:t>aizstāt 30.1. apakšpunktā vārdus iekavās “(izņemot gadījumus, ja attiecīgo maksājumu samaksas termiņi ir pagarināti likuma “Par nodokļiem un nodevām” 24. pantā noteiktajā kārtībā un persona nodokļa parāda saistības pilda)” ar vārdiem iekavās “(izņemot gadījumus, ja attiecīgo maks</w:t>
            </w:r>
            <w:r w:rsidR="00E201E0" w:rsidRPr="00853694">
              <w:t xml:space="preserve">ājumu samaksas termiņi nodokļus </w:t>
            </w:r>
            <w:r w:rsidRPr="00853694">
              <w:t>reglamentējošos normatīvajos aktos noteiktajā kārtībā ir pagarināti vai ja pieņemts lēmums par nokavēto nodokļa maksājumu labprātīgu izpildi un persona iepriekš minētās nodokļa parāda saistības pilda);”</w:t>
            </w:r>
          </w:p>
          <w:p w14:paraId="3B51939A" w14:textId="77777777" w:rsidR="00C23C00" w:rsidRPr="00853694" w:rsidRDefault="00C23C00" w:rsidP="001C6734">
            <w:pPr>
              <w:ind w:firstLine="27"/>
              <w:jc w:val="both"/>
            </w:pPr>
          </w:p>
          <w:p w14:paraId="43984067" w14:textId="77777777" w:rsidR="003766C7" w:rsidRDefault="003766C7" w:rsidP="003766C7">
            <w:pPr>
              <w:ind w:firstLine="27"/>
              <w:jc w:val="both"/>
            </w:pPr>
            <w:r>
              <w:t>1.14.</w:t>
            </w:r>
            <w:r>
              <w:tab/>
              <w:t>izteikt 31. punktu šādā redakcijā:</w:t>
            </w:r>
          </w:p>
          <w:p w14:paraId="42EB97DE" w14:textId="77777777" w:rsidR="003766C7" w:rsidRDefault="003766C7" w:rsidP="003766C7">
            <w:pPr>
              <w:ind w:firstLine="27"/>
              <w:jc w:val="both"/>
            </w:pPr>
            <w:r>
              <w:t>“31. Komersantiem, kuriem saskaņā ar šo noteikumu 30. punktu piešķirts nodrošinājuma samazinājums, iesniedzamo vispārējo nodrošinājumu veido šādu lielumu summa:</w:t>
            </w:r>
          </w:p>
          <w:p w14:paraId="632E016E" w14:textId="77777777" w:rsidR="003766C7" w:rsidRDefault="003766C7" w:rsidP="003766C7">
            <w:pPr>
              <w:ind w:firstLine="27"/>
              <w:jc w:val="both"/>
            </w:pPr>
            <w:r>
              <w:t>“ 31.1. nodokļa parāds (tajā skaitā par patēriņam nodotajām akcīzes precēm aprēķinātais nodoklis, kura samaksas termiņš nodokļus reglamentējošos normatīvajos aktos noteiktajā kārtībā ir pagarināts vai pieņemts lēmums par nokavēto nodokļa maksājumu labprātīgu izpildi);</w:t>
            </w:r>
          </w:p>
          <w:p w14:paraId="76F9B45F" w14:textId="77777777" w:rsidR="003766C7" w:rsidRDefault="003766C7" w:rsidP="003766C7">
            <w:pPr>
              <w:ind w:firstLine="27"/>
              <w:jc w:val="both"/>
            </w:pPr>
            <w:r>
              <w:t>31.2. aprēķinātais nodoklis par akcīzes precēm, kuras pārvieto atliktās nodokļa maksāšanas režīmā, no brīža, kad:</w:t>
            </w:r>
          </w:p>
          <w:p w14:paraId="6489916D" w14:textId="77777777" w:rsidR="003766C7" w:rsidRDefault="003766C7" w:rsidP="003766C7">
            <w:pPr>
              <w:ind w:firstLine="27"/>
              <w:jc w:val="both"/>
            </w:pPr>
            <w:r>
              <w:t>31.2.1. likuma 25. panta devītajā daļā minētais elektroniskais administratīvais dokuments ir akceptēts datorizētajā sistēmā, līdz brīdim, kad datorizētajā sistēmā ir iesniegts saņemšanas apliecinājums vai elektroniskais administratīvais dokuments ir anulēts, vai ir samaksāts nodoklis par pārvietotajām akcīzes precēm, kas nav piegādātas (tajā skaitā zudumiem);</w:t>
            </w:r>
          </w:p>
          <w:p w14:paraId="0C9CF89D" w14:textId="77777777" w:rsidR="003766C7" w:rsidRDefault="003766C7" w:rsidP="003766C7">
            <w:pPr>
              <w:ind w:firstLine="27"/>
              <w:jc w:val="both"/>
            </w:pPr>
            <w:r>
              <w:t>31.2.2. preces, uz kurām neattiecas Eiropas Komisijas 2009.gada 24.jūlija regulā (EK) Nr. 684/2009, ar ko īsteno Padomes direktīvu 2008/118/EK attiecībā uz datorizētām procedūrām akcīzes preču pārvietošanai atliktās nodokļa maksāšanas režīmā, noteiktais dokuments un datorizētās sistēmas izmantošanas nosacījumi, izvestas no akcīzes preču noliktavas, līdz brīdim, kad Valsts ieņēmumu dienestam ir iesniegti dokumenti, kas apliecina, ka šīs preces atbilst likuma 25.panta piecpadsmitās daļas nosacījumiem, vai ir samaksāts nodoklis par pārvietotajām akcīzes precēm, kas nav piegādātas (tajā skaitā zudumiem);</w:t>
            </w:r>
          </w:p>
          <w:p w14:paraId="7CFA55BB" w14:textId="77777777" w:rsidR="003766C7" w:rsidRDefault="003766C7" w:rsidP="003766C7">
            <w:pPr>
              <w:ind w:firstLine="27"/>
              <w:jc w:val="both"/>
            </w:pPr>
            <w:r>
              <w:t>31.3. aprēķinātais nodoklis par akcīzes precēm, kas taksācijas periodā nodotas patēriņam Latvijas Republikā, no brīža, kad akcīzes preces nodod patēriņam, līdz brīdim, kad nodoklis par tām ir samaksāts vai tās saskaņā ar likumu ir atbrīvotas no nodokļa maksāšanas (neattiecas uz komersantiem, kuriem ne mazāk kā trīs gadus pēc kārtas ir speciālā atļauja (licence) apstiprināta noliktavas turētāja darbībai un saskaņā ar šo noteikumu 3. pielikumā minētajiem kritērijiem ir samazināts iesniedzamais vispārējā nodrošinājuma apmērs);</w:t>
            </w:r>
          </w:p>
          <w:p w14:paraId="2AB7D7B4" w14:textId="77777777" w:rsidR="00C23C00" w:rsidRPr="00853694" w:rsidRDefault="003766C7" w:rsidP="003766C7">
            <w:pPr>
              <w:ind w:firstLine="27"/>
              <w:jc w:val="both"/>
            </w:pPr>
            <w:r>
              <w:t>31.4. aprēķinātais nodoklis par akcīzes precēm citos likumā noteiktajos gadījumos, tajā skaitā par akcīzes preču noliktavā patērētajām akcīzes precēm un zudumiem.”;</w:t>
            </w:r>
          </w:p>
        </w:tc>
      </w:tr>
      <w:tr w:rsidR="00DA4DBC" w:rsidRPr="00853694" w14:paraId="749FA0F0" w14:textId="77777777" w:rsidTr="001C6734">
        <w:tc>
          <w:tcPr>
            <w:tcW w:w="708" w:type="dxa"/>
            <w:tcBorders>
              <w:top w:val="single" w:sz="6" w:space="0" w:color="000000"/>
              <w:left w:val="single" w:sz="6" w:space="0" w:color="000000"/>
              <w:bottom w:val="single" w:sz="6" w:space="0" w:color="000000"/>
              <w:right w:val="single" w:sz="6" w:space="0" w:color="000000"/>
            </w:tcBorders>
          </w:tcPr>
          <w:p w14:paraId="0B5488C0" w14:textId="77777777" w:rsidR="00DA4DBC" w:rsidRPr="00853694" w:rsidRDefault="00DA4DBC" w:rsidP="00004C69">
            <w:pPr>
              <w:pStyle w:val="naisc"/>
              <w:spacing w:before="0" w:after="0"/>
            </w:pPr>
            <w:r w:rsidRPr="00853694">
              <w:t>3.</w:t>
            </w:r>
          </w:p>
        </w:tc>
        <w:tc>
          <w:tcPr>
            <w:tcW w:w="3962" w:type="dxa"/>
            <w:gridSpan w:val="2"/>
            <w:tcBorders>
              <w:top w:val="single" w:sz="6" w:space="0" w:color="000000"/>
              <w:left w:val="single" w:sz="6" w:space="0" w:color="000000"/>
              <w:bottom w:val="single" w:sz="6" w:space="0" w:color="000000"/>
              <w:right w:val="single" w:sz="6" w:space="0" w:color="000000"/>
            </w:tcBorders>
          </w:tcPr>
          <w:p w14:paraId="450EF768" w14:textId="77777777" w:rsidR="0048506E" w:rsidRPr="00853694" w:rsidRDefault="0048506E" w:rsidP="00764B69">
            <w:pPr>
              <w:pStyle w:val="BodyTextIndent3"/>
              <w:tabs>
                <w:tab w:val="left" w:pos="452"/>
                <w:tab w:val="left" w:pos="1134"/>
              </w:tabs>
              <w:ind w:firstLine="169"/>
              <w:rPr>
                <w:sz w:val="24"/>
                <w:szCs w:val="24"/>
              </w:rPr>
            </w:pPr>
            <w:r w:rsidRPr="00853694">
              <w:rPr>
                <w:sz w:val="24"/>
                <w:szCs w:val="24"/>
              </w:rPr>
              <w:t>1.10.</w:t>
            </w:r>
            <w:r w:rsidRPr="00853694">
              <w:rPr>
                <w:sz w:val="24"/>
                <w:szCs w:val="24"/>
              </w:rPr>
              <w:tab/>
              <w:t xml:space="preserve"> izteikt 24. punkta pirmo teikumu šādā redakcijā:</w:t>
            </w:r>
          </w:p>
          <w:p w14:paraId="6A361976" w14:textId="77777777" w:rsidR="0048506E" w:rsidRPr="00853694" w:rsidRDefault="0048506E" w:rsidP="0048506E">
            <w:pPr>
              <w:pStyle w:val="BodyTextIndent3"/>
              <w:tabs>
                <w:tab w:val="left" w:pos="452"/>
                <w:tab w:val="left" w:pos="1134"/>
              </w:tabs>
              <w:rPr>
                <w:sz w:val="24"/>
                <w:szCs w:val="24"/>
              </w:rPr>
            </w:pPr>
          </w:p>
          <w:p w14:paraId="387BA50D" w14:textId="77777777" w:rsidR="00DA4DBC" w:rsidRPr="00853694" w:rsidRDefault="0048506E" w:rsidP="0048506E">
            <w:pPr>
              <w:pStyle w:val="BodyTextIndent3"/>
              <w:tabs>
                <w:tab w:val="left" w:pos="452"/>
                <w:tab w:val="left" w:pos="1134"/>
              </w:tabs>
              <w:ind w:firstLine="0"/>
              <w:rPr>
                <w:sz w:val="24"/>
                <w:szCs w:val="24"/>
              </w:rPr>
            </w:pPr>
            <w:r w:rsidRPr="00853694">
              <w:rPr>
                <w:sz w:val="24"/>
                <w:szCs w:val="24"/>
              </w:rPr>
              <w:t>“24. Ja vispārējā nodrošinājuma apliecība anulēta saskaņā ar šo noteikumu 23.3. apakšpunktu, gadījumos, kad nodokļa saistības nav izpildītas, Valsts ieņēmumu dienests iesniegto nodrošinājumu izmanto personas iespējamā nodokļa parāda samaksas nodrošināšanai un pārreģistrē iesniegto vispārējo nodrošinājumu citas personas darbībai uz laiku, kas nepārsniedz 45 dienas, nepiemērojot nodrošinājuma samazinājumu.”;</w:t>
            </w:r>
          </w:p>
          <w:p w14:paraId="7A77ADC0" w14:textId="77777777" w:rsidR="0048506E" w:rsidRPr="00853694" w:rsidRDefault="0048506E" w:rsidP="0048506E">
            <w:pPr>
              <w:pStyle w:val="BodyTextIndent3"/>
              <w:tabs>
                <w:tab w:val="left" w:pos="452"/>
                <w:tab w:val="left" w:pos="1134"/>
              </w:tabs>
              <w:ind w:firstLine="0"/>
              <w:rPr>
                <w:sz w:val="24"/>
                <w:szCs w:val="24"/>
              </w:rPr>
            </w:pPr>
          </w:p>
          <w:p w14:paraId="5C518A45" w14:textId="77777777" w:rsidR="00D16712" w:rsidRPr="00853694" w:rsidRDefault="00D16712" w:rsidP="0048506E">
            <w:pPr>
              <w:pStyle w:val="BodyTextIndent3"/>
              <w:tabs>
                <w:tab w:val="left" w:pos="452"/>
                <w:tab w:val="left" w:pos="1134"/>
              </w:tabs>
              <w:ind w:firstLine="0"/>
              <w:rPr>
                <w:sz w:val="24"/>
                <w:szCs w:val="24"/>
              </w:rPr>
            </w:pPr>
          </w:p>
          <w:p w14:paraId="3F326C15" w14:textId="77777777" w:rsidR="0048506E" w:rsidRPr="00853694" w:rsidRDefault="0048506E" w:rsidP="00A82490">
            <w:pPr>
              <w:pStyle w:val="BodyTextIndent3"/>
              <w:tabs>
                <w:tab w:val="left" w:pos="452"/>
                <w:tab w:val="left" w:pos="1134"/>
              </w:tabs>
              <w:ind w:firstLine="0"/>
              <w:rPr>
                <w:sz w:val="24"/>
                <w:szCs w:val="24"/>
              </w:rPr>
            </w:pPr>
            <w:r w:rsidRPr="00853694">
              <w:rPr>
                <w:sz w:val="24"/>
                <w:szCs w:val="24"/>
              </w:rPr>
              <w:t>1.13.</w:t>
            </w:r>
            <w:r w:rsidRPr="00853694">
              <w:rPr>
                <w:sz w:val="24"/>
                <w:szCs w:val="24"/>
              </w:rPr>
              <w:tab/>
              <w:t xml:space="preserve"> izteikt 31.1. un 31.2. apakšpunktu šādā redakcijā:</w:t>
            </w:r>
          </w:p>
          <w:p w14:paraId="0C693481" w14:textId="77777777" w:rsidR="0048506E" w:rsidRPr="00853694" w:rsidRDefault="0048506E" w:rsidP="00A82490">
            <w:pPr>
              <w:pStyle w:val="BodyTextIndent3"/>
              <w:tabs>
                <w:tab w:val="left" w:pos="452"/>
                <w:tab w:val="left" w:pos="1134"/>
              </w:tabs>
              <w:rPr>
                <w:sz w:val="24"/>
                <w:szCs w:val="24"/>
              </w:rPr>
            </w:pPr>
            <w:r w:rsidRPr="00853694">
              <w:rPr>
                <w:sz w:val="24"/>
                <w:szCs w:val="24"/>
              </w:rPr>
              <w:t>“ 31.1. nodokļa parāds (tajā skaitā par patēriņam nodotajām akcīzes precēm aprēķinātais nodoklis, kura samaksas termiņš normatīvajos aktos noteiktajā kārtībā ir pagarināts vai pieņemts lēmums par nokavēto nodokļa maksājumu labprātīgu izpildi);</w:t>
            </w:r>
          </w:p>
          <w:p w14:paraId="3B0FE84B" w14:textId="77777777" w:rsidR="0048506E" w:rsidRPr="00853694" w:rsidRDefault="0048506E" w:rsidP="0048506E">
            <w:pPr>
              <w:pStyle w:val="BodyTextIndent3"/>
              <w:tabs>
                <w:tab w:val="left" w:pos="452"/>
                <w:tab w:val="left" w:pos="1134"/>
              </w:tabs>
              <w:rPr>
                <w:sz w:val="24"/>
                <w:szCs w:val="24"/>
              </w:rPr>
            </w:pPr>
            <w:r w:rsidRPr="00853694">
              <w:rPr>
                <w:sz w:val="24"/>
                <w:szCs w:val="24"/>
              </w:rPr>
              <w:t>31.2. aprēķinātais nodoklis par akcīzes precēm, kuras pārvieto atliktās nodokļa maksāšanas režīmā, no brīža, kad:</w:t>
            </w:r>
          </w:p>
          <w:p w14:paraId="6C4F5E42" w14:textId="77777777" w:rsidR="0048506E" w:rsidRPr="00853694" w:rsidRDefault="0048506E" w:rsidP="0048506E">
            <w:pPr>
              <w:pStyle w:val="BodyTextIndent3"/>
              <w:tabs>
                <w:tab w:val="left" w:pos="452"/>
                <w:tab w:val="left" w:pos="1134"/>
              </w:tabs>
              <w:rPr>
                <w:sz w:val="24"/>
                <w:szCs w:val="24"/>
              </w:rPr>
            </w:pPr>
            <w:r w:rsidRPr="00853694">
              <w:rPr>
                <w:sz w:val="24"/>
                <w:szCs w:val="24"/>
              </w:rPr>
              <w:t>31.2.1. likuma 25. panta devītajā daļā minētais elektroniskais administratīvais dokuments ir akceptēts datorizētajā sistēmā, līdz brīdim, kad datorizētajā sistēmā ir iesniegts saņemšanas apliecinājums vai elektroniskais administratīvais dokuments ir anulēts, vai ir samaksāts nodoklis par pārvietotajām akcīzes precēm, kas nav piegādātas (tajā skaitā zudumiem);</w:t>
            </w:r>
          </w:p>
          <w:p w14:paraId="3BE00216" w14:textId="77777777" w:rsidR="0048506E" w:rsidRPr="00853694" w:rsidRDefault="0048506E" w:rsidP="0048506E">
            <w:pPr>
              <w:pStyle w:val="BodyTextIndent3"/>
              <w:tabs>
                <w:tab w:val="left" w:pos="452"/>
                <w:tab w:val="left" w:pos="1134"/>
              </w:tabs>
              <w:ind w:firstLine="0"/>
              <w:rPr>
                <w:sz w:val="24"/>
                <w:szCs w:val="24"/>
              </w:rPr>
            </w:pPr>
            <w:r w:rsidRPr="00853694">
              <w:rPr>
                <w:sz w:val="24"/>
                <w:szCs w:val="24"/>
              </w:rPr>
              <w:t>31.2.2. preces, uz kurām neattiecas Eiropas Komisijas 2009.gada 24.jūlija regulā (EK) Nr. 684/2009, ar ko īsteno Padomes direktīvu 2008/118/EK attiecībā uz datorizētām procedūrām akcīzes preču pārvietošanai atliktās nodokļa maksāšanas režīmā, noteiktais dokuments un datorizētās sistēmas izmantošanas nosacījumi, izvestas no noliktavas, līdz brīdim, kad Valsts ieņēmumu dienestam ir iesniegti dokumenti, kas apliecina, ka šīs preces izvestas no Latvijas Republikas un saņemtas atbilstoši likuma 25.panta piecpadsmitās daļas nosacījumiem, vai ir samaksāts nodoklis par pārvietotajām akcīzes precēm, kas nav piegādātas (tajā skaitā zudumiem).”;</w:t>
            </w:r>
          </w:p>
          <w:p w14:paraId="1BBCE66D" w14:textId="77777777" w:rsidR="0048506E" w:rsidRPr="00853694" w:rsidRDefault="0048506E" w:rsidP="0048506E">
            <w:pPr>
              <w:pStyle w:val="BodyTextIndent3"/>
              <w:tabs>
                <w:tab w:val="left" w:pos="452"/>
                <w:tab w:val="left" w:pos="1134"/>
              </w:tabs>
              <w:ind w:firstLine="0"/>
              <w:rPr>
                <w:sz w:val="24"/>
                <w:szCs w:val="24"/>
              </w:rPr>
            </w:pPr>
          </w:p>
          <w:p w14:paraId="38E0B4AC" w14:textId="77777777" w:rsidR="00046957" w:rsidRPr="00853694" w:rsidRDefault="00046957" w:rsidP="0048506E">
            <w:pPr>
              <w:pStyle w:val="BodyTextIndent3"/>
              <w:tabs>
                <w:tab w:val="left" w:pos="452"/>
                <w:tab w:val="left" w:pos="1134"/>
              </w:tabs>
              <w:ind w:firstLine="0"/>
              <w:rPr>
                <w:sz w:val="24"/>
                <w:szCs w:val="24"/>
              </w:rPr>
            </w:pPr>
          </w:p>
          <w:p w14:paraId="1F7FF27E" w14:textId="77777777" w:rsidR="00D040B6" w:rsidRPr="00853694" w:rsidRDefault="00D040B6" w:rsidP="0048506E">
            <w:pPr>
              <w:pStyle w:val="BodyTextIndent3"/>
              <w:tabs>
                <w:tab w:val="left" w:pos="452"/>
                <w:tab w:val="left" w:pos="1134"/>
              </w:tabs>
              <w:ind w:firstLine="0"/>
              <w:rPr>
                <w:sz w:val="24"/>
                <w:szCs w:val="24"/>
              </w:rPr>
            </w:pPr>
          </w:p>
          <w:p w14:paraId="0A86949B" w14:textId="77777777" w:rsidR="00D040B6" w:rsidRPr="00853694" w:rsidRDefault="00D040B6" w:rsidP="0048506E">
            <w:pPr>
              <w:pStyle w:val="BodyTextIndent3"/>
              <w:tabs>
                <w:tab w:val="left" w:pos="452"/>
                <w:tab w:val="left" w:pos="1134"/>
              </w:tabs>
              <w:ind w:firstLine="0"/>
              <w:rPr>
                <w:sz w:val="24"/>
                <w:szCs w:val="24"/>
              </w:rPr>
            </w:pPr>
          </w:p>
          <w:p w14:paraId="67FFC710" w14:textId="77777777" w:rsidR="00D040B6" w:rsidRPr="00853694" w:rsidRDefault="00D040B6" w:rsidP="0048506E">
            <w:pPr>
              <w:pStyle w:val="BodyTextIndent3"/>
              <w:tabs>
                <w:tab w:val="left" w:pos="452"/>
                <w:tab w:val="left" w:pos="1134"/>
              </w:tabs>
              <w:ind w:firstLine="0"/>
              <w:rPr>
                <w:sz w:val="24"/>
                <w:szCs w:val="24"/>
              </w:rPr>
            </w:pPr>
          </w:p>
          <w:p w14:paraId="5A8498F6" w14:textId="77777777" w:rsidR="00D040B6" w:rsidRPr="00853694" w:rsidRDefault="00D040B6" w:rsidP="0048506E">
            <w:pPr>
              <w:pStyle w:val="BodyTextIndent3"/>
              <w:tabs>
                <w:tab w:val="left" w:pos="452"/>
                <w:tab w:val="left" w:pos="1134"/>
              </w:tabs>
              <w:ind w:firstLine="0"/>
              <w:rPr>
                <w:sz w:val="24"/>
                <w:szCs w:val="24"/>
              </w:rPr>
            </w:pPr>
          </w:p>
          <w:p w14:paraId="2BED01A4" w14:textId="77777777" w:rsidR="00046957" w:rsidRPr="00853694" w:rsidRDefault="00046957" w:rsidP="0048506E">
            <w:pPr>
              <w:pStyle w:val="BodyTextIndent3"/>
              <w:tabs>
                <w:tab w:val="left" w:pos="452"/>
                <w:tab w:val="left" w:pos="1134"/>
              </w:tabs>
              <w:ind w:firstLine="0"/>
              <w:rPr>
                <w:sz w:val="24"/>
                <w:szCs w:val="24"/>
              </w:rPr>
            </w:pPr>
          </w:p>
          <w:p w14:paraId="3E64B61D" w14:textId="77777777" w:rsidR="00046957" w:rsidRPr="00853694" w:rsidRDefault="00046957" w:rsidP="0048506E">
            <w:pPr>
              <w:pStyle w:val="BodyTextIndent3"/>
              <w:tabs>
                <w:tab w:val="left" w:pos="452"/>
                <w:tab w:val="left" w:pos="1134"/>
              </w:tabs>
              <w:ind w:firstLine="0"/>
              <w:rPr>
                <w:sz w:val="24"/>
                <w:szCs w:val="24"/>
              </w:rPr>
            </w:pPr>
          </w:p>
          <w:p w14:paraId="38AB3F97" w14:textId="77777777" w:rsidR="00D040B6" w:rsidRPr="00853694" w:rsidRDefault="00D040B6" w:rsidP="0048506E">
            <w:pPr>
              <w:pStyle w:val="BodyTextIndent3"/>
              <w:tabs>
                <w:tab w:val="left" w:pos="452"/>
                <w:tab w:val="left" w:pos="1134"/>
              </w:tabs>
              <w:rPr>
                <w:sz w:val="24"/>
                <w:szCs w:val="24"/>
              </w:rPr>
            </w:pPr>
          </w:p>
          <w:p w14:paraId="1CB36185" w14:textId="77777777" w:rsidR="00D040B6" w:rsidRPr="00853694" w:rsidRDefault="00D040B6" w:rsidP="0048506E">
            <w:pPr>
              <w:pStyle w:val="BodyTextIndent3"/>
              <w:tabs>
                <w:tab w:val="left" w:pos="452"/>
                <w:tab w:val="left" w:pos="1134"/>
              </w:tabs>
              <w:rPr>
                <w:sz w:val="24"/>
                <w:szCs w:val="24"/>
              </w:rPr>
            </w:pPr>
          </w:p>
          <w:p w14:paraId="28B0E0BE" w14:textId="77777777" w:rsidR="00A82490" w:rsidRDefault="00A82490" w:rsidP="0048506E">
            <w:pPr>
              <w:pStyle w:val="BodyTextIndent3"/>
              <w:tabs>
                <w:tab w:val="left" w:pos="452"/>
                <w:tab w:val="left" w:pos="1134"/>
              </w:tabs>
              <w:rPr>
                <w:sz w:val="24"/>
                <w:szCs w:val="24"/>
              </w:rPr>
            </w:pPr>
          </w:p>
          <w:p w14:paraId="24AAA00F" w14:textId="77777777" w:rsidR="00A82490" w:rsidRDefault="00A82490" w:rsidP="0048506E">
            <w:pPr>
              <w:pStyle w:val="BodyTextIndent3"/>
              <w:tabs>
                <w:tab w:val="left" w:pos="452"/>
                <w:tab w:val="left" w:pos="1134"/>
              </w:tabs>
              <w:rPr>
                <w:sz w:val="24"/>
                <w:szCs w:val="24"/>
              </w:rPr>
            </w:pPr>
          </w:p>
          <w:p w14:paraId="40CB1A6B" w14:textId="77777777" w:rsidR="00A82490" w:rsidRDefault="00A82490" w:rsidP="0048506E">
            <w:pPr>
              <w:pStyle w:val="BodyTextIndent3"/>
              <w:tabs>
                <w:tab w:val="left" w:pos="452"/>
                <w:tab w:val="left" w:pos="1134"/>
              </w:tabs>
              <w:rPr>
                <w:sz w:val="24"/>
                <w:szCs w:val="24"/>
              </w:rPr>
            </w:pPr>
          </w:p>
          <w:p w14:paraId="4AC152D6" w14:textId="77777777" w:rsidR="00A82490" w:rsidRDefault="00A82490" w:rsidP="0048506E">
            <w:pPr>
              <w:pStyle w:val="BodyTextIndent3"/>
              <w:tabs>
                <w:tab w:val="left" w:pos="452"/>
                <w:tab w:val="left" w:pos="1134"/>
              </w:tabs>
              <w:rPr>
                <w:sz w:val="24"/>
                <w:szCs w:val="24"/>
              </w:rPr>
            </w:pPr>
          </w:p>
          <w:p w14:paraId="7593BF05" w14:textId="77777777" w:rsidR="00A82490" w:rsidRDefault="00A82490" w:rsidP="0048506E">
            <w:pPr>
              <w:pStyle w:val="BodyTextIndent3"/>
              <w:tabs>
                <w:tab w:val="left" w:pos="452"/>
                <w:tab w:val="left" w:pos="1134"/>
              </w:tabs>
              <w:rPr>
                <w:sz w:val="24"/>
                <w:szCs w:val="24"/>
              </w:rPr>
            </w:pPr>
          </w:p>
          <w:p w14:paraId="40141682" w14:textId="77777777" w:rsidR="00A82490" w:rsidRDefault="00A82490" w:rsidP="0048506E">
            <w:pPr>
              <w:pStyle w:val="BodyTextIndent3"/>
              <w:tabs>
                <w:tab w:val="left" w:pos="452"/>
                <w:tab w:val="left" w:pos="1134"/>
              </w:tabs>
              <w:rPr>
                <w:sz w:val="24"/>
                <w:szCs w:val="24"/>
              </w:rPr>
            </w:pPr>
          </w:p>
          <w:p w14:paraId="5DB03E16" w14:textId="77777777" w:rsidR="00A82490" w:rsidRDefault="00A82490" w:rsidP="0048506E">
            <w:pPr>
              <w:pStyle w:val="BodyTextIndent3"/>
              <w:tabs>
                <w:tab w:val="left" w:pos="452"/>
                <w:tab w:val="left" w:pos="1134"/>
              </w:tabs>
              <w:rPr>
                <w:sz w:val="24"/>
                <w:szCs w:val="24"/>
              </w:rPr>
            </w:pPr>
          </w:p>
          <w:p w14:paraId="4D4AA90F" w14:textId="77777777" w:rsidR="00A82490" w:rsidRDefault="00A82490" w:rsidP="0048506E">
            <w:pPr>
              <w:pStyle w:val="BodyTextIndent3"/>
              <w:tabs>
                <w:tab w:val="left" w:pos="452"/>
                <w:tab w:val="left" w:pos="1134"/>
              </w:tabs>
              <w:rPr>
                <w:sz w:val="24"/>
                <w:szCs w:val="24"/>
              </w:rPr>
            </w:pPr>
          </w:p>
          <w:p w14:paraId="444480D6" w14:textId="77777777" w:rsidR="00A82490" w:rsidRDefault="00A82490" w:rsidP="0048506E">
            <w:pPr>
              <w:pStyle w:val="BodyTextIndent3"/>
              <w:tabs>
                <w:tab w:val="left" w:pos="452"/>
                <w:tab w:val="left" w:pos="1134"/>
              </w:tabs>
              <w:rPr>
                <w:sz w:val="24"/>
                <w:szCs w:val="24"/>
              </w:rPr>
            </w:pPr>
          </w:p>
          <w:p w14:paraId="130F6A29" w14:textId="77777777" w:rsidR="00A82490" w:rsidRDefault="00A82490" w:rsidP="0048506E">
            <w:pPr>
              <w:pStyle w:val="BodyTextIndent3"/>
              <w:tabs>
                <w:tab w:val="left" w:pos="452"/>
                <w:tab w:val="left" w:pos="1134"/>
              </w:tabs>
              <w:rPr>
                <w:sz w:val="24"/>
                <w:szCs w:val="24"/>
              </w:rPr>
            </w:pPr>
          </w:p>
          <w:p w14:paraId="51686742" w14:textId="77777777" w:rsidR="00A82490" w:rsidRDefault="00A82490" w:rsidP="0048506E">
            <w:pPr>
              <w:pStyle w:val="BodyTextIndent3"/>
              <w:tabs>
                <w:tab w:val="left" w:pos="452"/>
                <w:tab w:val="left" w:pos="1134"/>
              </w:tabs>
              <w:rPr>
                <w:sz w:val="24"/>
                <w:szCs w:val="24"/>
              </w:rPr>
            </w:pPr>
          </w:p>
          <w:p w14:paraId="2D4E29F1" w14:textId="77777777" w:rsidR="00A82490" w:rsidRDefault="00A82490" w:rsidP="0048506E">
            <w:pPr>
              <w:pStyle w:val="BodyTextIndent3"/>
              <w:tabs>
                <w:tab w:val="left" w:pos="452"/>
                <w:tab w:val="left" w:pos="1134"/>
              </w:tabs>
              <w:rPr>
                <w:sz w:val="24"/>
                <w:szCs w:val="24"/>
              </w:rPr>
            </w:pPr>
          </w:p>
          <w:p w14:paraId="2AABC9A9" w14:textId="77777777" w:rsidR="00A82490" w:rsidRDefault="00A82490" w:rsidP="0048506E">
            <w:pPr>
              <w:pStyle w:val="BodyTextIndent3"/>
              <w:tabs>
                <w:tab w:val="left" w:pos="452"/>
                <w:tab w:val="left" w:pos="1134"/>
              </w:tabs>
              <w:rPr>
                <w:sz w:val="24"/>
                <w:szCs w:val="24"/>
              </w:rPr>
            </w:pPr>
          </w:p>
          <w:p w14:paraId="1B641A56" w14:textId="77777777" w:rsidR="00A82490" w:rsidRDefault="00A82490" w:rsidP="0048506E">
            <w:pPr>
              <w:pStyle w:val="BodyTextIndent3"/>
              <w:tabs>
                <w:tab w:val="left" w:pos="452"/>
                <w:tab w:val="left" w:pos="1134"/>
              </w:tabs>
              <w:rPr>
                <w:sz w:val="24"/>
                <w:szCs w:val="24"/>
              </w:rPr>
            </w:pPr>
          </w:p>
          <w:p w14:paraId="6A5302B9" w14:textId="77777777" w:rsidR="00A82490" w:rsidRDefault="00A82490" w:rsidP="0048506E">
            <w:pPr>
              <w:pStyle w:val="BodyTextIndent3"/>
              <w:tabs>
                <w:tab w:val="left" w:pos="452"/>
                <w:tab w:val="left" w:pos="1134"/>
              </w:tabs>
              <w:rPr>
                <w:sz w:val="24"/>
                <w:szCs w:val="24"/>
              </w:rPr>
            </w:pPr>
          </w:p>
          <w:p w14:paraId="0D9C56DD" w14:textId="77777777" w:rsidR="00A82490" w:rsidRDefault="00A82490" w:rsidP="0048506E">
            <w:pPr>
              <w:pStyle w:val="BodyTextIndent3"/>
              <w:tabs>
                <w:tab w:val="left" w:pos="452"/>
                <w:tab w:val="left" w:pos="1134"/>
              </w:tabs>
              <w:rPr>
                <w:sz w:val="24"/>
                <w:szCs w:val="24"/>
              </w:rPr>
            </w:pPr>
          </w:p>
          <w:p w14:paraId="41BD2617" w14:textId="77777777" w:rsidR="00A82490" w:rsidRDefault="00A82490" w:rsidP="0048506E">
            <w:pPr>
              <w:pStyle w:val="BodyTextIndent3"/>
              <w:tabs>
                <w:tab w:val="left" w:pos="452"/>
                <w:tab w:val="left" w:pos="1134"/>
              </w:tabs>
              <w:rPr>
                <w:sz w:val="24"/>
                <w:szCs w:val="24"/>
              </w:rPr>
            </w:pPr>
          </w:p>
          <w:p w14:paraId="106B16FA" w14:textId="77777777" w:rsidR="00A82490" w:rsidRDefault="00A82490" w:rsidP="0048506E">
            <w:pPr>
              <w:pStyle w:val="BodyTextIndent3"/>
              <w:tabs>
                <w:tab w:val="left" w:pos="452"/>
                <w:tab w:val="left" w:pos="1134"/>
              </w:tabs>
              <w:rPr>
                <w:sz w:val="24"/>
                <w:szCs w:val="24"/>
              </w:rPr>
            </w:pPr>
          </w:p>
          <w:p w14:paraId="775D2765" w14:textId="77777777" w:rsidR="00A82490" w:rsidRDefault="00A82490" w:rsidP="0048506E">
            <w:pPr>
              <w:pStyle w:val="BodyTextIndent3"/>
              <w:tabs>
                <w:tab w:val="left" w:pos="452"/>
                <w:tab w:val="left" w:pos="1134"/>
              </w:tabs>
              <w:rPr>
                <w:sz w:val="24"/>
                <w:szCs w:val="24"/>
              </w:rPr>
            </w:pPr>
          </w:p>
          <w:p w14:paraId="4BBD3ED5" w14:textId="77777777" w:rsidR="00A82490" w:rsidRDefault="00A82490" w:rsidP="0048506E">
            <w:pPr>
              <w:pStyle w:val="BodyTextIndent3"/>
              <w:tabs>
                <w:tab w:val="left" w:pos="452"/>
                <w:tab w:val="left" w:pos="1134"/>
              </w:tabs>
              <w:rPr>
                <w:sz w:val="24"/>
                <w:szCs w:val="24"/>
              </w:rPr>
            </w:pPr>
          </w:p>
          <w:p w14:paraId="36205602" w14:textId="77777777" w:rsidR="00A82490" w:rsidRDefault="00A82490" w:rsidP="0048506E">
            <w:pPr>
              <w:pStyle w:val="BodyTextIndent3"/>
              <w:tabs>
                <w:tab w:val="left" w:pos="452"/>
                <w:tab w:val="left" w:pos="1134"/>
              </w:tabs>
              <w:rPr>
                <w:sz w:val="24"/>
                <w:szCs w:val="24"/>
              </w:rPr>
            </w:pPr>
          </w:p>
          <w:p w14:paraId="11906265" w14:textId="77777777" w:rsidR="00A82490" w:rsidRDefault="00A82490" w:rsidP="0048506E">
            <w:pPr>
              <w:pStyle w:val="BodyTextIndent3"/>
              <w:tabs>
                <w:tab w:val="left" w:pos="452"/>
                <w:tab w:val="left" w:pos="1134"/>
              </w:tabs>
              <w:rPr>
                <w:sz w:val="24"/>
                <w:szCs w:val="24"/>
              </w:rPr>
            </w:pPr>
          </w:p>
          <w:p w14:paraId="6B1B8419" w14:textId="77777777" w:rsidR="00A82490" w:rsidRDefault="00A82490" w:rsidP="0048506E">
            <w:pPr>
              <w:pStyle w:val="BodyTextIndent3"/>
              <w:tabs>
                <w:tab w:val="left" w:pos="452"/>
                <w:tab w:val="left" w:pos="1134"/>
              </w:tabs>
              <w:rPr>
                <w:sz w:val="24"/>
                <w:szCs w:val="24"/>
              </w:rPr>
            </w:pPr>
          </w:p>
          <w:p w14:paraId="19A790E5" w14:textId="77777777" w:rsidR="00A82490" w:rsidRDefault="00A82490" w:rsidP="0048506E">
            <w:pPr>
              <w:pStyle w:val="BodyTextIndent3"/>
              <w:tabs>
                <w:tab w:val="left" w:pos="452"/>
                <w:tab w:val="left" w:pos="1134"/>
              </w:tabs>
              <w:rPr>
                <w:sz w:val="24"/>
                <w:szCs w:val="24"/>
              </w:rPr>
            </w:pPr>
          </w:p>
          <w:p w14:paraId="4C6E648D" w14:textId="77777777" w:rsidR="00A82490" w:rsidRDefault="00A82490" w:rsidP="0048506E">
            <w:pPr>
              <w:pStyle w:val="BodyTextIndent3"/>
              <w:tabs>
                <w:tab w:val="left" w:pos="452"/>
                <w:tab w:val="left" w:pos="1134"/>
              </w:tabs>
              <w:rPr>
                <w:sz w:val="24"/>
                <w:szCs w:val="24"/>
              </w:rPr>
            </w:pPr>
          </w:p>
          <w:p w14:paraId="42145A60" w14:textId="77777777" w:rsidR="00A82490" w:rsidRDefault="00A82490" w:rsidP="0048506E">
            <w:pPr>
              <w:pStyle w:val="BodyTextIndent3"/>
              <w:tabs>
                <w:tab w:val="left" w:pos="452"/>
                <w:tab w:val="left" w:pos="1134"/>
              </w:tabs>
              <w:rPr>
                <w:sz w:val="24"/>
                <w:szCs w:val="24"/>
              </w:rPr>
            </w:pPr>
          </w:p>
          <w:p w14:paraId="21DBF6F5" w14:textId="77777777" w:rsidR="0048506E" w:rsidRPr="00853694" w:rsidRDefault="0048506E" w:rsidP="00A82490">
            <w:pPr>
              <w:pStyle w:val="BodyTextIndent3"/>
              <w:tabs>
                <w:tab w:val="left" w:pos="452"/>
                <w:tab w:val="left" w:pos="1134"/>
              </w:tabs>
              <w:rPr>
                <w:sz w:val="24"/>
                <w:szCs w:val="24"/>
              </w:rPr>
            </w:pPr>
            <w:r w:rsidRPr="00853694">
              <w:rPr>
                <w:sz w:val="24"/>
                <w:szCs w:val="24"/>
              </w:rPr>
              <w:t>1.21.</w:t>
            </w:r>
            <w:r w:rsidRPr="00853694">
              <w:rPr>
                <w:sz w:val="24"/>
                <w:szCs w:val="24"/>
              </w:rPr>
              <w:tab/>
              <w:t xml:space="preserve"> papildināt noteikumus ar 46.</w:t>
            </w:r>
            <w:r w:rsidRPr="00853694">
              <w:rPr>
                <w:sz w:val="24"/>
                <w:szCs w:val="24"/>
                <w:vertAlign w:val="superscript"/>
              </w:rPr>
              <w:t xml:space="preserve">1 </w:t>
            </w:r>
            <w:r w:rsidRPr="00853694">
              <w:rPr>
                <w:sz w:val="24"/>
                <w:szCs w:val="24"/>
              </w:rPr>
              <w:t xml:space="preserve">punktu šādā redakcijā: </w:t>
            </w:r>
          </w:p>
          <w:p w14:paraId="0E9DE5EE" w14:textId="77777777" w:rsidR="0048506E" w:rsidRPr="00853694" w:rsidRDefault="0048506E" w:rsidP="0048506E">
            <w:pPr>
              <w:pStyle w:val="BodyTextIndent3"/>
              <w:tabs>
                <w:tab w:val="left" w:pos="452"/>
                <w:tab w:val="left" w:pos="1134"/>
              </w:tabs>
              <w:ind w:firstLine="0"/>
              <w:rPr>
                <w:sz w:val="24"/>
                <w:szCs w:val="24"/>
              </w:rPr>
            </w:pPr>
            <w:r w:rsidRPr="00853694">
              <w:rPr>
                <w:sz w:val="24"/>
                <w:szCs w:val="24"/>
              </w:rPr>
              <w:t>“46.1 Valsts ieņēmumu dienests 10 darbdienu laikā pēc nodrošinājuma iesniedzēja iesnieguma saņemšanas pārskaita vienreizējā nodrošinājuma apliecības saņemšanai iemaksāto drošības naudu ar nodrošinājumu uzņemto nodokļa saistību izpildei.”;</w:t>
            </w:r>
          </w:p>
          <w:p w14:paraId="5A8A9587" w14:textId="77777777" w:rsidR="0048506E" w:rsidRPr="00853694" w:rsidRDefault="0048506E" w:rsidP="0048506E">
            <w:pPr>
              <w:pStyle w:val="BodyTextIndent3"/>
              <w:tabs>
                <w:tab w:val="left" w:pos="452"/>
                <w:tab w:val="left" w:pos="1134"/>
              </w:tabs>
              <w:ind w:firstLine="0"/>
              <w:rPr>
                <w:sz w:val="24"/>
                <w:szCs w:val="24"/>
              </w:rPr>
            </w:pPr>
          </w:p>
          <w:p w14:paraId="1197537B" w14:textId="77777777" w:rsidR="00D040B6" w:rsidRPr="00853694" w:rsidRDefault="00D040B6" w:rsidP="0048506E">
            <w:pPr>
              <w:pStyle w:val="BodyTextIndent3"/>
              <w:tabs>
                <w:tab w:val="left" w:pos="452"/>
                <w:tab w:val="left" w:pos="1134"/>
              </w:tabs>
              <w:rPr>
                <w:sz w:val="24"/>
                <w:szCs w:val="24"/>
              </w:rPr>
            </w:pPr>
          </w:p>
          <w:p w14:paraId="756A5DB0" w14:textId="77777777" w:rsidR="00D040B6" w:rsidRPr="00853694" w:rsidRDefault="00D040B6" w:rsidP="0048506E">
            <w:pPr>
              <w:pStyle w:val="BodyTextIndent3"/>
              <w:tabs>
                <w:tab w:val="left" w:pos="452"/>
                <w:tab w:val="left" w:pos="1134"/>
              </w:tabs>
              <w:rPr>
                <w:sz w:val="24"/>
                <w:szCs w:val="24"/>
              </w:rPr>
            </w:pPr>
          </w:p>
          <w:p w14:paraId="0C991822" w14:textId="77777777" w:rsidR="00D040B6" w:rsidRPr="00853694" w:rsidRDefault="00D040B6" w:rsidP="0048506E">
            <w:pPr>
              <w:pStyle w:val="BodyTextIndent3"/>
              <w:tabs>
                <w:tab w:val="left" w:pos="452"/>
                <w:tab w:val="left" w:pos="1134"/>
              </w:tabs>
              <w:rPr>
                <w:sz w:val="24"/>
                <w:szCs w:val="24"/>
              </w:rPr>
            </w:pPr>
          </w:p>
          <w:p w14:paraId="683F991B" w14:textId="77777777" w:rsidR="00A82490" w:rsidRDefault="00A82490" w:rsidP="00853694">
            <w:pPr>
              <w:pStyle w:val="BodyTextIndent3"/>
              <w:tabs>
                <w:tab w:val="left" w:pos="452"/>
                <w:tab w:val="left" w:pos="1134"/>
              </w:tabs>
              <w:ind w:firstLine="0"/>
              <w:rPr>
                <w:sz w:val="24"/>
                <w:szCs w:val="24"/>
              </w:rPr>
            </w:pPr>
          </w:p>
          <w:p w14:paraId="6AE188F5" w14:textId="77777777" w:rsidR="00A82490" w:rsidRDefault="00A82490" w:rsidP="00853694">
            <w:pPr>
              <w:pStyle w:val="BodyTextIndent3"/>
              <w:tabs>
                <w:tab w:val="left" w:pos="452"/>
                <w:tab w:val="left" w:pos="1134"/>
              </w:tabs>
              <w:ind w:firstLine="0"/>
              <w:rPr>
                <w:sz w:val="24"/>
                <w:szCs w:val="24"/>
              </w:rPr>
            </w:pPr>
          </w:p>
          <w:p w14:paraId="69500B46" w14:textId="77777777" w:rsidR="0048506E" w:rsidRPr="00853694" w:rsidRDefault="0048506E" w:rsidP="00A82490">
            <w:pPr>
              <w:pStyle w:val="BodyTextIndent3"/>
              <w:tabs>
                <w:tab w:val="left" w:pos="452"/>
                <w:tab w:val="left" w:pos="1134"/>
              </w:tabs>
              <w:ind w:firstLine="0"/>
              <w:rPr>
                <w:sz w:val="24"/>
                <w:szCs w:val="24"/>
              </w:rPr>
            </w:pPr>
            <w:r w:rsidRPr="00853694">
              <w:rPr>
                <w:sz w:val="24"/>
                <w:szCs w:val="24"/>
              </w:rPr>
              <w:t>1.28.</w:t>
            </w:r>
            <w:r w:rsidRPr="00853694">
              <w:rPr>
                <w:sz w:val="24"/>
                <w:szCs w:val="24"/>
              </w:rPr>
              <w:tab/>
              <w:t>izteikt 70. punktu šādā redakcijā:</w:t>
            </w:r>
          </w:p>
          <w:p w14:paraId="3ECD6867" w14:textId="77777777" w:rsidR="0048506E" w:rsidRPr="00853694" w:rsidRDefault="0048506E" w:rsidP="0048506E">
            <w:pPr>
              <w:pStyle w:val="BodyTextIndent3"/>
              <w:tabs>
                <w:tab w:val="left" w:pos="452"/>
                <w:tab w:val="left" w:pos="1134"/>
              </w:tabs>
              <w:ind w:firstLine="0"/>
              <w:rPr>
                <w:sz w:val="24"/>
                <w:szCs w:val="24"/>
              </w:rPr>
            </w:pPr>
            <w:r w:rsidRPr="00853694">
              <w:rPr>
                <w:sz w:val="24"/>
                <w:szCs w:val="24"/>
              </w:rPr>
              <w:t>“70. Ja nodrošinājuma iesniedzējam laikā, kad Valsts ieņēmumu dienests ir tiesīgs pieprasīt nodrošinātājam samaksāt nodrošinājuma iesniedzēja nodokļa parādu, ir uzsākta nodokļa kontrole (pārbaude, revīzija) un lēmums par nodokļa kontroles (pārbaudes, revīzijas) rezultātiem šajā laikā nav pieņemts vai nav kļuvis izpildāms,  Valsts ieņēmumu dienests ir tiesīgs pieprasīt nodrošinātājam samaksāt nodrošinājuma iesniedzēja nodokļa parādu ne vēlāk kā sešu mēnešu laikā pēc tam, kad ir kļuvis izpildāms lēmums par nodokļa kontroles (pārbaudes, revīzijas) rezultātiem.”;</w:t>
            </w:r>
          </w:p>
        </w:tc>
        <w:tc>
          <w:tcPr>
            <w:tcW w:w="4111" w:type="dxa"/>
            <w:tcBorders>
              <w:top w:val="single" w:sz="6" w:space="0" w:color="000000"/>
              <w:left w:val="single" w:sz="6" w:space="0" w:color="000000"/>
              <w:bottom w:val="single" w:sz="6" w:space="0" w:color="000000"/>
              <w:right w:val="single" w:sz="6" w:space="0" w:color="000000"/>
            </w:tcBorders>
          </w:tcPr>
          <w:p w14:paraId="692B0770" w14:textId="77777777" w:rsidR="00DA4DBC" w:rsidRPr="00853694" w:rsidRDefault="006B79B4" w:rsidP="008332FC">
            <w:pPr>
              <w:ind w:firstLine="201"/>
              <w:jc w:val="center"/>
            </w:pPr>
            <w:r w:rsidRPr="00853694">
              <w:rPr>
                <w:b/>
              </w:rPr>
              <w:t>Tieslietu ministrija</w:t>
            </w:r>
          </w:p>
          <w:p w14:paraId="32C95397" w14:textId="77777777" w:rsidR="008332FC" w:rsidRPr="00853694" w:rsidRDefault="008332FC" w:rsidP="008332FC">
            <w:pPr>
              <w:ind w:firstLine="201"/>
              <w:jc w:val="center"/>
            </w:pPr>
            <w:r w:rsidRPr="00853694">
              <w:t>(</w:t>
            </w:r>
            <w:r w:rsidR="0014085C" w:rsidRPr="00853694">
              <w:t>06.01.2021</w:t>
            </w:r>
            <w:r w:rsidRPr="00853694">
              <w:t>.)</w:t>
            </w:r>
          </w:p>
          <w:p w14:paraId="7098A404" w14:textId="77777777" w:rsidR="001C189E" w:rsidRPr="00853694" w:rsidRDefault="001C189E" w:rsidP="001C189E">
            <w:pPr>
              <w:ind w:firstLine="201"/>
              <w:jc w:val="both"/>
            </w:pPr>
            <w:r w:rsidRPr="00853694">
              <w:t>3. Tiesiskās noteiktības nolūkā lūdzam:</w:t>
            </w:r>
          </w:p>
          <w:p w14:paraId="2AD91754" w14:textId="77777777" w:rsidR="001C189E" w:rsidRPr="00853694" w:rsidRDefault="001C189E" w:rsidP="001C189E">
            <w:pPr>
              <w:ind w:firstLine="201"/>
              <w:jc w:val="both"/>
            </w:pPr>
            <w:r w:rsidRPr="00853694">
              <w:rPr>
                <w:b/>
              </w:rPr>
              <w:t>pirmkārt</w:t>
            </w:r>
            <w:r w:rsidRPr="00853694">
              <w:t>, noteikumu projekta 1.10. apakšpunktā izteiktajā noteikumu Nr. 72 24. punktā norādīt, kas saprotams ar "citas personas darbību", kā arī no kura brīža aprēķināms 45 dienu termiņš;</w:t>
            </w:r>
          </w:p>
          <w:p w14:paraId="6560BE51" w14:textId="77777777" w:rsidR="001A11A8" w:rsidRPr="00853694" w:rsidRDefault="001A11A8" w:rsidP="001C189E">
            <w:pPr>
              <w:ind w:firstLine="201"/>
              <w:jc w:val="both"/>
            </w:pPr>
          </w:p>
          <w:p w14:paraId="4B720A3C" w14:textId="77777777" w:rsidR="001A11A8" w:rsidRPr="00853694" w:rsidRDefault="001A11A8" w:rsidP="001C189E">
            <w:pPr>
              <w:ind w:firstLine="201"/>
              <w:jc w:val="both"/>
            </w:pPr>
          </w:p>
          <w:p w14:paraId="70FF6D58" w14:textId="77777777" w:rsidR="001A11A8" w:rsidRPr="00853694" w:rsidRDefault="001A11A8" w:rsidP="001C189E">
            <w:pPr>
              <w:ind w:firstLine="201"/>
              <w:jc w:val="both"/>
            </w:pPr>
          </w:p>
          <w:p w14:paraId="1212C919" w14:textId="77777777" w:rsidR="001A11A8" w:rsidRPr="00853694" w:rsidRDefault="001A11A8" w:rsidP="001C189E">
            <w:pPr>
              <w:ind w:firstLine="201"/>
              <w:jc w:val="both"/>
            </w:pPr>
          </w:p>
          <w:p w14:paraId="75B98EEF" w14:textId="77777777" w:rsidR="001A11A8" w:rsidRPr="00853694" w:rsidRDefault="001A11A8" w:rsidP="001C189E">
            <w:pPr>
              <w:ind w:firstLine="201"/>
              <w:jc w:val="both"/>
            </w:pPr>
          </w:p>
          <w:p w14:paraId="6AAD5245" w14:textId="77777777" w:rsidR="001A11A8" w:rsidRPr="00853694" w:rsidRDefault="001A11A8" w:rsidP="001C189E">
            <w:pPr>
              <w:ind w:firstLine="201"/>
              <w:jc w:val="both"/>
            </w:pPr>
          </w:p>
          <w:p w14:paraId="163A0D31" w14:textId="77777777" w:rsidR="001A11A8" w:rsidRPr="00853694" w:rsidRDefault="001A11A8" w:rsidP="001C189E">
            <w:pPr>
              <w:ind w:firstLine="201"/>
              <w:jc w:val="both"/>
            </w:pPr>
          </w:p>
          <w:p w14:paraId="4C18C866" w14:textId="77777777" w:rsidR="001A11A8" w:rsidRPr="00853694" w:rsidRDefault="001A11A8" w:rsidP="001C189E">
            <w:pPr>
              <w:ind w:firstLine="201"/>
              <w:jc w:val="both"/>
            </w:pPr>
          </w:p>
          <w:p w14:paraId="6DCCC259" w14:textId="77777777" w:rsidR="00D16712" w:rsidRPr="00853694" w:rsidRDefault="00D16712" w:rsidP="00853694">
            <w:pPr>
              <w:jc w:val="both"/>
              <w:rPr>
                <w:b/>
              </w:rPr>
            </w:pPr>
          </w:p>
          <w:p w14:paraId="6348D39B" w14:textId="77777777" w:rsidR="001C189E" w:rsidRPr="00853694" w:rsidRDefault="001C189E" w:rsidP="001C189E">
            <w:pPr>
              <w:ind w:firstLine="201"/>
              <w:jc w:val="both"/>
            </w:pPr>
            <w:r w:rsidRPr="00853694">
              <w:rPr>
                <w:b/>
              </w:rPr>
              <w:t>otrkārt</w:t>
            </w:r>
            <w:r w:rsidRPr="00853694">
              <w:t>, noteikumu projekta 1.13. apakšpunktā ietvertajā noteikumu Nr. 72 31.2.2. apakšpunktā skaidrot, par kādu noliktavu šajā apakšpunktā ir runa.</w:t>
            </w:r>
          </w:p>
          <w:p w14:paraId="7BEAC423" w14:textId="77777777" w:rsidR="001C189E" w:rsidRPr="00853694" w:rsidRDefault="001C189E" w:rsidP="001C189E">
            <w:pPr>
              <w:ind w:firstLine="201"/>
              <w:jc w:val="both"/>
            </w:pPr>
            <w:r w:rsidRPr="00853694">
              <w:t>Papildus lūdzam izvērtēt un nepieciešamības gadījumā precizēt minētajā noteikumu projekta vienībā izdarīto atsauci uz likuma "Par akcīzes nodokli" 25. panta piecpadsmito daļu, ņemot vērā, ka minētās daļas 1. punkts paredz to, ka preces saņemtas akcīzes preču noliktavā Latvijas Republikā (t.i., atbilstoši noteikumu projektam sanāk, ka preces tiek izvestas no Latvijas Republikas un saņemtas akcīzes preču noliktavā Latvijas Republikā);</w:t>
            </w:r>
          </w:p>
          <w:p w14:paraId="787362F4" w14:textId="77777777" w:rsidR="00046957" w:rsidRPr="00853694" w:rsidRDefault="00046957" w:rsidP="001C189E">
            <w:pPr>
              <w:ind w:firstLine="201"/>
              <w:jc w:val="both"/>
            </w:pPr>
          </w:p>
          <w:p w14:paraId="7DA82EBC" w14:textId="77777777" w:rsidR="00046957" w:rsidRPr="00853694" w:rsidRDefault="00046957" w:rsidP="001C189E">
            <w:pPr>
              <w:ind w:firstLine="201"/>
              <w:jc w:val="both"/>
            </w:pPr>
          </w:p>
          <w:p w14:paraId="3815EB7E" w14:textId="77777777" w:rsidR="00046957" w:rsidRPr="00853694" w:rsidRDefault="00046957" w:rsidP="001C189E">
            <w:pPr>
              <w:ind w:firstLine="201"/>
              <w:jc w:val="both"/>
            </w:pPr>
          </w:p>
          <w:p w14:paraId="3BF80ABA" w14:textId="77777777" w:rsidR="00046957" w:rsidRPr="00853694" w:rsidRDefault="00046957" w:rsidP="001C189E">
            <w:pPr>
              <w:ind w:firstLine="201"/>
              <w:jc w:val="both"/>
            </w:pPr>
          </w:p>
          <w:p w14:paraId="35C06620" w14:textId="77777777" w:rsidR="00046957" w:rsidRPr="00853694" w:rsidRDefault="00046957" w:rsidP="001C189E">
            <w:pPr>
              <w:ind w:firstLine="201"/>
              <w:jc w:val="both"/>
            </w:pPr>
          </w:p>
          <w:p w14:paraId="311AAA53" w14:textId="77777777" w:rsidR="00046957" w:rsidRPr="00853694" w:rsidRDefault="00046957" w:rsidP="001C189E">
            <w:pPr>
              <w:ind w:firstLine="201"/>
              <w:jc w:val="both"/>
              <w:rPr>
                <w:b/>
              </w:rPr>
            </w:pPr>
          </w:p>
          <w:p w14:paraId="6704FDAE" w14:textId="77777777" w:rsidR="00046957" w:rsidRPr="00853694" w:rsidRDefault="00046957" w:rsidP="001C189E">
            <w:pPr>
              <w:ind w:firstLine="201"/>
              <w:jc w:val="both"/>
              <w:rPr>
                <w:b/>
              </w:rPr>
            </w:pPr>
          </w:p>
          <w:p w14:paraId="4584D9A6" w14:textId="77777777" w:rsidR="00046957" w:rsidRPr="00853694" w:rsidRDefault="00046957" w:rsidP="001C189E">
            <w:pPr>
              <w:ind w:firstLine="201"/>
              <w:jc w:val="both"/>
              <w:rPr>
                <w:b/>
              </w:rPr>
            </w:pPr>
          </w:p>
          <w:p w14:paraId="149E7C31" w14:textId="77777777" w:rsidR="00046957" w:rsidRPr="00853694" w:rsidRDefault="00046957" w:rsidP="001C189E">
            <w:pPr>
              <w:ind w:firstLine="201"/>
              <w:jc w:val="both"/>
              <w:rPr>
                <w:b/>
              </w:rPr>
            </w:pPr>
          </w:p>
          <w:p w14:paraId="1F0F10D6" w14:textId="77777777" w:rsidR="00046957" w:rsidRPr="00853694" w:rsidRDefault="00046957" w:rsidP="001C189E">
            <w:pPr>
              <w:ind w:firstLine="201"/>
              <w:jc w:val="both"/>
              <w:rPr>
                <w:b/>
              </w:rPr>
            </w:pPr>
          </w:p>
          <w:p w14:paraId="20059B97" w14:textId="77777777" w:rsidR="00046957" w:rsidRPr="00853694" w:rsidRDefault="00046957" w:rsidP="001C189E">
            <w:pPr>
              <w:ind w:firstLine="201"/>
              <w:jc w:val="both"/>
              <w:rPr>
                <w:b/>
              </w:rPr>
            </w:pPr>
          </w:p>
          <w:p w14:paraId="122EAC07" w14:textId="77777777" w:rsidR="00046957" w:rsidRPr="00853694" w:rsidRDefault="00046957" w:rsidP="001C189E">
            <w:pPr>
              <w:ind w:firstLine="201"/>
              <w:jc w:val="both"/>
              <w:rPr>
                <w:b/>
              </w:rPr>
            </w:pPr>
          </w:p>
          <w:p w14:paraId="238A368D" w14:textId="77777777" w:rsidR="00046957" w:rsidRPr="00853694" w:rsidRDefault="00046957" w:rsidP="001C189E">
            <w:pPr>
              <w:ind w:firstLine="201"/>
              <w:jc w:val="both"/>
              <w:rPr>
                <w:b/>
              </w:rPr>
            </w:pPr>
          </w:p>
          <w:p w14:paraId="085B86EF" w14:textId="77777777" w:rsidR="00046957" w:rsidRPr="00853694" w:rsidRDefault="00046957" w:rsidP="001C189E">
            <w:pPr>
              <w:ind w:firstLine="201"/>
              <w:jc w:val="both"/>
              <w:rPr>
                <w:b/>
              </w:rPr>
            </w:pPr>
          </w:p>
          <w:p w14:paraId="3A542BC8" w14:textId="77777777" w:rsidR="00046957" w:rsidRPr="00853694" w:rsidRDefault="00046957" w:rsidP="001C189E">
            <w:pPr>
              <w:ind w:firstLine="201"/>
              <w:jc w:val="both"/>
              <w:rPr>
                <w:b/>
              </w:rPr>
            </w:pPr>
          </w:p>
          <w:p w14:paraId="4A2070E5" w14:textId="77777777" w:rsidR="00046957" w:rsidRPr="00853694" w:rsidRDefault="00046957" w:rsidP="001C189E">
            <w:pPr>
              <w:ind w:firstLine="201"/>
              <w:jc w:val="both"/>
              <w:rPr>
                <w:b/>
              </w:rPr>
            </w:pPr>
          </w:p>
          <w:p w14:paraId="5997E7D8" w14:textId="77777777" w:rsidR="00046957" w:rsidRPr="00853694" w:rsidRDefault="00046957" w:rsidP="001C189E">
            <w:pPr>
              <w:ind w:firstLine="201"/>
              <w:jc w:val="both"/>
              <w:rPr>
                <w:b/>
              </w:rPr>
            </w:pPr>
          </w:p>
          <w:p w14:paraId="33A61D77" w14:textId="77777777" w:rsidR="00046957" w:rsidRPr="00853694" w:rsidRDefault="00046957" w:rsidP="001C189E">
            <w:pPr>
              <w:ind w:firstLine="201"/>
              <w:jc w:val="both"/>
              <w:rPr>
                <w:b/>
              </w:rPr>
            </w:pPr>
          </w:p>
          <w:p w14:paraId="06C52976" w14:textId="77777777" w:rsidR="00046957" w:rsidRPr="00853694" w:rsidRDefault="00046957" w:rsidP="001C189E">
            <w:pPr>
              <w:ind w:firstLine="201"/>
              <w:jc w:val="both"/>
              <w:rPr>
                <w:b/>
              </w:rPr>
            </w:pPr>
          </w:p>
          <w:p w14:paraId="54D4556E" w14:textId="77777777" w:rsidR="00046957" w:rsidRPr="00853694" w:rsidRDefault="00046957" w:rsidP="001C189E">
            <w:pPr>
              <w:ind w:firstLine="201"/>
              <w:jc w:val="both"/>
              <w:rPr>
                <w:b/>
              </w:rPr>
            </w:pPr>
          </w:p>
          <w:p w14:paraId="70DE3453" w14:textId="77777777" w:rsidR="00046957" w:rsidRPr="00853694" w:rsidRDefault="00046957" w:rsidP="001C189E">
            <w:pPr>
              <w:ind w:firstLine="201"/>
              <w:jc w:val="both"/>
              <w:rPr>
                <w:b/>
              </w:rPr>
            </w:pPr>
          </w:p>
          <w:p w14:paraId="178A4C6A" w14:textId="77777777" w:rsidR="00046957" w:rsidRPr="00853694" w:rsidRDefault="00046957" w:rsidP="001C189E">
            <w:pPr>
              <w:ind w:firstLine="201"/>
              <w:jc w:val="both"/>
              <w:rPr>
                <w:b/>
              </w:rPr>
            </w:pPr>
          </w:p>
          <w:p w14:paraId="2FA24684" w14:textId="77777777" w:rsidR="00046957" w:rsidRPr="00853694" w:rsidRDefault="00046957" w:rsidP="001C189E">
            <w:pPr>
              <w:ind w:firstLine="201"/>
              <w:jc w:val="both"/>
              <w:rPr>
                <w:b/>
              </w:rPr>
            </w:pPr>
          </w:p>
          <w:p w14:paraId="7F77FEC8" w14:textId="77777777" w:rsidR="00046957" w:rsidRPr="00853694" w:rsidRDefault="00046957" w:rsidP="001C189E">
            <w:pPr>
              <w:ind w:firstLine="201"/>
              <w:jc w:val="both"/>
              <w:rPr>
                <w:b/>
              </w:rPr>
            </w:pPr>
          </w:p>
          <w:p w14:paraId="39762DC7" w14:textId="77777777" w:rsidR="00046957" w:rsidRPr="00853694" w:rsidRDefault="00046957" w:rsidP="001C189E">
            <w:pPr>
              <w:ind w:firstLine="201"/>
              <w:jc w:val="both"/>
              <w:rPr>
                <w:b/>
              </w:rPr>
            </w:pPr>
          </w:p>
          <w:p w14:paraId="05C6ED29" w14:textId="77777777" w:rsidR="00046957" w:rsidRPr="00853694" w:rsidRDefault="00046957" w:rsidP="001C189E">
            <w:pPr>
              <w:ind w:firstLine="201"/>
              <w:jc w:val="both"/>
              <w:rPr>
                <w:b/>
              </w:rPr>
            </w:pPr>
          </w:p>
          <w:p w14:paraId="3B84E469" w14:textId="77777777" w:rsidR="00046957" w:rsidRPr="00853694" w:rsidRDefault="00046957" w:rsidP="001C189E">
            <w:pPr>
              <w:ind w:firstLine="201"/>
              <w:jc w:val="both"/>
              <w:rPr>
                <w:b/>
              </w:rPr>
            </w:pPr>
          </w:p>
          <w:p w14:paraId="743B518E" w14:textId="77777777" w:rsidR="00046957" w:rsidRPr="00853694" w:rsidRDefault="00046957" w:rsidP="001C189E">
            <w:pPr>
              <w:ind w:firstLine="201"/>
              <w:jc w:val="both"/>
              <w:rPr>
                <w:b/>
              </w:rPr>
            </w:pPr>
          </w:p>
          <w:p w14:paraId="22B4A462" w14:textId="77777777" w:rsidR="00046957" w:rsidRPr="00853694" w:rsidRDefault="00046957" w:rsidP="001C189E">
            <w:pPr>
              <w:ind w:firstLine="201"/>
              <w:jc w:val="both"/>
              <w:rPr>
                <w:b/>
              </w:rPr>
            </w:pPr>
          </w:p>
          <w:p w14:paraId="0712F761" w14:textId="77777777" w:rsidR="00046957" w:rsidRPr="00853694" w:rsidRDefault="00046957" w:rsidP="001C189E">
            <w:pPr>
              <w:ind w:firstLine="201"/>
              <w:jc w:val="both"/>
              <w:rPr>
                <w:b/>
              </w:rPr>
            </w:pPr>
          </w:p>
          <w:p w14:paraId="7DA90B6B" w14:textId="77777777" w:rsidR="00046957" w:rsidRPr="00853694" w:rsidRDefault="00046957" w:rsidP="001C189E">
            <w:pPr>
              <w:ind w:firstLine="201"/>
              <w:jc w:val="both"/>
              <w:rPr>
                <w:b/>
              </w:rPr>
            </w:pPr>
          </w:p>
          <w:p w14:paraId="5927F723" w14:textId="77777777" w:rsidR="00046957" w:rsidRPr="00853694" w:rsidRDefault="00046957" w:rsidP="001C189E">
            <w:pPr>
              <w:ind w:firstLine="201"/>
              <w:jc w:val="both"/>
              <w:rPr>
                <w:b/>
              </w:rPr>
            </w:pPr>
          </w:p>
          <w:p w14:paraId="6D40EFE0" w14:textId="77777777" w:rsidR="00046957" w:rsidRPr="00853694" w:rsidRDefault="00046957" w:rsidP="001C189E">
            <w:pPr>
              <w:ind w:firstLine="201"/>
              <w:jc w:val="both"/>
              <w:rPr>
                <w:b/>
              </w:rPr>
            </w:pPr>
          </w:p>
          <w:p w14:paraId="6F3F4F5F" w14:textId="77777777" w:rsidR="00D040B6" w:rsidRPr="00853694" w:rsidRDefault="00D040B6" w:rsidP="001C189E">
            <w:pPr>
              <w:ind w:firstLine="201"/>
              <w:jc w:val="both"/>
              <w:rPr>
                <w:b/>
              </w:rPr>
            </w:pPr>
          </w:p>
          <w:p w14:paraId="6AD4D809" w14:textId="77777777" w:rsidR="00D040B6" w:rsidRPr="00853694" w:rsidRDefault="00D040B6" w:rsidP="001C189E">
            <w:pPr>
              <w:ind w:firstLine="201"/>
              <w:jc w:val="both"/>
              <w:rPr>
                <w:b/>
              </w:rPr>
            </w:pPr>
          </w:p>
          <w:p w14:paraId="0270BA19" w14:textId="77777777" w:rsidR="00D040B6" w:rsidRPr="00853694" w:rsidRDefault="00D040B6" w:rsidP="001C189E">
            <w:pPr>
              <w:ind w:firstLine="201"/>
              <w:jc w:val="both"/>
              <w:rPr>
                <w:b/>
              </w:rPr>
            </w:pPr>
          </w:p>
          <w:p w14:paraId="39A0090E" w14:textId="77777777" w:rsidR="00D040B6" w:rsidRPr="00853694" w:rsidRDefault="00D040B6" w:rsidP="001C189E">
            <w:pPr>
              <w:ind w:firstLine="201"/>
              <w:jc w:val="both"/>
              <w:rPr>
                <w:b/>
              </w:rPr>
            </w:pPr>
          </w:p>
          <w:p w14:paraId="4B882BDD" w14:textId="77777777" w:rsidR="00D040B6" w:rsidRPr="00853694" w:rsidRDefault="00D040B6" w:rsidP="001C189E">
            <w:pPr>
              <w:ind w:firstLine="201"/>
              <w:jc w:val="both"/>
              <w:rPr>
                <w:b/>
              </w:rPr>
            </w:pPr>
          </w:p>
          <w:p w14:paraId="42079C98" w14:textId="77777777" w:rsidR="00223768" w:rsidRDefault="00223768" w:rsidP="001C189E">
            <w:pPr>
              <w:ind w:firstLine="201"/>
              <w:jc w:val="both"/>
              <w:rPr>
                <w:b/>
              </w:rPr>
            </w:pPr>
          </w:p>
          <w:p w14:paraId="390F4EDB" w14:textId="77777777" w:rsidR="004B6E26" w:rsidRDefault="004B6E26" w:rsidP="001C189E">
            <w:pPr>
              <w:ind w:firstLine="201"/>
              <w:jc w:val="both"/>
              <w:rPr>
                <w:b/>
              </w:rPr>
            </w:pPr>
          </w:p>
          <w:p w14:paraId="1B510705" w14:textId="77777777" w:rsidR="00A82490" w:rsidRDefault="00A82490" w:rsidP="001C189E">
            <w:pPr>
              <w:ind w:firstLine="201"/>
              <w:jc w:val="both"/>
              <w:rPr>
                <w:b/>
              </w:rPr>
            </w:pPr>
          </w:p>
          <w:p w14:paraId="0E870E08" w14:textId="77777777" w:rsidR="00A82490" w:rsidRDefault="00A82490" w:rsidP="001C189E">
            <w:pPr>
              <w:ind w:firstLine="201"/>
              <w:jc w:val="both"/>
              <w:rPr>
                <w:b/>
              </w:rPr>
            </w:pPr>
          </w:p>
          <w:p w14:paraId="6E31F9C2" w14:textId="77777777" w:rsidR="00A82490" w:rsidRDefault="00A82490" w:rsidP="001C189E">
            <w:pPr>
              <w:ind w:firstLine="201"/>
              <w:jc w:val="both"/>
              <w:rPr>
                <w:b/>
              </w:rPr>
            </w:pPr>
          </w:p>
          <w:p w14:paraId="0E4771CE" w14:textId="77777777" w:rsidR="00A82490" w:rsidRDefault="00A82490" w:rsidP="001C189E">
            <w:pPr>
              <w:ind w:firstLine="201"/>
              <w:jc w:val="both"/>
              <w:rPr>
                <w:b/>
              </w:rPr>
            </w:pPr>
          </w:p>
          <w:p w14:paraId="65E595B8" w14:textId="77777777" w:rsidR="00A82490" w:rsidRDefault="00A82490" w:rsidP="001C189E">
            <w:pPr>
              <w:ind w:firstLine="201"/>
              <w:jc w:val="both"/>
              <w:rPr>
                <w:b/>
              </w:rPr>
            </w:pPr>
          </w:p>
          <w:p w14:paraId="33ADA24A" w14:textId="77777777" w:rsidR="00A82490" w:rsidRDefault="00A82490" w:rsidP="001C189E">
            <w:pPr>
              <w:ind w:firstLine="201"/>
              <w:jc w:val="both"/>
              <w:rPr>
                <w:b/>
              </w:rPr>
            </w:pPr>
          </w:p>
          <w:p w14:paraId="2737C0AF" w14:textId="77777777" w:rsidR="00A82490" w:rsidRDefault="00A82490" w:rsidP="001C189E">
            <w:pPr>
              <w:ind w:firstLine="201"/>
              <w:jc w:val="both"/>
              <w:rPr>
                <w:b/>
              </w:rPr>
            </w:pPr>
          </w:p>
          <w:p w14:paraId="20E7BE36" w14:textId="77777777" w:rsidR="00A82490" w:rsidRDefault="00A82490" w:rsidP="001C189E">
            <w:pPr>
              <w:ind w:firstLine="201"/>
              <w:jc w:val="both"/>
              <w:rPr>
                <w:b/>
              </w:rPr>
            </w:pPr>
          </w:p>
          <w:p w14:paraId="7578DFC7" w14:textId="77777777" w:rsidR="00A82490" w:rsidRDefault="00A82490" w:rsidP="001C189E">
            <w:pPr>
              <w:ind w:firstLine="201"/>
              <w:jc w:val="both"/>
              <w:rPr>
                <w:b/>
              </w:rPr>
            </w:pPr>
          </w:p>
          <w:p w14:paraId="392DBE0B" w14:textId="77777777" w:rsidR="00A82490" w:rsidRDefault="00A82490" w:rsidP="001C189E">
            <w:pPr>
              <w:ind w:firstLine="201"/>
              <w:jc w:val="both"/>
              <w:rPr>
                <w:b/>
              </w:rPr>
            </w:pPr>
          </w:p>
          <w:p w14:paraId="2AE08370" w14:textId="77777777" w:rsidR="00A82490" w:rsidRDefault="00A82490" w:rsidP="001C189E">
            <w:pPr>
              <w:ind w:firstLine="201"/>
              <w:jc w:val="both"/>
              <w:rPr>
                <w:b/>
              </w:rPr>
            </w:pPr>
          </w:p>
          <w:p w14:paraId="021F388E" w14:textId="77777777" w:rsidR="00A82490" w:rsidRDefault="00A82490" w:rsidP="001C189E">
            <w:pPr>
              <w:ind w:firstLine="201"/>
              <w:jc w:val="both"/>
              <w:rPr>
                <w:b/>
              </w:rPr>
            </w:pPr>
          </w:p>
          <w:p w14:paraId="02C96366" w14:textId="77777777" w:rsidR="00A82490" w:rsidRDefault="00A82490" w:rsidP="001C189E">
            <w:pPr>
              <w:ind w:firstLine="201"/>
              <w:jc w:val="both"/>
              <w:rPr>
                <w:b/>
              </w:rPr>
            </w:pPr>
          </w:p>
          <w:p w14:paraId="02F7024C" w14:textId="77777777" w:rsidR="00A82490" w:rsidRDefault="00A82490" w:rsidP="001C189E">
            <w:pPr>
              <w:ind w:firstLine="201"/>
              <w:jc w:val="both"/>
              <w:rPr>
                <w:b/>
              </w:rPr>
            </w:pPr>
          </w:p>
          <w:p w14:paraId="591FD799" w14:textId="77777777" w:rsidR="00A82490" w:rsidRDefault="00A82490" w:rsidP="001C189E">
            <w:pPr>
              <w:ind w:firstLine="201"/>
              <w:jc w:val="both"/>
              <w:rPr>
                <w:b/>
              </w:rPr>
            </w:pPr>
          </w:p>
          <w:p w14:paraId="359EF16D" w14:textId="77777777" w:rsidR="00A82490" w:rsidRDefault="00A82490" w:rsidP="001C189E">
            <w:pPr>
              <w:ind w:firstLine="201"/>
              <w:jc w:val="both"/>
              <w:rPr>
                <w:b/>
              </w:rPr>
            </w:pPr>
          </w:p>
          <w:p w14:paraId="2DA0A1FD" w14:textId="77777777" w:rsidR="00A82490" w:rsidRDefault="00A82490" w:rsidP="001C189E">
            <w:pPr>
              <w:ind w:firstLine="201"/>
              <w:jc w:val="both"/>
              <w:rPr>
                <w:b/>
              </w:rPr>
            </w:pPr>
          </w:p>
          <w:p w14:paraId="06733404" w14:textId="77777777" w:rsidR="00A82490" w:rsidRDefault="00A82490" w:rsidP="001C189E">
            <w:pPr>
              <w:ind w:firstLine="201"/>
              <w:jc w:val="both"/>
              <w:rPr>
                <w:b/>
              </w:rPr>
            </w:pPr>
          </w:p>
          <w:p w14:paraId="0C9F2D69" w14:textId="77777777" w:rsidR="00A82490" w:rsidRDefault="00A82490" w:rsidP="001C189E">
            <w:pPr>
              <w:ind w:firstLine="201"/>
              <w:jc w:val="both"/>
              <w:rPr>
                <w:b/>
              </w:rPr>
            </w:pPr>
          </w:p>
          <w:p w14:paraId="519DD236" w14:textId="77777777" w:rsidR="00A82490" w:rsidRDefault="00A82490" w:rsidP="001C189E">
            <w:pPr>
              <w:ind w:firstLine="201"/>
              <w:jc w:val="both"/>
              <w:rPr>
                <w:b/>
              </w:rPr>
            </w:pPr>
          </w:p>
          <w:p w14:paraId="2E963CE2" w14:textId="77777777" w:rsidR="00A82490" w:rsidRDefault="00A82490" w:rsidP="001C189E">
            <w:pPr>
              <w:ind w:firstLine="201"/>
              <w:jc w:val="both"/>
              <w:rPr>
                <w:b/>
              </w:rPr>
            </w:pPr>
          </w:p>
          <w:p w14:paraId="54AA66B8" w14:textId="77777777" w:rsidR="00A82490" w:rsidRDefault="00A82490" w:rsidP="001C189E">
            <w:pPr>
              <w:ind w:firstLine="201"/>
              <w:jc w:val="both"/>
              <w:rPr>
                <w:b/>
              </w:rPr>
            </w:pPr>
          </w:p>
          <w:p w14:paraId="283378A9" w14:textId="77777777" w:rsidR="00A82490" w:rsidRDefault="00A82490" w:rsidP="001C189E">
            <w:pPr>
              <w:ind w:firstLine="201"/>
              <w:jc w:val="both"/>
              <w:rPr>
                <w:b/>
              </w:rPr>
            </w:pPr>
          </w:p>
          <w:p w14:paraId="59A8C0BD" w14:textId="77777777" w:rsidR="001C189E" w:rsidRPr="00853694" w:rsidRDefault="001C189E" w:rsidP="001C189E">
            <w:pPr>
              <w:ind w:firstLine="201"/>
              <w:jc w:val="both"/>
            </w:pPr>
            <w:r w:rsidRPr="00853694">
              <w:rPr>
                <w:b/>
              </w:rPr>
              <w:t>treškārt</w:t>
            </w:r>
            <w:r w:rsidRPr="00853694">
              <w:t>, noteikumu projekta 1.21. apakšpunktā ietvertajā noteikumu Nr. 72 46.</w:t>
            </w:r>
            <w:r w:rsidRPr="00853694">
              <w:rPr>
                <w:vertAlign w:val="superscript"/>
              </w:rPr>
              <w:t>1</w:t>
            </w:r>
            <w:r w:rsidRPr="00853694">
              <w:t xml:space="preserve"> punktā skaidri norādīt, par kādu iesniegumu šajā punktā tiek runāts (piemēram, pēc vārda "iesniedzēja" papildināt ar vārdu "attiecīga");</w:t>
            </w:r>
          </w:p>
          <w:p w14:paraId="39F6E83B" w14:textId="77777777" w:rsidR="000D576C" w:rsidRPr="00853694" w:rsidRDefault="000D576C" w:rsidP="001C189E">
            <w:pPr>
              <w:ind w:firstLine="201"/>
              <w:jc w:val="both"/>
            </w:pPr>
          </w:p>
          <w:p w14:paraId="5037E38B" w14:textId="77777777" w:rsidR="000D576C" w:rsidRPr="00853694" w:rsidRDefault="000D576C" w:rsidP="001C189E">
            <w:pPr>
              <w:ind w:firstLine="201"/>
              <w:jc w:val="both"/>
            </w:pPr>
          </w:p>
          <w:p w14:paraId="0B21299C" w14:textId="77777777" w:rsidR="00436FBD" w:rsidRPr="00853694" w:rsidRDefault="00436FBD" w:rsidP="001C189E">
            <w:pPr>
              <w:ind w:firstLine="201"/>
              <w:jc w:val="both"/>
              <w:rPr>
                <w:b/>
              </w:rPr>
            </w:pPr>
          </w:p>
          <w:p w14:paraId="1245FE8C" w14:textId="77777777" w:rsidR="00436FBD" w:rsidRPr="00853694" w:rsidRDefault="00436FBD" w:rsidP="001C189E">
            <w:pPr>
              <w:ind w:firstLine="201"/>
              <w:jc w:val="both"/>
              <w:rPr>
                <w:b/>
              </w:rPr>
            </w:pPr>
          </w:p>
          <w:p w14:paraId="2242EF2B" w14:textId="77777777" w:rsidR="00436FBD" w:rsidRPr="00853694" w:rsidRDefault="00436FBD" w:rsidP="001C189E">
            <w:pPr>
              <w:ind w:firstLine="201"/>
              <w:jc w:val="both"/>
              <w:rPr>
                <w:b/>
              </w:rPr>
            </w:pPr>
          </w:p>
          <w:p w14:paraId="7CDE01D6" w14:textId="77777777" w:rsidR="00436FBD" w:rsidRPr="00853694" w:rsidRDefault="00436FBD" w:rsidP="001C189E">
            <w:pPr>
              <w:ind w:firstLine="201"/>
              <w:jc w:val="both"/>
              <w:rPr>
                <w:b/>
              </w:rPr>
            </w:pPr>
          </w:p>
          <w:p w14:paraId="6BF957F0" w14:textId="77777777" w:rsidR="00436FBD" w:rsidRPr="00853694" w:rsidRDefault="00436FBD" w:rsidP="001C189E">
            <w:pPr>
              <w:ind w:firstLine="201"/>
              <w:jc w:val="both"/>
              <w:rPr>
                <w:b/>
              </w:rPr>
            </w:pPr>
          </w:p>
          <w:p w14:paraId="57AF934A" w14:textId="77777777" w:rsidR="00436FBD" w:rsidRPr="00853694" w:rsidRDefault="00436FBD" w:rsidP="001C189E">
            <w:pPr>
              <w:ind w:firstLine="201"/>
              <w:jc w:val="both"/>
              <w:rPr>
                <w:b/>
              </w:rPr>
            </w:pPr>
          </w:p>
          <w:p w14:paraId="05B25687" w14:textId="77777777" w:rsidR="00436FBD" w:rsidRPr="00853694" w:rsidRDefault="00436FBD" w:rsidP="001C189E">
            <w:pPr>
              <w:ind w:firstLine="201"/>
              <w:jc w:val="both"/>
              <w:rPr>
                <w:b/>
              </w:rPr>
            </w:pPr>
          </w:p>
          <w:p w14:paraId="25AE27F3" w14:textId="77777777" w:rsidR="006B79B4" w:rsidRPr="00853694" w:rsidRDefault="001C189E" w:rsidP="00853694">
            <w:pPr>
              <w:jc w:val="both"/>
            </w:pPr>
            <w:r w:rsidRPr="00853694">
              <w:rPr>
                <w:b/>
              </w:rPr>
              <w:t>visbeidzot</w:t>
            </w:r>
            <w:r w:rsidRPr="00853694">
              <w:t>, noteikumu projekta 1.28. apakšpunktā izteiktajā noteikumu Nr. 72 70. punktā vai noteikumu projekta anotācijā skaidrot, kas saprotams ar "brīdi, kad lēmums kļuvis izpildāms" un vai ar to saprotams brīdis, kad iespējama lēmuma piespiedu izpilde.</w:t>
            </w:r>
          </w:p>
        </w:tc>
        <w:tc>
          <w:tcPr>
            <w:tcW w:w="2100" w:type="dxa"/>
            <w:gridSpan w:val="2"/>
            <w:tcBorders>
              <w:top w:val="single" w:sz="6" w:space="0" w:color="000000"/>
              <w:left w:val="single" w:sz="6" w:space="0" w:color="000000"/>
              <w:bottom w:val="single" w:sz="6" w:space="0" w:color="000000"/>
              <w:right w:val="single" w:sz="6" w:space="0" w:color="000000"/>
            </w:tcBorders>
          </w:tcPr>
          <w:p w14:paraId="253F63E1" w14:textId="77777777" w:rsidR="00DA4DBC" w:rsidRPr="00853694" w:rsidRDefault="00DA4DBC" w:rsidP="00DA4DBC">
            <w:pPr>
              <w:pStyle w:val="naisc"/>
              <w:spacing w:before="0" w:after="0"/>
              <w:rPr>
                <w:b/>
              </w:rPr>
            </w:pPr>
            <w:r w:rsidRPr="00853694">
              <w:rPr>
                <w:b/>
              </w:rPr>
              <w:t>Ņemts vērā</w:t>
            </w:r>
            <w:r w:rsidR="00384DA4" w:rsidRPr="00853694">
              <w:rPr>
                <w:b/>
              </w:rPr>
              <w:t>.</w:t>
            </w:r>
          </w:p>
          <w:p w14:paraId="0BE776F9" w14:textId="77777777" w:rsidR="00092D7B" w:rsidRPr="00853694" w:rsidRDefault="00092D7B" w:rsidP="00DA4DBC">
            <w:pPr>
              <w:pStyle w:val="naisc"/>
              <w:spacing w:before="0" w:after="0"/>
              <w:rPr>
                <w:b/>
              </w:rPr>
            </w:pPr>
          </w:p>
          <w:p w14:paraId="49CBE5D4" w14:textId="77777777" w:rsidR="00092D7B" w:rsidRPr="00853694" w:rsidRDefault="00092D7B" w:rsidP="00DA4DBC">
            <w:pPr>
              <w:pStyle w:val="naisc"/>
              <w:spacing w:before="0" w:after="0"/>
              <w:rPr>
                <w:b/>
              </w:rPr>
            </w:pPr>
          </w:p>
          <w:p w14:paraId="2E3CD8C6" w14:textId="77777777" w:rsidR="00092D7B" w:rsidRPr="00853694" w:rsidRDefault="00092D7B" w:rsidP="00DA4DBC">
            <w:pPr>
              <w:pStyle w:val="naisc"/>
              <w:spacing w:before="0" w:after="0"/>
              <w:rPr>
                <w:b/>
              </w:rPr>
            </w:pPr>
          </w:p>
          <w:p w14:paraId="6F54E6D7" w14:textId="77777777" w:rsidR="00092D7B" w:rsidRPr="00853694" w:rsidRDefault="00092D7B" w:rsidP="00DA4DBC">
            <w:pPr>
              <w:pStyle w:val="naisc"/>
              <w:spacing w:before="0" w:after="0"/>
              <w:rPr>
                <w:b/>
              </w:rPr>
            </w:pPr>
          </w:p>
          <w:p w14:paraId="2728A7D0" w14:textId="77777777" w:rsidR="00092D7B" w:rsidRPr="00853694" w:rsidRDefault="00092D7B" w:rsidP="00DA4DBC">
            <w:pPr>
              <w:pStyle w:val="naisc"/>
              <w:spacing w:before="0" w:after="0"/>
              <w:rPr>
                <w:b/>
              </w:rPr>
            </w:pPr>
          </w:p>
          <w:p w14:paraId="5DBAAB01" w14:textId="77777777" w:rsidR="00092D7B" w:rsidRPr="00853694" w:rsidRDefault="00092D7B" w:rsidP="00F924D2">
            <w:pPr>
              <w:pStyle w:val="naisc"/>
              <w:spacing w:before="0" w:after="0"/>
              <w:jc w:val="left"/>
              <w:rPr>
                <w:b/>
              </w:rPr>
            </w:pPr>
          </w:p>
          <w:p w14:paraId="5D3F3A66" w14:textId="5D54F8B7" w:rsidR="00092D7B" w:rsidRDefault="00092D7B" w:rsidP="00DA4DBC">
            <w:pPr>
              <w:pStyle w:val="naisc"/>
              <w:spacing w:before="0" w:after="0"/>
            </w:pPr>
          </w:p>
          <w:p w14:paraId="1FD6745A" w14:textId="77777777" w:rsidR="00D04696" w:rsidRPr="00F924D2" w:rsidRDefault="00D04696" w:rsidP="00DA4DBC">
            <w:pPr>
              <w:pStyle w:val="naisc"/>
              <w:spacing w:before="0" w:after="0"/>
            </w:pPr>
          </w:p>
          <w:p w14:paraId="5DB0509E" w14:textId="77777777" w:rsidR="00092D7B" w:rsidRPr="00853694" w:rsidRDefault="00092D7B" w:rsidP="00DA4DBC">
            <w:pPr>
              <w:pStyle w:val="naisc"/>
              <w:spacing w:before="0" w:after="0"/>
              <w:rPr>
                <w:b/>
              </w:rPr>
            </w:pPr>
          </w:p>
          <w:p w14:paraId="50119703" w14:textId="77777777" w:rsidR="00092D7B" w:rsidRPr="00853694" w:rsidRDefault="00092D7B" w:rsidP="00DA4DBC">
            <w:pPr>
              <w:pStyle w:val="naisc"/>
              <w:spacing w:before="0" w:after="0"/>
              <w:rPr>
                <w:b/>
              </w:rPr>
            </w:pPr>
          </w:p>
          <w:p w14:paraId="4DDB3138" w14:textId="77777777" w:rsidR="00092D7B" w:rsidRPr="00853694" w:rsidRDefault="00092D7B" w:rsidP="00DA4DBC">
            <w:pPr>
              <w:pStyle w:val="naisc"/>
              <w:spacing w:before="0" w:after="0"/>
              <w:rPr>
                <w:b/>
              </w:rPr>
            </w:pPr>
          </w:p>
          <w:p w14:paraId="6CFC1718" w14:textId="77777777" w:rsidR="00092D7B" w:rsidRPr="00853694" w:rsidRDefault="00092D7B" w:rsidP="00DA4DBC">
            <w:pPr>
              <w:pStyle w:val="naisc"/>
              <w:spacing w:before="0" w:after="0"/>
              <w:rPr>
                <w:b/>
              </w:rPr>
            </w:pPr>
          </w:p>
          <w:p w14:paraId="1E0EE730" w14:textId="77777777" w:rsidR="00092D7B" w:rsidRPr="00853694" w:rsidRDefault="00092D7B" w:rsidP="00DA4DBC">
            <w:pPr>
              <w:pStyle w:val="naisc"/>
              <w:spacing w:before="0" w:after="0"/>
              <w:rPr>
                <w:b/>
              </w:rPr>
            </w:pPr>
          </w:p>
          <w:p w14:paraId="3CC7CC78" w14:textId="77777777" w:rsidR="00092D7B" w:rsidRPr="00853694" w:rsidRDefault="00092D7B" w:rsidP="00DA4DBC">
            <w:pPr>
              <w:pStyle w:val="naisc"/>
              <w:spacing w:before="0" w:after="0"/>
              <w:rPr>
                <w:b/>
              </w:rPr>
            </w:pPr>
          </w:p>
          <w:p w14:paraId="57FBDBA1" w14:textId="77777777" w:rsidR="00092D7B" w:rsidRPr="00853694" w:rsidRDefault="00092D7B" w:rsidP="00DA4DBC">
            <w:pPr>
              <w:pStyle w:val="naisc"/>
              <w:spacing w:before="0" w:after="0"/>
              <w:rPr>
                <w:b/>
              </w:rPr>
            </w:pPr>
          </w:p>
          <w:p w14:paraId="742586A1" w14:textId="77777777" w:rsidR="00092D7B" w:rsidRPr="00853694" w:rsidRDefault="00092D7B" w:rsidP="00DA4DBC">
            <w:pPr>
              <w:pStyle w:val="naisc"/>
              <w:spacing w:before="0" w:after="0"/>
              <w:rPr>
                <w:b/>
              </w:rPr>
            </w:pPr>
          </w:p>
          <w:p w14:paraId="5EAAB1D7" w14:textId="77777777" w:rsidR="00092D7B" w:rsidRPr="00853694" w:rsidRDefault="00092D7B" w:rsidP="00DA4DBC">
            <w:pPr>
              <w:pStyle w:val="naisc"/>
              <w:spacing w:before="0" w:after="0"/>
              <w:rPr>
                <w:b/>
              </w:rPr>
            </w:pPr>
          </w:p>
          <w:p w14:paraId="55757FE9" w14:textId="77777777" w:rsidR="00092D7B" w:rsidRPr="00853694" w:rsidRDefault="00092D7B" w:rsidP="00A82490">
            <w:pPr>
              <w:pStyle w:val="naisc"/>
              <w:spacing w:before="0" w:after="0"/>
              <w:rPr>
                <w:b/>
              </w:rPr>
            </w:pPr>
            <w:r w:rsidRPr="00853694">
              <w:rPr>
                <w:b/>
              </w:rPr>
              <w:t>Ņemts vērā</w:t>
            </w:r>
            <w:r w:rsidR="00223768">
              <w:rPr>
                <w:b/>
              </w:rPr>
              <w:t>.</w:t>
            </w:r>
          </w:p>
          <w:p w14:paraId="17B902AF" w14:textId="77777777" w:rsidR="006D4AAF" w:rsidRPr="00853694" w:rsidRDefault="006D4AAF" w:rsidP="00853694">
            <w:pPr>
              <w:pStyle w:val="naisc"/>
              <w:spacing w:before="0" w:after="0"/>
              <w:jc w:val="left"/>
              <w:rPr>
                <w:b/>
              </w:rPr>
            </w:pPr>
          </w:p>
          <w:p w14:paraId="2FA8C2C6" w14:textId="77777777" w:rsidR="006D4AAF" w:rsidRPr="00853694" w:rsidRDefault="006D4AAF" w:rsidP="00853694">
            <w:pPr>
              <w:pStyle w:val="naisc"/>
              <w:spacing w:before="0" w:after="0"/>
              <w:jc w:val="left"/>
              <w:rPr>
                <w:b/>
              </w:rPr>
            </w:pPr>
          </w:p>
          <w:p w14:paraId="7844FF8A" w14:textId="77777777" w:rsidR="006D4AAF" w:rsidRPr="00853694" w:rsidRDefault="006D4AAF" w:rsidP="00853694">
            <w:pPr>
              <w:pStyle w:val="naisc"/>
              <w:spacing w:before="0" w:after="0"/>
              <w:jc w:val="left"/>
              <w:rPr>
                <w:b/>
              </w:rPr>
            </w:pPr>
          </w:p>
          <w:p w14:paraId="0A0C5AA1" w14:textId="77777777" w:rsidR="006D4AAF" w:rsidRPr="00853694" w:rsidRDefault="006D4AAF" w:rsidP="00853694">
            <w:pPr>
              <w:pStyle w:val="naisc"/>
              <w:spacing w:before="0" w:after="0"/>
              <w:jc w:val="left"/>
              <w:rPr>
                <w:b/>
              </w:rPr>
            </w:pPr>
          </w:p>
          <w:p w14:paraId="16FD91F5" w14:textId="77777777" w:rsidR="006D4AAF" w:rsidRPr="00853694" w:rsidRDefault="006D4AAF" w:rsidP="00853694">
            <w:pPr>
              <w:pStyle w:val="naisc"/>
              <w:spacing w:before="0" w:after="0"/>
              <w:jc w:val="left"/>
              <w:rPr>
                <w:b/>
              </w:rPr>
            </w:pPr>
          </w:p>
          <w:p w14:paraId="18D511B6" w14:textId="77777777" w:rsidR="006D4AAF" w:rsidRPr="00853694" w:rsidRDefault="006D4AAF" w:rsidP="00853694">
            <w:pPr>
              <w:pStyle w:val="naisc"/>
              <w:spacing w:before="0" w:after="0"/>
              <w:jc w:val="left"/>
              <w:rPr>
                <w:b/>
              </w:rPr>
            </w:pPr>
          </w:p>
          <w:p w14:paraId="41154550" w14:textId="77777777" w:rsidR="006D4AAF" w:rsidRPr="00853694" w:rsidRDefault="006D4AAF" w:rsidP="00853694">
            <w:pPr>
              <w:pStyle w:val="naisc"/>
              <w:spacing w:before="0" w:after="0"/>
              <w:jc w:val="left"/>
              <w:rPr>
                <w:b/>
              </w:rPr>
            </w:pPr>
          </w:p>
          <w:p w14:paraId="6810F1DD" w14:textId="77777777" w:rsidR="006D4AAF" w:rsidRPr="00853694" w:rsidRDefault="006D4AAF" w:rsidP="00853694">
            <w:pPr>
              <w:pStyle w:val="naisc"/>
              <w:spacing w:before="0" w:after="0"/>
              <w:jc w:val="left"/>
              <w:rPr>
                <w:b/>
              </w:rPr>
            </w:pPr>
          </w:p>
          <w:p w14:paraId="6D1BA963" w14:textId="77777777" w:rsidR="006D4AAF" w:rsidRPr="00853694" w:rsidRDefault="006D4AAF" w:rsidP="00853694">
            <w:pPr>
              <w:pStyle w:val="naisc"/>
              <w:spacing w:before="0" w:after="0"/>
              <w:jc w:val="left"/>
              <w:rPr>
                <w:b/>
              </w:rPr>
            </w:pPr>
          </w:p>
          <w:p w14:paraId="593E2FB4" w14:textId="77777777" w:rsidR="006D4AAF" w:rsidRPr="00853694" w:rsidRDefault="006D4AAF" w:rsidP="00853694">
            <w:pPr>
              <w:pStyle w:val="naisc"/>
              <w:spacing w:before="0" w:after="0"/>
              <w:jc w:val="left"/>
              <w:rPr>
                <w:b/>
              </w:rPr>
            </w:pPr>
          </w:p>
          <w:p w14:paraId="41B8E63B" w14:textId="77777777" w:rsidR="006D4AAF" w:rsidRPr="00853694" w:rsidRDefault="006D4AAF" w:rsidP="00853694">
            <w:pPr>
              <w:pStyle w:val="naisc"/>
              <w:spacing w:before="0" w:after="0"/>
              <w:jc w:val="left"/>
              <w:rPr>
                <w:b/>
              </w:rPr>
            </w:pPr>
          </w:p>
          <w:p w14:paraId="6D65371A" w14:textId="77777777" w:rsidR="006D4AAF" w:rsidRPr="00853694" w:rsidRDefault="006D4AAF" w:rsidP="00853694">
            <w:pPr>
              <w:pStyle w:val="naisc"/>
              <w:spacing w:before="0" w:after="0"/>
              <w:jc w:val="left"/>
              <w:rPr>
                <w:b/>
              </w:rPr>
            </w:pPr>
          </w:p>
          <w:p w14:paraId="5EFFE032" w14:textId="77777777" w:rsidR="006D4AAF" w:rsidRPr="00853694" w:rsidRDefault="006D4AAF" w:rsidP="00853694">
            <w:pPr>
              <w:pStyle w:val="naisc"/>
              <w:spacing w:before="0" w:after="0"/>
              <w:jc w:val="left"/>
              <w:rPr>
                <w:b/>
              </w:rPr>
            </w:pPr>
          </w:p>
          <w:p w14:paraId="1948D2D5" w14:textId="77777777" w:rsidR="006D4AAF" w:rsidRPr="00853694" w:rsidRDefault="006D4AAF" w:rsidP="00853694">
            <w:pPr>
              <w:pStyle w:val="naisc"/>
              <w:spacing w:before="0" w:after="0"/>
              <w:jc w:val="left"/>
              <w:rPr>
                <w:b/>
              </w:rPr>
            </w:pPr>
          </w:p>
          <w:p w14:paraId="19CCE1BD" w14:textId="77777777" w:rsidR="006D4AAF" w:rsidRPr="00853694" w:rsidRDefault="006D4AAF" w:rsidP="00853694">
            <w:pPr>
              <w:pStyle w:val="naisc"/>
              <w:spacing w:before="0" w:after="0"/>
              <w:jc w:val="left"/>
              <w:rPr>
                <w:b/>
              </w:rPr>
            </w:pPr>
          </w:p>
          <w:p w14:paraId="63FCD784" w14:textId="77777777" w:rsidR="006D4AAF" w:rsidRPr="00853694" w:rsidRDefault="006D4AAF" w:rsidP="00853694">
            <w:pPr>
              <w:pStyle w:val="naisc"/>
              <w:spacing w:before="0" w:after="0"/>
              <w:jc w:val="left"/>
              <w:rPr>
                <w:b/>
              </w:rPr>
            </w:pPr>
          </w:p>
          <w:p w14:paraId="75E4C435" w14:textId="77777777" w:rsidR="006D4AAF" w:rsidRPr="00853694" w:rsidRDefault="006D4AAF" w:rsidP="00853694">
            <w:pPr>
              <w:pStyle w:val="naisc"/>
              <w:spacing w:before="0" w:after="0"/>
              <w:jc w:val="left"/>
              <w:rPr>
                <w:b/>
              </w:rPr>
            </w:pPr>
          </w:p>
          <w:p w14:paraId="64481C9D" w14:textId="77777777" w:rsidR="006D4AAF" w:rsidRPr="00853694" w:rsidRDefault="006D4AAF" w:rsidP="00853694">
            <w:pPr>
              <w:pStyle w:val="naisc"/>
              <w:spacing w:before="0" w:after="0"/>
              <w:jc w:val="left"/>
              <w:rPr>
                <w:b/>
              </w:rPr>
            </w:pPr>
          </w:p>
          <w:p w14:paraId="3D7E9A83" w14:textId="77777777" w:rsidR="006D4AAF" w:rsidRPr="00853694" w:rsidRDefault="006D4AAF" w:rsidP="00853694">
            <w:pPr>
              <w:pStyle w:val="naisc"/>
              <w:spacing w:before="0" w:after="0"/>
              <w:jc w:val="left"/>
              <w:rPr>
                <w:b/>
              </w:rPr>
            </w:pPr>
          </w:p>
          <w:p w14:paraId="3CFA6783" w14:textId="77777777" w:rsidR="006D4AAF" w:rsidRPr="00853694" w:rsidRDefault="006D4AAF" w:rsidP="00853694">
            <w:pPr>
              <w:pStyle w:val="naisc"/>
              <w:spacing w:before="0" w:after="0"/>
              <w:jc w:val="left"/>
              <w:rPr>
                <w:b/>
              </w:rPr>
            </w:pPr>
          </w:p>
          <w:p w14:paraId="6D61D0D9" w14:textId="77777777" w:rsidR="006D4AAF" w:rsidRPr="00853694" w:rsidRDefault="006D4AAF" w:rsidP="00853694">
            <w:pPr>
              <w:pStyle w:val="naisc"/>
              <w:spacing w:before="0" w:after="0"/>
              <w:jc w:val="left"/>
              <w:rPr>
                <w:b/>
              </w:rPr>
            </w:pPr>
          </w:p>
          <w:p w14:paraId="5C9600E1" w14:textId="77777777" w:rsidR="006D4AAF" w:rsidRPr="00853694" w:rsidRDefault="006D4AAF" w:rsidP="00853694">
            <w:pPr>
              <w:pStyle w:val="naisc"/>
              <w:spacing w:before="0" w:after="0"/>
              <w:jc w:val="left"/>
              <w:rPr>
                <w:b/>
              </w:rPr>
            </w:pPr>
          </w:p>
          <w:p w14:paraId="01AC8EE2" w14:textId="77777777" w:rsidR="006D4AAF" w:rsidRPr="00853694" w:rsidRDefault="006D4AAF" w:rsidP="00853694">
            <w:pPr>
              <w:pStyle w:val="naisc"/>
              <w:spacing w:before="0" w:after="0"/>
              <w:jc w:val="left"/>
              <w:rPr>
                <w:b/>
              </w:rPr>
            </w:pPr>
          </w:p>
          <w:p w14:paraId="53F23118" w14:textId="77777777" w:rsidR="006D4AAF" w:rsidRPr="00853694" w:rsidRDefault="006D4AAF" w:rsidP="00853694">
            <w:pPr>
              <w:pStyle w:val="naisc"/>
              <w:spacing w:before="0" w:after="0"/>
              <w:jc w:val="left"/>
              <w:rPr>
                <w:b/>
              </w:rPr>
            </w:pPr>
          </w:p>
          <w:p w14:paraId="0D523A05" w14:textId="77777777" w:rsidR="006D4AAF" w:rsidRPr="00853694" w:rsidRDefault="006D4AAF" w:rsidP="00853694">
            <w:pPr>
              <w:pStyle w:val="naisc"/>
              <w:spacing w:before="0" w:after="0"/>
              <w:jc w:val="left"/>
              <w:rPr>
                <w:b/>
              </w:rPr>
            </w:pPr>
          </w:p>
          <w:p w14:paraId="26888332" w14:textId="77777777" w:rsidR="006D4AAF" w:rsidRPr="00853694" w:rsidRDefault="006D4AAF" w:rsidP="00853694">
            <w:pPr>
              <w:pStyle w:val="naisc"/>
              <w:spacing w:before="0" w:after="0"/>
              <w:jc w:val="left"/>
              <w:rPr>
                <w:b/>
              </w:rPr>
            </w:pPr>
          </w:p>
          <w:p w14:paraId="5E1DE38A" w14:textId="77777777" w:rsidR="006D4AAF" w:rsidRPr="00853694" w:rsidRDefault="006D4AAF" w:rsidP="00853694">
            <w:pPr>
              <w:pStyle w:val="naisc"/>
              <w:spacing w:before="0" w:after="0"/>
              <w:jc w:val="left"/>
              <w:rPr>
                <w:b/>
              </w:rPr>
            </w:pPr>
          </w:p>
          <w:p w14:paraId="3BAEFED3" w14:textId="77777777" w:rsidR="006D4AAF" w:rsidRPr="00853694" w:rsidRDefault="006D4AAF" w:rsidP="00853694">
            <w:pPr>
              <w:pStyle w:val="naisc"/>
              <w:spacing w:before="0" w:after="0"/>
              <w:jc w:val="left"/>
              <w:rPr>
                <w:b/>
              </w:rPr>
            </w:pPr>
          </w:p>
          <w:p w14:paraId="4372A863" w14:textId="77777777" w:rsidR="006D4AAF" w:rsidRPr="00853694" w:rsidRDefault="006D4AAF" w:rsidP="00853694">
            <w:pPr>
              <w:pStyle w:val="naisc"/>
              <w:spacing w:before="0" w:after="0"/>
              <w:jc w:val="left"/>
              <w:rPr>
                <w:b/>
              </w:rPr>
            </w:pPr>
          </w:p>
          <w:p w14:paraId="20B2BF99" w14:textId="77777777" w:rsidR="006D4AAF" w:rsidRPr="00853694" w:rsidRDefault="006D4AAF" w:rsidP="00853694">
            <w:pPr>
              <w:pStyle w:val="naisc"/>
              <w:spacing w:before="0" w:after="0"/>
              <w:jc w:val="left"/>
              <w:rPr>
                <w:b/>
              </w:rPr>
            </w:pPr>
          </w:p>
          <w:p w14:paraId="046D1E10" w14:textId="77777777" w:rsidR="006D4AAF" w:rsidRPr="00853694" w:rsidRDefault="006D4AAF" w:rsidP="00853694">
            <w:pPr>
              <w:pStyle w:val="naisc"/>
              <w:spacing w:before="0" w:after="0"/>
              <w:jc w:val="left"/>
              <w:rPr>
                <w:b/>
              </w:rPr>
            </w:pPr>
          </w:p>
          <w:p w14:paraId="6926F83E" w14:textId="77777777" w:rsidR="006D4AAF" w:rsidRPr="00853694" w:rsidRDefault="006D4AAF" w:rsidP="00853694">
            <w:pPr>
              <w:pStyle w:val="naisc"/>
              <w:spacing w:before="0" w:after="0"/>
              <w:jc w:val="left"/>
              <w:rPr>
                <w:b/>
              </w:rPr>
            </w:pPr>
          </w:p>
          <w:p w14:paraId="170E57B7" w14:textId="77777777" w:rsidR="006D4AAF" w:rsidRPr="00853694" w:rsidRDefault="006D4AAF" w:rsidP="00853694">
            <w:pPr>
              <w:pStyle w:val="naisc"/>
              <w:spacing w:before="0" w:after="0"/>
              <w:jc w:val="left"/>
              <w:rPr>
                <w:b/>
              </w:rPr>
            </w:pPr>
          </w:p>
          <w:p w14:paraId="1C47BE41" w14:textId="77777777" w:rsidR="006D4AAF" w:rsidRPr="00853694" w:rsidRDefault="006D4AAF" w:rsidP="00853694">
            <w:pPr>
              <w:pStyle w:val="naisc"/>
              <w:spacing w:before="0" w:after="0"/>
              <w:jc w:val="left"/>
              <w:rPr>
                <w:b/>
              </w:rPr>
            </w:pPr>
          </w:p>
          <w:p w14:paraId="075A94FD" w14:textId="77777777" w:rsidR="006D4AAF" w:rsidRPr="00853694" w:rsidRDefault="006D4AAF" w:rsidP="00853694">
            <w:pPr>
              <w:pStyle w:val="naisc"/>
              <w:spacing w:before="0" w:after="0"/>
              <w:jc w:val="left"/>
              <w:rPr>
                <w:b/>
              </w:rPr>
            </w:pPr>
          </w:p>
          <w:p w14:paraId="39126B6D" w14:textId="77777777" w:rsidR="006D4AAF" w:rsidRPr="00853694" w:rsidRDefault="006D4AAF" w:rsidP="00853694">
            <w:pPr>
              <w:pStyle w:val="naisc"/>
              <w:spacing w:before="0" w:after="0"/>
              <w:jc w:val="left"/>
              <w:rPr>
                <w:b/>
              </w:rPr>
            </w:pPr>
          </w:p>
          <w:p w14:paraId="12B0134F" w14:textId="77777777" w:rsidR="006D4AAF" w:rsidRPr="00853694" w:rsidRDefault="006D4AAF" w:rsidP="00853694">
            <w:pPr>
              <w:pStyle w:val="naisc"/>
              <w:spacing w:before="0" w:after="0"/>
              <w:jc w:val="left"/>
              <w:rPr>
                <w:b/>
              </w:rPr>
            </w:pPr>
          </w:p>
          <w:p w14:paraId="07E187F5" w14:textId="77777777" w:rsidR="006D4AAF" w:rsidRPr="00853694" w:rsidRDefault="006D4AAF" w:rsidP="00853694">
            <w:pPr>
              <w:pStyle w:val="naisc"/>
              <w:spacing w:before="0" w:after="0"/>
              <w:jc w:val="left"/>
              <w:rPr>
                <w:b/>
              </w:rPr>
            </w:pPr>
          </w:p>
          <w:p w14:paraId="722975B4" w14:textId="77777777" w:rsidR="006D4AAF" w:rsidRPr="00853694" w:rsidRDefault="006D4AAF" w:rsidP="00853694">
            <w:pPr>
              <w:pStyle w:val="naisc"/>
              <w:spacing w:before="0" w:after="0"/>
              <w:jc w:val="left"/>
              <w:rPr>
                <w:b/>
              </w:rPr>
            </w:pPr>
          </w:p>
          <w:p w14:paraId="3B9560F8" w14:textId="77777777" w:rsidR="006D4AAF" w:rsidRPr="00853694" w:rsidRDefault="006D4AAF" w:rsidP="00853694">
            <w:pPr>
              <w:pStyle w:val="naisc"/>
              <w:spacing w:before="0" w:after="0"/>
              <w:jc w:val="left"/>
              <w:rPr>
                <w:b/>
              </w:rPr>
            </w:pPr>
          </w:p>
          <w:p w14:paraId="6CB5D731" w14:textId="77777777" w:rsidR="006D4AAF" w:rsidRPr="00853694" w:rsidRDefault="006D4AAF" w:rsidP="00853694">
            <w:pPr>
              <w:pStyle w:val="naisc"/>
              <w:spacing w:before="0" w:after="0"/>
              <w:jc w:val="left"/>
              <w:rPr>
                <w:b/>
              </w:rPr>
            </w:pPr>
          </w:p>
          <w:p w14:paraId="170D6F7C" w14:textId="77777777" w:rsidR="006D4AAF" w:rsidRPr="00853694" w:rsidRDefault="006D4AAF" w:rsidP="00853694">
            <w:pPr>
              <w:pStyle w:val="naisc"/>
              <w:spacing w:before="0" w:after="0"/>
              <w:jc w:val="left"/>
              <w:rPr>
                <w:b/>
              </w:rPr>
            </w:pPr>
          </w:p>
          <w:p w14:paraId="797AA51C" w14:textId="77777777" w:rsidR="006D4AAF" w:rsidRPr="00853694" w:rsidRDefault="006D4AAF" w:rsidP="00853694">
            <w:pPr>
              <w:pStyle w:val="naisc"/>
              <w:spacing w:before="0" w:after="0"/>
              <w:jc w:val="left"/>
              <w:rPr>
                <w:b/>
              </w:rPr>
            </w:pPr>
          </w:p>
          <w:p w14:paraId="711D24CC" w14:textId="77777777" w:rsidR="006D4AAF" w:rsidRPr="00853694" w:rsidRDefault="006D4AAF" w:rsidP="00853694">
            <w:pPr>
              <w:pStyle w:val="naisc"/>
              <w:spacing w:before="0" w:after="0"/>
              <w:jc w:val="left"/>
              <w:rPr>
                <w:b/>
              </w:rPr>
            </w:pPr>
          </w:p>
          <w:p w14:paraId="0619893E" w14:textId="77777777" w:rsidR="006D4AAF" w:rsidRPr="00853694" w:rsidRDefault="006D4AAF" w:rsidP="00853694">
            <w:pPr>
              <w:pStyle w:val="naisc"/>
              <w:spacing w:before="0" w:after="0"/>
              <w:jc w:val="left"/>
              <w:rPr>
                <w:b/>
              </w:rPr>
            </w:pPr>
          </w:p>
          <w:p w14:paraId="1CB2CEFD" w14:textId="77777777" w:rsidR="006D4AAF" w:rsidRPr="00853694" w:rsidRDefault="006D4AAF" w:rsidP="00853694">
            <w:pPr>
              <w:pStyle w:val="naisc"/>
              <w:spacing w:before="0" w:after="0"/>
              <w:jc w:val="left"/>
              <w:rPr>
                <w:b/>
              </w:rPr>
            </w:pPr>
          </w:p>
          <w:p w14:paraId="12BB93FC" w14:textId="77777777" w:rsidR="006D4AAF" w:rsidRPr="00853694" w:rsidRDefault="006D4AAF" w:rsidP="00853694">
            <w:pPr>
              <w:pStyle w:val="naisc"/>
              <w:spacing w:before="0" w:after="0"/>
              <w:jc w:val="left"/>
              <w:rPr>
                <w:b/>
              </w:rPr>
            </w:pPr>
          </w:p>
          <w:p w14:paraId="4128D661" w14:textId="77777777" w:rsidR="006D4AAF" w:rsidRPr="00853694" w:rsidRDefault="006D4AAF" w:rsidP="00853694">
            <w:pPr>
              <w:pStyle w:val="naisc"/>
              <w:spacing w:before="0" w:after="0"/>
              <w:jc w:val="left"/>
              <w:rPr>
                <w:b/>
              </w:rPr>
            </w:pPr>
          </w:p>
          <w:p w14:paraId="56B52B0B" w14:textId="77777777" w:rsidR="006D4AAF" w:rsidRPr="00853694" w:rsidRDefault="006D4AAF" w:rsidP="00853694">
            <w:pPr>
              <w:pStyle w:val="naisc"/>
              <w:spacing w:before="0" w:after="0"/>
              <w:jc w:val="left"/>
              <w:rPr>
                <w:b/>
              </w:rPr>
            </w:pPr>
          </w:p>
          <w:p w14:paraId="7F411CBC" w14:textId="77777777" w:rsidR="006D4AAF" w:rsidRPr="00853694" w:rsidRDefault="006D4AAF" w:rsidP="00853694">
            <w:pPr>
              <w:pStyle w:val="naisc"/>
              <w:spacing w:before="0" w:after="0"/>
              <w:jc w:val="left"/>
              <w:rPr>
                <w:b/>
              </w:rPr>
            </w:pPr>
          </w:p>
          <w:p w14:paraId="7FF84D08" w14:textId="77777777" w:rsidR="006D4AAF" w:rsidRPr="00853694" w:rsidRDefault="006D4AAF" w:rsidP="00853694">
            <w:pPr>
              <w:pStyle w:val="naisc"/>
              <w:spacing w:before="0" w:after="0"/>
              <w:jc w:val="left"/>
              <w:rPr>
                <w:b/>
              </w:rPr>
            </w:pPr>
          </w:p>
          <w:p w14:paraId="73B02C1B" w14:textId="77777777" w:rsidR="006D4AAF" w:rsidRPr="00853694" w:rsidRDefault="006D4AAF" w:rsidP="00853694">
            <w:pPr>
              <w:pStyle w:val="naisc"/>
              <w:spacing w:before="0" w:after="0"/>
              <w:jc w:val="left"/>
              <w:rPr>
                <w:b/>
              </w:rPr>
            </w:pPr>
          </w:p>
          <w:p w14:paraId="4898FFEB" w14:textId="77777777" w:rsidR="00A82490" w:rsidRDefault="00A82490" w:rsidP="00A82490">
            <w:pPr>
              <w:pStyle w:val="naisc"/>
              <w:spacing w:before="0" w:after="0"/>
              <w:jc w:val="left"/>
              <w:rPr>
                <w:b/>
              </w:rPr>
            </w:pPr>
          </w:p>
          <w:p w14:paraId="309EBACE" w14:textId="77777777" w:rsidR="00A82490" w:rsidRDefault="00A82490" w:rsidP="00A82490">
            <w:pPr>
              <w:pStyle w:val="naisc"/>
              <w:spacing w:before="0" w:after="0"/>
              <w:jc w:val="left"/>
              <w:rPr>
                <w:b/>
              </w:rPr>
            </w:pPr>
          </w:p>
          <w:p w14:paraId="547141E8" w14:textId="77777777" w:rsidR="00A82490" w:rsidRDefault="00A82490" w:rsidP="00A82490">
            <w:pPr>
              <w:pStyle w:val="naisc"/>
              <w:spacing w:before="0" w:after="0"/>
              <w:jc w:val="left"/>
              <w:rPr>
                <w:b/>
              </w:rPr>
            </w:pPr>
          </w:p>
          <w:p w14:paraId="17FA4FA7" w14:textId="77777777" w:rsidR="00A82490" w:rsidRDefault="00A82490" w:rsidP="00A82490">
            <w:pPr>
              <w:pStyle w:val="naisc"/>
              <w:spacing w:before="0" w:after="0"/>
              <w:jc w:val="left"/>
              <w:rPr>
                <w:b/>
              </w:rPr>
            </w:pPr>
          </w:p>
          <w:p w14:paraId="78CE827F" w14:textId="77777777" w:rsidR="00A82490" w:rsidRDefault="00A82490" w:rsidP="00A82490">
            <w:pPr>
              <w:pStyle w:val="naisc"/>
              <w:spacing w:before="0" w:after="0"/>
              <w:jc w:val="left"/>
              <w:rPr>
                <w:b/>
              </w:rPr>
            </w:pPr>
          </w:p>
          <w:p w14:paraId="25713142" w14:textId="77777777" w:rsidR="00A82490" w:rsidRDefault="00A82490" w:rsidP="00A82490">
            <w:pPr>
              <w:pStyle w:val="naisc"/>
              <w:spacing w:before="0" w:after="0"/>
              <w:jc w:val="left"/>
              <w:rPr>
                <w:b/>
              </w:rPr>
            </w:pPr>
          </w:p>
          <w:p w14:paraId="027B72D8" w14:textId="77777777" w:rsidR="00A82490" w:rsidRDefault="00A82490" w:rsidP="00A82490">
            <w:pPr>
              <w:pStyle w:val="naisc"/>
              <w:spacing w:before="0" w:after="0"/>
              <w:jc w:val="left"/>
              <w:rPr>
                <w:b/>
              </w:rPr>
            </w:pPr>
          </w:p>
          <w:p w14:paraId="54F16EFB" w14:textId="77777777" w:rsidR="00A82490" w:rsidRDefault="00A82490" w:rsidP="00A82490">
            <w:pPr>
              <w:pStyle w:val="naisc"/>
              <w:spacing w:before="0" w:after="0"/>
              <w:jc w:val="left"/>
              <w:rPr>
                <w:b/>
              </w:rPr>
            </w:pPr>
          </w:p>
          <w:p w14:paraId="4D3B7AF6" w14:textId="77777777" w:rsidR="00A82490" w:rsidRDefault="00A82490" w:rsidP="00A82490">
            <w:pPr>
              <w:pStyle w:val="naisc"/>
              <w:spacing w:before="0" w:after="0"/>
              <w:jc w:val="left"/>
              <w:rPr>
                <w:b/>
              </w:rPr>
            </w:pPr>
          </w:p>
          <w:p w14:paraId="7DE90FCC" w14:textId="77777777" w:rsidR="00A82490" w:rsidRDefault="00A82490" w:rsidP="00A82490">
            <w:pPr>
              <w:pStyle w:val="naisc"/>
              <w:spacing w:before="0" w:after="0"/>
              <w:jc w:val="left"/>
              <w:rPr>
                <w:b/>
              </w:rPr>
            </w:pPr>
          </w:p>
          <w:p w14:paraId="710FFC8B" w14:textId="77777777" w:rsidR="00A82490" w:rsidRDefault="00A82490" w:rsidP="00A82490">
            <w:pPr>
              <w:pStyle w:val="naisc"/>
              <w:spacing w:before="0" w:after="0"/>
              <w:jc w:val="left"/>
              <w:rPr>
                <w:b/>
              </w:rPr>
            </w:pPr>
          </w:p>
          <w:p w14:paraId="0D584F05" w14:textId="77777777" w:rsidR="00A82490" w:rsidRDefault="00A82490" w:rsidP="00A82490">
            <w:pPr>
              <w:pStyle w:val="naisc"/>
              <w:spacing w:before="0" w:after="0"/>
              <w:jc w:val="left"/>
              <w:rPr>
                <w:b/>
              </w:rPr>
            </w:pPr>
          </w:p>
          <w:p w14:paraId="0FDC234C" w14:textId="77777777" w:rsidR="00A82490" w:rsidRDefault="00A82490" w:rsidP="00A82490">
            <w:pPr>
              <w:pStyle w:val="naisc"/>
              <w:spacing w:before="0" w:after="0"/>
              <w:jc w:val="left"/>
              <w:rPr>
                <w:b/>
              </w:rPr>
            </w:pPr>
          </w:p>
          <w:p w14:paraId="0B42E218" w14:textId="77777777" w:rsidR="00A82490" w:rsidRDefault="00A82490" w:rsidP="00A82490">
            <w:pPr>
              <w:pStyle w:val="naisc"/>
              <w:spacing w:before="0" w:after="0"/>
              <w:jc w:val="left"/>
              <w:rPr>
                <w:b/>
              </w:rPr>
            </w:pPr>
          </w:p>
          <w:p w14:paraId="1FE87123" w14:textId="77777777" w:rsidR="00A82490" w:rsidRDefault="00A82490" w:rsidP="00A82490">
            <w:pPr>
              <w:pStyle w:val="naisc"/>
              <w:spacing w:before="0" w:after="0"/>
              <w:jc w:val="left"/>
              <w:rPr>
                <w:b/>
              </w:rPr>
            </w:pPr>
          </w:p>
          <w:p w14:paraId="33490AF5" w14:textId="77777777" w:rsidR="00A82490" w:rsidRDefault="00A82490" w:rsidP="00A82490">
            <w:pPr>
              <w:pStyle w:val="naisc"/>
              <w:spacing w:before="0" w:after="0"/>
              <w:jc w:val="left"/>
              <w:rPr>
                <w:b/>
              </w:rPr>
            </w:pPr>
          </w:p>
          <w:p w14:paraId="1436182C" w14:textId="77777777" w:rsidR="00A82490" w:rsidRDefault="00A82490" w:rsidP="00A82490">
            <w:pPr>
              <w:pStyle w:val="naisc"/>
              <w:spacing w:before="0" w:after="0"/>
              <w:jc w:val="left"/>
              <w:rPr>
                <w:b/>
              </w:rPr>
            </w:pPr>
          </w:p>
          <w:p w14:paraId="7A4A082D" w14:textId="77777777" w:rsidR="00A82490" w:rsidRDefault="00A82490" w:rsidP="00A82490">
            <w:pPr>
              <w:pStyle w:val="naisc"/>
              <w:spacing w:before="0" w:after="0"/>
              <w:jc w:val="left"/>
              <w:rPr>
                <w:b/>
              </w:rPr>
            </w:pPr>
          </w:p>
          <w:p w14:paraId="0528AF65" w14:textId="77777777" w:rsidR="00A82490" w:rsidRDefault="00A82490" w:rsidP="00A82490">
            <w:pPr>
              <w:pStyle w:val="naisc"/>
              <w:spacing w:before="0" w:after="0"/>
              <w:jc w:val="left"/>
              <w:rPr>
                <w:b/>
              </w:rPr>
            </w:pPr>
          </w:p>
          <w:p w14:paraId="04DD71B7" w14:textId="77777777" w:rsidR="00A82490" w:rsidRDefault="00A82490" w:rsidP="00A82490">
            <w:pPr>
              <w:pStyle w:val="naisc"/>
              <w:spacing w:before="0" w:after="0"/>
              <w:jc w:val="left"/>
              <w:rPr>
                <w:b/>
              </w:rPr>
            </w:pPr>
          </w:p>
          <w:p w14:paraId="3E60198D" w14:textId="77777777" w:rsidR="00A82490" w:rsidRDefault="00A82490" w:rsidP="00A82490">
            <w:pPr>
              <w:pStyle w:val="naisc"/>
              <w:spacing w:before="0" w:after="0"/>
              <w:jc w:val="left"/>
              <w:rPr>
                <w:b/>
              </w:rPr>
            </w:pPr>
          </w:p>
          <w:p w14:paraId="07C1062D" w14:textId="77777777" w:rsidR="00A82490" w:rsidRDefault="00A82490" w:rsidP="00A82490">
            <w:pPr>
              <w:pStyle w:val="naisc"/>
              <w:spacing w:before="0" w:after="0"/>
              <w:jc w:val="left"/>
              <w:rPr>
                <w:b/>
              </w:rPr>
            </w:pPr>
          </w:p>
          <w:p w14:paraId="1316988F" w14:textId="77777777" w:rsidR="00A82490" w:rsidRDefault="00A82490" w:rsidP="00A82490">
            <w:pPr>
              <w:pStyle w:val="naisc"/>
              <w:spacing w:before="0" w:after="0"/>
              <w:jc w:val="left"/>
              <w:rPr>
                <w:b/>
              </w:rPr>
            </w:pPr>
          </w:p>
          <w:p w14:paraId="64E75FDE" w14:textId="77777777" w:rsidR="00A82490" w:rsidRDefault="00A82490" w:rsidP="00A82490">
            <w:pPr>
              <w:pStyle w:val="naisc"/>
              <w:spacing w:before="0" w:after="0"/>
              <w:jc w:val="left"/>
              <w:rPr>
                <w:b/>
              </w:rPr>
            </w:pPr>
          </w:p>
          <w:p w14:paraId="1B55B126" w14:textId="77777777" w:rsidR="00A82490" w:rsidRDefault="00A82490" w:rsidP="00A82490">
            <w:pPr>
              <w:pStyle w:val="naisc"/>
              <w:spacing w:before="0" w:after="0"/>
              <w:jc w:val="left"/>
              <w:rPr>
                <w:b/>
              </w:rPr>
            </w:pPr>
          </w:p>
          <w:p w14:paraId="4179CF0E" w14:textId="77777777" w:rsidR="00A82490" w:rsidRDefault="00A82490" w:rsidP="00A82490">
            <w:pPr>
              <w:pStyle w:val="naisc"/>
              <w:spacing w:before="0" w:after="0"/>
              <w:jc w:val="left"/>
              <w:rPr>
                <w:b/>
              </w:rPr>
            </w:pPr>
          </w:p>
          <w:p w14:paraId="7909142A" w14:textId="77777777" w:rsidR="006D4AAF" w:rsidRPr="00853694" w:rsidRDefault="00223768" w:rsidP="00A82490">
            <w:pPr>
              <w:pStyle w:val="naisc"/>
              <w:spacing w:before="0" w:after="0"/>
              <w:rPr>
                <w:b/>
              </w:rPr>
            </w:pPr>
            <w:r>
              <w:rPr>
                <w:b/>
              </w:rPr>
              <w:t>Ņemts vērā</w:t>
            </w:r>
            <w:r w:rsidR="003766C7">
              <w:rPr>
                <w:b/>
              </w:rPr>
              <w:t>.</w:t>
            </w:r>
          </w:p>
          <w:p w14:paraId="6C57856B" w14:textId="77777777" w:rsidR="006D4AAF" w:rsidRPr="00853694" w:rsidRDefault="006D4AAF" w:rsidP="00853694">
            <w:pPr>
              <w:pStyle w:val="naisc"/>
              <w:spacing w:before="0" w:after="0"/>
              <w:jc w:val="left"/>
              <w:rPr>
                <w:b/>
              </w:rPr>
            </w:pPr>
          </w:p>
          <w:p w14:paraId="74A644F1" w14:textId="77777777" w:rsidR="006D4AAF" w:rsidRPr="00853694" w:rsidRDefault="006D4AAF" w:rsidP="00853694">
            <w:pPr>
              <w:pStyle w:val="naisc"/>
              <w:spacing w:before="0" w:after="0"/>
              <w:jc w:val="left"/>
              <w:rPr>
                <w:b/>
              </w:rPr>
            </w:pPr>
          </w:p>
          <w:p w14:paraId="29AFC11F" w14:textId="77777777" w:rsidR="006D4AAF" w:rsidRPr="00853694" w:rsidRDefault="006D4AAF" w:rsidP="00853694">
            <w:pPr>
              <w:pStyle w:val="naisc"/>
              <w:spacing w:before="0" w:after="0"/>
              <w:jc w:val="left"/>
              <w:rPr>
                <w:b/>
              </w:rPr>
            </w:pPr>
          </w:p>
          <w:p w14:paraId="56908792" w14:textId="77777777" w:rsidR="006D4AAF" w:rsidRPr="00853694" w:rsidRDefault="006D4AAF" w:rsidP="00853694">
            <w:pPr>
              <w:pStyle w:val="naisc"/>
              <w:spacing w:before="0" w:after="0"/>
              <w:jc w:val="left"/>
              <w:rPr>
                <w:b/>
              </w:rPr>
            </w:pPr>
          </w:p>
          <w:p w14:paraId="01ADC68E" w14:textId="77777777" w:rsidR="006D4AAF" w:rsidRPr="00853694" w:rsidRDefault="006D4AAF" w:rsidP="00853694">
            <w:pPr>
              <w:pStyle w:val="naisc"/>
              <w:spacing w:before="0" w:after="0"/>
              <w:jc w:val="left"/>
              <w:rPr>
                <w:b/>
              </w:rPr>
            </w:pPr>
          </w:p>
          <w:p w14:paraId="02A6F940" w14:textId="77777777" w:rsidR="006D4AAF" w:rsidRPr="00853694" w:rsidRDefault="006D4AAF" w:rsidP="00853694">
            <w:pPr>
              <w:pStyle w:val="naisc"/>
              <w:spacing w:before="0" w:after="0"/>
              <w:jc w:val="left"/>
              <w:rPr>
                <w:b/>
              </w:rPr>
            </w:pPr>
          </w:p>
          <w:p w14:paraId="5AB4C08D" w14:textId="77777777" w:rsidR="006D4AAF" w:rsidRPr="00853694" w:rsidRDefault="006D4AAF" w:rsidP="00853694">
            <w:pPr>
              <w:pStyle w:val="naisc"/>
              <w:spacing w:before="0" w:after="0"/>
              <w:jc w:val="left"/>
              <w:rPr>
                <w:b/>
              </w:rPr>
            </w:pPr>
          </w:p>
          <w:p w14:paraId="634BC9D1" w14:textId="77777777" w:rsidR="006D4AAF" w:rsidRPr="00853694" w:rsidRDefault="006D4AAF" w:rsidP="00853694">
            <w:pPr>
              <w:pStyle w:val="naisc"/>
              <w:spacing w:before="0" w:after="0"/>
              <w:jc w:val="left"/>
              <w:rPr>
                <w:b/>
              </w:rPr>
            </w:pPr>
          </w:p>
          <w:p w14:paraId="6D8A3F00" w14:textId="77777777" w:rsidR="00D040B6" w:rsidRPr="00853694" w:rsidRDefault="00D040B6" w:rsidP="006D4AAF">
            <w:pPr>
              <w:pStyle w:val="naisc"/>
              <w:spacing w:before="0" w:after="0"/>
              <w:rPr>
                <w:b/>
              </w:rPr>
            </w:pPr>
          </w:p>
          <w:p w14:paraId="6B9FC84D" w14:textId="77777777" w:rsidR="00D040B6" w:rsidRPr="00853694" w:rsidRDefault="00D040B6" w:rsidP="006D4AAF">
            <w:pPr>
              <w:pStyle w:val="naisc"/>
              <w:spacing w:before="0" w:after="0"/>
              <w:rPr>
                <w:b/>
              </w:rPr>
            </w:pPr>
          </w:p>
          <w:p w14:paraId="6BD421FD" w14:textId="77777777" w:rsidR="00D040B6" w:rsidRPr="00853694" w:rsidRDefault="00D040B6" w:rsidP="006D4AAF">
            <w:pPr>
              <w:pStyle w:val="naisc"/>
              <w:spacing w:before="0" w:after="0"/>
              <w:rPr>
                <w:b/>
              </w:rPr>
            </w:pPr>
          </w:p>
          <w:p w14:paraId="4428D607" w14:textId="77777777" w:rsidR="00D040B6" w:rsidRPr="00853694" w:rsidRDefault="00D040B6" w:rsidP="006D4AAF">
            <w:pPr>
              <w:pStyle w:val="naisc"/>
              <w:spacing w:before="0" w:after="0"/>
              <w:rPr>
                <w:b/>
              </w:rPr>
            </w:pPr>
          </w:p>
          <w:p w14:paraId="6DA7B2C4" w14:textId="77777777" w:rsidR="00D040B6" w:rsidRPr="00853694" w:rsidRDefault="00D040B6" w:rsidP="006D4AAF">
            <w:pPr>
              <w:pStyle w:val="naisc"/>
              <w:spacing w:before="0" w:after="0"/>
              <w:rPr>
                <w:b/>
              </w:rPr>
            </w:pPr>
          </w:p>
          <w:p w14:paraId="5581FC71" w14:textId="77777777" w:rsidR="00D040B6" w:rsidRPr="00853694" w:rsidRDefault="00D040B6" w:rsidP="006D4AAF">
            <w:pPr>
              <w:pStyle w:val="naisc"/>
              <w:spacing w:before="0" w:after="0"/>
              <w:rPr>
                <w:b/>
              </w:rPr>
            </w:pPr>
          </w:p>
          <w:p w14:paraId="76BE62F9" w14:textId="77777777" w:rsidR="006D4AAF" w:rsidRPr="00853694" w:rsidRDefault="006D4AAF" w:rsidP="006D4AAF">
            <w:pPr>
              <w:pStyle w:val="naisc"/>
              <w:spacing w:before="0" w:after="0"/>
              <w:rPr>
                <w:b/>
              </w:rPr>
            </w:pPr>
            <w:r w:rsidRPr="00853694">
              <w:rPr>
                <w:b/>
              </w:rPr>
              <w:t>Ņemts vērā</w:t>
            </w:r>
            <w:r w:rsidR="003766C7">
              <w:rPr>
                <w:b/>
              </w:rPr>
              <w:t>.</w:t>
            </w:r>
          </w:p>
          <w:p w14:paraId="00E7E831" w14:textId="77777777" w:rsidR="006D4AAF" w:rsidRPr="00853694" w:rsidRDefault="006D4AAF" w:rsidP="006D4AAF">
            <w:pPr>
              <w:pStyle w:val="naisc"/>
              <w:spacing w:before="0" w:after="0"/>
              <w:rPr>
                <w:b/>
              </w:rPr>
            </w:pPr>
          </w:p>
          <w:p w14:paraId="5BC34B7C" w14:textId="77777777" w:rsidR="006D4AAF" w:rsidRPr="00853694" w:rsidRDefault="006D4AAF" w:rsidP="00853694">
            <w:pPr>
              <w:pStyle w:val="naisc"/>
              <w:spacing w:before="0" w:after="0"/>
              <w:jc w:val="both"/>
            </w:pPr>
            <w:r w:rsidRPr="00853694">
              <w:t>Papildināts anotācijas 18.punkts</w:t>
            </w:r>
          </w:p>
          <w:p w14:paraId="6E33A9EA" w14:textId="77777777" w:rsidR="006D4AAF" w:rsidRPr="00853694" w:rsidRDefault="006D4AAF" w:rsidP="00853694">
            <w:pPr>
              <w:pStyle w:val="naisc"/>
              <w:spacing w:before="0" w:after="0"/>
              <w:jc w:val="left"/>
              <w:rPr>
                <w:b/>
              </w:rPr>
            </w:pPr>
          </w:p>
          <w:p w14:paraId="4F0A6174" w14:textId="77777777" w:rsidR="006D4AAF" w:rsidRPr="00853694" w:rsidRDefault="006D4AAF" w:rsidP="00853694">
            <w:pPr>
              <w:pStyle w:val="naisc"/>
              <w:spacing w:before="0" w:after="0"/>
              <w:jc w:val="left"/>
              <w:rPr>
                <w:b/>
              </w:rPr>
            </w:pPr>
          </w:p>
          <w:p w14:paraId="5C498B43" w14:textId="77777777" w:rsidR="00092D7B" w:rsidRPr="00853694" w:rsidRDefault="00092D7B" w:rsidP="00DA4DBC">
            <w:pPr>
              <w:pStyle w:val="naisc"/>
              <w:spacing w:before="0" w:after="0"/>
              <w:rPr>
                <w:b/>
              </w:rPr>
            </w:pPr>
          </w:p>
          <w:p w14:paraId="0C70674E" w14:textId="77777777" w:rsidR="00DA4DBC" w:rsidRPr="00853694" w:rsidRDefault="00DA4DBC" w:rsidP="004517B9">
            <w:pPr>
              <w:pStyle w:val="naisc"/>
              <w:spacing w:before="0" w:after="0"/>
              <w:rPr>
                <w:b/>
              </w:rPr>
            </w:pPr>
          </w:p>
        </w:tc>
        <w:tc>
          <w:tcPr>
            <w:tcW w:w="3686" w:type="dxa"/>
            <w:tcBorders>
              <w:top w:val="single" w:sz="4" w:space="0" w:color="auto"/>
              <w:left w:val="single" w:sz="4" w:space="0" w:color="auto"/>
              <w:bottom w:val="single" w:sz="4" w:space="0" w:color="auto"/>
            </w:tcBorders>
          </w:tcPr>
          <w:p w14:paraId="4F37C645" w14:textId="77777777" w:rsidR="003F42EA" w:rsidRPr="00853694" w:rsidRDefault="003F42EA" w:rsidP="003F42EA">
            <w:pPr>
              <w:pStyle w:val="BodyTextIndent3"/>
              <w:tabs>
                <w:tab w:val="left" w:pos="452"/>
                <w:tab w:val="left" w:pos="1134"/>
              </w:tabs>
              <w:rPr>
                <w:sz w:val="24"/>
                <w:szCs w:val="24"/>
              </w:rPr>
            </w:pPr>
            <w:r w:rsidRPr="00853694">
              <w:rPr>
                <w:sz w:val="24"/>
                <w:szCs w:val="24"/>
              </w:rPr>
              <w:t>1.</w:t>
            </w:r>
            <w:r w:rsidR="00223768">
              <w:rPr>
                <w:sz w:val="24"/>
                <w:szCs w:val="24"/>
              </w:rPr>
              <w:t>10</w:t>
            </w:r>
            <w:r w:rsidRPr="00853694">
              <w:rPr>
                <w:sz w:val="24"/>
                <w:szCs w:val="24"/>
              </w:rPr>
              <w:t>.</w:t>
            </w:r>
            <w:r w:rsidRPr="00853694">
              <w:rPr>
                <w:sz w:val="24"/>
                <w:szCs w:val="24"/>
              </w:rPr>
              <w:tab/>
              <w:t xml:space="preserve"> izteikt 24. punkta pirmo teikumu šādā redakcijā:</w:t>
            </w:r>
          </w:p>
          <w:p w14:paraId="29BE21FB" w14:textId="77777777" w:rsidR="003F42EA" w:rsidRPr="00853694" w:rsidRDefault="003F42EA" w:rsidP="003F42EA">
            <w:pPr>
              <w:pStyle w:val="BodyTextIndent3"/>
              <w:tabs>
                <w:tab w:val="left" w:pos="452"/>
                <w:tab w:val="left" w:pos="1134"/>
              </w:tabs>
              <w:rPr>
                <w:sz w:val="24"/>
                <w:szCs w:val="24"/>
              </w:rPr>
            </w:pPr>
          </w:p>
          <w:p w14:paraId="7E2A56A6" w14:textId="6FA36515" w:rsidR="00663F25" w:rsidRPr="00853694" w:rsidRDefault="003F42EA" w:rsidP="003F42EA">
            <w:pPr>
              <w:jc w:val="both"/>
            </w:pPr>
            <w:r w:rsidRPr="00853694">
              <w:t xml:space="preserve">“24. Ja vispārējā nodrošinājuma apliecība anulēta saskaņā ar šo noteikumu 23.3. apakšpunktu, Valsts ieņēmumu dienests iesniegto nodrošinājumu izmanto personas iespējamā nodokļa parāda samaksas nodrošināšanai un pārreģistrē iesniegto vispārējo nodrošinājumu personas darbībai uz laiku, kas nepārsniedz </w:t>
            </w:r>
            <w:r w:rsidR="00375826">
              <w:t>45</w:t>
            </w:r>
            <w:r w:rsidRPr="00853694">
              <w:t xml:space="preserve"> dienas no </w:t>
            </w:r>
            <w:r w:rsidRPr="00853694">
              <w:rPr>
                <w:shd w:val="clear" w:color="auto" w:fill="FFFFFF"/>
              </w:rPr>
              <w:t>atbilstošās speciālās atļaujas (licences) spēka zaudēšanas</w:t>
            </w:r>
            <w:r w:rsidRPr="00853694">
              <w:t>, nepiemērojot nodrošinājuma samazinājumu.”;</w:t>
            </w:r>
          </w:p>
          <w:p w14:paraId="394B0E8C" w14:textId="77777777" w:rsidR="003F42EA" w:rsidRPr="00853694" w:rsidRDefault="003F42EA" w:rsidP="003F42EA">
            <w:pPr>
              <w:jc w:val="both"/>
            </w:pPr>
            <w:r w:rsidRPr="00853694">
              <w:t>1.</w:t>
            </w:r>
            <w:r w:rsidR="00D040B6" w:rsidRPr="00853694">
              <w:t>14</w:t>
            </w:r>
            <w:r w:rsidRPr="00853694">
              <w:t>.</w:t>
            </w:r>
            <w:r w:rsidRPr="00853694">
              <w:tab/>
            </w:r>
            <w:r w:rsidR="00D040B6" w:rsidRPr="00853694">
              <w:t>izteikt 31.punktu šādā redakcijā:</w:t>
            </w:r>
            <w:r w:rsidRPr="00853694">
              <w:t>:</w:t>
            </w:r>
          </w:p>
          <w:p w14:paraId="0F79EE99" w14:textId="77777777" w:rsidR="003F42EA" w:rsidRPr="00853694" w:rsidRDefault="00D040B6" w:rsidP="003F42EA">
            <w:pPr>
              <w:jc w:val="both"/>
            </w:pPr>
            <w:r w:rsidRPr="00853694">
              <w:t>“31. Komersantiem, kuriem saskaņā ar šo noteikumu 30. punktu piešķirts nodrošinājuma samazinājums, iesniedzamo vispārējo nodrošinājumu veido šādu lielumu summa:</w:t>
            </w:r>
          </w:p>
          <w:p w14:paraId="53C31FF9" w14:textId="77777777" w:rsidR="003F42EA" w:rsidRPr="00853694" w:rsidRDefault="003F42EA" w:rsidP="003F42EA">
            <w:pPr>
              <w:jc w:val="both"/>
            </w:pPr>
            <w:r w:rsidRPr="00853694">
              <w:t xml:space="preserve">31.1. nodokļa parāds (tajā skaitā par patēriņam nodotajām akcīzes precēm aprēķinātais nodoklis, kura samaksas termiņš </w:t>
            </w:r>
            <w:r w:rsidR="00D16712" w:rsidRPr="00853694">
              <w:t xml:space="preserve">nodokļus reglamentējošos </w:t>
            </w:r>
            <w:r w:rsidRPr="00853694">
              <w:t>normatīvajos aktos noteiktajā kārtībā ir pagarināts vai pieņemts lēmums par nokavēto nodokļa maksājumu labprātīgu izpildi);</w:t>
            </w:r>
          </w:p>
          <w:p w14:paraId="7FAE7CBA" w14:textId="77777777" w:rsidR="003F42EA" w:rsidRPr="00853694" w:rsidRDefault="003F42EA" w:rsidP="003F42EA">
            <w:pPr>
              <w:jc w:val="both"/>
            </w:pPr>
            <w:r w:rsidRPr="00853694">
              <w:t>31.2. aprēķinātais nodoklis par akcīzes precēm, kuras pārvieto atliktās nodokļa maksāšanas režīmā, no brīža, kad:</w:t>
            </w:r>
          </w:p>
          <w:p w14:paraId="63F3F3A3" w14:textId="77777777" w:rsidR="003F42EA" w:rsidRPr="00853694" w:rsidRDefault="003F42EA" w:rsidP="003F42EA">
            <w:pPr>
              <w:jc w:val="both"/>
            </w:pPr>
            <w:r w:rsidRPr="00853694">
              <w:t>31.2.1. likuma 25. panta devītajā daļā minētais elektroniskais administratīvais dokuments ir akceptēts datorizētajā sistēmā, līdz brīdim, kad datorizētajā sistēmā ir iesniegts saņemšanas apliecinājums vai elektroniskais administratīvais dokuments ir anulēts, vai ir samaksāts nodoklis par pārvietotajām akcīzes precēm, kas nav piegādātas (tajā skaitā zudumiem);</w:t>
            </w:r>
          </w:p>
          <w:p w14:paraId="20D6AF06" w14:textId="77777777" w:rsidR="003F42EA" w:rsidRPr="00853694" w:rsidRDefault="003F42EA" w:rsidP="003F42EA">
            <w:pPr>
              <w:jc w:val="both"/>
            </w:pPr>
            <w:r w:rsidRPr="00853694">
              <w:t xml:space="preserve">31.2.2. preces, uz kurām neattiecas Eiropas Komisijas 2009.gada 24.jūlija regulā (EK) Nr. 684/2009, ar ko īsteno Padomes direktīvu 2008/118/EK attiecībā uz datorizētām procedūrām akcīzes preču pārvietošanai atliktās nodokļa maksāšanas režīmā, noteiktais dokuments un datorizētās sistēmas izmantošanas nosacījumi, izvestas no akcīzes preču noliktavas, līdz brīdim, kad Valsts ieņēmumu dienestam ir iesniegti dokumenti, kas apliecina, ka šīs preces </w:t>
            </w:r>
            <w:r w:rsidR="00737990" w:rsidRPr="00853694">
              <w:t>atbilst</w:t>
            </w:r>
            <w:r w:rsidRPr="00853694">
              <w:t xml:space="preserve"> likuma 25.panta piecpadsmitās daļas nosacījumiem, vai ir samaksāts nodoklis par pārvietotajām akcīzes precēm, kas nav piegādātas (tajā skaitā zudumiem).;</w:t>
            </w:r>
          </w:p>
          <w:p w14:paraId="670547DA" w14:textId="77777777" w:rsidR="00A82490" w:rsidRDefault="00A82490" w:rsidP="00A82490">
            <w:pPr>
              <w:jc w:val="both"/>
            </w:pPr>
            <w:r>
              <w:t>31.3. aprēķinātais nodoklis par akcīzes precēm, kas taksācijas periodā nodotas patēriņam Latvijas Republikā, no brīža, kad akcīzes preces nodod patēriņam, līdz brīdim, kad nodoklis par tām ir samaksāts vai tās saskaņā ar likumu ir atbrīvotas no nodokļa maksāšanas (neattiecas uz komersantiem, kuriem ne mazāk kā trīs gadus pēc kārtas ir speciālā atļauja (licence) apstiprināta noliktavas turētāja darbībai un saskaņā ar šo noteikumu 3. pielikumā minētajiem kritērijiem ir samazināts iesniedzamais vispārējā nodrošinājuma apmērs);</w:t>
            </w:r>
          </w:p>
          <w:p w14:paraId="50A26BC2" w14:textId="77777777" w:rsidR="00A82490" w:rsidRDefault="00A82490" w:rsidP="00A82490">
            <w:pPr>
              <w:jc w:val="both"/>
            </w:pPr>
            <w:r>
              <w:t>31.4. aprēķinātais nodoklis par akcīzes precēm citos likumā noteiktajos gadījumos, tajā skaitā par akcīzes preču noliktavā patērētajām akcīzes precēm un zudumiem.”;</w:t>
            </w:r>
          </w:p>
          <w:p w14:paraId="020CCB18" w14:textId="77777777" w:rsidR="00A82490" w:rsidRDefault="00A82490" w:rsidP="00A82490">
            <w:pPr>
              <w:jc w:val="both"/>
            </w:pPr>
          </w:p>
          <w:p w14:paraId="3FD8147C" w14:textId="77777777" w:rsidR="00A82490" w:rsidRDefault="00A82490" w:rsidP="00A82490">
            <w:pPr>
              <w:jc w:val="both"/>
            </w:pPr>
          </w:p>
          <w:p w14:paraId="5F96BECD" w14:textId="77777777" w:rsidR="00A82490" w:rsidRDefault="00A82490" w:rsidP="00A82490">
            <w:pPr>
              <w:jc w:val="both"/>
            </w:pPr>
          </w:p>
          <w:p w14:paraId="3522A294" w14:textId="77777777" w:rsidR="00737990" w:rsidRPr="00853694" w:rsidRDefault="00737990" w:rsidP="00737990">
            <w:pPr>
              <w:jc w:val="both"/>
            </w:pPr>
            <w:r w:rsidRPr="00853694">
              <w:t>1.</w:t>
            </w:r>
            <w:r w:rsidR="00223768" w:rsidRPr="00853694">
              <w:t>2</w:t>
            </w:r>
            <w:r w:rsidR="00223768">
              <w:t>1</w:t>
            </w:r>
            <w:r w:rsidRPr="00853694">
              <w:t>.</w:t>
            </w:r>
            <w:r w:rsidRPr="00853694">
              <w:tab/>
              <w:t xml:space="preserve"> papildināt noteikumus ar 46.</w:t>
            </w:r>
            <w:r w:rsidRPr="00853694">
              <w:rPr>
                <w:vertAlign w:val="superscript"/>
              </w:rPr>
              <w:t xml:space="preserve">1 </w:t>
            </w:r>
            <w:r w:rsidRPr="00853694">
              <w:t xml:space="preserve">punktu šādā redakcijā: </w:t>
            </w:r>
          </w:p>
          <w:p w14:paraId="0CC3D505" w14:textId="77777777" w:rsidR="00737990" w:rsidRPr="00853694" w:rsidRDefault="00737990" w:rsidP="00737990">
            <w:pPr>
              <w:jc w:val="both"/>
            </w:pPr>
            <w:r w:rsidRPr="00853694">
              <w:t>“46.</w:t>
            </w:r>
            <w:r w:rsidRPr="00853694">
              <w:rPr>
                <w:vertAlign w:val="superscript"/>
              </w:rPr>
              <w:t>1</w:t>
            </w:r>
            <w:r w:rsidRPr="00853694">
              <w:t xml:space="preserve"> Valsts ieņēmumu dienests 10 darbdienu laikā pēc nodrošinājuma iesniedzēja attiecīga iesnieguma saņemšanas pārskaita vienreizējā nodrošinājuma apliecības saņemšanai iemaksāto drošības naudu ar nodrošinājumu uzņemto nodokļa saistību izpildei.”;</w:t>
            </w:r>
          </w:p>
          <w:p w14:paraId="4FCFDEB5" w14:textId="77777777" w:rsidR="003F42EA" w:rsidRPr="00853694" w:rsidRDefault="003F42EA" w:rsidP="003F42EA">
            <w:pPr>
              <w:jc w:val="both"/>
            </w:pPr>
          </w:p>
        </w:tc>
      </w:tr>
      <w:tr w:rsidR="00685CDD" w:rsidRPr="00853694" w14:paraId="4F48846F" w14:textId="77777777" w:rsidTr="001C6734">
        <w:tc>
          <w:tcPr>
            <w:tcW w:w="708" w:type="dxa"/>
            <w:tcBorders>
              <w:top w:val="single" w:sz="6" w:space="0" w:color="000000"/>
              <w:left w:val="single" w:sz="6" w:space="0" w:color="000000"/>
              <w:bottom w:val="single" w:sz="6" w:space="0" w:color="000000"/>
              <w:right w:val="single" w:sz="6" w:space="0" w:color="000000"/>
            </w:tcBorders>
          </w:tcPr>
          <w:p w14:paraId="2AEE1990" w14:textId="77777777" w:rsidR="00685CDD" w:rsidRPr="00853694" w:rsidRDefault="00DA4DBC" w:rsidP="00685CDD">
            <w:pPr>
              <w:pStyle w:val="naisc"/>
              <w:spacing w:before="0" w:after="0"/>
            </w:pPr>
            <w:r w:rsidRPr="00853694">
              <w:t>4.</w:t>
            </w:r>
          </w:p>
        </w:tc>
        <w:tc>
          <w:tcPr>
            <w:tcW w:w="3962" w:type="dxa"/>
            <w:gridSpan w:val="2"/>
            <w:tcBorders>
              <w:top w:val="single" w:sz="6" w:space="0" w:color="000000"/>
              <w:left w:val="single" w:sz="6" w:space="0" w:color="000000"/>
              <w:bottom w:val="single" w:sz="6" w:space="0" w:color="000000"/>
              <w:right w:val="single" w:sz="6" w:space="0" w:color="000000"/>
            </w:tcBorders>
          </w:tcPr>
          <w:p w14:paraId="0B578541" w14:textId="77777777" w:rsidR="0048506E" w:rsidRPr="00853694" w:rsidRDefault="0048506E" w:rsidP="0048506E">
            <w:pPr>
              <w:pStyle w:val="naisc"/>
              <w:jc w:val="both"/>
            </w:pPr>
            <w:r w:rsidRPr="00853694">
              <w:t>1.14.</w:t>
            </w:r>
            <w:r w:rsidRPr="00853694">
              <w:tab/>
              <w:t>papildināt noteikumus ar 31.</w:t>
            </w:r>
            <w:r w:rsidRPr="00853694">
              <w:rPr>
                <w:vertAlign w:val="superscript"/>
              </w:rPr>
              <w:t xml:space="preserve">1 </w:t>
            </w:r>
            <w:r w:rsidRPr="00853694">
              <w:t>punktu šādā redakcijā:</w:t>
            </w:r>
          </w:p>
          <w:p w14:paraId="379FBD38" w14:textId="77777777" w:rsidR="0048506E" w:rsidRPr="00853694" w:rsidRDefault="0048506E" w:rsidP="0048506E">
            <w:pPr>
              <w:pStyle w:val="naisc"/>
              <w:jc w:val="both"/>
            </w:pPr>
            <w:r w:rsidRPr="00853694">
              <w:t>“31.</w:t>
            </w:r>
            <w:r w:rsidRPr="00853694">
              <w:rPr>
                <w:vertAlign w:val="superscript"/>
              </w:rPr>
              <w:t>1</w:t>
            </w:r>
            <w:r w:rsidRPr="00853694">
              <w:t xml:space="preserve"> Komersantiem, kuriem saskaņā ar šo noteikumu 30., 34., 34.</w:t>
            </w:r>
            <w:r w:rsidRPr="00853694">
              <w:rPr>
                <w:vertAlign w:val="superscript"/>
              </w:rPr>
              <w:t>1</w:t>
            </w:r>
            <w:r w:rsidRPr="00853694">
              <w:t xml:space="preserve"> un 35. punktu nav piešķirts nodrošinājuma samazinājums, iesniedzamais vispārējais nodrošinājums ir vienāds ar vispārējā nodrošinājuma apmēru.”</w:t>
            </w:r>
          </w:p>
          <w:p w14:paraId="062AE670" w14:textId="77777777" w:rsidR="00E85E19" w:rsidRPr="00853694" w:rsidRDefault="00E85E19" w:rsidP="00E85E19">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36D7090A" w14:textId="77777777" w:rsidR="00685CDD" w:rsidRPr="00853694" w:rsidRDefault="006B79B4" w:rsidP="008332FC">
            <w:pPr>
              <w:ind w:firstLine="201"/>
              <w:jc w:val="center"/>
              <w:rPr>
                <w:b/>
              </w:rPr>
            </w:pPr>
            <w:r w:rsidRPr="00853694">
              <w:rPr>
                <w:b/>
              </w:rPr>
              <w:t>Tieslietu ministrija</w:t>
            </w:r>
          </w:p>
          <w:p w14:paraId="7282A0DE" w14:textId="77777777" w:rsidR="008332FC" w:rsidRPr="00853694" w:rsidRDefault="008332FC" w:rsidP="008332FC">
            <w:pPr>
              <w:ind w:firstLine="201"/>
              <w:jc w:val="center"/>
            </w:pPr>
            <w:r w:rsidRPr="00853694">
              <w:t>(</w:t>
            </w:r>
            <w:r w:rsidR="0014085C" w:rsidRPr="00853694">
              <w:t>06.01.2021</w:t>
            </w:r>
            <w:r w:rsidRPr="00853694">
              <w:t>.)</w:t>
            </w:r>
          </w:p>
          <w:p w14:paraId="1862557E" w14:textId="77777777" w:rsidR="006B79B4" w:rsidRPr="00853694" w:rsidRDefault="001C189E" w:rsidP="0014085C">
            <w:pPr>
              <w:ind w:firstLine="201"/>
              <w:jc w:val="both"/>
            </w:pPr>
            <w:r w:rsidRPr="00853694">
              <w:t>4. Vēršam uzmanību, ka nav skaidrs, kādēļ nepieciešams noteikumu projekta 1.14. apakšpunktā ietvertajā noteikumu Nr. 72 31.</w:t>
            </w:r>
            <w:r w:rsidRPr="00853694">
              <w:rPr>
                <w:vertAlign w:val="superscript"/>
              </w:rPr>
              <w:t>1</w:t>
            </w:r>
            <w:r w:rsidRPr="00853694">
              <w:t xml:space="preserve"> punktā paredzētais regulējums, jo no noteikumu Nr. 72 29. punkta izriet vispārējā nodrošinājuma apmēra aprēķināšanas kārtība visos gadījumos, bet noteikumu Nr. 72 (noteikumu projekta redakcijā) 30., 34., 34.</w:t>
            </w:r>
            <w:r w:rsidRPr="00853694">
              <w:rPr>
                <w:vertAlign w:val="superscript"/>
              </w:rPr>
              <w:t>1</w:t>
            </w:r>
            <w:r w:rsidRPr="00853694">
              <w:t xml:space="preserve"> un 35. punktā ir paredzēts īpašs regulējums, kas tiek piemērots atsevišķos izņēmuma gadījumos un līdz ar to ir skaidrs, ka citos gadījumos piemēro noteikumu Nr. 72 29. punktā paredzēto regulējumu. No noteikumu projekta anotācijas izriet, ka noteikumu projekta 1.14. apakšpunkta mērķis ir novērst pārpratumus par iesniedzamā vispārējā nodrošinājuma lielumu, kā arī par izlietotā nodrošinājuma aprēķināšanu, tomēr noteikumu projekta anotācijā nav minēts, kādi konkrēti ar noteikumu Nr. 72 normu piemērošanu saistīti apsvērumi pamato bažas, ka noteikumu Nr. 72 piemērošanas praksē varētu rasties attiecīgi pārpratumi. Ievērojot minēto, lūdzam sniegt atbilstošu skaidrojumu par minēto. Nepieciešamības gadījumā lūdzam svītrot noteikumu projekta 1.14. apakšpunktu.</w:t>
            </w:r>
          </w:p>
        </w:tc>
        <w:tc>
          <w:tcPr>
            <w:tcW w:w="2100" w:type="dxa"/>
            <w:gridSpan w:val="2"/>
            <w:tcBorders>
              <w:top w:val="single" w:sz="6" w:space="0" w:color="000000"/>
              <w:left w:val="single" w:sz="6" w:space="0" w:color="000000"/>
              <w:bottom w:val="single" w:sz="6" w:space="0" w:color="000000"/>
              <w:right w:val="single" w:sz="6" w:space="0" w:color="000000"/>
            </w:tcBorders>
          </w:tcPr>
          <w:p w14:paraId="0F768B88" w14:textId="77777777" w:rsidR="00DA4DBC" w:rsidRPr="00853694" w:rsidRDefault="00DA4DBC" w:rsidP="00DA4DBC">
            <w:pPr>
              <w:pStyle w:val="naisc"/>
              <w:spacing w:before="0" w:after="0"/>
              <w:rPr>
                <w:b/>
              </w:rPr>
            </w:pPr>
            <w:r w:rsidRPr="00853694">
              <w:rPr>
                <w:b/>
              </w:rPr>
              <w:t>Ņemts vērā</w:t>
            </w:r>
            <w:r w:rsidR="007D4383" w:rsidRPr="00853694">
              <w:rPr>
                <w:b/>
              </w:rPr>
              <w:t>.</w:t>
            </w:r>
          </w:p>
          <w:p w14:paraId="51D3A231" w14:textId="77777777" w:rsidR="00685CDD" w:rsidRPr="00853694" w:rsidRDefault="00685CDD" w:rsidP="00685CDD">
            <w:pPr>
              <w:pStyle w:val="naisc"/>
              <w:spacing w:before="0" w:after="0"/>
              <w:rPr>
                <w:b/>
              </w:rPr>
            </w:pPr>
          </w:p>
        </w:tc>
        <w:tc>
          <w:tcPr>
            <w:tcW w:w="3686" w:type="dxa"/>
            <w:tcBorders>
              <w:top w:val="single" w:sz="4" w:space="0" w:color="auto"/>
              <w:left w:val="single" w:sz="4" w:space="0" w:color="auto"/>
              <w:bottom w:val="single" w:sz="4" w:space="0" w:color="auto"/>
            </w:tcBorders>
          </w:tcPr>
          <w:p w14:paraId="3F021E13" w14:textId="77777777" w:rsidR="00685CDD" w:rsidRPr="00853694" w:rsidRDefault="009E458F" w:rsidP="009E458F">
            <w:pPr>
              <w:jc w:val="both"/>
              <w:rPr>
                <w:lang w:eastAsia="x-none"/>
              </w:rPr>
            </w:pPr>
            <w:r w:rsidRPr="00853694">
              <w:rPr>
                <w:lang w:eastAsia="x-none"/>
              </w:rPr>
              <w:t>Svītrots noteikumu projekta 1.14. apakšpunkts.</w:t>
            </w:r>
          </w:p>
        </w:tc>
      </w:tr>
      <w:tr w:rsidR="006B79B4" w:rsidRPr="00853694" w14:paraId="3B7FF015" w14:textId="77777777" w:rsidTr="001C6734">
        <w:tc>
          <w:tcPr>
            <w:tcW w:w="708" w:type="dxa"/>
            <w:tcBorders>
              <w:top w:val="single" w:sz="6" w:space="0" w:color="000000"/>
              <w:left w:val="single" w:sz="6" w:space="0" w:color="000000"/>
              <w:bottom w:val="single" w:sz="6" w:space="0" w:color="000000"/>
              <w:right w:val="single" w:sz="6" w:space="0" w:color="000000"/>
            </w:tcBorders>
          </w:tcPr>
          <w:p w14:paraId="2C0D85BE" w14:textId="77777777" w:rsidR="006B79B4" w:rsidRPr="00853694" w:rsidRDefault="009665FD" w:rsidP="00685CDD">
            <w:pPr>
              <w:pStyle w:val="naisc"/>
              <w:spacing w:before="0" w:after="0"/>
            </w:pPr>
            <w:r w:rsidRPr="00853694">
              <w:t>5.</w:t>
            </w:r>
          </w:p>
        </w:tc>
        <w:tc>
          <w:tcPr>
            <w:tcW w:w="3962" w:type="dxa"/>
            <w:gridSpan w:val="2"/>
            <w:tcBorders>
              <w:top w:val="single" w:sz="6" w:space="0" w:color="000000"/>
              <w:left w:val="single" w:sz="6" w:space="0" w:color="000000"/>
              <w:bottom w:val="single" w:sz="6" w:space="0" w:color="000000"/>
              <w:right w:val="single" w:sz="6" w:space="0" w:color="000000"/>
            </w:tcBorders>
          </w:tcPr>
          <w:p w14:paraId="1DD0A7B0" w14:textId="77777777" w:rsidR="0048506E" w:rsidRPr="00853694" w:rsidRDefault="0048506E" w:rsidP="0048506E">
            <w:pPr>
              <w:tabs>
                <w:tab w:val="left" w:pos="142"/>
                <w:tab w:val="left" w:pos="211"/>
                <w:tab w:val="left" w:pos="993"/>
              </w:tabs>
              <w:jc w:val="both"/>
            </w:pPr>
            <w:r w:rsidRPr="00853694">
              <w:t>1.17.</w:t>
            </w:r>
            <w:r w:rsidRPr="00853694">
              <w:tab/>
              <w:t>izteikt 34. punktu šādā redakcijā:</w:t>
            </w:r>
          </w:p>
          <w:p w14:paraId="68BDC05C" w14:textId="77777777" w:rsidR="0048506E" w:rsidRPr="00853694" w:rsidRDefault="0048506E" w:rsidP="0048506E">
            <w:pPr>
              <w:tabs>
                <w:tab w:val="left" w:pos="142"/>
                <w:tab w:val="left" w:pos="211"/>
                <w:tab w:val="left" w:pos="993"/>
              </w:tabs>
              <w:jc w:val="both"/>
            </w:pPr>
          </w:p>
          <w:p w14:paraId="528976D1" w14:textId="77777777" w:rsidR="0048506E" w:rsidRPr="00853694" w:rsidRDefault="0048506E" w:rsidP="0048506E">
            <w:pPr>
              <w:tabs>
                <w:tab w:val="left" w:pos="142"/>
                <w:tab w:val="left" w:pos="211"/>
                <w:tab w:val="left" w:pos="993"/>
              </w:tabs>
              <w:jc w:val="both"/>
            </w:pPr>
            <w:r w:rsidRPr="00853694">
              <w:t>“34. Komersantam, kuram piešķirts Padziļinātās sadarbības programmas sudraba vai zelta līmeņa dalībnieka statuss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rPr>
              <w:t>1</w:t>
            </w:r>
            <w:r w:rsidRPr="00853694">
              <w:t xml:space="preserve">  punktā minēto). Par pārējām darbībām un nodokļa parādu, kura maksājumu samaksas termiņi ir pagarināti normatīvajos aktos noteiktajā kārtībā, minētie komersanti nosaka nepieciešamo nodrošinājuma apjomu, un tam ir piemērojams samazinājums 100 procentu apmērā, ja attiecībā uz nodrošinājuma iesniedzēju nav konstatēti šo noteikumu 15.1., 15.2. vai 15.4. apakšpunktā minētie gadījumi.”;</w:t>
            </w:r>
          </w:p>
          <w:p w14:paraId="7EA01141" w14:textId="77777777" w:rsidR="0048506E" w:rsidRPr="00853694" w:rsidRDefault="0048506E" w:rsidP="0048506E">
            <w:pPr>
              <w:tabs>
                <w:tab w:val="left" w:pos="142"/>
                <w:tab w:val="left" w:pos="211"/>
                <w:tab w:val="left" w:pos="993"/>
              </w:tabs>
              <w:jc w:val="both"/>
            </w:pPr>
          </w:p>
          <w:p w14:paraId="5DC2E8F1" w14:textId="77777777" w:rsidR="0002489C" w:rsidRPr="00853694" w:rsidRDefault="0002489C" w:rsidP="0048506E">
            <w:pPr>
              <w:tabs>
                <w:tab w:val="left" w:pos="142"/>
                <w:tab w:val="left" w:pos="211"/>
                <w:tab w:val="left" w:pos="993"/>
              </w:tabs>
              <w:jc w:val="both"/>
            </w:pPr>
          </w:p>
          <w:p w14:paraId="196F48FC" w14:textId="77777777" w:rsidR="0002489C" w:rsidRPr="00853694" w:rsidRDefault="0002489C" w:rsidP="0048506E">
            <w:pPr>
              <w:tabs>
                <w:tab w:val="left" w:pos="142"/>
                <w:tab w:val="left" w:pos="211"/>
                <w:tab w:val="left" w:pos="993"/>
              </w:tabs>
              <w:jc w:val="both"/>
            </w:pPr>
          </w:p>
          <w:p w14:paraId="5D4FA072" w14:textId="77777777" w:rsidR="0048506E" w:rsidRPr="00853694" w:rsidRDefault="0048506E" w:rsidP="0048506E">
            <w:pPr>
              <w:tabs>
                <w:tab w:val="left" w:pos="142"/>
                <w:tab w:val="left" w:pos="211"/>
                <w:tab w:val="left" w:pos="993"/>
              </w:tabs>
              <w:jc w:val="both"/>
            </w:pPr>
            <w:r w:rsidRPr="00853694">
              <w:t>1.18.</w:t>
            </w:r>
            <w:r w:rsidRPr="00853694">
              <w:tab/>
              <w:t xml:space="preserve"> papildināt noteikumus ar 34.</w:t>
            </w:r>
            <w:r w:rsidRPr="00853694">
              <w:rPr>
                <w:vertAlign w:val="superscript"/>
              </w:rPr>
              <w:t>1</w:t>
            </w:r>
            <w:r w:rsidRPr="00853694">
              <w:t xml:space="preserve"> punktu šādā redakcijā: </w:t>
            </w:r>
          </w:p>
          <w:p w14:paraId="52CB1865" w14:textId="77777777" w:rsidR="0048506E" w:rsidRPr="00853694" w:rsidRDefault="0048506E" w:rsidP="0048506E">
            <w:pPr>
              <w:tabs>
                <w:tab w:val="left" w:pos="142"/>
                <w:tab w:val="left" w:pos="211"/>
                <w:tab w:val="left" w:pos="993"/>
              </w:tabs>
              <w:jc w:val="both"/>
            </w:pPr>
          </w:p>
          <w:p w14:paraId="5473B282" w14:textId="77777777" w:rsidR="0048506E" w:rsidRPr="00853694" w:rsidRDefault="0048506E" w:rsidP="0048506E">
            <w:pPr>
              <w:tabs>
                <w:tab w:val="left" w:pos="142"/>
                <w:tab w:val="left" w:pos="211"/>
                <w:tab w:val="left" w:pos="993"/>
              </w:tabs>
              <w:jc w:val="both"/>
            </w:pPr>
            <w:r w:rsidRPr="00853694">
              <w:t>“34.</w:t>
            </w:r>
            <w:r w:rsidRPr="00853694">
              <w:rPr>
                <w:vertAlign w:val="superscript"/>
              </w:rPr>
              <w:t>1</w:t>
            </w:r>
            <w:r w:rsidRPr="00853694">
              <w:t xml:space="preserve"> Komersantam, kuram piešķirts atzītā uzņēmēja statuss muitas jomā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rPr>
              <w:t>1</w:t>
            </w:r>
            <w:r w:rsidRPr="00853694">
              <w:t xml:space="preserve"> punktā minēto),  un nodokļa parādu (tajā skaitā nodokļa parādu, kura samaksas termiņi ir pagarināti normatīvajos aktos noteiktajā kārtībā vai ir pieņemts lēmums par nokavēto nodokļa maksājumu labprātīgu izpildi). Par pārējām darbībām minētie komersanti nosaka nepieciešamo vispārējā nodrošinājuma apmēru, un tam ir piemērojams samazinājums 100 procentu apmērā, ja:</w:t>
            </w:r>
          </w:p>
          <w:p w14:paraId="7593FA91" w14:textId="77777777" w:rsidR="0048506E" w:rsidRPr="00853694" w:rsidRDefault="0048506E" w:rsidP="0048506E">
            <w:pPr>
              <w:tabs>
                <w:tab w:val="left" w:pos="142"/>
                <w:tab w:val="left" w:pos="211"/>
                <w:tab w:val="left" w:pos="993"/>
              </w:tabs>
              <w:jc w:val="both"/>
            </w:pPr>
            <w:r w:rsidRPr="00853694">
              <w:t>34.</w:t>
            </w:r>
            <w:r w:rsidRPr="00853694">
              <w:rPr>
                <w:vertAlign w:val="superscript"/>
              </w:rPr>
              <w:t>1</w:t>
            </w:r>
            <w:r w:rsidRPr="00853694">
              <w:t>1. attiecībā uz nodrošinājuma iesniedzēju nav konstatēti šo noteikumu 15.1., 15.2. vai 15.4.  apakšpunktā minētie gadījumi.”;</w:t>
            </w:r>
          </w:p>
          <w:p w14:paraId="4900889B" w14:textId="77777777" w:rsidR="0048506E" w:rsidRPr="00853694" w:rsidRDefault="0048506E" w:rsidP="0048506E">
            <w:pPr>
              <w:tabs>
                <w:tab w:val="left" w:pos="142"/>
                <w:tab w:val="left" w:pos="211"/>
                <w:tab w:val="left" w:pos="993"/>
              </w:tabs>
              <w:jc w:val="both"/>
            </w:pPr>
            <w:r w:rsidRPr="00853694">
              <w:t>34.</w:t>
            </w:r>
            <w:r w:rsidRPr="00853694">
              <w:rPr>
                <w:vertAlign w:val="superscript"/>
              </w:rPr>
              <w:t>1</w:t>
            </w:r>
            <w:r w:rsidRPr="00853694">
              <w:t>2. gada laikā pirms iesnieguma iesniegšanas vispārējā nodrošinājuma apliecības saņemšanai vai pārreģistrācijai nodrošinājuma iesniedzējs ir iesniedzis Valsts ieņēmumu dienestā pievienotās vērtības nodokļa deklarācijas, nodokļa deklarācijas, pārskatus par akcīzes preču apriti un pārskatus par nodokļa marku apriti.”;</w:t>
            </w:r>
          </w:p>
          <w:p w14:paraId="34858CEF" w14:textId="77777777" w:rsidR="0048506E" w:rsidRPr="00853694" w:rsidRDefault="0048506E" w:rsidP="0048506E">
            <w:pPr>
              <w:tabs>
                <w:tab w:val="left" w:pos="142"/>
                <w:tab w:val="left" w:pos="211"/>
                <w:tab w:val="left" w:pos="993"/>
              </w:tabs>
              <w:jc w:val="both"/>
            </w:pPr>
          </w:p>
          <w:p w14:paraId="027C7283" w14:textId="77777777" w:rsidR="0002489C" w:rsidRPr="00853694" w:rsidRDefault="0002489C" w:rsidP="0048506E">
            <w:pPr>
              <w:tabs>
                <w:tab w:val="left" w:pos="142"/>
                <w:tab w:val="left" w:pos="211"/>
                <w:tab w:val="left" w:pos="993"/>
              </w:tabs>
              <w:jc w:val="both"/>
            </w:pPr>
          </w:p>
          <w:p w14:paraId="7B41BC37" w14:textId="77777777" w:rsidR="0002489C" w:rsidRPr="00853694" w:rsidRDefault="0002489C" w:rsidP="0048506E">
            <w:pPr>
              <w:tabs>
                <w:tab w:val="left" w:pos="142"/>
                <w:tab w:val="left" w:pos="211"/>
                <w:tab w:val="left" w:pos="993"/>
              </w:tabs>
              <w:jc w:val="both"/>
            </w:pPr>
          </w:p>
          <w:p w14:paraId="23DE85C4" w14:textId="77777777" w:rsidR="0002489C" w:rsidRPr="00853694" w:rsidRDefault="0002489C" w:rsidP="0048506E">
            <w:pPr>
              <w:tabs>
                <w:tab w:val="left" w:pos="142"/>
                <w:tab w:val="left" w:pos="211"/>
                <w:tab w:val="left" w:pos="993"/>
              </w:tabs>
              <w:jc w:val="both"/>
            </w:pPr>
          </w:p>
          <w:p w14:paraId="2ABE7D75" w14:textId="77777777" w:rsidR="0048506E" w:rsidRPr="00853694" w:rsidRDefault="0048506E" w:rsidP="0048506E">
            <w:pPr>
              <w:tabs>
                <w:tab w:val="left" w:pos="142"/>
                <w:tab w:val="left" w:pos="211"/>
                <w:tab w:val="left" w:pos="993"/>
              </w:tabs>
              <w:jc w:val="both"/>
            </w:pPr>
            <w:r w:rsidRPr="00853694">
              <w:t>1.19.</w:t>
            </w:r>
            <w:r w:rsidRPr="00853694">
              <w:tab/>
              <w:t xml:space="preserve"> izteikt 35. punktu šādā redakcijā:</w:t>
            </w:r>
          </w:p>
          <w:p w14:paraId="68DFAF64" w14:textId="77777777" w:rsidR="0048506E" w:rsidRPr="00853694" w:rsidRDefault="0048506E" w:rsidP="0048506E">
            <w:pPr>
              <w:tabs>
                <w:tab w:val="left" w:pos="142"/>
                <w:tab w:val="left" w:pos="211"/>
                <w:tab w:val="left" w:pos="993"/>
              </w:tabs>
              <w:jc w:val="both"/>
            </w:pPr>
          </w:p>
          <w:p w14:paraId="685890E1" w14:textId="77777777" w:rsidR="00750AB1" w:rsidRPr="00853694" w:rsidRDefault="0048506E" w:rsidP="0048506E">
            <w:pPr>
              <w:tabs>
                <w:tab w:val="left" w:pos="142"/>
                <w:tab w:val="left" w:pos="211"/>
                <w:tab w:val="left" w:pos="993"/>
              </w:tabs>
              <w:jc w:val="both"/>
            </w:pPr>
            <w:r w:rsidRPr="00853694">
              <w:t>“35. Mazajai alkoholisko dzērienu darītavai iesniedzamais vispārējais nodrošinājums ir 100 procentu apmērā no iespējamā nodokļa parāda, kas aprēķināts par akcīzes precēm, kuras pārvieto atliktās nodokļa maksāšanas režīmā (izņemot šo noteikumu 7.2. apakšpunktā minēto), par taksācijas periodā patēriņam nodotajām akcīzes precēm un nodokļa parādu. Par pārējām darbībām un nodokļa parādu, ja attiecīgo maksājumu termiņi normatīvajos aktos noteiktajā kārtībā ir pagarināti vai ja pieņemts lēmums par nokavēto nodokļa maksājumu labprātīgu izpildi, minētie komersanti nosaka nepieciešamo vispārējā nodrošinājuma apmēru, un tam ir piemērojams samazinājums 100 procentu apmērā, ja attiecībā uz nodrošinājuma iesniedzēju nav konstatēti šo noteikumu 15.1., 15.2. vai 15.4. apakšpunktā minētie gadījumi.”;</w:t>
            </w:r>
          </w:p>
        </w:tc>
        <w:tc>
          <w:tcPr>
            <w:tcW w:w="4111" w:type="dxa"/>
            <w:tcBorders>
              <w:top w:val="single" w:sz="6" w:space="0" w:color="000000"/>
              <w:left w:val="single" w:sz="6" w:space="0" w:color="000000"/>
              <w:bottom w:val="single" w:sz="6" w:space="0" w:color="000000"/>
              <w:right w:val="single" w:sz="6" w:space="0" w:color="000000"/>
            </w:tcBorders>
          </w:tcPr>
          <w:p w14:paraId="28BAE3C1" w14:textId="77777777" w:rsidR="006B79B4" w:rsidRPr="00853694" w:rsidRDefault="008332FC" w:rsidP="008332FC">
            <w:pPr>
              <w:ind w:firstLine="201"/>
              <w:jc w:val="center"/>
              <w:rPr>
                <w:b/>
              </w:rPr>
            </w:pPr>
            <w:r w:rsidRPr="00853694">
              <w:rPr>
                <w:b/>
              </w:rPr>
              <w:t>Tieslietu ministrija</w:t>
            </w:r>
          </w:p>
          <w:p w14:paraId="24C018B0" w14:textId="77777777" w:rsidR="008332FC" w:rsidRPr="00853694" w:rsidRDefault="008332FC" w:rsidP="008332FC">
            <w:pPr>
              <w:ind w:firstLine="201"/>
              <w:jc w:val="center"/>
            </w:pPr>
            <w:r w:rsidRPr="00853694">
              <w:t>(</w:t>
            </w:r>
            <w:r w:rsidR="0014085C" w:rsidRPr="00853694">
              <w:t>06.01.2021</w:t>
            </w:r>
            <w:r w:rsidRPr="00853694">
              <w:t>.)</w:t>
            </w:r>
          </w:p>
          <w:p w14:paraId="787FECE7" w14:textId="77777777" w:rsidR="009665FD" w:rsidRPr="00853694" w:rsidRDefault="001C189E" w:rsidP="0014085C">
            <w:pPr>
              <w:ind w:firstLine="201"/>
              <w:jc w:val="both"/>
            </w:pPr>
            <w:r w:rsidRPr="00853694">
              <w:t>5. Lūdzam izvērtēt un noteikumu projektā korekti un konsekventi attiecībā uz terminu – komersants – lietot vienskaitļa formu (sk. noteikumu projekta 1.17., 1.18. un 1.19. apakšpunktu, kur lietotas neskaidras atsauces uz "minētiem komersantiem", lai gan šajās vienībās jēdziens "komersants" sākotnēji lietots vienskaitlī vai sākotnēji lietots cits jēdziens – "mazā alkoholisko dzērienu darītava"). Norādām, ka atbilstoši juridiskās tehnikas prasībām normatīvajam aktam ir raksturīga vispārinājuma nozīme. No skaitļa formām vispārinājumu izteic vienskaitlis, savukārt daudzskaitli lieto tad, ja teiktais attiecas nevis uz katru subjektu atsevišķi, bet uz visiem kopā.</w:t>
            </w:r>
          </w:p>
        </w:tc>
        <w:tc>
          <w:tcPr>
            <w:tcW w:w="2100" w:type="dxa"/>
            <w:gridSpan w:val="2"/>
            <w:tcBorders>
              <w:top w:val="single" w:sz="6" w:space="0" w:color="000000"/>
              <w:left w:val="single" w:sz="6" w:space="0" w:color="000000"/>
              <w:bottom w:val="single" w:sz="6" w:space="0" w:color="000000"/>
              <w:right w:val="single" w:sz="6" w:space="0" w:color="000000"/>
            </w:tcBorders>
          </w:tcPr>
          <w:p w14:paraId="5EB0595F" w14:textId="77777777" w:rsidR="006B79B4" w:rsidRPr="00853694" w:rsidRDefault="00DC36D9" w:rsidP="00DA4DBC">
            <w:pPr>
              <w:pStyle w:val="naisc"/>
              <w:spacing w:before="0" w:after="0"/>
              <w:rPr>
                <w:b/>
              </w:rPr>
            </w:pPr>
            <w:r w:rsidRPr="00853694">
              <w:rPr>
                <w:b/>
              </w:rPr>
              <w:t>Ņemts vērā</w:t>
            </w:r>
            <w:r w:rsidR="007D4383" w:rsidRPr="00853694">
              <w:rPr>
                <w:b/>
              </w:rPr>
              <w:t>.</w:t>
            </w:r>
          </w:p>
        </w:tc>
        <w:tc>
          <w:tcPr>
            <w:tcW w:w="3686" w:type="dxa"/>
            <w:tcBorders>
              <w:top w:val="single" w:sz="4" w:space="0" w:color="auto"/>
              <w:left w:val="single" w:sz="4" w:space="0" w:color="auto"/>
              <w:bottom w:val="single" w:sz="4" w:space="0" w:color="auto"/>
            </w:tcBorders>
          </w:tcPr>
          <w:p w14:paraId="2E616A4E" w14:textId="77777777" w:rsidR="00520B33" w:rsidRPr="00853694" w:rsidRDefault="00520B33" w:rsidP="00520B33">
            <w:pPr>
              <w:jc w:val="both"/>
              <w:rPr>
                <w:lang w:eastAsia="x-none"/>
              </w:rPr>
            </w:pPr>
            <w:r w:rsidRPr="00853694">
              <w:rPr>
                <w:lang w:eastAsia="x-none"/>
              </w:rPr>
              <w:t>1.17.</w:t>
            </w:r>
            <w:r w:rsidRPr="00853694">
              <w:rPr>
                <w:lang w:eastAsia="x-none"/>
              </w:rPr>
              <w:tab/>
              <w:t>izteikt 34. punktu šādā redakcijā:</w:t>
            </w:r>
          </w:p>
          <w:p w14:paraId="6A37EF2D" w14:textId="77777777" w:rsidR="00520B33" w:rsidRPr="00853694" w:rsidRDefault="00520B33" w:rsidP="00520B33">
            <w:pPr>
              <w:jc w:val="both"/>
              <w:rPr>
                <w:lang w:eastAsia="x-none"/>
              </w:rPr>
            </w:pPr>
          </w:p>
          <w:p w14:paraId="7EDF7E11" w14:textId="77777777" w:rsidR="00520B33" w:rsidRPr="00853694" w:rsidRDefault="00520B33" w:rsidP="00520B33">
            <w:pPr>
              <w:jc w:val="both"/>
              <w:rPr>
                <w:lang w:eastAsia="x-none"/>
              </w:rPr>
            </w:pPr>
            <w:r w:rsidRPr="00853694">
              <w:rPr>
                <w:lang w:eastAsia="x-none"/>
              </w:rPr>
              <w:t>“34. Komersantam, kuram piešķirts Padziļinātās sadarbības programmas sudraba vai zelta līmeņa dalībnieka statuss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lang w:eastAsia="x-none"/>
              </w:rPr>
              <w:t xml:space="preserve">1 </w:t>
            </w:r>
            <w:r w:rsidRPr="00853694">
              <w:rPr>
                <w:lang w:eastAsia="x-none"/>
              </w:rPr>
              <w:t xml:space="preserve"> punktā minēto). Par pārējām darbībām un nodokļa parādu, kura maksājumu samaksas termiņi ir pagarināti normatīvajos aktos noteiktajā kārtībā, minētais komersants nosaka nepieciešamo nodrošinājuma apjomu, un tam ir piemērojams samazinājums 100 procentu apmērā, ja attiecībā uz nodrošinājuma iesniedzēju nav konstatēti šo noteikumu 15.1., 15.2. vai 15.4. apakšpunktā minētie gadījumi.”;</w:t>
            </w:r>
          </w:p>
          <w:p w14:paraId="5EF44185" w14:textId="77777777" w:rsidR="00520B33" w:rsidRPr="00853694" w:rsidRDefault="00520B33" w:rsidP="00520B33">
            <w:pPr>
              <w:jc w:val="both"/>
              <w:rPr>
                <w:lang w:eastAsia="x-none"/>
              </w:rPr>
            </w:pPr>
          </w:p>
          <w:p w14:paraId="5B826228" w14:textId="77777777" w:rsidR="00520B33" w:rsidRPr="00853694" w:rsidRDefault="00520B33" w:rsidP="00520B33">
            <w:pPr>
              <w:jc w:val="both"/>
              <w:rPr>
                <w:lang w:eastAsia="x-none"/>
              </w:rPr>
            </w:pPr>
            <w:r w:rsidRPr="00853694">
              <w:rPr>
                <w:lang w:eastAsia="x-none"/>
              </w:rPr>
              <w:t>1.18.</w:t>
            </w:r>
            <w:r w:rsidRPr="00853694">
              <w:rPr>
                <w:lang w:eastAsia="x-none"/>
              </w:rPr>
              <w:tab/>
              <w:t xml:space="preserve"> papildināt noteikumus ar 34.</w:t>
            </w:r>
            <w:r w:rsidRPr="00853694">
              <w:rPr>
                <w:vertAlign w:val="superscript"/>
                <w:lang w:eastAsia="x-none"/>
              </w:rPr>
              <w:t>1</w:t>
            </w:r>
            <w:r w:rsidRPr="00853694">
              <w:rPr>
                <w:lang w:eastAsia="x-none"/>
              </w:rPr>
              <w:t xml:space="preserve"> punktu šādā redakcijā: </w:t>
            </w:r>
          </w:p>
          <w:p w14:paraId="33FC8661" w14:textId="77777777" w:rsidR="00520B33" w:rsidRPr="00853694" w:rsidRDefault="00520B33" w:rsidP="00520B33">
            <w:pPr>
              <w:jc w:val="both"/>
              <w:rPr>
                <w:lang w:eastAsia="x-none"/>
              </w:rPr>
            </w:pPr>
          </w:p>
          <w:p w14:paraId="79BBF5A6" w14:textId="77777777" w:rsidR="00520B33" w:rsidRPr="00853694" w:rsidRDefault="00520B33" w:rsidP="00520B33">
            <w:pPr>
              <w:jc w:val="both"/>
              <w:rPr>
                <w:lang w:eastAsia="x-none"/>
              </w:rPr>
            </w:pPr>
            <w:r w:rsidRPr="00853694">
              <w:rPr>
                <w:lang w:eastAsia="x-none"/>
              </w:rPr>
              <w:t>“34.</w:t>
            </w:r>
            <w:r w:rsidRPr="00853694">
              <w:rPr>
                <w:vertAlign w:val="superscript"/>
                <w:lang w:eastAsia="x-none"/>
              </w:rPr>
              <w:t>1</w:t>
            </w:r>
            <w:r w:rsidRPr="00853694">
              <w:rPr>
                <w:lang w:eastAsia="x-none"/>
              </w:rPr>
              <w:t xml:space="preserve"> Komersantam, kuram piešķirts atzītā uzņēmēja statuss muitas jomā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lang w:eastAsia="x-none"/>
              </w:rPr>
              <w:t>1</w:t>
            </w:r>
            <w:r w:rsidRPr="00853694">
              <w:rPr>
                <w:lang w:eastAsia="x-none"/>
              </w:rPr>
              <w:t xml:space="preserve"> punktā minēto),  un nodokļa parādu (tajā skaitā nodokļa parādu, kura samaksas termiņi ir pagarināti normatīvajos aktos noteiktajā kārtībā vai ir pieņemts lēmums par nokavēto nodokļa maksājumu labprātīgu izpildi). Par pārējām darbībām minētais komersants nosaka nepieciešamo vispārējā nodrošinājuma apmēru, un tam ir piemērojams samazinājums 100 procentu apmērā, ja:</w:t>
            </w:r>
          </w:p>
          <w:p w14:paraId="3ACBED45" w14:textId="77777777" w:rsidR="00520B33" w:rsidRPr="00853694" w:rsidRDefault="00520B33" w:rsidP="00520B33">
            <w:pPr>
              <w:jc w:val="both"/>
              <w:rPr>
                <w:lang w:eastAsia="x-none"/>
              </w:rPr>
            </w:pPr>
            <w:r w:rsidRPr="00853694">
              <w:rPr>
                <w:lang w:eastAsia="x-none"/>
              </w:rPr>
              <w:t>34.</w:t>
            </w:r>
            <w:r w:rsidRPr="00853694">
              <w:rPr>
                <w:vertAlign w:val="superscript"/>
                <w:lang w:eastAsia="x-none"/>
              </w:rPr>
              <w:t>1</w:t>
            </w:r>
            <w:r w:rsidRPr="00853694">
              <w:rPr>
                <w:lang w:eastAsia="x-none"/>
              </w:rPr>
              <w:t>1. attiecībā uz nodrošinājuma iesniedzēju nav konstatēti šo noteikumu 15.1., 15.2. vai 15.4.  apakšpunktā minētie gadījumi.”;</w:t>
            </w:r>
          </w:p>
          <w:p w14:paraId="3C5A5598" w14:textId="77777777" w:rsidR="00520B33" w:rsidRPr="00853694" w:rsidRDefault="00520B33" w:rsidP="00520B33">
            <w:pPr>
              <w:jc w:val="both"/>
              <w:rPr>
                <w:lang w:eastAsia="x-none"/>
              </w:rPr>
            </w:pPr>
            <w:r w:rsidRPr="00853694">
              <w:rPr>
                <w:lang w:eastAsia="x-none"/>
              </w:rPr>
              <w:t>34.</w:t>
            </w:r>
            <w:r w:rsidRPr="00853694">
              <w:rPr>
                <w:vertAlign w:val="superscript"/>
                <w:lang w:eastAsia="x-none"/>
              </w:rPr>
              <w:t>1</w:t>
            </w:r>
            <w:r w:rsidRPr="00853694">
              <w:rPr>
                <w:lang w:eastAsia="x-none"/>
              </w:rPr>
              <w:t>2. gada laikā pirms iesnieguma iesniegšanas vispārējā nodrošinājuma apliecības saņemšanai vai pārreģistrācijai nodrošinājuma iesniedzējs ir iesniedzis Valsts ieņēmumu dienestā pievienotās vērtības nodokļa deklarācijas, nodokļa deklarācijas, pārskatus par akcīzes preču apriti un pārskatus par nodokļa marku apriti.”;</w:t>
            </w:r>
          </w:p>
          <w:p w14:paraId="709286C7" w14:textId="77777777" w:rsidR="00520B33" w:rsidRPr="00853694" w:rsidRDefault="00520B33" w:rsidP="00520B33">
            <w:pPr>
              <w:jc w:val="both"/>
              <w:rPr>
                <w:lang w:eastAsia="x-none"/>
              </w:rPr>
            </w:pPr>
          </w:p>
          <w:p w14:paraId="404962F9" w14:textId="77777777" w:rsidR="00520B33" w:rsidRPr="00853694" w:rsidRDefault="00520B33" w:rsidP="00520B33">
            <w:pPr>
              <w:jc w:val="both"/>
              <w:rPr>
                <w:lang w:eastAsia="x-none"/>
              </w:rPr>
            </w:pPr>
            <w:r w:rsidRPr="00853694">
              <w:rPr>
                <w:lang w:eastAsia="x-none"/>
              </w:rPr>
              <w:t>1.19.</w:t>
            </w:r>
            <w:r w:rsidRPr="00853694">
              <w:rPr>
                <w:lang w:eastAsia="x-none"/>
              </w:rPr>
              <w:tab/>
              <w:t xml:space="preserve"> izteikt 35. punktu šādā redakcijā:</w:t>
            </w:r>
          </w:p>
          <w:p w14:paraId="5A66CCD6" w14:textId="77777777" w:rsidR="00520B33" w:rsidRPr="00853694" w:rsidRDefault="00520B33" w:rsidP="00520B33">
            <w:pPr>
              <w:jc w:val="both"/>
              <w:rPr>
                <w:lang w:eastAsia="x-none"/>
              </w:rPr>
            </w:pPr>
          </w:p>
          <w:p w14:paraId="34CD1A8A" w14:textId="77777777" w:rsidR="006B79B4" w:rsidRPr="00853694" w:rsidRDefault="00520B33" w:rsidP="00520B33">
            <w:pPr>
              <w:jc w:val="both"/>
              <w:rPr>
                <w:lang w:eastAsia="x-none"/>
              </w:rPr>
            </w:pPr>
            <w:r w:rsidRPr="00853694">
              <w:rPr>
                <w:lang w:eastAsia="x-none"/>
              </w:rPr>
              <w:t>“35. Mazajai alkoholisko dzērienu darītavai iesniedzamais vispārējais nodrošinājums ir 100 procentu apmērā no iespējamā nodokļa parāda, kas aprēķināts par akcīzes precēm, kuras pārvieto atliktās nodokļa maksāšanas režīmā (izņemot šo noteikumu 7.2. apakšpunktā minēto), par taksācijas periodā patēriņam nodotajām akcīzes precēm un nodokļa parādu. Par pārējām darbībām un nodokļa parādu, ja attiecīgo maksājumu termiņi normatīvajos aktos noteiktajā kārtībā ir pagarināti vai ja pieņemts lēmums par nokavēto nodokļa maksājumu labprātīgu izpildi, minētais komersants nosaka nepieciešamo vispārējā nodrošinājuma apmēru, un tam ir piemērojams samazinājums 100 procentu apmērā, ja attiecībā uz nodrošinājuma iesniedzēju nav konstatēti šo noteikumu 15.1., 15.2. vai 15.4. apakšpunktā minētie gadījumi.”;</w:t>
            </w:r>
          </w:p>
        </w:tc>
      </w:tr>
      <w:tr w:rsidR="006B79B4" w:rsidRPr="00853694" w14:paraId="3D627412" w14:textId="77777777" w:rsidTr="001C6734">
        <w:tc>
          <w:tcPr>
            <w:tcW w:w="708" w:type="dxa"/>
            <w:tcBorders>
              <w:top w:val="single" w:sz="6" w:space="0" w:color="000000"/>
              <w:left w:val="single" w:sz="6" w:space="0" w:color="000000"/>
              <w:bottom w:val="single" w:sz="6" w:space="0" w:color="000000"/>
              <w:right w:val="single" w:sz="6" w:space="0" w:color="000000"/>
            </w:tcBorders>
          </w:tcPr>
          <w:p w14:paraId="362A2833" w14:textId="77777777" w:rsidR="006B79B4" w:rsidRPr="00853694" w:rsidRDefault="009665FD" w:rsidP="00685CDD">
            <w:pPr>
              <w:pStyle w:val="naisc"/>
              <w:spacing w:before="0" w:after="0"/>
            </w:pPr>
            <w:r w:rsidRPr="00853694">
              <w:t>6.</w:t>
            </w:r>
          </w:p>
        </w:tc>
        <w:tc>
          <w:tcPr>
            <w:tcW w:w="3962" w:type="dxa"/>
            <w:gridSpan w:val="2"/>
            <w:tcBorders>
              <w:top w:val="single" w:sz="6" w:space="0" w:color="000000"/>
              <w:left w:val="single" w:sz="6" w:space="0" w:color="000000"/>
              <w:bottom w:val="single" w:sz="6" w:space="0" w:color="000000"/>
              <w:right w:val="single" w:sz="6" w:space="0" w:color="000000"/>
            </w:tcBorders>
          </w:tcPr>
          <w:p w14:paraId="0A550CD0" w14:textId="77777777" w:rsidR="0048506E" w:rsidRPr="00853694" w:rsidRDefault="0048506E" w:rsidP="0048506E">
            <w:pPr>
              <w:pStyle w:val="naisc"/>
              <w:jc w:val="both"/>
            </w:pPr>
            <w:r w:rsidRPr="00853694">
              <w:t>1.17.</w:t>
            </w:r>
            <w:r w:rsidRPr="00853694">
              <w:tab/>
              <w:t>izteikt 34. punktu šādā redakcijā:</w:t>
            </w:r>
          </w:p>
          <w:p w14:paraId="7BD94AB2" w14:textId="77777777" w:rsidR="0048506E" w:rsidRPr="00853694" w:rsidRDefault="0048506E" w:rsidP="0048506E">
            <w:pPr>
              <w:pStyle w:val="naisc"/>
              <w:jc w:val="both"/>
            </w:pPr>
            <w:r w:rsidRPr="00853694">
              <w:t>“34. Komersantam, kuram piešķirts Padziļinātās sadarbības programmas sudraba vai zelta līmeņa dalībnieka statuss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rPr>
              <w:t>.1</w:t>
            </w:r>
            <w:r w:rsidRPr="00853694">
              <w:t xml:space="preserve">  punktā minēto). Par pārējām darbībām un nodokļa parādu, kura maksājumu samaksas termiņi ir pagarināti normatīvajos aktos noteiktajā kārtībā, minētie komersanti nosaka nepieciešamo nodrošinājuma apjomu, un tam ir piemērojams samazinājums 100 procentu apmērā, ja attiecībā uz nodrošinājuma iesniedzēju nav konstatēti šo noteikumu 15.1., 15.2. vai 15.4. apakšpunktā minētie gadījumi.”;</w:t>
            </w:r>
          </w:p>
          <w:p w14:paraId="5A138546" w14:textId="77777777" w:rsidR="0048506E" w:rsidRPr="00853694" w:rsidRDefault="0048506E" w:rsidP="0048506E">
            <w:pPr>
              <w:pStyle w:val="naisc"/>
              <w:jc w:val="both"/>
            </w:pPr>
          </w:p>
          <w:p w14:paraId="39ECBCF3" w14:textId="77777777" w:rsidR="0048506E" w:rsidRPr="00853694" w:rsidRDefault="0048506E" w:rsidP="0048506E">
            <w:pPr>
              <w:pStyle w:val="naisc"/>
              <w:jc w:val="both"/>
            </w:pPr>
            <w:r w:rsidRPr="00853694">
              <w:t>1.18.</w:t>
            </w:r>
            <w:r w:rsidRPr="00853694">
              <w:tab/>
              <w:t xml:space="preserve"> papildināt noteikumus ar 34.</w:t>
            </w:r>
            <w:r w:rsidRPr="00853694">
              <w:rPr>
                <w:vertAlign w:val="superscript"/>
              </w:rPr>
              <w:t>1</w:t>
            </w:r>
            <w:r w:rsidRPr="00853694">
              <w:t xml:space="preserve"> punktu šādā redakcijā: </w:t>
            </w:r>
          </w:p>
          <w:p w14:paraId="4A198D0B" w14:textId="77777777" w:rsidR="0048506E" w:rsidRPr="00853694" w:rsidRDefault="0048506E" w:rsidP="0048506E">
            <w:pPr>
              <w:pStyle w:val="naisc"/>
              <w:jc w:val="both"/>
            </w:pPr>
            <w:r w:rsidRPr="00853694">
              <w:t>“34.</w:t>
            </w:r>
            <w:r w:rsidRPr="00853694">
              <w:rPr>
                <w:vertAlign w:val="superscript"/>
              </w:rPr>
              <w:t>1</w:t>
            </w:r>
            <w:r w:rsidRPr="00853694">
              <w:t xml:space="preserve"> Komersantam, kuram piešķirts atzītā uzņēmēja statuss muitas jomā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rPr>
              <w:t>1</w:t>
            </w:r>
            <w:r w:rsidRPr="00853694">
              <w:t xml:space="preserve"> punktā minēto),  un nodokļa parādu (tajā skaitā nodokļa parādu, kura samaksas termiņi ir pagarināti normatīvajos aktos noteiktajā kārtībā vai ir pieņemts lēmums par nokavēto nodokļa maksājumu labprātīgu izpildi). Par pārējām darbībām minētie komersanti nosaka nepieciešamo vispārējā nodrošinājuma apmēru, un tam ir piemērojams samazinājums 100 procentu apmērā, ja:</w:t>
            </w:r>
          </w:p>
          <w:p w14:paraId="5144C5DF" w14:textId="77777777" w:rsidR="0048506E" w:rsidRPr="00853694" w:rsidRDefault="0048506E" w:rsidP="0048506E">
            <w:pPr>
              <w:pStyle w:val="naisc"/>
              <w:jc w:val="both"/>
            </w:pPr>
            <w:r w:rsidRPr="00853694">
              <w:t>34.</w:t>
            </w:r>
            <w:r w:rsidRPr="00853694">
              <w:rPr>
                <w:vertAlign w:val="superscript"/>
              </w:rPr>
              <w:t>1</w:t>
            </w:r>
            <w:r w:rsidRPr="00853694">
              <w:t>1. attiecībā uz nodrošinājuma iesniedzēju nav konstatēti šo noteikumu 15.1., 15.2. vai 15.4.  apakšpunktā minētie gadījumi.”;</w:t>
            </w:r>
          </w:p>
          <w:p w14:paraId="5667E4E9" w14:textId="77777777" w:rsidR="006D555B" w:rsidRPr="00853694" w:rsidRDefault="0048506E" w:rsidP="0048506E">
            <w:pPr>
              <w:pStyle w:val="naisc"/>
              <w:spacing w:before="0" w:after="0"/>
              <w:jc w:val="both"/>
            </w:pPr>
            <w:r w:rsidRPr="00853694">
              <w:t>34.</w:t>
            </w:r>
            <w:r w:rsidRPr="00853694">
              <w:rPr>
                <w:vertAlign w:val="superscript"/>
              </w:rPr>
              <w:t>1</w:t>
            </w:r>
            <w:r w:rsidRPr="00853694">
              <w:t>2. gada laikā pirms iesnieguma iesniegšanas vispārējā nodrošinājuma apliecības saņemšanai vai pārreģistrācijai nodrošinājuma iesniedzējs ir iesniedzis Valsts ieņēmumu dienestā pievienotās vērtības nodokļa deklarācijas, nodokļa deklarācijas, pārskatus par akcīzes preču apriti un pārskatus par nodokļa marku apriti.”;</w:t>
            </w:r>
          </w:p>
        </w:tc>
        <w:tc>
          <w:tcPr>
            <w:tcW w:w="4111" w:type="dxa"/>
            <w:tcBorders>
              <w:top w:val="single" w:sz="6" w:space="0" w:color="000000"/>
              <w:left w:val="single" w:sz="6" w:space="0" w:color="000000"/>
              <w:bottom w:val="single" w:sz="6" w:space="0" w:color="000000"/>
              <w:right w:val="single" w:sz="6" w:space="0" w:color="000000"/>
            </w:tcBorders>
          </w:tcPr>
          <w:p w14:paraId="6AC5A3DF" w14:textId="77777777" w:rsidR="0014085C" w:rsidRPr="00853694" w:rsidRDefault="0014085C" w:rsidP="0014085C">
            <w:pPr>
              <w:ind w:firstLine="201"/>
              <w:jc w:val="center"/>
              <w:rPr>
                <w:b/>
              </w:rPr>
            </w:pPr>
            <w:r w:rsidRPr="00853694">
              <w:rPr>
                <w:b/>
              </w:rPr>
              <w:t>Tieslietu ministrija</w:t>
            </w:r>
          </w:p>
          <w:p w14:paraId="3B2C8B10" w14:textId="77777777" w:rsidR="0014085C" w:rsidRPr="00853694" w:rsidRDefault="0014085C" w:rsidP="0014085C">
            <w:pPr>
              <w:ind w:firstLine="201"/>
              <w:jc w:val="center"/>
            </w:pPr>
            <w:r w:rsidRPr="00853694">
              <w:t>(06.01.2021.)</w:t>
            </w:r>
          </w:p>
          <w:p w14:paraId="36DFB1C4" w14:textId="77777777" w:rsidR="001C189E" w:rsidRPr="00853694" w:rsidRDefault="001C189E" w:rsidP="001C189E">
            <w:pPr>
              <w:ind w:firstLine="201"/>
              <w:jc w:val="both"/>
            </w:pPr>
            <w:r w:rsidRPr="00853694">
              <w:t>6. Ar noteikumu projektu paredzēts noteikt atšķirīgus iesniedzamā vispārējā nodrošinājuma piemērošanas (aprēķināšanas) nosacījumus gan komersantiem, kuriem piešķirts atzītā uzņēmēja statuss muitas jomā, gan komersantiem, kuri ir Padziļinātās sadarbības programmas sudraba vai zelta līmeņa dalībnieki. Noteikumu projekta anotācijā kā pamatojums šādu nosacījumu paredzēšanai cita starpā norādīts tas, ka būtiski atšķiras vērtēšanas kritēriji atzītā uzņēmēja statusa iegūšanai muitas jomā un iekļaušanai Padziļinātās sadarbības programmas zelta un sudraba līmeņos. Saistībā ar minēto lūdzam sniegt izvērstu skaidrojumu par noteikumu projekta 1.17. un 1.18. apakšpunkta atbilstību tiesiskās vienlīdzības principa prasībām. Norādām, ka saskaņā ar Latvijas Republikas Satversmes 91. pantu visi cilvēki Latvijā ir vienlīdzīgi likuma un tiesas priekšā. Cilvēka tiesības tiek īstenotas bez jebkādas diskriminācijas. Kā atzinusi Satversmes tiesa, Latvijas Republikas Satversmes 91. panta pirmajā teikumā nostiprinātā vienlīdzības principa uzdevums ir nodrošināt, lai tiktu īstenota tāda tiesiskas valsts prasība kā likuma aptveroša ietekme uz visām personām un lai likums tiktu piemērots bez jebkādām privilēģijām (sk. Satversmes tiesas 2010. gada 2. februāra sprieduma lietā Nr. 2009-46-01 7. punktu). Tomēr tas nenozīmē nivelēšanu, bet prasa vienādi izturēties pret tām personām, kuras atrodas patiešām vienādos un salīdzināmos apstākļos. Proti, vienlīdzības princips pieļauj un pat prasa atšķirīgu attieksmi pret personām, kuras atrodas atšķirīgos apstākļos, kā arī pieļauj atšķirīgu attieksmi pret personām, kuras atrodas vienādos apstākļos, ja tai ir objektīvs un saprātīgs pamats (sk., piem., Satversmes tiesas 2005. gada 13. maija sprieduma lietā Nr. 2004-18-0106 secinājumu daļas 13. punktu). Satversmes tiesa arī atzinusi, lai izvērtētu, vai ir ievērots Latvijas Republikas Satversmes 91. pantā ietvertais vienlīdzības princips, jānoskaidro:</w:t>
            </w:r>
          </w:p>
          <w:p w14:paraId="3EB37496" w14:textId="77777777" w:rsidR="001C189E" w:rsidRPr="00853694" w:rsidRDefault="001C189E" w:rsidP="001C189E">
            <w:pPr>
              <w:ind w:firstLine="201"/>
              <w:jc w:val="both"/>
            </w:pPr>
            <w:r w:rsidRPr="00853694">
              <w:t>1) vai un kuras personas (personu grupas) atrodas vienādos un pēc noteiktiem kritērijiem salīdzināmos apstākļos;</w:t>
            </w:r>
          </w:p>
          <w:p w14:paraId="058C63CE" w14:textId="77777777" w:rsidR="001C189E" w:rsidRPr="00853694" w:rsidRDefault="001C189E" w:rsidP="001C189E">
            <w:pPr>
              <w:ind w:firstLine="201"/>
              <w:jc w:val="both"/>
            </w:pPr>
            <w:r w:rsidRPr="00853694">
              <w:t>2) vai apstrīdētā norma paredz vienādu vai atšķirīgu attieksmi pret šīm personām;</w:t>
            </w:r>
          </w:p>
          <w:p w14:paraId="75DD89FC" w14:textId="77777777" w:rsidR="001C189E" w:rsidRPr="00853694" w:rsidRDefault="001C189E" w:rsidP="001C189E">
            <w:pPr>
              <w:ind w:firstLine="201"/>
              <w:jc w:val="both"/>
            </w:pPr>
            <w:r w:rsidRPr="00853694">
              <w:t xml:space="preserve">3) vai šādai attieksmei ir objektīvs un saprātīgs pamats, proti, vai tai ir leģitīms mērķis un vai ir ievērots samērīguma princips (sk. piem., Satversmes tiesas 2010. gada 2. februāra spriedumu lietā Nr. 2009-46-01 7. punktu). </w:t>
            </w:r>
          </w:p>
          <w:p w14:paraId="4F037292" w14:textId="77777777" w:rsidR="00D7705D" w:rsidRPr="00853694" w:rsidRDefault="001C189E" w:rsidP="001C189E">
            <w:pPr>
              <w:ind w:firstLine="201"/>
              <w:jc w:val="both"/>
            </w:pPr>
            <w:r w:rsidRPr="00853694">
              <w:t>Ja atbilstošu skaidrojumu nav iespējams sniegt, lūdzam svītrot noteikumu projekta 1.17. un 1.18. apakšpunktu un nepieciešamības gadījumā precizēt ar minētajiem apakšpunktiem saistītās noteikumu projekta normas.</w:t>
            </w:r>
          </w:p>
        </w:tc>
        <w:tc>
          <w:tcPr>
            <w:tcW w:w="2100" w:type="dxa"/>
            <w:gridSpan w:val="2"/>
            <w:tcBorders>
              <w:top w:val="single" w:sz="6" w:space="0" w:color="000000"/>
              <w:left w:val="single" w:sz="6" w:space="0" w:color="000000"/>
              <w:bottom w:val="single" w:sz="6" w:space="0" w:color="000000"/>
              <w:right w:val="single" w:sz="6" w:space="0" w:color="000000"/>
            </w:tcBorders>
          </w:tcPr>
          <w:p w14:paraId="524F25C7" w14:textId="77777777" w:rsidR="006B79B4" w:rsidRPr="00853694" w:rsidRDefault="0002489C" w:rsidP="00BA5943">
            <w:pPr>
              <w:pStyle w:val="naisc"/>
              <w:spacing w:before="0" w:after="0"/>
              <w:rPr>
                <w:b/>
              </w:rPr>
            </w:pPr>
            <w:r w:rsidRPr="00853694">
              <w:rPr>
                <w:b/>
              </w:rPr>
              <w:t>Ņ</w:t>
            </w:r>
            <w:r w:rsidR="006B06C0" w:rsidRPr="00853694">
              <w:rPr>
                <w:b/>
              </w:rPr>
              <w:t>emts vērā.</w:t>
            </w:r>
          </w:p>
          <w:p w14:paraId="41691BDC" w14:textId="77777777" w:rsidR="00BA5943" w:rsidRPr="00853694" w:rsidRDefault="00BA5943" w:rsidP="00853694">
            <w:pPr>
              <w:pStyle w:val="naisc"/>
              <w:spacing w:before="0" w:after="0"/>
              <w:jc w:val="both"/>
            </w:pPr>
          </w:p>
          <w:p w14:paraId="785E9538" w14:textId="77777777" w:rsidR="0002489C" w:rsidRPr="00853694" w:rsidRDefault="0002489C" w:rsidP="00853694">
            <w:pPr>
              <w:pStyle w:val="naisc"/>
              <w:spacing w:before="0" w:after="0"/>
              <w:jc w:val="both"/>
            </w:pPr>
            <w:r w:rsidRPr="00853694">
              <w:t>Papildināts anotācijas 1</w:t>
            </w:r>
            <w:r w:rsidR="005F7B76">
              <w:t>0</w:t>
            </w:r>
            <w:r w:rsidRPr="00853694">
              <w:t>.punkts</w:t>
            </w:r>
          </w:p>
          <w:p w14:paraId="5F8F7E6D" w14:textId="77777777" w:rsidR="00BA5943" w:rsidRPr="00853694" w:rsidRDefault="00BA5943" w:rsidP="00BA5943">
            <w:pPr>
              <w:pStyle w:val="naisc"/>
              <w:spacing w:before="0" w:after="0"/>
              <w:rPr>
                <w:b/>
              </w:rPr>
            </w:pPr>
          </w:p>
          <w:p w14:paraId="1EF209D2" w14:textId="77777777" w:rsidR="00BA5943" w:rsidRPr="00853694" w:rsidRDefault="00BA5943" w:rsidP="00BA5943">
            <w:pPr>
              <w:pStyle w:val="naisc"/>
              <w:spacing w:before="0" w:after="0"/>
              <w:rPr>
                <w:b/>
              </w:rPr>
            </w:pPr>
          </w:p>
        </w:tc>
        <w:tc>
          <w:tcPr>
            <w:tcW w:w="3686" w:type="dxa"/>
            <w:tcBorders>
              <w:top w:val="single" w:sz="4" w:space="0" w:color="auto"/>
              <w:left w:val="single" w:sz="4" w:space="0" w:color="auto"/>
              <w:bottom w:val="single" w:sz="4" w:space="0" w:color="auto"/>
            </w:tcBorders>
          </w:tcPr>
          <w:p w14:paraId="466F782F" w14:textId="77777777" w:rsidR="006B06C0" w:rsidRPr="00853694" w:rsidRDefault="006B06C0" w:rsidP="00541386">
            <w:pPr>
              <w:jc w:val="both"/>
              <w:rPr>
                <w:lang w:eastAsia="x-none"/>
              </w:rPr>
            </w:pPr>
          </w:p>
        </w:tc>
      </w:tr>
      <w:tr w:rsidR="006B79B4" w:rsidRPr="00853694" w14:paraId="06CDDA0B" w14:textId="77777777" w:rsidTr="001C6734">
        <w:tc>
          <w:tcPr>
            <w:tcW w:w="708" w:type="dxa"/>
            <w:tcBorders>
              <w:top w:val="single" w:sz="6" w:space="0" w:color="000000"/>
              <w:left w:val="single" w:sz="6" w:space="0" w:color="000000"/>
              <w:bottom w:val="single" w:sz="6" w:space="0" w:color="000000"/>
              <w:right w:val="single" w:sz="6" w:space="0" w:color="000000"/>
            </w:tcBorders>
          </w:tcPr>
          <w:p w14:paraId="050BBDF2" w14:textId="77777777" w:rsidR="006B79B4" w:rsidRPr="00853694" w:rsidRDefault="009665FD" w:rsidP="00685CDD">
            <w:pPr>
              <w:pStyle w:val="naisc"/>
              <w:spacing w:before="0" w:after="0"/>
            </w:pPr>
            <w:r w:rsidRPr="00853694">
              <w:t>7.</w:t>
            </w:r>
          </w:p>
        </w:tc>
        <w:tc>
          <w:tcPr>
            <w:tcW w:w="3962" w:type="dxa"/>
            <w:gridSpan w:val="2"/>
            <w:tcBorders>
              <w:top w:val="single" w:sz="6" w:space="0" w:color="000000"/>
              <w:left w:val="single" w:sz="6" w:space="0" w:color="000000"/>
              <w:bottom w:val="single" w:sz="6" w:space="0" w:color="000000"/>
              <w:right w:val="single" w:sz="6" w:space="0" w:color="000000"/>
            </w:tcBorders>
          </w:tcPr>
          <w:p w14:paraId="2E829381" w14:textId="77777777" w:rsidR="0048506E" w:rsidRPr="00853694" w:rsidRDefault="0048506E" w:rsidP="0048506E">
            <w:pPr>
              <w:pStyle w:val="naisc"/>
              <w:jc w:val="both"/>
            </w:pPr>
            <w:r w:rsidRPr="00853694">
              <w:t>1.17.</w:t>
            </w:r>
            <w:r w:rsidRPr="00853694">
              <w:tab/>
              <w:t>izteikt 34. punktu šādā redakcijā:</w:t>
            </w:r>
          </w:p>
          <w:p w14:paraId="6261843E" w14:textId="77777777" w:rsidR="0048506E" w:rsidRPr="00853694" w:rsidRDefault="0048506E" w:rsidP="0048506E">
            <w:pPr>
              <w:pStyle w:val="naisc"/>
              <w:jc w:val="both"/>
            </w:pPr>
            <w:r w:rsidRPr="00853694">
              <w:t>“34. Komersantam, kuram piešķirts Padziļinātās sadarbības programmas sudraba vai zelta līmeņa dalībnieka statuss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rPr>
              <w:t>1</w:t>
            </w:r>
            <w:r w:rsidRPr="00853694">
              <w:t xml:space="preserve">  punktā minēto). Par pārējām darbībām un nodokļa parādu, kura maksājumu samaksas termiņi ir pagarināti normatīvajos aktos noteiktajā kārtībā, minētie komersanti nosaka nepieciešamo nodrošinājuma apjomu, un tam ir piemērojams samazinājums 100 procentu apmērā, ja attiecībā uz nodrošinājuma iesniedzēju nav konstatēti šo noteikumu 15.1., 15.2. vai 15.4. apakšpunktā minētie gadījumi.”;</w:t>
            </w:r>
          </w:p>
          <w:p w14:paraId="521B2A32" w14:textId="77777777" w:rsidR="006B79B4" w:rsidRPr="00853694" w:rsidRDefault="006B79B4" w:rsidP="00F16748">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772E9AAD" w14:textId="77777777" w:rsidR="006B79B4" w:rsidRPr="00853694" w:rsidRDefault="008332FC" w:rsidP="008332FC">
            <w:pPr>
              <w:ind w:firstLine="201"/>
              <w:jc w:val="center"/>
              <w:rPr>
                <w:b/>
              </w:rPr>
            </w:pPr>
            <w:r w:rsidRPr="00853694">
              <w:rPr>
                <w:b/>
              </w:rPr>
              <w:t>Tieslietu ministrija</w:t>
            </w:r>
          </w:p>
          <w:p w14:paraId="51F0C8DF" w14:textId="77777777" w:rsidR="008332FC" w:rsidRPr="00853694" w:rsidRDefault="008332FC" w:rsidP="008332FC">
            <w:pPr>
              <w:ind w:firstLine="201"/>
              <w:jc w:val="center"/>
            </w:pPr>
            <w:r w:rsidRPr="00853694">
              <w:t>(</w:t>
            </w:r>
            <w:r w:rsidR="0014085C" w:rsidRPr="00853694">
              <w:t>06.01.2021</w:t>
            </w:r>
            <w:r w:rsidRPr="00853694">
              <w:t>.)</w:t>
            </w:r>
          </w:p>
          <w:p w14:paraId="1D56EDC1" w14:textId="77777777" w:rsidR="001C189E" w:rsidRPr="00853694" w:rsidRDefault="001C189E" w:rsidP="001C189E">
            <w:pPr>
              <w:ind w:firstLine="201"/>
              <w:jc w:val="both"/>
            </w:pPr>
            <w:r w:rsidRPr="00853694">
              <w:t>7. Lūdzam izvērtēt un precizēt noteikumu projekta 1.17. apakšpunktu, paredzot, ka arī par nodokļa parādu, ja ir pieņemts lēmums par nokavēto nodokļa maksājumu labprātīgu izpildi (līdzīgi kā citos noteikumu projektā paredzētajos gadījumos), komersants, kuram piešķirts Padziļinātās sadarbības programmas sudraba vai zelta līmeņa dalībnieka statuss un kurš veic apstiprināta noliktavas turētāja darbību, nosaka nepieciešamo nodrošinājuma apmēru un tam eventuālos apstākļos ir piemērojams samazinājums 100 procentu apmērā. Alternatīvi lūdzam sniegt atbilstošu skaidrojumu par noteikumu projekta 1.17. apakšpunktā ietverto regulējumu.</w:t>
            </w:r>
          </w:p>
          <w:p w14:paraId="2AEBB751" w14:textId="77777777" w:rsidR="00470CA2" w:rsidRPr="00853694" w:rsidRDefault="00470CA2" w:rsidP="001C189E">
            <w:pPr>
              <w:ind w:firstLine="201"/>
              <w:jc w:val="both"/>
            </w:pPr>
          </w:p>
          <w:p w14:paraId="2FE46CBA" w14:textId="77777777" w:rsidR="00470CA2" w:rsidRPr="00853694" w:rsidRDefault="00470CA2" w:rsidP="001C189E">
            <w:pPr>
              <w:ind w:firstLine="201"/>
              <w:jc w:val="both"/>
            </w:pPr>
          </w:p>
          <w:p w14:paraId="692BEE4A" w14:textId="77777777" w:rsidR="00470CA2" w:rsidRPr="00853694" w:rsidRDefault="00470CA2" w:rsidP="001C189E">
            <w:pPr>
              <w:ind w:firstLine="201"/>
              <w:jc w:val="both"/>
            </w:pPr>
          </w:p>
          <w:p w14:paraId="55617B1A" w14:textId="77777777" w:rsidR="00470CA2" w:rsidRPr="00853694" w:rsidRDefault="00470CA2" w:rsidP="001C189E">
            <w:pPr>
              <w:ind w:firstLine="201"/>
              <w:jc w:val="both"/>
            </w:pPr>
          </w:p>
          <w:p w14:paraId="17BC75B4" w14:textId="77777777" w:rsidR="00470CA2" w:rsidRPr="00853694" w:rsidRDefault="00470CA2" w:rsidP="001C189E">
            <w:pPr>
              <w:ind w:firstLine="201"/>
              <w:jc w:val="both"/>
            </w:pPr>
          </w:p>
          <w:p w14:paraId="33FC4B64" w14:textId="77777777" w:rsidR="00470CA2" w:rsidRPr="00853694" w:rsidRDefault="00470CA2" w:rsidP="001C189E">
            <w:pPr>
              <w:ind w:firstLine="201"/>
              <w:jc w:val="both"/>
            </w:pPr>
          </w:p>
          <w:p w14:paraId="70E4FC5D" w14:textId="77777777" w:rsidR="00470CA2" w:rsidRPr="00853694" w:rsidRDefault="00470CA2" w:rsidP="001C189E">
            <w:pPr>
              <w:ind w:firstLine="201"/>
              <w:jc w:val="both"/>
            </w:pPr>
          </w:p>
          <w:p w14:paraId="1BB26F1A" w14:textId="77777777" w:rsidR="00470CA2" w:rsidRPr="00853694" w:rsidRDefault="00470CA2" w:rsidP="001C189E">
            <w:pPr>
              <w:ind w:firstLine="201"/>
              <w:jc w:val="both"/>
            </w:pPr>
          </w:p>
          <w:p w14:paraId="275D00E7" w14:textId="77777777" w:rsidR="00470CA2" w:rsidRPr="00853694" w:rsidRDefault="00470CA2" w:rsidP="001C189E">
            <w:pPr>
              <w:ind w:firstLine="201"/>
              <w:jc w:val="both"/>
            </w:pPr>
          </w:p>
          <w:p w14:paraId="35F86A32" w14:textId="77777777" w:rsidR="00470CA2" w:rsidRPr="00853694" w:rsidRDefault="00470CA2" w:rsidP="001C189E">
            <w:pPr>
              <w:ind w:firstLine="201"/>
              <w:jc w:val="both"/>
            </w:pPr>
          </w:p>
          <w:p w14:paraId="160ED68F" w14:textId="77777777" w:rsidR="00470CA2" w:rsidRPr="00853694" w:rsidRDefault="00470CA2" w:rsidP="001C189E">
            <w:pPr>
              <w:ind w:firstLine="201"/>
              <w:jc w:val="both"/>
            </w:pPr>
          </w:p>
          <w:p w14:paraId="5249EFFC" w14:textId="77777777" w:rsidR="00470CA2" w:rsidRPr="00853694" w:rsidRDefault="00470CA2" w:rsidP="001C189E">
            <w:pPr>
              <w:ind w:firstLine="201"/>
              <w:jc w:val="both"/>
            </w:pPr>
          </w:p>
          <w:p w14:paraId="79886DAF" w14:textId="77777777" w:rsidR="00470CA2" w:rsidRPr="00853694" w:rsidRDefault="00470CA2" w:rsidP="001C189E">
            <w:pPr>
              <w:ind w:firstLine="201"/>
              <w:jc w:val="both"/>
            </w:pPr>
          </w:p>
          <w:p w14:paraId="01E4DC4C" w14:textId="77777777" w:rsidR="00470CA2" w:rsidRPr="00853694" w:rsidRDefault="00470CA2" w:rsidP="001C189E">
            <w:pPr>
              <w:ind w:firstLine="201"/>
              <w:jc w:val="both"/>
            </w:pPr>
          </w:p>
          <w:p w14:paraId="43E3FDB1" w14:textId="77777777" w:rsidR="00470CA2" w:rsidRPr="00853694" w:rsidRDefault="00470CA2" w:rsidP="001C189E">
            <w:pPr>
              <w:ind w:firstLine="201"/>
              <w:jc w:val="both"/>
            </w:pPr>
          </w:p>
          <w:p w14:paraId="1C883DFB" w14:textId="77777777" w:rsidR="00470CA2" w:rsidRPr="00853694" w:rsidRDefault="00470CA2" w:rsidP="001C189E">
            <w:pPr>
              <w:ind w:firstLine="201"/>
              <w:jc w:val="both"/>
            </w:pPr>
          </w:p>
          <w:p w14:paraId="31BE8606" w14:textId="77777777" w:rsidR="00470CA2" w:rsidRPr="00853694" w:rsidRDefault="00470CA2" w:rsidP="001C189E">
            <w:pPr>
              <w:ind w:firstLine="201"/>
              <w:jc w:val="both"/>
            </w:pPr>
          </w:p>
          <w:p w14:paraId="752864BA" w14:textId="77777777" w:rsidR="00470CA2" w:rsidRPr="00853694" w:rsidRDefault="00470CA2" w:rsidP="001C189E">
            <w:pPr>
              <w:ind w:firstLine="201"/>
              <w:jc w:val="both"/>
            </w:pPr>
          </w:p>
          <w:p w14:paraId="29AD1787" w14:textId="77777777" w:rsidR="00470CA2" w:rsidRPr="00853694" w:rsidRDefault="00470CA2" w:rsidP="001C189E">
            <w:pPr>
              <w:ind w:firstLine="201"/>
              <w:jc w:val="both"/>
            </w:pPr>
          </w:p>
          <w:p w14:paraId="706C5581" w14:textId="77777777" w:rsidR="00470CA2" w:rsidRPr="00853694" w:rsidRDefault="00470CA2" w:rsidP="001C189E">
            <w:pPr>
              <w:ind w:firstLine="201"/>
              <w:jc w:val="both"/>
            </w:pPr>
          </w:p>
          <w:p w14:paraId="0719304D" w14:textId="77777777" w:rsidR="00470CA2" w:rsidRPr="00853694" w:rsidRDefault="00470CA2" w:rsidP="001C189E">
            <w:pPr>
              <w:ind w:firstLine="201"/>
              <w:jc w:val="both"/>
            </w:pPr>
          </w:p>
          <w:p w14:paraId="6C5EA5F4" w14:textId="77777777" w:rsidR="00470CA2" w:rsidRPr="00853694" w:rsidRDefault="00470CA2" w:rsidP="001C189E">
            <w:pPr>
              <w:ind w:firstLine="201"/>
              <w:jc w:val="both"/>
            </w:pPr>
          </w:p>
          <w:p w14:paraId="06117363" w14:textId="77777777" w:rsidR="00470CA2" w:rsidRPr="00853694" w:rsidRDefault="00470CA2" w:rsidP="001C189E">
            <w:pPr>
              <w:ind w:firstLine="201"/>
              <w:jc w:val="both"/>
            </w:pPr>
          </w:p>
          <w:p w14:paraId="66844640" w14:textId="77777777" w:rsidR="00470CA2" w:rsidRPr="00853694" w:rsidRDefault="00470CA2" w:rsidP="001C189E">
            <w:pPr>
              <w:ind w:firstLine="201"/>
              <w:jc w:val="both"/>
            </w:pPr>
          </w:p>
          <w:p w14:paraId="7B87E24F" w14:textId="77777777" w:rsidR="00470CA2" w:rsidRPr="00853694" w:rsidRDefault="00470CA2" w:rsidP="001C189E">
            <w:pPr>
              <w:ind w:firstLine="201"/>
              <w:jc w:val="both"/>
            </w:pPr>
          </w:p>
          <w:p w14:paraId="0F6A9F81" w14:textId="74B43A5A" w:rsidR="00470CA2" w:rsidRPr="00853694" w:rsidRDefault="00470CA2" w:rsidP="008625F8">
            <w:pPr>
              <w:jc w:val="both"/>
            </w:pPr>
          </w:p>
          <w:p w14:paraId="0875E1E5" w14:textId="77777777" w:rsidR="00470CA2" w:rsidRPr="00853694" w:rsidRDefault="00470CA2" w:rsidP="001C189E">
            <w:pPr>
              <w:ind w:firstLine="201"/>
              <w:jc w:val="both"/>
            </w:pPr>
          </w:p>
          <w:p w14:paraId="2D67D35A" w14:textId="77777777" w:rsidR="00D7705D" w:rsidRPr="00853694" w:rsidRDefault="001C189E" w:rsidP="001C189E">
            <w:pPr>
              <w:ind w:firstLine="201"/>
              <w:jc w:val="both"/>
            </w:pPr>
            <w:r w:rsidRPr="00853694">
              <w:t xml:space="preserve">Papildus lūdzam noteikumu projekta 1.17. apakšpunktā </w:t>
            </w:r>
            <w:r w:rsidRPr="00853694">
              <w:rPr>
                <w:b/>
              </w:rPr>
              <w:t>aizvietot vārdu "apjomu" ar vārdu "apmēru".</w:t>
            </w:r>
            <w:r w:rsidRPr="00853694">
              <w:t xml:space="preserve"> Uzsveram, ka viena jēdziena izteikšanai jāizmanto vieni un tie paši termini. Iekšējā terminoloģiskā konsekvence nodrošina normatīvā akta skaidrību, novēršot pretrunīgus viedokļus vai šaubas par dažādu terminu saturu.</w:t>
            </w:r>
          </w:p>
        </w:tc>
        <w:tc>
          <w:tcPr>
            <w:tcW w:w="2100" w:type="dxa"/>
            <w:gridSpan w:val="2"/>
            <w:tcBorders>
              <w:top w:val="single" w:sz="6" w:space="0" w:color="000000"/>
              <w:left w:val="single" w:sz="6" w:space="0" w:color="000000"/>
              <w:bottom w:val="single" w:sz="6" w:space="0" w:color="000000"/>
              <w:right w:val="single" w:sz="6" w:space="0" w:color="000000"/>
            </w:tcBorders>
          </w:tcPr>
          <w:p w14:paraId="14C57956" w14:textId="3DB3B2B6" w:rsidR="00BA5943" w:rsidRPr="00853694" w:rsidRDefault="00B669C8" w:rsidP="007620DA">
            <w:pPr>
              <w:pStyle w:val="naisc"/>
              <w:spacing w:before="0" w:after="0"/>
              <w:rPr>
                <w:b/>
              </w:rPr>
            </w:pPr>
            <w:r>
              <w:rPr>
                <w:b/>
              </w:rPr>
              <w:t>Panākta vienošanās.</w:t>
            </w:r>
          </w:p>
          <w:p w14:paraId="76CC8BCB" w14:textId="77777777" w:rsidR="00306768" w:rsidRDefault="00BA5943" w:rsidP="00470CA2">
            <w:pPr>
              <w:pStyle w:val="naisc"/>
              <w:spacing w:before="0" w:after="0"/>
              <w:jc w:val="both"/>
            </w:pPr>
            <w:r w:rsidRPr="00853694">
              <w:t>Komersantam, kuram piešķirts Padziļinātās sadarbības programmas sudraba vai zelta līmeņa dalībnieka statuss, nevar veidoties nodokļa parāds,</w:t>
            </w:r>
            <w:r w:rsidR="00306768">
              <w:t xml:space="preserve"> kura kopsumma pārsniedz 150 </w:t>
            </w:r>
            <w:r w:rsidR="00306768" w:rsidRPr="003766C7">
              <w:rPr>
                <w:i/>
              </w:rPr>
              <w:t>euro</w:t>
            </w:r>
            <w:r w:rsidRPr="00853694">
              <w:t xml:space="preserve"> </w:t>
            </w:r>
          </w:p>
          <w:p w14:paraId="201BDA64" w14:textId="77777777" w:rsidR="00306768" w:rsidRDefault="00306768" w:rsidP="00470CA2">
            <w:pPr>
              <w:pStyle w:val="naisc"/>
              <w:spacing w:before="0" w:after="0"/>
              <w:jc w:val="both"/>
            </w:pPr>
            <w:r w:rsidRPr="00306768">
              <w:t>Normatīvie akti nodokļu reglamentējošā jomā paredz īpašu kārtību šī kritērija neatbilstību novēršanai. Savukārt, ja neatbilstības netiek novērstas, nodokļu maksātājs tiek izslēgts no dalības programmā, līdz ar</w:t>
            </w:r>
          </w:p>
          <w:p w14:paraId="6795FAAE" w14:textId="77777777" w:rsidR="00306768" w:rsidRDefault="00306768" w:rsidP="00306768">
            <w:r w:rsidRPr="00306768">
              <w:t>ko zaudē privilēģijas, kādas tam noteiktas esot Padziļinātās sadarbības programma dalībnieka statusā, tai skaitā privilēģijas, kas saistītas ar nodrošinājuma samazinājumu</w:t>
            </w:r>
            <w:r>
              <w:t>.</w:t>
            </w:r>
          </w:p>
          <w:p w14:paraId="2B290739" w14:textId="0586263C" w:rsidR="00306768" w:rsidRDefault="00306768" w:rsidP="003766C7">
            <w:r>
              <w:t xml:space="preserve">Līdz </w:t>
            </w:r>
            <w:r w:rsidR="00BA5943" w:rsidRPr="00853694">
              <w:t>ar to nevar rasties situācija, kad ir nokavēti nodokļa maksājumi.</w:t>
            </w:r>
            <w:r w:rsidR="00470CA2" w:rsidRPr="00853694">
              <w:t xml:space="preserve"> </w:t>
            </w:r>
          </w:p>
          <w:p w14:paraId="6006EA73" w14:textId="77777777" w:rsidR="00306768" w:rsidRDefault="00306768" w:rsidP="003766C7"/>
          <w:p w14:paraId="045D2854" w14:textId="77777777" w:rsidR="00C024CA" w:rsidRPr="00853694" w:rsidRDefault="00055519" w:rsidP="00A82490">
            <w:pPr>
              <w:pStyle w:val="naisc"/>
              <w:spacing w:before="0" w:after="0"/>
              <w:rPr>
                <w:b/>
              </w:rPr>
            </w:pPr>
            <w:r w:rsidRPr="00853694">
              <w:rPr>
                <w:b/>
              </w:rPr>
              <w:t>Ņemts vērā</w:t>
            </w:r>
          </w:p>
          <w:p w14:paraId="04E0DD3C" w14:textId="77777777" w:rsidR="00044455" w:rsidRPr="00853694" w:rsidRDefault="00044455" w:rsidP="00BA5943">
            <w:pPr>
              <w:pStyle w:val="naisc"/>
              <w:spacing w:before="0" w:after="0"/>
              <w:jc w:val="both"/>
            </w:pPr>
          </w:p>
          <w:p w14:paraId="4193FB8C" w14:textId="77777777" w:rsidR="00044455" w:rsidRPr="00853694" w:rsidRDefault="00044455" w:rsidP="00BA5943">
            <w:pPr>
              <w:pStyle w:val="naisc"/>
              <w:spacing w:before="0" w:after="0"/>
              <w:jc w:val="both"/>
            </w:pPr>
          </w:p>
          <w:p w14:paraId="6525FEE7" w14:textId="77777777" w:rsidR="00044455" w:rsidRPr="00853694" w:rsidRDefault="00044455" w:rsidP="00BA5943">
            <w:pPr>
              <w:pStyle w:val="naisc"/>
              <w:spacing w:before="0" w:after="0"/>
              <w:jc w:val="both"/>
            </w:pPr>
          </w:p>
          <w:p w14:paraId="7DB0C3F9" w14:textId="77777777" w:rsidR="00044455" w:rsidRPr="00853694" w:rsidRDefault="00044455" w:rsidP="00BA5943">
            <w:pPr>
              <w:pStyle w:val="naisc"/>
              <w:spacing w:before="0" w:after="0"/>
              <w:jc w:val="both"/>
            </w:pPr>
          </w:p>
          <w:p w14:paraId="015B226B" w14:textId="77777777" w:rsidR="00044455" w:rsidRPr="00853694" w:rsidRDefault="00044455" w:rsidP="00BA5943">
            <w:pPr>
              <w:pStyle w:val="naisc"/>
              <w:spacing w:before="0" w:after="0"/>
              <w:jc w:val="both"/>
            </w:pPr>
          </w:p>
          <w:p w14:paraId="20441932" w14:textId="77777777" w:rsidR="00044455" w:rsidRPr="00853694" w:rsidRDefault="00044455" w:rsidP="00BA5943">
            <w:pPr>
              <w:pStyle w:val="naisc"/>
              <w:spacing w:before="0" w:after="0"/>
              <w:jc w:val="both"/>
            </w:pPr>
          </w:p>
          <w:p w14:paraId="6F876117" w14:textId="77777777" w:rsidR="00044455" w:rsidRPr="00853694" w:rsidRDefault="00044455" w:rsidP="00BA5943">
            <w:pPr>
              <w:pStyle w:val="naisc"/>
              <w:spacing w:before="0" w:after="0"/>
              <w:jc w:val="both"/>
            </w:pPr>
          </w:p>
          <w:p w14:paraId="37A4911A" w14:textId="77777777" w:rsidR="00044455" w:rsidRPr="00853694" w:rsidRDefault="00044455" w:rsidP="00BA5943">
            <w:pPr>
              <w:pStyle w:val="naisc"/>
              <w:spacing w:before="0" w:after="0"/>
              <w:jc w:val="both"/>
            </w:pPr>
          </w:p>
          <w:p w14:paraId="3F5F574E" w14:textId="77777777" w:rsidR="00044455" w:rsidRPr="00853694" w:rsidRDefault="00044455" w:rsidP="00BA5943">
            <w:pPr>
              <w:pStyle w:val="naisc"/>
              <w:spacing w:before="0" w:after="0"/>
              <w:jc w:val="both"/>
            </w:pPr>
          </w:p>
          <w:p w14:paraId="47A52267" w14:textId="77777777" w:rsidR="00044455" w:rsidRPr="00853694" w:rsidRDefault="00044455" w:rsidP="00BA5943">
            <w:pPr>
              <w:pStyle w:val="naisc"/>
              <w:spacing w:before="0" w:after="0"/>
              <w:jc w:val="both"/>
            </w:pPr>
          </w:p>
          <w:p w14:paraId="2525A5CE" w14:textId="77777777" w:rsidR="00044455" w:rsidRPr="00853694" w:rsidRDefault="00044455" w:rsidP="00BA5943">
            <w:pPr>
              <w:pStyle w:val="naisc"/>
              <w:spacing w:before="0" w:after="0"/>
              <w:jc w:val="both"/>
            </w:pPr>
          </w:p>
          <w:p w14:paraId="3056A841" w14:textId="77777777" w:rsidR="00044455" w:rsidRPr="00853694" w:rsidRDefault="00044455" w:rsidP="00BA5943">
            <w:pPr>
              <w:pStyle w:val="naisc"/>
              <w:spacing w:before="0" w:after="0"/>
              <w:jc w:val="both"/>
            </w:pPr>
          </w:p>
          <w:p w14:paraId="078185FB" w14:textId="77777777" w:rsidR="00044455" w:rsidRPr="00853694" w:rsidRDefault="00044455" w:rsidP="00BA5943">
            <w:pPr>
              <w:pStyle w:val="naisc"/>
              <w:spacing w:before="0" w:after="0"/>
              <w:jc w:val="both"/>
            </w:pPr>
          </w:p>
          <w:p w14:paraId="0EFDA2C9" w14:textId="77777777" w:rsidR="00044455" w:rsidRPr="00853694" w:rsidRDefault="00044455" w:rsidP="00BA5943">
            <w:pPr>
              <w:pStyle w:val="naisc"/>
              <w:spacing w:before="0" w:after="0"/>
              <w:jc w:val="both"/>
            </w:pPr>
          </w:p>
          <w:p w14:paraId="335AC021" w14:textId="77777777" w:rsidR="00044455" w:rsidRPr="00853694" w:rsidRDefault="00044455" w:rsidP="00BA5943">
            <w:pPr>
              <w:pStyle w:val="naisc"/>
              <w:spacing w:before="0" w:after="0"/>
              <w:jc w:val="both"/>
            </w:pPr>
          </w:p>
          <w:p w14:paraId="3B8973ED" w14:textId="77777777" w:rsidR="00044455" w:rsidRPr="00853694" w:rsidRDefault="00044455" w:rsidP="00BA5943">
            <w:pPr>
              <w:pStyle w:val="naisc"/>
              <w:spacing w:before="0" w:after="0"/>
              <w:jc w:val="both"/>
            </w:pPr>
          </w:p>
          <w:p w14:paraId="23311EF2" w14:textId="77777777" w:rsidR="00044455" w:rsidRPr="00853694" w:rsidRDefault="00044455" w:rsidP="00BA5943">
            <w:pPr>
              <w:pStyle w:val="naisc"/>
              <w:spacing w:before="0" w:after="0"/>
              <w:jc w:val="both"/>
            </w:pPr>
          </w:p>
          <w:p w14:paraId="2E7CE735" w14:textId="77777777" w:rsidR="00044455" w:rsidRPr="00853694" w:rsidRDefault="00044455" w:rsidP="00BA5943">
            <w:pPr>
              <w:pStyle w:val="naisc"/>
              <w:spacing w:before="0" w:after="0"/>
              <w:jc w:val="both"/>
            </w:pPr>
          </w:p>
          <w:p w14:paraId="08BEA610" w14:textId="77777777" w:rsidR="00044455" w:rsidRPr="00853694" w:rsidRDefault="00044455" w:rsidP="00BA5943">
            <w:pPr>
              <w:pStyle w:val="naisc"/>
              <w:spacing w:before="0" w:after="0"/>
              <w:jc w:val="both"/>
            </w:pPr>
          </w:p>
          <w:p w14:paraId="14F56412" w14:textId="77777777" w:rsidR="00044455" w:rsidRPr="00853694" w:rsidRDefault="00044455" w:rsidP="00BA5943">
            <w:pPr>
              <w:pStyle w:val="naisc"/>
              <w:spacing w:before="0" w:after="0"/>
              <w:jc w:val="both"/>
            </w:pPr>
          </w:p>
          <w:p w14:paraId="250CB91E" w14:textId="77777777" w:rsidR="00044455" w:rsidRPr="00853694" w:rsidRDefault="00044455" w:rsidP="00BA5943">
            <w:pPr>
              <w:pStyle w:val="naisc"/>
              <w:spacing w:before="0" w:after="0"/>
              <w:jc w:val="both"/>
            </w:pPr>
          </w:p>
          <w:p w14:paraId="74267EAD" w14:textId="77777777" w:rsidR="00044455" w:rsidRPr="00853694" w:rsidRDefault="00044455" w:rsidP="00BA5943">
            <w:pPr>
              <w:pStyle w:val="naisc"/>
              <w:spacing w:before="0" w:after="0"/>
              <w:jc w:val="both"/>
            </w:pPr>
          </w:p>
          <w:p w14:paraId="03D69755" w14:textId="77777777" w:rsidR="00044455" w:rsidRPr="00853694" w:rsidRDefault="00044455" w:rsidP="00BA5943">
            <w:pPr>
              <w:pStyle w:val="naisc"/>
              <w:spacing w:before="0" w:after="0"/>
              <w:jc w:val="both"/>
            </w:pPr>
          </w:p>
          <w:p w14:paraId="5A783B52" w14:textId="77777777" w:rsidR="00044455" w:rsidRPr="00853694" w:rsidRDefault="00044455" w:rsidP="00BA5943">
            <w:pPr>
              <w:pStyle w:val="naisc"/>
              <w:spacing w:before="0" w:after="0"/>
              <w:jc w:val="both"/>
            </w:pPr>
          </w:p>
          <w:p w14:paraId="51888F68" w14:textId="77777777" w:rsidR="00044455" w:rsidRPr="00853694" w:rsidRDefault="00044455" w:rsidP="00BA5943">
            <w:pPr>
              <w:pStyle w:val="naisc"/>
              <w:spacing w:before="0" w:after="0"/>
              <w:jc w:val="both"/>
            </w:pPr>
          </w:p>
          <w:p w14:paraId="7EF261B8" w14:textId="77777777" w:rsidR="00044455" w:rsidRPr="00853694" w:rsidRDefault="00044455" w:rsidP="00BA5943">
            <w:pPr>
              <w:pStyle w:val="naisc"/>
              <w:spacing w:before="0" w:after="0"/>
              <w:jc w:val="both"/>
            </w:pPr>
          </w:p>
        </w:tc>
        <w:tc>
          <w:tcPr>
            <w:tcW w:w="3686" w:type="dxa"/>
            <w:tcBorders>
              <w:top w:val="single" w:sz="4" w:space="0" w:color="auto"/>
              <w:left w:val="single" w:sz="4" w:space="0" w:color="auto"/>
              <w:bottom w:val="single" w:sz="4" w:space="0" w:color="auto"/>
            </w:tcBorders>
          </w:tcPr>
          <w:p w14:paraId="339BC0FD" w14:textId="77777777" w:rsidR="000454C5" w:rsidRPr="00853694" w:rsidRDefault="000454C5" w:rsidP="00C024CA">
            <w:pPr>
              <w:pStyle w:val="naisc"/>
              <w:jc w:val="both"/>
              <w:rPr>
                <w:lang w:eastAsia="x-none"/>
              </w:rPr>
            </w:pPr>
          </w:p>
          <w:p w14:paraId="7947682C" w14:textId="77777777" w:rsidR="00847D94" w:rsidRPr="00853694" w:rsidRDefault="00847D94" w:rsidP="00C024CA">
            <w:pPr>
              <w:pStyle w:val="naisc"/>
              <w:jc w:val="both"/>
              <w:rPr>
                <w:lang w:eastAsia="x-none"/>
              </w:rPr>
            </w:pPr>
          </w:p>
          <w:p w14:paraId="43745E04" w14:textId="77777777" w:rsidR="00847D94" w:rsidRPr="00853694" w:rsidRDefault="00847D94" w:rsidP="00C024CA">
            <w:pPr>
              <w:pStyle w:val="naisc"/>
              <w:jc w:val="both"/>
              <w:rPr>
                <w:lang w:eastAsia="x-none"/>
              </w:rPr>
            </w:pPr>
          </w:p>
          <w:p w14:paraId="62478702" w14:textId="77777777" w:rsidR="00847D94" w:rsidRPr="00853694" w:rsidRDefault="00847D94" w:rsidP="00C024CA">
            <w:pPr>
              <w:pStyle w:val="naisc"/>
              <w:jc w:val="both"/>
              <w:rPr>
                <w:lang w:eastAsia="x-none"/>
              </w:rPr>
            </w:pPr>
          </w:p>
          <w:p w14:paraId="6D134379" w14:textId="77777777" w:rsidR="00847D94" w:rsidRPr="00853694" w:rsidRDefault="00847D94" w:rsidP="00C024CA">
            <w:pPr>
              <w:pStyle w:val="naisc"/>
              <w:jc w:val="both"/>
              <w:rPr>
                <w:lang w:eastAsia="x-none"/>
              </w:rPr>
            </w:pPr>
          </w:p>
          <w:p w14:paraId="17105A71" w14:textId="77777777" w:rsidR="00847D94" w:rsidRPr="00853694" w:rsidRDefault="00847D94" w:rsidP="00C024CA">
            <w:pPr>
              <w:pStyle w:val="naisc"/>
              <w:jc w:val="both"/>
              <w:rPr>
                <w:lang w:eastAsia="x-none"/>
              </w:rPr>
            </w:pPr>
          </w:p>
          <w:p w14:paraId="696A60AA" w14:textId="77777777" w:rsidR="00847D94" w:rsidRPr="00853694" w:rsidRDefault="00847D94" w:rsidP="00C024CA">
            <w:pPr>
              <w:pStyle w:val="naisc"/>
              <w:jc w:val="both"/>
              <w:rPr>
                <w:lang w:eastAsia="x-none"/>
              </w:rPr>
            </w:pPr>
          </w:p>
          <w:p w14:paraId="310B3BC4" w14:textId="77777777" w:rsidR="00847D94" w:rsidRPr="00853694" w:rsidRDefault="00847D94" w:rsidP="00C024CA">
            <w:pPr>
              <w:pStyle w:val="naisc"/>
              <w:jc w:val="both"/>
              <w:rPr>
                <w:lang w:eastAsia="x-none"/>
              </w:rPr>
            </w:pPr>
          </w:p>
          <w:p w14:paraId="17009829" w14:textId="77777777" w:rsidR="00847D94" w:rsidRPr="00853694" w:rsidRDefault="00847D94" w:rsidP="00C024CA">
            <w:pPr>
              <w:pStyle w:val="naisc"/>
              <w:jc w:val="both"/>
              <w:rPr>
                <w:lang w:eastAsia="x-none"/>
              </w:rPr>
            </w:pPr>
          </w:p>
          <w:p w14:paraId="0CDA1B17" w14:textId="77777777" w:rsidR="00847D94" w:rsidRPr="00853694" w:rsidRDefault="00847D94" w:rsidP="00C024CA">
            <w:pPr>
              <w:pStyle w:val="naisc"/>
              <w:jc w:val="both"/>
              <w:rPr>
                <w:lang w:eastAsia="x-none"/>
              </w:rPr>
            </w:pPr>
          </w:p>
          <w:p w14:paraId="264DEBB1" w14:textId="77777777" w:rsidR="00847D94" w:rsidRPr="00853694" w:rsidRDefault="00847D94" w:rsidP="00C024CA">
            <w:pPr>
              <w:pStyle w:val="naisc"/>
              <w:jc w:val="both"/>
              <w:rPr>
                <w:lang w:eastAsia="x-none"/>
              </w:rPr>
            </w:pPr>
          </w:p>
          <w:p w14:paraId="1657B0D5" w14:textId="77777777" w:rsidR="00847D94" w:rsidRPr="00853694" w:rsidRDefault="00847D94" w:rsidP="00C024CA">
            <w:pPr>
              <w:pStyle w:val="naisc"/>
              <w:jc w:val="both"/>
              <w:rPr>
                <w:lang w:eastAsia="x-none"/>
              </w:rPr>
            </w:pPr>
          </w:p>
          <w:p w14:paraId="3D279274" w14:textId="77777777" w:rsidR="00847D94" w:rsidRPr="00853694" w:rsidRDefault="00847D94" w:rsidP="00C024CA">
            <w:pPr>
              <w:pStyle w:val="naisc"/>
              <w:jc w:val="both"/>
              <w:rPr>
                <w:lang w:eastAsia="x-none"/>
              </w:rPr>
            </w:pPr>
          </w:p>
          <w:p w14:paraId="322A3306" w14:textId="77777777" w:rsidR="00847D94" w:rsidRPr="00853694" w:rsidRDefault="00847D94" w:rsidP="00C024CA">
            <w:pPr>
              <w:pStyle w:val="naisc"/>
              <w:jc w:val="both"/>
              <w:rPr>
                <w:lang w:eastAsia="x-none"/>
              </w:rPr>
            </w:pPr>
          </w:p>
          <w:p w14:paraId="17F44094" w14:textId="77777777" w:rsidR="00847D94" w:rsidRPr="00853694" w:rsidRDefault="00847D94" w:rsidP="00C024CA">
            <w:pPr>
              <w:pStyle w:val="naisc"/>
              <w:jc w:val="both"/>
              <w:rPr>
                <w:lang w:eastAsia="x-none"/>
              </w:rPr>
            </w:pPr>
          </w:p>
          <w:p w14:paraId="105E279D" w14:textId="77777777" w:rsidR="00470CA2" w:rsidRPr="00853694" w:rsidRDefault="00470CA2" w:rsidP="008F2873">
            <w:pPr>
              <w:pStyle w:val="naisc"/>
              <w:jc w:val="both"/>
              <w:rPr>
                <w:lang w:eastAsia="x-none"/>
              </w:rPr>
            </w:pPr>
          </w:p>
          <w:p w14:paraId="07226E35" w14:textId="77777777" w:rsidR="00470CA2" w:rsidRPr="00853694" w:rsidRDefault="00470CA2" w:rsidP="008F2873">
            <w:pPr>
              <w:pStyle w:val="naisc"/>
              <w:jc w:val="both"/>
              <w:rPr>
                <w:lang w:eastAsia="x-none"/>
              </w:rPr>
            </w:pPr>
          </w:p>
          <w:p w14:paraId="4EEA9542" w14:textId="77777777" w:rsidR="00470CA2" w:rsidRPr="00853694" w:rsidRDefault="00470CA2" w:rsidP="008F2873">
            <w:pPr>
              <w:pStyle w:val="naisc"/>
              <w:jc w:val="both"/>
              <w:rPr>
                <w:lang w:eastAsia="x-none"/>
              </w:rPr>
            </w:pPr>
          </w:p>
          <w:p w14:paraId="186CF30D" w14:textId="77777777" w:rsidR="00470CA2" w:rsidRPr="00853694" w:rsidRDefault="00470CA2" w:rsidP="008F2873">
            <w:pPr>
              <w:pStyle w:val="naisc"/>
              <w:jc w:val="both"/>
              <w:rPr>
                <w:lang w:eastAsia="x-none"/>
              </w:rPr>
            </w:pPr>
          </w:p>
          <w:p w14:paraId="26B4E6AE" w14:textId="77777777" w:rsidR="00470CA2" w:rsidRPr="00853694" w:rsidRDefault="00470CA2" w:rsidP="008F2873">
            <w:pPr>
              <w:pStyle w:val="naisc"/>
              <w:jc w:val="both"/>
              <w:rPr>
                <w:lang w:eastAsia="x-none"/>
              </w:rPr>
            </w:pPr>
          </w:p>
          <w:p w14:paraId="05027A74" w14:textId="77777777" w:rsidR="00470CA2" w:rsidRPr="00853694" w:rsidRDefault="00470CA2" w:rsidP="008F2873">
            <w:pPr>
              <w:pStyle w:val="naisc"/>
              <w:jc w:val="both"/>
              <w:rPr>
                <w:lang w:eastAsia="x-none"/>
              </w:rPr>
            </w:pPr>
          </w:p>
          <w:p w14:paraId="4B20746E" w14:textId="77777777" w:rsidR="00470CA2" w:rsidRPr="00853694" w:rsidRDefault="00470CA2" w:rsidP="008F2873">
            <w:pPr>
              <w:pStyle w:val="naisc"/>
              <w:jc w:val="both"/>
              <w:rPr>
                <w:lang w:eastAsia="x-none"/>
              </w:rPr>
            </w:pPr>
          </w:p>
          <w:p w14:paraId="371F73F5" w14:textId="77777777" w:rsidR="00470CA2" w:rsidRPr="00853694" w:rsidRDefault="00470CA2" w:rsidP="008F2873">
            <w:pPr>
              <w:pStyle w:val="naisc"/>
              <w:jc w:val="both"/>
              <w:rPr>
                <w:lang w:eastAsia="x-none"/>
              </w:rPr>
            </w:pPr>
          </w:p>
          <w:p w14:paraId="4CB0493B" w14:textId="77777777" w:rsidR="00470CA2" w:rsidRPr="00853694" w:rsidRDefault="00470CA2" w:rsidP="008F2873">
            <w:pPr>
              <w:pStyle w:val="naisc"/>
              <w:jc w:val="both"/>
              <w:rPr>
                <w:lang w:eastAsia="x-none"/>
              </w:rPr>
            </w:pPr>
          </w:p>
          <w:p w14:paraId="21F6445C" w14:textId="77777777" w:rsidR="00470CA2" w:rsidRPr="00853694" w:rsidRDefault="00470CA2" w:rsidP="008F2873">
            <w:pPr>
              <w:pStyle w:val="naisc"/>
              <w:jc w:val="both"/>
              <w:rPr>
                <w:lang w:eastAsia="x-none"/>
              </w:rPr>
            </w:pPr>
          </w:p>
          <w:p w14:paraId="7FA954C9" w14:textId="77777777" w:rsidR="00470CA2" w:rsidRPr="00853694" w:rsidRDefault="00470CA2" w:rsidP="008F2873">
            <w:pPr>
              <w:pStyle w:val="naisc"/>
              <w:jc w:val="both"/>
              <w:rPr>
                <w:lang w:eastAsia="x-none"/>
              </w:rPr>
            </w:pPr>
          </w:p>
          <w:p w14:paraId="1E269B48" w14:textId="77777777" w:rsidR="00470CA2" w:rsidRPr="00853694" w:rsidRDefault="00470CA2" w:rsidP="008F2873">
            <w:pPr>
              <w:pStyle w:val="naisc"/>
              <w:jc w:val="both"/>
              <w:rPr>
                <w:lang w:eastAsia="x-none"/>
              </w:rPr>
            </w:pPr>
          </w:p>
          <w:p w14:paraId="4A1FE129" w14:textId="77777777" w:rsidR="00470CA2" w:rsidRPr="00853694" w:rsidRDefault="00470CA2" w:rsidP="008F2873">
            <w:pPr>
              <w:pStyle w:val="naisc"/>
              <w:jc w:val="both"/>
              <w:rPr>
                <w:lang w:eastAsia="x-none"/>
              </w:rPr>
            </w:pPr>
          </w:p>
          <w:p w14:paraId="440DD117" w14:textId="77777777" w:rsidR="00470CA2" w:rsidRPr="00853694" w:rsidRDefault="00470CA2" w:rsidP="008F2873">
            <w:pPr>
              <w:pStyle w:val="naisc"/>
              <w:jc w:val="both"/>
              <w:rPr>
                <w:lang w:eastAsia="x-none"/>
              </w:rPr>
            </w:pPr>
          </w:p>
          <w:p w14:paraId="611B281C" w14:textId="77777777" w:rsidR="00470CA2" w:rsidRPr="00853694" w:rsidRDefault="00470CA2" w:rsidP="008F2873">
            <w:pPr>
              <w:pStyle w:val="naisc"/>
              <w:jc w:val="both"/>
              <w:rPr>
                <w:lang w:eastAsia="x-none"/>
              </w:rPr>
            </w:pPr>
          </w:p>
          <w:p w14:paraId="69DEA252" w14:textId="77777777" w:rsidR="00470CA2" w:rsidRPr="00853694" w:rsidRDefault="00470CA2" w:rsidP="008F2873">
            <w:pPr>
              <w:pStyle w:val="naisc"/>
              <w:jc w:val="both"/>
              <w:rPr>
                <w:lang w:eastAsia="x-none"/>
              </w:rPr>
            </w:pPr>
          </w:p>
          <w:p w14:paraId="1D061010" w14:textId="77777777" w:rsidR="00470CA2" w:rsidRPr="00853694" w:rsidRDefault="00470CA2" w:rsidP="008F2873">
            <w:pPr>
              <w:pStyle w:val="naisc"/>
              <w:jc w:val="both"/>
              <w:rPr>
                <w:lang w:eastAsia="x-none"/>
              </w:rPr>
            </w:pPr>
          </w:p>
          <w:p w14:paraId="0CA2FB59" w14:textId="77777777" w:rsidR="00470CA2" w:rsidRPr="00853694" w:rsidRDefault="00470CA2" w:rsidP="008F2873">
            <w:pPr>
              <w:pStyle w:val="naisc"/>
              <w:jc w:val="both"/>
              <w:rPr>
                <w:lang w:eastAsia="x-none"/>
              </w:rPr>
            </w:pPr>
          </w:p>
          <w:p w14:paraId="63914E63" w14:textId="77777777" w:rsidR="00470CA2" w:rsidRPr="00853694" w:rsidRDefault="00470CA2" w:rsidP="008F2873">
            <w:pPr>
              <w:pStyle w:val="naisc"/>
              <w:jc w:val="both"/>
              <w:rPr>
                <w:lang w:eastAsia="x-none"/>
              </w:rPr>
            </w:pPr>
          </w:p>
          <w:p w14:paraId="587909A0" w14:textId="77777777" w:rsidR="00470CA2" w:rsidRPr="00853694" w:rsidRDefault="00470CA2" w:rsidP="008F2873">
            <w:pPr>
              <w:pStyle w:val="naisc"/>
              <w:jc w:val="both"/>
              <w:rPr>
                <w:lang w:eastAsia="x-none"/>
              </w:rPr>
            </w:pPr>
          </w:p>
          <w:p w14:paraId="520FD0D0" w14:textId="0436BF91" w:rsidR="00470CA2" w:rsidRPr="00853694" w:rsidRDefault="00470CA2" w:rsidP="008F2873">
            <w:pPr>
              <w:pStyle w:val="naisc"/>
              <w:jc w:val="both"/>
              <w:rPr>
                <w:lang w:eastAsia="x-none"/>
              </w:rPr>
            </w:pPr>
          </w:p>
          <w:p w14:paraId="43CAAB21" w14:textId="77777777" w:rsidR="008F2873" w:rsidRPr="00853694" w:rsidRDefault="008F2873" w:rsidP="008F2873">
            <w:pPr>
              <w:pStyle w:val="naisc"/>
              <w:jc w:val="both"/>
              <w:rPr>
                <w:lang w:eastAsia="x-none"/>
              </w:rPr>
            </w:pPr>
            <w:r w:rsidRPr="00853694">
              <w:rPr>
                <w:lang w:eastAsia="x-none"/>
              </w:rPr>
              <w:t>1.</w:t>
            </w:r>
            <w:r w:rsidR="0033469F">
              <w:rPr>
                <w:lang w:eastAsia="x-none"/>
              </w:rPr>
              <w:t>17</w:t>
            </w:r>
            <w:r w:rsidRPr="00853694">
              <w:rPr>
                <w:lang w:eastAsia="x-none"/>
              </w:rPr>
              <w:t>.</w:t>
            </w:r>
            <w:r w:rsidRPr="00853694">
              <w:rPr>
                <w:lang w:eastAsia="x-none"/>
              </w:rPr>
              <w:tab/>
              <w:t>izteikt 34. punktu šādā redakcijā:</w:t>
            </w:r>
          </w:p>
          <w:p w14:paraId="5113FC96" w14:textId="77777777" w:rsidR="00847D94" w:rsidRPr="00853694" w:rsidRDefault="008F2873" w:rsidP="008F2873">
            <w:pPr>
              <w:pStyle w:val="naisc"/>
              <w:jc w:val="both"/>
              <w:rPr>
                <w:lang w:eastAsia="x-none"/>
              </w:rPr>
            </w:pPr>
            <w:r w:rsidRPr="00853694">
              <w:rPr>
                <w:lang w:eastAsia="x-none"/>
              </w:rPr>
              <w:t>“34. Komersantam, kuram piešķirts Padziļinātās sadarbības programmas sudraba vai zelta līmeņa dalībnieka statuss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Pr="00853694">
              <w:rPr>
                <w:vertAlign w:val="superscript"/>
                <w:lang w:eastAsia="x-none"/>
              </w:rPr>
              <w:t>1</w:t>
            </w:r>
            <w:r w:rsidRPr="00853694">
              <w:rPr>
                <w:lang w:eastAsia="x-none"/>
              </w:rPr>
              <w:t xml:space="preserve">  punktā minēto). Par pārējām darbībām un nodokļa parādu, kura maksājumu samaksas termiņi ir pagarināti normatīvajos aktos noteiktajā kārtībā, minētais komersants nosaka nepieciešamo nodrošinājuma apmēru, un tam ir piemērojams samazinājums 100 procentu apmērā, ja attiecībā uz nodrošinājuma iesniedzēju nav konstatēti šo noteikumu 15.1., 15.2. vai 15.4. apakšpunktā minētie gadījumi.”;</w:t>
            </w:r>
          </w:p>
        </w:tc>
      </w:tr>
      <w:tr w:rsidR="006B79B4" w:rsidRPr="00853694" w14:paraId="25584035" w14:textId="77777777" w:rsidTr="001C6734">
        <w:tc>
          <w:tcPr>
            <w:tcW w:w="708" w:type="dxa"/>
            <w:tcBorders>
              <w:top w:val="single" w:sz="6" w:space="0" w:color="000000"/>
              <w:left w:val="single" w:sz="6" w:space="0" w:color="000000"/>
              <w:bottom w:val="single" w:sz="6" w:space="0" w:color="000000"/>
              <w:right w:val="single" w:sz="6" w:space="0" w:color="000000"/>
            </w:tcBorders>
          </w:tcPr>
          <w:p w14:paraId="2232796B" w14:textId="77777777" w:rsidR="006B79B4" w:rsidRPr="00853694" w:rsidRDefault="009665FD" w:rsidP="00685CDD">
            <w:pPr>
              <w:pStyle w:val="naisc"/>
              <w:spacing w:before="0" w:after="0"/>
            </w:pPr>
            <w:r w:rsidRPr="00853694">
              <w:t>8.</w:t>
            </w:r>
          </w:p>
        </w:tc>
        <w:tc>
          <w:tcPr>
            <w:tcW w:w="3962" w:type="dxa"/>
            <w:gridSpan w:val="2"/>
            <w:tcBorders>
              <w:top w:val="single" w:sz="6" w:space="0" w:color="000000"/>
              <w:left w:val="single" w:sz="6" w:space="0" w:color="000000"/>
              <w:bottom w:val="single" w:sz="6" w:space="0" w:color="000000"/>
              <w:right w:val="single" w:sz="6" w:space="0" w:color="000000"/>
            </w:tcBorders>
          </w:tcPr>
          <w:p w14:paraId="0568B1CD" w14:textId="77777777" w:rsidR="006B79B4" w:rsidRPr="00853694" w:rsidRDefault="006B79B4" w:rsidP="00685CDD">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1C79B43B" w14:textId="77777777" w:rsidR="006B79B4" w:rsidRPr="00853694" w:rsidRDefault="008332FC" w:rsidP="008332FC">
            <w:pPr>
              <w:ind w:firstLine="201"/>
              <w:jc w:val="center"/>
              <w:rPr>
                <w:b/>
              </w:rPr>
            </w:pPr>
            <w:r w:rsidRPr="00853694">
              <w:rPr>
                <w:b/>
              </w:rPr>
              <w:t>Tieslietu ministrija</w:t>
            </w:r>
          </w:p>
          <w:p w14:paraId="0403FC1A" w14:textId="77777777" w:rsidR="008332FC" w:rsidRPr="00853694" w:rsidRDefault="008332FC" w:rsidP="008332FC">
            <w:pPr>
              <w:ind w:firstLine="201"/>
              <w:jc w:val="center"/>
            </w:pPr>
            <w:r w:rsidRPr="00853694">
              <w:t>(</w:t>
            </w:r>
            <w:r w:rsidR="0014085C" w:rsidRPr="00853694">
              <w:t>06.01.2021</w:t>
            </w:r>
            <w:r w:rsidRPr="00853694">
              <w:t>.)</w:t>
            </w:r>
          </w:p>
          <w:p w14:paraId="27EB1B8F" w14:textId="77777777" w:rsidR="00D7705D" w:rsidRPr="00853694" w:rsidRDefault="001C189E" w:rsidP="0014085C">
            <w:pPr>
              <w:ind w:firstLine="201"/>
              <w:jc w:val="both"/>
            </w:pPr>
            <w:r w:rsidRPr="00853694">
              <w:t>8. Saskaņā ar noteikumu Nr. 108 162. punktu lūdzam papildināt noteikumus Nr. 72 ar informatīvo atsauci uz direktīvu Nr. 2008/118/EK, ņemot vērā, ka ar minētajiem noteikumiem tiek pārņemtas šīs direktīvas prasības. Atsauci lūdzam izdarīt, ievērojot noteikumu Nr. 108 162-168. punkta prasības.</w:t>
            </w:r>
          </w:p>
        </w:tc>
        <w:tc>
          <w:tcPr>
            <w:tcW w:w="2100" w:type="dxa"/>
            <w:gridSpan w:val="2"/>
            <w:tcBorders>
              <w:top w:val="single" w:sz="6" w:space="0" w:color="000000"/>
              <w:left w:val="single" w:sz="6" w:space="0" w:color="000000"/>
              <w:bottom w:val="single" w:sz="6" w:space="0" w:color="000000"/>
              <w:right w:val="single" w:sz="6" w:space="0" w:color="000000"/>
            </w:tcBorders>
          </w:tcPr>
          <w:p w14:paraId="018CF393" w14:textId="77777777" w:rsidR="00D16FE0" w:rsidRPr="00853694" w:rsidRDefault="00044455" w:rsidP="00622F00">
            <w:pPr>
              <w:pStyle w:val="naisc"/>
              <w:spacing w:before="0" w:after="0"/>
              <w:rPr>
                <w:b/>
              </w:rPr>
            </w:pPr>
            <w:r w:rsidRPr="00853694">
              <w:rPr>
                <w:b/>
              </w:rPr>
              <w:t>Ņemts vērā</w:t>
            </w:r>
            <w:r w:rsidR="00A82490">
              <w:rPr>
                <w:b/>
              </w:rPr>
              <w:t>.</w:t>
            </w:r>
          </w:p>
          <w:p w14:paraId="176911D7" w14:textId="77777777" w:rsidR="007A2D00" w:rsidRPr="00853694" w:rsidRDefault="00044455" w:rsidP="00622F00">
            <w:pPr>
              <w:pStyle w:val="naisc"/>
              <w:spacing w:before="0" w:after="0"/>
              <w:rPr>
                <w:b/>
              </w:rPr>
            </w:pPr>
            <w:r w:rsidRPr="00853694">
              <w:rPr>
                <w:b/>
              </w:rPr>
              <w:t xml:space="preserve"> </w:t>
            </w:r>
          </w:p>
          <w:p w14:paraId="34DE2ADE" w14:textId="77777777" w:rsidR="00044455" w:rsidRPr="00853694" w:rsidRDefault="00044455" w:rsidP="00853694">
            <w:pPr>
              <w:pStyle w:val="naisc"/>
              <w:spacing w:before="0" w:after="0"/>
              <w:jc w:val="both"/>
            </w:pPr>
            <w:r w:rsidRPr="00853694">
              <w:t>Noteikumu projekts papildināts ar atsauci</w:t>
            </w:r>
            <w:r w:rsidR="007C4A63" w:rsidRPr="00853694">
              <w:t xml:space="preserve"> uz direktīvu</w:t>
            </w:r>
          </w:p>
        </w:tc>
        <w:tc>
          <w:tcPr>
            <w:tcW w:w="3686" w:type="dxa"/>
            <w:tcBorders>
              <w:top w:val="single" w:sz="4" w:space="0" w:color="auto"/>
              <w:left w:val="single" w:sz="4" w:space="0" w:color="auto"/>
              <w:bottom w:val="single" w:sz="4" w:space="0" w:color="auto"/>
            </w:tcBorders>
          </w:tcPr>
          <w:p w14:paraId="4A1F49BF" w14:textId="77777777" w:rsidR="00E92D58" w:rsidRPr="00853694" w:rsidRDefault="00E92D58" w:rsidP="00E92D58">
            <w:pPr>
              <w:jc w:val="both"/>
              <w:rPr>
                <w:lang w:eastAsia="x-none"/>
              </w:rPr>
            </w:pPr>
            <w:r w:rsidRPr="00853694">
              <w:rPr>
                <w:lang w:eastAsia="x-none"/>
              </w:rPr>
              <w:t>Informatīva atsauce uz Eiropas Savienības direktīvu</w:t>
            </w:r>
          </w:p>
          <w:p w14:paraId="2D5D0455" w14:textId="77777777" w:rsidR="00E92D58" w:rsidRPr="00853694" w:rsidRDefault="00E92D58" w:rsidP="00E92D58">
            <w:pPr>
              <w:jc w:val="both"/>
              <w:rPr>
                <w:lang w:eastAsia="x-none"/>
              </w:rPr>
            </w:pPr>
          </w:p>
          <w:p w14:paraId="647C0E3D" w14:textId="77777777" w:rsidR="00E92D58" w:rsidRPr="00853694" w:rsidRDefault="00E92D58" w:rsidP="00E92D58">
            <w:pPr>
              <w:jc w:val="both"/>
              <w:rPr>
                <w:lang w:eastAsia="x-none"/>
              </w:rPr>
            </w:pPr>
            <w:r w:rsidRPr="00853694">
              <w:rPr>
                <w:lang w:eastAsia="x-none"/>
              </w:rPr>
              <w:t>Noteikumos iekļautas tiesību normas, kas izriet no Padomes 2008.gada 16.decembra Direktīvas 2008/118/EK par akcīzes nodokļa piemērošanas vispārēju režīmu, ar ko atceļ Direktīvu 92/12/EEK.</w:t>
            </w:r>
          </w:p>
          <w:p w14:paraId="063B2071" w14:textId="77777777" w:rsidR="006B79B4" w:rsidRPr="00853694" w:rsidRDefault="006B79B4" w:rsidP="00DA4DBC">
            <w:pPr>
              <w:jc w:val="both"/>
              <w:rPr>
                <w:lang w:eastAsia="x-none"/>
              </w:rPr>
            </w:pPr>
          </w:p>
        </w:tc>
      </w:tr>
      <w:tr w:rsidR="006B79B4" w:rsidRPr="00853694" w14:paraId="4E745660" w14:textId="77777777" w:rsidTr="00A82490">
        <w:trPr>
          <w:trHeight w:val="4945"/>
        </w:trPr>
        <w:tc>
          <w:tcPr>
            <w:tcW w:w="708" w:type="dxa"/>
            <w:tcBorders>
              <w:top w:val="single" w:sz="6" w:space="0" w:color="000000"/>
              <w:left w:val="single" w:sz="6" w:space="0" w:color="000000"/>
              <w:bottom w:val="single" w:sz="6" w:space="0" w:color="000000"/>
              <w:right w:val="single" w:sz="6" w:space="0" w:color="000000"/>
            </w:tcBorders>
          </w:tcPr>
          <w:p w14:paraId="45A3EAB9" w14:textId="77777777" w:rsidR="006B79B4" w:rsidRPr="00853694" w:rsidRDefault="009665FD" w:rsidP="00685CDD">
            <w:pPr>
              <w:pStyle w:val="naisc"/>
              <w:spacing w:before="0" w:after="0"/>
            </w:pPr>
            <w:r w:rsidRPr="00853694">
              <w:t>9.</w:t>
            </w:r>
          </w:p>
        </w:tc>
        <w:tc>
          <w:tcPr>
            <w:tcW w:w="3962" w:type="dxa"/>
            <w:gridSpan w:val="2"/>
            <w:tcBorders>
              <w:top w:val="single" w:sz="6" w:space="0" w:color="000000"/>
              <w:left w:val="single" w:sz="6" w:space="0" w:color="000000"/>
              <w:bottom w:val="single" w:sz="6" w:space="0" w:color="000000"/>
              <w:right w:val="single" w:sz="6" w:space="0" w:color="000000"/>
            </w:tcBorders>
          </w:tcPr>
          <w:p w14:paraId="3C70A143" w14:textId="77777777" w:rsidR="00B642ED" w:rsidRPr="00853694" w:rsidRDefault="00B642ED" w:rsidP="00B642ED">
            <w:pPr>
              <w:pStyle w:val="naisc"/>
              <w:jc w:val="both"/>
            </w:pPr>
            <w:r w:rsidRPr="00853694">
              <w:t>1.1.</w:t>
            </w:r>
            <w:r w:rsidRPr="00853694">
              <w:tab/>
              <w:t xml:space="preserve"> izteikt 6.punktu šādā redakcijā:</w:t>
            </w:r>
          </w:p>
          <w:p w14:paraId="47E749F3" w14:textId="77777777" w:rsidR="00B642ED" w:rsidRPr="00853694" w:rsidRDefault="00B642ED" w:rsidP="00B642ED">
            <w:pPr>
              <w:pStyle w:val="naisc"/>
              <w:jc w:val="both"/>
            </w:pPr>
          </w:p>
          <w:p w14:paraId="0F0CDB7A" w14:textId="77777777" w:rsidR="00B642ED" w:rsidRPr="00853694" w:rsidRDefault="00B642ED" w:rsidP="00B642ED">
            <w:pPr>
              <w:pStyle w:val="naisc"/>
              <w:jc w:val="both"/>
            </w:pPr>
            <w:r w:rsidRPr="00853694">
              <w:t>“6. Nodrošinājums nav jāiesniedz:</w:t>
            </w:r>
          </w:p>
          <w:p w14:paraId="7B4C95E2" w14:textId="77777777" w:rsidR="00B642ED" w:rsidRPr="00853694" w:rsidRDefault="00B642ED" w:rsidP="00B642ED">
            <w:pPr>
              <w:pStyle w:val="naisc"/>
              <w:jc w:val="both"/>
            </w:pPr>
            <w:r w:rsidRPr="00853694">
              <w:t>6.1. par naftas produktu (degvielas) apjomu, ko komersants deklarē un faktiski uzglabā kā naftas produktu (degvielas) drošības rezervi savā akcīzes preču noliktavā saskaņā ar Ekonomikas ministrijas un attiecīgā komersanta savstarpēji noslēgto iepirkuma līgumu;</w:t>
            </w:r>
          </w:p>
          <w:p w14:paraId="441EF2A4" w14:textId="77777777" w:rsidR="006B79B4" w:rsidRPr="00853694" w:rsidRDefault="00B642ED" w:rsidP="00B642ED">
            <w:pPr>
              <w:pStyle w:val="naisc"/>
              <w:spacing w:before="0" w:after="0"/>
              <w:jc w:val="both"/>
            </w:pPr>
            <w:r w:rsidRPr="00853694">
              <w:t>6.2. par denaturētā spirta apjomu, kas denaturēts ar Komisijas 1993. gada 22. novembra Regulas (EK) Nr. 3199/93 par spirta pilnīgas denaturēšanas procesu savstarpēju atzīšanu sakarā ar atbrīvojumu no akcīzes nodokļa pielikuma I sadaļā minētajām denaturēšanas vielām norādītajā daudzumā.”;</w:t>
            </w:r>
          </w:p>
        </w:tc>
        <w:tc>
          <w:tcPr>
            <w:tcW w:w="4111" w:type="dxa"/>
            <w:tcBorders>
              <w:top w:val="single" w:sz="6" w:space="0" w:color="000000"/>
              <w:left w:val="single" w:sz="6" w:space="0" w:color="000000"/>
              <w:bottom w:val="single" w:sz="6" w:space="0" w:color="000000"/>
              <w:right w:val="single" w:sz="6" w:space="0" w:color="000000"/>
            </w:tcBorders>
          </w:tcPr>
          <w:p w14:paraId="724F5B03" w14:textId="77777777" w:rsidR="0014085C" w:rsidRPr="00853694" w:rsidRDefault="0014085C" w:rsidP="0014085C">
            <w:pPr>
              <w:ind w:firstLine="201"/>
              <w:jc w:val="center"/>
              <w:rPr>
                <w:b/>
              </w:rPr>
            </w:pPr>
            <w:r w:rsidRPr="00853694">
              <w:rPr>
                <w:b/>
              </w:rPr>
              <w:t>Tieslietu ministrija</w:t>
            </w:r>
          </w:p>
          <w:p w14:paraId="69636F55" w14:textId="77777777" w:rsidR="0014085C" w:rsidRPr="00853694" w:rsidRDefault="0014085C" w:rsidP="0014085C">
            <w:pPr>
              <w:ind w:firstLine="201"/>
              <w:jc w:val="center"/>
            </w:pPr>
            <w:r w:rsidRPr="00853694">
              <w:t>(06.01.2021.)</w:t>
            </w:r>
          </w:p>
          <w:p w14:paraId="26B309CA" w14:textId="77777777" w:rsidR="001C189E" w:rsidRPr="00853694" w:rsidRDefault="001C189E" w:rsidP="001C189E">
            <w:pPr>
              <w:ind w:firstLine="201"/>
              <w:jc w:val="both"/>
            </w:pPr>
            <w:r w:rsidRPr="00853694">
              <w:t>9. Saskaņā ar Ministru kabineta 2009. gada 15. decembra instrukcijas Nr. 19 "Tiesību akta projekta sākotnējās ietekmes izvērtēšanas kārtība" (turpmāk – instrukcija Nr. 19) 14. punktu lūdzam:</w:t>
            </w:r>
          </w:p>
          <w:p w14:paraId="3D8B522A" w14:textId="77777777" w:rsidR="001C189E" w:rsidRPr="00853694" w:rsidRDefault="001C189E" w:rsidP="001C189E">
            <w:pPr>
              <w:ind w:firstLine="201"/>
              <w:jc w:val="both"/>
            </w:pPr>
            <w:r w:rsidRPr="00853694">
              <w:t>1) noteikumu projekta anotācijā sniegt papildu skaidrojumu par noteikumu projekta 1.1. apakšpunktā ietvertā noteikumu Nr. 72 6.2. apakšpunkta nepieciešamību un mērķi. Proti, lūdzam skaidrot par tiesiskiem un faktiskiem apsvērumiem, kādēļ jau iepriekš noteikumos Nr. 72 netika paredzēts tas, ka nodrošinājums nav jāiesniedz par noteiktu denaturētā spirta apjomu un kādēļ risinājums to noteikumu projektā paredzēt šobrīd ir nepieciešams un atzīstams par efektīvāko.</w:t>
            </w:r>
          </w:p>
          <w:p w14:paraId="24DBEF8C" w14:textId="77777777" w:rsidR="001C189E" w:rsidRPr="00853694" w:rsidRDefault="001C189E" w:rsidP="001C189E">
            <w:pPr>
              <w:ind w:firstLine="201"/>
              <w:jc w:val="both"/>
            </w:pPr>
            <w:r w:rsidRPr="00853694">
              <w:t xml:space="preserve">Tāpat līdzīgi lūdzam sniegt skaidrojumu par noteikumu projekta 1.10. apakšpunktā paredzētajām izmaiņām noteikumu Nr. 72 </w:t>
            </w:r>
            <w:r w:rsidRPr="00C92C33">
              <w:t>24. punkta regulējumā;</w:t>
            </w:r>
          </w:p>
          <w:p w14:paraId="2481A2FB" w14:textId="77777777" w:rsidR="001C189E" w:rsidRPr="00853694" w:rsidRDefault="001C189E" w:rsidP="001C189E">
            <w:pPr>
              <w:ind w:firstLine="201"/>
              <w:jc w:val="both"/>
            </w:pPr>
            <w:r w:rsidRPr="00853694">
              <w:t xml:space="preserve">Kā arī lūdzam, ja noteikumu projekta anotācijā sniegts skaidrojums par konkrēta noteikumu projekta normas nepieciešamību kādas problēmas risināšanā (sk., piemēram, noteikumu projekta 1.15. un 1.20. apakšpunktu), sniegt pamatojumu arī par izraudzītā attiecīgā risinājuma pamatojumu un efektivitāti (piemēram, no iepriekš minētajām noteikumu projekta normām nav skaidrs, kādēļ izraudzīts konkrētais vispārējā nodrošinājuma minimālais lielums – 30 000 </w:t>
            </w:r>
            <w:r w:rsidRPr="00853694">
              <w:rPr>
                <w:i/>
              </w:rPr>
              <w:t>euro</w:t>
            </w:r>
            <w:r w:rsidRPr="00853694">
              <w:t>, kā arī vienreizējās nodrošinājuma apliecības izsniegšanas termiņš – divi mēneši);</w:t>
            </w:r>
          </w:p>
          <w:p w14:paraId="1C5637D9" w14:textId="77777777" w:rsidR="001C189E" w:rsidRPr="00853694" w:rsidRDefault="001C189E" w:rsidP="001C189E">
            <w:pPr>
              <w:ind w:firstLine="201"/>
              <w:jc w:val="both"/>
            </w:pPr>
            <w:r w:rsidRPr="00853694">
              <w:t>2) gadījumos, kad ar noteikumu projektu paredzēts vispārējā nodrošinājuma samazinājums – noteikumu projekta anotācijā sniegt arī skaidrojumu par konkrētu noteikumu projektā paredzēto vispārējo nodrošinājuma samazinājuma apmēra noteikšanas pamatotību, tai skaitā vērtējot samērīgumu iepretim riskiem Latvijas interesēm ierobežot to preču patēriņu, kas ir kaitīgas apkārtējai videi un cilvēkiem, kā arī dot valstij ieņēmumus, apliekot ar papildu patēriņa nodokli preces, kas nav pirmās nepieciešamības preces un kas neskar maznodrošinātos;</w:t>
            </w:r>
          </w:p>
          <w:p w14:paraId="32A9504E" w14:textId="77777777" w:rsidR="00853694" w:rsidRPr="00853694" w:rsidRDefault="00853694" w:rsidP="001C189E">
            <w:pPr>
              <w:ind w:firstLine="201"/>
              <w:jc w:val="both"/>
            </w:pPr>
          </w:p>
          <w:p w14:paraId="247A9D53" w14:textId="77777777" w:rsidR="00853694" w:rsidRPr="00853694" w:rsidRDefault="00853694" w:rsidP="001C189E">
            <w:pPr>
              <w:ind w:firstLine="201"/>
              <w:jc w:val="both"/>
            </w:pPr>
          </w:p>
          <w:p w14:paraId="0EF23C97" w14:textId="77777777" w:rsidR="00853694" w:rsidRPr="00853694" w:rsidRDefault="00853694" w:rsidP="001C189E">
            <w:pPr>
              <w:ind w:firstLine="201"/>
              <w:jc w:val="both"/>
            </w:pPr>
          </w:p>
          <w:p w14:paraId="7E0B329C" w14:textId="77777777" w:rsidR="00853694" w:rsidRPr="00853694" w:rsidRDefault="00853694" w:rsidP="001C189E">
            <w:pPr>
              <w:ind w:firstLine="201"/>
              <w:jc w:val="both"/>
            </w:pPr>
          </w:p>
          <w:p w14:paraId="0EA18F00" w14:textId="77777777" w:rsidR="00853694" w:rsidRPr="00853694" w:rsidRDefault="00853694" w:rsidP="001C189E">
            <w:pPr>
              <w:ind w:firstLine="201"/>
              <w:jc w:val="both"/>
            </w:pPr>
          </w:p>
          <w:p w14:paraId="66F79E15" w14:textId="77777777" w:rsidR="00853694" w:rsidRPr="00853694" w:rsidRDefault="00853694" w:rsidP="001C189E">
            <w:pPr>
              <w:ind w:firstLine="201"/>
              <w:jc w:val="both"/>
            </w:pPr>
          </w:p>
          <w:p w14:paraId="4478767A" w14:textId="77777777" w:rsidR="00853694" w:rsidRPr="00853694" w:rsidRDefault="00853694" w:rsidP="001C189E">
            <w:pPr>
              <w:ind w:firstLine="201"/>
              <w:jc w:val="both"/>
            </w:pPr>
          </w:p>
          <w:p w14:paraId="5C6600E8" w14:textId="77777777" w:rsidR="00853694" w:rsidRDefault="00853694" w:rsidP="001C189E">
            <w:pPr>
              <w:ind w:firstLine="201"/>
              <w:jc w:val="both"/>
            </w:pPr>
          </w:p>
          <w:p w14:paraId="503DB546" w14:textId="77777777" w:rsidR="00E168EC" w:rsidRPr="00853694" w:rsidRDefault="00E168EC" w:rsidP="001C189E">
            <w:pPr>
              <w:ind w:firstLine="201"/>
              <w:jc w:val="both"/>
            </w:pPr>
          </w:p>
          <w:p w14:paraId="6A6014F8" w14:textId="77777777" w:rsidR="00A82490" w:rsidRDefault="00A82490" w:rsidP="001C189E">
            <w:pPr>
              <w:ind w:firstLine="201"/>
              <w:jc w:val="both"/>
            </w:pPr>
          </w:p>
          <w:p w14:paraId="387E851B" w14:textId="77777777" w:rsidR="00D81C3B" w:rsidRDefault="00D81C3B" w:rsidP="00D81C3B">
            <w:pPr>
              <w:jc w:val="both"/>
            </w:pPr>
          </w:p>
          <w:p w14:paraId="0311666F" w14:textId="1C565EC6" w:rsidR="001C189E" w:rsidRPr="00853694" w:rsidRDefault="001C189E" w:rsidP="00D81C3B">
            <w:pPr>
              <w:jc w:val="both"/>
            </w:pPr>
            <w:r w:rsidRPr="00853694">
              <w:t>3) ņemot vērā, ka vairākos gadījumos noteikumu projekta anotācijā sniegts vienīgi noteikumu projekta normu izklāsts (atreferējums), papildināt noteikumu projekta anotāciju ar skaidrojumu par attiecīgo noteikumu projekta normu (piemēram, 1.29. apakšpunkta un 2. punkta) nepieciešamību un mērķi;</w:t>
            </w:r>
          </w:p>
          <w:p w14:paraId="4D9358DC" w14:textId="77777777" w:rsidR="001C189E" w:rsidRPr="00853694" w:rsidRDefault="001C189E" w:rsidP="001C189E">
            <w:pPr>
              <w:ind w:firstLine="201"/>
              <w:jc w:val="both"/>
            </w:pPr>
            <w:r w:rsidRPr="00853694">
              <w:t>4) noteikumu projekta anotāciju papildināt ar skaidrojumu par visām ar noteikumu projektu paredzētajām būtiskajām izmaiņām noteikumos Nr. 72. Norādām, ka šobrīd noteikumu projekta anotācijā nav atrodams skaidrojums par noteikumu projekta 1.25.–1.27. apakšpunkta nepieciešamību un mērķi.</w:t>
            </w:r>
          </w:p>
          <w:p w14:paraId="28C4D408" w14:textId="77777777" w:rsidR="00D7705D" w:rsidRPr="00853694" w:rsidRDefault="001C189E" w:rsidP="001C189E">
            <w:pPr>
              <w:ind w:firstLine="201"/>
              <w:jc w:val="both"/>
            </w:pPr>
            <w:r w:rsidRPr="00853694">
              <w:t>Nepieciešamības gadījumā lūdzam precizēt noteikumu projektu.</w:t>
            </w:r>
          </w:p>
        </w:tc>
        <w:tc>
          <w:tcPr>
            <w:tcW w:w="2100" w:type="dxa"/>
            <w:gridSpan w:val="2"/>
            <w:tcBorders>
              <w:top w:val="single" w:sz="6" w:space="0" w:color="000000"/>
              <w:left w:val="single" w:sz="6" w:space="0" w:color="000000"/>
              <w:bottom w:val="single" w:sz="6" w:space="0" w:color="000000"/>
              <w:right w:val="single" w:sz="6" w:space="0" w:color="000000"/>
            </w:tcBorders>
          </w:tcPr>
          <w:p w14:paraId="2206F4CD" w14:textId="77777777" w:rsidR="00622F00" w:rsidRPr="00853694" w:rsidRDefault="00853694" w:rsidP="003766C7">
            <w:pPr>
              <w:pStyle w:val="naisc"/>
              <w:spacing w:before="0" w:after="0"/>
              <w:rPr>
                <w:b/>
              </w:rPr>
            </w:pPr>
            <w:r w:rsidRPr="00853694">
              <w:rPr>
                <w:b/>
              </w:rPr>
              <w:t>Ņemts vērā</w:t>
            </w:r>
          </w:p>
          <w:p w14:paraId="7FEA114B" w14:textId="77777777" w:rsidR="00853694" w:rsidRPr="00853694" w:rsidRDefault="00853694" w:rsidP="00DA4DBC">
            <w:pPr>
              <w:pStyle w:val="naisc"/>
              <w:spacing w:before="0" w:after="0"/>
              <w:rPr>
                <w:b/>
              </w:rPr>
            </w:pPr>
          </w:p>
          <w:p w14:paraId="51A66C9F" w14:textId="77777777" w:rsidR="00853694" w:rsidRPr="00853694" w:rsidRDefault="00853694" w:rsidP="00853694">
            <w:pPr>
              <w:pStyle w:val="naisc"/>
              <w:spacing w:before="0" w:after="0"/>
              <w:jc w:val="both"/>
            </w:pPr>
            <w:r w:rsidRPr="00853694">
              <w:t>Papildināts anotācijas 1.punkts</w:t>
            </w:r>
            <w:r w:rsidR="001764D8">
              <w:t xml:space="preserve"> </w:t>
            </w:r>
          </w:p>
          <w:p w14:paraId="78A1EBB2" w14:textId="77777777" w:rsidR="00622F00" w:rsidRPr="00853694" w:rsidRDefault="00622F00" w:rsidP="00DA4DBC">
            <w:pPr>
              <w:pStyle w:val="naisc"/>
              <w:spacing w:before="0" w:after="0"/>
              <w:rPr>
                <w:b/>
              </w:rPr>
            </w:pPr>
          </w:p>
          <w:p w14:paraId="76DC06FE" w14:textId="77777777" w:rsidR="00622F00" w:rsidRPr="00853694" w:rsidRDefault="00622F00" w:rsidP="00DA4DBC">
            <w:pPr>
              <w:pStyle w:val="naisc"/>
              <w:spacing w:before="0" w:after="0"/>
              <w:rPr>
                <w:b/>
              </w:rPr>
            </w:pPr>
          </w:p>
          <w:p w14:paraId="72053DE0" w14:textId="77777777" w:rsidR="00622F00" w:rsidRPr="00853694" w:rsidRDefault="00622F00" w:rsidP="00DA4DBC">
            <w:pPr>
              <w:pStyle w:val="naisc"/>
              <w:spacing w:before="0" w:after="0"/>
              <w:rPr>
                <w:b/>
              </w:rPr>
            </w:pPr>
          </w:p>
          <w:p w14:paraId="4E23A11A" w14:textId="77777777" w:rsidR="00622F00" w:rsidRPr="00853694" w:rsidRDefault="00622F00" w:rsidP="00DA4DBC">
            <w:pPr>
              <w:pStyle w:val="naisc"/>
              <w:spacing w:before="0" w:after="0"/>
              <w:rPr>
                <w:b/>
              </w:rPr>
            </w:pPr>
          </w:p>
          <w:p w14:paraId="47E83D7C" w14:textId="77777777" w:rsidR="00622F00" w:rsidRPr="00853694" w:rsidRDefault="00622F00" w:rsidP="00DA4DBC">
            <w:pPr>
              <w:pStyle w:val="naisc"/>
              <w:spacing w:before="0" w:after="0"/>
              <w:rPr>
                <w:b/>
              </w:rPr>
            </w:pPr>
          </w:p>
          <w:p w14:paraId="338B8C20" w14:textId="77777777" w:rsidR="00622F00" w:rsidRPr="00853694" w:rsidRDefault="00622F00" w:rsidP="00DA4DBC">
            <w:pPr>
              <w:pStyle w:val="naisc"/>
              <w:spacing w:before="0" w:after="0"/>
              <w:rPr>
                <w:b/>
              </w:rPr>
            </w:pPr>
          </w:p>
          <w:p w14:paraId="0B8B6572" w14:textId="77777777" w:rsidR="00622F00" w:rsidRPr="00853694" w:rsidRDefault="00622F00" w:rsidP="00DA4DBC">
            <w:pPr>
              <w:pStyle w:val="naisc"/>
              <w:spacing w:before="0" w:after="0"/>
              <w:rPr>
                <w:b/>
              </w:rPr>
            </w:pPr>
          </w:p>
          <w:p w14:paraId="7DBF7444" w14:textId="77777777" w:rsidR="00622F00" w:rsidRPr="00853694" w:rsidRDefault="00622F00" w:rsidP="00DA4DBC">
            <w:pPr>
              <w:pStyle w:val="naisc"/>
              <w:spacing w:before="0" w:after="0"/>
              <w:rPr>
                <w:b/>
              </w:rPr>
            </w:pPr>
          </w:p>
          <w:p w14:paraId="34DC5B33" w14:textId="77777777" w:rsidR="00622F00" w:rsidRPr="00853694" w:rsidRDefault="00622F00" w:rsidP="00DA4DBC">
            <w:pPr>
              <w:pStyle w:val="naisc"/>
              <w:spacing w:before="0" w:after="0"/>
              <w:rPr>
                <w:b/>
              </w:rPr>
            </w:pPr>
          </w:p>
          <w:p w14:paraId="04A38F2B" w14:textId="77777777" w:rsidR="00622F00" w:rsidRPr="00853694" w:rsidRDefault="00622F00" w:rsidP="00DA4DBC">
            <w:pPr>
              <w:pStyle w:val="naisc"/>
              <w:spacing w:before="0" w:after="0"/>
              <w:rPr>
                <w:b/>
              </w:rPr>
            </w:pPr>
          </w:p>
          <w:p w14:paraId="11B81DB8" w14:textId="77777777" w:rsidR="00622F00" w:rsidRPr="00853694" w:rsidRDefault="00622F00" w:rsidP="00DA4DBC">
            <w:pPr>
              <w:pStyle w:val="naisc"/>
              <w:spacing w:before="0" w:after="0"/>
              <w:rPr>
                <w:b/>
              </w:rPr>
            </w:pPr>
          </w:p>
          <w:p w14:paraId="5F58DF0E" w14:textId="77777777" w:rsidR="00622F00" w:rsidRPr="00853694" w:rsidRDefault="00622F00" w:rsidP="00DA4DBC">
            <w:pPr>
              <w:pStyle w:val="naisc"/>
              <w:spacing w:before="0" w:after="0"/>
              <w:rPr>
                <w:b/>
              </w:rPr>
            </w:pPr>
          </w:p>
          <w:p w14:paraId="6F71F34D" w14:textId="77777777" w:rsidR="00622F00" w:rsidRPr="00853694" w:rsidRDefault="00622F00" w:rsidP="00DA4DBC">
            <w:pPr>
              <w:pStyle w:val="naisc"/>
              <w:spacing w:before="0" w:after="0"/>
              <w:rPr>
                <w:b/>
              </w:rPr>
            </w:pPr>
          </w:p>
          <w:p w14:paraId="018FBB4D" w14:textId="77777777" w:rsidR="00622F00" w:rsidRPr="00853694" w:rsidRDefault="00622F00" w:rsidP="00DA4DBC">
            <w:pPr>
              <w:pStyle w:val="naisc"/>
              <w:spacing w:before="0" w:after="0"/>
              <w:rPr>
                <w:b/>
              </w:rPr>
            </w:pPr>
          </w:p>
          <w:p w14:paraId="021122DD" w14:textId="77777777" w:rsidR="00622F00" w:rsidRPr="00853694" w:rsidRDefault="00622F00" w:rsidP="00DA4DBC">
            <w:pPr>
              <w:pStyle w:val="naisc"/>
              <w:spacing w:before="0" w:after="0"/>
              <w:rPr>
                <w:b/>
              </w:rPr>
            </w:pPr>
          </w:p>
          <w:p w14:paraId="66731A01" w14:textId="77777777" w:rsidR="00622F00" w:rsidRPr="00853694" w:rsidRDefault="00622F00" w:rsidP="00DA4DBC">
            <w:pPr>
              <w:pStyle w:val="naisc"/>
              <w:spacing w:before="0" w:after="0"/>
              <w:rPr>
                <w:b/>
              </w:rPr>
            </w:pPr>
          </w:p>
          <w:p w14:paraId="68B973A9" w14:textId="77777777" w:rsidR="00622F00" w:rsidRPr="00853694" w:rsidRDefault="00937819" w:rsidP="00853694">
            <w:pPr>
              <w:pStyle w:val="naisc"/>
              <w:spacing w:before="0" w:after="0"/>
              <w:rPr>
                <w:b/>
              </w:rPr>
            </w:pPr>
            <w:r w:rsidRPr="00853694">
              <w:rPr>
                <w:b/>
              </w:rPr>
              <w:t>Ņemts vērā</w:t>
            </w:r>
            <w:r w:rsidR="00A82490">
              <w:rPr>
                <w:b/>
              </w:rPr>
              <w:t>.</w:t>
            </w:r>
            <w:r w:rsidRPr="00853694">
              <w:rPr>
                <w:b/>
              </w:rPr>
              <w:t xml:space="preserve"> </w:t>
            </w:r>
          </w:p>
          <w:p w14:paraId="2D96FD14" w14:textId="77777777" w:rsidR="00937819" w:rsidRPr="00853694" w:rsidRDefault="00937819" w:rsidP="00853694">
            <w:pPr>
              <w:pStyle w:val="naisc"/>
              <w:spacing w:before="0" w:after="0"/>
              <w:jc w:val="left"/>
              <w:rPr>
                <w:b/>
              </w:rPr>
            </w:pPr>
            <w:r w:rsidRPr="00853694">
              <w:t>Precizēts anotācijas 5.punkts</w:t>
            </w:r>
          </w:p>
          <w:p w14:paraId="1477A436" w14:textId="77777777" w:rsidR="00622F00" w:rsidRPr="00853694" w:rsidRDefault="00622F00" w:rsidP="00DA4DBC">
            <w:pPr>
              <w:pStyle w:val="naisc"/>
              <w:spacing w:before="0" w:after="0"/>
              <w:rPr>
                <w:b/>
              </w:rPr>
            </w:pPr>
          </w:p>
          <w:p w14:paraId="4CE36B15" w14:textId="77777777" w:rsidR="00622F00" w:rsidRPr="00853694" w:rsidRDefault="00622F00" w:rsidP="00DA4DBC">
            <w:pPr>
              <w:pStyle w:val="naisc"/>
              <w:spacing w:before="0" w:after="0"/>
              <w:rPr>
                <w:b/>
              </w:rPr>
            </w:pPr>
          </w:p>
          <w:p w14:paraId="4B8FD8B3" w14:textId="77777777" w:rsidR="00622F00" w:rsidRPr="00853694" w:rsidRDefault="007963E0" w:rsidP="00853694">
            <w:pPr>
              <w:pStyle w:val="naisc"/>
              <w:spacing w:before="0" w:after="0"/>
              <w:rPr>
                <w:b/>
              </w:rPr>
            </w:pPr>
            <w:r w:rsidRPr="00853694">
              <w:rPr>
                <w:b/>
              </w:rPr>
              <w:t>Ņemts vērā</w:t>
            </w:r>
            <w:r w:rsidR="00A82490">
              <w:rPr>
                <w:b/>
              </w:rPr>
              <w:t>.</w:t>
            </w:r>
          </w:p>
          <w:p w14:paraId="68791D39" w14:textId="77777777" w:rsidR="007963E0" w:rsidRPr="00853694" w:rsidRDefault="007963E0" w:rsidP="00853694">
            <w:pPr>
              <w:pStyle w:val="naisc"/>
              <w:spacing w:before="0" w:after="0"/>
              <w:jc w:val="both"/>
            </w:pPr>
            <w:r w:rsidRPr="00853694">
              <w:t>Precizēts anotācijas 8.</w:t>
            </w:r>
            <w:r w:rsidR="00792BBA" w:rsidRPr="00853694">
              <w:t xml:space="preserve"> un 12. </w:t>
            </w:r>
            <w:r w:rsidRPr="00853694">
              <w:t>punkts</w:t>
            </w:r>
          </w:p>
          <w:p w14:paraId="0962F784" w14:textId="77777777" w:rsidR="00622F00" w:rsidRPr="00853694" w:rsidRDefault="00622F00" w:rsidP="00DA4DBC">
            <w:pPr>
              <w:pStyle w:val="naisc"/>
              <w:spacing w:before="0" w:after="0"/>
              <w:rPr>
                <w:b/>
              </w:rPr>
            </w:pPr>
          </w:p>
          <w:p w14:paraId="34BE3455" w14:textId="77777777" w:rsidR="00622F00" w:rsidRPr="00853694" w:rsidRDefault="00622F00" w:rsidP="00DA4DBC">
            <w:pPr>
              <w:pStyle w:val="naisc"/>
              <w:spacing w:before="0" w:after="0"/>
              <w:rPr>
                <w:b/>
              </w:rPr>
            </w:pPr>
          </w:p>
          <w:p w14:paraId="7FEA6F40" w14:textId="77777777" w:rsidR="00622F00" w:rsidRPr="00853694" w:rsidRDefault="00622F00" w:rsidP="00DA4DBC">
            <w:pPr>
              <w:pStyle w:val="naisc"/>
              <w:spacing w:before="0" w:after="0"/>
              <w:rPr>
                <w:b/>
              </w:rPr>
            </w:pPr>
          </w:p>
          <w:p w14:paraId="5FBAEA4D" w14:textId="77777777" w:rsidR="00622F00" w:rsidRPr="00853694" w:rsidRDefault="00622F00" w:rsidP="00DA4DBC">
            <w:pPr>
              <w:pStyle w:val="naisc"/>
              <w:spacing w:before="0" w:after="0"/>
              <w:rPr>
                <w:b/>
              </w:rPr>
            </w:pPr>
          </w:p>
          <w:p w14:paraId="20BB7626" w14:textId="77777777" w:rsidR="00622F00" w:rsidRPr="00853694" w:rsidRDefault="00622F00" w:rsidP="00DA4DBC">
            <w:pPr>
              <w:pStyle w:val="naisc"/>
              <w:spacing w:before="0" w:after="0"/>
              <w:rPr>
                <w:b/>
              </w:rPr>
            </w:pPr>
          </w:p>
          <w:p w14:paraId="52B0520A" w14:textId="77777777" w:rsidR="00622F00" w:rsidRPr="00853694" w:rsidRDefault="00622F00" w:rsidP="00DA4DBC">
            <w:pPr>
              <w:pStyle w:val="naisc"/>
              <w:spacing w:before="0" w:after="0"/>
              <w:rPr>
                <w:b/>
              </w:rPr>
            </w:pPr>
          </w:p>
          <w:p w14:paraId="5148395A" w14:textId="77777777" w:rsidR="00622F00" w:rsidRPr="00853694" w:rsidRDefault="00622F00" w:rsidP="00DA4DBC">
            <w:pPr>
              <w:pStyle w:val="naisc"/>
              <w:spacing w:before="0" w:after="0"/>
              <w:rPr>
                <w:b/>
              </w:rPr>
            </w:pPr>
          </w:p>
          <w:p w14:paraId="5ACD04DD" w14:textId="77777777" w:rsidR="00622F00" w:rsidRPr="00853694" w:rsidRDefault="00622F00" w:rsidP="00DA4DBC">
            <w:pPr>
              <w:pStyle w:val="naisc"/>
              <w:spacing w:before="0" w:after="0"/>
              <w:rPr>
                <w:b/>
              </w:rPr>
            </w:pPr>
          </w:p>
          <w:p w14:paraId="064083F5" w14:textId="77777777" w:rsidR="00622F00" w:rsidRPr="00853694" w:rsidRDefault="00622F00" w:rsidP="00DA4DBC">
            <w:pPr>
              <w:pStyle w:val="naisc"/>
              <w:spacing w:before="0" w:after="0"/>
              <w:rPr>
                <w:b/>
              </w:rPr>
            </w:pPr>
          </w:p>
          <w:p w14:paraId="7412F02B" w14:textId="77777777" w:rsidR="00622F00" w:rsidRPr="00853694" w:rsidRDefault="00622F00" w:rsidP="00DA4DBC">
            <w:pPr>
              <w:pStyle w:val="naisc"/>
              <w:spacing w:before="0" w:after="0"/>
              <w:rPr>
                <w:b/>
              </w:rPr>
            </w:pPr>
          </w:p>
          <w:p w14:paraId="15949B3C" w14:textId="77777777" w:rsidR="00853694" w:rsidRPr="00853694" w:rsidRDefault="00853694" w:rsidP="00DA4DBC">
            <w:pPr>
              <w:pStyle w:val="naisc"/>
              <w:spacing w:before="0" w:after="0"/>
              <w:rPr>
                <w:b/>
              </w:rPr>
            </w:pPr>
          </w:p>
          <w:p w14:paraId="0113F8C9" w14:textId="77777777" w:rsidR="00853694" w:rsidRPr="00853694" w:rsidRDefault="00853694" w:rsidP="00DA4DBC">
            <w:pPr>
              <w:pStyle w:val="naisc"/>
              <w:spacing w:before="0" w:after="0"/>
              <w:rPr>
                <w:b/>
              </w:rPr>
            </w:pPr>
          </w:p>
          <w:p w14:paraId="763BDC08" w14:textId="6E339D14" w:rsidR="00510813" w:rsidRPr="00853694" w:rsidRDefault="007620DA" w:rsidP="00853694">
            <w:pPr>
              <w:pStyle w:val="naisc"/>
              <w:spacing w:before="0" w:after="0"/>
              <w:rPr>
                <w:b/>
              </w:rPr>
            </w:pPr>
            <w:r>
              <w:rPr>
                <w:b/>
              </w:rPr>
              <w:t>Panākta vienošanās.</w:t>
            </w:r>
          </w:p>
          <w:p w14:paraId="717514C4" w14:textId="73AF3602" w:rsidR="00510813" w:rsidRPr="00853694" w:rsidRDefault="00510813" w:rsidP="00853694">
            <w:pPr>
              <w:pStyle w:val="naisc"/>
              <w:jc w:val="both"/>
            </w:pPr>
            <w:r w:rsidRPr="00853694">
              <w:t xml:space="preserve">Noteikumi neparedz izmaiņas, kas varētu ietekmēt (palielināt) akcīzes </w:t>
            </w:r>
            <w:r w:rsidRPr="00EA7067">
              <w:t xml:space="preserve">preču patēriņu, </w:t>
            </w:r>
            <w:r w:rsidR="00CE2AC5" w:rsidRPr="00EA7067">
              <w:t>proti, nodrošinājuma samazinājuma piemērošana nenozīmē nodokļa likmes samazināšanu</w:t>
            </w:r>
            <w:r w:rsidRPr="00853694">
              <w:t>. Arī akcīzes nodokļa nenomaksas risks ir minimizēts, jo noteikumos nodrošinājuma samazinājums ir paredzēts tikai nodokļu nomaksas disciplīnā uzticamiem komersantiem.</w:t>
            </w:r>
          </w:p>
          <w:p w14:paraId="33AAA44E" w14:textId="77777777" w:rsidR="00A82490" w:rsidRDefault="00A82490" w:rsidP="003766C7">
            <w:pPr>
              <w:pStyle w:val="naisc"/>
              <w:spacing w:before="0" w:after="0"/>
              <w:rPr>
                <w:b/>
              </w:rPr>
            </w:pPr>
          </w:p>
          <w:p w14:paraId="346E1CFA" w14:textId="77777777" w:rsidR="00622F00" w:rsidRPr="00853694" w:rsidRDefault="00853694" w:rsidP="003766C7">
            <w:pPr>
              <w:pStyle w:val="naisc"/>
              <w:spacing w:before="0" w:after="0"/>
              <w:rPr>
                <w:b/>
              </w:rPr>
            </w:pPr>
            <w:r w:rsidRPr="00853694">
              <w:rPr>
                <w:b/>
              </w:rPr>
              <w:t>Ņemts vērā</w:t>
            </w:r>
            <w:r w:rsidR="00A82490">
              <w:rPr>
                <w:b/>
              </w:rPr>
              <w:t>.</w:t>
            </w:r>
          </w:p>
          <w:p w14:paraId="7F5A7816" w14:textId="33856B24" w:rsidR="00853694" w:rsidRPr="005678AF" w:rsidRDefault="00B1294E" w:rsidP="00853694">
            <w:pPr>
              <w:pStyle w:val="naisc"/>
              <w:spacing w:before="0" w:after="0"/>
              <w:jc w:val="both"/>
            </w:pPr>
            <w:r>
              <w:t>Papildināt</w:t>
            </w:r>
            <w:r w:rsidR="007B2D0E">
              <w:t>s</w:t>
            </w:r>
            <w:r w:rsidR="00853694" w:rsidRPr="00853694">
              <w:t xml:space="preserve"> anotācija</w:t>
            </w:r>
            <w:r>
              <w:t>s 19. un 20</w:t>
            </w:r>
            <w:r w:rsidRPr="005678AF">
              <w:t>.punkt</w:t>
            </w:r>
            <w:r w:rsidR="007B2D0E" w:rsidRPr="005678AF">
              <w:t>s</w:t>
            </w:r>
            <w:r w:rsidR="00002A0E" w:rsidRPr="005678AF">
              <w:t>, anotācija papildināta ar 23.punktu</w:t>
            </w:r>
          </w:p>
          <w:p w14:paraId="4CBDD8F4" w14:textId="77777777" w:rsidR="00622F00" w:rsidRPr="00853694" w:rsidRDefault="00622F00" w:rsidP="00DA4DBC">
            <w:pPr>
              <w:pStyle w:val="naisc"/>
              <w:spacing w:before="0" w:after="0"/>
              <w:rPr>
                <w:b/>
              </w:rPr>
            </w:pPr>
          </w:p>
          <w:p w14:paraId="66747667" w14:textId="7A1AA81F" w:rsidR="00622F00" w:rsidRPr="00853694" w:rsidRDefault="00622F00" w:rsidP="00324441">
            <w:pPr>
              <w:pStyle w:val="naisc"/>
              <w:spacing w:before="0" w:after="0"/>
              <w:jc w:val="left"/>
              <w:rPr>
                <w:b/>
              </w:rPr>
            </w:pPr>
          </w:p>
          <w:p w14:paraId="1CEF2C0E" w14:textId="77777777" w:rsidR="00622F00" w:rsidRPr="00853694" w:rsidRDefault="00622F00" w:rsidP="00DA4DBC">
            <w:pPr>
              <w:pStyle w:val="naisc"/>
              <w:spacing w:before="0" w:after="0"/>
              <w:rPr>
                <w:b/>
              </w:rPr>
            </w:pPr>
          </w:p>
          <w:p w14:paraId="1E79D860" w14:textId="77777777" w:rsidR="00853694" w:rsidRPr="00853694" w:rsidRDefault="00853694" w:rsidP="003766C7">
            <w:pPr>
              <w:pStyle w:val="naisc"/>
              <w:spacing w:before="0" w:after="0"/>
              <w:rPr>
                <w:b/>
              </w:rPr>
            </w:pPr>
            <w:r w:rsidRPr="00853694">
              <w:rPr>
                <w:b/>
              </w:rPr>
              <w:t>Ņemts vērā</w:t>
            </w:r>
            <w:r w:rsidR="00A82490">
              <w:rPr>
                <w:b/>
              </w:rPr>
              <w:t>.</w:t>
            </w:r>
          </w:p>
          <w:p w14:paraId="436E92B2" w14:textId="77777777" w:rsidR="00853694" w:rsidRPr="00853694" w:rsidRDefault="00853694" w:rsidP="00853694">
            <w:pPr>
              <w:pStyle w:val="naisc"/>
              <w:spacing w:before="0" w:after="0"/>
              <w:jc w:val="both"/>
            </w:pPr>
            <w:r w:rsidRPr="00853694">
              <w:t>Papildināta anotācija</w:t>
            </w:r>
            <w:r w:rsidR="001F6076">
              <w:t xml:space="preserve"> ar </w:t>
            </w:r>
            <w:r w:rsidR="003766C7">
              <w:t xml:space="preserve">6., </w:t>
            </w:r>
            <w:r w:rsidR="001F6076">
              <w:t>15.</w:t>
            </w:r>
            <w:r w:rsidR="003766C7">
              <w:t xml:space="preserve">, </w:t>
            </w:r>
            <w:r w:rsidR="001F6076">
              <w:t>16.</w:t>
            </w:r>
            <w:r w:rsidR="003766C7">
              <w:t>,</w:t>
            </w:r>
            <w:r w:rsidR="001F6076">
              <w:t xml:space="preserve"> 17.</w:t>
            </w:r>
            <w:r w:rsidR="003766C7">
              <w:t xml:space="preserve">, 21. un 22. </w:t>
            </w:r>
            <w:r w:rsidR="001F6076">
              <w:t>punktu</w:t>
            </w:r>
          </w:p>
          <w:p w14:paraId="03FE9CDF" w14:textId="77777777" w:rsidR="00622F00" w:rsidRPr="00853694" w:rsidRDefault="00622F00" w:rsidP="00DA4DBC">
            <w:pPr>
              <w:pStyle w:val="naisc"/>
              <w:spacing w:before="0" w:after="0"/>
              <w:rPr>
                <w:b/>
              </w:rPr>
            </w:pPr>
          </w:p>
          <w:p w14:paraId="59D4C132" w14:textId="77777777" w:rsidR="00622F00" w:rsidRPr="00853694" w:rsidRDefault="00622F00" w:rsidP="00DA4DBC">
            <w:pPr>
              <w:pStyle w:val="naisc"/>
              <w:spacing w:before="0" w:after="0"/>
              <w:rPr>
                <w:b/>
              </w:rPr>
            </w:pPr>
          </w:p>
          <w:p w14:paraId="52047F1E" w14:textId="77777777" w:rsidR="00622F00" w:rsidRPr="00853694" w:rsidRDefault="00622F00" w:rsidP="00DA4DBC">
            <w:pPr>
              <w:pStyle w:val="naisc"/>
              <w:spacing w:before="0" w:after="0"/>
              <w:rPr>
                <w:b/>
              </w:rPr>
            </w:pPr>
          </w:p>
          <w:p w14:paraId="1247EB62" w14:textId="74B75D76" w:rsidR="00622F00" w:rsidRPr="00853694" w:rsidRDefault="00622F00" w:rsidP="00853694">
            <w:pPr>
              <w:pStyle w:val="naisc"/>
              <w:spacing w:before="0" w:after="0"/>
              <w:jc w:val="left"/>
              <w:rPr>
                <w:b/>
              </w:rPr>
            </w:pPr>
          </w:p>
        </w:tc>
        <w:tc>
          <w:tcPr>
            <w:tcW w:w="3686" w:type="dxa"/>
            <w:tcBorders>
              <w:top w:val="single" w:sz="4" w:space="0" w:color="auto"/>
              <w:left w:val="single" w:sz="4" w:space="0" w:color="auto"/>
              <w:bottom w:val="single" w:sz="4" w:space="0" w:color="auto"/>
            </w:tcBorders>
          </w:tcPr>
          <w:p w14:paraId="6C1DCDFD" w14:textId="77777777" w:rsidR="006B79B4" w:rsidRPr="00853694" w:rsidRDefault="006B79B4" w:rsidP="00DA4DBC">
            <w:pPr>
              <w:jc w:val="both"/>
              <w:rPr>
                <w:lang w:eastAsia="x-none"/>
              </w:rPr>
            </w:pPr>
          </w:p>
        </w:tc>
      </w:tr>
      <w:tr w:rsidR="006B79B4" w:rsidRPr="00853694" w14:paraId="774C06D9" w14:textId="77777777" w:rsidTr="001C6734">
        <w:tc>
          <w:tcPr>
            <w:tcW w:w="708" w:type="dxa"/>
            <w:tcBorders>
              <w:top w:val="single" w:sz="6" w:space="0" w:color="000000"/>
              <w:left w:val="single" w:sz="6" w:space="0" w:color="000000"/>
              <w:bottom w:val="single" w:sz="6" w:space="0" w:color="000000"/>
              <w:right w:val="single" w:sz="6" w:space="0" w:color="000000"/>
            </w:tcBorders>
          </w:tcPr>
          <w:p w14:paraId="60227744" w14:textId="77777777" w:rsidR="006B79B4" w:rsidRPr="00853694" w:rsidRDefault="009665FD" w:rsidP="00685CDD">
            <w:pPr>
              <w:pStyle w:val="naisc"/>
              <w:spacing w:before="0" w:after="0"/>
            </w:pPr>
            <w:r w:rsidRPr="00853694">
              <w:t>10.</w:t>
            </w:r>
          </w:p>
        </w:tc>
        <w:tc>
          <w:tcPr>
            <w:tcW w:w="3962" w:type="dxa"/>
            <w:gridSpan w:val="2"/>
            <w:tcBorders>
              <w:top w:val="single" w:sz="6" w:space="0" w:color="000000"/>
              <w:left w:val="single" w:sz="6" w:space="0" w:color="000000"/>
              <w:bottom w:val="single" w:sz="6" w:space="0" w:color="000000"/>
              <w:right w:val="single" w:sz="6" w:space="0" w:color="000000"/>
            </w:tcBorders>
          </w:tcPr>
          <w:p w14:paraId="2546561A" w14:textId="77777777" w:rsidR="006B79B4" w:rsidRPr="00853694" w:rsidRDefault="006B79B4" w:rsidP="00C954C6">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1661FA97" w14:textId="77777777" w:rsidR="0014085C" w:rsidRPr="00853694" w:rsidRDefault="0014085C" w:rsidP="0014085C">
            <w:pPr>
              <w:ind w:firstLine="201"/>
              <w:jc w:val="center"/>
              <w:rPr>
                <w:b/>
              </w:rPr>
            </w:pPr>
            <w:r w:rsidRPr="00853694">
              <w:rPr>
                <w:b/>
              </w:rPr>
              <w:t>Tieslietu ministrija</w:t>
            </w:r>
          </w:p>
          <w:p w14:paraId="47D72FD9" w14:textId="77777777" w:rsidR="0014085C" w:rsidRPr="00853694" w:rsidRDefault="0014085C" w:rsidP="0014085C">
            <w:pPr>
              <w:ind w:firstLine="201"/>
              <w:jc w:val="center"/>
            </w:pPr>
            <w:r w:rsidRPr="00853694">
              <w:t>(06.01.2021.)</w:t>
            </w:r>
          </w:p>
          <w:p w14:paraId="25536C21" w14:textId="77777777" w:rsidR="001C189E" w:rsidRPr="00853694" w:rsidRDefault="001C189E" w:rsidP="001C189E">
            <w:pPr>
              <w:jc w:val="both"/>
            </w:pPr>
            <w:r w:rsidRPr="00853694">
              <w:t>10. Lūdzam precizēt noteikumu projekta anotāciju, jo Tieslietu ministrijai nav iespējams precīzi izvērtēt, kuras noteikumu projekta normas ir ieviestas atbilstoši noteikumu projektā minētajai Komisijas 1993. gada 22. novembra Regulai Nr. 3199/93 par spirta pilnīgas denaturēšanas procesu savstarpēju atzīšanu sakarā ar atbrīvojumu no akcīzes nodokļa. Ņemot vērā minēto, Tieslietu ministrija varēs sniegt precīzu izvērtējumu par noteikumu projekta atbilstību minētajai regulai pēc noteikumu projekta anotācijas papildināšanas, precizējot (papildinot) anotācijas V sadaļu, jo īpaši tās 1. tabulu atbilstoši instrukcijas Nr. 19 VI nodaļai.</w:t>
            </w:r>
          </w:p>
          <w:p w14:paraId="2C3CC756" w14:textId="77777777" w:rsidR="004C1BFF" w:rsidRDefault="004C1BFF" w:rsidP="001C189E">
            <w:pPr>
              <w:jc w:val="both"/>
            </w:pPr>
          </w:p>
          <w:p w14:paraId="3351DF56" w14:textId="77777777" w:rsidR="004C1BFF" w:rsidRDefault="004C1BFF" w:rsidP="001C189E">
            <w:pPr>
              <w:jc w:val="both"/>
            </w:pPr>
          </w:p>
          <w:p w14:paraId="644B341C" w14:textId="77777777" w:rsidR="004C1BFF" w:rsidRDefault="004C1BFF" w:rsidP="001C189E">
            <w:pPr>
              <w:jc w:val="both"/>
            </w:pPr>
          </w:p>
          <w:p w14:paraId="7002F733" w14:textId="77777777" w:rsidR="004C1BFF" w:rsidRDefault="004C1BFF" w:rsidP="001C189E">
            <w:pPr>
              <w:jc w:val="both"/>
            </w:pPr>
          </w:p>
          <w:p w14:paraId="031970B1" w14:textId="77777777" w:rsidR="004C1BFF" w:rsidRDefault="004C1BFF" w:rsidP="001C189E">
            <w:pPr>
              <w:jc w:val="both"/>
            </w:pPr>
          </w:p>
          <w:p w14:paraId="39D7447A" w14:textId="706F9A8E" w:rsidR="004C1BFF" w:rsidRDefault="004C1BFF" w:rsidP="001C189E">
            <w:pPr>
              <w:jc w:val="both"/>
            </w:pPr>
          </w:p>
          <w:p w14:paraId="0C67EEBB" w14:textId="2A4BD280" w:rsidR="00BD42C8" w:rsidRPr="00853694" w:rsidRDefault="001C189E" w:rsidP="001C189E">
            <w:pPr>
              <w:jc w:val="both"/>
            </w:pPr>
            <w:r w:rsidRPr="00853694">
              <w:t>Papildus aicinām papildināt noteikumu projekta anotācijas V sadaļas 1. tabulu. Proti, uzskatām, ka ar noteikumu projektu tiek pārņemtas arī direktīvas Nr. 2008/118/EK 18. panta 3. punkta prasības.</w:t>
            </w:r>
          </w:p>
        </w:tc>
        <w:tc>
          <w:tcPr>
            <w:tcW w:w="2100" w:type="dxa"/>
            <w:gridSpan w:val="2"/>
            <w:tcBorders>
              <w:top w:val="single" w:sz="6" w:space="0" w:color="000000"/>
              <w:left w:val="single" w:sz="6" w:space="0" w:color="000000"/>
              <w:bottom w:val="single" w:sz="6" w:space="0" w:color="000000"/>
              <w:right w:val="single" w:sz="6" w:space="0" w:color="000000"/>
            </w:tcBorders>
          </w:tcPr>
          <w:p w14:paraId="09AC2F06" w14:textId="2111AD6B" w:rsidR="002B48D5" w:rsidRPr="00A75698" w:rsidRDefault="004F5FAB" w:rsidP="00CB1181">
            <w:pPr>
              <w:pStyle w:val="naisc"/>
              <w:spacing w:before="0" w:after="0"/>
              <w:rPr>
                <w:b/>
              </w:rPr>
            </w:pPr>
            <w:r>
              <w:rPr>
                <w:b/>
              </w:rPr>
              <w:t>Panākta vienošanās.</w:t>
            </w:r>
          </w:p>
          <w:p w14:paraId="27B1569D" w14:textId="2D94AF0E" w:rsidR="00C94323" w:rsidRPr="00A75698" w:rsidRDefault="002B48D5" w:rsidP="002B48D5">
            <w:pPr>
              <w:pStyle w:val="naisc"/>
              <w:spacing w:before="0" w:after="0"/>
              <w:jc w:val="both"/>
            </w:pPr>
            <w:r w:rsidRPr="00A75698">
              <w:t>Atbilstoši noteikumu projektā minētajai Komisijas 1993. gada 22. novembra Regulai Nr. 3199/93 par spirta pilnīgas denaturēšanas procesu savstarpēju atzīšanu sakarā ar atbrīvojumu no akcīzes nodokļa noteikumu projektā normas nav ieviestas. Atbilstoši regulas pielikuma I sadaļai klasificētas akcīzes preces, kurām nav nepieciešams nodrošinājums</w:t>
            </w:r>
          </w:p>
          <w:p w14:paraId="26DBAAF3" w14:textId="2B891FC0" w:rsidR="00C94323" w:rsidRPr="00A75698" w:rsidRDefault="00C94323" w:rsidP="00853694">
            <w:pPr>
              <w:pStyle w:val="naisc"/>
              <w:spacing w:before="0" w:after="0"/>
              <w:jc w:val="both"/>
            </w:pPr>
          </w:p>
          <w:p w14:paraId="5439E752" w14:textId="0B7F6E1C" w:rsidR="00C94323" w:rsidRPr="00A82490" w:rsidRDefault="00217212" w:rsidP="00A82490">
            <w:pPr>
              <w:pStyle w:val="naisc"/>
              <w:spacing w:before="0" w:after="0"/>
              <w:rPr>
                <w:b/>
              </w:rPr>
            </w:pPr>
            <w:r>
              <w:rPr>
                <w:b/>
              </w:rPr>
              <w:t>Panākta vienošanās.</w:t>
            </w:r>
          </w:p>
          <w:p w14:paraId="4C6C13B9" w14:textId="364F96DB" w:rsidR="00C94323" w:rsidRPr="00853694" w:rsidRDefault="00C94323" w:rsidP="00590F58">
            <w:pPr>
              <w:pStyle w:val="naisc"/>
              <w:spacing w:before="0" w:after="0"/>
              <w:jc w:val="both"/>
            </w:pPr>
            <w:r>
              <w:t>D</w:t>
            </w:r>
            <w:r w:rsidRPr="00C94323">
              <w:t>irektīvas Nr. 2008/118/EK 18. panta 3. punkta prasības</w:t>
            </w:r>
            <w:r>
              <w:t xml:space="preserve"> pār</w:t>
            </w:r>
            <w:r w:rsidR="00590F58">
              <w:t xml:space="preserve">ņemtas ar 2009.gada 1.decembra </w:t>
            </w:r>
            <w:r w:rsidR="002A7416">
              <w:t>likumu “</w:t>
            </w:r>
            <w:r w:rsidR="00590F58">
              <w:t>G</w:t>
            </w:r>
            <w:r>
              <w:t>rozījumi likumā “Par akcīzes nodokli”</w:t>
            </w:r>
            <w:r w:rsidR="002A7416">
              <w:t>”</w:t>
            </w:r>
          </w:p>
        </w:tc>
        <w:tc>
          <w:tcPr>
            <w:tcW w:w="3686" w:type="dxa"/>
            <w:tcBorders>
              <w:top w:val="single" w:sz="4" w:space="0" w:color="auto"/>
              <w:left w:val="single" w:sz="4" w:space="0" w:color="auto"/>
              <w:bottom w:val="single" w:sz="4" w:space="0" w:color="auto"/>
            </w:tcBorders>
            <w:shd w:val="clear" w:color="auto" w:fill="auto"/>
          </w:tcPr>
          <w:p w14:paraId="693D7F5D" w14:textId="77777777" w:rsidR="00276937" w:rsidRPr="00853694" w:rsidRDefault="00276937" w:rsidP="00F30C1A">
            <w:pPr>
              <w:jc w:val="both"/>
              <w:rPr>
                <w:lang w:eastAsia="x-none"/>
              </w:rPr>
            </w:pPr>
          </w:p>
        </w:tc>
      </w:tr>
      <w:tr w:rsidR="001C189E" w:rsidRPr="00853694" w14:paraId="68F8E722" w14:textId="77777777" w:rsidTr="001C6734">
        <w:tc>
          <w:tcPr>
            <w:tcW w:w="708" w:type="dxa"/>
            <w:tcBorders>
              <w:top w:val="single" w:sz="6" w:space="0" w:color="000000"/>
              <w:left w:val="single" w:sz="6" w:space="0" w:color="000000"/>
              <w:bottom w:val="single" w:sz="6" w:space="0" w:color="000000"/>
              <w:right w:val="single" w:sz="6" w:space="0" w:color="000000"/>
            </w:tcBorders>
          </w:tcPr>
          <w:p w14:paraId="3AAF9A89" w14:textId="77777777" w:rsidR="001C189E" w:rsidRPr="00853694" w:rsidRDefault="001C189E" w:rsidP="00685CDD">
            <w:pPr>
              <w:pStyle w:val="naisc"/>
              <w:spacing w:before="0" w:after="0"/>
            </w:pPr>
            <w:r w:rsidRPr="00853694">
              <w:t>11.</w:t>
            </w:r>
          </w:p>
        </w:tc>
        <w:tc>
          <w:tcPr>
            <w:tcW w:w="3962" w:type="dxa"/>
            <w:gridSpan w:val="2"/>
            <w:tcBorders>
              <w:top w:val="single" w:sz="6" w:space="0" w:color="000000"/>
              <w:left w:val="single" w:sz="6" w:space="0" w:color="000000"/>
              <w:bottom w:val="single" w:sz="6" w:space="0" w:color="000000"/>
              <w:right w:val="single" w:sz="6" w:space="0" w:color="000000"/>
            </w:tcBorders>
          </w:tcPr>
          <w:p w14:paraId="7DC83C3A" w14:textId="77777777" w:rsidR="001C189E" w:rsidRPr="00853694" w:rsidRDefault="001C189E" w:rsidP="00C954C6">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05BB81B3" w14:textId="77777777" w:rsidR="001C189E" w:rsidRPr="00853694" w:rsidRDefault="001C189E" w:rsidP="001C189E">
            <w:pPr>
              <w:ind w:firstLine="201"/>
              <w:jc w:val="center"/>
              <w:rPr>
                <w:b/>
              </w:rPr>
            </w:pPr>
            <w:r w:rsidRPr="00853694">
              <w:rPr>
                <w:b/>
              </w:rPr>
              <w:t>Tieslietu ministrija</w:t>
            </w:r>
          </w:p>
          <w:p w14:paraId="056B50A0" w14:textId="77777777" w:rsidR="001C189E" w:rsidRPr="00853694" w:rsidRDefault="001C189E" w:rsidP="001C189E">
            <w:pPr>
              <w:ind w:firstLine="201"/>
              <w:jc w:val="center"/>
            </w:pPr>
            <w:r w:rsidRPr="00853694">
              <w:t>(06.01.2021.)</w:t>
            </w:r>
          </w:p>
          <w:p w14:paraId="0100BE21" w14:textId="77777777" w:rsidR="001C189E" w:rsidRPr="00853694" w:rsidRDefault="001C189E" w:rsidP="001C189E">
            <w:pPr>
              <w:ind w:firstLine="201"/>
              <w:jc w:val="both"/>
            </w:pPr>
            <w:r w:rsidRPr="00853694">
              <w:t>11. Vēršam uzmanību, ka no noteikumu projekta anotācijas nav nepārprotami skaidrs, ņemot vērā kādus grozījumus likumā "Par akcīzes nodokli", ar noteikumu projekta 1.15. apakšpunktu tiek izdarīti grozījumi noteikumu Nr. 72 32.9. apakšpunktā. Attiecīgi lūdzam papildināt noteikumu projekta anotāciju ar atbilstošu un aktuālu informāciju, nepieciešamības gadījumā precizējot noteikumu projektu. Norādām, ka grozījumi likumā "Par akcīzes nodokli", kuri 2. lasījumā tika pieņemti 2020. gada 22. oktobrī (Nr. 383/Lp13), 2020. gada 17. decembrī ir pieņemti 3. lasījumā un izsludināti.</w:t>
            </w:r>
          </w:p>
        </w:tc>
        <w:tc>
          <w:tcPr>
            <w:tcW w:w="2100" w:type="dxa"/>
            <w:gridSpan w:val="2"/>
            <w:tcBorders>
              <w:top w:val="single" w:sz="6" w:space="0" w:color="000000"/>
              <w:left w:val="single" w:sz="6" w:space="0" w:color="000000"/>
              <w:bottom w:val="single" w:sz="6" w:space="0" w:color="000000"/>
              <w:right w:val="single" w:sz="6" w:space="0" w:color="000000"/>
            </w:tcBorders>
          </w:tcPr>
          <w:p w14:paraId="148AADB7" w14:textId="77777777" w:rsidR="00D16FE0" w:rsidRPr="00853694" w:rsidRDefault="00EA2E47" w:rsidP="00D16FE0">
            <w:pPr>
              <w:pStyle w:val="naisc"/>
              <w:spacing w:before="0" w:after="0"/>
              <w:rPr>
                <w:b/>
              </w:rPr>
            </w:pPr>
            <w:r w:rsidRPr="00853694">
              <w:rPr>
                <w:b/>
              </w:rPr>
              <w:t>Ņemts vērā</w:t>
            </w:r>
            <w:r w:rsidR="00D16FE0" w:rsidRPr="00853694">
              <w:rPr>
                <w:b/>
              </w:rPr>
              <w:t>.</w:t>
            </w:r>
            <w:r w:rsidRPr="00853694">
              <w:rPr>
                <w:b/>
              </w:rPr>
              <w:t xml:space="preserve"> </w:t>
            </w:r>
          </w:p>
          <w:p w14:paraId="27370207" w14:textId="77777777" w:rsidR="00D16FE0" w:rsidRPr="00853694" w:rsidRDefault="00D16FE0" w:rsidP="00D16FE0">
            <w:pPr>
              <w:pStyle w:val="naisc"/>
              <w:spacing w:before="0" w:after="0"/>
              <w:rPr>
                <w:b/>
              </w:rPr>
            </w:pPr>
          </w:p>
          <w:p w14:paraId="04557C88" w14:textId="77777777" w:rsidR="001C189E" w:rsidRPr="00853694" w:rsidRDefault="00D16FE0" w:rsidP="00853694">
            <w:pPr>
              <w:pStyle w:val="naisc"/>
              <w:spacing w:before="0" w:after="0"/>
              <w:jc w:val="both"/>
              <w:rPr>
                <w:b/>
              </w:rPr>
            </w:pPr>
            <w:r w:rsidRPr="00853694">
              <w:t>P</w:t>
            </w:r>
            <w:r w:rsidR="00EA2E47" w:rsidRPr="00853694">
              <w:t>recizēts anotācijas 8.punkts</w:t>
            </w:r>
          </w:p>
        </w:tc>
        <w:tc>
          <w:tcPr>
            <w:tcW w:w="3686" w:type="dxa"/>
            <w:tcBorders>
              <w:top w:val="single" w:sz="4" w:space="0" w:color="auto"/>
              <w:left w:val="single" w:sz="4" w:space="0" w:color="auto"/>
              <w:bottom w:val="single" w:sz="4" w:space="0" w:color="auto"/>
            </w:tcBorders>
            <w:shd w:val="clear" w:color="auto" w:fill="auto"/>
          </w:tcPr>
          <w:p w14:paraId="5E972F27" w14:textId="77777777" w:rsidR="001C189E" w:rsidRPr="00853694" w:rsidRDefault="001C189E" w:rsidP="00F30C1A">
            <w:pPr>
              <w:jc w:val="both"/>
              <w:rPr>
                <w:lang w:eastAsia="x-none"/>
              </w:rPr>
            </w:pPr>
          </w:p>
        </w:tc>
      </w:tr>
      <w:tr w:rsidR="006B79B4" w:rsidRPr="00853694" w14:paraId="2E018EA7" w14:textId="77777777" w:rsidTr="001C6734">
        <w:tc>
          <w:tcPr>
            <w:tcW w:w="708" w:type="dxa"/>
            <w:tcBorders>
              <w:top w:val="single" w:sz="6" w:space="0" w:color="000000"/>
              <w:left w:val="single" w:sz="6" w:space="0" w:color="000000"/>
              <w:bottom w:val="single" w:sz="6" w:space="0" w:color="000000"/>
              <w:right w:val="single" w:sz="6" w:space="0" w:color="000000"/>
            </w:tcBorders>
          </w:tcPr>
          <w:p w14:paraId="2FC80487" w14:textId="77777777" w:rsidR="006B79B4" w:rsidRPr="00853694" w:rsidRDefault="009665FD" w:rsidP="00685CDD">
            <w:pPr>
              <w:pStyle w:val="naisc"/>
              <w:spacing w:before="0" w:after="0"/>
            </w:pPr>
            <w:r w:rsidRPr="00853694">
              <w:t>11.</w:t>
            </w:r>
          </w:p>
        </w:tc>
        <w:tc>
          <w:tcPr>
            <w:tcW w:w="3962" w:type="dxa"/>
            <w:gridSpan w:val="2"/>
            <w:tcBorders>
              <w:top w:val="single" w:sz="6" w:space="0" w:color="000000"/>
              <w:left w:val="single" w:sz="6" w:space="0" w:color="000000"/>
              <w:bottom w:val="single" w:sz="6" w:space="0" w:color="000000"/>
              <w:right w:val="single" w:sz="6" w:space="0" w:color="000000"/>
            </w:tcBorders>
          </w:tcPr>
          <w:p w14:paraId="27628E94" w14:textId="77777777" w:rsidR="00360290" w:rsidRPr="00853694" w:rsidRDefault="00360290" w:rsidP="00360290">
            <w:pPr>
              <w:pStyle w:val="naisc"/>
              <w:jc w:val="both"/>
            </w:pPr>
            <w:r w:rsidRPr="00853694">
              <w:t>1.10.</w:t>
            </w:r>
            <w:r w:rsidRPr="00853694">
              <w:tab/>
              <w:t xml:space="preserve"> izteikt 24. punkta pirmo teikumu šādā redakcijā:</w:t>
            </w:r>
          </w:p>
          <w:p w14:paraId="0B048DF3" w14:textId="77777777" w:rsidR="00360290" w:rsidRPr="00853694" w:rsidRDefault="00360290" w:rsidP="00360290">
            <w:pPr>
              <w:pStyle w:val="naisc"/>
              <w:jc w:val="both"/>
            </w:pPr>
          </w:p>
          <w:p w14:paraId="2D77C232" w14:textId="77777777" w:rsidR="00F66844" w:rsidRDefault="00360290" w:rsidP="00360290">
            <w:pPr>
              <w:pStyle w:val="naisc"/>
              <w:spacing w:before="0" w:after="0"/>
              <w:jc w:val="both"/>
            </w:pPr>
            <w:r w:rsidRPr="00853694">
              <w:t>“24. Ja vispārējā nodrošinājuma apliecība anulēta saskaņā ar šo noteikumu 23.3. apakšpunktu, gadījumos, kad nodokļa saistības nav izpildītas, Valsts ieņēmumu dienests iesniegto nodrošinājumu izmanto personas iespējamā nodokļa parāda samaksas nodrošināšanai un pārreģistrē iesniegto vispārējo nodrošinājumu citas personas darbībai uz laiku, kas nepārsniedz 45 dienas, nepiemērojot nodrošinājuma samazinājumu.”</w:t>
            </w:r>
          </w:p>
          <w:p w14:paraId="3AFF4368" w14:textId="77777777" w:rsidR="00C21259" w:rsidRDefault="00C21259" w:rsidP="00360290">
            <w:pPr>
              <w:pStyle w:val="naisc"/>
              <w:spacing w:before="0" w:after="0"/>
              <w:jc w:val="both"/>
            </w:pPr>
          </w:p>
          <w:p w14:paraId="35973356" w14:textId="77777777" w:rsidR="00C21259" w:rsidRDefault="00C21259" w:rsidP="00360290">
            <w:pPr>
              <w:pStyle w:val="naisc"/>
              <w:spacing w:before="0" w:after="0"/>
              <w:jc w:val="both"/>
            </w:pPr>
          </w:p>
          <w:p w14:paraId="2C75215B" w14:textId="77777777" w:rsidR="00C21259" w:rsidRDefault="00C21259" w:rsidP="00360290">
            <w:pPr>
              <w:pStyle w:val="naisc"/>
              <w:spacing w:before="0" w:after="0"/>
              <w:jc w:val="both"/>
            </w:pPr>
          </w:p>
          <w:p w14:paraId="0CD185A0" w14:textId="77777777" w:rsidR="00C21259" w:rsidRDefault="00C21259" w:rsidP="00360290">
            <w:pPr>
              <w:pStyle w:val="naisc"/>
              <w:spacing w:before="0" w:after="0"/>
              <w:jc w:val="both"/>
            </w:pPr>
          </w:p>
          <w:p w14:paraId="5F69EE8C" w14:textId="77777777" w:rsidR="00C21259" w:rsidRDefault="00C21259" w:rsidP="00360290">
            <w:pPr>
              <w:pStyle w:val="naisc"/>
              <w:spacing w:before="0" w:after="0"/>
              <w:jc w:val="both"/>
            </w:pPr>
          </w:p>
          <w:p w14:paraId="2C8F2AFC" w14:textId="77777777" w:rsidR="00C21259" w:rsidRDefault="00C21259" w:rsidP="00360290">
            <w:pPr>
              <w:pStyle w:val="naisc"/>
              <w:spacing w:before="0" w:after="0"/>
              <w:jc w:val="both"/>
            </w:pPr>
          </w:p>
          <w:p w14:paraId="431ABBDC" w14:textId="77777777" w:rsidR="00C21259" w:rsidRDefault="00C21259" w:rsidP="00360290">
            <w:pPr>
              <w:pStyle w:val="naisc"/>
              <w:spacing w:before="0" w:after="0"/>
              <w:jc w:val="both"/>
            </w:pPr>
          </w:p>
          <w:p w14:paraId="7ECCA3C7" w14:textId="77777777" w:rsidR="00C21259" w:rsidRDefault="00C21259" w:rsidP="00360290">
            <w:pPr>
              <w:pStyle w:val="naisc"/>
              <w:spacing w:before="0" w:after="0"/>
              <w:jc w:val="both"/>
            </w:pPr>
          </w:p>
          <w:p w14:paraId="53A3E312" w14:textId="77777777" w:rsidR="00C21259" w:rsidRDefault="00C21259" w:rsidP="00360290">
            <w:pPr>
              <w:pStyle w:val="naisc"/>
              <w:spacing w:before="0" w:after="0"/>
              <w:jc w:val="both"/>
            </w:pPr>
          </w:p>
          <w:p w14:paraId="17CD0BE2" w14:textId="77777777" w:rsidR="00C21259" w:rsidRDefault="00C21259" w:rsidP="00360290">
            <w:pPr>
              <w:pStyle w:val="naisc"/>
              <w:spacing w:before="0" w:after="0"/>
              <w:jc w:val="both"/>
            </w:pPr>
          </w:p>
          <w:p w14:paraId="1B2AE7C7" w14:textId="77777777" w:rsidR="00C21259" w:rsidRDefault="00C21259" w:rsidP="00360290">
            <w:pPr>
              <w:pStyle w:val="naisc"/>
              <w:spacing w:before="0" w:after="0"/>
              <w:jc w:val="both"/>
            </w:pPr>
          </w:p>
          <w:p w14:paraId="52B87EF4" w14:textId="77777777" w:rsidR="00C21259" w:rsidRDefault="00C21259" w:rsidP="00360290">
            <w:pPr>
              <w:pStyle w:val="naisc"/>
              <w:spacing w:before="0" w:after="0"/>
              <w:jc w:val="both"/>
            </w:pPr>
          </w:p>
          <w:p w14:paraId="6A2FE858" w14:textId="77777777" w:rsidR="00C21259" w:rsidRDefault="00C21259" w:rsidP="00360290">
            <w:pPr>
              <w:pStyle w:val="naisc"/>
              <w:spacing w:before="0" w:after="0"/>
              <w:jc w:val="both"/>
            </w:pPr>
          </w:p>
          <w:p w14:paraId="341D5A00" w14:textId="77777777" w:rsidR="00C21259" w:rsidRDefault="00C21259" w:rsidP="00360290">
            <w:pPr>
              <w:pStyle w:val="naisc"/>
              <w:spacing w:before="0" w:after="0"/>
              <w:jc w:val="both"/>
            </w:pPr>
          </w:p>
          <w:p w14:paraId="2A18153E" w14:textId="77777777" w:rsidR="00C21259" w:rsidRDefault="00C21259" w:rsidP="00360290">
            <w:pPr>
              <w:pStyle w:val="naisc"/>
              <w:spacing w:before="0" w:after="0"/>
              <w:jc w:val="both"/>
            </w:pPr>
          </w:p>
          <w:p w14:paraId="687803D3" w14:textId="77777777" w:rsidR="00C21259" w:rsidRDefault="00C21259" w:rsidP="00360290">
            <w:pPr>
              <w:pStyle w:val="naisc"/>
              <w:spacing w:before="0" w:after="0"/>
              <w:jc w:val="both"/>
            </w:pPr>
          </w:p>
          <w:p w14:paraId="392863D4" w14:textId="77777777" w:rsidR="00C21259" w:rsidRDefault="00C21259" w:rsidP="00360290">
            <w:pPr>
              <w:pStyle w:val="naisc"/>
              <w:spacing w:before="0" w:after="0"/>
              <w:jc w:val="both"/>
            </w:pPr>
          </w:p>
          <w:p w14:paraId="52E5B5CF" w14:textId="77777777" w:rsidR="00C21259" w:rsidRDefault="00C21259" w:rsidP="00360290">
            <w:pPr>
              <w:pStyle w:val="naisc"/>
              <w:spacing w:before="0" w:after="0"/>
              <w:jc w:val="both"/>
            </w:pPr>
          </w:p>
          <w:p w14:paraId="3949616C" w14:textId="77777777" w:rsidR="00C21259" w:rsidRDefault="00C21259" w:rsidP="00360290">
            <w:pPr>
              <w:pStyle w:val="naisc"/>
              <w:spacing w:before="0" w:after="0"/>
              <w:jc w:val="both"/>
            </w:pPr>
          </w:p>
          <w:p w14:paraId="3EDBC859" w14:textId="77777777" w:rsidR="00C21259" w:rsidRDefault="00C21259" w:rsidP="00360290">
            <w:pPr>
              <w:pStyle w:val="naisc"/>
              <w:spacing w:before="0" w:after="0"/>
              <w:jc w:val="both"/>
            </w:pPr>
          </w:p>
          <w:p w14:paraId="65A162F0" w14:textId="77777777" w:rsidR="00C21259" w:rsidRDefault="00C21259" w:rsidP="00360290">
            <w:pPr>
              <w:pStyle w:val="naisc"/>
              <w:spacing w:before="0" w:after="0"/>
              <w:jc w:val="both"/>
            </w:pPr>
          </w:p>
          <w:p w14:paraId="2E29E2B0" w14:textId="77777777" w:rsidR="00C21259" w:rsidRDefault="00C21259" w:rsidP="00360290">
            <w:pPr>
              <w:pStyle w:val="naisc"/>
              <w:spacing w:before="0" w:after="0"/>
              <w:jc w:val="both"/>
            </w:pPr>
          </w:p>
          <w:p w14:paraId="1848E7A0" w14:textId="77777777" w:rsidR="00C21259" w:rsidRDefault="00C21259" w:rsidP="00360290">
            <w:pPr>
              <w:pStyle w:val="naisc"/>
              <w:spacing w:before="0" w:after="0"/>
              <w:jc w:val="both"/>
            </w:pPr>
          </w:p>
          <w:p w14:paraId="0A571CC4" w14:textId="77777777" w:rsidR="00C21259" w:rsidRDefault="00C21259" w:rsidP="00360290">
            <w:pPr>
              <w:pStyle w:val="naisc"/>
              <w:spacing w:before="0" w:after="0"/>
              <w:jc w:val="both"/>
            </w:pPr>
          </w:p>
          <w:p w14:paraId="2B537C25" w14:textId="77777777" w:rsidR="00C21259" w:rsidRDefault="00C21259" w:rsidP="00360290">
            <w:pPr>
              <w:pStyle w:val="naisc"/>
              <w:spacing w:before="0" w:after="0"/>
              <w:jc w:val="both"/>
            </w:pPr>
          </w:p>
          <w:p w14:paraId="7D76F327" w14:textId="77777777" w:rsidR="00C21259" w:rsidRDefault="00C21259" w:rsidP="00360290">
            <w:pPr>
              <w:pStyle w:val="naisc"/>
              <w:spacing w:before="0" w:after="0"/>
              <w:jc w:val="both"/>
            </w:pPr>
          </w:p>
          <w:p w14:paraId="68BE316B" w14:textId="77777777" w:rsidR="00C21259" w:rsidRDefault="00C21259" w:rsidP="00360290">
            <w:pPr>
              <w:pStyle w:val="naisc"/>
              <w:spacing w:before="0" w:after="0"/>
              <w:jc w:val="both"/>
            </w:pPr>
          </w:p>
          <w:p w14:paraId="5572F9D7" w14:textId="77777777" w:rsidR="00C21259" w:rsidRDefault="00C21259" w:rsidP="00360290">
            <w:pPr>
              <w:pStyle w:val="naisc"/>
              <w:spacing w:before="0" w:after="0"/>
              <w:jc w:val="both"/>
            </w:pPr>
          </w:p>
          <w:p w14:paraId="6CC45019" w14:textId="77777777" w:rsidR="00C21259" w:rsidRDefault="00C21259" w:rsidP="00360290">
            <w:pPr>
              <w:pStyle w:val="naisc"/>
              <w:spacing w:before="0" w:after="0"/>
              <w:jc w:val="both"/>
            </w:pPr>
          </w:p>
          <w:p w14:paraId="11BBCA39" w14:textId="77777777" w:rsidR="00C21259" w:rsidRDefault="00C21259" w:rsidP="00360290">
            <w:pPr>
              <w:pStyle w:val="naisc"/>
              <w:spacing w:before="0" w:after="0"/>
              <w:jc w:val="both"/>
            </w:pPr>
          </w:p>
          <w:p w14:paraId="0485CDD4" w14:textId="77777777" w:rsidR="00C21259" w:rsidRDefault="00C21259" w:rsidP="00360290">
            <w:pPr>
              <w:pStyle w:val="naisc"/>
              <w:spacing w:before="0" w:after="0"/>
              <w:jc w:val="both"/>
            </w:pPr>
          </w:p>
          <w:p w14:paraId="370ABC76" w14:textId="77777777" w:rsidR="00C21259" w:rsidRDefault="00C21259" w:rsidP="00360290">
            <w:pPr>
              <w:pStyle w:val="naisc"/>
              <w:spacing w:before="0" w:after="0"/>
              <w:jc w:val="both"/>
            </w:pPr>
          </w:p>
          <w:p w14:paraId="3E21047B" w14:textId="77777777" w:rsidR="00C21259" w:rsidRDefault="00C21259" w:rsidP="00360290">
            <w:pPr>
              <w:pStyle w:val="naisc"/>
              <w:spacing w:before="0" w:after="0"/>
              <w:jc w:val="both"/>
            </w:pPr>
          </w:p>
          <w:p w14:paraId="36668D73" w14:textId="77777777" w:rsidR="00C21259" w:rsidRDefault="00C21259" w:rsidP="00360290">
            <w:pPr>
              <w:pStyle w:val="naisc"/>
              <w:spacing w:before="0" w:after="0"/>
              <w:jc w:val="both"/>
            </w:pPr>
          </w:p>
          <w:p w14:paraId="4E51AD68" w14:textId="77777777" w:rsidR="00C21259" w:rsidRDefault="00C21259" w:rsidP="00360290">
            <w:pPr>
              <w:pStyle w:val="naisc"/>
              <w:spacing w:before="0" w:after="0"/>
              <w:jc w:val="both"/>
            </w:pPr>
          </w:p>
          <w:p w14:paraId="2B266227" w14:textId="77777777" w:rsidR="00C21259" w:rsidRDefault="00C21259" w:rsidP="00360290">
            <w:pPr>
              <w:pStyle w:val="naisc"/>
              <w:spacing w:before="0" w:after="0"/>
              <w:jc w:val="both"/>
            </w:pPr>
          </w:p>
          <w:p w14:paraId="4C8C800E" w14:textId="77777777" w:rsidR="00C21259" w:rsidRDefault="00C21259" w:rsidP="00360290">
            <w:pPr>
              <w:pStyle w:val="naisc"/>
              <w:spacing w:before="0" w:after="0"/>
              <w:jc w:val="both"/>
            </w:pPr>
          </w:p>
          <w:p w14:paraId="69677016" w14:textId="77777777" w:rsidR="00C21259" w:rsidRDefault="00C21259" w:rsidP="00360290">
            <w:pPr>
              <w:pStyle w:val="naisc"/>
              <w:spacing w:before="0" w:after="0"/>
              <w:jc w:val="both"/>
            </w:pPr>
          </w:p>
          <w:p w14:paraId="1E4D775C" w14:textId="77777777" w:rsidR="00C21259" w:rsidRDefault="00C21259" w:rsidP="00360290">
            <w:pPr>
              <w:pStyle w:val="naisc"/>
              <w:spacing w:before="0" w:after="0"/>
              <w:jc w:val="both"/>
            </w:pPr>
          </w:p>
          <w:p w14:paraId="4EC44124" w14:textId="77777777" w:rsidR="00C21259" w:rsidRDefault="00C21259" w:rsidP="00360290">
            <w:pPr>
              <w:pStyle w:val="naisc"/>
              <w:spacing w:before="0" w:after="0"/>
              <w:jc w:val="both"/>
            </w:pPr>
          </w:p>
          <w:p w14:paraId="74DA395D" w14:textId="77777777" w:rsidR="00C21259" w:rsidRDefault="00C21259" w:rsidP="00360290">
            <w:pPr>
              <w:pStyle w:val="naisc"/>
              <w:spacing w:before="0" w:after="0"/>
              <w:jc w:val="both"/>
            </w:pPr>
          </w:p>
          <w:p w14:paraId="1804761A" w14:textId="77777777" w:rsidR="00C21259" w:rsidRDefault="00C21259" w:rsidP="00360290">
            <w:pPr>
              <w:pStyle w:val="naisc"/>
              <w:spacing w:before="0" w:after="0"/>
              <w:jc w:val="both"/>
            </w:pPr>
          </w:p>
          <w:p w14:paraId="1B00134C" w14:textId="77777777" w:rsidR="00C21259" w:rsidRDefault="00C21259" w:rsidP="00360290">
            <w:pPr>
              <w:pStyle w:val="naisc"/>
              <w:spacing w:before="0" w:after="0"/>
              <w:jc w:val="both"/>
            </w:pPr>
          </w:p>
          <w:p w14:paraId="0231D941" w14:textId="77777777" w:rsidR="00C21259" w:rsidRDefault="00C21259" w:rsidP="00360290">
            <w:pPr>
              <w:pStyle w:val="naisc"/>
              <w:spacing w:before="0" w:after="0"/>
              <w:jc w:val="both"/>
            </w:pPr>
          </w:p>
          <w:p w14:paraId="5192E9ED" w14:textId="77777777" w:rsidR="00C21259" w:rsidRDefault="00C21259" w:rsidP="00360290">
            <w:pPr>
              <w:pStyle w:val="naisc"/>
              <w:spacing w:before="0" w:after="0"/>
              <w:jc w:val="both"/>
            </w:pPr>
          </w:p>
          <w:p w14:paraId="73412052" w14:textId="77777777" w:rsidR="00C21259" w:rsidRDefault="00C21259" w:rsidP="00360290">
            <w:pPr>
              <w:pStyle w:val="naisc"/>
              <w:spacing w:before="0" w:after="0"/>
              <w:jc w:val="both"/>
            </w:pPr>
          </w:p>
          <w:p w14:paraId="7182B84A" w14:textId="77777777" w:rsidR="00C21259" w:rsidRDefault="00C21259" w:rsidP="00360290">
            <w:pPr>
              <w:pStyle w:val="naisc"/>
              <w:spacing w:before="0" w:after="0"/>
              <w:jc w:val="both"/>
            </w:pPr>
          </w:p>
          <w:p w14:paraId="3418E19D" w14:textId="77777777" w:rsidR="00C21259" w:rsidRDefault="00C21259" w:rsidP="00360290">
            <w:pPr>
              <w:pStyle w:val="naisc"/>
              <w:spacing w:before="0" w:after="0"/>
              <w:jc w:val="both"/>
            </w:pPr>
          </w:p>
          <w:p w14:paraId="1995CF45" w14:textId="77777777" w:rsidR="00C21259" w:rsidRDefault="00C21259" w:rsidP="00360290">
            <w:pPr>
              <w:pStyle w:val="naisc"/>
              <w:spacing w:before="0" w:after="0"/>
              <w:jc w:val="both"/>
            </w:pPr>
          </w:p>
          <w:p w14:paraId="1CE10D19" w14:textId="77777777" w:rsidR="00C21259" w:rsidRDefault="00C21259" w:rsidP="00360290">
            <w:pPr>
              <w:pStyle w:val="naisc"/>
              <w:spacing w:before="0" w:after="0"/>
              <w:jc w:val="both"/>
            </w:pPr>
          </w:p>
          <w:p w14:paraId="7ED9DE0A" w14:textId="77777777" w:rsidR="00C21259" w:rsidRDefault="00C21259" w:rsidP="00360290">
            <w:pPr>
              <w:pStyle w:val="naisc"/>
              <w:spacing w:before="0" w:after="0"/>
              <w:jc w:val="both"/>
            </w:pPr>
          </w:p>
          <w:p w14:paraId="68407DFF" w14:textId="77777777" w:rsidR="00C21259" w:rsidRDefault="00C21259" w:rsidP="00360290">
            <w:pPr>
              <w:pStyle w:val="naisc"/>
              <w:spacing w:before="0" w:after="0"/>
              <w:jc w:val="both"/>
            </w:pPr>
          </w:p>
          <w:p w14:paraId="34260C95" w14:textId="77777777" w:rsidR="00C21259" w:rsidRDefault="00C21259" w:rsidP="00360290">
            <w:pPr>
              <w:pStyle w:val="naisc"/>
              <w:spacing w:before="0" w:after="0"/>
              <w:jc w:val="both"/>
            </w:pPr>
          </w:p>
          <w:p w14:paraId="23E72385" w14:textId="166AF413" w:rsidR="00C21259" w:rsidRDefault="00C21259" w:rsidP="00360290">
            <w:pPr>
              <w:pStyle w:val="naisc"/>
              <w:spacing w:before="0" w:after="0"/>
              <w:jc w:val="both"/>
            </w:pPr>
          </w:p>
          <w:p w14:paraId="20224343" w14:textId="00C66C3D" w:rsidR="00941272" w:rsidRDefault="00941272" w:rsidP="00360290">
            <w:pPr>
              <w:pStyle w:val="naisc"/>
              <w:spacing w:before="0" w:after="0"/>
              <w:jc w:val="both"/>
            </w:pPr>
          </w:p>
          <w:p w14:paraId="57331150" w14:textId="268ED83A" w:rsidR="00941272" w:rsidRDefault="00941272" w:rsidP="00360290">
            <w:pPr>
              <w:pStyle w:val="naisc"/>
              <w:spacing w:before="0" w:after="0"/>
              <w:jc w:val="both"/>
            </w:pPr>
          </w:p>
          <w:p w14:paraId="5109EE74" w14:textId="5EF32BF7" w:rsidR="00941272" w:rsidRDefault="00941272" w:rsidP="00360290">
            <w:pPr>
              <w:pStyle w:val="naisc"/>
              <w:spacing w:before="0" w:after="0"/>
              <w:jc w:val="both"/>
            </w:pPr>
          </w:p>
          <w:p w14:paraId="6EAB18A6" w14:textId="0A58599A" w:rsidR="00C21259" w:rsidRDefault="00C21259" w:rsidP="00360290">
            <w:pPr>
              <w:pStyle w:val="naisc"/>
              <w:spacing w:before="0" w:after="0"/>
              <w:jc w:val="both"/>
            </w:pPr>
          </w:p>
          <w:p w14:paraId="5786299A" w14:textId="77777777" w:rsidR="00020DD1" w:rsidRDefault="00020DD1" w:rsidP="00C21259">
            <w:pPr>
              <w:pStyle w:val="naisc"/>
              <w:jc w:val="both"/>
            </w:pPr>
          </w:p>
          <w:p w14:paraId="4FBB6E52" w14:textId="77777777" w:rsidR="00020DD1" w:rsidRDefault="00020DD1" w:rsidP="00C21259">
            <w:pPr>
              <w:pStyle w:val="naisc"/>
              <w:jc w:val="both"/>
            </w:pPr>
          </w:p>
          <w:p w14:paraId="652B8DEB" w14:textId="77777777" w:rsidR="00020DD1" w:rsidRDefault="00020DD1" w:rsidP="00C21259">
            <w:pPr>
              <w:pStyle w:val="naisc"/>
              <w:jc w:val="both"/>
            </w:pPr>
          </w:p>
          <w:p w14:paraId="0FA5DD9A" w14:textId="4C89FFEA" w:rsidR="00C21259" w:rsidRDefault="00C21259" w:rsidP="00C21259">
            <w:pPr>
              <w:pStyle w:val="naisc"/>
              <w:jc w:val="both"/>
            </w:pPr>
            <w:r>
              <w:t>1.10.</w:t>
            </w:r>
            <w:r>
              <w:tab/>
              <w:t xml:space="preserve"> izteikt 24. punkta pirmo teikumu šādā redakcijā:</w:t>
            </w:r>
          </w:p>
          <w:p w14:paraId="69330A93" w14:textId="77777777" w:rsidR="00C21259" w:rsidRDefault="00C21259" w:rsidP="00C21259">
            <w:pPr>
              <w:pStyle w:val="naisc"/>
              <w:jc w:val="both"/>
            </w:pPr>
          </w:p>
          <w:p w14:paraId="48C65002" w14:textId="66299AFE" w:rsidR="00C21259" w:rsidRPr="00853694" w:rsidRDefault="00C21259" w:rsidP="00C21259">
            <w:pPr>
              <w:pStyle w:val="naisc"/>
              <w:spacing w:before="0" w:after="0"/>
              <w:jc w:val="both"/>
            </w:pPr>
            <w:r>
              <w:t>“24. Ja vispārējā nodrošinājuma apliecība anulēta saskaņā ar šo noteikumu 23.3. apakšpunktu, Valsts ieņēmumu dienests iesniegto nodrošinājumu izmanto personas iespējamā nodokļa parāda samaksas nodrošināšanai un pārreģistrē iesniegto vispārējo nodrošinājumu personas darbībai uz laiku, kas nepārsniedz 45 dienas no atbilstošās speciālās atļaujas (licences) spēka zaudēšanas, nepiemērojot nodrošinājuma samazinājumu.”</w:t>
            </w:r>
          </w:p>
        </w:tc>
        <w:tc>
          <w:tcPr>
            <w:tcW w:w="4111" w:type="dxa"/>
            <w:tcBorders>
              <w:top w:val="single" w:sz="6" w:space="0" w:color="000000"/>
              <w:left w:val="single" w:sz="6" w:space="0" w:color="000000"/>
              <w:bottom w:val="single" w:sz="6" w:space="0" w:color="000000"/>
              <w:right w:val="single" w:sz="6" w:space="0" w:color="000000"/>
            </w:tcBorders>
          </w:tcPr>
          <w:p w14:paraId="7AF8476C" w14:textId="77777777" w:rsidR="00007947" w:rsidRPr="00853694" w:rsidRDefault="00007947" w:rsidP="0012566C">
            <w:pPr>
              <w:ind w:firstLine="201"/>
              <w:jc w:val="center"/>
              <w:rPr>
                <w:b/>
              </w:rPr>
            </w:pPr>
            <w:r w:rsidRPr="00853694">
              <w:rPr>
                <w:b/>
              </w:rPr>
              <w:t xml:space="preserve">Latvijas </w:t>
            </w:r>
            <w:r w:rsidR="0012566C" w:rsidRPr="00853694">
              <w:rPr>
                <w:b/>
              </w:rPr>
              <w:t>Apdrošinātāju asociācija</w:t>
            </w:r>
          </w:p>
          <w:p w14:paraId="21D8ED40" w14:textId="77777777" w:rsidR="00360290" w:rsidRPr="00853694" w:rsidRDefault="00360290" w:rsidP="0012566C">
            <w:pPr>
              <w:ind w:firstLine="201"/>
              <w:jc w:val="center"/>
            </w:pPr>
            <w:r w:rsidRPr="00853694">
              <w:t>(04.01.2021)</w:t>
            </w:r>
          </w:p>
          <w:p w14:paraId="1A128333" w14:textId="77777777" w:rsidR="00007947" w:rsidRPr="00853694" w:rsidRDefault="00360290" w:rsidP="00C008AD">
            <w:pPr>
              <w:ind w:firstLine="201"/>
              <w:jc w:val="both"/>
            </w:pPr>
            <w:r w:rsidRPr="00853694">
              <w:t>LAA iebilst pret minētajā punktā iekļauto normu: “… un pārreģistrē iesniegto vispārējo nodrošinājumu citas personas darbībai….”, jo to var tulkot kā apdrošinājuma ņēmēja maiņu, un lūdz punktu precizēt.</w:t>
            </w:r>
          </w:p>
          <w:p w14:paraId="533FF1ED" w14:textId="77777777" w:rsidR="00360290" w:rsidRPr="00853694" w:rsidRDefault="00360290" w:rsidP="00C008AD">
            <w:pPr>
              <w:ind w:firstLine="201"/>
              <w:jc w:val="both"/>
            </w:pPr>
            <w:r w:rsidRPr="00853694">
              <w:t>LAA norāda, ka apdrošināšanas sabiedrības saprot un piekrīt, ka noliktavas turētāju, reģistrētu saņēmēju vai nosūtītāju, turpmāk – Atbildīgā persona, maiņas gadījumā ir nepieciešams noteikts laika posms administratīvajām darbībām, dokumentācijas sakārtošanai (noteikumu projektā minētās 45 dienas), kurā apdrošināšanas sabiedrības izsniegtajam nodrošinājumam ir jābūt spēkā esošam, par šo periodu saglabājot bijušās Atbildīgās personas (apdrošināšanas sabiedrības izsniegtajā nodrošinājumā norādītā Apdrošinājuma ņēmēja) atbildību (šāds regulējums pastāv jau šobrīd).</w:t>
            </w:r>
          </w:p>
          <w:p w14:paraId="5730E5FE" w14:textId="77777777" w:rsidR="00360290" w:rsidRPr="00853694" w:rsidRDefault="00360290" w:rsidP="00C008AD">
            <w:pPr>
              <w:ind w:firstLine="201"/>
              <w:jc w:val="both"/>
            </w:pPr>
            <w:r w:rsidRPr="00853694">
              <w:t>Saistībā ar to, ka apdrošināšanas sabiedrības izsniegtais nodrošinājums, kas pēc savas būtības ir galvojums/garantija, ir personiska saistība, t.i., apdrošināšanas sabiedrība ir apņēmusies atbildēt tikai par konkrētas personas (Apdrošinājuma ņēmēja) saistību izpildi, kura maksātspēju pirms nodrošinājuma izsniegšanas apdrošināšanas sabiedrība ir izvērtējusi, un iespējams, ka arī apdrošinājuma ņēmējs savu maksāšanas saistību izpildei apdrošināšanas sabiedrības labā ir nodibinājis ķīlu vai cita veida nodrošinājumu, tad apdrošināšanas sabiedrība ar izsniegto nodrošinājumu nevar nodrošināt citas personas darbību, t.sk. saskaņā ar Civillikumā paredzēto galvojumu regulējumu, izņemot, ja apdrošināšanas sabiedrība tam tieši piekritusi, veicot grozījumus izdotajā nodrošinājumā.</w:t>
            </w:r>
          </w:p>
          <w:p w14:paraId="09F41366" w14:textId="77777777" w:rsidR="00360290" w:rsidRPr="00853694" w:rsidRDefault="00360290" w:rsidP="00360290">
            <w:pPr>
              <w:ind w:firstLine="201"/>
              <w:jc w:val="both"/>
            </w:pPr>
            <w:r w:rsidRPr="00853694">
              <w:t>Ņemot vērā iepriekš minēto, LAA lūdz izvairīties no jebkādiem formulējumiem normatīvajā aktā, kas rada šaubas, ka atbildības nodošanas (pārejas) periodā saglabājas bijušās Atbildīgās personas (apdrošināšanas sabiedrības izsniegtajā nodrošinājumā norādītā Apdrošinājuma ņēmēja) atbildība, un neietvert Ministru kabineta noteikumu 24.punktā vārdu “citas”.</w:t>
            </w:r>
          </w:p>
          <w:p w14:paraId="7B33D0F3" w14:textId="150C38AE" w:rsidR="00360290" w:rsidRDefault="00360290" w:rsidP="00360290">
            <w:pPr>
              <w:ind w:firstLine="201"/>
              <w:jc w:val="both"/>
            </w:pPr>
            <w:r w:rsidRPr="00853694">
              <w:t>“24. Ja vispārējā nodrošinājuma apliecība anulēta saskaņā ar šo noteikumu 23.3. apakšpunktu, gadījumos, kad nodokļa saistības nav izpildītas, Valsts ieņēmumu dienests iesniegto nodrošinājumu izmanto personas iespējamā nodokļa parāda samaksas nodrošināšanai un pārreģistrē iesniegto vispārējo nodrošinājumu citas personas darbībai uz laiku, kas nepārsniedz 45 dienas, nepiemērojot nodrošinājuma samazinājumu.”</w:t>
            </w:r>
          </w:p>
          <w:p w14:paraId="10E72B47" w14:textId="5C94F752" w:rsidR="00941272" w:rsidRDefault="00941272" w:rsidP="00360290">
            <w:pPr>
              <w:ind w:firstLine="201"/>
              <w:jc w:val="both"/>
            </w:pPr>
          </w:p>
          <w:p w14:paraId="59E0E598" w14:textId="77777777" w:rsidR="00941272" w:rsidRDefault="00941272" w:rsidP="00360290">
            <w:pPr>
              <w:ind w:firstLine="201"/>
              <w:jc w:val="both"/>
            </w:pPr>
          </w:p>
          <w:p w14:paraId="4790A7C1" w14:textId="618BCBC0" w:rsidR="00802E07" w:rsidRPr="00941272" w:rsidRDefault="00802E07" w:rsidP="00360290">
            <w:pPr>
              <w:ind w:firstLine="201"/>
              <w:jc w:val="both"/>
              <w:rPr>
                <w:b/>
              </w:rPr>
            </w:pPr>
          </w:p>
          <w:p w14:paraId="4B148241" w14:textId="28644A92" w:rsidR="00941272" w:rsidRPr="00941272" w:rsidRDefault="00941272" w:rsidP="009C2F26">
            <w:pPr>
              <w:ind w:firstLine="201"/>
              <w:jc w:val="center"/>
              <w:rPr>
                <w:b/>
              </w:rPr>
            </w:pPr>
            <w:r w:rsidRPr="00941272">
              <w:rPr>
                <w:b/>
              </w:rPr>
              <w:t>Elektroniskai saskaņošanai</w:t>
            </w:r>
            <w:r w:rsidR="009C2F26">
              <w:rPr>
                <w:b/>
              </w:rPr>
              <w:t xml:space="preserve"> 09.02.2021.</w:t>
            </w:r>
          </w:p>
          <w:p w14:paraId="491C15DE" w14:textId="4A1312E5" w:rsidR="00941272" w:rsidRDefault="00941272" w:rsidP="00941272">
            <w:pPr>
              <w:jc w:val="both"/>
            </w:pPr>
          </w:p>
          <w:p w14:paraId="64389975" w14:textId="77777777" w:rsidR="0064138C" w:rsidRPr="004E2393" w:rsidRDefault="0064138C" w:rsidP="0064138C">
            <w:pPr>
              <w:ind w:firstLine="201"/>
              <w:jc w:val="both"/>
              <w:rPr>
                <w:b/>
              </w:rPr>
            </w:pPr>
            <w:r w:rsidRPr="004E2393">
              <w:rPr>
                <w:b/>
              </w:rPr>
              <w:t>Latvijas Apdrošinātāju asociācija</w:t>
            </w:r>
          </w:p>
          <w:p w14:paraId="482E73FC" w14:textId="02CB82D9" w:rsidR="00802E07" w:rsidRPr="004E2393" w:rsidRDefault="00AD7C66" w:rsidP="009C5480">
            <w:pPr>
              <w:ind w:firstLine="201"/>
              <w:jc w:val="center"/>
              <w:rPr>
                <w:b/>
              </w:rPr>
            </w:pPr>
            <w:r w:rsidRPr="004E2393">
              <w:rPr>
                <w:b/>
              </w:rPr>
              <w:t>(28</w:t>
            </w:r>
            <w:r w:rsidR="0064138C" w:rsidRPr="004E2393">
              <w:rPr>
                <w:b/>
              </w:rPr>
              <w:t>.01.2021)</w:t>
            </w:r>
          </w:p>
          <w:p w14:paraId="24D76636" w14:textId="3B8ACBB1" w:rsidR="00BE28AB" w:rsidRDefault="00BE28AB" w:rsidP="0064138C">
            <w:pPr>
              <w:ind w:firstLine="201"/>
              <w:jc w:val="both"/>
            </w:pPr>
          </w:p>
          <w:p w14:paraId="00794E41" w14:textId="77777777" w:rsidR="00BE28AB" w:rsidRDefault="00BE28AB" w:rsidP="00BE28AB">
            <w:pPr>
              <w:ind w:firstLine="201"/>
              <w:jc w:val="both"/>
            </w:pPr>
            <w:r>
              <w:t>LAA vērš uzmanību, ka Projekta 1.10.apakšpunkta redakcija ir grozīta, pamatojoties uz Tieslietu ministrijas un LAA sniegtajiem iebildumiem, kuri ir ņemti vērā, un konkrēti, no Noteikumu Nr.72 24.punkta ir svītrots vārds “citas” un aiz vārdiem “45 dienas” papildināts ar vārdiem “no atbilstošās speciālās atļaujas (licences) spēka zaudēšanas”. Tomēr Projekta 1.10. punktā nesaprotamu iemeslu dēļ ir svītrota arī frāze “gadījumos, kad nodokļa saistības nav izpildītas”, tādēļ LAA lūdz paskaidrot, kādēļ minētā frāze svītrota no Projekta redakcijas, lai gan izziņā par atzinumos sniegtajiem iebildumiem neviena institūcija pret to nav iebildusi, kā arī pamatojums svītrošanai nav minēts. LAA iebilst pret frāzes “gadījumos, kad nodokļa saistības nav izpildītas” svītrošanu un lūdz Projekta 1.10.apakšpunktā minēto noteikumu Nr.72 24.punktu izteikt šādā redakcijā:</w:t>
            </w:r>
          </w:p>
          <w:p w14:paraId="56B51F4A" w14:textId="48BBBC99" w:rsidR="00BE28AB" w:rsidRDefault="00BE28AB" w:rsidP="00BE28AB">
            <w:pPr>
              <w:ind w:firstLine="201"/>
              <w:jc w:val="both"/>
            </w:pPr>
            <w:r>
              <w:t>“24. Ja vispārējā nodrošinājuma apliecība anulēta saskaņā ar šo noteikumu 23.3. apakšpunktu, gadījumos, kad nodokļa saistības nav izpildītas, Valsts ieņēmumu dienests iesniegto nodrošinājumu izmanto personas iespējamā nodokļa parāda samaksas nodrošināšanai un pārreģistrē iesniegto vispārējo nodrošinājumu personas darbībai uz laiku, kas nepārsniedz 45 dienas no atbilstošās speciālās atļaujas (licences) spēka zaudēšanas, nepiemērojot nodrošinājuma samazinājumu.”</w:t>
            </w:r>
          </w:p>
          <w:p w14:paraId="66B729E3" w14:textId="77777777" w:rsidR="00802E07" w:rsidRDefault="00802E07" w:rsidP="00360290">
            <w:pPr>
              <w:ind w:firstLine="201"/>
              <w:jc w:val="both"/>
            </w:pPr>
          </w:p>
          <w:p w14:paraId="51B50AA7" w14:textId="77777777" w:rsidR="00802E07" w:rsidRDefault="00802E07" w:rsidP="00360290">
            <w:pPr>
              <w:ind w:firstLine="201"/>
              <w:jc w:val="both"/>
            </w:pPr>
          </w:p>
          <w:p w14:paraId="7BCAACFE" w14:textId="77777777" w:rsidR="00802E07" w:rsidRDefault="00802E07" w:rsidP="00360290">
            <w:pPr>
              <w:ind w:firstLine="201"/>
              <w:jc w:val="both"/>
            </w:pPr>
          </w:p>
          <w:p w14:paraId="7398E686" w14:textId="7EFD6E5E" w:rsidR="00802E07" w:rsidRPr="00853694" w:rsidRDefault="00802E07" w:rsidP="00360290">
            <w:pPr>
              <w:ind w:firstLine="201"/>
              <w:jc w:val="both"/>
            </w:pPr>
            <w:r>
              <w:t xml:space="preserve"> </w:t>
            </w:r>
          </w:p>
        </w:tc>
        <w:tc>
          <w:tcPr>
            <w:tcW w:w="2100" w:type="dxa"/>
            <w:gridSpan w:val="2"/>
            <w:tcBorders>
              <w:top w:val="single" w:sz="6" w:space="0" w:color="000000"/>
              <w:left w:val="single" w:sz="6" w:space="0" w:color="000000"/>
              <w:bottom w:val="single" w:sz="6" w:space="0" w:color="000000"/>
              <w:right w:val="single" w:sz="6" w:space="0" w:color="000000"/>
            </w:tcBorders>
          </w:tcPr>
          <w:p w14:paraId="020E4AF6" w14:textId="3AA5C6D1" w:rsidR="006B79B4" w:rsidRDefault="00360290" w:rsidP="00DA4DBC">
            <w:pPr>
              <w:pStyle w:val="naisc"/>
              <w:spacing w:before="0" w:after="0"/>
              <w:rPr>
                <w:b/>
              </w:rPr>
            </w:pPr>
            <w:r w:rsidRPr="00853694">
              <w:rPr>
                <w:b/>
              </w:rPr>
              <w:t>Ņemts vērā.</w:t>
            </w:r>
          </w:p>
          <w:p w14:paraId="04C90098" w14:textId="237284C9" w:rsidR="00BC036E" w:rsidRDefault="00BC036E" w:rsidP="00DA4DBC">
            <w:pPr>
              <w:pStyle w:val="naisc"/>
              <w:spacing w:before="0" w:after="0"/>
              <w:rPr>
                <w:b/>
              </w:rPr>
            </w:pPr>
          </w:p>
          <w:p w14:paraId="7B5CDF71" w14:textId="68FC0AD1" w:rsidR="00BC036E" w:rsidRDefault="00BC036E" w:rsidP="00DA4DBC">
            <w:pPr>
              <w:pStyle w:val="naisc"/>
              <w:spacing w:before="0" w:after="0"/>
              <w:rPr>
                <w:b/>
              </w:rPr>
            </w:pPr>
          </w:p>
          <w:p w14:paraId="2837E9DD" w14:textId="566CD35F" w:rsidR="00BC036E" w:rsidRDefault="00BC036E" w:rsidP="00DA4DBC">
            <w:pPr>
              <w:pStyle w:val="naisc"/>
              <w:spacing w:before="0" w:after="0"/>
              <w:rPr>
                <w:b/>
              </w:rPr>
            </w:pPr>
          </w:p>
          <w:p w14:paraId="27F5C140" w14:textId="13BC0DEB" w:rsidR="00BC036E" w:rsidRDefault="00BC036E" w:rsidP="00DA4DBC">
            <w:pPr>
              <w:pStyle w:val="naisc"/>
              <w:spacing w:before="0" w:after="0"/>
              <w:rPr>
                <w:b/>
              </w:rPr>
            </w:pPr>
          </w:p>
          <w:p w14:paraId="306EB7DB" w14:textId="7DBCAE5C" w:rsidR="00BC036E" w:rsidRDefault="00BC036E" w:rsidP="00DA4DBC">
            <w:pPr>
              <w:pStyle w:val="naisc"/>
              <w:spacing w:before="0" w:after="0"/>
              <w:rPr>
                <w:b/>
              </w:rPr>
            </w:pPr>
          </w:p>
          <w:p w14:paraId="4A7A046B" w14:textId="55E92568" w:rsidR="00BC036E" w:rsidRDefault="00BC036E" w:rsidP="00DA4DBC">
            <w:pPr>
              <w:pStyle w:val="naisc"/>
              <w:spacing w:before="0" w:after="0"/>
              <w:rPr>
                <w:b/>
              </w:rPr>
            </w:pPr>
          </w:p>
          <w:p w14:paraId="6C4CE5F0" w14:textId="3C0BAB06" w:rsidR="00BC036E" w:rsidRDefault="00BC036E" w:rsidP="00DA4DBC">
            <w:pPr>
              <w:pStyle w:val="naisc"/>
              <w:spacing w:before="0" w:after="0"/>
              <w:rPr>
                <w:b/>
              </w:rPr>
            </w:pPr>
          </w:p>
          <w:p w14:paraId="26ACDD99" w14:textId="64B307FB" w:rsidR="00BC036E" w:rsidRDefault="00BC036E" w:rsidP="00DA4DBC">
            <w:pPr>
              <w:pStyle w:val="naisc"/>
              <w:spacing w:before="0" w:after="0"/>
              <w:rPr>
                <w:b/>
              </w:rPr>
            </w:pPr>
          </w:p>
          <w:p w14:paraId="43461D5F" w14:textId="1AE30645" w:rsidR="00BC036E" w:rsidRDefault="00BC036E" w:rsidP="00DA4DBC">
            <w:pPr>
              <w:pStyle w:val="naisc"/>
              <w:spacing w:before="0" w:after="0"/>
              <w:rPr>
                <w:b/>
              </w:rPr>
            </w:pPr>
          </w:p>
          <w:p w14:paraId="127456D1" w14:textId="525A15CE" w:rsidR="00BC036E" w:rsidRDefault="00BC036E" w:rsidP="00DA4DBC">
            <w:pPr>
              <w:pStyle w:val="naisc"/>
              <w:spacing w:before="0" w:after="0"/>
              <w:rPr>
                <w:b/>
              </w:rPr>
            </w:pPr>
          </w:p>
          <w:p w14:paraId="650363B7" w14:textId="7BA9CA7E" w:rsidR="00BC036E" w:rsidRDefault="00BC036E" w:rsidP="00DA4DBC">
            <w:pPr>
              <w:pStyle w:val="naisc"/>
              <w:spacing w:before="0" w:after="0"/>
              <w:rPr>
                <w:b/>
              </w:rPr>
            </w:pPr>
          </w:p>
          <w:p w14:paraId="3BCA2BB3" w14:textId="17926B95" w:rsidR="00BC036E" w:rsidRDefault="00BC036E" w:rsidP="00DA4DBC">
            <w:pPr>
              <w:pStyle w:val="naisc"/>
              <w:spacing w:before="0" w:after="0"/>
              <w:rPr>
                <w:b/>
              </w:rPr>
            </w:pPr>
          </w:p>
          <w:p w14:paraId="6735E721" w14:textId="2A789516" w:rsidR="00BC036E" w:rsidRDefault="00BC036E" w:rsidP="00DA4DBC">
            <w:pPr>
              <w:pStyle w:val="naisc"/>
              <w:spacing w:before="0" w:after="0"/>
              <w:rPr>
                <w:b/>
              </w:rPr>
            </w:pPr>
          </w:p>
          <w:p w14:paraId="6EFC2DF4" w14:textId="620E0390" w:rsidR="00BC036E" w:rsidRDefault="00BC036E" w:rsidP="00DA4DBC">
            <w:pPr>
              <w:pStyle w:val="naisc"/>
              <w:spacing w:before="0" w:after="0"/>
              <w:rPr>
                <w:b/>
              </w:rPr>
            </w:pPr>
          </w:p>
          <w:p w14:paraId="4EAB8B98" w14:textId="0B76DF1E" w:rsidR="00BC036E" w:rsidRDefault="00BC036E" w:rsidP="00DA4DBC">
            <w:pPr>
              <w:pStyle w:val="naisc"/>
              <w:spacing w:before="0" w:after="0"/>
              <w:rPr>
                <w:b/>
              </w:rPr>
            </w:pPr>
          </w:p>
          <w:p w14:paraId="6A5A46FB" w14:textId="2A5D7FEB" w:rsidR="00BC036E" w:rsidRDefault="00BC036E" w:rsidP="00DA4DBC">
            <w:pPr>
              <w:pStyle w:val="naisc"/>
              <w:spacing w:before="0" w:after="0"/>
              <w:rPr>
                <w:b/>
              </w:rPr>
            </w:pPr>
          </w:p>
          <w:p w14:paraId="600119FC" w14:textId="6310AEC9" w:rsidR="00BC036E" w:rsidRDefault="00BC036E" w:rsidP="00DA4DBC">
            <w:pPr>
              <w:pStyle w:val="naisc"/>
              <w:spacing w:before="0" w:after="0"/>
              <w:rPr>
                <w:b/>
              </w:rPr>
            </w:pPr>
          </w:p>
          <w:p w14:paraId="120E48F0" w14:textId="115B47AE" w:rsidR="00BC036E" w:rsidRDefault="00BC036E" w:rsidP="00DA4DBC">
            <w:pPr>
              <w:pStyle w:val="naisc"/>
              <w:spacing w:before="0" w:after="0"/>
              <w:rPr>
                <w:b/>
              </w:rPr>
            </w:pPr>
          </w:p>
          <w:p w14:paraId="75D98ED6" w14:textId="59E074C6" w:rsidR="00BC036E" w:rsidRDefault="00BC036E" w:rsidP="00DA4DBC">
            <w:pPr>
              <w:pStyle w:val="naisc"/>
              <w:spacing w:before="0" w:after="0"/>
              <w:rPr>
                <w:b/>
              </w:rPr>
            </w:pPr>
          </w:p>
          <w:p w14:paraId="12ECBFF3" w14:textId="2832D0AA" w:rsidR="00BC036E" w:rsidRDefault="00BC036E" w:rsidP="00DA4DBC">
            <w:pPr>
              <w:pStyle w:val="naisc"/>
              <w:spacing w:before="0" w:after="0"/>
              <w:rPr>
                <w:b/>
              </w:rPr>
            </w:pPr>
          </w:p>
          <w:p w14:paraId="407BCDB8" w14:textId="28F451D1" w:rsidR="00BC036E" w:rsidRDefault="00BC036E" w:rsidP="00DA4DBC">
            <w:pPr>
              <w:pStyle w:val="naisc"/>
              <w:spacing w:before="0" w:after="0"/>
              <w:rPr>
                <w:b/>
              </w:rPr>
            </w:pPr>
          </w:p>
          <w:p w14:paraId="3FF394DE" w14:textId="7E5AB9A2" w:rsidR="00BC036E" w:rsidRDefault="00BC036E" w:rsidP="00DA4DBC">
            <w:pPr>
              <w:pStyle w:val="naisc"/>
              <w:spacing w:before="0" w:after="0"/>
              <w:rPr>
                <w:b/>
              </w:rPr>
            </w:pPr>
          </w:p>
          <w:p w14:paraId="79907F0C" w14:textId="131C0DE2" w:rsidR="00BC036E" w:rsidRDefault="00BC036E" w:rsidP="00DA4DBC">
            <w:pPr>
              <w:pStyle w:val="naisc"/>
              <w:spacing w:before="0" w:after="0"/>
              <w:rPr>
                <w:b/>
              </w:rPr>
            </w:pPr>
          </w:p>
          <w:p w14:paraId="364D4316" w14:textId="3E5CD069" w:rsidR="00BC036E" w:rsidRDefault="00BC036E" w:rsidP="00DA4DBC">
            <w:pPr>
              <w:pStyle w:val="naisc"/>
              <w:spacing w:before="0" w:after="0"/>
              <w:rPr>
                <w:b/>
              </w:rPr>
            </w:pPr>
          </w:p>
          <w:p w14:paraId="09B432E0" w14:textId="53980ED8" w:rsidR="00BC036E" w:rsidRDefault="00BC036E" w:rsidP="00DA4DBC">
            <w:pPr>
              <w:pStyle w:val="naisc"/>
              <w:spacing w:before="0" w:after="0"/>
              <w:rPr>
                <w:b/>
              </w:rPr>
            </w:pPr>
          </w:p>
          <w:p w14:paraId="0B7E5907" w14:textId="506EF42D" w:rsidR="00BC036E" w:rsidRDefault="00BC036E" w:rsidP="00DA4DBC">
            <w:pPr>
              <w:pStyle w:val="naisc"/>
              <w:spacing w:before="0" w:after="0"/>
              <w:rPr>
                <w:b/>
              </w:rPr>
            </w:pPr>
          </w:p>
          <w:p w14:paraId="4B9A342B" w14:textId="1A89808B" w:rsidR="00BC036E" w:rsidRDefault="00BC036E" w:rsidP="00DA4DBC">
            <w:pPr>
              <w:pStyle w:val="naisc"/>
              <w:spacing w:before="0" w:after="0"/>
              <w:rPr>
                <w:b/>
              </w:rPr>
            </w:pPr>
          </w:p>
          <w:p w14:paraId="2815220C" w14:textId="2154B6F2" w:rsidR="00BC036E" w:rsidRDefault="00BC036E" w:rsidP="00DA4DBC">
            <w:pPr>
              <w:pStyle w:val="naisc"/>
              <w:spacing w:before="0" w:after="0"/>
              <w:rPr>
                <w:b/>
              </w:rPr>
            </w:pPr>
          </w:p>
          <w:p w14:paraId="49FB3216" w14:textId="078963A3" w:rsidR="00BC036E" w:rsidRDefault="00BC036E" w:rsidP="00DA4DBC">
            <w:pPr>
              <w:pStyle w:val="naisc"/>
              <w:spacing w:before="0" w:after="0"/>
              <w:rPr>
                <w:b/>
              </w:rPr>
            </w:pPr>
          </w:p>
          <w:p w14:paraId="3CC02780" w14:textId="2D4625CD" w:rsidR="00BC036E" w:rsidRDefault="00BC036E" w:rsidP="00DA4DBC">
            <w:pPr>
              <w:pStyle w:val="naisc"/>
              <w:spacing w:before="0" w:after="0"/>
              <w:rPr>
                <w:b/>
              </w:rPr>
            </w:pPr>
          </w:p>
          <w:p w14:paraId="7724FA64" w14:textId="156A6075" w:rsidR="00BC036E" w:rsidRDefault="00BC036E" w:rsidP="00DA4DBC">
            <w:pPr>
              <w:pStyle w:val="naisc"/>
              <w:spacing w:before="0" w:after="0"/>
              <w:rPr>
                <w:b/>
              </w:rPr>
            </w:pPr>
          </w:p>
          <w:p w14:paraId="2D032F2A" w14:textId="0FA09D23" w:rsidR="00BC036E" w:rsidRDefault="00BC036E" w:rsidP="00DA4DBC">
            <w:pPr>
              <w:pStyle w:val="naisc"/>
              <w:spacing w:before="0" w:after="0"/>
              <w:rPr>
                <w:b/>
              </w:rPr>
            </w:pPr>
          </w:p>
          <w:p w14:paraId="1FB9017D" w14:textId="0540E3A9" w:rsidR="00BC036E" w:rsidRDefault="00BC036E" w:rsidP="00DA4DBC">
            <w:pPr>
              <w:pStyle w:val="naisc"/>
              <w:spacing w:before="0" w:after="0"/>
              <w:rPr>
                <w:b/>
              </w:rPr>
            </w:pPr>
          </w:p>
          <w:p w14:paraId="256A7A93" w14:textId="735C4D36" w:rsidR="00BC036E" w:rsidRDefault="00BC036E" w:rsidP="00DA4DBC">
            <w:pPr>
              <w:pStyle w:val="naisc"/>
              <w:spacing w:before="0" w:after="0"/>
              <w:rPr>
                <w:b/>
              </w:rPr>
            </w:pPr>
          </w:p>
          <w:p w14:paraId="370B15FE" w14:textId="5C7D0975" w:rsidR="00BC036E" w:rsidRDefault="00BC036E" w:rsidP="00DA4DBC">
            <w:pPr>
              <w:pStyle w:val="naisc"/>
              <w:spacing w:before="0" w:after="0"/>
              <w:rPr>
                <w:b/>
              </w:rPr>
            </w:pPr>
          </w:p>
          <w:p w14:paraId="43E0B8A7" w14:textId="3B26E716" w:rsidR="00BC036E" w:rsidRDefault="00BC036E" w:rsidP="00DA4DBC">
            <w:pPr>
              <w:pStyle w:val="naisc"/>
              <w:spacing w:before="0" w:after="0"/>
              <w:rPr>
                <w:b/>
              </w:rPr>
            </w:pPr>
          </w:p>
          <w:p w14:paraId="5E7BF8B4" w14:textId="71FE55B2" w:rsidR="00BC036E" w:rsidRDefault="00BC036E" w:rsidP="00DA4DBC">
            <w:pPr>
              <w:pStyle w:val="naisc"/>
              <w:spacing w:before="0" w:after="0"/>
              <w:rPr>
                <w:b/>
              </w:rPr>
            </w:pPr>
          </w:p>
          <w:p w14:paraId="452A73B7" w14:textId="70E78DDB" w:rsidR="00BC036E" w:rsidRDefault="00BC036E" w:rsidP="00DA4DBC">
            <w:pPr>
              <w:pStyle w:val="naisc"/>
              <w:spacing w:before="0" w:after="0"/>
              <w:rPr>
                <w:b/>
              </w:rPr>
            </w:pPr>
          </w:p>
          <w:p w14:paraId="7E39EF69" w14:textId="46F3C8FA" w:rsidR="00BC036E" w:rsidRDefault="00BC036E" w:rsidP="00DA4DBC">
            <w:pPr>
              <w:pStyle w:val="naisc"/>
              <w:spacing w:before="0" w:after="0"/>
              <w:rPr>
                <w:b/>
              </w:rPr>
            </w:pPr>
          </w:p>
          <w:p w14:paraId="11720493" w14:textId="679F7CD7" w:rsidR="00BC036E" w:rsidRDefault="00BC036E" w:rsidP="00DA4DBC">
            <w:pPr>
              <w:pStyle w:val="naisc"/>
              <w:spacing w:before="0" w:after="0"/>
              <w:rPr>
                <w:b/>
              </w:rPr>
            </w:pPr>
          </w:p>
          <w:p w14:paraId="6C852523" w14:textId="741B78BE" w:rsidR="00BC036E" w:rsidRDefault="00BC036E" w:rsidP="00DA4DBC">
            <w:pPr>
              <w:pStyle w:val="naisc"/>
              <w:spacing w:before="0" w:after="0"/>
              <w:rPr>
                <w:b/>
              </w:rPr>
            </w:pPr>
          </w:p>
          <w:p w14:paraId="5CF402B0" w14:textId="676E50F0" w:rsidR="00BC036E" w:rsidRDefault="00BC036E" w:rsidP="00DA4DBC">
            <w:pPr>
              <w:pStyle w:val="naisc"/>
              <w:spacing w:before="0" w:after="0"/>
              <w:rPr>
                <w:b/>
              </w:rPr>
            </w:pPr>
          </w:p>
          <w:p w14:paraId="0E23FB54" w14:textId="48434297" w:rsidR="00BC036E" w:rsidRDefault="00BC036E" w:rsidP="00DA4DBC">
            <w:pPr>
              <w:pStyle w:val="naisc"/>
              <w:spacing w:before="0" w:after="0"/>
              <w:rPr>
                <w:b/>
              </w:rPr>
            </w:pPr>
          </w:p>
          <w:p w14:paraId="575E7F55" w14:textId="084BE138" w:rsidR="00BC036E" w:rsidRDefault="00BC036E" w:rsidP="00DA4DBC">
            <w:pPr>
              <w:pStyle w:val="naisc"/>
              <w:spacing w:before="0" w:after="0"/>
              <w:rPr>
                <w:b/>
              </w:rPr>
            </w:pPr>
          </w:p>
          <w:p w14:paraId="620BC8FB" w14:textId="142439C9" w:rsidR="00BC036E" w:rsidRDefault="00BC036E" w:rsidP="00DA4DBC">
            <w:pPr>
              <w:pStyle w:val="naisc"/>
              <w:spacing w:before="0" w:after="0"/>
              <w:rPr>
                <w:b/>
              </w:rPr>
            </w:pPr>
          </w:p>
          <w:p w14:paraId="4CC99163" w14:textId="4BF4AE21" w:rsidR="00BC036E" w:rsidRDefault="00BC036E" w:rsidP="00DA4DBC">
            <w:pPr>
              <w:pStyle w:val="naisc"/>
              <w:spacing w:before="0" w:after="0"/>
              <w:rPr>
                <w:b/>
              </w:rPr>
            </w:pPr>
          </w:p>
          <w:p w14:paraId="04C90D98" w14:textId="4F2A3DFD" w:rsidR="00BC036E" w:rsidRDefault="00BC036E" w:rsidP="00DA4DBC">
            <w:pPr>
              <w:pStyle w:val="naisc"/>
              <w:spacing w:before="0" w:after="0"/>
              <w:rPr>
                <w:b/>
              </w:rPr>
            </w:pPr>
          </w:p>
          <w:p w14:paraId="2298F6F1" w14:textId="72A88B05" w:rsidR="00BC036E" w:rsidRDefault="00BC036E" w:rsidP="00DA4DBC">
            <w:pPr>
              <w:pStyle w:val="naisc"/>
              <w:spacing w:before="0" w:after="0"/>
              <w:rPr>
                <w:b/>
              </w:rPr>
            </w:pPr>
          </w:p>
          <w:p w14:paraId="46EA3FD8" w14:textId="2222E488" w:rsidR="00BC036E" w:rsidRDefault="00BC036E" w:rsidP="00DA4DBC">
            <w:pPr>
              <w:pStyle w:val="naisc"/>
              <w:spacing w:before="0" w:after="0"/>
              <w:rPr>
                <w:b/>
              </w:rPr>
            </w:pPr>
          </w:p>
          <w:p w14:paraId="2FA60522" w14:textId="235863D4" w:rsidR="00BC036E" w:rsidRDefault="00BC036E" w:rsidP="00DA4DBC">
            <w:pPr>
              <w:pStyle w:val="naisc"/>
              <w:spacing w:before="0" w:after="0"/>
              <w:rPr>
                <w:b/>
              </w:rPr>
            </w:pPr>
          </w:p>
          <w:p w14:paraId="10FA6EBF" w14:textId="263CA90E" w:rsidR="00BC036E" w:rsidRDefault="00BC036E" w:rsidP="00DA4DBC">
            <w:pPr>
              <w:pStyle w:val="naisc"/>
              <w:spacing w:before="0" w:after="0"/>
              <w:rPr>
                <w:b/>
              </w:rPr>
            </w:pPr>
          </w:p>
          <w:p w14:paraId="002E4B7E" w14:textId="53C3A28D" w:rsidR="00BC036E" w:rsidRDefault="00BC036E" w:rsidP="00DA4DBC">
            <w:pPr>
              <w:pStyle w:val="naisc"/>
              <w:spacing w:before="0" w:after="0"/>
              <w:rPr>
                <w:b/>
              </w:rPr>
            </w:pPr>
          </w:p>
          <w:p w14:paraId="133FCE52" w14:textId="5D173FEB" w:rsidR="00BC036E" w:rsidRDefault="00BC036E" w:rsidP="00DA4DBC">
            <w:pPr>
              <w:pStyle w:val="naisc"/>
              <w:spacing w:before="0" w:after="0"/>
              <w:rPr>
                <w:b/>
              </w:rPr>
            </w:pPr>
          </w:p>
          <w:p w14:paraId="5FFBF6E8" w14:textId="1D5402C6" w:rsidR="00BC036E" w:rsidRDefault="00BC036E" w:rsidP="00DA4DBC">
            <w:pPr>
              <w:pStyle w:val="naisc"/>
              <w:spacing w:before="0" w:after="0"/>
              <w:rPr>
                <w:b/>
              </w:rPr>
            </w:pPr>
          </w:p>
          <w:p w14:paraId="3AFB2A6A" w14:textId="35511149" w:rsidR="00BC036E" w:rsidRDefault="00BC036E" w:rsidP="00DA4DBC">
            <w:pPr>
              <w:pStyle w:val="naisc"/>
              <w:spacing w:before="0" w:after="0"/>
              <w:rPr>
                <w:b/>
              </w:rPr>
            </w:pPr>
          </w:p>
          <w:p w14:paraId="0210FDA8" w14:textId="2A98034A" w:rsidR="00BC036E" w:rsidRDefault="00BC036E" w:rsidP="00DA4DBC">
            <w:pPr>
              <w:pStyle w:val="naisc"/>
              <w:spacing w:before="0" w:after="0"/>
              <w:rPr>
                <w:b/>
              </w:rPr>
            </w:pPr>
          </w:p>
          <w:p w14:paraId="24C30207" w14:textId="310BE358" w:rsidR="00BC036E" w:rsidRDefault="00BC036E" w:rsidP="00DA4DBC">
            <w:pPr>
              <w:pStyle w:val="naisc"/>
              <w:spacing w:before="0" w:after="0"/>
              <w:rPr>
                <w:b/>
              </w:rPr>
            </w:pPr>
          </w:p>
          <w:p w14:paraId="301D6982" w14:textId="5DD3755A" w:rsidR="00BC036E" w:rsidRDefault="00BC036E" w:rsidP="00DA4DBC">
            <w:pPr>
              <w:pStyle w:val="naisc"/>
              <w:spacing w:before="0" w:after="0"/>
              <w:rPr>
                <w:b/>
              </w:rPr>
            </w:pPr>
          </w:p>
          <w:p w14:paraId="1449F642" w14:textId="17110551" w:rsidR="00BC036E" w:rsidRDefault="00BC036E" w:rsidP="00DA4DBC">
            <w:pPr>
              <w:pStyle w:val="naisc"/>
              <w:spacing w:before="0" w:after="0"/>
              <w:rPr>
                <w:b/>
              </w:rPr>
            </w:pPr>
          </w:p>
          <w:p w14:paraId="0305BD1C" w14:textId="681A93D6" w:rsidR="00BC036E" w:rsidRDefault="00BC036E" w:rsidP="00DA4DBC">
            <w:pPr>
              <w:pStyle w:val="naisc"/>
              <w:spacing w:before="0" w:after="0"/>
              <w:rPr>
                <w:b/>
              </w:rPr>
            </w:pPr>
          </w:p>
          <w:p w14:paraId="5EA66636" w14:textId="1179538C" w:rsidR="00BC036E" w:rsidRDefault="00BC036E" w:rsidP="00DA4DBC">
            <w:pPr>
              <w:pStyle w:val="naisc"/>
              <w:spacing w:before="0" w:after="0"/>
              <w:rPr>
                <w:b/>
              </w:rPr>
            </w:pPr>
          </w:p>
          <w:p w14:paraId="7686EF8F" w14:textId="11332BC1" w:rsidR="00BC036E" w:rsidRDefault="00BC036E" w:rsidP="00DA4DBC">
            <w:pPr>
              <w:pStyle w:val="naisc"/>
              <w:spacing w:before="0" w:after="0"/>
              <w:rPr>
                <w:b/>
              </w:rPr>
            </w:pPr>
          </w:p>
          <w:p w14:paraId="7322403C" w14:textId="0175231F" w:rsidR="00BC036E" w:rsidRDefault="00BC036E" w:rsidP="00DA4DBC">
            <w:pPr>
              <w:pStyle w:val="naisc"/>
              <w:spacing w:before="0" w:after="0"/>
              <w:rPr>
                <w:b/>
              </w:rPr>
            </w:pPr>
          </w:p>
          <w:p w14:paraId="05D0FECF" w14:textId="70057E02" w:rsidR="00BC036E" w:rsidRDefault="00BC036E" w:rsidP="00DA4DBC">
            <w:pPr>
              <w:pStyle w:val="naisc"/>
              <w:spacing w:before="0" w:after="0"/>
              <w:rPr>
                <w:b/>
              </w:rPr>
            </w:pPr>
          </w:p>
          <w:p w14:paraId="1DC00119" w14:textId="3FD96F4D" w:rsidR="00BC036E" w:rsidRDefault="00BC036E" w:rsidP="00DA4DBC">
            <w:pPr>
              <w:pStyle w:val="naisc"/>
              <w:spacing w:before="0" w:after="0"/>
              <w:rPr>
                <w:b/>
              </w:rPr>
            </w:pPr>
          </w:p>
          <w:p w14:paraId="138FAE46" w14:textId="2193D9B7" w:rsidR="00BC036E" w:rsidRDefault="00BC036E" w:rsidP="00DA4DBC">
            <w:pPr>
              <w:pStyle w:val="naisc"/>
              <w:spacing w:before="0" w:after="0"/>
              <w:rPr>
                <w:b/>
              </w:rPr>
            </w:pPr>
          </w:p>
          <w:p w14:paraId="4013FE06" w14:textId="72896731" w:rsidR="00BC036E" w:rsidRDefault="00BC036E" w:rsidP="00DA4DBC">
            <w:pPr>
              <w:pStyle w:val="naisc"/>
              <w:spacing w:before="0" w:after="0"/>
              <w:rPr>
                <w:b/>
              </w:rPr>
            </w:pPr>
          </w:p>
          <w:p w14:paraId="1C48C507" w14:textId="2D360347" w:rsidR="00BC036E" w:rsidRDefault="00BC036E" w:rsidP="00DA4DBC">
            <w:pPr>
              <w:pStyle w:val="naisc"/>
              <w:spacing w:before="0" w:after="0"/>
              <w:rPr>
                <w:b/>
              </w:rPr>
            </w:pPr>
          </w:p>
          <w:p w14:paraId="0C289071" w14:textId="63D55D02" w:rsidR="00BC036E" w:rsidRDefault="00BC036E" w:rsidP="00DA4DBC">
            <w:pPr>
              <w:pStyle w:val="naisc"/>
              <w:spacing w:before="0" w:after="0"/>
              <w:rPr>
                <w:b/>
              </w:rPr>
            </w:pPr>
          </w:p>
          <w:p w14:paraId="0B5DFFD4" w14:textId="7F807217" w:rsidR="00BC036E" w:rsidRDefault="00BC036E" w:rsidP="00DA4DBC">
            <w:pPr>
              <w:pStyle w:val="naisc"/>
              <w:spacing w:before="0" w:after="0"/>
              <w:rPr>
                <w:b/>
              </w:rPr>
            </w:pPr>
          </w:p>
          <w:p w14:paraId="7DA5D1D7" w14:textId="64D9FE34" w:rsidR="00941272" w:rsidRDefault="00941272" w:rsidP="00DA4DBC">
            <w:pPr>
              <w:pStyle w:val="naisc"/>
              <w:spacing w:before="0" w:after="0"/>
              <w:rPr>
                <w:b/>
              </w:rPr>
            </w:pPr>
          </w:p>
          <w:p w14:paraId="19F9FEF7" w14:textId="4B7B445D" w:rsidR="00941272" w:rsidRDefault="00941272" w:rsidP="00DA4DBC">
            <w:pPr>
              <w:pStyle w:val="naisc"/>
              <w:spacing w:before="0" w:after="0"/>
              <w:rPr>
                <w:b/>
              </w:rPr>
            </w:pPr>
          </w:p>
          <w:p w14:paraId="52FA8AE3" w14:textId="77777777" w:rsidR="00941272" w:rsidRDefault="00941272" w:rsidP="00DA4DBC">
            <w:pPr>
              <w:pStyle w:val="naisc"/>
              <w:spacing w:before="0" w:after="0"/>
              <w:rPr>
                <w:b/>
              </w:rPr>
            </w:pPr>
          </w:p>
          <w:p w14:paraId="13947A6C" w14:textId="0C55C383" w:rsidR="00BC036E" w:rsidRDefault="00BC036E" w:rsidP="00DA4DBC">
            <w:pPr>
              <w:pStyle w:val="naisc"/>
              <w:spacing w:before="0" w:after="0"/>
              <w:rPr>
                <w:b/>
              </w:rPr>
            </w:pPr>
          </w:p>
          <w:p w14:paraId="1AA173C2" w14:textId="77777777" w:rsidR="00020DD1" w:rsidRDefault="00020DD1" w:rsidP="00DA4DBC">
            <w:pPr>
              <w:pStyle w:val="naisc"/>
              <w:spacing w:before="0" w:after="0"/>
              <w:rPr>
                <w:b/>
              </w:rPr>
            </w:pPr>
          </w:p>
          <w:p w14:paraId="2D79525C" w14:textId="77777777" w:rsidR="00020DD1" w:rsidRDefault="00020DD1" w:rsidP="00DA4DBC">
            <w:pPr>
              <w:pStyle w:val="naisc"/>
              <w:spacing w:before="0" w:after="0"/>
              <w:rPr>
                <w:b/>
              </w:rPr>
            </w:pPr>
          </w:p>
          <w:p w14:paraId="3BD3F6DC" w14:textId="77777777" w:rsidR="00020DD1" w:rsidRDefault="00020DD1" w:rsidP="00DA4DBC">
            <w:pPr>
              <w:pStyle w:val="naisc"/>
              <w:spacing w:before="0" w:after="0"/>
              <w:rPr>
                <w:b/>
              </w:rPr>
            </w:pPr>
          </w:p>
          <w:p w14:paraId="7275504F" w14:textId="77777777" w:rsidR="00020DD1" w:rsidRDefault="00020DD1" w:rsidP="00DA4DBC">
            <w:pPr>
              <w:pStyle w:val="naisc"/>
              <w:spacing w:before="0" w:after="0"/>
              <w:rPr>
                <w:b/>
              </w:rPr>
            </w:pPr>
          </w:p>
          <w:p w14:paraId="5E770BE1" w14:textId="438D4008" w:rsidR="00651C31" w:rsidRDefault="00F15BD9" w:rsidP="0090226E">
            <w:pPr>
              <w:pStyle w:val="naisc"/>
              <w:spacing w:before="0" w:after="0"/>
              <w:rPr>
                <w:b/>
              </w:rPr>
            </w:pPr>
            <w:r>
              <w:rPr>
                <w:b/>
              </w:rPr>
              <w:t>Panākta vienošanās</w:t>
            </w:r>
            <w:r w:rsidR="0090226E">
              <w:rPr>
                <w:b/>
              </w:rPr>
              <w:t>.</w:t>
            </w:r>
          </w:p>
          <w:p w14:paraId="124BB391" w14:textId="77777777" w:rsidR="00663385" w:rsidRPr="00663385" w:rsidRDefault="00663385" w:rsidP="0027348E">
            <w:pPr>
              <w:pStyle w:val="naisc"/>
              <w:jc w:val="both"/>
            </w:pPr>
            <w:r w:rsidRPr="00663385">
              <w:t xml:space="preserve">Noteikumu 24.punkts paredzēts, lai nodrošinātu likuma  “Par akcīzes nodokli” 23.pnata 17.daļā minēto, kas nosaka, ka persona, kurai izsniegtā speciālā atļauja (licence) apstiprināta noliktavas turētāja darbībai ir zaudējusi spēku vai anulēta, 15 dienu laikā pēc taksācijas perioda beigām, kurā attiecīgā speciālā atļauja (licence) ir zaudējusi spēku vai atbilstoši normatīvajiem aktiem par akcīzes preču apriti ir stājies spēkā lēmums par attiecīgās speciālās atļaujas (licences) anulēšanu, par attiecīgajiem akcīzes preču atlikumiem samaksā nodokli valsts budžetā vai izmanto nodrošinājumu un atbilstoši normatīvajiem aktiem par akcīzes preču apriti saņemtajai atļaujai minētos akcīzes preču atlikumus pārvieto, realizē vai izved uz ārvalsti. </w:t>
            </w:r>
          </w:p>
          <w:p w14:paraId="7D346B8F" w14:textId="77777777" w:rsidR="00663385" w:rsidRPr="00663385" w:rsidRDefault="00663385" w:rsidP="0027348E">
            <w:pPr>
              <w:pStyle w:val="naisc"/>
              <w:jc w:val="both"/>
            </w:pPr>
            <w:r w:rsidRPr="00663385">
              <w:t xml:space="preserve">Apstiprinātam noliktavas turētājam taksācijas periods ir viens kalendāra mēnesis un akcīzes nodokļa samaksas termiņš par attiecīgajiem akcīzes preču atlikumiem ir 15 dienas pēc taksācijas perioda beigām. Akcīzes nodokļa deklarāciju, ar norādīto valsts budžetā maksājamo akcīzes nodokli par taksācijas periodu apstiprināts noliktavas turētājs iesniedz Valsts ieņēmumu dienestā 15 dienu laikā pēc attiecīgā taksācijas perioda beigām. Arī pārskatu par akcīzes preču apriti pēdējā darbības mēnesī, kurā komersants norāda inventarizācijā fiksētos akcīzes preču atlikumus pēc stāvokļa speciālās atļaujas (licences) anulēšanas dienā, komersants iesniedz 15 dienu laikā pēc taksācijas perioda beigām. </w:t>
            </w:r>
          </w:p>
          <w:p w14:paraId="5F0F3B64" w14:textId="77777777" w:rsidR="00663385" w:rsidRPr="00663385" w:rsidRDefault="00663385" w:rsidP="0027348E">
            <w:pPr>
              <w:pStyle w:val="naisc"/>
              <w:jc w:val="both"/>
            </w:pPr>
            <w:r w:rsidRPr="00663385">
              <w:t>Tātad, uz speciālās atļaujas (licences) anulēšanas un nodrošinājuma pārreģistrēšanas brīdi nav zināms, vai  nodokļa saistības ir izpildītas. Tikai pēc taksācijas perioda beigām var spriest, vai komersants ir nokārtojis saistības – aprēķinājis un samaksājis akcīzes nodokli par attiecīgajiem akcīzes preču atlikumiem. Pat, ja speciālā atļauja (licence) tiks anulēta taksācijas perioda pēdējā dienā, līdz akcīzes nodokļa deklarācijas iesniegšanai nebūs zināms, vai komersants ir nokārtojis savas saistības. Un, tā kā nodrošinājumu akcīzes precēm piemēro līdz brīdim, kad par tām ir samaksāts nodoklis vai tās ir atbrīvotas no nodokļa maksāšanas saskaņā ar likumu “Par akcīzes nodokli”, iesniegtais vispārējais nodrošinājums ir pārreģistrējams uz laiku līdz 45 dienām (piemēram, ja licence būs anulēta mēneša pēdējā dienā, iesniegtais nodrošinājums tiks pārreģistrēts uz 15 dienām).</w:t>
            </w:r>
          </w:p>
          <w:p w14:paraId="4BD0A4E8" w14:textId="783854F4" w:rsidR="00BC036E" w:rsidRPr="00A77BE8" w:rsidRDefault="00663385" w:rsidP="00946993">
            <w:pPr>
              <w:pStyle w:val="naisc"/>
              <w:spacing w:before="0" w:after="0"/>
              <w:jc w:val="both"/>
            </w:pPr>
            <w:r w:rsidRPr="00663385">
              <w:t>Tātad  noteikumu 24.punktā frāze “gadījumos, kad nodokļa saistības nav izpildītas” svītrojama, jo uz  speciālās atļaujas (licences) anulēšanas un nodrošinājuma pārreģistrēšanas brīdi nav zināms, vai nodokļa saistības ir izpildītas</w:t>
            </w:r>
            <w:r w:rsidR="00096B76">
              <w:t>.</w:t>
            </w:r>
          </w:p>
        </w:tc>
        <w:tc>
          <w:tcPr>
            <w:tcW w:w="3686" w:type="dxa"/>
            <w:tcBorders>
              <w:top w:val="single" w:sz="4" w:space="0" w:color="auto"/>
              <w:left w:val="single" w:sz="4" w:space="0" w:color="auto"/>
              <w:bottom w:val="single" w:sz="4" w:space="0" w:color="auto"/>
            </w:tcBorders>
          </w:tcPr>
          <w:p w14:paraId="3D3C6C2C" w14:textId="3F406D7B" w:rsidR="00802E07" w:rsidRDefault="00802E07" w:rsidP="007D3E92">
            <w:pPr>
              <w:jc w:val="both"/>
              <w:rPr>
                <w:lang w:eastAsia="x-none"/>
              </w:rPr>
            </w:pPr>
            <w:r>
              <w:rPr>
                <w:lang w:eastAsia="x-none"/>
              </w:rPr>
              <w:t>Precizēts atbilstoši projektam</w:t>
            </w:r>
          </w:p>
          <w:p w14:paraId="1E53266F" w14:textId="35313EA1" w:rsidR="007D3E92" w:rsidRPr="00853694" w:rsidRDefault="007D3E92" w:rsidP="007D3E92">
            <w:pPr>
              <w:jc w:val="both"/>
              <w:rPr>
                <w:lang w:eastAsia="x-none"/>
              </w:rPr>
            </w:pPr>
            <w:r w:rsidRPr="00853694">
              <w:rPr>
                <w:lang w:eastAsia="x-none"/>
              </w:rPr>
              <w:t>1.10.</w:t>
            </w:r>
            <w:r w:rsidRPr="00853694">
              <w:rPr>
                <w:lang w:eastAsia="x-none"/>
              </w:rPr>
              <w:tab/>
              <w:t xml:space="preserve"> izteikt 24. punkta pirmo teikumu šādā redakcijā:</w:t>
            </w:r>
          </w:p>
          <w:p w14:paraId="76F6351B" w14:textId="77777777" w:rsidR="007D3E92" w:rsidRPr="006D3411" w:rsidRDefault="007D3E92" w:rsidP="007D3E92">
            <w:pPr>
              <w:jc w:val="both"/>
              <w:rPr>
                <w:lang w:eastAsia="x-none"/>
              </w:rPr>
            </w:pPr>
          </w:p>
          <w:p w14:paraId="5E604345" w14:textId="5C530DFD" w:rsidR="006B79B4" w:rsidRPr="00853694" w:rsidRDefault="007D3E92" w:rsidP="00DA4D79">
            <w:pPr>
              <w:jc w:val="both"/>
              <w:rPr>
                <w:lang w:eastAsia="x-none"/>
              </w:rPr>
            </w:pPr>
            <w:r w:rsidRPr="006D3411">
              <w:rPr>
                <w:lang w:eastAsia="x-none"/>
              </w:rPr>
              <w:t xml:space="preserve">“24. Ja vispārējā nodrošinājuma apliecība anulēta saskaņā ar šo noteikumu 23.3. apakšpunktu, Valsts ieņēmumu dienests iesniegto nodrošinājumu izmanto personas iespējamā nodokļa parāda samaksas nodrošināšanai un pārreģistrē iesniegto vispārējo nodrošinājumu personas darbībai uz laiku, kas nepārsniedz </w:t>
            </w:r>
            <w:r w:rsidR="00BD7712" w:rsidRPr="006D3411">
              <w:rPr>
                <w:lang w:eastAsia="x-none"/>
              </w:rPr>
              <w:t>45</w:t>
            </w:r>
            <w:r w:rsidRPr="006D3411">
              <w:rPr>
                <w:lang w:eastAsia="x-none"/>
              </w:rPr>
              <w:t xml:space="preserve"> dienas no atbilstošās speciālās atļaujas (licences) spēka zaudēšanas, nepiemērojot nodrošinājuma samazinājumu</w:t>
            </w:r>
            <w:r w:rsidRPr="002853D0">
              <w:rPr>
                <w:color w:val="7030A0"/>
                <w:lang w:eastAsia="x-none"/>
              </w:rPr>
              <w:t>.”</w:t>
            </w:r>
          </w:p>
        </w:tc>
      </w:tr>
      <w:tr w:rsidR="00685CDD" w:rsidRPr="00853694" w14:paraId="5038AC71" w14:textId="77777777" w:rsidTr="002F2959">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0CCA5551" w14:textId="77777777" w:rsidR="00685CDD" w:rsidRPr="00853694" w:rsidRDefault="00685CDD" w:rsidP="00685CDD">
            <w:pPr>
              <w:pStyle w:val="naiskr"/>
              <w:spacing w:before="0" w:after="0"/>
              <w:jc w:val="center"/>
            </w:pPr>
          </w:p>
          <w:p w14:paraId="4937C431" w14:textId="77777777" w:rsidR="00685CDD" w:rsidRPr="00853694" w:rsidRDefault="00685CDD" w:rsidP="00685CDD">
            <w:pPr>
              <w:pStyle w:val="naiskr"/>
              <w:spacing w:before="0" w:after="0"/>
              <w:jc w:val="center"/>
            </w:pPr>
          </w:p>
          <w:p w14:paraId="7B6E5561" w14:textId="77777777" w:rsidR="00685CDD" w:rsidRPr="00853694" w:rsidRDefault="00685CDD" w:rsidP="00685CDD">
            <w:pPr>
              <w:pStyle w:val="naiskr"/>
              <w:spacing w:before="0" w:after="0"/>
              <w:jc w:val="center"/>
            </w:pPr>
            <w:r w:rsidRPr="00853694">
              <w:t>Atbildīgā amatpersona</w:t>
            </w:r>
          </w:p>
        </w:tc>
        <w:tc>
          <w:tcPr>
            <w:tcW w:w="6052" w:type="dxa"/>
            <w:gridSpan w:val="3"/>
          </w:tcPr>
          <w:p w14:paraId="52CE5250" w14:textId="77777777" w:rsidR="00685CDD" w:rsidRPr="00853694" w:rsidRDefault="00685CDD" w:rsidP="00685CDD">
            <w:pPr>
              <w:pStyle w:val="naiskr"/>
              <w:spacing w:before="0" w:after="0"/>
            </w:pPr>
            <w:r w:rsidRPr="00853694">
              <w:t>  </w:t>
            </w:r>
          </w:p>
        </w:tc>
      </w:tr>
      <w:tr w:rsidR="00685CDD" w:rsidRPr="00853694" w14:paraId="134A1757" w14:textId="77777777" w:rsidTr="002F2959">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293C3BAD" w14:textId="77777777" w:rsidR="00685CDD" w:rsidRPr="00853694" w:rsidRDefault="00685CDD" w:rsidP="00685CDD">
            <w:pPr>
              <w:pStyle w:val="naiskr"/>
              <w:spacing w:before="0" w:after="0"/>
              <w:ind w:firstLine="720"/>
              <w:jc w:val="center"/>
            </w:pPr>
          </w:p>
        </w:tc>
        <w:tc>
          <w:tcPr>
            <w:tcW w:w="6052" w:type="dxa"/>
            <w:gridSpan w:val="3"/>
            <w:tcBorders>
              <w:top w:val="single" w:sz="6" w:space="0" w:color="000000"/>
            </w:tcBorders>
          </w:tcPr>
          <w:p w14:paraId="06CA2069" w14:textId="77777777" w:rsidR="00685CDD" w:rsidRPr="00853694" w:rsidRDefault="00685CDD" w:rsidP="00685CDD">
            <w:pPr>
              <w:pStyle w:val="naisc"/>
              <w:spacing w:before="0" w:after="0"/>
              <w:ind w:firstLine="720"/>
            </w:pPr>
            <w:r w:rsidRPr="00853694">
              <w:t>(paraksts)*</w:t>
            </w:r>
          </w:p>
        </w:tc>
      </w:tr>
    </w:tbl>
    <w:p w14:paraId="1C6E2B1E" w14:textId="77777777" w:rsidR="007A64F9" w:rsidRPr="00853694" w:rsidRDefault="007A64F9" w:rsidP="00DB7395">
      <w:pPr>
        <w:pStyle w:val="naisf"/>
        <w:spacing w:before="0" w:after="0"/>
        <w:ind w:firstLine="720"/>
      </w:pPr>
    </w:p>
    <w:p w14:paraId="4978CE74" w14:textId="77777777" w:rsidR="00317DC7" w:rsidRPr="00853694" w:rsidRDefault="00184479" w:rsidP="00DB7395">
      <w:pPr>
        <w:pStyle w:val="naisf"/>
        <w:spacing w:before="0" w:after="0"/>
        <w:ind w:firstLine="720"/>
      </w:pPr>
      <w:r w:rsidRPr="00853694">
        <w:t>Piezīme.</w:t>
      </w:r>
      <w:r w:rsidR="001D2FD0" w:rsidRPr="00853694">
        <w:t xml:space="preserve"> </w:t>
      </w:r>
      <w:r w:rsidR="00FB6C91" w:rsidRPr="00853694">
        <w:t>*</w:t>
      </w:r>
      <w:r w:rsidR="00317DC7" w:rsidRPr="00853694">
        <w:t xml:space="preserve"> Dokumenta rekvizītu </w:t>
      </w:r>
      <w:r w:rsidR="00364BB6" w:rsidRPr="00853694">
        <w:t>"</w:t>
      </w:r>
      <w:r w:rsidR="0018210A" w:rsidRPr="00853694">
        <w:t>p</w:t>
      </w:r>
      <w:r w:rsidR="00317DC7" w:rsidRPr="00853694">
        <w:t>araksts</w:t>
      </w:r>
      <w:r w:rsidR="00364BB6" w:rsidRPr="00853694">
        <w:t>"</w:t>
      </w:r>
      <w:r w:rsidR="00317DC7" w:rsidRPr="00853694">
        <w:t xml:space="preserve"> neaizpilda, ja elektroniskais dokuments ir </w:t>
      </w:r>
      <w:r w:rsidRPr="00853694">
        <w:t>sagatavots</w:t>
      </w:r>
      <w:r w:rsidR="00317DC7" w:rsidRPr="00853694">
        <w:t xml:space="preserve"> atbilstoši </w:t>
      </w:r>
      <w:r w:rsidRPr="00853694">
        <w:t xml:space="preserve">normatīvajiem aktiem par </w:t>
      </w:r>
      <w:r w:rsidR="00317DC7" w:rsidRPr="00853694">
        <w:t>elektronisko dokumentu noformēšan</w:t>
      </w:r>
      <w:r w:rsidRPr="00853694">
        <w:t>u.</w:t>
      </w:r>
    </w:p>
    <w:p w14:paraId="3A950697" w14:textId="77777777" w:rsidR="00FC51F6" w:rsidRPr="00853694" w:rsidRDefault="00FC51F6" w:rsidP="00DB7395">
      <w:pPr>
        <w:pStyle w:val="naisf"/>
        <w:spacing w:before="0" w:after="0"/>
        <w:ind w:firstLine="720"/>
      </w:pPr>
    </w:p>
    <w:p w14:paraId="022AAF84" w14:textId="77777777" w:rsidR="00EF6644" w:rsidRPr="00853694" w:rsidRDefault="00AB0BFF" w:rsidP="00AB0BFF">
      <w:pPr>
        <w:pStyle w:val="naisf"/>
        <w:spacing w:before="0" w:after="0"/>
        <w:ind w:firstLine="0"/>
        <w:jc w:val="left"/>
      </w:pPr>
      <w:r w:rsidRPr="00853694">
        <w:t xml:space="preserve">                                 </w:t>
      </w:r>
      <w:r w:rsidR="00A269A6" w:rsidRPr="00853694">
        <w:t xml:space="preserve">                     </w:t>
      </w:r>
      <w:r w:rsidR="00360290" w:rsidRPr="00853694">
        <w:t>Guna Pļaviņa</w:t>
      </w:r>
    </w:p>
    <w:tbl>
      <w:tblPr>
        <w:tblW w:w="0" w:type="auto"/>
        <w:tblLook w:val="00A0" w:firstRow="1" w:lastRow="0" w:firstColumn="1" w:lastColumn="0" w:noHBand="0" w:noVBand="0"/>
      </w:tblPr>
      <w:tblGrid>
        <w:gridCol w:w="8268"/>
      </w:tblGrid>
      <w:tr w:rsidR="008655A2" w:rsidRPr="00853694" w14:paraId="11B40EB0" w14:textId="77777777">
        <w:tc>
          <w:tcPr>
            <w:tcW w:w="8268" w:type="dxa"/>
            <w:tcBorders>
              <w:top w:val="single" w:sz="4" w:space="0" w:color="000000"/>
            </w:tcBorders>
          </w:tcPr>
          <w:p w14:paraId="3A9C1A91" w14:textId="77777777" w:rsidR="008655A2" w:rsidRPr="00853694" w:rsidRDefault="00184479" w:rsidP="00FC51F6">
            <w:r w:rsidRPr="00853694">
              <w:t>(</w:t>
            </w:r>
            <w:r w:rsidR="008655A2" w:rsidRPr="00853694">
              <w:t xml:space="preserve">par projektu atbildīgās amatpersonas </w:t>
            </w:r>
            <w:r w:rsidRPr="00853694">
              <w:t xml:space="preserve">vārds un </w:t>
            </w:r>
            <w:r w:rsidR="008655A2" w:rsidRPr="00853694">
              <w:t>uzvārds</w:t>
            </w:r>
            <w:r w:rsidRPr="00853694">
              <w:t>)</w:t>
            </w:r>
          </w:p>
        </w:tc>
      </w:tr>
      <w:tr w:rsidR="008655A2" w:rsidRPr="00853694" w14:paraId="08839EB8" w14:textId="77777777">
        <w:tc>
          <w:tcPr>
            <w:tcW w:w="8268" w:type="dxa"/>
            <w:tcBorders>
              <w:bottom w:val="single" w:sz="4" w:space="0" w:color="000000"/>
            </w:tcBorders>
          </w:tcPr>
          <w:p w14:paraId="43A43088" w14:textId="77777777" w:rsidR="00F20E36" w:rsidRPr="00853694" w:rsidRDefault="00F20E36" w:rsidP="00F20E36">
            <w:pPr>
              <w:jc w:val="center"/>
            </w:pPr>
          </w:p>
          <w:p w14:paraId="0CE6ACE6" w14:textId="77777777" w:rsidR="00EF6644" w:rsidRPr="00853694" w:rsidRDefault="00360290" w:rsidP="00F20E36">
            <w:pPr>
              <w:jc w:val="center"/>
            </w:pPr>
            <w:r w:rsidRPr="00853694">
              <w:t>Valsts ieņēmumu dienesta Nodokļu pārvaldes Akcīzes daļas Pārvietošanas un nodrošinājumu kontroles nodaļas galvenā nodokļu inspektore</w:t>
            </w:r>
          </w:p>
        </w:tc>
      </w:tr>
      <w:tr w:rsidR="008655A2" w:rsidRPr="00853694" w14:paraId="2DF3B04B" w14:textId="77777777">
        <w:tc>
          <w:tcPr>
            <w:tcW w:w="8268" w:type="dxa"/>
            <w:tcBorders>
              <w:top w:val="single" w:sz="4" w:space="0" w:color="000000"/>
            </w:tcBorders>
          </w:tcPr>
          <w:p w14:paraId="3C6C9DEF" w14:textId="77777777" w:rsidR="008655A2" w:rsidRPr="00853694" w:rsidRDefault="00184479" w:rsidP="00160DAB">
            <w:pPr>
              <w:jc w:val="center"/>
            </w:pPr>
            <w:r w:rsidRPr="00853694">
              <w:t>(</w:t>
            </w:r>
            <w:r w:rsidR="008655A2" w:rsidRPr="00853694">
              <w:t>amats</w:t>
            </w:r>
            <w:r w:rsidRPr="00853694">
              <w:t>)</w:t>
            </w:r>
          </w:p>
        </w:tc>
      </w:tr>
      <w:tr w:rsidR="008655A2" w:rsidRPr="00853694" w14:paraId="51468245" w14:textId="77777777">
        <w:tc>
          <w:tcPr>
            <w:tcW w:w="8268" w:type="dxa"/>
            <w:tcBorders>
              <w:bottom w:val="single" w:sz="4" w:space="0" w:color="000000"/>
            </w:tcBorders>
          </w:tcPr>
          <w:p w14:paraId="78BEF83F" w14:textId="77777777" w:rsidR="008655A2" w:rsidRPr="00853694" w:rsidRDefault="00EF6644" w:rsidP="00360290">
            <w:pPr>
              <w:jc w:val="center"/>
            </w:pPr>
            <w:r w:rsidRPr="00853694">
              <w:t xml:space="preserve">Tel: </w:t>
            </w:r>
            <w:r w:rsidR="00360290" w:rsidRPr="00853694">
              <w:t>67120127</w:t>
            </w:r>
          </w:p>
        </w:tc>
      </w:tr>
      <w:tr w:rsidR="008655A2" w:rsidRPr="00853694" w14:paraId="418D86E2" w14:textId="77777777">
        <w:tc>
          <w:tcPr>
            <w:tcW w:w="8268" w:type="dxa"/>
            <w:tcBorders>
              <w:top w:val="single" w:sz="4" w:space="0" w:color="000000"/>
            </w:tcBorders>
          </w:tcPr>
          <w:p w14:paraId="190074CC" w14:textId="77777777" w:rsidR="008655A2" w:rsidRPr="00853694" w:rsidRDefault="00184479" w:rsidP="00160DAB">
            <w:pPr>
              <w:jc w:val="center"/>
            </w:pPr>
            <w:r w:rsidRPr="00853694">
              <w:t>(</w:t>
            </w:r>
            <w:r w:rsidR="008655A2" w:rsidRPr="00853694">
              <w:t>tālruņa un faksa numurs</w:t>
            </w:r>
            <w:r w:rsidRPr="00853694">
              <w:t>)</w:t>
            </w:r>
          </w:p>
        </w:tc>
      </w:tr>
      <w:tr w:rsidR="008655A2" w:rsidRPr="00853694" w14:paraId="5745ECE5" w14:textId="77777777">
        <w:tc>
          <w:tcPr>
            <w:tcW w:w="8268" w:type="dxa"/>
            <w:tcBorders>
              <w:bottom w:val="single" w:sz="4" w:space="0" w:color="000000"/>
            </w:tcBorders>
          </w:tcPr>
          <w:p w14:paraId="6D7C5E98" w14:textId="77777777" w:rsidR="008655A2" w:rsidRPr="00853694" w:rsidRDefault="00360290" w:rsidP="00360290">
            <w:pPr>
              <w:jc w:val="center"/>
            </w:pPr>
            <w:r w:rsidRPr="00853694">
              <w:t>Guna.Plavina</w:t>
            </w:r>
            <w:r w:rsidR="00EF6644" w:rsidRPr="00853694">
              <w:t>@</w:t>
            </w:r>
            <w:r w:rsidRPr="00853694">
              <w:t>vid</w:t>
            </w:r>
            <w:r w:rsidR="00EF6644" w:rsidRPr="00853694">
              <w:t>.gov.lv</w:t>
            </w:r>
          </w:p>
        </w:tc>
      </w:tr>
      <w:tr w:rsidR="008655A2" w:rsidRPr="00EC5E7D" w14:paraId="37ABCD70" w14:textId="77777777">
        <w:tc>
          <w:tcPr>
            <w:tcW w:w="8268" w:type="dxa"/>
            <w:tcBorders>
              <w:top w:val="single" w:sz="4" w:space="0" w:color="000000"/>
            </w:tcBorders>
          </w:tcPr>
          <w:p w14:paraId="309DFAD0" w14:textId="77777777" w:rsidR="008655A2" w:rsidRPr="00360290" w:rsidRDefault="00184479" w:rsidP="00184479">
            <w:pPr>
              <w:jc w:val="center"/>
            </w:pPr>
            <w:r w:rsidRPr="00853694">
              <w:t>(</w:t>
            </w:r>
            <w:r w:rsidR="008655A2" w:rsidRPr="00853694">
              <w:t>e-pasta adrese</w:t>
            </w:r>
            <w:r w:rsidRPr="00853694">
              <w:t>)</w:t>
            </w:r>
          </w:p>
        </w:tc>
      </w:tr>
    </w:tbl>
    <w:p w14:paraId="54F50D4A" w14:textId="77777777" w:rsidR="00946C02" w:rsidRPr="00EC5E7D" w:rsidRDefault="00946C02" w:rsidP="003E2689">
      <w:pPr>
        <w:rPr>
          <w:sz w:val="20"/>
          <w:szCs w:val="20"/>
        </w:rPr>
      </w:pPr>
    </w:p>
    <w:sectPr w:rsidR="00946C02" w:rsidRPr="00EC5E7D" w:rsidSect="00D94F1A">
      <w:headerReference w:type="even" r:id="rId8"/>
      <w:headerReference w:type="default" r:id="rId9"/>
      <w:footerReference w:type="default" r:id="rId10"/>
      <w:footerReference w:type="first" r:id="rId11"/>
      <w:pgSz w:w="16838" w:h="11906" w:orient="landscape" w:code="9"/>
      <w:pgMar w:top="567"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846B" w14:textId="77777777" w:rsidR="00C74E14" w:rsidRDefault="00C74E14">
      <w:r>
        <w:separator/>
      </w:r>
    </w:p>
  </w:endnote>
  <w:endnote w:type="continuationSeparator" w:id="0">
    <w:p w14:paraId="31CC9F2A" w14:textId="77777777" w:rsidR="00C74E14" w:rsidRDefault="00C7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FA23" w14:textId="79B0540A" w:rsidR="009A6272" w:rsidRPr="00A0131D" w:rsidRDefault="00503F46" w:rsidP="00A0131D">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11629">
      <w:rPr>
        <w:noProof/>
        <w:sz w:val="20"/>
        <w:szCs w:val="20"/>
      </w:rPr>
      <w:t>FMIzz_</w:t>
    </w:r>
    <w:r>
      <w:rPr>
        <w:sz w:val="20"/>
        <w:szCs w:val="20"/>
      </w:rPr>
      <w:fldChar w:fldCharType="end"/>
    </w:r>
    <w:r w:rsidR="008625F8">
      <w:rPr>
        <w:sz w:val="20"/>
        <w:szCs w:val="20"/>
      </w:rPr>
      <w:t>270121_groz_MK_72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736E" w14:textId="571EE1E0" w:rsidR="009A6272" w:rsidRPr="0025222A" w:rsidRDefault="00503F46" w:rsidP="00503F46">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5222A">
      <w:rPr>
        <w:noProof/>
        <w:sz w:val="20"/>
        <w:szCs w:val="20"/>
      </w:rPr>
      <w:t>FMIzz__270121_groz_MK</w:t>
    </w:r>
    <w:r w:rsidR="008625F8">
      <w:rPr>
        <w:noProof/>
        <w:sz w:val="20"/>
        <w:szCs w:val="20"/>
      </w:rPr>
      <w:t>_72</w:t>
    </w:r>
    <w:r>
      <w:rPr>
        <w:sz w:val="20"/>
        <w:szCs w:val="20"/>
      </w:rPr>
      <w:fldChar w:fldCharType="end"/>
    </w:r>
    <w:r w:rsidR="008625F8" w:rsidRPr="00503F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2B43" w14:textId="77777777" w:rsidR="00C74E14" w:rsidRDefault="00C74E14">
      <w:r>
        <w:separator/>
      </w:r>
    </w:p>
  </w:footnote>
  <w:footnote w:type="continuationSeparator" w:id="0">
    <w:p w14:paraId="27A69432" w14:textId="77777777" w:rsidR="00C74E14" w:rsidRDefault="00C7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A8FF" w14:textId="77777777"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5F44A" w14:textId="77777777" w:rsidR="009A6272" w:rsidRDefault="009A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0D79" w14:textId="7C3A99F7"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037">
      <w:rPr>
        <w:rStyle w:val="PageNumber"/>
        <w:noProof/>
      </w:rPr>
      <w:t>2</w:t>
    </w:r>
    <w:r>
      <w:rPr>
        <w:rStyle w:val="PageNumber"/>
      </w:rPr>
      <w:fldChar w:fldCharType="end"/>
    </w:r>
  </w:p>
  <w:p w14:paraId="497DB40C" w14:textId="77777777" w:rsidR="009A6272" w:rsidRDefault="009A6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75A"/>
    <w:multiLevelType w:val="hybridMultilevel"/>
    <w:tmpl w:val="F3662234"/>
    <w:lvl w:ilvl="0" w:tplc="393ACBFA">
      <w:start w:val="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74C3214"/>
    <w:multiLevelType w:val="hybridMultilevel"/>
    <w:tmpl w:val="108E53DA"/>
    <w:lvl w:ilvl="0" w:tplc="F5323CF0">
      <w:start w:val="9"/>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4" w15:restartNumberingAfterBreak="0">
    <w:nsid w:val="2D9A33B1"/>
    <w:multiLevelType w:val="hybridMultilevel"/>
    <w:tmpl w:val="ED5459EC"/>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0F13E52"/>
    <w:multiLevelType w:val="hybridMultilevel"/>
    <w:tmpl w:val="532E6D06"/>
    <w:lvl w:ilvl="0" w:tplc="D0C24870">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E1A1E71"/>
    <w:multiLevelType w:val="hybridMultilevel"/>
    <w:tmpl w:val="4C00FC3A"/>
    <w:lvl w:ilvl="0" w:tplc="2CCA98B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D9C152C"/>
    <w:multiLevelType w:val="hybridMultilevel"/>
    <w:tmpl w:val="B3929C36"/>
    <w:lvl w:ilvl="0" w:tplc="A4FAB9D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63F012A"/>
    <w:multiLevelType w:val="hybridMultilevel"/>
    <w:tmpl w:val="E318BF36"/>
    <w:lvl w:ilvl="0" w:tplc="E63E7B90">
      <w:start w:val="8"/>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1">
    <w:nsid w:val="5E3A3250"/>
    <w:multiLevelType w:val="hybridMultilevel"/>
    <w:tmpl w:val="A6AC9214"/>
    <w:lvl w:ilvl="0" w:tplc="C3F6695A">
      <w:start w:val="1"/>
      <w:numFmt w:val="decimal"/>
      <w:lvlText w:val="%1."/>
      <w:lvlJc w:val="left"/>
      <w:pPr>
        <w:ind w:left="1440" w:hanging="360"/>
      </w:pPr>
    </w:lvl>
    <w:lvl w:ilvl="1" w:tplc="434E5E62" w:tentative="1">
      <w:start w:val="1"/>
      <w:numFmt w:val="lowerLetter"/>
      <w:lvlText w:val="%2."/>
      <w:lvlJc w:val="left"/>
      <w:pPr>
        <w:ind w:left="2160" w:hanging="360"/>
      </w:pPr>
    </w:lvl>
    <w:lvl w:ilvl="2" w:tplc="416AEFB4" w:tentative="1">
      <w:start w:val="1"/>
      <w:numFmt w:val="lowerRoman"/>
      <w:lvlText w:val="%3."/>
      <w:lvlJc w:val="right"/>
      <w:pPr>
        <w:ind w:left="2880" w:hanging="180"/>
      </w:pPr>
    </w:lvl>
    <w:lvl w:ilvl="3" w:tplc="55F88314" w:tentative="1">
      <w:start w:val="1"/>
      <w:numFmt w:val="decimal"/>
      <w:lvlText w:val="%4."/>
      <w:lvlJc w:val="left"/>
      <w:pPr>
        <w:ind w:left="3600" w:hanging="360"/>
      </w:pPr>
    </w:lvl>
    <w:lvl w:ilvl="4" w:tplc="FC027FCC" w:tentative="1">
      <w:start w:val="1"/>
      <w:numFmt w:val="lowerLetter"/>
      <w:lvlText w:val="%5."/>
      <w:lvlJc w:val="left"/>
      <w:pPr>
        <w:ind w:left="4320" w:hanging="360"/>
      </w:pPr>
    </w:lvl>
    <w:lvl w:ilvl="5" w:tplc="2AAA0860" w:tentative="1">
      <w:start w:val="1"/>
      <w:numFmt w:val="lowerRoman"/>
      <w:lvlText w:val="%6."/>
      <w:lvlJc w:val="right"/>
      <w:pPr>
        <w:ind w:left="5040" w:hanging="180"/>
      </w:pPr>
    </w:lvl>
    <w:lvl w:ilvl="6" w:tplc="86865C16" w:tentative="1">
      <w:start w:val="1"/>
      <w:numFmt w:val="decimal"/>
      <w:lvlText w:val="%7."/>
      <w:lvlJc w:val="left"/>
      <w:pPr>
        <w:ind w:left="5760" w:hanging="360"/>
      </w:pPr>
    </w:lvl>
    <w:lvl w:ilvl="7" w:tplc="48065E3C" w:tentative="1">
      <w:start w:val="1"/>
      <w:numFmt w:val="lowerLetter"/>
      <w:lvlText w:val="%8."/>
      <w:lvlJc w:val="left"/>
      <w:pPr>
        <w:ind w:left="6480" w:hanging="360"/>
      </w:pPr>
    </w:lvl>
    <w:lvl w:ilvl="8" w:tplc="AE0A659A" w:tentative="1">
      <w:start w:val="1"/>
      <w:numFmt w:val="lowerRoman"/>
      <w:lvlText w:val="%9."/>
      <w:lvlJc w:val="right"/>
      <w:pPr>
        <w:ind w:left="7200" w:hanging="180"/>
      </w:pPr>
    </w:lvl>
  </w:abstractNum>
  <w:abstractNum w:abstractNumId="10" w15:restartNumberingAfterBreak="0">
    <w:nsid w:val="65345A0F"/>
    <w:multiLevelType w:val="hybridMultilevel"/>
    <w:tmpl w:val="93F45CA6"/>
    <w:lvl w:ilvl="0" w:tplc="301A9BC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6"/>
  </w:num>
  <w:num w:numId="2">
    <w:abstractNumId w:val="9"/>
  </w:num>
  <w:num w:numId="3">
    <w:abstractNumId w:val="3"/>
  </w:num>
  <w:num w:numId="4">
    <w:abstractNumId w:val="7"/>
  </w:num>
  <w:num w:numId="5">
    <w:abstractNumId w:val="5"/>
  </w:num>
  <w:num w:numId="6">
    <w:abstractNumId w:val="4"/>
  </w:num>
  <w:num w:numId="7">
    <w:abstractNumId w:val="0"/>
  </w:num>
  <w:num w:numId="8">
    <w:abstractNumId w:val="1"/>
  </w:num>
  <w:num w:numId="9">
    <w:abstractNumId w:val="8"/>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034"/>
    <w:rsid w:val="000020DC"/>
    <w:rsid w:val="00002A0E"/>
    <w:rsid w:val="00003C53"/>
    <w:rsid w:val="0000456E"/>
    <w:rsid w:val="00004C69"/>
    <w:rsid w:val="000055EA"/>
    <w:rsid w:val="00005F1D"/>
    <w:rsid w:val="00006BF1"/>
    <w:rsid w:val="00007947"/>
    <w:rsid w:val="00010183"/>
    <w:rsid w:val="00010D11"/>
    <w:rsid w:val="0001118D"/>
    <w:rsid w:val="0001131F"/>
    <w:rsid w:val="00011663"/>
    <w:rsid w:val="0001249F"/>
    <w:rsid w:val="000125C0"/>
    <w:rsid w:val="0001270C"/>
    <w:rsid w:val="00012E2C"/>
    <w:rsid w:val="00012F95"/>
    <w:rsid w:val="000136AA"/>
    <w:rsid w:val="00013B4C"/>
    <w:rsid w:val="00013BF6"/>
    <w:rsid w:val="00013EC7"/>
    <w:rsid w:val="00014725"/>
    <w:rsid w:val="0001554C"/>
    <w:rsid w:val="00015819"/>
    <w:rsid w:val="00015B94"/>
    <w:rsid w:val="00015DE5"/>
    <w:rsid w:val="000172E2"/>
    <w:rsid w:val="00017449"/>
    <w:rsid w:val="00020249"/>
    <w:rsid w:val="00020DD1"/>
    <w:rsid w:val="00022338"/>
    <w:rsid w:val="0002261D"/>
    <w:rsid w:val="000227AA"/>
    <w:rsid w:val="0002296A"/>
    <w:rsid w:val="00022B0F"/>
    <w:rsid w:val="00022B9A"/>
    <w:rsid w:val="00022D50"/>
    <w:rsid w:val="00023FD6"/>
    <w:rsid w:val="0002416A"/>
    <w:rsid w:val="0002489C"/>
    <w:rsid w:val="00024CCD"/>
    <w:rsid w:val="00024D20"/>
    <w:rsid w:val="000253DB"/>
    <w:rsid w:val="0002693E"/>
    <w:rsid w:val="00026B94"/>
    <w:rsid w:val="00026BFE"/>
    <w:rsid w:val="00027192"/>
    <w:rsid w:val="000278E7"/>
    <w:rsid w:val="00027A63"/>
    <w:rsid w:val="00027F9D"/>
    <w:rsid w:val="000307B5"/>
    <w:rsid w:val="00030E7D"/>
    <w:rsid w:val="00032457"/>
    <w:rsid w:val="0003413A"/>
    <w:rsid w:val="000349CA"/>
    <w:rsid w:val="000353EF"/>
    <w:rsid w:val="0003557A"/>
    <w:rsid w:val="00035C06"/>
    <w:rsid w:val="000366DF"/>
    <w:rsid w:val="000376CD"/>
    <w:rsid w:val="0004008A"/>
    <w:rsid w:val="00040A5C"/>
    <w:rsid w:val="00043005"/>
    <w:rsid w:val="0004345F"/>
    <w:rsid w:val="000435A2"/>
    <w:rsid w:val="00044026"/>
    <w:rsid w:val="00044455"/>
    <w:rsid w:val="000454C5"/>
    <w:rsid w:val="00045CB9"/>
    <w:rsid w:val="00046075"/>
    <w:rsid w:val="0004616B"/>
    <w:rsid w:val="00046957"/>
    <w:rsid w:val="00046CAD"/>
    <w:rsid w:val="00046F5C"/>
    <w:rsid w:val="00047385"/>
    <w:rsid w:val="00050554"/>
    <w:rsid w:val="00052B19"/>
    <w:rsid w:val="00053706"/>
    <w:rsid w:val="00053E04"/>
    <w:rsid w:val="00055519"/>
    <w:rsid w:val="0005576D"/>
    <w:rsid w:val="000579E6"/>
    <w:rsid w:val="00060E03"/>
    <w:rsid w:val="00062D8F"/>
    <w:rsid w:val="000641CE"/>
    <w:rsid w:val="00065271"/>
    <w:rsid w:val="00066176"/>
    <w:rsid w:val="0006618D"/>
    <w:rsid w:val="00066885"/>
    <w:rsid w:val="0006694E"/>
    <w:rsid w:val="00066A37"/>
    <w:rsid w:val="00066F05"/>
    <w:rsid w:val="00067357"/>
    <w:rsid w:val="00070760"/>
    <w:rsid w:val="0007077C"/>
    <w:rsid w:val="00070D58"/>
    <w:rsid w:val="000715CB"/>
    <w:rsid w:val="00071807"/>
    <w:rsid w:val="00072628"/>
    <w:rsid w:val="000728ED"/>
    <w:rsid w:val="000733F5"/>
    <w:rsid w:val="000733FF"/>
    <w:rsid w:val="000743CA"/>
    <w:rsid w:val="0007577A"/>
    <w:rsid w:val="00076538"/>
    <w:rsid w:val="00076D68"/>
    <w:rsid w:val="000775D0"/>
    <w:rsid w:val="00081B0F"/>
    <w:rsid w:val="0008283D"/>
    <w:rsid w:val="00083090"/>
    <w:rsid w:val="00083214"/>
    <w:rsid w:val="00083B8F"/>
    <w:rsid w:val="00084B11"/>
    <w:rsid w:val="0008510A"/>
    <w:rsid w:val="00085322"/>
    <w:rsid w:val="0008620C"/>
    <w:rsid w:val="0008656F"/>
    <w:rsid w:val="00086AB9"/>
    <w:rsid w:val="00086BCE"/>
    <w:rsid w:val="00086F36"/>
    <w:rsid w:val="00090168"/>
    <w:rsid w:val="00090C76"/>
    <w:rsid w:val="00091033"/>
    <w:rsid w:val="00091176"/>
    <w:rsid w:val="00091F10"/>
    <w:rsid w:val="00092D7B"/>
    <w:rsid w:val="0009302B"/>
    <w:rsid w:val="00093EC2"/>
    <w:rsid w:val="00095012"/>
    <w:rsid w:val="000958A2"/>
    <w:rsid w:val="00096089"/>
    <w:rsid w:val="000965E7"/>
    <w:rsid w:val="00096B76"/>
    <w:rsid w:val="000971FF"/>
    <w:rsid w:val="000A0041"/>
    <w:rsid w:val="000A06FC"/>
    <w:rsid w:val="000A1083"/>
    <w:rsid w:val="000A150E"/>
    <w:rsid w:val="000A1A02"/>
    <w:rsid w:val="000A4035"/>
    <w:rsid w:val="000A40A2"/>
    <w:rsid w:val="000A483A"/>
    <w:rsid w:val="000A5553"/>
    <w:rsid w:val="000A55D2"/>
    <w:rsid w:val="000A64D3"/>
    <w:rsid w:val="000A77B9"/>
    <w:rsid w:val="000A7EA7"/>
    <w:rsid w:val="000B0403"/>
    <w:rsid w:val="000B057B"/>
    <w:rsid w:val="000B06E7"/>
    <w:rsid w:val="000B0C94"/>
    <w:rsid w:val="000B1011"/>
    <w:rsid w:val="000B15E5"/>
    <w:rsid w:val="000B1CE9"/>
    <w:rsid w:val="000B2382"/>
    <w:rsid w:val="000B263F"/>
    <w:rsid w:val="000B3171"/>
    <w:rsid w:val="000B31DD"/>
    <w:rsid w:val="000B34A5"/>
    <w:rsid w:val="000B4492"/>
    <w:rsid w:val="000B4746"/>
    <w:rsid w:val="000B7966"/>
    <w:rsid w:val="000B7CB1"/>
    <w:rsid w:val="000C03B4"/>
    <w:rsid w:val="000C0AE6"/>
    <w:rsid w:val="000C0D0D"/>
    <w:rsid w:val="000C1EC8"/>
    <w:rsid w:val="000C2555"/>
    <w:rsid w:val="000C2AB9"/>
    <w:rsid w:val="000C3545"/>
    <w:rsid w:val="000C498A"/>
    <w:rsid w:val="000C4C16"/>
    <w:rsid w:val="000C4F64"/>
    <w:rsid w:val="000C4FA2"/>
    <w:rsid w:val="000C56FC"/>
    <w:rsid w:val="000C6223"/>
    <w:rsid w:val="000C63A0"/>
    <w:rsid w:val="000C7907"/>
    <w:rsid w:val="000C7A11"/>
    <w:rsid w:val="000C7F5E"/>
    <w:rsid w:val="000D00AC"/>
    <w:rsid w:val="000D0AED"/>
    <w:rsid w:val="000D0F99"/>
    <w:rsid w:val="000D10F5"/>
    <w:rsid w:val="000D3602"/>
    <w:rsid w:val="000D3A7B"/>
    <w:rsid w:val="000D4D89"/>
    <w:rsid w:val="000D576C"/>
    <w:rsid w:val="000D64D5"/>
    <w:rsid w:val="000D6BBD"/>
    <w:rsid w:val="000D7751"/>
    <w:rsid w:val="000D7C23"/>
    <w:rsid w:val="000E069A"/>
    <w:rsid w:val="000E0A16"/>
    <w:rsid w:val="000E1BFA"/>
    <w:rsid w:val="000E1D26"/>
    <w:rsid w:val="000E2142"/>
    <w:rsid w:val="000E21D0"/>
    <w:rsid w:val="000E2A38"/>
    <w:rsid w:val="000E2ACC"/>
    <w:rsid w:val="000E3A1E"/>
    <w:rsid w:val="000E3CF3"/>
    <w:rsid w:val="000E5509"/>
    <w:rsid w:val="000E585F"/>
    <w:rsid w:val="000E66F8"/>
    <w:rsid w:val="000F054F"/>
    <w:rsid w:val="000F079D"/>
    <w:rsid w:val="000F0D9D"/>
    <w:rsid w:val="000F1BEB"/>
    <w:rsid w:val="000F1D56"/>
    <w:rsid w:val="000F2534"/>
    <w:rsid w:val="000F28D9"/>
    <w:rsid w:val="000F2D43"/>
    <w:rsid w:val="000F2D55"/>
    <w:rsid w:val="000F2F9A"/>
    <w:rsid w:val="000F3AA0"/>
    <w:rsid w:val="000F4AEB"/>
    <w:rsid w:val="000F4B40"/>
    <w:rsid w:val="000F4C3B"/>
    <w:rsid w:val="000F4E7B"/>
    <w:rsid w:val="000F57C3"/>
    <w:rsid w:val="000F5C37"/>
    <w:rsid w:val="000F5DF0"/>
    <w:rsid w:val="000F6A0B"/>
    <w:rsid w:val="000F7695"/>
    <w:rsid w:val="001012E3"/>
    <w:rsid w:val="00101B46"/>
    <w:rsid w:val="00101EEB"/>
    <w:rsid w:val="0010375A"/>
    <w:rsid w:val="001038ED"/>
    <w:rsid w:val="00103C11"/>
    <w:rsid w:val="001042B0"/>
    <w:rsid w:val="00105EE5"/>
    <w:rsid w:val="001060D1"/>
    <w:rsid w:val="00106211"/>
    <w:rsid w:val="00106F4F"/>
    <w:rsid w:val="001071D3"/>
    <w:rsid w:val="001075A8"/>
    <w:rsid w:val="00107C1E"/>
    <w:rsid w:val="00110259"/>
    <w:rsid w:val="00110AA9"/>
    <w:rsid w:val="0011254D"/>
    <w:rsid w:val="001130CD"/>
    <w:rsid w:val="001139C2"/>
    <w:rsid w:val="00114559"/>
    <w:rsid w:val="00114EA9"/>
    <w:rsid w:val="001151A7"/>
    <w:rsid w:val="00115CD2"/>
    <w:rsid w:val="00115D3B"/>
    <w:rsid w:val="00115ED0"/>
    <w:rsid w:val="0011683C"/>
    <w:rsid w:val="001175C9"/>
    <w:rsid w:val="001179E8"/>
    <w:rsid w:val="00117A67"/>
    <w:rsid w:val="0012021B"/>
    <w:rsid w:val="001208CA"/>
    <w:rsid w:val="0012222D"/>
    <w:rsid w:val="0012273B"/>
    <w:rsid w:val="001236A1"/>
    <w:rsid w:val="00124110"/>
    <w:rsid w:val="001255E6"/>
    <w:rsid w:val="0012566C"/>
    <w:rsid w:val="00126550"/>
    <w:rsid w:val="00126C4B"/>
    <w:rsid w:val="0013053A"/>
    <w:rsid w:val="0013066A"/>
    <w:rsid w:val="001315EF"/>
    <w:rsid w:val="00131F39"/>
    <w:rsid w:val="00132375"/>
    <w:rsid w:val="00132E73"/>
    <w:rsid w:val="00133505"/>
    <w:rsid w:val="00134188"/>
    <w:rsid w:val="00136F80"/>
    <w:rsid w:val="00137403"/>
    <w:rsid w:val="00140706"/>
    <w:rsid w:val="0014085C"/>
    <w:rsid w:val="0014122A"/>
    <w:rsid w:val="00141D40"/>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5473"/>
    <w:rsid w:val="00155DC2"/>
    <w:rsid w:val="00156AB1"/>
    <w:rsid w:val="00156D90"/>
    <w:rsid w:val="00156E9F"/>
    <w:rsid w:val="001573C2"/>
    <w:rsid w:val="00157A57"/>
    <w:rsid w:val="00157DB6"/>
    <w:rsid w:val="00157EC2"/>
    <w:rsid w:val="00160DAB"/>
    <w:rsid w:val="00162A68"/>
    <w:rsid w:val="00162E08"/>
    <w:rsid w:val="001633F1"/>
    <w:rsid w:val="00164823"/>
    <w:rsid w:val="0016531E"/>
    <w:rsid w:val="00165516"/>
    <w:rsid w:val="0016565C"/>
    <w:rsid w:val="00166314"/>
    <w:rsid w:val="001664E7"/>
    <w:rsid w:val="00166746"/>
    <w:rsid w:val="00167590"/>
    <w:rsid w:val="001675F1"/>
    <w:rsid w:val="00167918"/>
    <w:rsid w:val="00167B08"/>
    <w:rsid w:val="00167C1E"/>
    <w:rsid w:val="0017043B"/>
    <w:rsid w:val="001706A1"/>
    <w:rsid w:val="00170914"/>
    <w:rsid w:val="00170DF2"/>
    <w:rsid w:val="0017389C"/>
    <w:rsid w:val="00174560"/>
    <w:rsid w:val="00174841"/>
    <w:rsid w:val="00174AAD"/>
    <w:rsid w:val="001761FD"/>
    <w:rsid w:val="001763D9"/>
    <w:rsid w:val="001764D8"/>
    <w:rsid w:val="00176E78"/>
    <w:rsid w:val="001776D8"/>
    <w:rsid w:val="00177D61"/>
    <w:rsid w:val="00180125"/>
    <w:rsid w:val="001808CA"/>
    <w:rsid w:val="00180923"/>
    <w:rsid w:val="00180CE5"/>
    <w:rsid w:val="00181BAA"/>
    <w:rsid w:val="00181D2D"/>
    <w:rsid w:val="00181D94"/>
    <w:rsid w:val="0018210A"/>
    <w:rsid w:val="00182DE0"/>
    <w:rsid w:val="0018386C"/>
    <w:rsid w:val="00184479"/>
    <w:rsid w:val="0018472C"/>
    <w:rsid w:val="00184838"/>
    <w:rsid w:val="00185755"/>
    <w:rsid w:val="00185CB8"/>
    <w:rsid w:val="00187398"/>
    <w:rsid w:val="00187F73"/>
    <w:rsid w:val="00187FB0"/>
    <w:rsid w:val="001902E9"/>
    <w:rsid w:val="00190327"/>
    <w:rsid w:val="00190A0A"/>
    <w:rsid w:val="00191A02"/>
    <w:rsid w:val="001926F2"/>
    <w:rsid w:val="00193BCE"/>
    <w:rsid w:val="0019487E"/>
    <w:rsid w:val="00194B87"/>
    <w:rsid w:val="00194ECD"/>
    <w:rsid w:val="0019569A"/>
    <w:rsid w:val="00195962"/>
    <w:rsid w:val="00197533"/>
    <w:rsid w:val="001977E7"/>
    <w:rsid w:val="00197CCA"/>
    <w:rsid w:val="001A0020"/>
    <w:rsid w:val="001A0D8A"/>
    <w:rsid w:val="001A11A8"/>
    <w:rsid w:val="001A192D"/>
    <w:rsid w:val="001A1E6F"/>
    <w:rsid w:val="001A25AC"/>
    <w:rsid w:val="001A3AF6"/>
    <w:rsid w:val="001A430D"/>
    <w:rsid w:val="001A53F3"/>
    <w:rsid w:val="001A7C72"/>
    <w:rsid w:val="001B084B"/>
    <w:rsid w:val="001B0CEC"/>
    <w:rsid w:val="001B0FFC"/>
    <w:rsid w:val="001B12E2"/>
    <w:rsid w:val="001B1CF2"/>
    <w:rsid w:val="001B2A3C"/>
    <w:rsid w:val="001B3271"/>
    <w:rsid w:val="001B4105"/>
    <w:rsid w:val="001B4388"/>
    <w:rsid w:val="001B463E"/>
    <w:rsid w:val="001B49E0"/>
    <w:rsid w:val="001B5377"/>
    <w:rsid w:val="001B591B"/>
    <w:rsid w:val="001B629B"/>
    <w:rsid w:val="001B6476"/>
    <w:rsid w:val="001B6553"/>
    <w:rsid w:val="001B6647"/>
    <w:rsid w:val="001B6A47"/>
    <w:rsid w:val="001B6B0A"/>
    <w:rsid w:val="001B6C3C"/>
    <w:rsid w:val="001B7BE6"/>
    <w:rsid w:val="001C0061"/>
    <w:rsid w:val="001C0824"/>
    <w:rsid w:val="001C0B83"/>
    <w:rsid w:val="001C0ED2"/>
    <w:rsid w:val="001C1510"/>
    <w:rsid w:val="001C189E"/>
    <w:rsid w:val="001C1989"/>
    <w:rsid w:val="001C28FD"/>
    <w:rsid w:val="001C3349"/>
    <w:rsid w:val="001C4365"/>
    <w:rsid w:val="001C47BA"/>
    <w:rsid w:val="001C4ABA"/>
    <w:rsid w:val="001C546B"/>
    <w:rsid w:val="001C5EA2"/>
    <w:rsid w:val="001C650F"/>
    <w:rsid w:val="001C6608"/>
    <w:rsid w:val="001C6734"/>
    <w:rsid w:val="001C6C7D"/>
    <w:rsid w:val="001C7604"/>
    <w:rsid w:val="001C77DB"/>
    <w:rsid w:val="001C7D50"/>
    <w:rsid w:val="001D089E"/>
    <w:rsid w:val="001D1CB1"/>
    <w:rsid w:val="001D2259"/>
    <w:rsid w:val="001D27BC"/>
    <w:rsid w:val="001D2AC0"/>
    <w:rsid w:val="001D2DBA"/>
    <w:rsid w:val="001D2FD0"/>
    <w:rsid w:val="001D3830"/>
    <w:rsid w:val="001D3BA6"/>
    <w:rsid w:val="001D3EF6"/>
    <w:rsid w:val="001D5564"/>
    <w:rsid w:val="001D6FAA"/>
    <w:rsid w:val="001D70FA"/>
    <w:rsid w:val="001D7BA9"/>
    <w:rsid w:val="001E02B8"/>
    <w:rsid w:val="001E039D"/>
    <w:rsid w:val="001E17BB"/>
    <w:rsid w:val="001E22E7"/>
    <w:rsid w:val="001E2714"/>
    <w:rsid w:val="001E398C"/>
    <w:rsid w:val="001E4456"/>
    <w:rsid w:val="001E4DDC"/>
    <w:rsid w:val="001E5D20"/>
    <w:rsid w:val="001E6DE0"/>
    <w:rsid w:val="001E774F"/>
    <w:rsid w:val="001E7C1D"/>
    <w:rsid w:val="001F073F"/>
    <w:rsid w:val="001F270F"/>
    <w:rsid w:val="001F3009"/>
    <w:rsid w:val="001F3358"/>
    <w:rsid w:val="001F35CB"/>
    <w:rsid w:val="001F390F"/>
    <w:rsid w:val="001F5CD1"/>
    <w:rsid w:val="001F6076"/>
    <w:rsid w:val="001F7257"/>
    <w:rsid w:val="001F7620"/>
    <w:rsid w:val="001F7739"/>
    <w:rsid w:val="0020011B"/>
    <w:rsid w:val="0020014B"/>
    <w:rsid w:val="002015A9"/>
    <w:rsid w:val="0020187E"/>
    <w:rsid w:val="00201DC6"/>
    <w:rsid w:val="00202375"/>
    <w:rsid w:val="002025EA"/>
    <w:rsid w:val="00202884"/>
    <w:rsid w:val="00202E44"/>
    <w:rsid w:val="00203556"/>
    <w:rsid w:val="002035EF"/>
    <w:rsid w:val="002043CC"/>
    <w:rsid w:val="00204CC8"/>
    <w:rsid w:val="00204D0F"/>
    <w:rsid w:val="00204DB6"/>
    <w:rsid w:val="002056ED"/>
    <w:rsid w:val="00205C3A"/>
    <w:rsid w:val="0020614D"/>
    <w:rsid w:val="00206A6B"/>
    <w:rsid w:val="00211793"/>
    <w:rsid w:val="00211C11"/>
    <w:rsid w:val="00212345"/>
    <w:rsid w:val="00213465"/>
    <w:rsid w:val="00214809"/>
    <w:rsid w:val="002149A1"/>
    <w:rsid w:val="00214E7A"/>
    <w:rsid w:val="0021577F"/>
    <w:rsid w:val="00215BFE"/>
    <w:rsid w:val="00215C44"/>
    <w:rsid w:val="00215FA1"/>
    <w:rsid w:val="00216E73"/>
    <w:rsid w:val="00217212"/>
    <w:rsid w:val="002175D3"/>
    <w:rsid w:val="0021774C"/>
    <w:rsid w:val="00217788"/>
    <w:rsid w:val="002178A2"/>
    <w:rsid w:val="00217FF6"/>
    <w:rsid w:val="002205BC"/>
    <w:rsid w:val="0022185B"/>
    <w:rsid w:val="00222386"/>
    <w:rsid w:val="00222F51"/>
    <w:rsid w:val="002230E1"/>
    <w:rsid w:val="00223361"/>
    <w:rsid w:val="00223768"/>
    <w:rsid w:val="0022390A"/>
    <w:rsid w:val="002244BA"/>
    <w:rsid w:val="002247AA"/>
    <w:rsid w:val="00224DA7"/>
    <w:rsid w:val="0022577B"/>
    <w:rsid w:val="002261CB"/>
    <w:rsid w:val="002268BF"/>
    <w:rsid w:val="00227BDE"/>
    <w:rsid w:val="00230045"/>
    <w:rsid w:val="0023014E"/>
    <w:rsid w:val="002306C7"/>
    <w:rsid w:val="002308FA"/>
    <w:rsid w:val="0023132F"/>
    <w:rsid w:val="00231AA5"/>
    <w:rsid w:val="00232F90"/>
    <w:rsid w:val="0023339B"/>
    <w:rsid w:val="00233DFD"/>
    <w:rsid w:val="0023469C"/>
    <w:rsid w:val="00234761"/>
    <w:rsid w:val="00234C71"/>
    <w:rsid w:val="00235511"/>
    <w:rsid w:val="002366E0"/>
    <w:rsid w:val="00236DE1"/>
    <w:rsid w:val="002372EE"/>
    <w:rsid w:val="002372FD"/>
    <w:rsid w:val="002375BD"/>
    <w:rsid w:val="0023764D"/>
    <w:rsid w:val="002415BC"/>
    <w:rsid w:val="00242BA4"/>
    <w:rsid w:val="002434B2"/>
    <w:rsid w:val="002442F4"/>
    <w:rsid w:val="002445EA"/>
    <w:rsid w:val="00244ECE"/>
    <w:rsid w:val="00244FC5"/>
    <w:rsid w:val="0024547F"/>
    <w:rsid w:val="00245D1D"/>
    <w:rsid w:val="0024757D"/>
    <w:rsid w:val="00250E9C"/>
    <w:rsid w:val="00250EDA"/>
    <w:rsid w:val="00251502"/>
    <w:rsid w:val="002518E8"/>
    <w:rsid w:val="00251C10"/>
    <w:rsid w:val="0025222A"/>
    <w:rsid w:val="00252E1E"/>
    <w:rsid w:val="002538BA"/>
    <w:rsid w:val="0025469D"/>
    <w:rsid w:val="002548E6"/>
    <w:rsid w:val="00254B03"/>
    <w:rsid w:val="002552B1"/>
    <w:rsid w:val="00255D01"/>
    <w:rsid w:val="00256E55"/>
    <w:rsid w:val="00257E0E"/>
    <w:rsid w:val="00257FF4"/>
    <w:rsid w:val="00260FCB"/>
    <w:rsid w:val="0026144E"/>
    <w:rsid w:val="002615F5"/>
    <w:rsid w:val="002616B9"/>
    <w:rsid w:val="0026217B"/>
    <w:rsid w:val="00262657"/>
    <w:rsid w:val="002629E4"/>
    <w:rsid w:val="00262A56"/>
    <w:rsid w:val="00263FE3"/>
    <w:rsid w:val="00264083"/>
    <w:rsid w:val="00264559"/>
    <w:rsid w:val="0026479F"/>
    <w:rsid w:val="002648C6"/>
    <w:rsid w:val="0026530C"/>
    <w:rsid w:val="00265593"/>
    <w:rsid w:val="002675EA"/>
    <w:rsid w:val="00267BC5"/>
    <w:rsid w:val="00267CBE"/>
    <w:rsid w:val="00267E0B"/>
    <w:rsid w:val="00270680"/>
    <w:rsid w:val="00271103"/>
    <w:rsid w:val="002721FA"/>
    <w:rsid w:val="0027230C"/>
    <w:rsid w:val="00272B99"/>
    <w:rsid w:val="0027348E"/>
    <w:rsid w:val="0027380D"/>
    <w:rsid w:val="0027468E"/>
    <w:rsid w:val="00274826"/>
    <w:rsid w:val="00275005"/>
    <w:rsid w:val="002752AB"/>
    <w:rsid w:val="002756D6"/>
    <w:rsid w:val="0027573C"/>
    <w:rsid w:val="00276937"/>
    <w:rsid w:val="002815D0"/>
    <w:rsid w:val="00281FB1"/>
    <w:rsid w:val="002820A7"/>
    <w:rsid w:val="00283B82"/>
    <w:rsid w:val="00283E13"/>
    <w:rsid w:val="00284A9B"/>
    <w:rsid w:val="002853D0"/>
    <w:rsid w:val="00286478"/>
    <w:rsid w:val="00287EDD"/>
    <w:rsid w:val="0029141B"/>
    <w:rsid w:val="002927D3"/>
    <w:rsid w:val="002944AA"/>
    <w:rsid w:val="00294BDE"/>
    <w:rsid w:val="00295DB6"/>
    <w:rsid w:val="00295E44"/>
    <w:rsid w:val="002963AE"/>
    <w:rsid w:val="00296F4B"/>
    <w:rsid w:val="0029788B"/>
    <w:rsid w:val="00297D1B"/>
    <w:rsid w:val="00297F4D"/>
    <w:rsid w:val="002A0226"/>
    <w:rsid w:val="002A0661"/>
    <w:rsid w:val="002A0B01"/>
    <w:rsid w:val="002A1CF2"/>
    <w:rsid w:val="002A2ED0"/>
    <w:rsid w:val="002A39A5"/>
    <w:rsid w:val="002A3A84"/>
    <w:rsid w:val="002A4C3E"/>
    <w:rsid w:val="002A56BC"/>
    <w:rsid w:val="002A5C53"/>
    <w:rsid w:val="002A6AD6"/>
    <w:rsid w:val="002A724D"/>
    <w:rsid w:val="002A72CC"/>
    <w:rsid w:val="002A7416"/>
    <w:rsid w:val="002A7526"/>
    <w:rsid w:val="002A76AB"/>
    <w:rsid w:val="002A78A2"/>
    <w:rsid w:val="002A7A4F"/>
    <w:rsid w:val="002A7AFE"/>
    <w:rsid w:val="002B0003"/>
    <w:rsid w:val="002B01DB"/>
    <w:rsid w:val="002B09C0"/>
    <w:rsid w:val="002B13B3"/>
    <w:rsid w:val="002B183D"/>
    <w:rsid w:val="002B1DBF"/>
    <w:rsid w:val="002B207F"/>
    <w:rsid w:val="002B2A48"/>
    <w:rsid w:val="002B2AD7"/>
    <w:rsid w:val="002B2BEE"/>
    <w:rsid w:val="002B31AD"/>
    <w:rsid w:val="002B3DC5"/>
    <w:rsid w:val="002B3EA7"/>
    <w:rsid w:val="002B4772"/>
    <w:rsid w:val="002B48D5"/>
    <w:rsid w:val="002B4B01"/>
    <w:rsid w:val="002B4BAE"/>
    <w:rsid w:val="002B538B"/>
    <w:rsid w:val="002B581B"/>
    <w:rsid w:val="002C1120"/>
    <w:rsid w:val="002C2892"/>
    <w:rsid w:val="002C364A"/>
    <w:rsid w:val="002C58AB"/>
    <w:rsid w:val="002C6D84"/>
    <w:rsid w:val="002C7D21"/>
    <w:rsid w:val="002D0BC2"/>
    <w:rsid w:val="002D1564"/>
    <w:rsid w:val="002D1A84"/>
    <w:rsid w:val="002D1AEA"/>
    <w:rsid w:val="002D1CA4"/>
    <w:rsid w:val="002D2C09"/>
    <w:rsid w:val="002D2C45"/>
    <w:rsid w:val="002D4586"/>
    <w:rsid w:val="002D4969"/>
    <w:rsid w:val="002D4EE1"/>
    <w:rsid w:val="002D4F49"/>
    <w:rsid w:val="002D778E"/>
    <w:rsid w:val="002E04D7"/>
    <w:rsid w:val="002E06DD"/>
    <w:rsid w:val="002E08E8"/>
    <w:rsid w:val="002E171A"/>
    <w:rsid w:val="002E2A24"/>
    <w:rsid w:val="002E358B"/>
    <w:rsid w:val="002E3D66"/>
    <w:rsid w:val="002E3F11"/>
    <w:rsid w:val="002E3F30"/>
    <w:rsid w:val="002E45A2"/>
    <w:rsid w:val="002E4B11"/>
    <w:rsid w:val="002E4F70"/>
    <w:rsid w:val="002E542A"/>
    <w:rsid w:val="002E57AA"/>
    <w:rsid w:val="002E5886"/>
    <w:rsid w:val="002E5AD3"/>
    <w:rsid w:val="002E5CF2"/>
    <w:rsid w:val="002E635D"/>
    <w:rsid w:val="002E6452"/>
    <w:rsid w:val="002E69EB"/>
    <w:rsid w:val="002E73E4"/>
    <w:rsid w:val="002E7562"/>
    <w:rsid w:val="002F071F"/>
    <w:rsid w:val="002F1406"/>
    <w:rsid w:val="002F16D5"/>
    <w:rsid w:val="002F19B5"/>
    <w:rsid w:val="002F1A90"/>
    <w:rsid w:val="002F1B8E"/>
    <w:rsid w:val="002F1C2F"/>
    <w:rsid w:val="002F2959"/>
    <w:rsid w:val="002F3D1C"/>
    <w:rsid w:val="002F478D"/>
    <w:rsid w:val="002F4EA1"/>
    <w:rsid w:val="002F4F76"/>
    <w:rsid w:val="002F52DE"/>
    <w:rsid w:val="002F5494"/>
    <w:rsid w:val="002F55C1"/>
    <w:rsid w:val="002F67D9"/>
    <w:rsid w:val="002F797A"/>
    <w:rsid w:val="003002A9"/>
    <w:rsid w:val="00300483"/>
    <w:rsid w:val="003018C5"/>
    <w:rsid w:val="00301C91"/>
    <w:rsid w:val="00302E0A"/>
    <w:rsid w:val="00303270"/>
    <w:rsid w:val="00303563"/>
    <w:rsid w:val="00303C80"/>
    <w:rsid w:val="00303F2B"/>
    <w:rsid w:val="00304607"/>
    <w:rsid w:val="0030467A"/>
    <w:rsid w:val="00304D4E"/>
    <w:rsid w:val="00304FFD"/>
    <w:rsid w:val="00305608"/>
    <w:rsid w:val="00305B72"/>
    <w:rsid w:val="00305E50"/>
    <w:rsid w:val="003060B7"/>
    <w:rsid w:val="0030610A"/>
    <w:rsid w:val="00306627"/>
    <w:rsid w:val="00306768"/>
    <w:rsid w:val="003069DD"/>
    <w:rsid w:val="00306CAB"/>
    <w:rsid w:val="0031098F"/>
    <w:rsid w:val="0031146F"/>
    <w:rsid w:val="00311795"/>
    <w:rsid w:val="003117B1"/>
    <w:rsid w:val="00311B70"/>
    <w:rsid w:val="00311CBE"/>
    <w:rsid w:val="00311DC4"/>
    <w:rsid w:val="00312280"/>
    <w:rsid w:val="00312CD0"/>
    <w:rsid w:val="0031449F"/>
    <w:rsid w:val="003145A5"/>
    <w:rsid w:val="003146FF"/>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334F"/>
    <w:rsid w:val="003235A3"/>
    <w:rsid w:val="0032369E"/>
    <w:rsid w:val="00324441"/>
    <w:rsid w:val="003248FE"/>
    <w:rsid w:val="00324D5B"/>
    <w:rsid w:val="00325045"/>
    <w:rsid w:val="00325D91"/>
    <w:rsid w:val="003261B6"/>
    <w:rsid w:val="003267B4"/>
    <w:rsid w:val="003271D8"/>
    <w:rsid w:val="00327271"/>
    <w:rsid w:val="00327364"/>
    <w:rsid w:val="00331193"/>
    <w:rsid w:val="003333D4"/>
    <w:rsid w:val="0033469F"/>
    <w:rsid w:val="00334951"/>
    <w:rsid w:val="00334F98"/>
    <w:rsid w:val="00334FED"/>
    <w:rsid w:val="00336411"/>
    <w:rsid w:val="0033678D"/>
    <w:rsid w:val="003367A2"/>
    <w:rsid w:val="00336A33"/>
    <w:rsid w:val="0033720D"/>
    <w:rsid w:val="003373E8"/>
    <w:rsid w:val="003412AD"/>
    <w:rsid w:val="00341EB9"/>
    <w:rsid w:val="00342FFF"/>
    <w:rsid w:val="003443DD"/>
    <w:rsid w:val="00344D5A"/>
    <w:rsid w:val="00346EB6"/>
    <w:rsid w:val="00347EDB"/>
    <w:rsid w:val="003500C9"/>
    <w:rsid w:val="003504AA"/>
    <w:rsid w:val="00350797"/>
    <w:rsid w:val="00351A85"/>
    <w:rsid w:val="003522E8"/>
    <w:rsid w:val="00352522"/>
    <w:rsid w:val="00353989"/>
    <w:rsid w:val="0035431C"/>
    <w:rsid w:val="0035441A"/>
    <w:rsid w:val="003545E3"/>
    <w:rsid w:val="0035581C"/>
    <w:rsid w:val="00355B7A"/>
    <w:rsid w:val="0035617C"/>
    <w:rsid w:val="00356E7E"/>
    <w:rsid w:val="00356EB8"/>
    <w:rsid w:val="00357B83"/>
    <w:rsid w:val="00360290"/>
    <w:rsid w:val="003614A8"/>
    <w:rsid w:val="0036160E"/>
    <w:rsid w:val="00362610"/>
    <w:rsid w:val="00363830"/>
    <w:rsid w:val="00363D2D"/>
    <w:rsid w:val="00364BB6"/>
    <w:rsid w:val="00364D6B"/>
    <w:rsid w:val="00365047"/>
    <w:rsid w:val="00365408"/>
    <w:rsid w:val="003655F8"/>
    <w:rsid w:val="00365CC0"/>
    <w:rsid w:val="003666E5"/>
    <w:rsid w:val="003668DF"/>
    <w:rsid w:val="00366996"/>
    <w:rsid w:val="00366ACB"/>
    <w:rsid w:val="00366D5A"/>
    <w:rsid w:val="00367688"/>
    <w:rsid w:val="00372221"/>
    <w:rsid w:val="00372CF2"/>
    <w:rsid w:val="003738D4"/>
    <w:rsid w:val="0037482B"/>
    <w:rsid w:val="00374C7E"/>
    <w:rsid w:val="00375826"/>
    <w:rsid w:val="00376038"/>
    <w:rsid w:val="003766C7"/>
    <w:rsid w:val="00376A04"/>
    <w:rsid w:val="00377353"/>
    <w:rsid w:val="0037736B"/>
    <w:rsid w:val="00381F57"/>
    <w:rsid w:val="003820F5"/>
    <w:rsid w:val="0038216E"/>
    <w:rsid w:val="003822E5"/>
    <w:rsid w:val="003830B8"/>
    <w:rsid w:val="00383262"/>
    <w:rsid w:val="00384DA4"/>
    <w:rsid w:val="00385A21"/>
    <w:rsid w:val="003870E0"/>
    <w:rsid w:val="00387254"/>
    <w:rsid w:val="00392164"/>
    <w:rsid w:val="0039258D"/>
    <w:rsid w:val="00392B51"/>
    <w:rsid w:val="00393013"/>
    <w:rsid w:val="00396AE9"/>
    <w:rsid w:val="003972DA"/>
    <w:rsid w:val="003978C2"/>
    <w:rsid w:val="003A062B"/>
    <w:rsid w:val="003A157A"/>
    <w:rsid w:val="003A283F"/>
    <w:rsid w:val="003A2A16"/>
    <w:rsid w:val="003A2F71"/>
    <w:rsid w:val="003A2FDD"/>
    <w:rsid w:val="003A3C43"/>
    <w:rsid w:val="003A3DFF"/>
    <w:rsid w:val="003A5CCC"/>
    <w:rsid w:val="003A6302"/>
    <w:rsid w:val="003A70FF"/>
    <w:rsid w:val="003A74D2"/>
    <w:rsid w:val="003A756B"/>
    <w:rsid w:val="003A77F2"/>
    <w:rsid w:val="003A7902"/>
    <w:rsid w:val="003B23D7"/>
    <w:rsid w:val="003B34CB"/>
    <w:rsid w:val="003B3AB4"/>
    <w:rsid w:val="003B3CA8"/>
    <w:rsid w:val="003B45D5"/>
    <w:rsid w:val="003B52FE"/>
    <w:rsid w:val="003B572A"/>
    <w:rsid w:val="003B6325"/>
    <w:rsid w:val="003B6640"/>
    <w:rsid w:val="003B681F"/>
    <w:rsid w:val="003B6A24"/>
    <w:rsid w:val="003B71E0"/>
    <w:rsid w:val="003B78A4"/>
    <w:rsid w:val="003C00E9"/>
    <w:rsid w:val="003C144E"/>
    <w:rsid w:val="003C15E9"/>
    <w:rsid w:val="003C1623"/>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3FF"/>
    <w:rsid w:val="003D76AB"/>
    <w:rsid w:val="003D7EAF"/>
    <w:rsid w:val="003E0E0E"/>
    <w:rsid w:val="003E1235"/>
    <w:rsid w:val="003E1CD7"/>
    <w:rsid w:val="003E2689"/>
    <w:rsid w:val="003E2839"/>
    <w:rsid w:val="003E2A35"/>
    <w:rsid w:val="003E2B56"/>
    <w:rsid w:val="003E2CE1"/>
    <w:rsid w:val="003E2D7B"/>
    <w:rsid w:val="003E2DCB"/>
    <w:rsid w:val="003E4C3F"/>
    <w:rsid w:val="003E4D7C"/>
    <w:rsid w:val="003E576C"/>
    <w:rsid w:val="003E5FA8"/>
    <w:rsid w:val="003E6252"/>
    <w:rsid w:val="003E6420"/>
    <w:rsid w:val="003E65E2"/>
    <w:rsid w:val="003F1200"/>
    <w:rsid w:val="003F1421"/>
    <w:rsid w:val="003F16CE"/>
    <w:rsid w:val="003F1844"/>
    <w:rsid w:val="003F241E"/>
    <w:rsid w:val="003F28C0"/>
    <w:rsid w:val="003F2AD2"/>
    <w:rsid w:val="003F3EA5"/>
    <w:rsid w:val="003F42EA"/>
    <w:rsid w:val="003F52B2"/>
    <w:rsid w:val="003F531E"/>
    <w:rsid w:val="003F6AC8"/>
    <w:rsid w:val="003F716E"/>
    <w:rsid w:val="003F728C"/>
    <w:rsid w:val="00400061"/>
    <w:rsid w:val="0040068A"/>
    <w:rsid w:val="00400813"/>
    <w:rsid w:val="004013AD"/>
    <w:rsid w:val="00401C0D"/>
    <w:rsid w:val="00402215"/>
    <w:rsid w:val="00402C35"/>
    <w:rsid w:val="0040405B"/>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BAC"/>
    <w:rsid w:val="00410C48"/>
    <w:rsid w:val="0041185F"/>
    <w:rsid w:val="00411FBB"/>
    <w:rsid w:val="004127EF"/>
    <w:rsid w:val="00415268"/>
    <w:rsid w:val="00416277"/>
    <w:rsid w:val="00416C74"/>
    <w:rsid w:val="00416E24"/>
    <w:rsid w:val="0042063D"/>
    <w:rsid w:val="0042116B"/>
    <w:rsid w:val="00421D57"/>
    <w:rsid w:val="00422B23"/>
    <w:rsid w:val="00423A60"/>
    <w:rsid w:val="004255CF"/>
    <w:rsid w:val="00425C4E"/>
    <w:rsid w:val="00425E77"/>
    <w:rsid w:val="0042605F"/>
    <w:rsid w:val="0042651C"/>
    <w:rsid w:val="00426CB8"/>
    <w:rsid w:val="00426DAC"/>
    <w:rsid w:val="00426E9B"/>
    <w:rsid w:val="00427669"/>
    <w:rsid w:val="00427D55"/>
    <w:rsid w:val="0043051A"/>
    <w:rsid w:val="00431007"/>
    <w:rsid w:val="004312C2"/>
    <w:rsid w:val="0043233C"/>
    <w:rsid w:val="0043419F"/>
    <w:rsid w:val="004345A6"/>
    <w:rsid w:val="00435B2F"/>
    <w:rsid w:val="00435E03"/>
    <w:rsid w:val="00435E05"/>
    <w:rsid w:val="004368DF"/>
    <w:rsid w:val="00436FBD"/>
    <w:rsid w:val="004373E1"/>
    <w:rsid w:val="004374A3"/>
    <w:rsid w:val="00437A7E"/>
    <w:rsid w:val="00437B6C"/>
    <w:rsid w:val="00440144"/>
    <w:rsid w:val="0044064E"/>
    <w:rsid w:val="00440805"/>
    <w:rsid w:val="004412E1"/>
    <w:rsid w:val="00441554"/>
    <w:rsid w:val="00441828"/>
    <w:rsid w:val="00441C8B"/>
    <w:rsid w:val="00441F17"/>
    <w:rsid w:val="004426A0"/>
    <w:rsid w:val="00442E48"/>
    <w:rsid w:val="00443DCD"/>
    <w:rsid w:val="00443E7E"/>
    <w:rsid w:val="00444C06"/>
    <w:rsid w:val="004454DF"/>
    <w:rsid w:val="00446804"/>
    <w:rsid w:val="00446811"/>
    <w:rsid w:val="00446C96"/>
    <w:rsid w:val="004478D4"/>
    <w:rsid w:val="00450380"/>
    <w:rsid w:val="004505C6"/>
    <w:rsid w:val="0045131C"/>
    <w:rsid w:val="004517B9"/>
    <w:rsid w:val="004520CD"/>
    <w:rsid w:val="00452DF3"/>
    <w:rsid w:val="004534F5"/>
    <w:rsid w:val="00453765"/>
    <w:rsid w:val="00454EC3"/>
    <w:rsid w:val="004551AE"/>
    <w:rsid w:val="0045530A"/>
    <w:rsid w:val="004554AE"/>
    <w:rsid w:val="004554C3"/>
    <w:rsid w:val="00455A02"/>
    <w:rsid w:val="00455FB6"/>
    <w:rsid w:val="00456411"/>
    <w:rsid w:val="00457197"/>
    <w:rsid w:val="00457555"/>
    <w:rsid w:val="00457971"/>
    <w:rsid w:val="00457DD8"/>
    <w:rsid w:val="00457F76"/>
    <w:rsid w:val="004603D0"/>
    <w:rsid w:val="004618A8"/>
    <w:rsid w:val="004624AE"/>
    <w:rsid w:val="0046250E"/>
    <w:rsid w:val="00462E9C"/>
    <w:rsid w:val="00462F03"/>
    <w:rsid w:val="00464B48"/>
    <w:rsid w:val="00465231"/>
    <w:rsid w:val="004662AD"/>
    <w:rsid w:val="00466516"/>
    <w:rsid w:val="00467B65"/>
    <w:rsid w:val="00467DF2"/>
    <w:rsid w:val="00470CA2"/>
    <w:rsid w:val="00471753"/>
    <w:rsid w:val="00471EA5"/>
    <w:rsid w:val="004720C9"/>
    <w:rsid w:val="00472257"/>
    <w:rsid w:val="00472E49"/>
    <w:rsid w:val="004732BB"/>
    <w:rsid w:val="004733D9"/>
    <w:rsid w:val="00474854"/>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06E"/>
    <w:rsid w:val="00485C56"/>
    <w:rsid w:val="00486B79"/>
    <w:rsid w:val="00486CA2"/>
    <w:rsid w:val="00490B25"/>
    <w:rsid w:val="00490FD6"/>
    <w:rsid w:val="004911C4"/>
    <w:rsid w:val="004913DC"/>
    <w:rsid w:val="00492147"/>
    <w:rsid w:val="00492290"/>
    <w:rsid w:val="00492B54"/>
    <w:rsid w:val="00492F30"/>
    <w:rsid w:val="00493185"/>
    <w:rsid w:val="00494745"/>
    <w:rsid w:val="00494CC8"/>
    <w:rsid w:val="004955E7"/>
    <w:rsid w:val="0049589C"/>
    <w:rsid w:val="00495EF1"/>
    <w:rsid w:val="00496ED4"/>
    <w:rsid w:val="00497D4A"/>
    <w:rsid w:val="004A03CD"/>
    <w:rsid w:val="004A0441"/>
    <w:rsid w:val="004A05CB"/>
    <w:rsid w:val="004A084C"/>
    <w:rsid w:val="004A15B3"/>
    <w:rsid w:val="004A1D01"/>
    <w:rsid w:val="004A2A54"/>
    <w:rsid w:val="004A2CA7"/>
    <w:rsid w:val="004A2D74"/>
    <w:rsid w:val="004A2EF3"/>
    <w:rsid w:val="004A36EE"/>
    <w:rsid w:val="004A3B0D"/>
    <w:rsid w:val="004A42C6"/>
    <w:rsid w:val="004A4AC0"/>
    <w:rsid w:val="004A52F5"/>
    <w:rsid w:val="004A5D3A"/>
    <w:rsid w:val="004A60B6"/>
    <w:rsid w:val="004A6897"/>
    <w:rsid w:val="004A692B"/>
    <w:rsid w:val="004A6EB6"/>
    <w:rsid w:val="004A794C"/>
    <w:rsid w:val="004B2399"/>
    <w:rsid w:val="004B3475"/>
    <w:rsid w:val="004B3D4C"/>
    <w:rsid w:val="004B3EC7"/>
    <w:rsid w:val="004B5664"/>
    <w:rsid w:val="004B6E26"/>
    <w:rsid w:val="004B73F3"/>
    <w:rsid w:val="004C1ACE"/>
    <w:rsid w:val="004C1BFF"/>
    <w:rsid w:val="004C2107"/>
    <w:rsid w:val="004C5FC6"/>
    <w:rsid w:val="004C6435"/>
    <w:rsid w:val="004C649B"/>
    <w:rsid w:val="004C7B9C"/>
    <w:rsid w:val="004C7D55"/>
    <w:rsid w:val="004D089A"/>
    <w:rsid w:val="004D0DA5"/>
    <w:rsid w:val="004D3184"/>
    <w:rsid w:val="004D4669"/>
    <w:rsid w:val="004D5030"/>
    <w:rsid w:val="004D53D3"/>
    <w:rsid w:val="004D6045"/>
    <w:rsid w:val="004D6A8C"/>
    <w:rsid w:val="004D7434"/>
    <w:rsid w:val="004D7546"/>
    <w:rsid w:val="004D7D3C"/>
    <w:rsid w:val="004D7EC5"/>
    <w:rsid w:val="004E02B0"/>
    <w:rsid w:val="004E060F"/>
    <w:rsid w:val="004E0B29"/>
    <w:rsid w:val="004E0B9C"/>
    <w:rsid w:val="004E0E11"/>
    <w:rsid w:val="004E0F08"/>
    <w:rsid w:val="004E1546"/>
    <w:rsid w:val="004E19DC"/>
    <w:rsid w:val="004E1E82"/>
    <w:rsid w:val="004E2393"/>
    <w:rsid w:val="004E35E8"/>
    <w:rsid w:val="004E4DF9"/>
    <w:rsid w:val="004E50F0"/>
    <w:rsid w:val="004E6A03"/>
    <w:rsid w:val="004F0070"/>
    <w:rsid w:val="004F0468"/>
    <w:rsid w:val="004F0C51"/>
    <w:rsid w:val="004F263C"/>
    <w:rsid w:val="004F271D"/>
    <w:rsid w:val="004F2BB1"/>
    <w:rsid w:val="004F2EC7"/>
    <w:rsid w:val="004F3B62"/>
    <w:rsid w:val="004F3CE8"/>
    <w:rsid w:val="004F507D"/>
    <w:rsid w:val="004F5FAB"/>
    <w:rsid w:val="004F6303"/>
    <w:rsid w:val="004F6BFB"/>
    <w:rsid w:val="004F7E4A"/>
    <w:rsid w:val="0050147C"/>
    <w:rsid w:val="0050182B"/>
    <w:rsid w:val="00502579"/>
    <w:rsid w:val="005029F7"/>
    <w:rsid w:val="00503D4C"/>
    <w:rsid w:val="00503F46"/>
    <w:rsid w:val="00504C0C"/>
    <w:rsid w:val="00504E48"/>
    <w:rsid w:val="00505928"/>
    <w:rsid w:val="005070FF"/>
    <w:rsid w:val="00507E1D"/>
    <w:rsid w:val="00510813"/>
    <w:rsid w:val="005109B9"/>
    <w:rsid w:val="00511721"/>
    <w:rsid w:val="00511FF4"/>
    <w:rsid w:val="00512BBC"/>
    <w:rsid w:val="005134FB"/>
    <w:rsid w:val="005135FD"/>
    <w:rsid w:val="0051366C"/>
    <w:rsid w:val="00515408"/>
    <w:rsid w:val="0051562A"/>
    <w:rsid w:val="0051566E"/>
    <w:rsid w:val="0051684F"/>
    <w:rsid w:val="00516A92"/>
    <w:rsid w:val="00516B9F"/>
    <w:rsid w:val="00516DAA"/>
    <w:rsid w:val="00517693"/>
    <w:rsid w:val="005205AB"/>
    <w:rsid w:val="00520B33"/>
    <w:rsid w:val="00523378"/>
    <w:rsid w:val="00523FD9"/>
    <w:rsid w:val="00524B7C"/>
    <w:rsid w:val="0052550F"/>
    <w:rsid w:val="00525EFC"/>
    <w:rsid w:val="005262D2"/>
    <w:rsid w:val="00526C0F"/>
    <w:rsid w:val="0052702A"/>
    <w:rsid w:val="00530397"/>
    <w:rsid w:val="00530F73"/>
    <w:rsid w:val="005327C9"/>
    <w:rsid w:val="005332BE"/>
    <w:rsid w:val="00533B8E"/>
    <w:rsid w:val="00535417"/>
    <w:rsid w:val="00535833"/>
    <w:rsid w:val="00535BD2"/>
    <w:rsid w:val="00536D28"/>
    <w:rsid w:val="005372C5"/>
    <w:rsid w:val="00537A26"/>
    <w:rsid w:val="00540E47"/>
    <w:rsid w:val="00541386"/>
    <w:rsid w:val="005421F8"/>
    <w:rsid w:val="00543283"/>
    <w:rsid w:val="0054364C"/>
    <w:rsid w:val="00544301"/>
    <w:rsid w:val="00544D2C"/>
    <w:rsid w:val="00545FF3"/>
    <w:rsid w:val="00546020"/>
    <w:rsid w:val="00546747"/>
    <w:rsid w:val="00547510"/>
    <w:rsid w:val="00547ECC"/>
    <w:rsid w:val="005505FF"/>
    <w:rsid w:val="005511A7"/>
    <w:rsid w:val="00551D5A"/>
    <w:rsid w:val="00551EC3"/>
    <w:rsid w:val="00551FE0"/>
    <w:rsid w:val="00554A44"/>
    <w:rsid w:val="00554C53"/>
    <w:rsid w:val="00554F18"/>
    <w:rsid w:val="005550A8"/>
    <w:rsid w:val="00555220"/>
    <w:rsid w:val="005555F0"/>
    <w:rsid w:val="00555739"/>
    <w:rsid w:val="00555C46"/>
    <w:rsid w:val="00555CEF"/>
    <w:rsid w:val="00556A78"/>
    <w:rsid w:val="00556D19"/>
    <w:rsid w:val="00556E75"/>
    <w:rsid w:val="00557C9B"/>
    <w:rsid w:val="0056069A"/>
    <w:rsid w:val="00560C3B"/>
    <w:rsid w:val="0056148E"/>
    <w:rsid w:val="0056170E"/>
    <w:rsid w:val="00561EA1"/>
    <w:rsid w:val="00562799"/>
    <w:rsid w:val="00562FFC"/>
    <w:rsid w:val="00563867"/>
    <w:rsid w:val="00564804"/>
    <w:rsid w:val="00565598"/>
    <w:rsid w:val="00565B5A"/>
    <w:rsid w:val="00566FAE"/>
    <w:rsid w:val="005677F3"/>
    <w:rsid w:val="005678AF"/>
    <w:rsid w:val="00567E8F"/>
    <w:rsid w:val="00570299"/>
    <w:rsid w:val="005702D6"/>
    <w:rsid w:val="00572588"/>
    <w:rsid w:val="005729A9"/>
    <w:rsid w:val="00572C26"/>
    <w:rsid w:val="00572FA1"/>
    <w:rsid w:val="0057360B"/>
    <w:rsid w:val="00573A50"/>
    <w:rsid w:val="005746D2"/>
    <w:rsid w:val="00574E8A"/>
    <w:rsid w:val="00577775"/>
    <w:rsid w:val="0058121A"/>
    <w:rsid w:val="005817B3"/>
    <w:rsid w:val="00581863"/>
    <w:rsid w:val="00581EA3"/>
    <w:rsid w:val="0058205A"/>
    <w:rsid w:val="0058260B"/>
    <w:rsid w:val="00584D1E"/>
    <w:rsid w:val="00586795"/>
    <w:rsid w:val="00586B82"/>
    <w:rsid w:val="00587E13"/>
    <w:rsid w:val="00590F58"/>
    <w:rsid w:val="00591681"/>
    <w:rsid w:val="005933AA"/>
    <w:rsid w:val="005940AA"/>
    <w:rsid w:val="00594614"/>
    <w:rsid w:val="00594E10"/>
    <w:rsid w:val="00596306"/>
    <w:rsid w:val="00596487"/>
    <w:rsid w:val="0059648D"/>
    <w:rsid w:val="00597547"/>
    <w:rsid w:val="005A0809"/>
    <w:rsid w:val="005A0B91"/>
    <w:rsid w:val="005A1494"/>
    <w:rsid w:val="005A22FF"/>
    <w:rsid w:val="005A3590"/>
    <w:rsid w:val="005A4562"/>
    <w:rsid w:val="005A4A1C"/>
    <w:rsid w:val="005A4A65"/>
    <w:rsid w:val="005A59AD"/>
    <w:rsid w:val="005A5BD8"/>
    <w:rsid w:val="005A692A"/>
    <w:rsid w:val="005A6AB8"/>
    <w:rsid w:val="005A71AA"/>
    <w:rsid w:val="005B11C2"/>
    <w:rsid w:val="005B180A"/>
    <w:rsid w:val="005B1FB2"/>
    <w:rsid w:val="005B24D6"/>
    <w:rsid w:val="005B382C"/>
    <w:rsid w:val="005B395A"/>
    <w:rsid w:val="005B3C11"/>
    <w:rsid w:val="005B40DA"/>
    <w:rsid w:val="005B4226"/>
    <w:rsid w:val="005B4FE9"/>
    <w:rsid w:val="005B51B0"/>
    <w:rsid w:val="005B54EC"/>
    <w:rsid w:val="005B5AA4"/>
    <w:rsid w:val="005B6241"/>
    <w:rsid w:val="005B656B"/>
    <w:rsid w:val="005B71B3"/>
    <w:rsid w:val="005B745E"/>
    <w:rsid w:val="005B76A4"/>
    <w:rsid w:val="005B7D0D"/>
    <w:rsid w:val="005C04A7"/>
    <w:rsid w:val="005C0F7F"/>
    <w:rsid w:val="005C17A4"/>
    <w:rsid w:val="005C1893"/>
    <w:rsid w:val="005C27CC"/>
    <w:rsid w:val="005C370D"/>
    <w:rsid w:val="005C4209"/>
    <w:rsid w:val="005C504E"/>
    <w:rsid w:val="005C6153"/>
    <w:rsid w:val="005C6FFE"/>
    <w:rsid w:val="005C7631"/>
    <w:rsid w:val="005C78B0"/>
    <w:rsid w:val="005C7B95"/>
    <w:rsid w:val="005D01EB"/>
    <w:rsid w:val="005D0DFB"/>
    <w:rsid w:val="005D1112"/>
    <w:rsid w:val="005D237C"/>
    <w:rsid w:val="005D25E2"/>
    <w:rsid w:val="005D25FF"/>
    <w:rsid w:val="005D2632"/>
    <w:rsid w:val="005D38E0"/>
    <w:rsid w:val="005D3F32"/>
    <w:rsid w:val="005D4E3E"/>
    <w:rsid w:val="005D5356"/>
    <w:rsid w:val="005D67F7"/>
    <w:rsid w:val="005D7D7E"/>
    <w:rsid w:val="005E0B01"/>
    <w:rsid w:val="005E0B59"/>
    <w:rsid w:val="005E1105"/>
    <w:rsid w:val="005E12CF"/>
    <w:rsid w:val="005E162F"/>
    <w:rsid w:val="005E2269"/>
    <w:rsid w:val="005E2C60"/>
    <w:rsid w:val="005E31F6"/>
    <w:rsid w:val="005E3622"/>
    <w:rsid w:val="005E60B3"/>
    <w:rsid w:val="005E676C"/>
    <w:rsid w:val="005E6CB9"/>
    <w:rsid w:val="005E7B26"/>
    <w:rsid w:val="005E7F14"/>
    <w:rsid w:val="005F0038"/>
    <w:rsid w:val="005F0154"/>
    <w:rsid w:val="005F0176"/>
    <w:rsid w:val="005F021D"/>
    <w:rsid w:val="005F0E1E"/>
    <w:rsid w:val="005F1EAC"/>
    <w:rsid w:val="005F308F"/>
    <w:rsid w:val="005F3E53"/>
    <w:rsid w:val="005F4869"/>
    <w:rsid w:val="005F4BFD"/>
    <w:rsid w:val="005F564A"/>
    <w:rsid w:val="005F5748"/>
    <w:rsid w:val="005F5834"/>
    <w:rsid w:val="005F5E11"/>
    <w:rsid w:val="005F714D"/>
    <w:rsid w:val="005F7AAC"/>
    <w:rsid w:val="005F7B76"/>
    <w:rsid w:val="005F7FE0"/>
    <w:rsid w:val="006003E5"/>
    <w:rsid w:val="00600E63"/>
    <w:rsid w:val="00601561"/>
    <w:rsid w:val="0060196D"/>
    <w:rsid w:val="00601E55"/>
    <w:rsid w:val="00602037"/>
    <w:rsid w:val="00602064"/>
    <w:rsid w:val="00602075"/>
    <w:rsid w:val="006024B2"/>
    <w:rsid w:val="006029DD"/>
    <w:rsid w:val="006029FC"/>
    <w:rsid w:val="00602C6A"/>
    <w:rsid w:val="00602E4B"/>
    <w:rsid w:val="00603244"/>
    <w:rsid w:val="00603AF5"/>
    <w:rsid w:val="006050AD"/>
    <w:rsid w:val="00605857"/>
    <w:rsid w:val="006065D6"/>
    <w:rsid w:val="00606C66"/>
    <w:rsid w:val="00610145"/>
    <w:rsid w:val="00610D1F"/>
    <w:rsid w:val="00611629"/>
    <w:rsid w:val="006123C6"/>
    <w:rsid w:val="00612974"/>
    <w:rsid w:val="00612C02"/>
    <w:rsid w:val="00612CDD"/>
    <w:rsid w:val="00613F2D"/>
    <w:rsid w:val="0061562E"/>
    <w:rsid w:val="00616D41"/>
    <w:rsid w:val="00617292"/>
    <w:rsid w:val="006200A9"/>
    <w:rsid w:val="00622225"/>
    <w:rsid w:val="00622D03"/>
    <w:rsid w:val="00622DCD"/>
    <w:rsid w:val="00622F00"/>
    <w:rsid w:val="00622F57"/>
    <w:rsid w:val="00623789"/>
    <w:rsid w:val="00623DD5"/>
    <w:rsid w:val="00624198"/>
    <w:rsid w:val="00624269"/>
    <w:rsid w:val="00624857"/>
    <w:rsid w:val="00624A34"/>
    <w:rsid w:val="0062568D"/>
    <w:rsid w:val="006256D3"/>
    <w:rsid w:val="00626279"/>
    <w:rsid w:val="006267F5"/>
    <w:rsid w:val="00627337"/>
    <w:rsid w:val="00630069"/>
    <w:rsid w:val="00630583"/>
    <w:rsid w:val="00630D2E"/>
    <w:rsid w:val="00630D39"/>
    <w:rsid w:val="00631666"/>
    <w:rsid w:val="00631E19"/>
    <w:rsid w:val="0063265B"/>
    <w:rsid w:val="00633E05"/>
    <w:rsid w:val="00633E76"/>
    <w:rsid w:val="00633EC9"/>
    <w:rsid w:val="006340F5"/>
    <w:rsid w:val="00634100"/>
    <w:rsid w:val="00634542"/>
    <w:rsid w:val="00635DCA"/>
    <w:rsid w:val="00635E4D"/>
    <w:rsid w:val="0063620C"/>
    <w:rsid w:val="00637E18"/>
    <w:rsid w:val="0064032E"/>
    <w:rsid w:val="0064038D"/>
    <w:rsid w:val="00640B17"/>
    <w:rsid w:val="0064138C"/>
    <w:rsid w:val="00641A0B"/>
    <w:rsid w:val="00641D5A"/>
    <w:rsid w:val="00641E06"/>
    <w:rsid w:val="00643007"/>
    <w:rsid w:val="006431D0"/>
    <w:rsid w:val="006432C5"/>
    <w:rsid w:val="006436FA"/>
    <w:rsid w:val="00643852"/>
    <w:rsid w:val="00643C27"/>
    <w:rsid w:val="006455E7"/>
    <w:rsid w:val="00645758"/>
    <w:rsid w:val="006461A1"/>
    <w:rsid w:val="00646A9E"/>
    <w:rsid w:val="00647422"/>
    <w:rsid w:val="00647A57"/>
    <w:rsid w:val="00647E6B"/>
    <w:rsid w:val="00650B23"/>
    <w:rsid w:val="00650E84"/>
    <w:rsid w:val="0065198B"/>
    <w:rsid w:val="00651C31"/>
    <w:rsid w:val="006525AF"/>
    <w:rsid w:val="0065266A"/>
    <w:rsid w:val="00653F9C"/>
    <w:rsid w:val="00655470"/>
    <w:rsid w:val="00656FEE"/>
    <w:rsid w:val="0065758F"/>
    <w:rsid w:val="00660897"/>
    <w:rsid w:val="00661028"/>
    <w:rsid w:val="006612DF"/>
    <w:rsid w:val="006617BD"/>
    <w:rsid w:val="0066194D"/>
    <w:rsid w:val="00662D2E"/>
    <w:rsid w:val="00663340"/>
    <w:rsid w:val="00663385"/>
    <w:rsid w:val="00663F25"/>
    <w:rsid w:val="00664695"/>
    <w:rsid w:val="00664840"/>
    <w:rsid w:val="00664B44"/>
    <w:rsid w:val="00664D5F"/>
    <w:rsid w:val="006652BF"/>
    <w:rsid w:val="00665680"/>
    <w:rsid w:val="0066630C"/>
    <w:rsid w:val="0066789A"/>
    <w:rsid w:val="00667A5A"/>
    <w:rsid w:val="00667BBD"/>
    <w:rsid w:val="00671149"/>
    <w:rsid w:val="00671615"/>
    <w:rsid w:val="00671741"/>
    <w:rsid w:val="00671766"/>
    <w:rsid w:val="006717E9"/>
    <w:rsid w:val="00671A16"/>
    <w:rsid w:val="00672914"/>
    <w:rsid w:val="00672D37"/>
    <w:rsid w:val="006744C3"/>
    <w:rsid w:val="0067537F"/>
    <w:rsid w:val="00676410"/>
    <w:rsid w:val="006770EC"/>
    <w:rsid w:val="006779A6"/>
    <w:rsid w:val="00680509"/>
    <w:rsid w:val="006805CB"/>
    <w:rsid w:val="00681CC1"/>
    <w:rsid w:val="0068233B"/>
    <w:rsid w:val="0068240F"/>
    <w:rsid w:val="00682D10"/>
    <w:rsid w:val="00682E11"/>
    <w:rsid w:val="0068307E"/>
    <w:rsid w:val="00683081"/>
    <w:rsid w:val="0068466D"/>
    <w:rsid w:val="00684C95"/>
    <w:rsid w:val="006850D3"/>
    <w:rsid w:val="00685249"/>
    <w:rsid w:val="006853DE"/>
    <w:rsid w:val="006856B9"/>
    <w:rsid w:val="00685BDE"/>
    <w:rsid w:val="00685CDD"/>
    <w:rsid w:val="00686085"/>
    <w:rsid w:val="00687C0D"/>
    <w:rsid w:val="00691237"/>
    <w:rsid w:val="006920E6"/>
    <w:rsid w:val="00692555"/>
    <w:rsid w:val="006936C2"/>
    <w:rsid w:val="00695C0E"/>
    <w:rsid w:val="00695ECA"/>
    <w:rsid w:val="00696566"/>
    <w:rsid w:val="006966BA"/>
    <w:rsid w:val="006968ED"/>
    <w:rsid w:val="00696C7E"/>
    <w:rsid w:val="00696D49"/>
    <w:rsid w:val="0069722D"/>
    <w:rsid w:val="006974C7"/>
    <w:rsid w:val="006A0052"/>
    <w:rsid w:val="006A06F3"/>
    <w:rsid w:val="006A0A9E"/>
    <w:rsid w:val="006A1F1C"/>
    <w:rsid w:val="006A297F"/>
    <w:rsid w:val="006A2F2F"/>
    <w:rsid w:val="006A3836"/>
    <w:rsid w:val="006A38A7"/>
    <w:rsid w:val="006A3DD3"/>
    <w:rsid w:val="006A4625"/>
    <w:rsid w:val="006A47AE"/>
    <w:rsid w:val="006A5B5E"/>
    <w:rsid w:val="006A67CB"/>
    <w:rsid w:val="006B0368"/>
    <w:rsid w:val="006B06C0"/>
    <w:rsid w:val="006B0F6E"/>
    <w:rsid w:val="006B1D7B"/>
    <w:rsid w:val="006B27D4"/>
    <w:rsid w:val="006B2C9C"/>
    <w:rsid w:val="006B4641"/>
    <w:rsid w:val="006B48EB"/>
    <w:rsid w:val="006B4C00"/>
    <w:rsid w:val="006B5203"/>
    <w:rsid w:val="006B56FC"/>
    <w:rsid w:val="006B5E71"/>
    <w:rsid w:val="006B6DDA"/>
    <w:rsid w:val="006B73D9"/>
    <w:rsid w:val="006B79B4"/>
    <w:rsid w:val="006B7DF0"/>
    <w:rsid w:val="006B7E74"/>
    <w:rsid w:val="006C0B71"/>
    <w:rsid w:val="006C0D75"/>
    <w:rsid w:val="006C1C48"/>
    <w:rsid w:val="006C3C1D"/>
    <w:rsid w:val="006C41FF"/>
    <w:rsid w:val="006C4A33"/>
    <w:rsid w:val="006C5145"/>
    <w:rsid w:val="006C65A8"/>
    <w:rsid w:val="006C6B01"/>
    <w:rsid w:val="006C6B99"/>
    <w:rsid w:val="006D05AD"/>
    <w:rsid w:val="006D0EC1"/>
    <w:rsid w:val="006D142C"/>
    <w:rsid w:val="006D16F8"/>
    <w:rsid w:val="006D1813"/>
    <w:rsid w:val="006D1914"/>
    <w:rsid w:val="006D24A9"/>
    <w:rsid w:val="006D2973"/>
    <w:rsid w:val="006D2AF3"/>
    <w:rsid w:val="006D3411"/>
    <w:rsid w:val="006D3D55"/>
    <w:rsid w:val="006D4AAF"/>
    <w:rsid w:val="006D4D79"/>
    <w:rsid w:val="006D4FBD"/>
    <w:rsid w:val="006D555B"/>
    <w:rsid w:val="006D5879"/>
    <w:rsid w:val="006D5BD7"/>
    <w:rsid w:val="006D5C55"/>
    <w:rsid w:val="006D63FD"/>
    <w:rsid w:val="006D65B4"/>
    <w:rsid w:val="006D6C93"/>
    <w:rsid w:val="006D754A"/>
    <w:rsid w:val="006D7B9C"/>
    <w:rsid w:val="006E04C6"/>
    <w:rsid w:val="006E0A65"/>
    <w:rsid w:val="006E0E4A"/>
    <w:rsid w:val="006E1B01"/>
    <w:rsid w:val="006E1E5F"/>
    <w:rsid w:val="006E2FBB"/>
    <w:rsid w:val="006E3E3D"/>
    <w:rsid w:val="006E4836"/>
    <w:rsid w:val="006E5DDD"/>
    <w:rsid w:val="006E7811"/>
    <w:rsid w:val="006F0304"/>
    <w:rsid w:val="006F04DA"/>
    <w:rsid w:val="006F0557"/>
    <w:rsid w:val="006F0EA3"/>
    <w:rsid w:val="006F1034"/>
    <w:rsid w:val="006F1B5D"/>
    <w:rsid w:val="006F212B"/>
    <w:rsid w:val="006F37F7"/>
    <w:rsid w:val="006F41D8"/>
    <w:rsid w:val="006F44A9"/>
    <w:rsid w:val="006F4A61"/>
    <w:rsid w:val="006F4ADC"/>
    <w:rsid w:val="006F4F9E"/>
    <w:rsid w:val="006F5AB8"/>
    <w:rsid w:val="006F643D"/>
    <w:rsid w:val="006F66AC"/>
    <w:rsid w:val="006F675C"/>
    <w:rsid w:val="006F67AB"/>
    <w:rsid w:val="006F6D13"/>
    <w:rsid w:val="006F6DB4"/>
    <w:rsid w:val="006F72BC"/>
    <w:rsid w:val="006F7759"/>
    <w:rsid w:val="006F7965"/>
    <w:rsid w:val="006F7D95"/>
    <w:rsid w:val="00700D41"/>
    <w:rsid w:val="00701B21"/>
    <w:rsid w:val="00702384"/>
    <w:rsid w:val="00703912"/>
    <w:rsid w:val="00704BAE"/>
    <w:rsid w:val="00705807"/>
    <w:rsid w:val="007058B2"/>
    <w:rsid w:val="00705C74"/>
    <w:rsid w:val="00705C78"/>
    <w:rsid w:val="007060E1"/>
    <w:rsid w:val="00706824"/>
    <w:rsid w:val="00706B85"/>
    <w:rsid w:val="007071FC"/>
    <w:rsid w:val="00707C84"/>
    <w:rsid w:val="00710A59"/>
    <w:rsid w:val="00710FDE"/>
    <w:rsid w:val="007116C7"/>
    <w:rsid w:val="00711932"/>
    <w:rsid w:val="00711C5A"/>
    <w:rsid w:val="00712B66"/>
    <w:rsid w:val="00713C31"/>
    <w:rsid w:val="0071428D"/>
    <w:rsid w:val="007144C9"/>
    <w:rsid w:val="00716B3C"/>
    <w:rsid w:val="007170C2"/>
    <w:rsid w:val="00717EE4"/>
    <w:rsid w:val="00717F2D"/>
    <w:rsid w:val="00720453"/>
    <w:rsid w:val="00720853"/>
    <w:rsid w:val="00722129"/>
    <w:rsid w:val="007222CF"/>
    <w:rsid w:val="00724173"/>
    <w:rsid w:val="00724857"/>
    <w:rsid w:val="00726730"/>
    <w:rsid w:val="00727BF5"/>
    <w:rsid w:val="00730598"/>
    <w:rsid w:val="0073134E"/>
    <w:rsid w:val="00731C24"/>
    <w:rsid w:val="0073257E"/>
    <w:rsid w:val="00732A32"/>
    <w:rsid w:val="00733066"/>
    <w:rsid w:val="00733469"/>
    <w:rsid w:val="00733539"/>
    <w:rsid w:val="007353D3"/>
    <w:rsid w:val="00735557"/>
    <w:rsid w:val="00737108"/>
    <w:rsid w:val="00737990"/>
    <w:rsid w:val="007379CE"/>
    <w:rsid w:val="00737FF3"/>
    <w:rsid w:val="007419A7"/>
    <w:rsid w:val="00741B21"/>
    <w:rsid w:val="00741DD8"/>
    <w:rsid w:val="00741E49"/>
    <w:rsid w:val="0074250D"/>
    <w:rsid w:val="00743354"/>
    <w:rsid w:val="007445E2"/>
    <w:rsid w:val="00745496"/>
    <w:rsid w:val="00745E23"/>
    <w:rsid w:val="007460DA"/>
    <w:rsid w:val="00746ED2"/>
    <w:rsid w:val="0074705B"/>
    <w:rsid w:val="007470EC"/>
    <w:rsid w:val="0075020B"/>
    <w:rsid w:val="00750AB1"/>
    <w:rsid w:val="00751017"/>
    <w:rsid w:val="00751960"/>
    <w:rsid w:val="007535C7"/>
    <w:rsid w:val="007546D9"/>
    <w:rsid w:val="00756551"/>
    <w:rsid w:val="00756A6D"/>
    <w:rsid w:val="00756F5F"/>
    <w:rsid w:val="007575B5"/>
    <w:rsid w:val="00757769"/>
    <w:rsid w:val="00757B95"/>
    <w:rsid w:val="0076067E"/>
    <w:rsid w:val="00761448"/>
    <w:rsid w:val="00761BFD"/>
    <w:rsid w:val="00761D5C"/>
    <w:rsid w:val="00761FE5"/>
    <w:rsid w:val="007620DA"/>
    <w:rsid w:val="00762476"/>
    <w:rsid w:val="00762A18"/>
    <w:rsid w:val="00763AE2"/>
    <w:rsid w:val="0076449F"/>
    <w:rsid w:val="0076467D"/>
    <w:rsid w:val="007648C9"/>
    <w:rsid w:val="00764B69"/>
    <w:rsid w:val="007661A1"/>
    <w:rsid w:val="00766D90"/>
    <w:rsid w:val="00767A4D"/>
    <w:rsid w:val="00767C19"/>
    <w:rsid w:val="00767D4E"/>
    <w:rsid w:val="00771067"/>
    <w:rsid w:val="007711F7"/>
    <w:rsid w:val="007722C5"/>
    <w:rsid w:val="007722ED"/>
    <w:rsid w:val="0077327A"/>
    <w:rsid w:val="0077408B"/>
    <w:rsid w:val="007741E1"/>
    <w:rsid w:val="00774AF6"/>
    <w:rsid w:val="00774EC8"/>
    <w:rsid w:val="00774EF4"/>
    <w:rsid w:val="00776781"/>
    <w:rsid w:val="007776CC"/>
    <w:rsid w:val="00777CE9"/>
    <w:rsid w:val="00780306"/>
    <w:rsid w:val="00780888"/>
    <w:rsid w:val="00780D05"/>
    <w:rsid w:val="00783C7B"/>
    <w:rsid w:val="00784B12"/>
    <w:rsid w:val="0078556C"/>
    <w:rsid w:val="007855C5"/>
    <w:rsid w:val="007856D3"/>
    <w:rsid w:val="0078591A"/>
    <w:rsid w:val="00785A7D"/>
    <w:rsid w:val="00785ABD"/>
    <w:rsid w:val="007860C6"/>
    <w:rsid w:val="00786254"/>
    <w:rsid w:val="00786DB0"/>
    <w:rsid w:val="00787D47"/>
    <w:rsid w:val="0079014E"/>
    <w:rsid w:val="00790B7F"/>
    <w:rsid w:val="0079148B"/>
    <w:rsid w:val="00791AE0"/>
    <w:rsid w:val="00791E41"/>
    <w:rsid w:val="00792971"/>
    <w:rsid w:val="00792B55"/>
    <w:rsid w:val="00792BBA"/>
    <w:rsid w:val="007935C6"/>
    <w:rsid w:val="00793A1C"/>
    <w:rsid w:val="00794129"/>
    <w:rsid w:val="0079435E"/>
    <w:rsid w:val="00794516"/>
    <w:rsid w:val="00794878"/>
    <w:rsid w:val="00795512"/>
    <w:rsid w:val="00795AB7"/>
    <w:rsid w:val="00795E37"/>
    <w:rsid w:val="007963E0"/>
    <w:rsid w:val="0079694C"/>
    <w:rsid w:val="00796D89"/>
    <w:rsid w:val="00796DA2"/>
    <w:rsid w:val="007A0415"/>
    <w:rsid w:val="007A06BA"/>
    <w:rsid w:val="007A0DFB"/>
    <w:rsid w:val="007A129F"/>
    <w:rsid w:val="007A27BD"/>
    <w:rsid w:val="007A294A"/>
    <w:rsid w:val="007A2D00"/>
    <w:rsid w:val="007A2D09"/>
    <w:rsid w:val="007A2E0F"/>
    <w:rsid w:val="007A3302"/>
    <w:rsid w:val="007A4C96"/>
    <w:rsid w:val="007A5070"/>
    <w:rsid w:val="007A51A6"/>
    <w:rsid w:val="007A523D"/>
    <w:rsid w:val="007A5629"/>
    <w:rsid w:val="007A56E5"/>
    <w:rsid w:val="007A60CA"/>
    <w:rsid w:val="007A64F9"/>
    <w:rsid w:val="007A6509"/>
    <w:rsid w:val="007A6F0F"/>
    <w:rsid w:val="007A708C"/>
    <w:rsid w:val="007A75B5"/>
    <w:rsid w:val="007A7985"/>
    <w:rsid w:val="007A7ABE"/>
    <w:rsid w:val="007B03C5"/>
    <w:rsid w:val="007B03E7"/>
    <w:rsid w:val="007B0927"/>
    <w:rsid w:val="007B0CA0"/>
    <w:rsid w:val="007B15DC"/>
    <w:rsid w:val="007B26E1"/>
    <w:rsid w:val="007B2B86"/>
    <w:rsid w:val="007B2D0E"/>
    <w:rsid w:val="007B2F77"/>
    <w:rsid w:val="007B3045"/>
    <w:rsid w:val="007B3718"/>
    <w:rsid w:val="007B4125"/>
    <w:rsid w:val="007B4C0F"/>
    <w:rsid w:val="007B5E25"/>
    <w:rsid w:val="007B6E0E"/>
    <w:rsid w:val="007B70B6"/>
    <w:rsid w:val="007C03C1"/>
    <w:rsid w:val="007C0C1F"/>
    <w:rsid w:val="007C1727"/>
    <w:rsid w:val="007C18AD"/>
    <w:rsid w:val="007C23C0"/>
    <w:rsid w:val="007C27FB"/>
    <w:rsid w:val="007C2CBB"/>
    <w:rsid w:val="007C309C"/>
    <w:rsid w:val="007C4209"/>
    <w:rsid w:val="007C4A63"/>
    <w:rsid w:val="007C545B"/>
    <w:rsid w:val="007C5A16"/>
    <w:rsid w:val="007C5EB9"/>
    <w:rsid w:val="007C6AC1"/>
    <w:rsid w:val="007C7449"/>
    <w:rsid w:val="007C7DCC"/>
    <w:rsid w:val="007C7EA5"/>
    <w:rsid w:val="007D1A95"/>
    <w:rsid w:val="007D245E"/>
    <w:rsid w:val="007D2E3F"/>
    <w:rsid w:val="007D3764"/>
    <w:rsid w:val="007D3E92"/>
    <w:rsid w:val="007D4383"/>
    <w:rsid w:val="007D485A"/>
    <w:rsid w:val="007D4CD5"/>
    <w:rsid w:val="007D54FF"/>
    <w:rsid w:val="007D57D4"/>
    <w:rsid w:val="007D6315"/>
    <w:rsid w:val="007D724A"/>
    <w:rsid w:val="007D75A3"/>
    <w:rsid w:val="007D7B5F"/>
    <w:rsid w:val="007D7D6E"/>
    <w:rsid w:val="007E04B6"/>
    <w:rsid w:val="007E14A1"/>
    <w:rsid w:val="007E16E2"/>
    <w:rsid w:val="007E19FE"/>
    <w:rsid w:val="007E1AAC"/>
    <w:rsid w:val="007E209F"/>
    <w:rsid w:val="007E321B"/>
    <w:rsid w:val="007E3B9C"/>
    <w:rsid w:val="007E435B"/>
    <w:rsid w:val="007E4A00"/>
    <w:rsid w:val="007E4A2F"/>
    <w:rsid w:val="007E5C4A"/>
    <w:rsid w:val="007E6915"/>
    <w:rsid w:val="007E74CA"/>
    <w:rsid w:val="007E7AD3"/>
    <w:rsid w:val="007E7B64"/>
    <w:rsid w:val="007F0070"/>
    <w:rsid w:val="007F0441"/>
    <w:rsid w:val="007F0E99"/>
    <w:rsid w:val="007F20F1"/>
    <w:rsid w:val="007F3772"/>
    <w:rsid w:val="007F3950"/>
    <w:rsid w:val="007F396C"/>
    <w:rsid w:val="007F4224"/>
    <w:rsid w:val="007F4DD2"/>
    <w:rsid w:val="007F4FB9"/>
    <w:rsid w:val="007F640C"/>
    <w:rsid w:val="007F7022"/>
    <w:rsid w:val="007F7690"/>
    <w:rsid w:val="00800095"/>
    <w:rsid w:val="00800988"/>
    <w:rsid w:val="00800B9D"/>
    <w:rsid w:val="008011CC"/>
    <w:rsid w:val="00801404"/>
    <w:rsid w:val="008017AA"/>
    <w:rsid w:val="00801CBA"/>
    <w:rsid w:val="00801D92"/>
    <w:rsid w:val="008029D0"/>
    <w:rsid w:val="00802E07"/>
    <w:rsid w:val="00804BCF"/>
    <w:rsid w:val="00804FA4"/>
    <w:rsid w:val="008050C3"/>
    <w:rsid w:val="00805275"/>
    <w:rsid w:val="008057A0"/>
    <w:rsid w:val="0080695A"/>
    <w:rsid w:val="00806A62"/>
    <w:rsid w:val="00806E55"/>
    <w:rsid w:val="008075CE"/>
    <w:rsid w:val="00811D73"/>
    <w:rsid w:val="00812179"/>
    <w:rsid w:val="008124E2"/>
    <w:rsid w:val="00812AE0"/>
    <w:rsid w:val="00812C62"/>
    <w:rsid w:val="00813928"/>
    <w:rsid w:val="00815321"/>
    <w:rsid w:val="00815404"/>
    <w:rsid w:val="008166DB"/>
    <w:rsid w:val="008173E0"/>
    <w:rsid w:val="00817417"/>
    <w:rsid w:val="008175C1"/>
    <w:rsid w:val="008200D4"/>
    <w:rsid w:val="00820370"/>
    <w:rsid w:val="00820CC6"/>
    <w:rsid w:val="00821DDF"/>
    <w:rsid w:val="00822C41"/>
    <w:rsid w:val="00823385"/>
    <w:rsid w:val="00825043"/>
    <w:rsid w:val="00825083"/>
    <w:rsid w:val="00825267"/>
    <w:rsid w:val="008264EC"/>
    <w:rsid w:val="00827C0D"/>
    <w:rsid w:val="00830642"/>
    <w:rsid w:val="00830AB8"/>
    <w:rsid w:val="00831250"/>
    <w:rsid w:val="00831D8D"/>
    <w:rsid w:val="00832005"/>
    <w:rsid w:val="008332FC"/>
    <w:rsid w:val="008333B7"/>
    <w:rsid w:val="008336EC"/>
    <w:rsid w:val="008337B9"/>
    <w:rsid w:val="00834FD2"/>
    <w:rsid w:val="00835084"/>
    <w:rsid w:val="00835184"/>
    <w:rsid w:val="00835569"/>
    <w:rsid w:val="00835802"/>
    <w:rsid w:val="00836295"/>
    <w:rsid w:val="0083638A"/>
    <w:rsid w:val="008363E7"/>
    <w:rsid w:val="0083697C"/>
    <w:rsid w:val="00836BC0"/>
    <w:rsid w:val="008370EE"/>
    <w:rsid w:val="00837A28"/>
    <w:rsid w:val="00840171"/>
    <w:rsid w:val="0084093F"/>
    <w:rsid w:val="0084098A"/>
    <w:rsid w:val="00840DB0"/>
    <w:rsid w:val="00840EDE"/>
    <w:rsid w:val="008418A5"/>
    <w:rsid w:val="00843548"/>
    <w:rsid w:val="0084383C"/>
    <w:rsid w:val="00843CC0"/>
    <w:rsid w:val="00843E91"/>
    <w:rsid w:val="008440B3"/>
    <w:rsid w:val="00844ABE"/>
    <w:rsid w:val="00844ADD"/>
    <w:rsid w:val="0084534E"/>
    <w:rsid w:val="00845EDC"/>
    <w:rsid w:val="00846062"/>
    <w:rsid w:val="008474C1"/>
    <w:rsid w:val="00847C1C"/>
    <w:rsid w:val="00847D94"/>
    <w:rsid w:val="0085055E"/>
    <w:rsid w:val="00850C3B"/>
    <w:rsid w:val="00850DDE"/>
    <w:rsid w:val="00851605"/>
    <w:rsid w:val="00852CA0"/>
    <w:rsid w:val="00852D85"/>
    <w:rsid w:val="00852F6C"/>
    <w:rsid w:val="00853694"/>
    <w:rsid w:val="0085465C"/>
    <w:rsid w:val="00854967"/>
    <w:rsid w:val="0085540B"/>
    <w:rsid w:val="00855511"/>
    <w:rsid w:val="0085582C"/>
    <w:rsid w:val="00855FD3"/>
    <w:rsid w:val="00857086"/>
    <w:rsid w:val="00857321"/>
    <w:rsid w:val="00857572"/>
    <w:rsid w:val="00860F4D"/>
    <w:rsid w:val="008611DE"/>
    <w:rsid w:val="00861375"/>
    <w:rsid w:val="00861C56"/>
    <w:rsid w:val="00861EAF"/>
    <w:rsid w:val="00861F29"/>
    <w:rsid w:val="008620A2"/>
    <w:rsid w:val="008625F8"/>
    <w:rsid w:val="00862741"/>
    <w:rsid w:val="00862BBD"/>
    <w:rsid w:val="00863C9F"/>
    <w:rsid w:val="0086408A"/>
    <w:rsid w:val="008645D6"/>
    <w:rsid w:val="0086552B"/>
    <w:rsid w:val="008655A2"/>
    <w:rsid w:val="0086584F"/>
    <w:rsid w:val="00866FB7"/>
    <w:rsid w:val="008671C7"/>
    <w:rsid w:val="00867EB8"/>
    <w:rsid w:val="00870335"/>
    <w:rsid w:val="00870AA2"/>
    <w:rsid w:val="00872516"/>
    <w:rsid w:val="00872806"/>
    <w:rsid w:val="00873D88"/>
    <w:rsid w:val="00874239"/>
    <w:rsid w:val="0087433B"/>
    <w:rsid w:val="0087498B"/>
    <w:rsid w:val="0087621E"/>
    <w:rsid w:val="008767B2"/>
    <w:rsid w:val="00877155"/>
    <w:rsid w:val="00877328"/>
    <w:rsid w:val="0087787A"/>
    <w:rsid w:val="00877CBF"/>
    <w:rsid w:val="008802F0"/>
    <w:rsid w:val="00880992"/>
    <w:rsid w:val="00881692"/>
    <w:rsid w:val="00881973"/>
    <w:rsid w:val="00882E70"/>
    <w:rsid w:val="00883143"/>
    <w:rsid w:val="00883248"/>
    <w:rsid w:val="008848B0"/>
    <w:rsid w:val="00886154"/>
    <w:rsid w:val="00890277"/>
    <w:rsid w:val="008905F9"/>
    <w:rsid w:val="0089061A"/>
    <w:rsid w:val="0089117E"/>
    <w:rsid w:val="008915C6"/>
    <w:rsid w:val="00891677"/>
    <w:rsid w:val="0089204A"/>
    <w:rsid w:val="0089273C"/>
    <w:rsid w:val="00892BA3"/>
    <w:rsid w:val="00892DB5"/>
    <w:rsid w:val="0089309A"/>
    <w:rsid w:val="0089402F"/>
    <w:rsid w:val="00894B61"/>
    <w:rsid w:val="00895255"/>
    <w:rsid w:val="008954F7"/>
    <w:rsid w:val="00895DF1"/>
    <w:rsid w:val="00896645"/>
    <w:rsid w:val="008975D2"/>
    <w:rsid w:val="0089787D"/>
    <w:rsid w:val="008979D1"/>
    <w:rsid w:val="008A00C8"/>
    <w:rsid w:val="008A035B"/>
    <w:rsid w:val="008A0459"/>
    <w:rsid w:val="008A1218"/>
    <w:rsid w:val="008A15B6"/>
    <w:rsid w:val="008A18FD"/>
    <w:rsid w:val="008A1A6E"/>
    <w:rsid w:val="008A202A"/>
    <w:rsid w:val="008A2900"/>
    <w:rsid w:val="008A299A"/>
    <w:rsid w:val="008A2B3D"/>
    <w:rsid w:val="008A36C9"/>
    <w:rsid w:val="008A4866"/>
    <w:rsid w:val="008A5AF9"/>
    <w:rsid w:val="008A6A9D"/>
    <w:rsid w:val="008B16DE"/>
    <w:rsid w:val="008B251F"/>
    <w:rsid w:val="008B2602"/>
    <w:rsid w:val="008B2727"/>
    <w:rsid w:val="008B316B"/>
    <w:rsid w:val="008B5059"/>
    <w:rsid w:val="008B5153"/>
    <w:rsid w:val="008B5B04"/>
    <w:rsid w:val="008B5BF2"/>
    <w:rsid w:val="008B6934"/>
    <w:rsid w:val="008B6CF8"/>
    <w:rsid w:val="008B72F6"/>
    <w:rsid w:val="008C0142"/>
    <w:rsid w:val="008C0745"/>
    <w:rsid w:val="008C119E"/>
    <w:rsid w:val="008C13C0"/>
    <w:rsid w:val="008C1D98"/>
    <w:rsid w:val="008C1E24"/>
    <w:rsid w:val="008C23D2"/>
    <w:rsid w:val="008C285D"/>
    <w:rsid w:val="008C296B"/>
    <w:rsid w:val="008C2A46"/>
    <w:rsid w:val="008C4278"/>
    <w:rsid w:val="008C520E"/>
    <w:rsid w:val="008C552B"/>
    <w:rsid w:val="008C558C"/>
    <w:rsid w:val="008C563B"/>
    <w:rsid w:val="008C567E"/>
    <w:rsid w:val="008C5924"/>
    <w:rsid w:val="008C5DEE"/>
    <w:rsid w:val="008C6285"/>
    <w:rsid w:val="008C668C"/>
    <w:rsid w:val="008C7182"/>
    <w:rsid w:val="008C7268"/>
    <w:rsid w:val="008C76E3"/>
    <w:rsid w:val="008C7CA5"/>
    <w:rsid w:val="008C7D9D"/>
    <w:rsid w:val="008D0416"/>
    <w:rsid w:val="008D12F6"/>
    <w:rsid w:val="008D13C6"/>
    <w:rsid w:val="008D1B04"/>
    <w:rsid w:val="008D3235"/>
    <w:rsid w:val="008D33C8"/>
    <w:rsid w:val="008D3893"/>
    <w:rsid w:val="008D3C0D"/>
    <w:rsid w:val="008D3C44"/>
    <w:rsid w:val="008D45CD"/>
    <w:rsid w:val="008D55F1"/>
    <w:rsid w:val="008D5CD7"/>
    <w:rsid w:val="008D6495"/>
    <w:rsid w:val="008D718E"/>
    <w:rsid w:val="008E09C5"/>
    <w:rsid w:val="008E0AA7"/>
    <w:rsid w:val="008E16C7"/>
    <w:rsid w:val="008E2355"/>
    <w:rsid w:val="008E3151"/>
    <w:rsid w:val="008E3386"/>
    <w:rsid w:val="008E4017"/>
    <w:rsid w:val="008E5410"/>
    <w:rsid w:val="008E5A3F"/>
    <w:rsid w:val="008E7209"/>
    <w:rsid w:val="008E7448"/>
    <w:rsid w:val="008E75CD"/>
    <w:rsid w:val="008E7741"/>
    <w:rsid w:val="008F07B1"/>
    <w:rsid w:val="008F11BB"/>
    <w:rsid w:val="008F11F4"/>
    <w:rsid w:val="008F16FF"/>
    <w:rsid w:val="008F182F"/>
    <w:rsid w:val="008F1E95"/>
    <w:rsid w:val="008F2304"/>
    <w:rsid w:val="008F2873"/>
    <w:rsid w:val="008F2E90"/>
    <w:rsid w:val="008F3812"/>
    <w:rsid w:val="008F57DD"/>
    <w:rsid w:val="008F5AEE"/>
    <w:rsid w:val="008F5B29"/>
    <w:rsid w:val="008F68BB"/>
    <w:rsid w:val="008F6EAA"/>
    <w:rsid w:val="008F73E9"/>
    <w:rsid w:val="008F7800"/>
    <w:rsid w:val="008F7B75"/>
    <w:rsid w:val="008F7BCA"/>
    <w:rsid w:val="009001F3"/>
    <w:rsid w:val="009009F6"/>
    <w:rsid w:val="00900F4D"/>
    <w:rsid w:val="0090167B"/>
    <w:rsid w:val="0090226E"/>
    <w:rsid w:val="009022A1"/>
    <w:rsid w:val="00902894"/>
    <w:rsid w:val="00902DEC"/>
    <w:rsid w:val="0090342E"/>
    <w:rsid w:val="00903ABB"/>
    <w:rsid w:val="00903D3A"/>
    <w:rsid w:val="009044B9"/>
    <w:rsid w:val="009047B1"/>
    <w:rsid w:val="00904C86"/>
    <w:rsid w:val="0090680D"/>
    <w:rsid w:val="0091045D"/>
    <w:rsid w:val="009107CD"/>
    <w:rsid w:val="0091281A"/>
    <w:rsid w:val="00912B24"/>
    <w:rsid w:val="009139B5"/>
    <w:rsid w:val="00914514"/>
    <w:rsid w:val="00914549"/>
    <w:rsid w:val="0091486C"/>
    <w:rsid w:val="00914C08"/>
    <w:rsid w:val="00914F2F"/>
    <w:rsid w:val="00914FC7"/>
    <w:rsid w:val="00916057"/>
    <w:rsid w:val="00916AD1"/>
    <w:rsid w:val="00917637"/>
    <w:rsid w:val="00917703"/>
    <w:rsid w:val="00917FEE"/>
    <w:rsid w:val="0092023D"/>
    <w:rsid w:val="00920472"/>
    <w:rsid w:val="00921195"/>
    <w:rsid w:val="00921251"/>
    <w:rsid w:val="00921861"/>
    <w:rsid w:val="0092189E"/>
    <w:rsid w:val="009219FD"/>
    <w:rsid w:val="00921DF7"/>
    <w:rsid w:val="00922C65"/>
    <w:rsid w:val="00924360"/>
    <w:rsid w:val="009257B0"/>
    <w:rsid w:val="009258BD"/>
    <w:rsid w:val="00925DEB"/>
    <w:rsid w:val="009263C0"/>
    <w:rsid w:val="00926A95"/>
    <w:rsid w:val="00926AE4"/>
    <w:rsid w:val="009302D4"/>
    <w:rsid w:val="009307F2"/>
    <w:rsid w:val="00930CEC"/>
    <w:rsid w:val="00930F4A"/>
    <w:rsid w:val="00931265"/>
    <w:rsid w:val="00932982"/>
    <w:rsid w:val="00932ABD"/>
    <w:rsid w:val="0093363D"/>
    <w:rsid w:val="0093375E"/>
    <w:rsid w:val="009337DF"/>
    <w:rsid w:val="00933B74"/>
    <w:rsid w:val="00933BEF"/>
    <w:rsid w:val="00933E5E"/>
    <w:rsid w:val="0093618C"/>
    <w:rsid w:val="00936711"/>
    <w:rsid w:val="00937819"/>
    <w:rsid w:val="0093787E"/>
    <w:rsid w:val="00937B32"/>
    <w:rsid w:val="009404D7"/>
    <w:rsid w:val="00941272"/>
    <w:rsid w:val="009412CC"/>
    <w:rsid w:val="00942093"/>
    <w:rsid w:val="009426AE"/>
    <w:rsid w:val="0094388B"/>
    <w:rsid w:val="00943D09"/>
    <w:rsid w:val="00944505"/>
    <w:rsid w:val="00944826"/>
    <w:rsid w:val="009457A1"/>
    <w:rsid w:val="009466C6"/>
    <w:rsid w:val="00946993"/>
    <w:rsid w:val="00946C02"/>
    <w:rsid w:val="00947C5D"/>
    <w:rsid w:val="00947CA9"/>
    <w:rsid w:val="00950478"/>
    <w:rsid w:val="00950888"/>
    <w:rsid w:val="00950AF9"/>
    <w:rsid w:val="00950B5F"/>
    <w:rsid w:val="00950D35"/>
    <w:rsid w:val="0095144C"/>
    <w:rsid w:val="00951631"/>
    <w:rsid w:val="0095165B"/>
    <w:rsid w:val="00951B17"/>
    <w:rsid w:val="00951B8D"/>
    <w:rsid w:val="009536A8"/>
    <w:rsid w:val="00954596"/>
    <w:rsid w:val="00955851"/>
    <w:rsid w:val="00956AF8"/>
    <w:rsid w:val="00957D64"/>
    <w:rsid w:val="00957E23"/>
    <w:rsid w:val="009600AF"/>
    <w:rsid w:val="009602A6"/>
    <w:rsid w:val="009607D0"/>
    <w:rsid w:val="00961487"/>
    <w:rsid w:val="0096169F"/>
    <w:rsid w:val="0096199F"/>
    <w:rsid w:val="00961BA7"/>
    <w:rsid w:val="00961F01"/>
    <w:rsid w:val="00962156"/>
    <w:rsid w:val="00962162"/>
    <w:rsid w:val="009623BC"/>
    <w:rsid w:val="009628BE"/>
    <w:rsid w:val="009631C8"/>
    <w:rsid w:val="00963AE4"/>
    <w:rsid w:val="00963C14"/>
    <w:rsid w:val="009645CD"/>
    <w:rsid w:val="00965940"/>
    <w:rsid w:val="00965A4E"/>
    <w:rsid w:val="00965AF6"/>
    <w:rsid w:val="009665FD"/>
    <w:rsid w:val="00966B92"/>
    <w:rsid w:val="00966BE5"/>
    <w:rsid w:val="00966EB0"/>
    <w:rsid w:val="00970FE4"/>
    <w:rsid w:val="00971116"/>
    <w:rsid w:val="00972598"/>
    <w:rsid w:val="00972E28"/>
    <w:rsid w:val="00972F21"/>
    <w:rsid w:val="00973030"/>
    <w:rsid w:val="009733F3"/>
    <w:rsid w:val="00973421"/>
    <w:rsid w:val="009748E4"/>
    <w:rsid w:val="0097597A"/>
    <w:rsid w:val="00975EC7"/>
    <w:rsid w:val="00976D65"/>
    <w:rsid w:val="00977400"/>
    <w:rsid w:val="00977CE6"/>
    <w:rsid w:val="00980765"/>
    <w:rsid w:val="009807AC"/>
    <w:rsid w:val="00980C18"/>
    <w:rsid w:val="009810E9"/>
    <w:rsid w:val="0098141C"/>
    <w:rsid w:val="009819AA"/>
    <w:rsid w:val="00981AA9"/>
    <w:rsid w:val="00981C91"/>
    <w:rsid w:val="00983132"/>
    <w:rsid w:val="00983314"/>
    <w:rsid w:val="00983DF2"/>
    <w:rsid w:val="0098433A"/>
    <w:rsid w:val="009850B6"/>
    <w:rsid w:val="009852A6"/>
    <w:rsid w:val="00985675"/>
    <w:rsid w:val="00985939"/>
    <w:rsid w:val="0098637F"/>
    <w:rsid w:val="00986A9B"/>
    <w:rsid w:val="00986B9C"/>
    <w:rsid w:val="00987129"/>
    <w:rsid w:val="00987130"/>
    <w:rsid w:val="00987BAB"/>
    <w:rsid w:val="009906BF"/>
    <w:rsid w:val="009913F3"/>
    <w:rsid w:val="00991DA1"/>
    <w:rsid w:val="009927F1"/>
    <w:rsid w:val="00992C3A"/>
    <w:rsid w:val="00992C81"/>
    <w:rsid w:val="009936C4"/>
    <w:rsid w:val="009937F8"/>
    <w:rsid w:val="009948ED"/>
    <w:rsid w:val="00995726"/>
    <w:rsid w:val="00995ADA"/>
    <w:rsid w:val="00995BFC"/>
    <w:rsid w:val="0099643A"/>
    <w:rsid w:val="009972DA"/>
    <w:rsid w:val="00997959"/>
    <w:rsid w:val="009A0BAF"/>
    <w:rsid w:val="009A0E3E"/>
    <w:rsid w:val="009A1431"/>
    <w:rsid w:val="009A153D"/>
    <w:rsid w:val="009A1634"/>
    <w:rsid w:val="009A3A34"/>
    <w:rsid w:val="009A3A3B"/>
    <w:rsid w:val="009A3B62"/>
    <w:rsid w:val="009A3FE2"/>
    <w:rsid w:val="009A400C"/>
    <w:rsid w:val="009A4B2C"/>
    <w:rsid w:val="009A5592"/>
    <w:rsid w:val="009A59BA"/>
    <w:rsid w:val="009A6272"/>
    <w:rsid w:val="009A6417"/>
    <w:rsid w:val="009B01DF"/>
    <w:rsid w:val="009B020D"/>
    <w:rsid w:val="009B072F"/>
    <w:rsid w:val="009B07A1"/>
    <w:rsid w:val="009B09CC"/>
    <w:rsid w:val="009B1278"/>
    <w:rsid w:val="009B173B"/>
    <w:rsid w:val="009B1A1A"/>
    <w:rsid w:val="009B2608"/>
    <w:rsid w:val="009B2A71"/>
    <w:rsid w:val="009B3FED"/>
    <w:rsid w:val="009B4027"/>
    <w:rsid w:val="009B458B"/>
    <w:rsid w:val="009B4975"/>
    <w:rsid w:val="009B561F"/>
    <w:rsid w:val="009B5773"/>
    <w:rsid w:val="009B5D2D"/>
    <w:rsid w:val="009B7298"/>
    <w:rsid w:val="009B7C38"/>
    <w:rsid w:val="009C058F"/>
    <w:rsid w:val="009C0A4B"/>
    <w:rsid w:val="009C2B3E"/>
    <w:rsid w:val="009C2EA2"/>
    <w:rsid w:val="009C2F26"/>
    <w:rsid w:val="009C3721"/>
    <w:rsid w:val="009C3DC0"/>
    <w:rsid w:val="009C4141"/>
    <w:rsid w:val="009C4B55"/>
    <w:rsid w:val="009C4B58"/>
    <w:rsid w:val="009C5480"/>
    <w:rsid w:val="009C5DEF"/>
    <w:rsid w:val="009C5FCC"/>
    <w:rsid w:val="009C61A2"/>
    <w:rsid w:val="009C6DF6"/>
    <w:rsid w:val="009C6E92"/>
    <w:rsid w:val="009C772D"/>
    <w:rsid w:val="009D04F7"/>
    <w:rsid w:val="009D070B"/>
    <w:rsid w:val="009D135D"/>
    <w:rsid w:val="009D1589"/>
    <w:rsid w:val="009D2003"/>
    <w:rsid w:val="009D3713"/>
    <w:rsid w:val="009D38C2"/>
    <w:rsid w:val="009D392A"/>
    <w:rsid w:val="009D3B8E"/>
    <w:rsid w:val="009D417F"/>
    <w:rsid w:val="009D45E5"/>
    <w:rsid w:val="009D4B85"/>
    <w:rsid w:val="009D535B"/>
    <w:rsid w:val="009D630B"/>
    <w:rsid w:val="009D6854"/>
    <w:rsid w:val="009D6CAA"/>
    <w:rsid w:val="009D6CF6"/>
    <w:rsid w:val="009D6E69"/>
    <w:rsid w:val="009D7B0A"/>
    <w:rsid w:val="009E02DC"/>
    <w:rsid w:val="009E1702"/>
    <w:rsid w:val="009E2040"/>
    <w:rsid w:val="009E458F"/>
    <w:rsid w:val="009E49AE"/>
    <w:rsid w:val="009E4DC7"/>
    <w:rsid w:val="009E51C9"/>
    <w:rsid w:val="009E660A"/>
    <w:rsid w:val="009E6B64"/>
    <w:rsid w:val="009E72E5"/>
    <w:rsid w:val="009F0C2E"/>
    <w:rsid w:val="009F3217"/>
    <w:rsid w:val="009F3EB1"/>
    <w:rsid w:val="009F46C8"/>
    <w:rsid w:val="009F4F2A"/>
    <w:rsid w:val="009F53DC"/>
    <w:rsid w:val="009F576C"/>
    <w:rsid w:val="009F660B"/>
    <w:rsid w:val="009F671E"/>
    <w:rsid w:val="009F7ED1"/>
    <w:rsid w:val="00A00A48"/>
    <w:rsid w:val="00A00B19"/>
    <w:rsid w:val="00A0131D"/>
    <w:rsid w:val="00A0149B"/>
    <w:rsid w:val="00A01607"/>
    <w:rsid w:val="00A018D4"/>
    <w:rsid w:val="00A02F9D"/>
    <w:rsid w:val="00A03767"/>
    <w:rsid w:val="00A04834"/>
    <w:rsid w:val="00A05628"/>
    <w:rsid w:val="00A05EA3"/>
    <w:rsid w:val="00A07040"/>
    <w:rsid w:val="00A07DCF"/>
    <w:rsid w:val="00A121A9"/>
    <w:rsid w:val="00A12979"/>
    <w:rsid w:val="00A131A9"/>
    <w:rsid w:val="00A13293"/>
    <w:rsid w:val="00A1496E"/>
    <w:rsid w:val="00A14F84"/>
    <w:rsid w:val="00A15862"/>
    <w:rsid w:val="00A15CB0"/>
    <w:rsid w:val="00A16D6D"/>
    <w:rsid w:val="00A17B30"/>
    <w:rsid w:val="00A17C75"/>
    <w:rsid w:val="00A17F38"/>
    <w:rsid w:val="00A211C8"/>
    <w:rsid w:val="00A2121E"/>
    <w:rsid w:val="00A21EAC"/>
    <w:rsid w:val="00A221DE"/>
    <w:rsid w:val="00A22663"/>
    <w:rsid w:val="00A22CB2"/>
    <w:rsid w:val="00A23138"/>
    <w:rsid w:val="00A23940"/>
    <w:rsid w:val="00A23ECC"/>
    <w:rsid w:val="00A24CD3"/>
    <w:rsid w:val="00A25461"/>
    <w:rsid w:val="00A26367"/>
    <w:rsid w:val="00A2678A"/>
    <w:rsid w:val="00A269A6"/>
    <w:rsid w:val="00A269E1"/>
    <w:rsid w:val="00A2727D"/>
    <w:rsid w:val="00A27C1C"/>
    <w:rsid w:val="00A30F6A"/>
    <w:rsid w:val="00A315CD"/>
    <w:rsid w:val="00A31E2A"/>
    <w:rsid w:val="00A32AEA"/>
    <w:rsid w:val="00A32F32"/>
    <w:rsid w:val="00A33E80"/>
    <w:rsid w:val="00A33EFE"/>
    <w:rsid w:val="00A348B6"/>
    <w:rsid w:val="00A348F6"/>
    <w:rsid w:val="00A352CA"/>
    <w:rsid w:val="00A378D6"/>
    <w:rsid w:val="00A4148D"/>
    <w:rsid w:val="00A42F69"/>
    <w:rsid w:val="00A433CB"/>
    <w:rsid w:val="00A43E7E"/>
    <w:rsid w:val="00A44D0E"/>
    <w:rsid w:val="00A45355"/>
    <w:rsid w:val="00A45E3C"/>
    <w:rsid w:val="00A4621D"/>
    <w:rsid w:val="00A503FE"/>
    <w:rsid w:val="00A509FB"/>
    <w:rsid w:val="00A51196"/>
    <w:rsid w:val="00A51767"/>
    <w:rsid w:val="00A51C19"/>
    <w:rsid w:val="00A51E04"/>
    <w:rsid w:val="00A522B5"/>
    <w:rsid w:val="00A52C31"/>
    <w:rsid w:val="00A52F37"/>
    <w:rsid w:val="00A533C5"/>
    <w:rsid w:val="00A5388C"/>
    <w:rsid w:val="00A5397B"/>
    <w:rsid w:val="00A539E0"/>
    <w:rsid w:val="00A53BE1"/>
    <w:rsid w:val="00A54205"/>
    <w:rsid w:val="00A5451F"/>
    <w:rsid w:val="00A54644"/>
    <w:rsid w:val="00A55921"/>
    <w:rsid w:val="00A560E3"/>
    <w:rsid w:val="00A561FF"/>
    <w:rsid w:val="00A5628F"/>
    <w:rsid w:val="00A564AF"/>
    <w:rsid w:val="00A566A8"/>
    <w:rsid w:val="00A56D0B"/>
    <w:rsid w:val="00A56E3D"/>
    <w:rsid w:val="00A5775C"/>
    <w:rsid w:val="00A60E72"/>
    <w:rsid w:val="00A61F0C"/>
    <w:rsid w:val="00A61FF0"/>
    <w:rsid w:val="00A62580"/>
    <w:rsid w:val="00A63199"/>
    <w:rsid w:val="00A63AC9"/>
    <w:rsid w:val="00A64502"/>
    <w:rsid w:val="00A64B5F"/>
    <w:rsid w:val="00A65EA0"/>
    <w:rsid w:val="00A66517"/>
    <w:rsid w:val="00A667CE"/>
    <w:rsid w:val="00A67B0E"/>
    <w:rsid w:val="00A718EF"/>
    <w:rsid w:val="00A72134"/>
    <w:rsid w:val="00A726A8"/>
    <w:rsid w:val="00A72951"/>
    <w:rsid w:val="00A73505"/>
    <w:rsid w:val="00A738BE"/>
    <w:rsid w:val="00A747F7"/>
    <w:rsid w:val="00A74CF6"/>
    <w:rsid w:val="00A75698"/>
    <w:rsid w:val="00A75E02"/>
    <w:rsid w:val="00A76E79"/>
    <w:rsid w:val="00A7771B"/>
    <w:rsid w:val="00A77B53"/>
    <w:rsid w:val="00A77BE8"/>
    <w:rsid w:val="00A8105A"/>
    <w:rsid w:val="00A811F1"/>
    <w:rsid w:val="00A81265"/>
    <w:rsid w:val="00A81ABF"/>
    <w:rsid w:val="00A82490"/>
    <w:rsid w:val="00A82887"/>
    <w:rsid w:val="00A83010"/>
    <w:rsid w:val="00A83489"/>
    <w:rsid w:val="00A83BF5"/>
    <w:rsid w:val="00A8466F"/>
    <w:rsid w:val="00A84CD1"/>
    <w:rsid w:val="00A850C2"/>
    <w:rsid w:val="00A85E2E"/>
    <w:rsid w:val="00A861F3"/>
    <w:rsid w:val="00A86757"/>
    <w:rsid w:val="00A8728F"/>
    <w:rsid w:val="00A8756A"/>
    <w:rsid w:val="00A87F7D"/>
    <w:rsid w:val="00A9049A"/>
    <w:rsid w:val="00A906B7"/>
    <w:rsid w:val="00A9070E"/>
    <w:rsid w:val="00A91386"/>
    <w:rsid w:val="00A913EF"/>
    <w:rsid w:val="00A92DD4"/>
    <w:rsid w:val="00A9418A"/>
    <w:rsid w:val="00A94D0F"/>
    <w:rsid w:val="00A94F13"/>
    <w:rsid w:val="00A95152"/>
    <w:rsid w:val="00A9568C"/>
    <w:rsid w:val="00A959CC"/>
    <w:rsid w:val="00A95BED"/>
    <w:rsid w:val="00A95EA2"/>
    <w:rsid w:val="00A972E6"/>
    <w:rsid w:val="00A9787E"/>
    <w:rsid w:val="00A97A16"/>
    <w:rsid w:val="00A97AF9"/>
    <w:rsid w:val="00A97BA0"/>
    <w:rsid w:val="00AA08E8"/>
    <w:rsid w:val="00AA0DB4"/>
    <w:rsid w:val="00AA11C5"/>
    <w:rsid w:val="00AA17E2"/>
    <w:rsid w:val="00AA1DCB"/>
    <w:rsid w:val="00AA21B7"/>
    <w:rsid w:val="00AA3827"/>
    <w:rsid w:val="00AA382D"/>
    <w:rsid w:val="00AA3A83"/>
    <w:rsid w:val="00AA4A2C"/>
    <w:rsid w:val="00AA513D"/>
    <w:rsid w:val="00AA599A"/>
    <w:rsid w:val="00AA59A6"/>
    <w:rsid w:val="00AA6299"/>
    <w:rsid w:val="00AA6534"/>
    <w:rsid w:val="00AA6AB2"/>
    <w:rsid w:val="00AA6E05"/>
    <w:rsid w:val="00AA7509"/>
    <w:rsid w:val="00AB0262"/>
    <w:rsid w:val="00AB0BFF"/>
    <w:rsid w:val="00AB0EA0"/>
    <w:rsid w:val="00AB14A1"/>
    <w:rsid w:val="00AB1B49"/>
    <w:rsid w:val="00AB202A"/>
    <w:rsid w:val="00AB2E06"/>
    <w:rsid w:val="00AB2F1E"/>
    <w:rsid w:val="00AB3605"/>
    <w:rsid w:val="00AB5555"/>
    <w:rsid w:val="00AB55AD"/>
    <w:rsid w:val="00AB571F"/>
    <w:rsid w:val="00AB5D1B"/>
    <w:rsid w:val="00AB6918"/>
    <w:rsid w:val="00AB6B40"/>
    <w:rsid w:val="00AB740A"/>
    <w:rsid w:val="00AC05E3"/>
    <w:rsid w:val="00AC1DA5"/>
    <w:rsid w:val="00AC216B"/>
    <w:rsid w:val="00AC26B1"/>
    <w:rsid w:val="00AC3B49"/>
    <w:rsid w:val="00AC42B8"/>
    <w:rsid w:val="00AC45C5"/>
    <w:rsid w:val="00AC4791"/>
    <w:rsid w:val="00AC4FB6"/>
    <w:rsid w:val="00AC4FD1"/>
    <w:rsid w:val="00AC5FEF"/>
    <w:rsid w:val="00AC6036"/>
    <w:rsid w:val="00AC6D10"/>
    <w:rsid w:val="00AC7258"/>
    <w:rsid w:val="00AC7506"/>
    <w:rsid w:val="00AD0328"/>
    <w:rsid w:val="00AD101C"/>
    <w:rsid w:val="00AD11DC"/>
    <w:rsid w:val="00AD1966"/>
    <w:rsid w:val="00AD19E8"/>
    <w:rsid w:val="00AD28C4"/>
    <w:rsid w:val="00AD2B03"/>
    <w:rsid w:val="00AD2E07"/>
    <w:rsid w:val="00AD3769"/>
    <w:rsid w:val="00AD38A9"/>
    <w:rsid w:val="00AD4071"/>
    <w:rsid w:val="00AD44EA"/>
    <w:rsid w:val="00AD4782"/>
    <w:rsid w:val="00AD5236"/>
    <w:rsid w:val="00AD527D"/>
    <w:rsid w:val="00AD53B2"/>
    <w:rsid w:val="00AD54E0"/>
    <w:rsid w:val="00AD6D2B"/>
    <w:rsid w:val="00AD758E"/>
    <w:rsid w:val="00AD7AB5"/>
    <w:rsid w:val="00AD7C66"/>
    <w:rsid w:val="00AD7E1D"/>
    <w:rsid w:val="00AE0037"/>
    <w:rsid w:val="00AE08B7"/>
    <w:rsid w:val="00AE0DBA"/>
    <w:rsid w:val="00AE160F"/>
    <w:rsid w:val="00AE1F7A"/>
    <w:rsid w:val="00AE21DC"/>
    <w:rsid w:val="00AE239B"/>
    <w:rsid w:val="00AE25D2"/>
    <w:rsid w:val="00AE2B47"/>
    <w:rsid w:val="00AE2CAD"/>
    <w:rsid w:val="00AE3090"/>
    <w:rsid w:val="00AE380E"/>
    <w:rsid w:val="00AE3AAD"/>
    <w:rsid w:val="00AE3E30"/>
    <w:rsid w:val="00AE4189"/>
    <w:rsid w:val="00AE503A"/>
    <w:rsid w:val="00AE5394"/>
    <w:rsid w:val="00AE68E2"/>
    <w:rsid w:val="00AE7605"/>
    <w:rsid w:val="00AF0157"/>
    <w:rsid w:val="00AF07B3"/>
    <w:rsid w:val="00AF15EE"/>
    <w:rsid w:val="00AF2EC7"/>
    <w:rsid w:val="00AF3AC0"/>
    <w:rsid w:val="00AF4005"/>
    <w:rsid w:val="00AF4F4A"/>
    <w:rsid w:val="00AF6602"/>
    <w:rsid w:val="00AF690E"/>
    <w:rsid w:val="00AF6D57"/>
    <w:rsid w:val="00B00C24"/>
    <w:rsid w:val="00B00F93"/>
    <w:rsid w:val="00B01BBE"/>
    <w:rsid w:val="00B03F92"/>
    <w:rsid w:val="00B04621"/>
    <w:rsid w:val="00B05050"/>
    <w:rsid w:val="00B055D8"/>
    <w:rsid w:val="00B06CD6"/>
    <w:rsid w:val="00B06EBC"/>
    <w:rsid w:val="00B078C3"/>
    <w:rsid w:val="00B11D2D"/>
    <w:rsid w:val="00B123F0"/>
    <w:rsid w:val="00B12891"/>
    <w:rsid w:val="00B1294E"/>
    <w:rsid w:val="00B13A5D"/>
    <w:rsid w:val="00B14021"/>
    <w:rsid w:val="00B146C1"/>
    <w:rsid w:val="00B146E7"/>
    <w:rsid w:val="00B156DF"/>
    <w:rsid w:val="00B15ABB"/>
    <w:rsid w:val="00B16377"/>
    <w:rsid w:val="00B16973"/>
    <w:rsid w:val="00B2036A"/>
    <w:rsid w:val="00B21057"/>
    <w:rsid w:val="00B2202B"/>
    <w:rsid w:val="00B23422"/>
    <w:rsid w:val="00B2364D"/>
    <w:rsid w:val="00B24948"/>
    <w:rsid w:val="00B24CBD"/>
    <w:rsid w:val="00B25CA3"/>
    <w:rsid w:val="00B25F88"/>
    <w:rsid w:val="00B26914"/>
    <w:rsid w:val="00B2746B"/>
    <w:rsid w:val="00B27622"/>
    <w:rsid w:val="00B27FD2"/>
    <w:rsid w:val="00B30028"/>
    <w:rsid w:val="00B311E6"/>
    <w:rsid w:val="00B31E8D"/>
    <w:rsid w:val="00B3313B"/>
    <w:rsid w:val="00B331E8"/>
    <w:rsid w:val="00B331EA"/>
    <w:rsid w:val="00B34732"/>
    <w:rsid w:val="00B353B8"/>
    <w:rsid w:val="00B35C56"/>
    <w:rsid w:val="00B36644"/>
    <w:rsid w:val="00B36F17"/>
    <w:rsid w:val="00B37049"/>
    <w:rsid w:val="00B372ED"/>
    <w:rsid w:val="00B40603"/>
    <w:rsid w:val="00B40AF6"/>
    <w:rsid w:val="00B41071"/>
    <w:rsid w:val="00B425C0"/>
    <w:rsid w:val="00B42DB6"/>
    <w:rsid w:val="00B441BE"/>
    <w:rsid w:val="00B44B01"/>
    <w:rsid w:val="00B45CD6"/>
    <w:rsid w:val="00B467BA"/>
    <w:rsid w:val="00B46957"/>
    <w:rsid w:val="00B47B54"/>
    <w:rsid w:val="00B50E99"/>
    <w:rsid w:val="00B51540"/>
    <w:rsid w:val="00B51926"/>
    <w:rsid w:val="00B51F9A"/>
    <w:rsid w:val="00B52A71"/>
    <w:rsid w:val="00B53AB5"/>
    <w:rsid w:val="00B54DA7"/>
    <w:rsid w:val="00B57748"/>
    <w:rsid w:val="00B600C6"/>
    <w:rsid w:val="00B60167"/>
    <w:rsid w:val="00B60FC0"/>
    <w:rsid w:val="00B61665"/>
    <w:rsid w:val="00B63528"/>
    <w:rsid w:val="00B6399C"/>
    <w:rsid w:val="00B63D25"/>
    <w:rsid w:val="00B63DAF"/>
    <w:rsid w:val="00B63E98"/>
    <w:rsid w:val="00B642ED"/>
    <w:rsid w:val="00B65754"/>
    <w:rsid w:val="00B661AA"/>
    <w:rsid w:val="00B66242"/>
    <w:rsid w:val="00B6691B"/>
    <w:rsid w:val="00B669C8"/>
    <w:rsid w:val="00B670D3"/>
    <w:rsid w:val="00B6735A"/>
    <w:rsid w:val="00B67958"/>
    <w:rsid w:val="00B701D1"/>
    <w:rsid w:val="00B7157A"/>
    <w:rsid w:val="00B716BB"/>
    <w:rsid w:val="00B716FD"/>
    <w:rsid w:val="00B734C2"/>
    <w:rsid w:val="00B73BDA"/>
    <w:rsid w:val="00B74053"/>
    <w:rsid w:val="00B765A0"/>
    <w:rsid w:val="00B76C02"/>
    <w:rsid w:val="00B77A9E"/>
    <w:rsid w:val="00B77BD2"/>
    <w:rsid w:val="00B814CB"/>
    <w:rsid w:val="00B81B6A"/>
    <w:rsid w:val="00B820F4"/>
    <w:rsid w:val="00B8232F"/>
    <w:rsid w:val="00B835E0"/>
    <w:rsid w:val="00B8396D"/>
    <w:rsid w:val="00B87028"/>
    <w:rsid w:val="00B877BA"/>
    <w:rsid w:val="00B87A85"/>
    <w:rsid w:val="00B90331"/>
    <w:rsid w:val="00B903ED"/>
    <w:rsid w:val="00B90AC0"/>
    <w:rsid w:val="00B90B2D"/>
    <w:rsid w:val="00B935A1"/>
    <w:rsid w:val="00B953E2"/>
    <w:rsid w:val="00B95DAD"/>
    <w:rsid w:val="00B96C0C"/>
    <w:rsid w:val="00B9734D"/>
    <w:rsid w:val="00B974D2"/>
    <w:rsid w:val="00B97732"/>
    <w:rsid w:val="00BA1481"/>
    <w:rsid w:val="00BA27F4"/>
    <w:rsid w:val="00BA2E40"/>
    <w:rsid w:val="00BA3CB7"/>
    <w:rsid w:val="00BA41DE"/>
    <w:rsid w:val="00BA556C"/>
    <w:rsid w:val="00BA5943"/>
    <w:rsid w:val="00BA614E"/>
    <w:rsid w:val="00BA64C7"/>
    <w:rsid w:val="00BA6C27"/>
    <w:rsid w:val="00BB0227"/>
    <w:rsid w:val="00BB0F31"/>
    <w:rsid w:val="00BB15AB"/>
    <w:rsid w:val="00BB189B"/>
    <w:rsid w:val="00BB1D21"/>
    <w:rsid w:val="00BB2E51"/>
    <w:rsid w:val="00BB4BEA"/>
    <w:rsid w:val="00BB4C1A"/>
    <w:rsid w:val="00BB50AB"/>
    <w:rsid w:val="00BB5DD6"/>
    <w:rsid w:val="00BB6664"/>
    <w:rsid w:val="00BC01FC"/>
    <w:rsid w:val="00BC036E"/>
    <w:rsid w:val="00BC116A"/>
    <w:rsid w:val="00BC1F79"/>
    <w:rsid w:val="00BC2062"/>
    <w:rsid w:val="00BC2201"/>
    <w:rsid w:val="00BC3238"/>
    <w:rsid w:val="00BC3C7A"/>
    <w:rsid w:val="00BC4DEB"/>
    <w:rsid w:val="00BC7DC6"/>
    <w:rsid w:val="00BD1039"/>
    <w:rsid w:val="00BD13B5"/>
    <w:rsid w:val="00BD2BC9"/>
    <w:rsid w:val="00BD2EFC"/>
    <w:rsid w:val="00BD340E"/>
    <w:rsid w:val="00BD42C8"/>
    <w:rsid w:val="00BD4C90"/>
    <w:rsid w:val="00BD59C3"/>
    <w:rsid w:val="00BD5B2B"/>
    <w:rsid w:val="00BD60AD"/>
    <w:rsid w:val="00BD6C02"/>
    <w:rsid w:val="00BD72B6"/>
    <w:rsid w:val="00BD7712"/>
    <w:rsid w:val="00BD77CA"/>
    <w:rsid w:val="00BE1244"/>
    <w:rsid w:val="00BE165D"/>
    <w:rsid w:val="00BE2394"/>
    <w:rsid w:val="00BE2702"/>
    <w:rsid w:val="00BE28AB"/>
    <w:rsid w:val="00BE3161"/>
    <w:rsid w:val="00BE3578"/>
    <w:rsid w:val="00BE3756"/>
    <w:rsid w:val="00BE4326"/>
    <w:rsid w:val="00BE4C6C"/>
    <w:rsid w:val="00BE5F4F"/>
    <w:rsid w:val="00BE60DB"/>
    <w:rsid w:val="00BE60FD"/>
    <w:rsid w:val="00BE6823"/>
    <w:rsid w:val="00BF0191"/>
    <w:rsid w:val="00BF12B5"/>
    <w:rsid w:val="00BF13EC"/>
    <w:rsid w:val="00BF17AE"/>
    <w:rsid w:val="00BF1C07"/>
    <w:rsid w:val="00BF3DEE"/>
    <w:rsid w:val="00BF4368"/>
    <w:rsid w:val="00BF54AC"/>
    <w:rsid w:val="00BF54BD"/>
    <w:rsid w:val="00BF5E5A"/>
    <w:rsid w:val="00BF698F"/>
    <w:rsid w:val="00BF6B52"/>
    <w:rsid w:val="00BF6B8E"/>
    <w:rsid w:val="00BF78DC"/>
    <w:rsid w:val="00C008AD"/>
    <w:rsid w:val="00C01622"/>
    <w:rsid w:val="00C024CA"/>
    <w:rsid w:val="00C025A5"/>
    <w:rsid w:val="00C03C78"/>
    <w:rsid w:val="00C04A0B"/>
    <w:rsid w:val="00C04D76"/>
    <w:rsid w:val="00C04FD3"/>
    <w:rsid w:val="00C05BD7"/>
    <w:rsid w:val="00C065A2"/>
    <w:rsid w:val="00C07919"/>
    <w:rsid w:val="00C07984"/>
    <w:rsid w:val="00C103F9"/>
    <w:rsid w:val="00C104AC"/>
    <w:rsid w:val="00C10FFF"/>
    <w:rsid w:val="00C110E1"/>
    <w:rsid w:val="00C1198F"/>
    <w:rsid w:val="00C11E75"/>
    <w:rsid w:val="00C11FA1"/>
    <w:rsid w:val="00C12E21"/>
    <w:rsid w:val="00C12E65"/>
    <w:rsid w:val="00C12E86"/>
    <w:rsid w:val="00C13581"/>
    <w:rsid w:val="00C138CB"/>
    <w:rsid w:val="00C13C20"/>
    <w:rsid w:val="00C13F74"/>
    <w:rsid w:val="00C146D3"/>
    <w:rsid w:val="00C14877"/>
    <w:rsid w:val="00C14A21"/>
    <w:rsid w:val="00C15477"/>
    <w:rsid w:val="00C15F77"/>
    <w:rsid w:val="00C16BE0"/>
    <w:rsid w:val="00C211D8"/>
    <w:rsid w:val="00C21259"/>
    <w:rsid w:val="00C21C39"/>
    <w:rsid w:val="00C21CD5"/>
    <w:rsid w:val="00C22099"/>
    <w:rsid w:val="00C22940"/>
    <w:rsid w:val="00C2325C"/>
    <w:rsid w:val="00C239ED"/>
    <w:rsid w:val="00C23C00"/>
    <w:rsid w:val="00C2421A"/>
    <w:rsid w:val="00C24D9D"/>
    <w:rsid w:val="00C25BC9"/>
    <w:rsid w:val="00C25CF3"/>
    <w:rsid w:val="00C263E9"/>
    <w:rsid w:val="00C2775A"/>
    <w:rsid w:val="00C30241"/>
    <w:rsid w:val="00C3063A"/>
    <w:rsid w:val="00C30B74"/>
    <w:rsid w:val="00C30BAD"/>
    <w:rsid w:val="00C31953"/>
    <w:rsid w:val="00C31E8F"/>
    <w:rsid w:val="00C324F4"/>
    <w:rsid w:val="00C331DB"/>
    <w:rsid w:val="00C335DA"/>
    <w:rsid w:val="00C33D3E"/>
    <w:rsid w:val="00C35F8F"/>
    <w:rsid w:val="00C362E0"/>
    <w:rsid w:val="00C3695B"/>
    <w:rsid w:val="00C36A19"/>
    <w:rsid w:val="00C36ED4"/>
    <w:rsid w:val="00C376CC"/>
    <w:rsid w:val="00C400F7"/>
    <w:rsid w:val="00C40EC6"/>
    <w:rsid w:val="00C419AD"/>
    <w:rsid w:val="00C41B5F"/>
    <w:rsid w:val="00C43216"/>
    <w:rsid w:val="00C437BA"/>
    <w:rsid w:val="00C43D3F"/>
    <w:rsid w:val="00C44395"/>
    <w:rsid w:val="00C443B3"/>
    <w:rsid w:val="00C4534D"/>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392"/>
    <w:rsid w:val="00C5448D"/>
    <w:rsid w:val="00C5477F"/>
    <w:rsid w:val="00C547B7"/>
    <w:rsid w:val="00C54F0E"/>
    <w:rsid w:val="00C5503B"/>
    <w:rsid w:val="00C55215"/>
    <w:rsid w:val="00C55A32"/>
    <w:rsid w:val="00C564F2"/>
    <w:rsid w:val="00C56F11"/>
    <w:rsid w:val="00C572DC"/>
    <w:rsid w:val="00C61F3A"/>
    <w:rsid w:val="00C629CB"/>
    <w:rsid w:val="00C62B75"/>
    <w:rsid w:val="00C6427B"/>
    <w:rsid w:val="00C657B5"/>
    <w:rsid w:val="00C661E1"/>
    <w:rsid w:val="00C66686"/>
    <w:rsid w:val="00C678C4"/>
    <w:rsid w:val="00C703FA"/>
    <w:rsid w:val="00C71215"/>
    <w:rsid w:val="00C7216B"/>
    <w:rsid w:val="00C727BE"/>
    <w:rsid w:val="00C72F26"/>
    <w:rsid w:val="00C732A9"/>
    <w:rsid w:val="00C73448"/>
    <w:rsid w:val="00C73E2E"/>
    <w:rsid w:val="00C73F18"/>
    <w:rsid w:val="00C74546"/>
    <w:rsid w:val="00C74609"/>
    <w:rsid w:val="00C748E2"/>
    <w:rsid w:val="00C74E14"/>
    <w:rsid w:val="00C7576C"/>
    <w:rsid w:val="00C76910"/>
    <w:rsid w:val="00C7776C"/>
    <w:rsid w:val="00C80729"/>
    <w:rsid w:val="00C808FD"/>
    <w:rsid w:val="00C80BAB"/>
    <w:rsid w:val="00C81E6A"/>
    <w:rsid w:val="00C8398D"/>
    <w:rsid w:val="00C84103"/>
    <w:rsid w:val="00C84BC2"/>
    <w:rsid w:val="00C85139"/>
    <w:rsid w:val="00C85657"/>
    <w:rsid w:val="00C9084C"/>
    <w:rsid w:val="00C91C88"/>
    <w:rsid w:val="00C92C33"/>
    <w:rsid w:val="00C939C3"/>
    <w:rsid w:val="00C93FDE"/>
    <w:rsid w:val="00C94228"/>
    <w:rsid w:val="00C94323"/>
    <w:rsid w:val="00C945CE"/>
    <w:rsid w:val="00C946D4"/>
    <w:rsid w:val="00C947C4"/>
    <w:rsid w:val="00C954C6"/>
    <w:rsid w:val="00C96D56"/>
    <w:rsid w:val="00C977E6"/>
    <w:rsid w:val="00CA0020"/>
    <w:rsid w:val="00CA07B4"/>
    <w:rsid w:val="00CA0B2E"/>
    <w:rsid w:val="00CA10B6"/>
    <w:rsid w:val="00CA18CA"/>
    <w:rsid w:val="00CA23DC"/>
    <w:rsid w:val="00CA2557"/>
    <w:rsid w:val="00CA3B37"/>
    <w:rsid w:val="00CA5413"/>
    <w:rsid w:val="00CA5674"/>
    <w:rsid w:val="00CA5BDA"/>
    <w:rsid w:val="00CA5C1A"/>
    <w:rsid w:val="00CA633F"/>
    <w:rsid w:val="00CA641E"/>
    <w:rsid w:val="00CA7558"/>
    <w:rsid w:val="00CA785F"/>
    <w:rsid w:val="00CA792A"/>
    <w:rsid w:val="00CA7949"/>
    <w:rsid w:val="00CA7E3E"/>
    <w:rsid w:val="00CB0C6E"/>
    <w:rsid w:val="00CB0C89"/>
    <w:rsid w:val="00CB0EB9"/>
    <w:rsid w:val="00CB1181"/>
    <w:rsid w:val="00CB1546"/>
    <w:rsid w:val="00CB226B"/>
    <w:rsid w:val="00CB229B"/>
    <w:rsid w:val="00CB2967"/>
    <w:rsid w:val="00CB33B4"/>
    <w:rsid w:val="00CB3D93"/>
    <w:rsid w:val="00CB4441"/>
    <w:rsid w:val="00CB457D"/>
    <w:rsid w:val="00CB4B1A"/>
    <w:rsid w:val="00CB4E1F"/>
    <w:rsid w:val="00CB6789"/>
    <w:rsid w:val="00CB7574"/>
    <w:rsid w:val="00CC152E"/>
    <w:rsid w:val="00CC1F4C"/>
    <w:rsid w:val="00CC2493"/>
    <w:rsid w:val="00CC3222"/>
    <w:rsid w:val="00CC35F1"/>
    <w:rsid w:val="00CC35FF"/>
    <w:rsid w:val="00CC3ECC"/>
    <w:rsid w:val="00CC4C22"/>
    <w:rsid w:val="00CC51F6"/>
    <w:rsid w:val="00CC6510"/>
    <w:rsid w:val="00CC6B4F"/>
    <w:rsid w:val="00CD0DAB"/>
    <w:rsid w:val="00CD0E6E"/>
    <w:rsid w:val="00CD10F3"/>
    <w:rsid w:val="00CD1629"/>
    <w:rsid w:val="00CD23AE"/>
    <w:rsid w:val="00CD27DF"/>
    <w:rsid w:val="00CD2D8A"/>
    <w:rsid w:val="00CD301E"/>
    <w:rsid w:val="00CD3BAC"/>
    <w:rsid w:val="00CD3C65"/>
    <w:rsid w:val="00CD3E29"/>
    <w:rsid w:val="00CD3E74"/>
    <w:rsid w:val="00CD3FF2"/>
    <w:rsid w:val="00CD4A65"/>
    <w:rsid w:val="00CD531F"/>
    <w:rsid w:val="00CD6183"/>
    <w:rsid w:val="00CD6CE0"/>
    <w:rsid w:val="00CD6FA3"/>
    <w:rsid w:val="00CD7738"/>
    <w:rsid w:val="00CD7E35"/>
    <w:rsid w:val="00CE2184"/>
    <w:rsid w:val="00CE2AC5"/>
    <w:rsid w:val="00CE3B7F"/>
    <w:rsid w:val="00CE3FA2"/>
    <w:rsid w:val="00CE41A0"/>
    <w:rsid w:val="00CE4958"/>
    <w:rsid w:val="00CE5F03"/>
    <w:rsid w:val="00CE68E2"/>
    <w:rsid w:val="00CE706E"/>
    <w:rsid w:val="00CE70B1"/>
    <w:rsid w:val="00CE7AE4"/>
    <w:rsid w:val="00CF0A4C"/>
    <w:rsid w:val="00CF150A"/>
    <w:rsid w:val="00CF20F2"/>
    <w:rsid w:val="00CF2225"/>
    <w:rsid w:val="00CF25E7"/>
    <w:rsid w:val="00CF2EC2"/>
    <w:rsid w:val="00CF3C77"/>
    <w:rsid w:val="00CF45A2"/>
    <w:rsid w:val="00CF52E7"/>
    <w:rsid w:val="00CF64B5"/>
    <w:rsid w:val="00CF7853"/>
    <w:rsid w:val="00D004ED"/>
    <w:rsid w:val="00D0069A"/>
    <w:rsid w:val="00D014BC"/>
    <w:rsid w:val="00D01BE7"/>
    <w:rsid w:val="00D02160"/>
    <w:rsid w:val="00D0260F"/>
    <w:rsid w:val="00D03708"/>
    <w:rsid w:val="00D040B6"/>
    <w:rsid w:val="00D04696"/>
    <w:rsid w:val="00D06776"/>
    <w:rsid w:val="00D06E46"/>
    <w:rsid w:val="00D06F95"/>
    <w:rsid w:val="00D1158C"/>
    <w:rsid w:val="00D11600"/>
    <w:rsid w:val="00D11900"/>
    <w:rsid w:val="00D119A2"/>
    <w:rsid w:val="00D122D1"/>
    <w:rsid w:val="00D12757"/>
    <w:rsid w:val="00D12E31"/>
    <w:rsid w:val="00D137F9"/>
    <w:rsid w:val="00D13F28"/>
    <w:rsid w:val="00D1458C"/>
    <w:rsid w:val="00D14B05"/>
    <w:rsid w:val="00D15996"/>
    <w:rsid w:val="00D1620E"/>
    <w:rsid w:val="00D166BC"/>
    <w:rsid w:val="00D16712"/>
    <w:rsid w:val="00D16867"/>
    <w:rsid w:val="00D16EEC"/>
    <w:rsid w:val="00D16FE0"/>
    <w:rsid w:val="00D2047A"/>
    <w:rsid w:val="00D20631"/>
    <w:rsid w:val="00D207FC"/>
    <w:rsid w:val="00D2260B"/>
    <w:rsid w:val="00D22D49"/>
    <w:rsid w:val="00D23930"/>
    <w:rsid w:val="00D23A23"/>
    <w:rsid w:val="00D244E0"/>
    <w:rsid w:val="00D247BF"/>
    <w:rsid w:val="00D24A11"/>
    <w:rsid w:val="00D24D8A"/>
    <w:rsid w:val="00D24DA4"/>
    <w:rsid w:val="00D25235"/>
    <w:rsid w:val="00D25383"/>
    <w:rsid w:val="00D25670"/>
    <w:rsid w:val="00D26C49"/>
    <w:rsid w:val="00D27B46"/>
    <w:rsid w:val="00D27C31"/>
    <w:rsid w:val="00D301FF"/>
    <w:rsid w:val="00D30402"/>
    <w:rsid w:val="00D31D64"/>
    <w:rsid w:val="00D3257F"/>
    <w:rsid w:val="00D325CC"/>
    <w:rsid w:val="00D3310E"/>
    <w:rsid w:val="00D340E2"/>
    <w:rsid w:val="00D34424"/>
    <w:rsid w:val="00D36887"/>
    <w:rsid w:val="00D37563"/>
    <w:rsid w:val="00D379EB"/>
    <w:rsid w:val="00D37C99"/>
    <w:rsid w:val="00D400B8"/>
    <w:rsid w:val="00D4022C"/>
    <w:rsid w:val="00D41023"/>
    <w:rsid w:val="00D41C6C"/>
    <w:rsid w:val="00D42465"/>
    <w:rsid w:val="00D42E5B"/>
    <w:rsid w:val="00D439D1"/>
    <w:rsid w:val="00D43C68"/>
    <w:rsid w:val="00D444B2"/>
    <w:rsid w:val="00D453E4"/>
    <w:rsid w:val="00D45F25"/>
    <w:rsid w:val="00D46383"/>
    <w:rsid w:val="00D47226"/>
    <w:rsid w:val="00D47AC6"/>
    <w:rsid w:val="00D50317"/>
    <w:rsid w:val="00D508F4"/>
    <w:rsid w:val="00D50B21"/>
    <w:rsid w:val="00D51349"/>
    <w:rsid w:val="00D527AF"/>
    <w:rsid w:val="00D529E1"/>
    <w:rsid w:val="00D534C2"/>
    <w:rsid w:val="00D5410F"/>
    <w:rsid w:val="00D54664"/>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5D5"/>
    <w:rsid w:val="00D67A9F"/>
    <w:rsid w:val="00D67C20"/>
    <w:rsid w:val="00D70C1B"/>
    <w:rsid w:val="00D70E5C"/>
    <w:rsid w:val="00D7146C"/>
    <w:rsid w:val="00D718CD"/>
    <w:rsid w:val="00D730C0"/>
    <w:rsid w:val="00D7416F"/>
    <w:rsid w:val="00D74252"/>
    <w:rsid w:val="00D74D98"/>
    <w:rsid w:val="00D750C0"/>
    <w:rsid w:val="00D755F2"/>
    <w:rsid w:val="00D75BAF"/>
    <w:rsid w:val="00D7603E"/>
    <w:rsid w:val="00D762AC"/>
    <w:rsid w:val="00D766D1"/>
    <w:rsid w:val="00D76E7F"/>
    <w:rsid w:val="00D7705D"/>
    <w:rsid w:val="00D775E7"/>
    <w:rsid w:val="00D77B9E"/>
    <w:rsid w:val="00D81464"/>
    <w:rsid w:val="00D81C3B"/>
    <w:rsid w:val="00D81CA9"/>
    <w:rsid w:val="00D839D8"/>
    <w:rsid w:val="00D83DD7"/>
    <w:rsid w:val="00D83F9E"/>
    <w:rsid w:val="00D840C2"/>
    <w:rsid w:val="00D84562"/>
    <w:rsid w:val="00D85C16"/>
    <w:rsid w:val="00D86169"/>
    <w:rsid w:val="00D872D5"/>
    <w:rsid w:val="00D8732E"/>
    <w:rsid w:val="00D91294"/>
    <w:rsid w:val="00D9186A"/>
    <w:rsid w:val="00D929F6"/>
    <w:rsid w:val="00D92B87"/>
    <w:rsid w:val="00D92D47"/>
    <w:rsid w:val="00D94213"/>
    <w:rsid w:val="00D94BEB"/>
    <w:rsid w:val="00D94EA5"/>
    <w:rsid w:val="00D94F1A"/>
    <w:rsid w:val="00D95F32"/>
    <w:rsid w:val="00D96DD0"/>
    <w:rsid w:val="00D9743D"/>
    <w:rsid w:val="00D97509"/>
    <w:rsid w:val="00D97B7D"/>
    <w:rsid w:val="00D97DE8"/>
    <w:rsid w:val="00D97E37"/>
    <w:rsid w:val="00DA024A"/>
    <w:rsid w:val="00DA07EE"/>
    <w:rsid w:val="00DA0A58"/>
    <w:rsid w:val="00DA1C85"/>
    <w:rsid w:val="00DA1CC9"/>
    <w:rsid w:val="00DA2E58"/>
    <w:rsid w:val="00DA328E"/>
    <w:rsid w:val="00DA3AA6"/>
    <w:rsid w:val="00DA46C1"/>
    <w:rsid w:val="00DA478A"/>
    <w:rsid w:val="00DA4D79"/>
    <w:rsid w:val="00DA4DBC"/>
    <w:rsid w:val="00DA70DD"/>
    <w:rsid w:val="00DB07C7"/>
    <w:rsid w:val="00DB088F"/>
    <w:rsid w:val="00DB0B4A"/>
    <w:rsid w:val="00DB1487"/>
    <w:rsid w:val="00DB1921"/>
    <w:rsid w:val="00DB19B4"/>
    <w:rsid w:val="00DB19F1"/>
    <w:rsid w:val="00DB26AE"/>
    <w:rsid w:val="00DB3004"/>
    <w:rsid w:val="00DB38D3"/>
    <w:rsid w:val="00DB4411"/>
    <w:rsid w:val="00DB466D"/>
    <w:rsid w:val="00DB5FD0"/>
    <w:rsid w:val="00DB662D"/>
    <w:rsid w:val="00DB7395"/>
    <w:rsid w:val="00DB75C2"/>
    <w:rsid w:val="00DB7E2C"/>
    <w:rsid w:val="00DC022B"/>
    <w:rsid w:val="00DC027B"/>
    <w:rsid w:val="00DC0A64"/>
    <w:rsid w:val="00DC0FC4"/>
    <w:rsid w:val="00DC12A8"/>
    <w:rsid w:val="00DC1B9A"/>
    <w:rsid w:val="00DC2195"/>
    <w:rsid w:val="00DC2344"/>
    <w:rsid w:val="00DC2D93"/>
    <w:rsid w:val="00DC2E4F"/>
    <w:rsid w:val="00DC3594"/>
    <w:rsid w:val="00DC36D9"/>
    <w:rsid w:val="00DC384C"/>
    <w:rsid w:val="00DC384F"/>
    <w:rsid w:val="00DC40C4"/>
    <w:rsid w:val="00DC4AFD"/>
    <w:rsid w:val="00DC4D87"/>
    <w:rsid w:val="00DC4D8A"/>
    <w:rsid w:val="00DC6DF6"/>
    <w:rsid w:val="00DC7BFE"/>
    <w:rsid w:val="00DD08C7"/>
    <w:rsid w:val="00DD1A10"/>
    <w:rsid w:val="00DD200D"/>
    <w:rsid w:val="00DD2990"/>
    <w:rsid w:val="00DD2FE9"/>
    <w:rsid w:val="00DD3176"/>
    <w:rsid w:val="00DD37FB"/>
    <w:rsid w:val="00DD3A7E"/>
    <w:rsid w:val="00DD434E"/>
    <w:rsid w:val="00DD4402"/>
    <w:rsid w:val="00DD60D0"/>
    <w:rsid w:val="00DD6200"/>
    <w:rsid w:val="00DD6492"/>
    <w:rsid w:val="00DD686C"/>
    <w:rsid w:val="00DD6E86"/>
    <w:rsid w:val="00DE0E5D"/>
    <w:rsid w:val="00DE1838"/>
    <w:rsid w:val="00DE2327"/>
    <w:rsid w:val="00DE24CD"/>
    <w:rsid w:val="00DE3A70"/>
    <w:rsid w:val="00DE447F"/>
    <w:rsid w:val="00DE48F0"/>
    <w:rsid w:val="00DE4A77"/>
    <w:rsid w:val="00DE68EE"/>
    <w:rsid w:val="00DE69FE"/>
    <w:rsid w:val="00DE6D24"/>
    <w:rsid w:val="00DE6EB1"/>
    <w:rsid w:val="00DE7285"/>
    <w:rsid w:val="00DE7C40"/>
    <w:rsid w:val="00DE7CE8"/>
    <w:rsid w:val="00DE7E52"/>
    <w:rsid w:val="00DE7E88"/>
    <w:rsid w:val="00DF0EA5"/>
    <w:rsid w:val="00DF1F1D"/>
    <w:rsid w:val="00DF23A5"/>
    <w:rsid w:val="00DF4C6E"/>
    <w:rsid w:val="00DF4E20"/>
    <w:rsid w:val="00DF5744"/>
    <w:rsid w:val="00DF6464"/>
    <w:rsid w:val="00DF6666"/>
    <w:rsid w:val="00DF745E"/>
    <w:rsid w:val="00DF762E"/>
    <w:rsid w:val="00E0044E"/>
    <w:rsid w:val="00E00800"/>
    <w:rsid w:val="00E00816"/>
    <w:rsid w:val="00E00857"/>
    <w:rsid w:val="00E00E3F"/>
    <w:rsid w:val="00E0239F"/>
    <w:rsid w:val="00E0267B"/>
    <w:rsid w:val="00E042E1"/>
    <w:rsid w:val="00E04441"/>
    <w:rsid w:val="00E0515C"/>
    <w:rsid w:val="00E05F03"/>
    <w:rsid w:val="00E06370"/>
    <w:rsid w:val="00E064E8"/>
    <w:rsid w:val="00E06B7B"/>
    <w:rsid w:val="00E06E20"/>
    <w:rsid w:val="00E07DD9"/>
    <w:rsid w:val="00E07E17"/>
    <w:rsid w:val="00E1015B"/>
    <w:rsid w:val="00E102F8"/>
    <w:rsid w:val="00E11781"/>
    <w:rsid w:val="00E12FCF"/>
    <w:rsid w:val="00E13273"/>
    <w:rsid w:val="00E13379"/>
    <w:rsid w:val="00E139EE"/>
    <w:rsid w:val="00E1471E"/>
    <w:rsid w:val="00E14D83"/>
    <w:rsid w:val="00E14FA6"/>
    <w:rsid w:val="00E15A0D"/>
    <w:rsid w:val="00E16640"/>
    <w:rsid w:val="00E168EC"/>
    <w:rsid w:val="00E1740F"/>
    <w:rsid w:val="00E17ACF"/>
    <w:rsid w:val="00E17D6B"/>
    <w:rsid w:val="00E200CF"/>
    <w:rsid w:val="00E201E0"/>
    <w:rsid w:val="00E20873"/>
    <w:rsid w:val="00E20FE8"/>
    <w:rsid w:val="00E227CF"/>
    <w:rsid w:val="00E22F67"/>
    <w:rsid w:val="00E23968"/>
    <w:rsid w:val="00E24287"/>
    <w:rsid w:val="00E24B4A"/>
    <w:rsid w:val="00E2508B"/>
    <w:rsid w:val="00E257B2"/>
    <w:rsid w:val="00E26D3B"/>
    <w:rsid w:val="00E31367"/>
    <w:rsid w:val="00E3181C"/>
    <w:rsid w:val="00E32EF3"/>
    <w:rsid w:val="00E33E21"/>
    <w:rsid w:val="00E3454B"/>
    <w:rsid w:val="00E34BC4"/>
    <w:rsid w:val="00E34E3E"/>
    <w:rsid w:val="00E34FCA"/>
    <w:rsid w:val="00E3540C"/>
    <w:rsid w:val="00E3585C"/>
    <w:rsid w:val="00E35AF9"/>
    <w:rsid w:val="00E36187"/>
    <w:rsid w:val="00E36332"/>
    <w:rsid w:val="00E36C9B"/>
    <w:rsid w:val="00E37638"/>
    <w:rsid w:val="00E3764A"/>
    <w:rsid w:val="00E37804"/>
    <w:rsid w:val="00E37E9D"/>
    <w:rsid w:val="00E41181"/>
    <w:rsid w:val="00E41B71"/>
    <w:rsid w:val="00E42569"/>
    <w:rsid w:val="00E434A0"/>
    <w:rsid w:val="00E44D30"/>
    <w:rsid w:val="00E456A4"/>
    <w:rsid w:val="00E4597F"/>
    <w:rsid w:val="00E46CB7"/>
    <w:rsid w:val="00E4723D"/>
    <w:rsid w:val="00E5077C"/>
    <w:rsid w:val="00E50EC8"/>
    <w:rsid w:val="00E5159B"/>
    <w:rsid w:val="00E515C6"/>
    <w:rsid w:val="00E51D0F"/>
    <w:rsid w:val="00E52E0D"/>
    <w:rsid w:val="00E52FE2"/>
    <w:rsid w:val="00E5441B"/>
    <w:rsid w:val="00E54629"/>
    <w:rsid w:val="00E54715"/>
    <w:rsid w:val="00E54D6B"/>
    <w:rsid w:val="00E54E6F"/>
    <w:rsid w:val="00E55338"/>
    <w:rsid w:val="00E569AF"/>
    <w:rsid w:val="00E56F69"/>
    <w:rsid w:val="00E5774E"/>
    <w:rsid w:val="00E579F7"/>
    <w:rsid w:val="00E57EEB"/>
    <w:rsid w:val="00E601B0"/>
    <w:rsid w:val="00E60318"/>
    <w:rsid w:val="00E605B4"/>
    <w:rsid w:val="00E60BA8"/>
    <w:rsid w:val="00E61E25"/>
    <w:rsid w:val="00E61E28"/>
    <w:rsid w:val="00E62681"/>
    <w:rsid w:val="00E628E4"/>
    <w:rsid w:val="00E647F7"/>
    <w:rsid w:val="00E65C64"/>
    <w:rsid w:val="00E65FF5"/>
    <w:rsid w:val="00E66857"/>
    <w:rsid w:val="00E66BFD"/>
    <w:rsid w:val="00E67556"/>
    <w:rsid w:val="00E7118B"/>
    <w:rsid w:val="00E7252F"/>
    <w:rsid w:val="00E73562"/>
    <w:rsid w:val="00E73FC2"/>
    <w:rsid w:val="00E74481"/>
    <w:rsid w:val="00E74517"/>
    <w:rsid w:val="00E755D7"/>
    <w:rsid w:val="00E7566D"/>
    <w:rsid w:val="00E76E91"/>
    <w:rsid w:val="00E774B4"/>
    <w:rsid w:val="00E778F5"/>
    <w:rsid w:val="00E80E7C"/>
    <w:rsid w:val="00E81427"/>
    <w:rsid w:val="00E81779"/>
    <w:rsid w:val="00E8205B"/>
    <w:rsid w:val="00E82444"/>
    <w:rsid w:val="00E8261C"/>
    <w:rsid w:val="00E8341C"/>
    <w:rsid w:val="00E85BD2"/>
    <w:rsid w:val="00E85E19"/>
    <w:rsid w:val="00E8602B"/>
    <w:rsid w:val="00E86B5F"/>
    <w:rsid w:val="00E87D05"/>
    <w:rsid w:val="00E902A4"/>
    <w:rsid w:val="00E91CEA"/>
    <w:rsid w:val="00E91F96"/>
    <w:rsid w:val="00E92D58"/>
    <w:rsid w:val="00E92E99"/>
    <w:rsid w:val="00E940D1"/>
    <w:rsid w:val="00E944AB"/>
    <w:rsid w:val="00E958C8"/>
    <w:rsid w:val="00E966B8"/>
    <w:rsid w:val="00E968FD"/>
    <w:rsid w:val="00E96D55"/>
    <w:rsid w:val="00E9791D"/>
    <w:rsid w:val="00E97993"/>
    <w:rsid w:val="00EA0D5D"/>
    <w:rsid w:val="00EA1192"/>
    <w:rsid w:val="00EA153F"/>
    <w:rsid w:val="00EA2788"/>
    <w:rsid w:val="00EA2C6E"/>
    <w:rsid w:val="00EA2E47"/>
    <w:rsid w:val="00EA4144"/>
    <w:rsid w:val="00EA4964"/>
    <w:rsid w:val="00EA4F1A"/>
    <w:rsid w:val="00EA7067"/>
    <w:rsid w:val="00EB02DE"/>
    <w:rsid w:val="00EB0A07"/>
    <w:rsid w:val="00EB1B69"/>
    <w:rsid w:val="00EB1C78"/>
    <w:rsid w:val="00EB2AAD"/>
    <w:rsid w:val="00EB3B46"/>
    <w:rsid w:val="00EB4170"/>
    <w:rsid w:val="00EB461E"/>
    <w:rsid w:val="00EB48D4"/>
    <w:rsid w:val="00EB4BBB"/>
    <w:rsid w:val="00EB4F08"/>
    <w:rsid w:val="00EB53FF"/>
    <w:rsid w:val="00EB778A"/>
    <w:rsid w:val="00EB7E0E"/>
    <w:rsid w:val="00EC1664"/>
    <w:rsid w:val="00EC167A"/>
    <w:rsid w:val="00EC1CC2"/>
    <w:rsid w:val="00EC27FE"/>
    <w:rsid w:val="00EC2E07"/>
    <w:rsid w:val="00EC43C7"/>
    <w:rsid w:val="00EC465D"/>
    <w:rsid w:val="00EC46D4"/>
    <w:rsid w:val="00EC5C89"/>
    <w:rsid w:val="00EC5E7D"/>
    <w:rsid w:val="00EC66D2"/>
    <w:rsid w:val="00EC67E7"/>
    <w:rsid w:val="00EC68BB"/>
    <w:rsid w:val="00ED0523"/>
    <w:rsid w:val="00ED0A1B"/>
    <w:rsid w:val="00ED21BC"/>
    <w:rsid w:val="00ED2C59"/>
    <w:rsid w:val="00ED2FEC"/>
    <w:rsid w:val="00ED3F67"/>
    <w:rsid w:val="00ED440A"/>
    <w:rsid w:val="00ED7872"/>
    <w:rsid w:val="00ED7971"/>
    <w:rsid w:val="00EE0748"/>
    <w:rsid w:val="00EE29A0"/>
    <w:rsid w:val="00EE2CEA"/>
    <w:rsid w:val="00EE3365"/>
    <w:rsid w:val="00EE439C"/>
    <w:rsid w:val="00EE4804"/>
    <w:rsid w:val="00EE48DF"/>
    <w:rsid w:val="00EE4AB3"/>
    <w:rsid w:val="00EE67B8"/>
    <w:rsid w:val="00EE7405"/>
    <w:rsid w:val="00EF033E"/>
    <w:rsid w:val="00EF06EC"/>
    <w:rsid w:val="00EF1062"/>
    <w:rsid w:val="00EF128C"/>
    <w:rsid w:val="00EF14FF"/>
    <w:rsid w:val="00EF2BFE"/>
    <w:rsid w:val="00EF2D85"/>
    <w:rsid w:val="00EF402C"/>
    <w:rsid w:val="00EF45E0"/>
    <w:rsid w:val="00EF4BC8"/>
    <w:rsid w:val="00EF4E6F"/>
    <w:rsid w:val="00EF5C82"/>
    <w:rsid w:val="00EF60E7"/>
    <w:rsid w:val="00EF6644"/>
    <w:rsid w:val="00EF6E92"/>
    <w:rsid w:val="00EF7041"/>
    <w:rsid w:val="00EF7A15"/>
    <w:rsid w:val="00F01F8C"/>
    <w:rsid w:val="00F035A6"/>
    <w:rsid w:val="00F04AD0"/>
    <w:rsid w:val="00F0609A"/>
    <w:rsid w:val="00F06713"/>
    <w:rsid w:val="00F10033"/>
    <w:rsid w:val="00F1016A"/>
    <w:rsid w:val="00F10848"/>
    <w:rsid w:val="00F10B68"/>
    <w:rsid w:val="00F10BF6"/>
    <w:rsid w:val="00F10FCE"/>
    <w:rsid w:val="00F1189A"/>
    <w:rsid w:val="00F11EA2"/>
    <w:rsid w:val="00F11F55"/>
    <w:rsid w:val="00F12DEC"/>
    <w:rsid w:val="00F13151"/>
    <w:rsid w:val="00F149ED"/>
    <w:rsid w:val="00F15523"/>
    <w:rsid w:val="00F15BD9"/>
    <w:rsid w:val="00F16391"/>
    <w:rsid w:val="00F16748"/>
    <w:rsid w:val="00F2062B"/>
    <w:rsid w:val="00F20E36"/>
    <w:rsid w:val="00F21A18"/>
    <w:rsid w:val="00F21E61"/>
    <w:rsid w:val="00F220EA"/>
    <w:rsid w:val="00F222CD"/>
    <w:rsid w:val="00F24EA4"/>
    <w:rsid w:val="00F25932"/>
    <w:rsid w:val="00F25A1F"/>
    <w:rsid w:val="00F2625A"/>
    <w:rsid w:val="00F27127"/>
    <w:rsid w:val="00F2734C"/>
    <w:rsid w:val="00F27DC8"/>
    <w:rsid w:val="00F30305"/>
    <w:rsid w:val="00F30424"/>
    <w:rsid w:val="00F30C1A"/>
    <w:rsid w:val="00F30F6A"/>
    <w:rsid w:val="00F31A03"/>
    <w:rsid w:val="00F3283C"/>
    <w:rsid w:val="00F32D0F"/>
    <w:rsid w:val="00F33682"/>
    <w:rsid w:val="00F343F0"/>
    <w:rsid w:val="00F34620"/>
    <w:rsid w:val="00F34AAB"/>
    <w:rsid w:val="00F34C4D"/>
    <w:rsid w:val="00F350CF"/>
    <w:rsid w:val="00F35582"/>
    <w:rsid w:val="00F3560E"/>
    <w:rsid w:val="00F37004"/>
    <w:rsid w:val="00F376A1"/>
    <w:rsid w:val="00F37B8E"/>
    <w:rsid w:val="00F40827"/>
    <w:rsid w:val="00F41746"/>
    <w:rsid w:val="00F41E79"/>
    <w:rsid w:val="00F4228F"/>
    <w:rsid w:val="00F4315F"/>
    <w:rsid w:val="00F445F6"/>
    <w:rsid w:val="00F4512F"/>
    <w:rsid w:val="00F45763"/>
    <w:rsid w:val="00F45BCF"/>
    <w:rsid w:val="00F45BEA"/>
    <w:rsid w:val="00F45CFE"/>
    <w:rsid w:val="00F46877"/>
    <w:rsid w:val="00F4694D"/>
    <w:rsid w:val="00F47038"/>
    <w:rsid w:val="00F47F3E"/>
    <w:rsid w:val="00F50ADF"/>
    <w:rsid w:val="00F50D6A"/>
    <w:rsid w:val="00F52B5A"/>
    <w:rsid w:val="00F530E6"/>
    <w:rsid w:val="00F532C7"/>
    <w:rsid w:val="00F54EE5"/>
    <w:rsid w:val="00F55358"/>
    <w:rsid w:val="00F554F6"/>
    <w:rsid w:val="00F5603C"/>
    <w:rsid w:val="00F5605C"/>
    <w:rsid w:val="00F564B9"/>
    <w:rsid w:val="00F57909"/>
    <w:rsid w:val="00F57DFB"/>
    <w:rsid w:val="00F60666"/>
    <w:rsid w:val="00F612D6"/>
    <w:rsid w:val="00F63400"/>
    <w:rsid w:val="00F636C6"/>
    <w:rsid w:val="00F6433D"/>
    <w:rsid w:val="00F64B80"/>
    <w:rsid w:val="00F6515D"/>
    <w:rsid w:val="00F6573E"/>
    <w:rsid w:val="00F662EB"/>
    <w:rsid w:val="00F66515"/>
    <w:rsid w:val="00F66844"/>
    <w:rsid w:val="00F67606"/>
    <w:rsid w:val="00F70234"/>
    <w:rsid w:val="00F70327"/>
    <w:rsid w:val="00F7038B"/>
    <w:rsid w:val="00F70A8B"/>
    <w:rsid w:val="00F70FEF"/>
    <w:rsid w:val="00F71AE7"/>
    <w:rsid w:val="00F7212B"/>
    <w:rsid w:val="00F72DAC"/>
    <w:rsid w:val="00F72FA8"/>
    <w:rsid w:val="00F74812"/>
    <w:rsid w:val="00F75415"/>
    <w:rsid w:val="00F7599A"/>
    <w:rsid w:val="00F75A42"/>
    <w:rsid w:val="00F76B58"/>
    <w:rsid w:val="00F773F9"/>
    <w:rsid w:val="00F77634"/>
    <w:rsid w:val="00F77CA8"/>
    <w:rsid w:val="00F8101C"/>
    <w:rsid w:val="00F817B9"/>
    <w:rsid w:val="00F81CB7"/>
    <w:rsid w:val="00F82280"/>
    <w:rsid w:val="00F8235F"/>
    <w:rsid w:val="00F8355B"/>
    <w:rsid w:val="00F83A22"/>
    <w:rsid w:val="00F83A97"/>
    <w:rsid w:val="00F840C9"/>
    <w:rsid w:val="00F844F0"/>
    <w:rsid w:val="00F84895"/>
    <w:rsid w:val="00F84E9D"/>
    <w:rsid w:val="00F861A7"/>
    <w:rsid w:val="00F8632E"/>
    <w:rsid w:val="00F86525"/>
    <w:rsid w:val="00F8659E"/>
    <w:rsid w:val="00F86CE4"/>
    <w:rsid w:val="00F86F42"/>
    <w:rsid w:val="00F8727E"/>
    <w:rsid w:val="00F91941"/>
    <w:rsid w:val="00F91F09"/>
    <w:rsid w:val="00F924D2"/>
    <w:rsid w:val="00F92E3F"/>
    <w:rsid w:val="00F938D2"/>
    <w:rsid w:val="00F95E28"/>
    <w:rsid w:val="00F96389"/>
    <w:rsid w:val="00F9650E"/>
    <w:rsid w:val="00F96B73"/>
    <w:rsid w:val="00F977C7"/>
    <w:rsid w:val="00F97ED4"/>
    <w:rsid w:val="00FA0890"/>
    <w:rsid w:val="00FA0DFF"/>
    <w:rsid w:val="00FA1097"/>
    <w:rsid w:val="00FA164A"/>
    <w:rsid w:val="00FA1C3B"/>
    <w:rsid w:val="00FA3F3E"/>
    <w:rsid w:val="00FA4272"/>
    <w:rsid w:val="00FA4855"/>
    <w:rsid w:val="00FA4ACD"/>
    <w:rsid w:val="00FA6428"/>
    <w:rsid w:val="00FA7144"/>
    <w:rsid w:val="00FA7184"/>
    <w:rsid w:val="00FA73B9"/>
    <w:rsid w:val="00FB1A6E"/>
    <w:rsid w:val="00FB1D9D"/>
    <w:rsid w:val="00FB3304"/>
    <w:rsid w:val="00FB46B8"/>
    <w:rsid w:val="00FB4AF6"/>
    <w:rsid w:val="00FB4B38"/>
    <w:rsid w:val="00FB54BB"/>
    <w:rsid w:val="00FB5AC0"/>
    <w:rsid w:val="00FB6C91"/>
    <w:rsid w:val="00FB74E8"/>
    <w:rsid w:val="00FB7E02"/>
    <w:rsid w:val="00FC0263"/>
    <w:rsid w:val="00FC0334"/>
    <w:rsid w:val="00FC0348"/>
    <w:rsid w:val="00FC0FB5"/>
    <w:rsid w:val="00FC102A"/>
    <w:rsid w:val="00FC154C"/>
    <w:rsid w:val="00FC1DBC"/>
    <w:rsid w:val="00FC2637"/>
    <w:rsid w:val="00FC393B"/>
    <w:rsid w:val="00FC4052"/>
    <w:rsid w:val="00FC43C0"/>
    <w:rsid w:val="00FC51F6"/>
    <w:rsid w:val="00FC5252"/>
    <w:rsid w:val="00FC5899"/>
    <w:rsid w:val="00FC6356"/>
    <w:rsid w:val="00FC7D01"/>
    <w:rsid w:val="00FD0130"/>
    <w:rsid w:val="00FD036E"/>
    <w:rsid w:val="00FD0373"/>
    <w:rsid w:val="00FD0582"/>
    <w:rsid w:val="00FD0C93"/>
    <w:rsid w:val="00FD0E68"/>
    <w:rsid w:val="00FD1062"/>
    <w:rsid w:val="00FD1762"/>
    <w:rsid w:val="00FD1B16"/>
    <w:rsid w:val="00FD1E37"/>
    <w:rsid w:val="00FD2589"/>
    <w:rsid w:val="00FD4876"/>
    <w:rsid w:val="00FD52A3"/>
    <w:rsid w:val="00FD68D4"/>
    <w:rsid w:val="00FE00D9"/>
    <w:rsid w:val="00FE08F6"/>
    <w:rsid w:val="00FE1186"/>
    <w:rsid w:val="00FE177A"/>
    <w:rsid w:val="00FE240A"/>
    <w:rsid w:val="00FE2E7F"/>
    <w:rsid w:val="00FE3E3C"/>
    <w:rsid w:val="00FE41AC"/>
    <w:rsid w:val="00FE43E7"/>
    <w:rsid w:val="00FE4468"/>
    <w:rsid w:val="00FE4B66"/>
    <w:rsid w:val="00FE4F6E"/>
    <w:rsid w:val="00FE542F"/>
    <w:rsid w:val="00FE583F"/>
    <w:rsid w:val="00FE5CC4"/>
    <w:rsid w:val="00FE6B13"/>
    <w:rsid w:val="00FE7575"/>
    <w:rsid w:val="00FF1070"/>
    <w:rsid w:val="00FF13E2"/>
    <w:rsid w:val="00FF1D3D"/>
    <w:rsid w:val="00FF2237"/>
    <w:rsid w:val="00FF3E62"/>
    <w:rsid w:val="00FF4953"/>
    <w:rsid w:val="00FF5FA3"/>
    <w:rsid w:val="00FF5FCE"/>
    <w:rsid w:val="00FF6171"/>
    <w:rsid w:val="00FF6177"/>
    <w:rsid w:val="00FF6408"/>
    <w:rsid w:val="00FF6AD9"/>
    <w:rsid w:val="00FF7804"/>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EF8D8F"/>
  <w15:chartTrackingRefBased/>
  <w15:docId w15:val="{70FB1336-3363-41CE-942F-E5C20CF4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5C"/>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93363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FootnoteText">
    <w:name w:val="footnote text"/>
    <w:basedOn w:val="Normal"/>
    <w:link w:val="FootnoteTextChar"/>
    <w:rsid w:val="0083697C"/>
    <w:pPr>
      <w:widowControl w:val="0"/>
      <w:ind w:firstLine="720"/>
      <w:jc w:val="both"/>
    </w:pPr>
    <w:rPr>
      <w:sz w:val="20"/>
      <w:szCs w:val="20"/>
      <w:lang w:val="en-AU" w:eastAsia="en-US"/>
    </w:rPr>
  </w:style>
  <w:style w:type="character" w:customStyle="1" w:styleId="FootnoteTextChar">
    <w:name w:val="Footnote Text Char"/>
    <w:link w:val="FootnoteText"/>
    <w:rsid w:val="0083697C"/>
    <w:rPr>
      <w:lang w:val="en-AU" w:eastAsia="en-US"/>
    </w:rPr>
  </w:style>
  <w:style w:type="character" w:styleId="FootnoteReference">
    <w:name w:val="footnote reference"/>
    <w:uiPriority w:val="99"/>
    <w:rsid w:val="0083697C"/>
    <w:rPr>
      <w:vertAlign w:val="superscript"/>
    </w:rPr>
  </w:style>
  <w:style w:type="paragraph" w:customStyle="1" w:styleId="tv2131">
    <w:name w:val="tv2131"/>
    <w:basedOn w:val="Normal"/>
    <w:rsid w:val="005A22FF"/>
    <w:pPr>
      <w:spacing w:line="360" w:lineRule="auto"/>
      <w:ind w:firstLine="300"/>
    </w:pPr>
    <w:rPr>
      <w:color w:val="414142"/>
      <w:sz w:val="20"/>
      <w:szCs w:val="20"/>
    </w:rPr>
  </w:style>
  <w:style w:type="paragraph" w:styleId="NoSpacing">
    <w:name w:val="No Spacing"/>
    <w:uiPriority w:val="1"/>
    <w:qFormat/>
    <w:rsid w:val="00FC5899"/>
    <w:rPr>
      <w:rFonts w:ascii="Calibri" w:eastAsia="Calibri" w:hAnsi="Calibri"/>
      <w:sz w:val="22"/>
      <w:szCs w:val="22"/>
      <w:lang w:eastAsia="en-US"/>
    </w:rPr>
  </w:style>
  <w:style w:type="paragraph" w:customStyle="1" w:styleId="tv2132">
    <w:name w:val="tv2132"/>
    <w:basedOn w:val="Normal"/>
    <w:rsid w:val="00493185"/>
    <w:pPr>
      <w:spacing w:line="360" w:lineRule="auto"/>
      <w:ind w:firstLine="300"/>
    </w:pPr>
    <w:rPr>
      <w:color w:val="414142"/>
      <w:sz w:val="20"/>
      <w:szCs w:val="20"/>
    </w:rPr>
  </w:style>
  <w:style w:type="character" w:customStyle="1" w:styleId="Heading3Char">
    <w:name w:val="Heading 3 Char"/>
    <w:link w:val="Heading3"/>
    <w:semiHidden/>
    <w:rsid w:val="0093363D"/>
    <w:rPr>
      <w:rFonts w:ascii="Calibri Light" w:eastAsia="Times New Roman" w:hAnsi="Calibri Light" w:cs="Times New Roman"/>
      <w:b/>
      <w:bCs/>
      <w:sz w:val="26"/>
      <w:szCs w:val="26"/>
    </w:rPr>
  </w:style>
  <w:style w:type="paragraph" w:styleId="Revision">
    <w:name w:val="Revision"/>
    <w:hidden/>
    <w:uiPriority w:val="99"/>
    <w:semiHidden/>
    <w:rsid w:val="00853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2914">
      <w:bodyDiv w:val="1"/>
      <w:marLeft w:val="0"/>
      <w:marRight w:val="0"/>
      <w:marTop w:val="0"/>
      <w:marBottom w:val="0"/>
      <w:divBdr>
        <w:top w:val="none" w:sz="0" w:space="0" w:color="auto"/>
        <w:left w:val="none" w:sz="0" w:space="0" w:color="auto"/>
        <w:bottom w:val="none" w:sz="0" w:space="0" w:color="auto"/>
        <w:right w:val="none" w:sz="0" w:space="0" w:color="auto"/>
      </w:divBdr>
    </w:div>
    <w:div w:id="181207788">
      <w:bodyDiv w:val="1"/>
      <w:marLeft w:val="0"/>
      <w:marRight w:val="0"/>
      <w:marTop w:val="0"/>
      <w:marBottom w:val="0"/>
      <w:divBdr>
        <w:top w:val="none" w:sz="0" w:space="0" w:color="auto"/>
        <w:left w:val="none" w:sz="0" w:space="0" w:color="auto"/>
        <w:bottom w:val="none" w:sz="0" w:space="0" w:color="auto"/>
        <w:right w:val="none" w:sz="0" w:space="0" w:color="auto"/>
      </w:divBdr>
    </w:div>
    <w:div w:id="35808880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9214307">
      <w:bodyDiv w:val="1"/>
      <w:marLeft w:val="0"/>
      <w:marRight w:val="0"/>
      <w:marTop w:val="0"/>
      <w:marBottom w:val="0"/>
      <w:divBdr>
        <w:top w:val="none" w:sz="0" w:space="0" w:color="auto"/>
        <w:left w:val="none" w:sz="0" w:space="0" w:color="auto"/>
        <w:bottom w:val="none" w:sz="0" w:space="0" w:color="auto"/>
        <w:right w:val="none" w:sz="0" w:space="0" w:color="auto"/>
      </w:divBdr>
    </w:div>
    <w:div w:id="661392995">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757866691">
      <w:bodyDiv w:val="1"/>
      <w:marLeft w:val="0"/>
      <w:marRight w:val="0"/>
      <w:marTop w:val="0"/>
      <w:marBottom w:val="0"/>
      <w:divBdr>
        <w:top w:val="none" w:sz="0" w:space="0" w:color="auto"/>
        <w:left w:val="none" w:sz="0" w:space="0" w:color="auto"/>
        <w:bottom w:val="none" w:sz="0" w:space="0" w:color="auto"/>
        <w:right w:val="none" w:sz="0" w:space="0" w:color="auto"/>
      </w:divBdr>
    </w:div>
    <w:div w:id="854853538">
      <w:bodyDiv w:val="1"/>
      <w:marLeft w:val="0"/>
      <w:marRight w:val="0"/>
      <w:marTop w:val="0"/>
      <w:marBottom w:val="0"/>
      <w:divBdr>
        <w:top w:val="none" w:sz="0" w:space="0" w:color="auto"/>
        <w:left w:val="none" w:sz="0" w:space="0" w:color="auto"/>
        <w:bottom w:val="none" w:sz="0" w:space="0" w:color="auto"/>
        <w:right w:val="none" w:sz="0" w:space="0" w:color="auto"/>
      </w:divBdr>
    </w:div>
    <w:div w:id="954100334">
      <w:bodyDiv w:val="1"/>
      <w:marLeft w:val="0"/>
      <w:marRight w:val="0"/>
      <w:marTop w:val="0"/>
      <w:marBottom w:val="0"/>
      <w:divBdr>
        <w:top w:val="none" w:sz="0" w:space="0" w:color="auto"/>
        <w:left w:val="none" w:sz="0" w:space="0" w:color="auto"/>
        <w:bottom w:val="none" w:sz="0" w:space="0" w:color="auto"/>
        <w:right w:val="none" w:sz="0" w:space="0" w:color="auto"/>
      </w:divBdr>
    </w:div>
    <w:div w:id="9660084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1142862">
      <w:bodyDiv w:val="1"/>
      <w:marLeft w:val="0"/>
      <w:marRight w:val="0"/>
      <w:marTop w:val="0"/>
      <w:marBottom w:val="0"/>
      <w:divBdr>
        <w:top w:val="none" w:sz="0" w:space="0" w:color="auto"/>
        <w:left w:val="none" w:sz="0" w:space="0" w:color="auto"/>
        <w:bottom w:val="none" w:sz="0" w:space="0" w:color="auto"/>
        <w:right w:val="none" w:sz="0" w:space="0" w:color="auto"/>
      </w:divBdr>
    </w:div>
    <w:div w:id="1447314024">
      <w:bodyDiv w:val="1"/>
      <w:marLeft w:val="0"/>
      <w:marRight w:val="0"/>
      <w:marTop w:val="0"/>
      <w:marBottom w:val="0"/>
      <w:divBdr>
        <w:top w:val="none" w:sz="0" w:space="0" w:color="auto"/>
        <w:left w:val="none" w:sz="0" w:space="0" w:color="auto"/>
        <w:bottom w:val="none" w:sz="0" w:space="0" w:color="auto"/>
        <w:right w:val="none" w:sz="0" w:space="0" w:color="auto"/>
      </w:divBdr>
      <w:divsChild>
        <w:div w:id="1576471431">
          <w:marLeft w:val="0"/>
          <w:marRight w:val="0"/>
          <w:marTop w:val="0"/>
          <w:marBottom w:val="0"/>
          <w:divBdr>
            <w:top w:val="none" w:sz="0" w:space="0" w:color="auto"/>
            <w:left w:val="none" w:sz="0" w:space="0" w:color="auto"/>
            <w:bottom w:val="none" w:sz="0" w:space="0" w:color="auto"/>
            <w:right w:val="none" w:sz="0" w:space="0" w:color="auto"/>
          </w:divBdr>
          <w:divsChild>
            <w:div w:id="1604341928">
              <w:marLeft w:val="0"/>
              <w:marRight w:val="0"/>
              <w:marTop w:val="0"/>
              <w:marBottom w:val="0"/>
              <w:divBdr>
                <w:top w:val="none" w:sz="0" w:space="0" w:color="auto"/>
                <w:left w:val="none" w:sz="0" w:space="0" w:color="auto"/>
                <w:bottom w:val="none" w:sz="0" w:space="0" w:color="auto"/>
                <w:right w:val="none" w:sz="0" w:space="0" w:color="auto"/>
              </w:divBdr>
              <w:divsChild>
                <w:div w:id="596182763">
                  <w:marLeft w:val="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sChild>
                        <w:div w:id="418327494">
                          <w:marLeft w:val="0"/>
                          <w:marRight w:val="0"/>
                          <w:marTop w:val="300"/>
                          <w:marBottom w:val="0"/>
                          <w:divBdr>
                            <w:top w:val="none" w:sz="0" w:space="0" w:color="auto"/>
                            <w:left w:val="none" w:sz="0" w:space="0" w:color="auto"/>
                            <w:bottom w:val="none" w:sz="0" w:space="0" w:color="auto"/>
                            <w:right w:val="none" w:sz="0" w:space="0" w:color="auto"/>
                          </w:divBdr>
                          <w:divsChild>
                            <w:div w:id="1894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7472181">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798789198">
      <w:bodyDiv w:val="1"/>
      <w:marLeft w:val="0"/>
      <w:marRight w:val="0"/>
      <w:marTop w:val="0"/>
      <w:marBottom w:val="0"/>
      <w:divBdr>
        <w:top w:val="none" w:sz="0" w:space="0" w:color="auto"/>
        <w:left w:val="none" w:sz="0" w:space="0" w:color="auto"/>
        <w:bottom w:val="none" w:sz="0" w:space="0" w:color="auto"/>
        <w:right w:val="none" w:sz="0" w:space="0" w:color="auto"/>
      </w:divBdr>
      <w:divsChild>
        <w:div w:id="1299533552">
          <w:marLeft w:val="0"/>
          <w:marRight w:val="0"/>
          <w:marTop w:val="0"/>
          <w:marBottom w:val="0"/>
          <w:divBdr>
            <w:top w:val="none" w:sz="0" w:space="0" w:color="auto"/>
            <w:left w:val="none" w:sz="0" w:space="0" w:color="auto"/>
            <w:bottom w:val="none" w:sz="0" w:space="0" w:color="auto"/>
            <w:right w:val="none" w:sz="0" w:space="0" w:color="auto"/>
          </w:divBdr>
          <w:divsChild>
            <w:div w:id="1692951494">
              <w:marLeft w:val="0"/>
              <w:marRight w:val="0"/>
              <w:marTop w:val="0"/>
              <w:marBottom w:val="0"/>
              <w:divBdr>
                <w:top w:val="none" w:sz="0" w:space="0" w:color="auto"/>
                <w:left w:val="none" w:sz="0" w:space="0" w:color="auto"/>
                <w:bottom w:val="none" w:sz="0" w:space="0" w:color="auto"/>
                <w:right w:val="none" w:sz="0" w:space="0" w:color="auto"/>
              </w:divBdr>
              <w:divsChild>
                <w:div w:id="357434171">
                  <w:marLeft w:val="0"/>
                  <w:marRight w:val="0"/>
                  <w:marTop w:val="0"/>
                  <w:marBottom w:val="0"/>
                  <w:divBdr>
                    <w:top w:val="none" w:sz="0" w:space="0" w:color="auto"/>
                    <w:left w:val="none" w:sz="0" w:space="0" w:color="auto"/>
                    <w:bottom w:val="none" w:sz="0" w:space="0" w:color="auto"/>
                    <w:right w:val="none" w:sz="0" w:space="0" w:color="auto"/>
                  </w:divBdr>
                  <w:divsChild>
                    <w:div w:id="1008412699">
                      <w:marLeft w:val="0"/>
                      <w:marRight w:val="0"/>
                      <w:marTop w:val="0"/>
                      <w:marBottom w:val="0"/>
                      <w:divBdr>
                        <w:top w:val="none" w:sz="0" w:space="0" w:color="auto"/>
                        <w:left w:val="none" w:sz="0" w:space="0" w:color="auto"/>
                        <w:bottom w:val="none" w:sz="0" w:space="0" w:color="auto"/>
                        <w:right w:val="none" w:sz="0" w:space="0" w:color="auto"/>
                      </w:divBdr>
                      <w:divsChild>
                        <w:div w:id="416051507">
                          <w:marLeft w:val="0"/>
                          <w:marRight w:val="0"/>
                          <w:marTop w:val="0"/>
                          <w:marBottom w:val="0"/>
                          <w:divBdr>
                            <w:top w:val="none" w:sz="0" w:space="0" w:color="auto"/>
                            <w:left w:val="none" w:sz="0" w:space="0" w:color="auto"/>
                            <w:bottom w:val="none" w:sz="0" w:space="0" w:color="auto"/>
                            <w:right w:val="none" w:sz="0" w:space="0" w:color="auto"/>
                          </w:divBdr>
                          <w:divsChild>
                            <w:div w:id="188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 w:id="20701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C01B-315B-4B93-81C9-ED21846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6356</Words>
  <Characters>45390</Characters>
  <Application>Microsoft Office Word</Application>
  <DocSecurity>4</DocSecurity>
  <Lines>378</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MKnoteikumu projekts "Grozījumi Ministru kabineta 2019. gada 12. februāra noteikumos Nr. 72 "Noteikumi par akcīzes nodokļa nodrošinājumiem"</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Finanšu ministrija</Company>
  <LinksUpToDate>false</LinksUpToDate>
  <CharactersWithSpaces>51643</CharactersWithSpaces>
  <SharedDoc>false</SharedDoc>
  <HLinks>
    <vt:vector size="6" baseType="variant">
      <vt:variant>
        <vt:i4>4194331</vt:i4>
      </vt:variant>
      <vt:variant>
        <vt:i4>0</vt:i4>
      </vt:variant>
      <vt:variant>
        <vt:i4>0</vt:i4>
      </vt:variant>
      <vt:variant>
        <vt:i4>5</vt:i4>
      </vt:variant>
      <vt:variant>
        <vt:lpwstr>https://likumi.lv/ta/id/81066-par-akcizes-nodokli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MKnoteikumu projekts "Grozījumi Ministru kabineta 2019. gada 12. februāra noteikumos Nr. 72 "Noteikumi par akcīzes nodokļa nodrošinājumiem"</dc:title>
  <dc:subject>Izziņa par atzinumos sniegtajiem iebildumiem</dc:subject>
  <dc:creator>Guna.Plavina@vid.gov.lv</dc:creator>
  <cp:keywords/>
  <dc:description/>
  <cp:lastModifiedBy>Guna Pļaviņa</cp:lastModifiedBy>
  <cp:revision>2</cp:revision>
  <cp:lastPrinted>2020-12-02T15:01:00Z</cp:lastPrinted>
  <dcterms:created xsi:type="dcterms:W3CDTF">2021-02-17T11:25:00Z</dcterms:created>
  <dcterms:modified xsi:type="dcterms:W3CDTF">2021-02-17T11:25:00Z</dcterms:modified>
</cp:coreProperties>
</file>