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F24B" w14:textId="77777777" w:rsidR="008E2E49" w:rsidRPr="00BE73E3" w:rsidRDefault="008E2E49" w:rsidP="008E2E49">
      <w:pPr>
        <w:pStyle w:val="naisnod"/>
        <w:spacing w:before="0" w:after="0"/>
        <w:ind w:firstLine="720"/>
      </w:pPr>
      <w:r w:rsidRPr="00BE73E3">
        <w:t>Izziņa par atzinumos sniegtajiem iebildumiem</w:t>
      </w:r>
    </w:p>
    <w:tbl>
      <w:tblPr>
        <w:tblW w:w="0" w:type="auto"/>
        <w:jc w:val="center"/>
        <w:tblLook w:val="00A0" w:firstRow="1" w:lastRow="0" w:firstColumn="1" w:lastColumn="0" w:noHBand="0" w:noVBand="0"/>
      </w:tblPr>
      <w:tblGrid>
        <w:gridCol w:w="12268"/>
      </w:tblGrid>
      <w:tr w:rsidR="00BE73E3" w:rsidRPr="00BE73E3" w14:paraId="1FA21233" w14:textId="77777777" w:rsidTr="00C16237">
        <w:trPr>
          <w:jc w:val="center"/>
        </w:trPr>
        <w:tc>
          <w:tcPr>
            <w:tcW w:w="12268" w:type="dxa"/>
            <w:tcBorders>
              <w:bottom w:val="single" w:sz="6" w:space="0" w:color="000000"/>
            </w:tcBorders>
          </w:tcPr>
          <w:p w14:paraId="05C2177E" w14:textId="3C5CAB9C" w:rsidR="008E2E49" w:rsidRPr="00BE73E3" w:rsidRDefault="003467BB" w:rsidP="00C16237">
            <w:pPr>
              <w:ind w:firstLine="720"/>
              <w:jc w:val="center"/>
              <w:rPr>
                <w:b/>
                <w:bCs/>
              </w:rPr>
            </w:pPr>
            <w:r w:rsidRPr="00BE73E3">
              <w:rPr>
                <w:b/>
                <w:bCs/>
              </w:rPr>
              <w:t>l</w:t>
            </w:r>
            <w:r w:rsidR="006366E7" w:rsidRPr="00BE73E3">
              <w:rPr>
                <w:b/>
                <w:bCs/>
              </w:rPr>
              <w:t>ikum</w:t>
            </w:r>
            <w:r w:rsidR="008E2E49" w:rsidRPr="00BE73E3">
              <w:rPr>
                <w:b/>
                <w:bCs/>
              </w:rPr>
              <w:t xml:space="preserve">projektā  </w:t>
            </w:r>
            <w:r w:rsidR="0015083B" w:rsidRPr="00BE73E3">
              <w:rPr>
                <w:b/>
                <w:bCs/>
              </w:rPr>
              <w:t>"</w:t>
            </w:r>
            <w:r w:rsidR="003116A4" w:rsidRPr="00BE73E3">
              <w:rPr>
                <w:b/>
                <w:bCs/>
              </w:rPr>
              <w:t>Grozījumi Valsts fondēto pensiju</w:t>
            </w:r>
            <w:r w:rsidR="0015083B" w:rsidRPr="00BE73E3">
              <w:rPr>
                <w:b/>
                <w:bCs/>
              </w:rPr>
              <w:t xml:space="preserve"> likum</w:t>
            </w:r>
            <w:r w:rsidR="0068204C" w:rsidRPr="00BE73E3">
              <w:rPr>
                <w:b/>
                <w:bCs/>
              </w:rPr>
              <w:t>ā</w:t>
            </w:r>
            <w:r w:rsidR="0015083B" w:rsidRPr="00BE73E3">
              <w:rPr>
                <w:b/>
                <w:bCs/>
              </w:rPr>
              <w:t>"</w:t>
            </w:r>
          </w:p>
          <w:p w14:paraId="020BF426" w14:textId="77777777" w:rsidR="008E2E49" w:rsidRPr="00BE73E3" w:rsidRDefault="008E2E49" w:rsidP="00C16237">
            <w:pPr>
              <w:ind w:firstLine="720"/>
              <w:jc w:val="center"/>
              <w:rPr>
                <w:b/>
                <w:bCs/>
              </w:rPr>
            </w:pPr>
          </w:p>
        </w:tc>
      </w:tr>
    </w:tbl>
    <w:p w14:paraId="27A0F171" w14:textId="77777777" w:rsidR="008E2E49" w:rsidRPr="00712B66" w:rsidRDefault="008E2E49" w:rsidP="008E2E49">
      <w:pPr>
        <w:pStyle w:val="naisc"/>
        <w:spacing w:before="0" w:after="0"/>
        <w:ind w:firstLine="1080"/>
      </w:pPr>
      <w:r w:rsidRPr="00712B66">
        <w:t>(dokumenta veids un nosaukums)</w:t>
      </w:r>
    </w:p>
    <w:p w14:paraId="645B4E65" w14:textId="77777777" w:rsidR="008E2E49" w:rsidRPr="00712B66" w:rsidRDefault="008E2E49" w:rsidP="008E2E49">
      <w:pPr>
        <w:pStyle w:val="naisf"/>
        <w:spacing w:before="0" w:after="0"/>
        <w:ind w:firstLine="720"/>
      </w:pPr>
    </w:p>
    <w:p w14:paraId="1DDB6A6F" w14:textId="77777777" w:rsidR="008E2E49" w:rsidRPr="00712B66" w:rsidRDefault="008E2E49" w:rsidP="008E2E49">
      <w:pPr>
        <w:pStyle w:val="naisf"/>
        <w:spacing w:before="0" w:after="0"/>
        <w:ind w:firstLine="0"/>
        <w:jc w:val="center"/>
        <w:rPr>
          <w:b/>
        </w:rPr>
      </w:pPr>
      <w:r w:rsidRPr="00712B66">
        <w:rPr>
          <w:b/>
        </w:rPr>
        <w:t>I. Jautājumi, par kuriem saskaņošanā vienošanās nav panākta</w:t>
      </w:r>
    </w:p>
    <w:p w14:paraId="058EF3D4" w14:textId="77777777" w:rsidR="008E2E49" w:rsidRPr="00712B66" w:rsidRDefault="008E2E49" w:rsidP="008E2E4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8E2E49" w:rsidRPr="00712B66" w14:paraId="47A6C576" w14:textId="77777777" w:rsidTr="00B841AB">
        <w:tc>
          <w:tcPr>
            <w:tcW w:w="708" w:type="dxa"/>
            <w:tcBorders>
              <w:top w:val="single" w:sz="6" w:space="0" w:color="000000"/>
              <w:left w:val="single" w:sz="6" w:space="0" w:color="000000"/>
              <w:bottom w:val="single" w:sz="6" w:space="0" w:color="000000"/>
              <w:right w:val="single" w:sz="6" w:space="0" w:color="000000"/>
            </w:tcBorders>
            <w:vAlign w:val="center"/>
          </w:tcPr>
          <w:p w14:paraId="582CB4C7" w14:textId="77777777" w:rsidR="008E2E49" w:rsidRPr="00712B66" w:rsidRDefault="008E2E49" w:rsidP="00C16237">
            <w:pPr>
              <w:pStyle w:val="naisc"/>
              <w:spacing w:before="0" w:after="0"/>
            </w:pPr>
            <w:r w:rsidRPr="00712B66">
              <w:t>Nr. p.k.</w:t>
            </w:r>
          </w:p>
        </w:tc>
        <w:tc>
          <w:tcPr>
            <w:tcW w:w="3086" w:type="dxa"/>
            <w:tcBorders>
              <w:top w:val="single" w:sz="6" w:space="0" w:color="000000"/>
              <w:left w:val="single" w:sz="6" w:space="0" w:color="000000"/>
              <w:bottom w:val="single" w:sz="4" w:space="0" w:color="auto"/>
              <w:right w:val="single" w:sz="6" w:space="0" w:color="000000"/>
            </w:tcBorders>
            <w:vAlign w:val="center"/>
          </w:tcPr>
          <w:p w14:paraId="462008F0" w14:textId="77777777" w:rsidR="008E2E49" w:rsidRPr="00712B66" w:rsidRDefault="008E2E49" w:rsidP="00C16237">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4" w:space="0" w:color="auto"/>
              <w:right w:val="single" w:sz="6" w:space="0" w:color="000000"/>
            </w:tcBorders>
            <w:vAlign w:val="center"/>
          </w:tcPr>
          <w:p w14:paraId="5603C670" w14:textId="77777777" w:rsidR="008E2E49" w:rsidRPr="00712B66" w:rsidRDefault="008E2E49" w:rsidP="00C16237">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4" w:space="0" w:color="auto"/>
              <w:right w:val="single" w:sz="6" w:space="0" w:color="000000"/>
            </w:tcBorders>
            <w:vAlign w:val="center"/>
          </w:tcPr>
          <w:p w14:paraId="69E09C10" w14:textId="77777777" w:rsidR="008E2E49" w:rsidRPr="00712B66" w:rsidRDefault="008E2E49" w:rsidP="00C16237">
            <w:pPr>
              <w:pStyle w:val="naisc"/>
              <w:spacing w:before="0" w:after="0"/>
              <w:ind w:firstLine="21"/>
            </w:pPr>
            <w:r w:rsidRPr="00712B6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8D008CC" w14:textId="77777777" w:rsidR="008E2E49" w:rsidRPr="00712B66" w:rsidRDefault="008E2E49" w:rsidP="00C16237">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FEE6509" w14:textId="77777777" w:rsidR="008E2E49" w:rsidRPr="00712B66" w:rsidRDefault="008E2E49" w:rsidP="00C16237">
            <w:pPr>
              <w:jc w:val="center"/>
            </w:pPr>
            <w:r w:rsidRPr="00712B66">
              <w:t>Projekta attiecīgā punkta (panta) galīgā redakcija</w:t>
            </w:r>
          </w:p>
        </w:tc>
      </w:tr>
      <w:tr w:rsidR="008E2E49" w:rsidRPr="008A36C9" w14:paraId="58FA4227" w14:textId="77777777" w:rsidTr="00B841AB">
        <w:tc>
          <w:tcPr>
            <w:tcW w:w="708" w:type="dxa"/>
            <w:tcBorders>
              <w:top w:val="single" w:sz="6" w:space="0" w:color="000000"/>
              <w:left w:val="single" w:sz="6" w:space="0" w:color="000000"/>
              <w:bottom w:val="single" w:sz="6" w:space="0" w:color="000000"/>
              <w:right w:val="single" w:sz="4" w:space="0" w:color="auto"/>
            </w:tcBorders>
          </w:tcPr>
          <w:p w14:paraId="63F22CBC" w14:textId="77777777" w:rsidR="008E2E49" w:rsidRPr="008A36C9" w:rsidRDefault="008E2E49" w:rsidP="00C16237">
            <w:pPr>
              <w:pStyle w:val="naisc"/>
              <w:spacing w:before="0" w:after="0"/>
              <w:rPr>
                <w:sz w:val="20"/>
                <w:szCs w:val="20"/>
              </w:rPr>
            </w:pPr>
            <w:r w:rsidRPr="008A36C9">
              <w:rPr>
                <w:sz w:val="20"/>
                <w:szCs w:val="20"/>
              </w:rPr>
              <w:t>1</w:t>
            </w:r>
          </w:p>
        </w:tc>
        <w:tc>
          <w:tcPr>
            <w:tcW w:w="3086" w:type="dxa"/>
            <w:tcBorders>
              <w:top w:val="single" w:sz="4" w:space="0" w:color="auto"/>
              <w:left w:val="single" w:sz="4" w:space="0" w:color="auto"/>
              <w:bottom w:val="single" w:sz="4" w:space="0" w:color="auto"/>
              <w:right w:val="single" w:sz="6" w:space="0" w:color="000000"/>
            </w:tcBorders>
          </w:tcPr>
          <w:p w14:paraId="5CAB2593" w14:textId="77777777" w:rsidR="008E2E49" w:rsidRPr="008A36C9" w:rsidRDefault="008E2E49" w:rsidP="00C16237">
            <w:pPr>
              <w:pStyle w:val="naisc"/>
              <w:spacing w:before="0" w:after="0"/>
              <w:ind w:firstLine="720"/>
              <w:rPr>
                <w:sz w:val="20"/>
                <w:szCs w:val="20"/>
              </w:rPr>
            </w:pPr>
            <w:r w:rsidRPr="008A36C9">
              <w:rPr>
                <w:sz w:val="20"/>
                <w:szCs w:val="20"/>
              </w:rPr>
              <w:t>2</w:t>
            </w:r>
          </w:p>
        </w:tc>
        <w:tc>
          <w:tcPr>
            <w:tcW w:w="3118" w:type="dxa"/>
            <w:tcBorders>
              <w:top w:val="single" w:sz="4" w:space="0" w:color="auto"/>
              <w:left w:val="single" w:sz="6" w:space="0" w:color="000000"/>
              <w:bottom w:val="single" w:sz="4" w:space="0" w:color="auto"/>
              <w:right w:val="single" w:sz="6" w:space="0" w:color="000000"/>
            </w:tcBorders>
          </w:tcPr>
          <w:p w14:paraId="2CCD6D38" w14:textId="77777777" w:rsidR="008E2E49" w:rsidRPr="008A36C9" w:rsidRDefault="008E2E49" w:rsidP="00C16237">
            <w:pPr>
              <w:pStyle w:val="naisc"/>
              <w:spacing w:before="0" w:after="0"/>
              <w:ind w:firstLine="720"/>
              <w:rPr>
                <w:sz w:val="20"/>
                <w:szCs w:val="20"/>
              </w:rPr>
            </w:pPr>
            <w:r w:rsidRPr="008A36C9">
              <w:rPr>
                <w:sz w:val="20"/>
                <w:szCs w:val="20"/>
              </w:rPr>
              <w:t>3</w:t>
            </w:r>
          </w:p>
        </w:tc>
        <w:tc>
          <w:tcPr>
            <w:tcW w:w="2977" w:type="dxa"/>
            <w:tcBorders>
              <w:top w:val="single" w:sz="4" w:space="0" w:color="auto"/>
              <w:left w:val="single" w:sz="6" w:space="0" w:color="000000"/>
              <w:bottom w:val="single" w:sz="4" w:space="0" w:color="auto"/>
              <w:right w:val="single" w:sz="4" w:space="0" w:color="auto"/>
            </w:tcBorders>
          </w:tcPr>
          <w:p w14:paraId="5FE3B7A3" w14:textId="77777777" w:rsidR="008E2E49" w:rsidRPr="008A36C9" w:rsidRDefault="008E2E49" w:rsidP="00C16237">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E08CE31" w14:textId="77777777" w:rsidR="008E2E49" w:rsidRPr="008A36C9" w:rsidRDefault="008E2E49" w:rsidP="00C16237">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72DB0FCE" w14:textId="77777777" w:rsidR="008E2E49" w:rsidRPr="008A36C9" w:rsidRDefault="008E2E49" w:rsidP="00C16237">
            <w:pPr>
              <w:jc w:val="center"/>
              <w:rPr>
                <w:sz w:val="20"/>
                <w:szCs w:val="20"/>
              </w:rPr>
            </w:pPr>
            <w:r w:rsidRPr="008A36C9">
              <w:rPr>
                <w:sz w:val="20"/>
                <w:szCs w:val="20"/>
              </w:rPr>
              <w:t>6</w:t>
            </w:r>
          </w:p>
        </w:tc>
      </w:tr>
      <w:tr w:rsidR="001B6142" w:rsidRPr="00712B66" w14:paraId="262C3EFC" w14:textId="77777777" w:rsidTr="00B841AB">
        <w:tc>
          <w:tcPr>
            <w:tcW w:w="708" w:type="dxa"/>
            <w:tcBorders>
              <w:left w:val="single" w:sz="6" w:space="0" w:color="000000"/>
              <w:bottom w:val="single" w:sz="4" w:space="0" w:color="auto"/>
              <w:right w:val="single" w:sz="6" w:space="0" w:color="000000"/>
            </w:tcBorders>
            <w:shd w:val="clear" w:color="auto" w:fill="FFFFFF" w:themeFill="background1"/>
          </w:tcPr>
          <w:p w14:paraId="0E2ECCA2" w14:textId="77777777" w:rsidR="001B6142" w:rsidRPr="00712B66" w:rsidRDefault="001B6142" w:rsidP="001B6142">
            <w:pPr>
              <w:pStyle w:val="naisc"/>
              <w:spacing w:before="0" w:after="0"/>
              <w:ind w:firstLine="720"/>
            </w:pPr>
          </w:p>
        </w:tc>
        <w:tc>
          <w:tcPr>
            <w:tcW w:w="3086" w:type="dxa"/>
            <w:tcBorders>
              <w:top w:val="single" w:sz="4" w:space="0" w:color="auto"/>
              <w:left w:val="single" w:sz="6" w:space="0" w:color="000000"/>
              <w:bottom w:val="single" w:sz="4" w:space="0" w:color="auto"/>
              <w:right w:val="single" w:sz="6" w:space="0" w:color="000000"/>
            </w:tcBorders>
            <w:shd w:val="clear" w:color="auto" w:fill="FFFFFF" w:themeFill="background1"/>
          </w:tcPr>
          <w:p w14:paraId="505B07BA" w14:textId="77777777" w:rsidR="001B6142" w:rsidRPr="00B841AB" w:rsidRDefault="001B6142" w:rsidP="001B6142">
            <w:pPr>
              <w:pStyle w:val="naisc"/>
              <w:ind w:firstLine="5"/>
              <w:jc w:val="both"/>
              <w:rPr>
                <w:b/>
                <w:color w:val="000000" w:themeColor="text1"/>
                <w:sz w:val="22"/>
                <w:szCs w:val="22"/>
              </w:rPr>
            </w:pPr>
            <w:r w:rsidRPr="00B841AB">
              <w:rPr>
                <w:b/>
                <w:color w:val="000000" w:themeColor="text1"/>
                <w:sz w:val="22"/>
                <w:szCs w:val="22"/>
              </w:rPr>
              <w:t>Atzinums uz 12.11.2020.</w:t>
            </w:r>
          </w:p>
          <w:p w14:paraId="4F4459B0" w14:textId="77777777" w:rsidR="001B6142" w:rsidRPr="00B841AB" w:rsidRDefault="001B6142" w:rsidP="00981661">
            <w:pPr>
              <w:pStyle w:val="CommentText"/>
              <w:rPr>
                <w:color w:val="000000" w:themeColor="text1"/>
                <w:sz w:val="22"/>
                <w:szCs w:val="22"/>
              </w:rPr>
            </w:pPr>
            <w:r w:rsidRPr="00B841AB">
              <w:rPr>
                <w:color w:val="000000" w:themeColor="text1"/>
                <w:sz w:val="22"/>
                <w:szCs w:val="22"/>
              </w:rPr>
              <w:t>4.pants</w:t>
            </w:r>
          </w:p>
          <w:p w14:paraId="346D1FC5" w14:textId="0C319D17" w:rsidR="001B6142" w:rsidRPr="00B841AB" w:rsidRDefault="001B6142" w:rsidP="00B841AB">
            <w:pPr>
              <w:pStyle w:val="naisc"/>
              <w:spacing w:before="0" w:after="0"/>
              <w:jc w:val="both"/>
              <w:rPr>
                <w:color w:val="000000" w:themeColor="text1"/>
              </w:rPr>
            </w:pPr>
            <w:r w:rsidRPr="00B841AB">
              <w:rPr>
                <w:color w:val="000000" w:themeColor="text1"/>
                <w:sz w:val="22"/>
                <w:szCs w:val="22"/>
              </w:rPr>
              <w:t>Aizstāt 12. panta 3.</w:t>
            </w:r>
            <w:r w:rsidRPr="00B841AB">
              <w:rPr>
                <w:color w:val="000000" w:themeColor="text1"/>
                <w:sz w:val="22"/>
                <w:szCs w:val="22"/>
                <w:vertAlign w:val="superscript"/>
              </w:rPr>
              <w:t>1</w:t>
            </w:r>
            <w:r w:rsidRPr="00B841AB">
              <w:rPr>
                <w:color w:val="000000" w:themeColor="text1"/>
                <w:sz w:val="22"/>
                <w:szCs w:val="22"/>
              </w:rPr>
              <w:t xml:space="preserve"> daļā vārdus "Finanšu un kapitāla tirgus komisija" ar vārdiem "Latvijas Banka".</w:t>
            </w:r>
          </w:p>
        </w:tc>
        <w:tc>
          <w:tcPr>
            <w:tcW w:w="3118" w:type="dxa"/>
            <w:tcBorders>
              <w:top w:val="single" w:sz="4" w:space="0" w:color="auto"/>
              <w:left w:val="single" w:sz="6" w:space="0" w:color="000000"/>
              <w:bottom w:val="single" w:sz="4" w:space="0" w:color="auto"/>
              <w:right w:val="single" w:sz="6" w:space="0" w:color="000000"/>
            </w:tcBorders>
            <w:shd w:val="clear" w:color="auto" w:fill="FFFFFF" w:themeFill="background1"/>
          </w:tcPr>
          <w:p w14:paraId="66644143" w14:textId="77777777" w:rsidR="001B6142" w:rsidRPr="00B841AB" w:rsidRDefault="001B6142" w:rsidP="00B841AB">
            <w:pPr>
              <w:pStyle w:val="naisc"/>
              <w:pBdr>
                <w:top w:val="single" w:sz="4" w:space="1" w:color="auto"/>
              </w:pBdr>
              <w:jc w:val="both"/>
              <w:rPr>
                <w:b/>
                <w:color w:val="000000" w:themeColor="text1"/>
                <w:sz w:val="22"/>
                <w:szCs w:val="22"/>
              </w:rPr>
            </w:pPr>
            <w:r w:rsidRPr="00B841AB">
              <w:rPr>
                <w:b/>
                <w:color w:val="000000" w:themeColor="text1"/>
                <w:sz w:val="22"/>
                <w:szCs w:val="22"/>
              </w:rPr>
              <w:t>Tieslietu ministrija</w:t>
            </w:r>
          </w:p>
          <w:p w14:paraId="596895E4" w14:textId="2F28933D" w:rsidR="001B6142" w:rsidRPr="00B841AB" w:rsidRDefault="001B6142" w:rsidP="00B841AB">
            <w:pPr>
              <w:pStyle w:val="naisc"/>
              <w:pBdr>
                <w:top w:val="single" w:sz="4" w:space="1" w:color="auto"/>
              </w:pBdr>
              <w:spacing w:before="0" w:after="0"/>
              <w:jc w:val="both"/>
              <w:rPr>
                <w:color w:val="000000" w:themeColor="text1"/>
              </w:rPr>
            </w:pPr>
            <w:r w:rsidRPr="00B841AB">
              <w:rPr>
                <w:color w:val="000000" w:themeColor="text1"/>
                <w:sz w:val="22"/>
                <w:szCs w:val="22"/>
              </w:rPr>
              <w:t>2. Projekta 4. pantā grozījumu, kurš paredz normu papildināšanu ar vārdiem dažādās VFPL normās, nepieciešams no projekta izslēgt, jo normatīvo aktu izstrādes juridiskās tehnikas nosacījumi likumprojektiem šādu grozījumu veidu neparedz. Ievērojot minēto, projektā atbilstoši noteikumu Nr.108 72. punktam jāparedz vairāki secīgi panti, kuros būtu paredzēti šie grozījumi konkrētās normās.</w:t>
            </w:r>
          </w:p>
        </w:tc>
        <w:tc>
          <w:tcPr>
            <w:tcW w:w="2977" w:type="dxa"/>
            <w:tcBorders>
              <w:top w:val="single" w:sz="4" w:space="0" w:color="auto"/>
              <w:left w:val="single" w:sz="6" w:space="0" w:color="000000"/>
              <w:bottom w:val="single" w:sz="4" w:space="0" w:color="auto"/>
              <w:right w:val="single" w:sz="6" w:space="0" w:color="000000"/>
            </w:tcBorders>
            <w:shd w:val="clear" w:color="auto" w:fill="FFFFFF" w:themeFill="background1"/>
          </w:tcPr>
          <w:p w14:paraId="5B9C9FA4" w14:textId="77777777" w:rsidR="001B6142" w:rsidRPr="00B841AB" w:rsidRDefault="001B6142" w:rsidP="001B6142">
            <w:pPr>
              <w:pStyle w:val="naisc"/>
              <w:spacing w:before="0" w:after="0"/>
              <w:jc w:val="both"/>
              <w:rPr>
                <w:color w:val="000000" w:themeColor="text1"/>
                <w:sz w:val="22"/>
                <w:szCs w:val="22"/>
              </w:rPr>
            </w:pPr>
          </w:p>
          <w:p w14:paraId="22A5325E" w14:textId="77777777" w:rsidR="001B6142" w:rsidRPr="00B841AB" w:rsidRDefault="001B6142" w:rsidP="00981661">
            <w:pPr>
              <w:pStyle w:val="naisc"/>
              <w:spacing w:before="0" w:after="0"/>
              <w:jc w:val="both"/>
              <w:rPr>
                <w:b/>
                <w:color w:val="000000" w:themeColor="text1"/>
                <w:sz w:val="22"/>
                <w:szCs w:val="22"/>
              </w:rPr>
            </w:pPr>
            <w:r w:rsidRPr="00B841AB">
              <w:rPr>
                <w:b/>
                <w:color w:val="000000" w:themeColor="text1"/>
                <w:sz w:val="22"/>
                <w:szCs w:val="22"/>
              </w:rPr>
              <w:t xml:space="preserve">Nav ņemts vērā. </w:t>
            </w:r>
          </w:p>
          <w:p w14:paraId="368A072E" w14:textId="77777777" w:rsidR="001B6142" w:rsidRPr="00B841AB" w:rsidRDefault="001B6142" w:rsidP="00981661">
            <w:pPr>
              <w:pStyle w:val="naisc"/>
              <w:spacing w:before="0" w:after="0"/>
              <w:jc w:val="both"/>
              <w:rPr>
                <w:color w:val="000000" w:themeColor="text1"/>
                <w:sz w:val="22"/>
                <w:szCs w:val="22"/>
              </w:rPr>
            </w:pPr>
            <w:r w:rsidRPr="00B841AB">
              <w:rPr>
                <w:color w:val="000000" w:themeColor="text1"/>
                <w:sz w:val="22"/>
                <w:szCs w:val="22"/>
              </w:rPr>
              <w:t xml:space="preserve">Grozījums tiek veikts tikai vienā normā. Netiek veikta normu papildināšana ar vārdiem dažādās VFPL normās. </w:t>
            </w:r>
          </w:p>
          <w:p w14:paraId="1C4B370E" w14:textId="77777777" w:rsidR="001B6142" w:rsidRPr="00B841AB" w:rsidRDefault="001B6142" w:rsidP="00981661">
            <w:pPr>
              <w:pStyle w:val="naisc"/>
              <w:spacing w:before="0" w:after="0"/>
              <w:ind w:firstLine="720"/>
              <w:jc w:val="both"/>
              <w:rPr>
                <w:color w:val="000000" w:themeColor="text1"/>
              </w:rPr>
            </w:pPr>
          </w:p>
        </w:tc>
        <w:tc>
          <w:tcPr>
            <w:tcW w:w="2459" w:type="dxa"/>
            <w:tcBorders>
              <w:top w:val="single" w:sz="4" w:space="0" w:color="auto"/>
              <w:left w:val="single" w:sz="4" w:space="0" w:color="auto"/>
              <w:bottom w:val="single" w:sz="4" w:space="0" w:color="auto"/>
              <w:right w:val="single" w:sz="4" w:space="0" w:color="auto"/>
            </w:tcBorders>
            <w:shd w:val="clear" w:color="auto" w:fill="FFFFFF" w:themeFill="background1"/>
          </w:tcPr>
          <w:p w14:paraId="0C8BC4CB" w14:textId="77777777" w:rsidR="001B6142" w:rsidRDefault="001B6142" w:rsidP="001B6142">
            <w:pPr>
              <w:jc w:val="center"/>
            </w:pPr>
          </w:p>
        </w:tc>
        <w:tc>
          <w:tcPr>
            <w:tcW w:w="1920" w:type="dxa"/>
            <w:tcBorders>
              <w:top w:val="single" w:sz="4" w:space="0" w:color="auto"/>
              <w:left w:val="single" w:sz="4" w:space="0" w:color="auto"/>
              <w:bottom w:val="single" w:sz="4" w:space="0" w:color="auto"/>
            </w:tcBorders>
          </w:tcPr>
          <w:p w14:paraId="690955C4" w14:textId="77777777" w:rsidR="001B6142" w:rsidRDefault="001B6142" w:rsidP="001B6142">
            <w:pPr>
              <w:jc w:val="center"/>
            </w:pPr>
          </w:p>
        </w:tc>
      </w:tr>
    </w:tbl>
    <w:p w14:paraId="2E33FF83" w14:textId="77777777" w:rsidR="001B6142" w:rsidRPr="00712B66" w:rsidRDefault="001B6142" w:rsidP="008E2E49">
      <w:pPr>
        <w:pStyle w:val="naisf"/>
        <w:spacing w:before="0" w:after="0"/>
        <w:ind w:firstLine="0"/>
      </w:pPr>
    </w:p>
    <w:p w14:paraId="4BE0B85A" w14:textId="77777777" w:rsidR="008E2E49" w:rsidRPr="00712B66" w:rsidRDefault="008E2E49" w:rsidP="008E2E49">
      <w:pPr>
        <w:pStyle w:val="naisf"/>
        <w:spacing w:before="0" w:after="0"/>
        <w:ind w:firstLine="0"/>
        <w:rPr>
          <w:b/>
        </w:rPr>
      </w:pPr>
      <w:r w:rsidRPr="00712B66">
        <w:rPr>
          <w:b/>
        </w:rPr>
        <w:t>Informācija par starpministriju (starpinstitūciju) sanāksmi vai elektronisko saskaņošanu</w:t>
      </w:r>
    </w:p>
    <w:p w14:paraId="070D2699" w14:textId="77777777" w:rsidR="008E2E49" w:rsidRPr="00712B66" w:rsidRDefault="008E2E49" w:rsidP="008E2E49">
      <w:pPr>
        <w:pStyle w:val="naisf"/>
        <w:spacing w:before="0" w:after="0"/>
        <w:ind w:firstLine="0"/>
        <w:rPr>
          <w:b/>
        </w:rPr>
      </w:pPr>
    </w:p>
    <w:tbl>
      <w:tblPr>
        <w:tblW w:w="12582" w:type="dxa"/>
        <w:tblLook w:val="00A0" w:firstRow="1" w:lastRow="0" w:firstColumn="1" w:lastColumn="0" w:noHBand="0" w:noVBand="0"/>
      </w:tblPr>
      <w:tblGrid>
        <w:gridCol w:w="6345"/>
        <w:gridCol w:w="6237"/>
      </w:tblGrid>
      <w:tr w:rsidR="00BE73E3" w:rsidRPr="00BE73E3" w14:paraId="2F1BF6C9" w14:textId="77777777" w:rsidTr="00C16237">
        <w:tc>
          <w:tcPr>
            <w:tcW w:w="6345" w:type="dxa"/>
          </w:tcPr>
          <w:p w14:paraId="1E8E5D27" w14:textId="77777777" w:rsidR="008E2E49" w:rsidRPr="00BE73E3" w:rsidRDefault="008E2E49" w:rsidP="00C16237">
            <w:pPr>
              <w:pStyle w:val="naisf"/>
              <w:spacing w:before="0" w:after="0"/>
              <w:ind w:firstLine="0"/>
            </w:pPr>
            <w:r w:rsidRPr="00BE73E3">
              <w:t>Datums</w:t>
            </w:r>
          </w:p>
        </w:tc>
        <w:tc>
          <w:tcPr>
            <w:tcW w:w="6237" w:type="dxa"/>
            <w:tcBorders>
              <w:bottom w:val="single" w:sz="4" w:space="0" w:color="auto"/>
            </w:tcBorders>
          </w:tcPr>
          <w:p w14:paraId="56986307" w14:textId="77BFEDAC" w:rsidR="008E2E49" w:rsidRPr="00BE73E3" w:rsidRDefault="0015083B" w:rsidP="0015083B">
            <w:pPr>
              <w:pStyle w:val="NormalWeb"/>
              <w:spacing w:before="0" w:beforeAutospacing="0" w:after="0" w:afterAutospacing="0"/>
              <w:ind w:firstLine="720"/>
            </w:pPr>
            <w:r w:rsidRPr="00BE73E3">
              <w:t>2020.</w:t>
            </w:r>
            <w:r w:rsidR="00BE73E3" w:rsidRPr="00BE73E3">
              <w:t> </w:t>
            </w:r>
            <w:r w:rsidRPr="00BE73E3">
              <w:t xml:space="preserve">gada </w:t>
            </w:r>
            <w:r w:rsidR="00BE73E3" w:rsidRPr="00BE73E3">
              <w:t>16. </w:t>
            </w:r>
            <w:r w:rsidRPr="00BE73E3">
              <w:t>novembris</w:t>
            </w:r>
            <w:r w:rsidR="00C54184">
              <w:t>, 2020.gada 15.decembris</w:t>
            </w:r>
          </w:p>
        </w:tc>
      </w:tr>
      <w:tr w:rsidR="00BE73E3" w:rsidRPr="00BE73E3" w14:paraId="74815340" w14:textId="77777777" w:rsidTr="00C16237">
        <w:tc>
          <w:tcPr>
            <w:tcW w:w="6345" w:type="dxa"/>
          </w:tcPr>
          <w:p w14:paraId="5ED73E6E" w14:textId="77777777" w:rsidR="008E2E49" w:rsidRPr="00BE73E3" w:rsidRDefault="008E2E49" w:rsidP="00C16237">
            <w:pPr>
              <w:pStyle w:val="naisf"/>
              <w:spacing w:before="0" w:after="0"/>
              <w:ind w:firstLine="0"/>
            </w:pPr>
          </w:p>
        </w:tc>
        <w:tc>
          <w:tcPr>
            <w:tcW w:w="6237" w:type="dxa"/>
            <w:tcBorders>
              <w:top w:val="single" w:sz="4" w:space="0" w:color="auto"/>
            </w:tcBorders>
          </w:tcPr>
          <w:p w14:paraId="0282F1C2" w14:textId="77777777" w:rsidR="008E2E49" w:rsidRPr="00BE73E3" w:rsidRDefault="008E2E49" w:rsidP="00C16237">
            <w:pPr>
              <w:pStyle w:val="NormalWeb"/>
              <w:spacing w:before="0" w:beforeAutospacing="0" w:after="0" w:afterAutospacing="0"/>
              <w:ind w:firstLine="720"/>
            </w:pPr>
          </w:p>
        </w:tc>
      </w:tr>
      <w:tr w:rsidR="008E2E49" w:rsidRPr="00BE73E3" w14:paraId="05451359" w14:textId="77777777" w:rsidTr="00C16237">
        <w:tc>
          <w:tcPr>
            <w:tcW w:w="6345" w:type="dxa"/>
          </w:tcPr>
          <w:p w14:paraId="2063ABCD" w14:textId="77777777" w:rsidR="008E2E49" w:rsidRPr="00BE73E3" w:rsidRDefault="008E2E49" w:rsidP="00C16237">
            <w:pPr>
              <w:pStyle w:val="naiskr"/>
              <w:spacing w:before="0" w:after="0"/>
            </w:pPr>
            <w:r w:rsidRPr="00BE73E3">
              <w:lastRenderedPageBreak/>
              <w:t>Saskaņošanas dalībnieki</w:t>
            </w:r>
          </w:p>
        </w:tc>
        <w:tc>
          <w:tcPr>
            <w:tcW w:w="6237" w:type="dxa"/>
          </w:tcPr>
          <w:p w14:paraId="0D81DA60" w14:textId="44931160" w:rsidR="008E2E49" w:rsidRDefault="0068204C" w:rsidP="0068204C">
            <w:pPr>
              <w:pStyle w:val="NormalWeb"/>
              <w:spacing w:before="0" w:beforeAutospacing="0" w:after="0" w:afterAutospacing="0"/>
            </w:pPr>
            <w:r w:rsidRPr="00BE73E3">
              <w:t>Tieslietu ministrija</w:t>
            </w:r>
            <w:r w:rsidR="003020AD">
              <w:t xml:space="preserve">, Aizsardzības ministrija, Ārlietu ministrija, </w:t>
            </w:r>
            <w:r w:rsidR="00C54184">
              <w:t>I</w:t>
            </w:r>
            <w:r w:rsidR="003020AD">
              <w:t>ekšlietu ministrija</w:t>
            </w:r>
          </w:p>
          <w:p w14:paraId="2AC29118" w14:textId="1C3A8EB8" w:rsidR="003020AD" w:rsidRPr="00BE73E3" w:rsidRDefault="003020AD" w:rsidP="0068204C">
            <w:pPr>
              <w:pStyle w:val="NormalWeb"/>
              <w:spacing w:before="0" w:beforeAutospacing="0" w:after="0" w:afterAutospacing="0"/>
            </w:pPr>
          </w:p>
        </w:tc>
      </w:tr>
    </w:tbl>
    <w:p w14:paraId="4603F7B3" w14:textId="77777777" w:rsidR="008E2E49" w:rsidRPr="00BE73E3" w:rsidRDefault="008E2E49" w:rsidP="008E2E49"/>
    <w:tbl>
      <w:tblPr>
        <w:tblW w:w="12582" w:type="dxa"/>
        <w:tblLook w:val="00A0" w:firstRow="1" w:lastRow="0" w:firstColumn="1" w:lastColumn="0" w:noHBand="0" w:noVBand="0"/>
      </w:tblPr>
      <w:tblGrid>
        <w:gridCol w:w="6708"/>
        <w:gridCol w:w="840"/>
        <w:gridCol w:w="5034"/>
      </w:tblGrid>
      <w:tr w:rsidR="00BE73E3" w:rsidRPr="00BE73E3" w14:paraId="2A9C96A5" w14:textId="77777777" w:rsidTr="00C16237">
        <w:trPr>
          <w:trHeight w:val="285"/>
        </w:trPr>
        <w:tc>
          <w:tcPr>
            <w:tcW w:w="6708" w:type="dxa"/>
          </w:tcPr>
          <w:p w14:paraId="21427AFA" w14:textId="77777777" w:rsidR="008E2E49" w:rsidRPr="00BE73E3" w:rsidRDefault="008E2E49" w:rsidP="00C16237">
            <w:pPr>
              <w:pStyle w:val="naiskr"/>
              <w:spacing w:before="0" w:after="0"/>
            </w:pPr>
            <w:r w:rsidRPr="00BE73E3">
              <w:t>Saskaņošanas dalībnieki izskatīja šādu ministriju (citu institūciju) iebildumus</w:t>
            </w:r>
          </w:p>
        </w:tc>
        <w:tc>
          <w:tcPr>
            <w:tcW w:w="840" w:type="dxa"/>
          </w:tcPr>
          <w:p w14:paraId="0E748058" w14:textId="77777777" w:rsidR="008E2E49" w:rsidRPr="00BE73E3" w:rsidRDefault="008E2E49" w:rsidP="00C16237">
            <w:pPr>
              <w:pStyle w:val="naiskr"/>
              <w:spacing w:before="0" w:after="0"/>
              <w:ind w:firstLine="720"/>
            </w:pPr>
          </w:p>
        </w:tc>
        <w:tc>
          <w:tcPr>
            <w:tcW w:w="5034" w:type="dxa"/>
          </w:tcPr>
          <w:p w14:paraId="266C7A4D" w14:textId="77777777" w:rsidR="008E2E49" w:rsidRPr="00BE73E3" w:rsidRDefault="006366E7" w:rsidP="0068204C">
            <w:pPr>
              <w:pStyle w:val="naiskr"/>
              <w:spacing w:before="0" w:after="0"/>
            </w:pPr>
            <w:r w:rsidRPr="00BE73E3">
              <w:t xml:space="preserve">Tieslietu ministrijas </w:t>
            </w:r>
          </w:p>
        </w:tc>
      </w:tr>
      <w:tr w:rsidR="008E2E49" w:rsidRPr="00712B66" w14:paraId="00DDCAAD" w14:textId="77777777" w:rsidTr="00C16237">
        <w:trPr>
          <w:trHeight w:val="465"/>
        </w:trPr>
        <w:tc>
          <w:tcPr>
            <w:tcW w:w="12582" w:type="dxa"/>
            <w:gridSpan w:val="3"/>
          </w:tcPr>
          <w:p w14:paraId="544BF408" w14:textId="77777777" w:rsidR="008E2E49" w:rsidRPr="00712B66" w:rsidRDefault="008E2E49" w:rsidP="00C16237">
            <w:pPr>
              <w:pStyle w:val="naisc"/>
              <w:spacing w:before="0" w:after="0"/>
              <w:jc w:val="left"/>
            </w:pPr>
          </w:p>
        </w:tc>
      </w:tr>
      <w:tr w:rsidR="008E2E49" w:rsidRPr="00712B66" w14:paraId="232858F4" w14:textId="77777777" w:rsidTr="00C16237">
        <w:tc>
          <w:tcPr>
            <w:tcW w:w="6708" w:type="dxa"/>
          </w:tcPr>
          <w:p w14:paraId="57B4F450" w14:textId="77777777" w:rsidR="008E2E49" w:rsidRPr="00712B66" w:rsidRDefault="008E2E49" w:rsidP="00C16237">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540D7402" w14:textId="77777777" w:rsidR="008E2E49" w:rsidRPr="00712B66" w:rsidRDefault="008E2E49" w:rsidP="00C16237">
            <w:pPr>
              <w:pStyle w:val="naiskr"/>
              <w:spacing w:before="0" w:after="0"/>
            </w:pPr>
          </w:p>
        </w:tc>
      </w:tr>
    </w:tbl>
    <w:p w14:paraId="5DE95584" w14:textId="77777777" w:rsidR="008E2E49" w:rsidRPr="00712B66" w:rsidRDefault="008E2E49" w:rsidP="008E2E49">
      <w:pPr>
        <w:pStyle w:val="naisf"/>
        <w:spacing w:before="0" w:after="0"/>
        <w:ind w:firstLine="720"/>
      </w:pPr>
    </w:p>
    <w:p w14:paraId="5B8290BA" w14:textId="77777777" w:rsidR="008E2E49" w:rsidRPr="00712B66" w:rsidRDefault="008E2E49" w:rsidP="008E2E49">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3AF71F5D" w14:textId="77777777" w:rsidR="008E2E49" w:rsidRPr="00712B66" w:rsidRDefault="008E2E49" w:rsidP="008E2E49">
      <w:pPr>
        <w:pStyle w:val="naisf"/>
        <w:spacing w:before="0" w:after="0"/>
        <w:ind w:firstLine="720"/>
      </w:pPr>
    </w:p>
    <w:tbl>
      <w:tblPr>
        <w:tblW w:w="14317"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559"/>
        <w:gridCol w:w="2977"/>
        <w:gridCol w:w="1245"/>
        <w:gridCol w:w="2015"/>
        <w:gridCol w:w="3544"/>
        <w:gridCol w:w="3962"/>
        <w:gridCol w:w="7"/>
      </w:tblGrid>
      <w:tr w:rsidR="008E2E49" w:rsidRPr="00712B66" w14:paraId="13E530D5" w14:textId="77777777" w:rsidTr="00BE73E3">
        <w:trPr>
          <w:gridBefore w:val="1"/>
          <w:wBefore w:w="8" w:type="dxa"/>
        </w:trPr>
        <w:tc>
          <w:tcPr>
            <w:tcW w:w="559" w:type="dxa"/>
            <w:tcBorders>
              <w:top w:val="single" w:sz="6" w:space="0" w:color="000000"/>
              <w:left w:val="single" w:sz="6" w:space="0" w:color="000000"/>
              <w:bottom w:val="single" w:sz="6" w:space="0" w:color="000000"/>
              <w:right w:val="single" w:sz="6" w:space="0" w:color="000000"/>
            </w:tcBorders>
            <w:vAlign w:val="center"/>
          </w:tcPr>
          <w:p w14:paraId="357B0CED" w14:textId="77777777" w:rsidR="008E2E49" w:rsidRPr="00712B66" w:rsidRDefault="008E2E49" w:rsidP="00C16237">
            <w:pPr>
              <w:pStyle w:val="naisc"/>
              <w:spacing w:before="0" w:after="0"/>
            </w:pPr>
            <w:r w:rsidRPr="00712B66">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4CABA747" w14:textId="77777777" w:rsidR="008E2E49" w:rsidRPr="00712B66" w:rsidRDefault="008E2E49" w:rsidP="00C16237">
            <w:pPr>
              <w:pStyle w:val="naisc"/>
              <w:spacing w:before="0" w:after="0"/>
              <w:ind w:firstLine="12"/>
            </w:pPr>
            <w:r w:rsidRPr="00712B66">
              <w:t>Saskaņošanai nosūtītā projekta redakcija (konkrēta punkta (panta) redakcija)</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703D3E0F" w14:textId="77777777" w:rsidR="008E2E49" w:rsidRPr="00712B66" w:rsidRDefault="008E2E49" w:rsidP="00C16237">
            <w:pPr>
              <w:pStyle w:val="naisc"/>
              <w:spacing w:before="0" w:after="0"/>
              <w:ind w:right="3"/>
            </w:pPr>
            <w:r w:rsidRPr="00712B66">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7882BB88" w14:textId="77777777" w:rsidR="008E2E49" w:rsidRPr="00712B66" w:rsidRDefault="008E2E49" w:rsidP="00C16237">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969" w:type="dxa"/>
            <w:gridSpan w:val="2"/>
            <w:tcBorders>
              <w:top w:val="single" w:sz="4" w:space="0" w:color="auto"/>
              <w:left w:val="single" w:sz="4" w:space="0" w:color="auto"/>
              <w:bottom w:val="single" w:sz="4" w:space="0" w:color="auto"/>
            </w:tcBorders>
            <w:vAlign w:val="center"/>
          </w:tcPr>
          <w:p w14:paraId="4A615ACC" w14:textId="77777777" w:rsidR="008E2E49" w:rsidRPr="00712B66" w:rsidRDefault="008E2E49" w:rsidP="00C16237">
            <w:pPr>
              <w:jc w:val="center"/>
            </w:pPr>
            <w:r w:rsidRPr="00712B66">
              <w:t>Projekta attiecīgā punkta (panta) galīgā redakcija</w:t>
            </w:r>
          </w:p>
        </w:tc>
      </w:tr>
      <w:tr w:rsidR="008E2E49" w:rsidRPr="003B71E0" w14:paraId="21348BE7" w14:textId="77777777" w:rsidTr="00BE73E3">
        <w:trPr>
          <w:gridBefore w:val="1"/>
          <w:wBefore w:w="8" w:type="dxa"/>
        </w:trPr>
        <w:tc>
          <w:tcPr>
            <w:tcW w:w="559" w:type="dxa"/>
            <w:tcBorders>
              <w:top w:val="single" w:sz="6" w:space="0" w:color="000000"/>
              <w:left w:val="single" w:sz="6" w:space="0" w:color="000000"/>
              <w:bottom w:val="single" w:sz="6" w:space="0" w:color="000000"/>
              <w:right w:val="single" w:sz="6" w:space="0" w:color="000000"/>
            </w:tcBorders>
          </w:tcPr>
          <w:p w14:paraId="5A8F245C" w14:textId="77777777" w:rsidR="008E2E49" w:rsidRPr="003B71E0" w:rsidRDefault="008E2E49" w:rsidP="00C16237">
            <w:pPr>
              <w:pStyle w:val="naisc"/>
              <w:spacing w:before="0" w:after="0"/>
              <w:rPr>
                <w:sz w:val="20"/>
                <w:szCs w:val="20"/>
              </w:rPr>
            </w:pPr>
            <w:r w:rsidRPr="003B71E0">
              <w:rPr>
                <w:sz w:val="20"/>
                <w:szCs w:val="20"/>
              </w:rPr>
              <w:t>1</w:t>
            </w:r>
          </w:p>
        </w:tc>
        <w:tc>
          <w:tcPr>
            <w:tcW w:w="2977" w:type="dxa"/>
            <w:tcBorders>
              <w:top w:val="single" w:sz="6" w:space="0" w:color="000000"/>
              <w:left w:val="single" w:sz="6" w:space="0" w:color="000000"/>
              <w:bottom w:val="single" w:sz="6" w:space="0" w:color="000000"/>
              <w:right w:val="single" w:sz="6" w:space="0" w:color="000000"/>
            </w:tcBorders>
          </w:tcPr>
          <w:p w14:paraId="4072B41D" w14:textId="77777777" w:rsidR="008E2E49" w:rsidRPr="003B71E0" w:rsidRDefault="008E2E49" w:rsidP="00C16237">
            <w:pPr>
              <w:pStyle w:val="naisc"/>
              <w:spacing w:before="0" w:after="0"/>
              <w:ind w:firstLine="720"/>
              <w:rPr>
                <w:sz w:val="20"/>
                <w:szCs w:val="20"/>
              </w:rPr>
            </w:pPr>
            <w:r>
              <w:rPr>
                <w:sz w:val="20"/>
                <w:szCs w:val="20"/>
              </w:rPr>
              <w:t>2</w:t>
            </w:r>
          </w:p>
        </w:tc>
        <w:tc>
          <w:tcPr>
            <w:tcW w:w="3260" w:type="dxa"/>
            <w:gridSpan w:val="2"/>
            <w:tcBorders>
              <w:top w:val="single" w:sz="6" w:space="0" w:color="000000"/>
              <w:left w:val="single" w:sz="6" w:space="0" w:color="000000"/>
              <w:bottom w:val="single" w:sz="6" w:space="0" w:color="000000"/>
              <w:right w:val="single" w:sz="6" w:space="0" w:color="000000"/>
            </w:tcBorders>
          </w:tcPr>
          <w:p w14:paraId="0B749C72" w14:textId="77777777" w:rsidR="008E2E49" w:rsidRPr="003B71E0" w:rsidRDefault="008E2E49" w:rsidP="00C16237">
            <w:pPr>
              <w:pStyle w:val="naisc"/>
              <w:spacing w:before="0" w:after="0"/>
              <w:ind w:firstLine="720"/>
              <w:rPr>
                <w:sz w:val="20"/>
                <w:szCs w:val="20"/>
              </w:rPr>
            </w:pPr>
            <w:r w:rsidRPr="003B71E0">
              <w:rPr>
                <w:sz w:val="20"/>
                <w:szCs w:val="20"/>
              </w:rPr>
              <w:t>3</w:t>
            </w:r>
          </w:p>
        </w:tc>
        <w:tc>
          <w:tcPr>
            <w:tcW w:w="3544" w:type="dxa"/>
            <w:tcBorders>
              <w:top w:val="single" w:sz="6" w:space="0" w:color="000000"/>
              <w:left w:val="single" w:sz="6" w:space="0" w:color="000000"/>
              <w:bottom w:val="single" w:sz="6" w:space="0" w:color="000000"/>
              <w:right w:val="single" w:sz="6" w:space="0" w:color="000000"/>
            </w:tcBorders>
          </w:tcPr>
          <w:p w14:paraId="13A28813" w14:textId="77777777" w:rsidR="008E2E49" w:rsidRPr="003B71E0" w:rsidRDefault="008E2E49" w:rsidP="00C16237">
            <w:pPr>
              <w:pStyle w:val="naisc"/>
              <w:spacing w:before="0" w:after="0"/>
              <w:ind w:firstLine="720"/>
              <w:rPr>
                <w:sz w:val="20"/>
                <w:szCs w:val="20"/>
              </w:rPr>
            </w:pPr>
            <w:r w:rsidRPr="003B71E0">
              <w:rPr>
                <w:sz w:val="20"/>
                <w:szCs w:val="20"/>
              </w:rPr>
              <w:t>4</w:t>
            </w:r>
          </w:p>
        </w:tc>
        <w:tc>
          <w:tcPr>
            <w:tcW w:w="3969" w:type="dxa"/>
            <w:gridSpan w:val="2"/>
            <w:tcBorders>
              <w:top w:val="single" w:sz="4" w:space="0" w:color="auto"/>
              <w:left w:val="single" w:sz="4" w:space="0" w:color="auto"/>
              <w:bottom w:val="single" w:sz="4" w:space="0" w:color="auto"/>
            </w:tcBorders>
          </w:tcPr>
          <w:p w14:paraId="5D4AFF64" w14:textId="77777777" w:rsidR="008E2E49" w:rsidRPr="003B71E0" w:rsidRDefault="008E2E49" w:rsidP="00C16237">
            <w:pPr>
              <w:jc w:val="center"/>
              <w:rPr>
                <w:sz w:val="20"/>
                <w:szCs w:val="20"/>
              </w:rPr>
            </w:pPr>
            <w:r w:rsidRPr="003B71E0">
              <w:rPr>
                <w:sz w:val="20"/>
                <w:szCs w:val="20"/>
              </w:rPr>
              <w:t>5</w:t>
            </w:r>
          </w:p>
        </w:tc>
      </w:tr>
      <w:tr w:rsidR="00FF4A78" w:rsidRPr="003B71E0" w14:paraId="6FA06211" w14:textId="77777777" w:rsidTr="00BE73E3">
        <w:trPr>
          <w:gridBefore w:val="1"/>
          <w:wBefore w:w="8" w:type="dxa"/>
        </w:trPr>
        <w:tc>
          <w:tcPr>
            <w:tcW w:w="559" w:type="dxa"/>
            <w:tcBorders>
              <w:top w:val="single" w:sz="6" w:space="0" w:color="000000"/>
              <w:left w:val="single" w:sz="6" w:space="0" w:color="000000"/>
              <w:bottom w:val="single" w:sz="6" w:space="0" w:color="000000"/>
              <w:right w:val="single" w:sz="6" w:space="0" w:color="000000"/>
            </w:tcBorders>
          </w:tcPr>
          <w:p w14:paraId="11121915" w14:textId="77777777" w:rsidR="00FF4A78" w:rsidRPr="00D26505" w:rsidRDefault="00023F59" w:rsidP="00D26505">
            <w:pPr>
              <w:pStyle w:val="naisc"/>
              <w:spacing w:before="0" w:after="0"/>
              <w:jc w:val="both"/>
              <w:rPr>
                <w:sz w:val="22"/>
                <w:szCs w:val="22"/>
              </w:rPr>
            </w:pPr>
            <w:r>
              <w:rPr>
                <w:sz w:val="22"/>
                <w:szCs w:val="22"/>
              </w:rPr>
              <w:t>1</w:t>
            </w:r>
            <w:r w:rsidR="00FF4A78" w:rsidRPr="00D26505">
              <w:rPr>
                <w:sz w:val="22"/>
                <w:szCs w:val="22"/>
              </w:rPr>
              <w:t>.</w:t>
            </w:r>
          </w:p>
        </w:tc>
        <w:tc>
          <w:tcPr>
            <w:tcW w:w="2977" w:type="dxa"/>
            <w:tcBorders>
              <w:top w:val="single" w:sz="6" w:space="0" w:color="000000"/>
              <w:left w:val="single" w:sz="6" w:space="0" w:color="000000"/>
              <w:bottom w:val="single" w:sz="6" w:space="0" w:color="000000"/>
              <w:right w:val="single" w:sz="6" w:space="0" w:color="000000"/>
            </w:tcBorders>
          </w:tcPr>
          <w:p w14:paraId="7E58ECE7" w14:textId="3239330C" w:rsidR="00FF4A78" w:rsidRPr="00FE796F" w:rsidRDefault="00FF4A78" w:rsidP="00D26505">
            <w:pPr>
              <w:pStyle w:val="naisc"/>
              <w:ind w:firstLine="5"/>
              <w:jc w:val="both"/>
              <w:rPr>
                <w:b/>
                <w:sz w:val="22"/>
                <w:szCs w:val="22"/>
              </w:rPr>
            </w:pPr>
            <w:r w:rsidRPr="00FE796F">
              <w:rPr>
                <w:b/>
                <w:sz w:val="22"/>
                <w:szCs w:val="22"/>
              </w:rPr>
              <w:t xml:space="preserve">Atzinums uz </w:t>
            </w:r>
            <w:r w:rsidR="002A6C49" w:rsidRPr="00FE796F">
              <w:rPr>
                <w:b/>
                <w:sz w:val="22"/>
                <w:szCs w:val="22"/>
              </w:rPr>
              <w:t>12</w:t>
            </w:r>
            <w:r w:rsidRPr="00FE796F">
              <w:rPr>
                <w:b/>
                <w:sz w:val="22"/>
                <w:szCs w:val="22"/>
              </w:rPr>
              <w:t>.11.2020.</w:t>
            </w:r>
          </w:p>
          <w:p w14:paraId="48569BC1" w14:textId="77777777" w:rsidR="00FF4A78" w:rsidRPr="00FE796F" w:rsidRDefault="004A6A49" w:rsidP="004A6A49">
            <w:pPr>
              <w:jc w:val="both"/>
              <w:rPr>
                <w:sz w:val="22"/>
                <w:szCs w:val="22"/>
              </w:rPr>
            </w:pPr>
            <w:r w:rsidRPr="00FE796F">
              <w:rPr>
                <w:sz w:val="22"/>
                <w:szCs w:val="22"/>
              </w:rPr>
              <w:t>1.pants</w:t>
            </w:r>
          </w:p>
          <w:p w14:paraId="3485558D" w14:textId="3CDC1A16" w:rsidR="004A6A49" w:rsidRPr="00FE796F" w:rsidRDefault="004A6A49" w:rsidP="004A6A49">
            <w:pPr>
              <w:jc w:val="both"/>
              <w:rPr>
                <w:sz w:val="22"/>
                <w:szCs w:val="22"/>
              </w:rPr>
            </w:pPr>
            <w:r w:rsidRPr="00FE796F">
              <w:rPr>
                <w:sz w:val="22"/>
                <w:szCs w:val="22"/>
              </w:rPr>
              <w:t>Aizstāt visā likumā, izņemot 8. panta pirmās daļas 5. punktu, 11. panta pirmo daļu, 12. panta otrās daļas 7.</w:t>
            </w:r>
            <w:r w:rsidRPr="00FE796F">
              <w:rPr>
                <w:sz w:val="22"/>
                <w:szCs w:val="22"/>
                <w:vertAlign w:val="superscript"/>
              </w:rPr>
              <w:t>1</w:t>
            </w:r>
            <w:r w:rsidRPr="00FE796F">
              <w:rPr>
                <w:sz w:val="22"/>
                <w:szCs w:val="22"/>
              </w:rPr>
              <w:t xml:space="preserve"> punkta "a" apakšpunktu, 3.</w:t>
            </w:r>
            <w:r w:rsidRPr="00FE796F">
              <w:rPr>
                <w:sz w:val="22"/>
                <w:szCs w:val="22"/>
                <w:vertAlign w:val="superscript"/>
              </w:rPr>
              <w:t>1</w:t>
            </w:r>
            <w:r w:rsidRPr="00FE796F">
              <w:rPr>
                <w:sz w:val="22"/>
                <w:szCs w:val="22"/>
              </w:rPr>
              <w:t xml:space="preserve"> daļu un ceturtās daļas 3. punktu, vārdu "Komisija" (attiecīgā locījumā) ar vārdiem "Latvijas Banka" (attiecīgā locījumā).</w:t>
            </w:r>
          </w:p>
        </w:tc>
        <w:tc>
          <w:tcPr>
            <w:tcW w:w="3260" w:type="dxa"/>
            <w:gridSpan w:val="2"/>
            <w:tcBorders>
              <w:top w:val="single" w:sz="6" w:space="0" w:color="000000"/>
              <w:left w:val="single" w:sz="6" w:space="0" w:color="000000"/>
              <w:bottom w:val="single" w:sz="6" w:space="0" w:color="000000"/>
              <w:right w:val="single" w:sz="6" w:space="0" w:color="000000"/>
            </w:tcBorders>
          </w:tcPr>
          <w:p w14:paraId="7A2FD0F8" w14:textId="77777777" w:rsidR="00FF4A78" w:rsidRPr="00FE796F" w:rsidRDefault="00FF4A78" w:rsidP="00D26505">
            <w:pPr>
              <w:pStyle w:val="naisc"/>
              <w:jc w:val="both"/>
              <w:rPr>
                <w:b/>
                <w:sz w:val="22"/>
                <w:szCs w:val="22"/>
              </w:rPr>
            </w:pPr>
            <w:r w:rsidRPr="00FE796F">
              <w:rPr>
                <w:b/>
                <w:sz w:val="22"/>
                <w:szCs w:val="22"/>
              </w:rPr>
              <w:t>Tieslietu ministrija</w:t>
            </w:r>
          </w:p>
          <w:p w14:paraId="5A1AEDC4" w14:textId="51C7CE52" w:rsidR="00FF4A78" w:rsidRPr="00FE796F" w:rsidRDefault="006B2F54" w:rsidP="00444F42">
            <w:pPr>
              <w:ind w:right="12"/>
              <w:jc w:val="both"/>
              <w:rPr>
                <w:sz w:val="22"/>
                <w:szCs w:val="22"/>
              </w:rPr>
            </w:pPr>
            <w:r w:rsidRPr="00FE796F">
              <w:rPr>
                <w:sz w:val="22"/>
                <w:szCs w:val="22"/>
              </w:rPr>
              <w:t xml:space="preserve">1. </w:t>
            </w:r>
            <w:r w:rsidR="002A6C49" w:rsidRPr="00FE796F">
              <w:rPr>
                <w:sz w:val="22"/>
                <w:szCs w:val="22"/>
              </w:rPr>
              <w:t>Projekta 1. pantā grozījumu, kurš paredz visā Valsts fondēto pensiju likumā (turpmāk – VFPL) aizstāt vārdu “komisija” ar vārdiem “Latvijas Banka”, nepieciešams papildus izvērtēt un precizēt. Vēršam uzmanību, ka aizstāšanas izņēmumi nav jānorāda normām, kuras ar šo projektu tiek grozītas atsevišķi, proti, VFPL 11. panta pirmā daļa un 12. panta 3.</w:t>
            </w:r>
            <w:r w:rsidR="002A6C49" w:rsidRPr="00FE796F">
              <w:rPr>
                <w:sz w:val="22"/>
                <w:szCs w:val="22"/>
                <w:vertAlign w:val="superscript"/>
              </w:rPr>
              <w:t>1</w:t>
            </w:r>
            <w:r w:rsidR="002A6C49" w:rsidRPr="00FE796F">
              <w:rPr>
                <w:sz w:val="22"/>
                <w:szCs w:val="22"/>
              </w:rPr>
              <w:t xml:space="preserve"> daļa</w:t>
            </w:r>
          </w:p>
        </w:tc>
        <w:tc>
          <w:tcPr>
            <w:tcW w:w="3544" w:type="dxa"/>
            <w:tcBorders>
              <w:top w:val="single" w:sz="6" w:space="0" w:color="000000"/>
              <w:left w:val="single" w:sz="6" w:space="0" w:color="000000"/>
              <w:bottom w:val="single" w:sz="6" w:space="0" w:color="000000"/>
              <w:right w:val="single" w:sz="6" w:space="0" w:color="000000"/>
            </w:tcBorders>
          </w:tcPr>
          <w:p w14:paraId="3C9091AB" w14:textId="77777777" w:rsidR="00A95CBB" w:rsidRPr="00FE796F" w:rsidRDefault="00023F59" w:rsidP="00FB22EB">
            <w:pPr>
              <w:pStyle w:val="naisc"/>
              <w:spacing w:before="0" w:after="0"/>
              <w:jc w:val="both"/>
              <w:rPr>
                <w:b/>
                <w:sz w:val="22"/>
                <w:szCs w:val="22"/>
              </w:rPr>
            </w:pPr>
            <w:r w:rsidRPr="00FE796F">
              <w:rPr>
                <w:b/>
                <w:sz w:val="22"/>
                <w:szCs w:val="22"/>
              </w:rPr>
              <w:t>Ņemts vērā.</w:t>
            </w:r>
          </w:p>
          <w:p w14:paraId="562069A5" w14:textId="1C73F75A" w:rsidR="00EB69FF" w:rsidRPr="00FE796F" w:rsidRDefault="00EB69FF" w:rsidP="00FB22EB">
            <w:pPr>
              <w:pStyle w:val="naisc"/>
              <w:spacing w:before="0" w:after="0"/>
              <w:jc w:val="both"/>
              <w:rPr>
                <w:sz w:val="22"/>
                <w:szCs w:val="22"/>
              </w:rPr>
            </w:pPr>
            <w:r w:rsidRPr="00FE796F">
              <w:rPr>
                <w:sz w:val="22"/>
                <w:szCs w:val="22"/>
              </w:rPr>
              <w:t>Veikti labojumi 1. pantā un pārejas noteikumu 30. punktā.</w:t>
            </w:r>
          </w:p>
        </w:tc>
        <w:tc>
          <w:tcPr>
            <w:tcW w:w="3969" w:type="dxa"/>
            <w:gridSpan w:val="2"/>
            <w:tcBorders>
              <w:top w:val="single" w:sz="4" w:space="0" w:color="auto"/>
              <w:left w:val="single" w:sz="4" w:space="0" w:color="auto"/>
              <w:bottom w:val="single" w:sz="4" w:space="0" w:color="auto"/>
            </w:tcBorders>
          </w:tcPr>
          <w:p w14:paraId="5BFDE88F" w14:textId="792FC53A" w:rsidR="00FF4A78" w:rsidRPr="00FE796F" w:rsidRDefault="00B157FC" w:rsidP="00EB69FF">
            <w:pPr>
              <w:jc w:val="both"/>
              <w:rPr>
                <w:sz w:val="22"/>
                <w:szCs w:val="22"/>
              </w:rPr>
            </w:pPr>
            <w:r w:rsidRPr="00FE796F">
              <w:rPr>
                <w:sz w:val="22"/>
                <w:szCs w:val="22"/>
              </w:rPr>
              <w:t xml:space="preserve">1. </w:t>
            </w:r>
            <w:r w:rsidR="00EB69FF" w:rsidRPr="00FE796F">
              <w:rPr>
                <w:sz w:val="22"/>
                <w:szCs w:val="22"/>
              </w:rPr>
              <w:t>Aizstāt visā likumā, izņemot 8. panta pirmās daļas 5. punktu, 12. panta otrās daļas 7</w:t>
            </w:r>
            <w:r w:rsidR="00EB69FF" w:rsidRPr="00FE796F">
              <w:rPr>
                <w:sz w:val="22"/>
                <w:szCs w:val="22"/>
                <w:vertAlign w:val="superscript"/>
              </w:rPr>
              <w:t>.1</w:t>
            </w:r>
            <w:r w:rsidR="00EB69FF" w:rsidRPr="00FE796F">
              <w:rPr>
                <w:sz w:val="22"/>
                <w:szCs w:val="22"/>
              </w:rPr>
              <w:t xml:space="preserve"> punkta "a" apakšpunktu</w:t>
            </w:r>
            <w:r w:rsidR="00A632DC">
              <w:rPr>
                <w:sz w:val="22"/>
                <w:szCs w:val="22"/>
              </w:rPr>
              <w:t xml:space="preserve"> </w:t>
            </w:r>
            <w:r w:rsidR="00EB69FF" w:rsidRPr="00FE796F">
              <w:rPr>
                <w:sz w:val="22"/>
                <w:szCs w:val="22"/>
              </w:rPr>
              <w:t>un ceturtās daļas 3. punktu, vārdu "Komisija" (attiecīgā locījumā) ar vārdiem "Latvijas Banka" (attiecīgā locījumā).</w:t>
            </w:r>
          </w:p>
          <w:p w14:paraId="36CF9901" w14:textId="77777777" w:rsidR="00EB69FF" w:rsidRPr="00FE796F" w:rsidRDefault="00EB69FF" w:rsidP="00EB69FF">
            <w:pPr>
              <w:jc w:val="both"/>
              <w:rPr>
                <w:sz w:val="22"/>
                <w:szCs w:val="22"/>
              </w:rPr>
            </w:pPr>
          </w:p>
          <w:p w14:paraId="5C6FC93C" w14:textId="77777777" w:rsidR="00EB69FF" w:rsidRPr="00FE796F" w:rsidRDefault="00EB69FF" w:rsidP="00EB69FF">
            <w:pPr>
              <w:jc w:val="both"/>
              <w:rPr>
                <w:sz w:val="22"/>
                <w:szCs w:val="22"/>
              </w:rPr>
            </w:pPr>
            <w:r w:rsidRPr="00FE796F">
              <w:rPr>
                <w:sz w:val="22"/>
                <w:szCs w:val="22"/>
              </w:rPr>
              <w:t>8. Papildināt pārejas noteikumus ar 30. un 31. punktu šādā redakcijā:</w:t>
            </w:r>
          </w:p>
          <w:p w14:paraId="4787EE78" w14:textId="0EC7197A" w:rsidR="00EB69FF" w:rsidRPr="00FE796F" w:rsidRDefault="00EB69FF" w:rsidP="00EB69FF">
            <w:pPr>
              <w:jc w:val="both"/>
              <w:rPr>
                <w:sz w:val="22"/>
                <w:szCs w:val="22"/>
              </w:rPr>
            </w:pPr>
            <w:r w:rsidRPr="00FE796F">
              <w:rPr>
                <w:sz w:val="22"/>
                <w:szCs w:val="22"/>
              </w:rPr>
              <w:t xml:space="preserve">"30. Šā likuma grozījumi, kas saistīti ar Finanšu un kapitāla tirgus komisijas pievienošanu Latvijas Bankai (t.i. par vārda "Komisija" (attiecīgā locījumā), aizstāšanu visā likumā izņemot 8. panta </w:t>
            </w:r>
            <w:r w:rsidRPr="00FE796F">
              <w:rPr>
                <w:sz w:val="22"/>
                <w:szCs w:val="22"/>
              </w:rPr>
              <w:lastRenderedPageBreak/>
              <w:t>pirmās daļas 5. punktu, 12. panta otrās daļas 7.</w:t>
            </w:r>
            <w:r w:rsidRPr="00FE796F">
              <w:rPr>
                <w:sz w:val="22"/>
                <w:szCs w:val="22"/>
                <w:vertAlign w:val="superscript"/>
              </w:rPr>
              <w:t>1</w:t>
            </w:r>
            <w:r w:rsidRPr="00FE796F">
              <w:rPr>
                <w:sz w:val="22"/>
                <w:szCs w:val="22"/>
              </w:rPr>
              <w:t xml:space="preserve"> punkta "a" apakšpunktu un ceturtās daļas 3. punktu, ar vārdiem "Latvijas Banka" (attiecīgā locījumā), vārdu "Finanšu un kapitāla tirgus komisija (turpmāk – Komisija)" 11. panta pirmajā daļā aizstāšanu ar vārdiem "Latvijas Banka", vārdu "Finanšu un kapitāla tirgus komisija" 12. panta 3.</w:t>
            </w:r>
            <w:r w:rsidRPr="00FE796F">
              <w:rPr>
                <w:sz w:val="22"/>
                <w:szCs w:val="22"/>
                <w:vertAlign w:val="superscript"/>
              </w:rPr>
              <w:t>1</w:t>
            </w:r>
            <w:r w:rsidRPr="00FE796F">
              <w:rPr>
                <w:sz w:val="22"/>
                <w:szCs w:val="22"/>
              </w:rPr>
              <w:t xml:space="preserve"> daļā aizstāšanu ar vārdiem "Latvijas Banka", 11.</w:t>
            </w:r>
            <w:r w:rsidRPr="00FE796F">
              <w:rPr>
                <w:sz w:val="22"/>
                <w:szCs w:val="22"/>
                <w:vertAlign w:val="superscript"/>
              </w:rPr>
              <w:t>3</w:t>
            </w:r>
            <w:r w:rsidRPr="00FE796F">
              <w:rPr>
                <w:sz w:val="22"/>
                <w:szCs w:val="22"/>
              </w:rPr>
              <w:t xml:space="preserve"> panta septītās daļas papildināšanu pēc vārda "tiek" ar vārdiem "apstrīdēts un", vārda "normatīvajiem" izslēgšanu 14. panta trešajā daļā un 15. panta otrās daļas pirmā teikuma papildināšanu pēc vārda "var" ar vārdiem "apstrīdēt Latvijas Bankā un") stājas spēkā vienlaikus ar Latvijas Bankas likumu.</w:t>
            </w:r>
          </w:p>
          <w:p w14:paraId="44D44C1B" w14:textId="77777777" w:rsidR="00EB69FF" w:rsidRPr="00FE796F" w:rsidRDefault="00EB69FF" w:rsidP="00EB69FF">
            <w:pPr>
              <w:jc w:val="both"/>
              <w:rPr>
                <w:sz w:val="22"/>
                <w:szCs w:val="22"/>
              </w:rPr>
            </w:pPr>
          </w:p>
          <w:p w14:paraId="3481B8EE" w14:textId="596A3F61" w:rsidR="00EB69FF" w:rsidRPr="00FE796F" w:rsidRDefault="00BB2CB8" w:rsidP="00EB69FF">
            <w:pPr>
              <w:jc w:val="both"/>
              <w:rPr>
                <w:sz w:val="22"/>
                <w:szCs w:val="22"/>
              </w:rPr>
            </w:pPr>
            <w:r>
              <w:rPr>
                <w:sz w:val="22"/>
                <w:szCs w:val="22"/>
              </w:rPr>
              <w:t>[..].</w:t>
            </w:r>
            <w:r w:rsidR="00EB69FF" w:rsidRPr="00FE796F">
              <w:rPr>
                <w:sz w:val="22"/>
                <w:szCs w:val="22"/>
              </w:rPr>
              <w:t>“</w:t>
            </w:r>
            <w:r>
              <w:rPr>
                <w:sz w:val="22"/>
                <w:szCs w:val="22"/>
              </w:rPr>
              <w:t>.</w:t>
            </w:r>
          </w:p>
        </w:tc>
      </w:tr>
      <w:tr w:rsidR="00FF4A78" w:rsidRPr="003B71E0" w14:paraId="58FE8E69" w14:textId="77777777" w:rsidTr="00BE73E3">
        <w:trPr>
          <w:gridBefore w:val="1"/>
          <w:wBefore w:w="8" w:type="dxa"/>
        </w:trPr>
        <w:tc>
          <w:tcPr>
            <w:tcW w:w="559" w:type="dxa"/>
            <w:tcBorders>
              <w:top w:val="single" w:sz="6" w:space="0" w:color="000000"/>
              <w:left w:val="single" w:sz="6" w:space="0" w:color="000000"/>
              <w:bottom w:val="single" w:sz="6" w:space="0" w:color="000000"/>
              <w:right w:val="single" w:sz="6" w:space="0" w:color="000000"/>
            </w:tcBorders>
          </w:tcPr>
          <w:p w14:paraId="13E79981" w14:textId="7B5AA7C3" w:rsidR="00FF4A78" w:rsidRPr="00DE77A3" w:rsidRDefault="00460BBC" w:rsidP="00D26505">
            <w:pPr>
              <w:pStyle w:val="naisc"/>
              <w:spacing w:before="0" w:after="0"/>
              <w:jc w:val="both"/>
              <w:rPr>
                <w:sz w:val="22"/>
                <w:szCs w:val="22"/>
                <w:highlight w:val="yellow"/>
              </w:rPr>
            </w:pPr>
            <w:r>
              <w:rPr>
                <w:sz w:val="22"/>
                <w:szCs w:val="22"/>
              </w:rPr>
              <w:lastRenderedPageBreak/>
              <w:t>2</w:t>
            </w:r>
            <w:r w:rsidR="00FF4A78" w:rsidRPr="00992043">
              <w:rPr>
                <w:sz w:val="22"/>
                <w:szCs w:val="22"/>
              </w:rPr>
              <w:t>.</w:t>
            </w:r>
          </w:p>
        </w:tc>
        <w:tc>
          <w:tcPr>
            <w:tcW w:w="2977" w:type="dxa"/>
            <w:tcBorders>
              <w:top w:val="single" w:sz="6" w:space="0" w:color="000000"/>
              <w:left w:val="single" w:sz="6" w:space="0" w:color="000000"/>
              <w:bottom w:val="single" w:sz="6" w:space="0" w:color="000000"/>
              <w:right w:val="single" w:sz="6" w:space="0" w:color="000000"/>
            </w:tcBorders>
          </w:tcPr>
          <w:p w14:paraId="36F8A1E9" w14:textId="561FD5D9" w:rsidR="00FF4A78" w:rsidRPr="00FE796F" w:rsidRDefault="00FF4A78" w:rsidP="00D26505">
            <w:pPr>
              <w:pStyle w:val="naisc"/>
              <w:ind w:firstLine="5"/>
              <w:jc w:val="both"/>
              <w:rPr>
                <w:b/>
                <w:sz w:val="22"/>
                <w:szCs w:val="22"/>
              </w:rPr>
            </w:pPr>
            <w:r w:rsidRPr="00FE796F">
              <w:rPr>
                <w:b/>
                <w:sz w:val="22"/>
                <w:szCs w:val="22"/>
              </w:rPr>
              <w:t xml:space="preserve">Atzinums uz </w:t>
            </w:r>
            <w:r w:rsidR="00DE77A3" w:rsidRPr="00FE796F">
              <w:rPr>
                <w:b/>
                <w:sz w:val="22"/>
                <w:szCs w:val="22"/>
              </w:rPr>
              <w:t>12</w:t>
            </w:r>
            <w:r w:rsidRPr="00FE796F">
              <w:rPr>
                <w:b/>
                <w:sz w:val="22"/>
                <w:szCs w:val="22"/>
              </w:rPr>
              <w:t>.11.2020.</w:t>
            </w:r>
          </w:p>
          <w:p w14:paraId="7B683C63" w14:textId="688B670F" w:rsidR="00FF4A78" w:rsidRPr="00FE796F" w:rsidRDefault="00DE77A3" w:rsidP="0068204C">
            <w:pPr>
              <w:pStyle w:val="CommentText"/>
              <w:rPr>
                <w:sz w:val="22"/>
                <w:szCs w:val="22"/>
              </w:rPr>
            </w:pPr>
            <w:r w:rsidRPr="00FE796F">
              <w:rPr>
                <w:sz w:val="22"/>
                <w:szCs w:val="22"/>
              </w:rPr>
              <w:t>3</w:t>
            </w:r>
            <w:r w:rsidR="002776FD" w:rsidRPr="00FE796F">
              <w:rPr>
                <w:sz w:val="22"/>
                <w:szCs w:val="22"/>
              </w:rPr>
              <w:t>.pants</w:t>
            </w:r>
          </w:p>
          <w:p w14:paraId="2FD862D2" w14:textId="2B23C137" w:rsidR="007E4C56" w:rsidRPr="00FE796F" w:rsidRDefault="00DE77A3" w:rsidP="007E4C56">
            <w:pPr>
              <w:pStyle w:val="CommentText"/>
              <w:rPr>
                <w:sz w:val="22"/>
                <w:szCs w:val="22"/>
              </w:rPr>
            </w:pPr>
            <w:r w:rsidRPr="00FE796F">
              <w:rPr>
                <w:sz w:val="22"/>
                <w:szCs w:val="22"/>
                <w:lang w:eastAsia="lv-LV"/>
              </w:rPr>
              <w:t>Papildināt 11.</w:t>
            </w:r>
            <w:r w:rsidRPr="00FE796F">
              <w:rPr>
                <w:sz w:val="22"/>
                <w:szCs w:val="22"/>
                <w:vertAlign w:val="superscript"/>
                <w:lang w:eastAsia="lv-LV"/>
              </w:rPr>
              <w:t>3</w:t>
            </w:r>
            <w:r w:rsidRPr="00FE796F">
              <w:rPr>
                <w:sz w:val="22"/>
                <w:szCs w:val="22"/>
                <w:lang w:eastAsia="lv-LV"/>
              </w:rPr>
              <w:t xml:space="preserve"> panta septīto daļu pēc vārda "tiek" ar vārdiem "apstrīdēts un".</w:t>
            </w:r>
          </w:p>
        </w:tc>
        <w:tc>
          <w:tcPr>
            <w:tcW w:w="3260" w:type="dxa"/>
            <w:gridSpan w:val="2"/>
            <w:tcBorders>
              <w:top w:val="single" w:sz="6" w:space="0" w:color="000000"/>
              <w:left w:val="single" w:sz="6" w:space="0" w:color="000000"/>
              <w:bottom w:val="single" w:sz="6" w:space="0" w:color="000000"/>
              <w:right w:val="single" w:sz="6" w:space="0" w:color="000000"/>
            </w:tcBorders>
          </w:tcPr>
          <w:p w14:paraId="1B53D4FA" w14:textId="77777777" w:rsidR="00FF4A78" w:rsidRPr="00FE796F" w:rsidRDefault="00FF4A78" w:rsidP="00D26505">
            <w:pPr>
              <w:pStyle w:val="naisc"/>
              <w:jc w:val="both"/>
              <w:rPr>
                <w:b/>
                <w:sz w:val="22"/>
                <w:szCs w:val="22"/>
              </w:rPr>
            </w:pPr>
            <w:r w:rsidRPr="00FE796F">
              <w:rPr>
                <w:b/>
                <w:sz w:val="22"/>
                <w:szCs w:val="22"/>
              </w:rPr>
              <w:t>Tieslietu ministrija</w:t>
            </w:r>
          </w:p>
          <w:p w14:paraId="7A1E479E" w14:textId="049CF1BF" w:rsidR="0068204C" w:rsidRPr="00FE796F" w:rsidRDefault="006B2F54" w:rsidP="0068204C">
            <w:pPr>
              <w:jc w:val="both"/>
              <w:rPr>
                <w:sz w:val="22"/>
                <w:szCs w:val="22"/>
              </w:rPr>
            </w:pPr>
            <w:r w:rsidRPr="00FE796F">
              <w:rPr>
                <w:sz w:val="22"/>
                <w:szCs w:val="22"/>
              </w:rPr>
              <w:t xml:space="preserve">3. </w:t>
            </w:r>
            <w:r w:rsidR="00DE77A3" w:rsidRPr="00FE796F">
              <w:rPr>
                <w:sz w:val="22"/>
                <w:szCs w:val="22"/>
              </w:rPr>
              <w:t>Projekta 3</w:t>
            </w:r>
            <w:r w:rsidRPr="00FE796F">
              <w:rPr>
                <w:sz w:val="22"/>
                <w:szCs w:val="22"/>
              </w:rPr>
              <w:t>. pantā ietvertais grozījums VFPL 11</w:t>
            </w:r>
            <w:r w:rsidRPr="00FE796F">
              <w:rPr>
                <w:sz w:val="22"/>
                <w:szCs w:val="22"/>
                <w:vertAlign w:val="superscript"/>
              </w:rPr>
              <w:t>.3</w:t>
            </w:r>
            <w:r w:rsidRPr="00FE796F">
              <w:rPr>
                <w:sz w:val="22"/>
                <w:szCs w:val="22"/>
              </w:rPr>
              <w:t xml:space="preserve"> panta septītajā daļā paredz noteikt, ka Latvijas Bankas pieņemto lēmumu apstrīdēšana un pārsūdzēšana neaptur to darbību. Minētā VFPL norma šobrīd paredz, ka Finanšu un kapitāla tirgus komisijas pieņemto lēmumu pārsūdzēšana neaptur to darbību. APL 80. panta pirmā daļa noteic, ka iesniegums par administratīvā akta apstrīdēšanu aptur tā darbību no dienas, kad iesniegums saņemts iestādē, izņemot gadījumus, kas </w:t>
            </w:r>
            <w:r w:rsidRPr="00FE796F">
              <w:rPr>
                <w:sz w:val="22"/>
                <w:szCs w:val="22"/>
              </w:rPr>
              <w:lastRenderedPageBreak/>
              <w:t>paredzēti APL 360. panta otrajā un trešajā daļā, kā arī gadījumus, kad iesniegumu iesniedzis labvēlīga administratīvā akta adresāts, lai panāktu vēl labvēlīgāka administratīvā akta izdošanu, vai ja iesniegums iesniegts par vispārīgo administratīvo aktu. Tādējādi APL paredz vispārīgu principu, ka administratīvā akta apstrīdēšana aptur tā darbību. Ievērojot minēto, projekta sākotnējās ietekmes novērtējuma ziņojumu (anotāciju) nepieciešams papildināt ar pamatojumu šāda atšķirīga regulējuma noteikšanai. Vēršam uzmanību, ka VFPL spēkā esošais regulējums ir pieņemts atbilstoši APL 185. pantā noteiktajam regulējumam un ir attiecināms uz tiesas procesu, savukārt apstrīdēšanas stadijai lēmuma neapturēšanas pamatojums nav sniegts.</w:t>
            </w:r>
          </w:p>
          <w:p w14:paraId="76AE7F91" w14:textId="77777777" w:rsidR="0068204C" w:rsidRPr="00FE796F" w:rsidRDefault="0068204C" w:rsidP="00D26505">
            <w:pPr>
              <w:pStyle w:val="naisc"/>
              <w:jc w:val="both"/>
              <w:rPr>
                <w:b/>
                <w:sz w:val="22"/>
                <w:szCs w:val="22"/>
              </w:rPr>
            </w:pPr>
          </w:p>
          <w:p w14:paraId="1F60D198" w14:textId="77777777" w:rsidR="002E21F7" w:rsidRPr="00FE796F" w:rsidRDefault="002E21F7" w:rsidP="0068204C">
            <w:pPr>
              <w:ind w:right="12" w:firstLine="567"/>
              <w:jc w:val="both"/>
              <w:rPr>
                <w:sz w:val="22"/>
                <w:szCs w:val="22"/>
              </w:rPr>
            </w:pPr>
          </w:p>
        </w:tc>
        <w:tc>
          <w:tcPr>
            <w:tcW w:w="3544" w:type="dxa"/>
            <w:tcBorders>
              <w:top w:val="single" w:sz="6" w:space="0" w:color="000000"/>
              <w:left w:val="single" w:sz="6" w:space="0" w:color="000000"/>
              <w:bottom w:val="single" w:sz="6" w:space="0" w:color="000000"/>
              <w:right w:val="single" w:sz="6" w:space="0" w:color="000000"/>
            </w:tcBorders>
          </w:tcPr>
          <w:p w14:paraId="605567B1" w14:textId="77777777" w:rsidR="00FF4A78" w:rsidRPr="00FE796F" w:rsidRDefault="00FF4A78" w:rsidP="00D26505">
            <w:pPr>
              <w:pStyle w:val="naisc"/>
              <w:spacing w:before="0" w:after="0"/>
              <w:jc w:val="both"/>
              <w:rPr>
                <w:b/>
                <w:sz w:val="22"/>
                <w:szCs w:val="22"/>
              </w:rPr>
            </w:pPr>
            <w:r w:rsidRPr="00FE796F">
              <w:rPr>
                <w:b/>
                <w:sz w:val="22"/>
                <w:szCs w:val="22"/>
              </w:rPr>
              <w:lastRenderedPageBreak/>
              <w:t>Ņemts vērā</w:t>
            </w:r>
          </w:p>
          <w:p w14:paraId="123FF751" w14:textId="369424C4" w:rsidR="0071083E" w:rsidRPr="00B841AB" w:rsidRDefault="0071083E" w:rsidP="00D26505">
            <w:pPr>
              <w:pStyle w:val="naisc"/>
              <w:spacing w:before="0" w:after="0"/>
              <w:jc w:val="both"/>
              <w:rPr>
                <w:sz w:val="22"/>
                <w:szCs w:val="22"/>
              </w:rPr>
            </w:pPr>
            <w:r w:rsidRPr="00B841AB">
              <w:rPr>
                <w:sz w:val="22"/>
                <w:szCs w:val="22"/>
              </w:rPr>
              <w:t xml:space="preserve">Skaidrojums sniegts anotācijā </w:t>
            </w:r>
          </w:p>
          <w:p w14:paraId="4777E956" w14:textId="77777777" w:rsidR="00FF4A78" w:rsidRPr="00FE796F" w:rsidRDefault="00FF4A78" w:rsidP="00D26505">
            <w:pPr>
              <w:pStyle w:val="naisc"/>
              <w:spacing w:before="0" w:after="0"/>
              <w:jc w:val="both"/>
              <w:rPr>
                <w:b/>
                <w:sz w:val="22"/>
                <w:szCs w:val="22"/>
              </w:rPr>
            </w:pPr>
          </w:p>
          <w:p w14:paraId="40915214" w14:textId="3A101F32" w:rsidR="000F6B8B" w:rsidRPr="00FE796F" w:rsidRDefault="000F6B8B" w:rsidP="0068204C">
            <w:pPr>
              <w:pStyle w:val="naisc"/>
              <w:spacing w:before="0" w:after="0"/>
              <w:jc w:val="both"/>
              <w:rPr>
                <w:sz w:val="22"/>
                <w:szCs w:val="22"/>
              </w:rPr>
            </w:pPr>
          </w:p>
        </w:tc>
        <w:tc>
          <w:tcPr>
            <w:tcW w:w="3969" w:type="dxa"/>
            <w:gridSpan w:val="2"/>
            <w:tcBorders>
              <w:top w:val="single" w:sz="4" w:space="0" w:color="auto"/>
              <w:left w:val="single" w:sz="4" w:space="0" w:color="auto"/>
              <w:bottom w:val="single" w:sz="4" w:space="0" w:color="auto"/>
            </w:tcBorders>
          </w:tcPr>
          <w:p w14:paraId="22069505" w14:textId="6876497B" w:rsidR="00FF4A78" w:rsidRPr="00FE796F" w:rsidRDefault="00430A73" w:rsidP="0068204C">
            <w:pPr>
              <w:pStyle w:val="CommentText"/>
              <w:rPr>
                <w:sz w:val="22"/>
                <w:szCs w:val="22"/>
              </w:rPr>
            </w:pPr>
            <w:r>
              <w:rPr>
                <w:sz w:val="22"/>
                <w:szCs w:val="22"/>
              </w:rPr>
              <w:t>Likumprojekta anotācijas I. sadaļas 2. punktā ietvertā skaidrojuma 2. punkts:</w:t>
            </w:r>
          </w:p>
          <w:p w14:paraId="449121AE" w14:textId="5FE2CB04" w:rsidR="00A6381F" w:rsidRPr="00FE796F" w:rsidRDefault="00430A73" w:rsidP="0071083E">
            <w:pPr>
              <w:jc w:val="both"/>
              <w:rPr>
                <w:sz w:val="22"/>
                <w:szCs w:val="22"/>
                <w:shd w:val="clear" w:color="auto" w:fill="FFFFFF"/>
              </w:rPr>
            </w:pPr>
            <w:r w:rsidRPr="00B841AB">
              <w:rPr>
                <w:spacing w:val="-2"/>
                <w:sz w:val="22"/>
                <w:szCs w:val="22"/>
              </w:rPr>
              <w:t xml:space="preserve">"Likumprojekta 3. pants saistīts ar FKTK pievienošanu Latvijas Bankai. </w:t>
            </w:r>
            <w:r w:rsidR="0071083E" w:rsidRPr="00B841AB">
              <w:rPr>
                <w:sz w:val="22"/>
                <w:szCs w:val="22"/>
                <w:shd w:val="clear" w:color="auto" w:fill="FFFFFF"/>
              </w:rPr>
              <w:t>Normās paredzētais</w:t>
            </w:r>
            <w:r w:rsidR="0071083E" w:rsidRPr="00FE796F">
              <w:rPr>
                <w:sz w:val="22"/>
                <w:szCs w:val="22"/>
                <w:shd w:val="clear" w:color="auto" w:fill="FFFFFF"/>
              </w:rPr>
              <w:t xml:space="preserve"> regulējums, kas paredz, ka Latvijas Bankas pieņemto lēmumu apstrīdēšana un pārsūdzēšana neaptur to darbību, paredzēts situācijās, kad ir nepieciešams ātri un efektīvi rīkoties, uzliekot līdzekļu pārvaldītājam veikt noteiktus pienākumus un ierobežot tās tiesības. Šādi tiesību ierobežojumi ir nelabvēlīgi , taču uzraudzības iestāde tos piemēro galējā nepieciešamībā, izvērtējot, vai konkrētajā administratīvajā aktā minēto mērķi nav iespējams sasniegt ar </w:t>
            </w:r>
            <w:r w:rsidR="0071083E" w:rsidRPr="00FE796F">
              <w:rPr>
                <w:sz w:val="22"/>
                <w:szCs w:val="22"/>
                <w:shd w:val="clear" w:color="auto" w:fill="FFFFFF"/>
              </w:rPr>
              <w:lastRenderedPageBreak/>
              <w:t xml:space="preserve">citiem tiesiskajiem līdzekļiem, t.i. ar tādiem, kas mazāk ierobežotu līdzekļu pārvaldītāja darbību, tā lai tie saglabātu tā esošo finanšu situāciju, neradot draudus esošajiem klientiem, dalībniekiem vai personām, kas vēlētos kļūt par tādiem, kā arī Latvijas finanšu sektora drošībai un stabilitātei, lai  mazinātu iespējamos riskus tautsaimniecībai un iespējamus satricinājumus attiecībā uz citām finanšu institūcijām. Tā kā uzraudzības iestāde ir atbildīga par finanšu tirgus stabilitāti un attīstību, un tās darbības mērķis ir veicināt </w:t>
            </w:r>
            <w:r w:rsidR="002F1E8D" w:rsidRPr="00FE796F">
              <w:rPr>
                <w:sz w:val="22"/>
                <w:szCs w:val="22"/>
                <w:shd w:val="clear" w:color="auto" w:fill="FFFFFF"/>
              </w:rPr>
              <w:t>ieguldījumu plānu dalībnieku</w:t>
            </w:r>
            <w:r w:rsidR="0071083E" w:rsidRPr="00FE796F">
              <w:rPr>
                <w:sz w:val="22"/>
                <w:szCs w:val="22"/>
                <w:shd w:val="clear" w:color="auto" w:fill="FFFFFF"/>
              </w:rPr>
              <w:t xml:space="preserve"> interešu aizsardzību, uzraugam ir nekavējoties jārīkojas, lai </w:t>
            </w:r>
            <w:r w:rsidR="002F1E8D" w:rsidRPr="00FE796F">
              <w:rPr>
                <w:sz w:val="22"/>
                <w:szCs w:val="22"/>
                <w:shd w:val="clear" w:color="auto" w:fill="FFFFFF"/>
              </w:rPr>
              <w:t>līdz</w:t>
            </w:r>
            <w:r w:rsidR="00BF77C5">
              <w:rPr>
                <w:sz w:val="22"/>
                <w:szCs w:val="22"/>
                <w:shd w:val="clear" w:color="auto" w:fill="FFFFFF"/>
              </w:rPr>
              <w:t>e</w:t>
            </w:r>
            <w:r w:rsidR="002F1E8D" w:rsidRPr="00FE796F">
              <w:rPr>
                <w:sz w:val="22"/>
                <w:szCs w:val="22"/>
                <w:shd w:val="clear" w:color="auto" w:fill="FFFFFF"/>
              </w:rPr>
              <w:t>kļu pārvaldītājs</w:t>
            </w:r>
            <w:r w:rsidR="0071083E" w:rsidRPr="00FE796F">
              <w:rPr>
                <w:sz w:val="22"/>
                <w:szCs w:val="22"/>
                <w:shd w:val="clear" w:color="auto" w:fill="FFFFFF"/>
              </w:rPr>
              <w:t xml:space="preserve"> saglabātu esošo finanšu stāvokli un aktīvu apmēru, tas būtu prognozējams un nepasliktinātos. Paredzot, ka uzraudzības iestādes administratīvā akta darbība tiek apturēta līdz ar tā apstrīdēšanas vai pārsūdzības dienu, finanšu tirgus un </w:t>
            </w:r>
            <w:r w:rsidR="002F1E8D" w:rsidRPr="00FE796F">
              <w:rPr>
                <w:sz w:val="22"/>
                <w:szCs w:val="22"/>
                <w:shd w:val="clear" w:color="auto" w:fill="FFFFFF"/>
              </w:rPr>
              <w:t>ieguldījumu plānu dalībnieku</w:t>
            </w:r>
            <w:r w:rsidR="0071083E" w:rsidRPr="00FE796F">
              <w:rPr>
                <w:sz w:val="22"/>
                <w:szCs w:val="22"/>
                <w:shd w:val="clear" w:color="auto" w:fill="FFFFFF"/>
              </w:rPr>
              <w:t xml:space="preserve"> intereses  netiek aizsargātas, tā kā šī aizsardzība ir tieši paredzēta ar ko</w:t>
            </w:r>
            <w:r w:rsidR="00BF77C5">
              <w:rPr>
                <w:sz w:val="22"/>
                <w:szCs w:val="22"/>
                <w:shd w:val="clear" w:color="auto" w:fill="FFFFFF"/>
              </w:rPr>
              <w:t>n</w:t>
            </w:r>
            <w:r w:rsidR="0071083E" w:rsidRPr="00FE796F">
              <w:rPr>
                <w:sz w:val="22"/>
                <w:szCs w:val="22"/>
                <w:shd w:val="clear" w:color="auto" w:fill="FFFFFF"/>
              </w:rPr>
              <w:t>krētajiem uzraudzības iestādes uzlik</w:t>
            </w:r>
            <w:r w:rsidR="00BF77C5">
              <w:rPr>
                <w:sz w:val="22"/>
                <w:szCs w:val="22"/>
                <w:shd w:val="clear" w:color="auto" w:fill="FFFFFF"/>
              </w:rPr>
              <w:t>t</w:t>
            </w:r>
            <w:r w:rsidR="0071083E" w:rsidRPr="00FE796F">
              <w:rPr>
                <w:sz w:val="22"/>
                <w:szCs w:val="22"/>
                <w:shd w:val="clear" w:color="auto" w:fill="FFFFFF"/>
              </w:rPr>
              <w:t xml:space="preserve">ajiem ierobežojumiem. Savukārt, pieņemot administratīvo aktu, kura darbību neaptur apstrīdēšanas vai pārsūdzības fakts,  tiek  nodrošināts tiesiskais līdzsvars starp </w:t>
            </w:r>
            <w:r w:rsidR="002F1E8D" w:rsidRPr="00FE796F">
              <w:rPr>
                <w:sz w:val="22"/>
                <w:szCs w:val="22"/>
                <w:shd w:val="clear" w:color="auto" w:fill="FFFFFF"/>
              </w:rPr>
              <w:t>līdzekļu pārvaldītāja un ieguldījumu plānu dalībnieku</w:t>
            </w:r>
            <w:r w:rsidR="0071083E" w:rsidRPr="00FE796F">
              <w:rPr>
                <w:sz w:val="22"/>
                <w:szCs w:val="22"/>
                <w:shd w:val="clear" w:color="auto" w:fill="FFFFFF"/>
              </w:rPr>
              <w:t xml:space="preserve"> interesēm un visas sabiedrības interesēm, kā arī nerada tūlītējus satricinājumus finanšu tirgū un tautsaimniecībā.</w:t>
            </w:r>
            <w:r>
              <w:rPr>
                <w:sz w:val="22"/>
                <w:szCs w:val="22"/>
                <w:shd w:val="clear" w:color="auto" w:fill="FFFFFF"/>
              </w:rPr>
              <w:t>"</w:t>
            </w:r>
            <w:r w:rsidR="0071083E" w:rsidRPr="00FE796F">
              <w:rPr>
                <w:sz w:val="22"/>
                <w:szCs w:val="22"/>
                <w:shd w:val="clear" w:color="auto" w:fill="FFFFFF"/>
              </w:rPr>
              <w:t xml:space="preserve">  </w:t>
            </w:r>
          </w:p>
          <w:p w14:paraId="0EC5E568" w14:textId="77777777" w:rsidR="00A6381F" w:rsidRPr="00FE796F" w:rsidRDefault="00A6381F" w:rsidP="0068204C">
            <w:pPr>
              <w:pStyle w:val="CommentText"/>
              <w:rPr>
                <w:sz w:val="22"/>
                <w:szCs w:val="22"/>
              </w:rPr>
            </w:pPr>
          </w:p>
        </w:tc>
      </w:tr>
      <w:tr w:rsidR="00FF4A78" w:rsidRPr="003B71E0" w14:paraId="5A29A932" w14:textId="77777777" w:rsidTr="00BE73E3">
        <w:trPr>
          <w:gridBefore w:val="1"/>
          <w:wBefore w:w="8" w:type="dxa"/>
        </w:trPr>
        <w:tc>
          <w:tcPr>
            <w:tcW w:w="559" w:type="dxa"/>
            <w:tcBorders>
              <w:top w:val="single" w:sz="6" w:space="0" w:color="000000"/>
              <w:left w:val="single" w:sz="6" w:space="0" w:color="000000"/>
              <w:bottom w:val="single" w:sz="6" w:space="0" w:color="000000"/>
              <w:right w:val="single" w:sz="6" w:space="0" w:color="000000"/>
            </w:tcBorders>
          </w:tcPr>
          <w:p w14:paraId="38AA44DC" w14:textId="1A9336F1" w:rsidR="00FF4A78" w:rsidRPr="00D26505" w:rsidRDefault="00460BBC" w:rsidP="00D26505">
            <w:pPr>
              <w:pStyle w:val="naisc"/>
              <w:spacing w:before="0" w:after="0"/>
              <w:jc w:val="both"/>
              <w:rPr>
                <w:sz w:val="22"/>
                <w:szCs w:val="22"/>
              </w:rPr>
            </w:pPr>
            <w:r>
              <w:rPr>
                <w:sz w:val="22"/>
                <w:szCs w:val="22"/>
              </w:rPr>
              <w:lastRenderedPageBreak/>
              <w:t>3</w:t>
            </w:r>
            <w:r w:rsidR="00FF4A78" w:rsidRPr="00D26505">
              <w:rPr>
                <w:sz w:val="22"/>
                <w:szCs w:val="22"/>
              </w:rPr>
              <w:t>.</w:t>
            </w:r>
          </w:p>
        </w:tc>
        <w:tc>
          <w:tcPr>
            <w:tcW w:w="2977" w:type="dxa"/>
            <w:tcBorders>
              <w:top w:val="single" w:sz="6" w:space="0" w:color="000000"/>
              <w:left w:val="single" w:sz="6" w:space="0" w:color="000000"/>
              <w:bottom w:val="single" w:sz="6" w:space="0" w:color="000000"/>
              <w:right w:val="single" w:sz="6" w:space="0" w:color="000000"/>
            </w:tcBorders>
          </w:tcPr>
          <w:p w14:paraId="77208948" w14:textId="413941B9" w:rsidR="00FF4A78" w:rsidRPr="00FE796F" w:rsidRDefault="00471385" w:rsidP="00D26505">
            <w:pPr>
              <w:pStyle w:val="naisc"/>
              <w:ind w:firstLine="5"/>
              <w:jc w:val="both"/>
              <w:rPr>
                <w:b/>
                <w:sz w:val="22"/>
                <w:szCs w:val="22"/>
              </w:rPr>
            </w:pPr>
            <w:r w:rsidRPr="00FE796F">
              <w:rPr>
                <w:b/>
                <w:sz w:val="22"/>
                <w:szCs w:val="22"/>
              </w:rPr>
              <w:t>Atzinums uz 12</w:t>
            </w:r>
            <w:r w:rsidR="00FF4A78" w:rsidRPr="00FE796F">
              <w:rPr>
                <w:b/>
                <w:sz w:val="22"/>
                <w:szCs w:val="22"/>
              </w:rPr>
              <w:t>.11.2020.</w:t>
            </w:r>
          </w:p>
          <w:p w14:paraId="363F756F" w14:textId="30029B77" w:rsidR="00FF4A78" w:rsidRPr="00FE796F" w:rsidRDefault="00C51271" w:rsidP="002776FD">
            <w:pPr>
              <w:pStyle w:val="CommentText"/>
              <w:tabs>
                <w:tab w:val="clear" w:pos="284"/>
              </w:tabs>
              <w:ind w:firstLine="8"/>
              <w:rPr>
                <w:sz w:val="22"/>
                <w:szCs w:val="22"/>
              </w:rPr>
            </w:pPr>
            <w:r w:rsidRPr="00FE796F">
              <w:rPr>
                <w:sz w:val="22"/>
                <w:szCs w:val="22"/>
              </w:rPr>
              <w:t>7</w:t>
            </w:r>
            <w:r w:rsidR="002776FD" w:rsidRPr="00FE796F">
              <w:rPr>
                <w:sz w:val="22"/>
                <w:szCs w:val="22"/>
              </w:rPr>
              <w:t>.pants</w:t>
            </w:r>
          </w:p>
          <w:p w14:paraId="110EC9D0" w14:textId="1BBFEB24" w:rsidR="002776FD" w:rsidRPr="00FE796F" w:rsidRDefault="00C51271" w:rsidP="002776FD">
            <w:pPr>
              <w:pStyle w:val="CommentText"/>
              <w:tabs>
                <w:tab w:val="clear" w:pos="284"/>
              </w:tabs>
              <w:ind w:firstLine="8"/>
              <w:rPr>
                <w:sz w:val="22"/>
                <w:szCs w:val="22"/>
              </w:rPr>
            </w:pPr>
            <w:r w:rsidRPr="00FE796F">
              <w:rPr>
                <w:sz w:val="22"/>
                <w:szCs w:val="22"/>
                <w:shd w:val="clear" w:color="auto" w:fill="FFFFFF"/>
                <w:lang w:eastAsia="lv-LV"/>
              </w:rPr>
              <w:t>Papildināt 15. panta otrās daļas pirmo teikumu pēc vārda "var" ar vārdiem "apstrīdēt Latvijas Bankā un".</w:t>
            </w:r>
          </w:p>
        </w:tc>
        <w:tc>
          <w:tcPr>
            <w:tcW w:w="3260" w:type="dxa"/>
            <w:gridSpan w:val="2"/>
            <w:tcBorders>
              <w:top w:val="single" w:sz="6" w:space="0" w:color="000000"/>
              <w:left w:val="single" w:sz="6" w:space="0" w:color="000000"/>
              <w:bottom w:val="single" w:sz="6" w:space="0" w:color="000000"/>
              <w:right w:val="single" w:sz="6" w:space="0" w:color="000000"/>
            </w:tcBorders>
          </w:tcPr>
          <w:p w14:paraId="7F60EC20" w14:textId="77777777" w:rsidR="00FF4A78" w:rsidRPr="00FE796F" w:rsidRDefault="00FF4A78" w:rsidP="0068204C">
            <w:pPr>
              <w:pStyle w:val="naisc"/>
              <w:jc w:val="both"/>
              <w:rPr>
                <w:b/>
                <w:sz w:val="22"/>
                <w:szCs w:val="22"/>
              </w:rPr>
            </w:pPr>
            <w:r w:rsidRPr="00FE796F">
              <w:rPr>
                <w:b/>
                <w:sz w:val="22"/>
                <w:szCs w:val="22"/>
              </w:rPr>
              <w:t>Tieslietu ministrija</w:t>
            </w:r>
          </w:p>
          <w:p w14:paraId="55AF156F" w14:textId="708EF697" w:rsidR="002E21F7" w:rsidRPr="00FE796F" w:rsidRDefault="0068204C" w:rsidP="00E2229C">
            <w:pPr>
              <w:ind w:right="12"/>
              <w:jc w:val="both"/>
              <w:rPr>
                <w:sz w:val="22"/>
                <w:szCs w:val="22"/>
              </w:rPr>
            </w:pPr>
            <w:r w:rsidRPr="00FE796F">
              <w:rPr>
                <w:sz w:val="22"/>
                <w:szCs w:val="22"/>
              </w:rPr>
              <w:t>4. </w:t>
            </w:r>
            <w:r w:rsidR="00E2229C" w:rsidRPr="00FE796F">
              <w:rPr>
                <w:sz w:val="22"/>
                <w:szCs w:val="22"/>
              </w:rPr>
              <w:t xml:space="preserve">Projekta 7. pantā paredzēto grozījumu VFPL 15. panta otrajā daļā, ka Latvijas Bankas pieņemtos lēmumus var apstrīdēt Latvijas Bankā un pārsūdzēt Administratīvajā apgabaltiesā, nepieciešams izvērtēt un precizēt. Vēršam uzmanību, ka APL 76. panta otrā daļa paredz, ka administratīvo aktu var apstrīdēt padotības kārtībā augstākā iestādē. Likumā vai Ministru kabineta noteikumos var būt noteikta cita iestāde, kurā attiecīgo administratīvo aktu var apstrīdēt. Ja tādas nav vai tā ir Ministru kabinets, administratīvo aktu var apstrīdēt tajā iestādē, kura izdevusi šo aktu, vai uzreiz pārsūdzēt tiesā. Tādējādi APL jau paredz vispārīgu iestādes izdotu administratīvo aktu apstrīdēšanas kārtību, kas VFPL nav atcelta tikai tāpēc, ka VFPL 15. panta otrā daļa paredz, ka Finanšu un kapitāla tirgus komisijas pieņemtos lēmumus var pārsūdzēt Administratīvajā apgabaltiesā, proti, noteiktā regulējuma mērķis ir bijis paredzēt, ka Finanšu un kapitāla tirgus komisijas pieņemto lēmumu pārsūdzēšanas gadījumā pirmā instance ir Administratīvā apgabaltiesa. Līdz ar to no šobrīd spēkā esošā regulējuma izriet, ka </w:t>
            </w:r>
            <w:r w:rsidR="00E2229C" w:rsidRPr="00FE796F">
              <w:rPr>
                <w:sz w:val="22"/>
                <w:szCs w:val="22"/>
              </w:rPr>
              <w:lastRenderedPageBreak/>
              <w:t xml:space="preserve">Finanšu un kapitāla tirgus komisijas pieņemtos lēmumus saskaņā ar APL 76. panta otro daļu var apstrīdēt Finanšu un kapitāla tirgus komisijā vai saskaņā ar VFPL 15. panta otrajā daļā noteikto pārsūdzēt Administratīvajā apgabaltiesā. Ņemot vērā minēto, projekta 6. pantā ietvertais regulējums dublēs APL noteikto, līdz ar to lūdzam to no projekta izslēgt. Vienlaikus lūdzam izvērtēt projekta 8. pantā paredzēto VFPL pārejas noteikumu 30. punktu, kā arī projekta sākotnējās ietekmes novērtējuma ziņojumā (anotācijā) ietverto informāciju. </w:t>
            </w:r>
          </w:p>
        </w:tc>
        <w:tc>
          <w:tcPr>
            <w:tcW w:w="3544" w:type="dxa"/>
            <w:tcBorders>
              <w:top w:val="single" w:sz="6" w:space="0" w:color="000000"/>
              <w:left w:val="single" w:sz="6" w:space="0" w:color="000000"/>
              <w:bottom w:val="single" w:sz="6" w:space="0" w:color="000000"/>
              <w:right w:val="single" w:sz="6" w:space="0" w:color="000000"/>
            </w:tcBorders>
          </w:tcPr>
          <w:p w14:paraId="0DAB71BD" w14:textId="31353E95" w:rsidR="00676A66" w:rsidRPr="00FE796F" w:rsidRDefault="00202C6F" w:rsidP="00676A66">
            <w:pPr>
              <w:pStyle w:val="naisc"/>
              <w:spacing w:before="0" w:after="0"/>
              <w:jc w:val="both"/>
              <w:rPr>
                <w:b/>
                <w:color w:val="FF0000"/>
                <w:sz w:val="22"/>
                <w:szCs w:val="22"/>
              </w:rPr>
            </w:pPr>
            <w:r w:rsidRPr="00FE796F">
              <w:rPr>
                <w:b/>
                <w:sz w:val="22"/>
                <w:szCs w:val="22"/>
              </w:rPr>
              <w:lastRenderedPageBreak/>
              <w:t>Ņ</w:t>
            </w:r>
            <w:r w:rsidR="003A0E3B" w:rsidRPr="00FE796F">
              <w:rPr>
                <w:b/>
                <w:sz w:val="22"/>
                <w:szCs w:val="22"/>
              </w:rPr>
              <w:t>e</w:t>
            </w:r>
            <w:r w:rsidR="00FF4A78" w:rsidRPr="00FE796F">
              <w:rPr>
                <w:b/>
                <w:sz w:val="22"/>
                <w:szCs w:val="22"/>
              </w:rPr>
              <w:t>mts vērā</w:t>
            </w:r>
          </w:p>
          <w:p w14:paraId="4CEF82E6" w14:textId="5FF3EBDD" w:rsidR="00202C6F" w:rsidRPr="00FE796F" w:rsidRDefault="00202C6F" w:rsidP="00202C6F">
            <w:pPr>
              <w:pStyle w:val="naisc"/>
              <w:jc w:val="both"/>
              <w:rPr>
                <w:sz w:val="22"/>
                <w:szCs w:val="22"/>
              </w:rPr>
            </w:pPr>
            <w:r w:rsidRPr="00FE796F">
              <w:rPr>
                <w:sz w:val="22"/>
                <w:szCs w:val="22"/>
              </w:rPr>
              <w:t>Izslēgts 7.pants</w:t>
            </w:r>
            <w:r w:rsidR="00A632DC">
              <w:rPr>
                <w:sz w:val="22"/>
                <w:szCs w:val="22"/>
              </w:rPr>
              <w:t xml:space="preserve"> (redakcija uz 12.11.2020)</w:t>
            </w:r>
            <w:r w:rsidRPr="00FE796F">
              <w:rPr>
                <w:sz w:val="22"/>
                <w:szCs w:val="22"/>
              </w:rPr>
              <w:t>.</w:t>
            </w:r>
          </w:p>
          <w:p w14:paraId="05371131" w14:textId="4F25C871" w:rsidR="00FF4A78" w:rsidRPr="00FE796F" w:rsidRDefault="00202C6F" w:rsidP="00202C6F">
            <w:pPr>
              <w:pStyle w:val="naisc"/>
              <w:spacing w:before="0" w:after="0"/>
              <w:jc w:val="both"/>
              <w:rPr>
                <w:sz w:val="22"/>
                <w:szCs w:val="22"/>
              </w:rPr>
            </w:pPr>
            <w:r w:rsidRPr="00FE796F">
              <w:rPr>
                <w:sz w:val="22"/>
                <w:szCs w:val="22"/>
              </w:rPr>
              <w:t>Veik</w:t>
            </w:r>
            <w:r w:rsidR="00A632DC">
              <w:rPr>
                <w:sz w:val="22"/>
                <w:szCs w:val="22"/>
              </w:rPr>
              <w:t>ti labojumi pārejas noteikumu 30</w:t>
            </w:r>
            <w:r w:rsidRPr="00FE796F">
              <w:rPr>
                <w:sz w:val="22"/>
                <w:szCs w:val="22"/>
              </w:rPr>
              <w:t>.punktā un sākotnējās ietekmes novērtējuma ziņojumā (anotācijā) ietvertajā informācijā.</w:t>
            </w:r>
          </w:p>
        </w:tc>
        <w:tc>
          <w:tcPr>
            <w:tcW w:w="3969" w:type="dxa"/>
            <w:gridSpan w:val="2"/>
            <w:tcBorders>
              <w:top w:val="single" w:sz="4" w:space="0" w:color="auto"/>
              <w:left w:val="single" w:sz="4" w:space="0" w:color="auto"/>
              <w:bottom w:val="single" w:sz="4" w:space="0" w:color="auto"/>
            </w:tcBorders>
          </w:tcPr>
          <w:p w14:paraId="0863A119" w14:textId="77777777" w:rsidR="00202C6F" w:rsidRPr="00FE796F" w:rsidRDefault="00202C6F" w:rsidP="00202C6F">
            <w:pPr>
              <w:jc w:val="both"/>
              <w:rPr>
                <w:sz w:val="22"/>
                <w:szCs w:val="22"/>
              </w:rPr>
            </w:pPr>
          </w:p>
          <w:p w14:paraId="7C4AB33D" w14:textId="1287FF66" w:rsidR="00202C6F" w:rsidRPr="00FE796F" w:rsidRDefault="00A632DC" w:rsidP="00202C6F">
            <w:pPr>
              <w:jc w:val="both"/>
              <w:rPr>
                <w:sz w:val="22"/>
                <w:szCs w:val="22"/>
              </w:rPr>
            </w:pPr>
            <w:r>
              <w:rPr>
                <w:sz w:val="22"/>
                <w:szCs w:val="22"/>
              </w:rPr>
              <w:t>7</w:t>
            </w:r>
            <w:r w:rsidR="00202C6F" w:rsidRPr="00FE796F">
              <w:rPr>
                <w:sz w:val="22"/>
                <w:szCs w:val="22"/>
              </w:rPr>
              <w:t>. Papildināt pārejas noteikumus ar 30. un 31. punktu šādā redakcijā:</w:t>
            </w:r>
          </w:p>
          <w:p w14:paraId="58CB27FD" w14:textId="7FE5F30D" w:rsidR="00202C6F" w:rsidRPr="00FE796F" w:rsidRDefault="00202C6F" w:rsidP="00202C6F">
            <w:pPr>
              <w:jc w:val="both"/>
              <w:rPr>
                <w:sz w:val="22"/>
                <w:szCs w:val="22"/>
              </w:rPr>
            </w:pPr>
            <w:r w:rsidRPr="00FE796F">
              <w:rPr>
                <w:sz w:val="22"/>
                <w:szCs w:val="22"/>
              </w:rPr>
              <w:t>"30. Šā likuma grozījumi, kas saistīti ar Finanšu un kapitāla tirgus komisijas pievienošanu Latvijas Bankai (t.i. par vārda "Komisija" (attiecīgā locījumā), aizstāšanu visā likumā izņemot 8. panta pirmās daļas 5. punktu, 11. panta pirmo daļu, 12. panta otrās daļas 7.</w:t>
            </w:r>
            <w:r w:rsidRPr="00FE796F">
              <w:rPr>
                <w:sz w:val="22"/>
                <w:szCs w:val="22"/>
                <w:vertAlign w:val="superscript"/>
              </w:rPr>
              <w:t>1</w:t>
            </w:r>
            <w:r w:rsidRPr="00FE796F">
              <w:rPr>
                <w:sz w:val="22"/>
                <w:szCs w:val="22"/>
              </w:rPr>
              <w:t xml:space="preserve"> punkta "a" apakšpunktu, 3.</w:t>
            </w:r>
            <w:r w:rsidRPr="00FE796F">
              <w:rPr>
                <w:sz w:val="22"/>
                <w:szCs w:val="22"/>
                <w:vertAlign w:val="superscript"/>
              </w:rPr>
              <w:t>1</w:t>
            </w:r>
            <w:r w:rsidRPr="00FE796F">
              <w:rPr>
                <w:sz w:val="22"/>
                <w:szCs w:val="22"/>
              </w:rPr>
              <w:t xml:space="preserve"> daļu un ceturtās daļas 3. punktu, ar vārdiem "Latvijas Banka" (attiecīgā locījumā), vārdu "Finanšu un kapitāla tirgus komisija (turpmāk – Komisija)" 11. panta pirmajā daļā aizstāšanu ar vārdiem "Latvijas Banka", vārdu "Finanšu un kapitāla tirgus komisija" 12. panta 3.</w:t>
            </w:r>
            <w:r w:rsidRPr="00FE796F">
              <w:rPr>
                <w:sz w:val="22"/>
                <w:szCs w:val="22"/>
                <w:vertAlign w:val="superscript"/>
              </w:rPr>
              <w:t>1</w:t>
            </w:r>
            <w:r w:rsidRPr="00FE796F">
              <w:rPr>
                <w:sz w:val="22"/>
                <w:szCs w:val="22"/>
              </w:rPr>
              <w:t xml:space="preserve"> daļā aizstāšanu ar vārdiem "Latvijas Banka", 11.</w:t>
            </w:r>
            <w:r w:rsidRPr="00FE796F">
              <w:rPr>
                <w:sz w:val="22"/>
                <w:szCs w:val="22"/>
                <w:vertAlign w:val="superscript"/>
              </w:rPr>
              <w:t>3</w:t>
            </w:r>
            <w:r w:rsidRPr="00FE796F">
              <w:rPr>
                <w:sz w:val="22"/>
                <w:szCs w:val="22"/>
              </w:rPr>
              <w:t xml:space="preserve"> panta septītās daļas papildināšanu pēc vārda "t</w:t>
            </w:r>
            <w:r w:rsidR="00827988" w:rsidRPr="00FE796F">
              <w:rPr>
                <w:sz w:val="22"/>
                <w:szCs w:val="22"/>
              </w:rPr>
              <w:t xml:space="preserve">iek" ar vārdiem "apstrīdēts un" </w:t>
            </w:r>
            <w:r w:rsidR="00827988" w:rsidRPr="00885646">
              <w:rPr>
                <w:sz w:val="22"/>
                <w:szCs w:val="22"/>
              </w:rPr>
              <w:t>un</w:t>
            </w:r>
            <w:r w:rsidRPr="00885646">
              <w:rPr>
                <w:sz w:val="22"/>
                <w:szCs w:val="22"/>
              </w:rPr>
              <w:t xml:space="preserve"> </w:t>
            </w:r>
            <w:r w:rsidRPr="00FE796F">
              <w:rPr>
                <w:sz w:val="22"/>
                <w:szCs w:val="22"/>
              </w:rPr>
              <w:t>vārda "normatīvajiem" izslēgšanu 14. panta trešajā daļā stājas spēkā vienlaikus ar Latvijas Bankas likumu.</w:t>
            </w:r>
          </w:p>
          <w:p w14:paraId="04CA066E" w14:textId="77777777" w:rsidR="00202C6F" w:rsidRPr="00FE796F" w:rsidRDefault="00202C6F" w:rsidP="00202C6F">
            <w:pPr>
              <w:jc w:val="both"/>
              <w:rPr>
                <w:sz w:val="22"/>
                <w:szCs w:val="22"/>
              </w:rPr>
            </w:pPr>
          </w:p>
          <w:p w14:paraId="2C9B3AC0" w14:textId="29D5ADAE" w:rsidR="00FF4A78" w:rsidRPr="00FE796F" w:rsidRDefault="00202C6F" w:rsidP="00202C6F">
            <w:pPr>
              <w:jc w:val="both"/>
              <w:rPr>
                <w:sz w:val="22"/>
                <w:szCs w:val="22"/>
              </w:rPr>
            </w:pPr>
            <w:r w:rsidRPr="00FE796F">
              <w:rPr>
                <w:sz w:val="22"/>
                <w:szCs w:val="22"/>
              </w:rPr>
              <w:t>[....]</w:t>
            </w:r>
            <w:r w:rsidR="00460BBC">
              <w:rPr>
                <w:sz w:val="22"/>
                <w:szCs w:val="22"/>
              </w:rPr>
              <w:t>.</w:t>
            </w:r>
            <w:r w:rsidR="0071083E" w:rsidRPr="00FE796F">
              <w:rPr>
                <w:sz w:val="22"/>
                <w:szCs w:val="22"/>
              </w:rPr>
              <w:t xml:space="preserve"> “</w:t>
            </w:r>
            <w:r w:rsidR="00460BBC">
              <w:rPr>
                <w:sz w:val="22"/>
                <w:szCs w:val="22"/>
              </w:rPr>
              <w:t>.</w:t>
            </w:r>
          </w:p>
        </w:tc>
      </w:tr>
      <w:tr w:rsidR="00F06E87" w:rsidRPr="003B71E0" w14:paraId="0974E090" w14:textId="77777777" w:rsidTr="00BE73E3">
        <w:trPr>
          <w:gridBefore w:val="1"/>
          <w:wBefore w:w="8" w:type="dxa"/>
        </w:trPr>
        <w:tc>
          <w:tcPr>
            <w:tcW w:w="559" w:type="dxa"/>
            <w:tcBorders>
              <w:top w:val="single" w:sz="6" w:space="0" w:color="000000"/>
              <w:left w:val="single" w:sz="6" w:space="0" w:color="000000"/>
              <w:bottom w:val="single" w:sz="6" w:space="0" w:color="000000"/>
              <w:right w:val="single" w:sz="6" w:space="0" w:color="000000"/>
            </w:tcBorders>
          </w:tcPr>
          <w:p w14:paraId="0B4CCE04" w14:textId="118B0DFC" w:rsidR="00F06E87" w:rsidRPr="00D26505" w:rsidRDefault="00460BBC" w:rsidP="00D26505">
            <w:pPr>
              <w:pStyle w:val="naisc"/>
              <w:spacing w:before="0" w:after="0"/>
              <w:jc w:val="both"/>
              <w:rPr>
                <w:sz w:val="22"/>
                <w:szCs w:val="22"/>
              </w:rPr>
            </w:pPr>
            <w:r>
              <w:rPr>
                <w:sz w:val="22"/>
                <w:szCs w:val="22"/>
              </w:rPr>
              <w:t>4</w:t>
            </w:r>
            <w:r w:rsidR="00F06E87" w:rsidRPr="00D26505">
              <w:rPr>
                <w:sz w:val="22"/>
                <w:szCs w:val="22"/>
              </w:rPr>
              <w:t>.</w:t>
            </w:r>
          </w:p>
        </w:tc>
        <w:tc>
          <w:tcPr>
            <w:tcW w:w="2977" w:type="dxa"/>
            <w:tcBorders>
              <w:top w:val="single" w:sz="6" w:space="0" w:color="000000"/>
              <w:left w:val="single" w:sz="6" w:space="0" w:color="000000"/>
              <w:bottom w:val="single" w:sz="6" w:space="0" w:color="000000"/>
              <w:right w:val="single" w:sz="6" w:space="0" w:color="000000"/>
            </w:tcBorders>
          </w:tcPr>
          <w:p w14:paraId="1C8823AE" w14:textId="7949E59F" w:rsidR="00F06E87" w:rsidRPr="00FE796F" w:rsidRDefault="00471385" w:rsidP="00D26505">
            <w:pPr>
              <w:pStyle w:val="naisc"/>
              <w:ind w:firstLine="5"/>
              <w:jc w:val="both"/>
              <w:rPr>
                <w:b/>
                <w:sz w:val="22"/>
                <w:szCs w:val="22"/>
              </w:rPr>
            </w:pPr>
            <w:r w:rsidRPr="00FE796F">
              <w:rPr>
                <w:b/>
                <w:sz w:val="22"/>
                <w:szCs w:val="22"/>
              </w:rPr>
              <w:t>Atzinums uz 12</w:t>
            </w:r>
            <w:r w:rsidR="00F06E87" w:rsidRPr="00FE796F">
              <w:rPr>
                <w:b/>
                <w:sz w:val="22"/>
                <w:szCs w:val="22"/>
              </w:rPr>
              <w:t>.11.2020.</w:t>
            </w:r>
          </w:p>
          <w:p w14:paraId="2DCD94D7" w14:textId="0C9E82F1" w:rsidR="00F06E87" w:rsidRPr="00FE796F" w:rsidRDefault="00471385" w:rsidP="002776FD">
            <w:pPr>
              <w:pStyle w:val="CommentText"/>
              <w:tabs>
                <w:tab w:val="clear" w:pos="284"/>
              </w:tabs>
              <w:rPr>
                <w:sz w:val="22"/>
                <w:szCs w:val="22"/>
              </w:rPr>
            </w:pPr>
            <w:r w:rsidRPr="00FE796F">
              <w:rPr>
                <w:sz w:val="22"/>
                <w:szCs w:val="22"/>
              </w:rPr>
              <w:t>8</w:t>
            </w:r>
            <w:r w:rsidR="002776FD" w:rsidRPr="00FE796F">
              <w:rPr>
                <w:sz w:val="22"/>
                <w:szCs w:val="22"/>
              </w:rPr>
              <w:t>.pants</w:t>
            </w:r>
          </w:p>
          <w:p w14:paraId="5344FC46" w14:textId="461F0124" w:rsidR="002776FD" w:rsidRPr="00FE796F" w:rsidRDefault="00471385" w:rsidP="00471385">
            <w:pPr>
              <w:pStyle w:val="ListParagraph"/>
              <w:shd w:val="clear" w:color="auto" w:fill="FFFFFF"/>
              <w:ind w:left="0"/>
              <w:jc w:val="both"/>
              <w:rPr>
                <w:sz w:val="22"/>
                <w:szCs w:val="22"/>
              </w:rPr>
            </w:pPr>
            <w:r w:rsidRPr="00FE796F">
              <w:rPr>
                <w:sz w:val="22"/>
                <w:szCs w:val="22"/>
              </w:rPr>
              <w:t>Papildināt pārejas noteikumus ar 30. un 31. punktu šādā redakcijā:</w:t>
            </w:r>
          </w:p>
          <w:p w14:paraId="188EFEB2" w14:textId="62815E99" w:rsidR="002776FD" w:rsidRPr="00FE796F" w:rsidRDefault="00D41674" w:rsidP="002776FD">
            <w:pPr>
              <w:jc w:val="both"/>
              <w:rPr>
                <w:sz w:val="22"/>
                <w:szCs w:val="22"/>
              </w:rPr>
            </w:pPr>
            <w:r w:rsidRPr="00FE796F">
              <w:rPr>
                <w:sz w:val="22"/>
                <w:szCs w:val="22"/>
                <w:shd w:val="clear" w:color="auto" w:fill="FFFFFF"/>
              </w:rPr>
              <w:t xml:space="preserve">“ </w:t>
            </w:r>
            <w:r w:rsidR="002776FD" w:rsidRPr="00FE796F">
              <w:rPr>
                <w:sz w:val="22"/>
                <w:szCs w:val="22"/>
                <w:shd w:val="clear" w:color="auto" w:fill="FFFFFF"/>
              </w:rPr>
              <w:t>[...]</w:t>
            </w:r>
          </w:p>
          <w:p w14:paraId="40CDB068" w14:textId="77777777" w:rsidR="00527631" w:rsidRPr="00FE796F" w:rsidRDefault="00527631" w:rsidP="002776FD">
            <w:pPr>
              <w:ind w:firstLine="720"/>
              <w:jc w:val="both"/>
              <w:rPr>
                <w:sz w:val="22"/>
                <w:szCs w:val="22"/>
                <w:shd w:val="clear" w:color="auto" w:fill="FFFFFF"/>
              </w:rPr>
            </w:pPr>
          </w:p>
          <w:p w14:paraId="2DF55309" w14:textId="6B178A36" w:rsidR="002776FD" w:rsidRPr="00FE796F" w:rsidRDefault="00813FD0" w:rsidP="00813FD0">
            <w:pPr>
              <w:jc w:val="both"/>
              <w:rPr>
                <w:sz w:val="22"/>
                <w:szCs w:val="22"/>
              </w:rPr>
            </w:pPr>
            <w:r w:rsidRPr="00FE796F">
              <w:rPr>
                <w:sz w:val="22"/>
                <w:szCs w:val="22"/>
                <w:shd w:val="clear" w:color="auto" w:fill="FFFFFF"/>
              </w:rPr>
              <w:t>31. Finanšu un kapitāla tirgus komisijas izdotie normatīvie noteikumi, kas saskaņā ar šo likumu izdoti līdz Latvijas Bankas likuma spēkā stāšanās dienai, ir spēkā līdz dienai, kad Latvijas Banka tos izdod jaunā redakcijā."</w:t>
            </w:r>
            <w:r w:rsidR="002776FD" w:rsidRPr="00FE796F">
              <w:rPr>
                <w:sz w:val="22"/>
                <w:szCs w:val="22"/>
              </w:rPr>
              <w:t>.</w:t>
            </w:r>
          </w:p>
          <w:p w14:paraId="377F3E29" w14:textId="77777777" w:rsidR="002776FD" w:rsidRPr="00FE796F" w:rsidRDefault="002776FD" w:rsidP="002776FD">
            <w:pPr>
              <w:pStyle w:val="CommentText"/>
              <w:tabs>
                <w:tab w:val="clear" w:pos="284"/>
              </w:tabs>
              <w:rPr>
                <w:sz w:val="22"/>
                <w:szCs w:val="22"/>
              </w:rPr>
            </w:pPr>
          </w:p>
        </w:tc>
        <w:tc>
          <w:tcPr>
            <w:tcW w:w="3260" w:type="dxa"/>
            <w:gridSpan w:val="2"/>
            <w:tcBorders>
              <w:top w:val="single" w:sz="6" w:space="0" w:color="000000"/>
              <w:left w:val="single" w:sz="6" w:space="0" w:color="000000"/>
              <w:bottom w:val="single" w:sz="6" w:space="0" w:color="000000"/>
              <w:right w:val="single" w:sz="6" w:space="0" w:color="000000"/>
            </w:tcBorders>
          </w:tcPr>
          <w:p w14:paraId="27808616" w14:textId="77777777" w:rsidR="00F06E87" w:rsidRPr="00FE796F" w:rsidRDefault="00F06E87" w:rsidP="00D26505">
            <w:pPr>
              <w:pStyle w:val="naisc"/>
              <w:jc w:val="both"/>
              <w:rPr>
                <w:b/>
                <w:sz w:val="22"/>
                <w:szCs w:val="22"/>
              </w:rPr>
            </w:pPr>
            <w:r w:rsidRPr="00FE796F">
              <w:rPr>
                <w:b/>
                <w:sz w:val="22"/>
                <w:szCs w:val="22"/>
              </w:rPr>
              <w:t>Tieslietu ministrija</w:t>
            </w:r>
          </w:p>
          <w:p w14:paraId="5BC99B71" w14:textId="322DB0C6" w:rsidR="00F06E87" w:rsidRPr="00FE796F" w:rsidRDefault="002776FD" w:rsidP="009049B8">
            <w:pPr>
              <w:ind w:right="12"/>
              <w:jc w:val="both"/>
              <w:rPr>
                <w:sz w:val="22"/>
                <w:szCs w:val="22"/>
              </w:rPr>
            </w:pPr>
            <w:r w:rsidRPr="00FE796F">
              <w:rPr>
                <w:sz w:val="22"/>
                <w:szCs w:val="22"/>
              </w:rPr>
              <w:t>5. </w:t>
            </w:r>
            <w:r w:rsidR="009049B8" w:rsidRPr="00FE796F">
              <w:rPr>
                <w:sz w:val="22"/>
                <w:szCs w:val="22"/>
              </w:rPr>
              <w:t xml:space="preserve">Projekta 8. pantā iekļautais VFPL pārejas noteikumu 31. punkts noteic, ka Finanšu un kapitāla tirgus komisijas izdotie normatīvie noteikumi, kas saskaņā ar šo likumu izdoti līdz Latvijas Bankas likuma spēkā stāšanās dienai, ir spēkā līdz dienai, kad Latvijas Banka tos izdod jaunā redakcijā. Likumprojekta “Latvijas Bankas likums” pārejas noteikumu 3. punkts paredz, ka Latvijas Bankas un Finanšu un kapitāla tirgus komisijas normatīvie noteikumi, ieteikumi un vadlīnijas, kas pieņemti līdz likumprojekta “Latvijas Bankas </w:t>
            </w:r>
            <w:r w:rsidR="009049B8" w:rsidRPr="00FE796F">
              <w:rPr>
                <w:sz w:val="22"/>
                <w:szCs w:val="22"/>
              </w:rPr>
              <w:lastRenderedPageBreak/>
              <w:t>likums” spēkā stāšanās dienai, piemērojami līdz dienai, kad Latvijas Banka tos izdod jaunā redakcijā, bet ne ilgāk kā līdz 2024. gada 31. decembrim. Ievērojot minēto, nepieciešams izvērtēt šāda dublējoša pārejas regulējuma lietderību, bet, ja tāds nepieciešams, projektā šis pārejas noteikums jāpapildina ar termiņu, līdz kuram būs piemērojami Finanšu un kapitāla tirgus komisijas normatīvie noteikumi, tādējādi uzliekot pienākumu Latvijas Bankai izdot jaunus noteikumus ne vēlāk kā līdz šim termiņam.</w:t>
            </w:r>
          </w:p>
          <w:p w14:paraId="605D2141" w14:textId="77777777" w:rsidR="00F06E87" w:rsidRPr="00FE796F" w:rsidRDefault="00F06E87" w:rsidP="00D26505">
            <w:pPr>
              <w:ind w:right="12" w:firstLine="567"/>
              <w:jc w:val="both"/>
              <w:rPr>
                <w:sz w:val="22"/>
                <w:szCs w:val="22"/>
              </w:rPr>
            </w:pPr>
          </w:p>
          <w:p w14:paraId="6FD1A755" w14:textId="77777777" w:rsidR="00F06E87" w:rsidRPr="00FE796F" w:rsidRDefault="00F06E87" w:rsidP="002776FD">
            <w:pPr>
              <w:ind w:right="12" w:firstLine="567"/>
              <w:jc w:val="both"/>
              <w:rPr>
                <w:sz w:val="22"/>
                <w:szCs w:val="22"/>
              </w:rPr>
            </w:pPr>
          </w:p>
        </w:tc>
        <w:tc>
          <w:tcPr>
            <w:tcW w:w="3544" w:type="dxa"/>
            <w:tcBorders>
              <w:top w:val="single" w:sz="6" w:space="0" w:color="000000"/>
              <w:left w:val="single" w:sz="6" w:space="0" w:color="000000"/>
              <w:bottom w:val="single" w:sz="6" w:space="0" w:color="000000"/>
              <w:right w:val="single" w:sz="6" w:space="0" w:color="000000"/>
            </w:tcBorders>
          </w:tcPr>
          <w:p w14:paraId="590D5739" w14:textId="77777777" w:rsidR="00F06E87" w:rsidRPr="00023F59" w:rsidRDefault="00F06E87" w:rsidP="00D26505">
            <w:pPr>
              <w:pStyle w:val="naisc"/>
              <w:spacing w:before="0" w:after="0"/>
              <w:jc w:val="both"/>
              <w:rPr>
                <w:b/>
                <w:sz w:val="22"/>
                <w:szCs w:val="22"/>
              </w:rPr>
            </w:pPr>
            <w:r w:rsidRPr="00023F59">
              <w:rPr>
                <w:b/>
                <w:sz w:val="22"/>
                <w:szCs w:val="22"/>
              </w:rPr>
              <w:lastRenderedPageBreak/>
              <w:t>Ņemts vērā</w:t>
            </w:r>
          </w:p>
          <w:p w14:paraId="6FD7FC8C" w14:textId="77777777" w:rsidR="00537ABB" w:rsidRPr="00D26505" w:rsidRDefault="00537ABB" w:rsidP="00537ABB">
            <w:pPr>
              <w:pStyle w:val="naisc"/>
              <w:spacing w:before="0" w:after="0"/>
              <w:jc w:val="both"/>
              <w:rPr>
                <w:color w:val="FF0000"/>
                <w:sz w:val="22"/>
                <w:szCs w:val="22"/>
              </w:rPr>
            </w:pPr>
          </w:p>
          <w:p w14:paraId="4C0074B4" w14:textId="77777777" w:rsidR="00537ABB" w:rsidRDefault="00537ABB" w:rsidP="00D26505">
            <w:pPr>
              <w:pStyle w:val="naisc"/>
              <w:spacing w:before="0" w:after="0"/>
              <w:jc w:val="both"/>
              <w:rPr>
                <w:color w:val="FF0000"/>
                <w:sz w:val="22"/>
                <w:szCs w:val="22"/>
              </w:rPr>
            </w:pPr>
          </w:p>
          <w:p w14:paraId="488A0252" w14:textId="77777777" w:rsidR="00F06E87" w:rsidRPr="00A46DE0" w:rsidRDefault="00F06E87" w:rsidP="00A46DE0">
            <w:pPr>
              <w:pStyle w:val="naisc"/>
              <w:spacing w:before="0" w:after="0"/>
              <w:jc w:val="both"/>
              <w:rPr>
                <w:sz w:val="22"/>
                <w:szCs w:val="22"/>
              </w:rPr>
            </w:pPr>
          </w:p>
          <w:p w14:paraId="7187D0F6" w14:textId="77777777" w:rsidR="00A46DE0" w:rsidRPr="00D26505" w:rsidRDefault="00A46DE0" w:rsidP="00A46DE0">
            <w:pPr>
              <w:pStyle w:val="naisc"/>
              <w:spacing w:before="0" w:after="0"/>
              <w:jc w:val="both"/>
              <w:rPr>
                <w:b/>
                <w:color w:val="FF0000"/>
                <w:sz w:val="22"/>
                <w:szCs w:val="22"/>
              </w:rPr>
            </w:pPr>
          </w:p>
        </w:tc>
        <w:tc>
          <w:tcPr>
            <w:tcW w:w="3969" w:type="dxa"/>
            <w:gridSpan w:val="2"/>
            <w:tcBorders>
              <w:top w:val="single" w:sz="4" w:space="0" w:color="auto"/>
              <w:left w:val="single" w:sz="4" w:space="0" w:color="auto"/>
              <w:bottom w:val="single" w:sz="4" w:space="0" w:color="auto"/>
            </w:tcBorders>
          </w:tcPr>
          <w:p w14:paraId="728F31FE" w14:textId="1D90B3CF" w:rsidR="00D41674" w:rsidRPr="00B841AB" w:rsidRDefault="00664E50" w:rsidP="00B841AB">
            <w:pPr>
              <w:shd w:val="clear" w:color="auto" w:fill="FFFFFF"/>
              <w:jc w:val="both"/>
              <w:rPr>
                <w:sz w:val="22"/>
                <w:szCs w:val="22"/>
              </w:rPr>
            </w:pPr>
            <w:r>
              <w:rPr>
                <w:sz w:val="22"/>
                <w:szCs w:val="22"/>
              </w:rPr>
              <w:t>7</w:t>
            </w:r>
            <w:r w:rsidR="00AE65C8" w:rsidRPr="00FE796F">
              <w:rPr>
                <w:sz w:val="22"/>
                <w:szCs w:val="22"/>
              </w:rPr>
              <w:t>. Papildināt pārejas noteikumus ar 30</w:t>
            </w:r>
            <w:r w:rsidR="00D41674" w:rsidRPr="00FE796F">
              <w:rPr>
                <w:sz w:val="22"/>
                <w:szCs w:val="22"/>
              </w:rPr>
              <w:t>. un 31. punktu šādā redakcijā:</w:t>
            </w:r>
          </w:p>
          <w:p w14:paraId="4D204BAB" w14:textId="55ABC52D" w:rsidR="00AE65C8" w:rsidRPr="00FE796F" w:rsidRDefault="00D41674" w:rsidP="00D41674">
            <w:pPr>
              <w:shd w:val="clear" w:color="auto" w:fill="FFFFFF"/>
              <w:jc w:val="both"/>
              <w:rPr>
                <w:sz w:val="22"/>
                <w:szCs w:val="22"/>
              </w:rPr>
            </w:pPr>
            <w:r w:rsidRPr="00FE796F">
              <w:rPr>
                <w:sz w:val="22"/>
                <w:szCs w:val="22"/>
              </w:rPr>
              <w:t xml:space="preserve">“ </w:t>
            </w:r>
            <w:r w:rsidR="00BB2CB8">
              <w:rPr>
                <w:sz w:val="22"/>
                <w:szCs w:val="22"/>
              </w:rPr>
              <w:t>[..</w:t>
            </w:r>
            <w:r w:rsidR="00AE65C8" w:rsidRPr="00FE796F">
              <w:rPr>
                <w:sz w:val="22"/>
                <w:szCs w:val="22"/>
              </w:rPr>
              <w:t>]</w:t>
            </w:r>
          </w:p>
          <w:p w14:paraId="6B03C014" w14:textId="77777777" w:rsidR="00AE65C8" w:rsidRPr="00FE796F" w:rsidRDefault="00AE65C8" w:rsidP="00AE65C8">
            <w:pPr>
              <w:pStyle w:val="ListParagraph"/>
              <w:shd w:val="clear" w:color="auto" w:fill="FFFFFF"/>
              <w:ind w:firstLine="720"/>
              <w:jc w:val="both"/>
              <w:rPr>
                <w:sz w:val="22"/>
                <w:szCs w:val="22"/>
              </w:rPr>
            </w:pPr>
          </w:p>
          <w:p w14:paraId="252459C0" w14:textId="5C2AB6EB" w:rsidR="00023F59" w:rsidRPr="00F17E9E" w:rsidRDefault="00AE65C8" w:rsidP="00AE65C8">
            <w:pPr>
              <w:jc w:val="both"/>
              <w:rPr>
                <w:sz w:val="22"/>
                <w:szCs w:val="22"/>
              </w:rPr>
            </w:pPr>
            <w:r w:rsidRPr="00F17E9E">
              <w:rPr>
                <w:sz w:val="22"/>
                <w:szCs w:val="22"/>
              </w:rPr>
              <w:t xml:space="preserve">31. Finanšu un kapitāla tirgus komisijas izdotie normatīvie noteikumi, kas saskaņā ar šo likumu izdoti līdz Latvijas Bankas likuma spēkā stāšanās dienai, </w:t>
            </w:r>
            <w:r w:rsidR="00664E50" w:rsidRPr="00F17E9E">
              <w:rPr>
                <w:sz w:val="22"/>
                <w:szCs w:val="22"/>
              </w:rPr>
              <w:t>piemērojami</w:t>
            </w:r>
            <w:r w:rsidRPr="00F17E9E">
              <w:rPr>
                <w:sz w:val="22"/>
                <w:szCs w:val="22"/>
              </w:rPr>
              <w:t xml:space="preserve"> līdz dienai, kad Latvijas Banka </w:t>
            </w:r>
            <w:r w:rsidR="00664E50" w:rsidRPr="00F17E9E">
              <w:rPr>
                <w:sz w:val="22"/>
                <w:szCs w:val="22"/>
              </w:rPr>
              <w:t>apstiprina attiecīgos noteikumus</w:t>
            </w:r>
            <w:r w:rsidRPr="00F17E9E">
              <w:rPr>
                <w:sz w:val="22"/>
                <w:szCs w:val="22"/>
              </w:rPr>
              <w:t xml:space="preserve">, </w:t>
            </w:r>
            <w:r w:rsidR="00D41674" w:rsidRPr="00F17E9E">
              <w:rPr>
                <w:sz w:val="22"/>
                <w:szCs w:val="22"/>
              </w:rPr>
              <w:t>bet ne ilgāk</w:t>
            </w:r>
            <w:r w:rsidRPr="00F17E9E">
              <w:rPr>
                <w:sz w:val="22"/>
                <w:szCs w:val="22"/>
              </w:rPr>
              <w:t xml:space="preserve"> kā līdz 2024. gada 31. decembrim</w:t>
            </w:r>
            <w:r w:rsidR="00D41674" w:rsidRPr="00F17E9E">
              <w:rPr>
                <w:sz w:val="22"/>
                <w:szCs w:val="22"/>
              </w:rPr>
              <w:t>.</w:t>
            </w:r>
            <w:r w:rsidRPr="00F17E9E">
              <w:rPr>
                <w:sz w:val="22"/>
                <w:szCs w:val="22"/>
              </w:rPr>
              <w:t>".</w:t>
            </w:r>
          </w:p>
          <w:p w14:paraId="7E93DC3C" w14:textId="77777777" w:rsidR="00F06E87" w:rsidRPr="00D26505" w:rsidRDefault="00F06E87" w:rsidP="00D26505">
            <w:pPr>
              <w:jc w:val="both"/>
              <w:rPr>
                <w:sz w:val="22"/>
                <w:szCs w:val="22"/>
              </w:rPr>
            </w:pPr>
          </w:p>
        </w:tc>
      </w:tr>
      <w:tr w:rsidR="00BE73E3" w:rsidRPr="00BE73E3" w14:paraId="03207D96" w14:textId="77777777" w:rsidTr="00BE73E3">
        <w:tblPrEx>
          <w:tblBorders>
            <w:top w:val="none" w:sz="0" w:space="0" w:color="auto"/>
            <w:left w:val="none" w:sz="0" w:space="0" w:color="auto"/>
            <w:bottom w:val="none" w:sz="0" w:space="0" w:color="auto"/>
            <w:right w:val="none" w:sz="0" w:space="0" w:color="auto"/>
          </w:tblBorders>
        </w:tblPrEx>
        <w:trPr>
          <w:gridAfter w:val="1"/>
          <w:wAfter w:w="7" w:type="dxa"/>
        </w:trPr>
        <w:tc>
          <w:tcPr>
            <w:tcW w:w="4789" w:type="dxa"/>
            <w:gridSpan w:val="4"/>
          </w:tcPr>
          <w:p w14:paraId="34C4F373" w14:textId="77777777" w:rsidR="00BE73E3" w:rsidRPr="00BE73E3" w:rsidRDefault="00BE73E3" w:rsidP="00BE73E3">
            <w:pPr>
              <w:rPr>
                <w:sz w:val="20"/>
                <w:szCs w:val="20"/>
                <w:lang w:eastAsia="en-US"/>
              </w:rPr>
            </w:pPr>
          </w:p>
          <w:p w14:paraId="02BC5294" w14:textId="77777777" w:rsidR="00BE73E3" w:rsidRPr="00BE73E3" w:rsidRDefault="00BE73E3" w:rsidP="00BE73E3">
            <w:pPr>
              <w:rPr>
                <w:sz w:val="20"/>
                <w:szCs w:val="20"/>
                <w:lang w:eastAsia="en-US"/>
              </w:rPr>
            </w:pPr>
            <w:r w:rsidRPr="00BE73E3">
              <w:rPr>
                <w:sz w:val="20"/>
                <w:szCs w:val="20"/>
                <w:lang w:eastAsia="en-US"/>
              </w:rPr>
              <w:t>Atbildīgā amatpersona</w:t>
            </w:r>
          </w:p>
        </w:tc>
        <w:tc>
          <w:tcPr>
            <w:tcW w:w="9521" w:type="dxa"/>
            <w:gridSpan w:val="3"/>
            <w:hideMark/>
          </w:tcPr>
          <w:p w14:paraId="0DB8BC67" w14:textId="77777777" w:rsidR="00BE73E3" w:rsidRPr="00BE73E3" w:rsidRDefault="00BE73E3" w:rsidP="00BE73E3">
            <w:pPr>
              <w:ind w:firstLine="720"/>
              <w:rPr>
                <w:sz w:val="20"/>
                <w:szCs w:val="20"/>
                <w:lang w:eastAsia="en-US"/>
              </w:rPr>
            </w:pPr>
            <w:r w:rsidRPr="00BE73E3">
              <w:rPr>
                <w:sz w:val="20"/>
                <w:szCs w:val="20"/>
                <w:lang w:eastAsia="en-US"/>
              </w:rPr>
              <w:t>  </w:t>
            </w:r>
          </w:p>
        </w:tc>
      </w:tr>
      <w:tr w:rsidR="00BE73E3" w:rsidRPr="00BE73E3" w14:paraId="240FC941" w14:textId="77777777" w:rsidTr="00BE73E3">
        <w:tblPrEx>
          <w:tblBorders>
            <w:top w:val="none" w:sz="0" w:space="0" w:color="auto"/>
            <w:left w:val="none" w:sz="0" w:space="0" w:color="auto"/>
            <w:bottom w:val="none" w:sz="0" w:space="0" w:color="auto"/>
            <w:right w:val="none" w:sz="0" w:space="0" w:color="auto"/>
          </w:tblBorders>
        </w:tblPrEx>
        <w:trPr>
          <w:gridAfter w:val="1"/>
          <w:wAfter w:w="7" w:type="dxa"/>
        </w:trPr>
        <w:tc>
          <w:tcPr>
            <w:tcW w:w="4789" w:type="dxa"/>
            <w:gridSpan w:val="4"/>
          </w:tcPr>
          <w:p w14:paraId="107E9686" w14:textId="77777777" w:rsidR="00BE73E3" w:rsidRPr="00BE73E3" w:rsidRDefault="00BE73E3" w:rsidP="00BE73E3">
            <w:pPr>
              <w:ind w:firstLine="720"/>
              <w:rPr>
                <w:sz w:val="20"/>
                <w:szCs w:val="20"/>
                <w:lang w:eastAsia="en-US"/>
              </w:rPr>
            </w:pPr>
          </w:p>
        </w:tc>
        <w:tc>
          <w:tcPr>
            <w:tcW w:w="9521" w:type="dxa"/>
            <w:gridSpan w:val="3"/>
            <w:tcBorders>
              <w:top w:val="single" w:sz="6" w:space="0" w:color="000000"/>
              <w:left w:val="nil"/>
              <w:bottom w:val="nil"/>
              <w:right w:val="nil"/>
            </w:tcBorders>
            <w:hideMark/>
          </w:tcPr>
          <w:p w14:paraId="63613A8B" w14:textId="77777777" w:rsidR="00BE73E3" w:rsidRPr="00BE73E3" w:rsidRDefault="00BE73E3" w:rsidP="00BE73E3">
            <w:pPr>
              <w:ind w:firstLine="720"/>
              <w:jc w:val="center"/>
              <w:rPr>
                <w:sz w:val="20"/>
                <w:szCs w:val="20"/>
                <w:lang w:eastAsia="en-US"/>
              </w:rPr>
            </w:pPr>
            <w:r w:rsidRPr="00BE73E3">
              <w:rPr>
                <w:sz w:val="20"/>
                <w:szCs w:val="20"/>
                <w:lang w:eastAsia="en-US"/>
              </w:rPr>
              <w:t>(paraksts)*</w:t>
            </w:r>
          </w:p>
        </w:tc>
      </w:tr>
    </w:tbl>
    <w:p w14:paraId="0CA88587" w14:textId="77777777" w:rsidR="00BE73E3" w:rsidRPr="00BE73E3" w:rsidRDefault="00BE73E3" w:rsidP="00BE73E3">
      <w:pPr>
        <w:jc w:val="both"/>
        <w:rPr>
          <w:sz w:val="20"/>
          <w:szCs w:val="20"/>
        </w:rPr>
      </w:pPr>
    </w:p>
    <w:p w14:paraId="38174763" w14:textId="77777777" w:rsidR="00BE73E3" w:rsidRPr="00BE73E3" w:rsidRDefault="00BE73E3" w:rsidP="00BE73E3">
      <w:pPr>
        <w:ind w:firstLine="720"/>
        <w:jc w:val="both"/>
        <w:rPr>
          <w:sz w:val="20"/>
          <w:szCs w:val="20"/>
        </w:rPr>
      </w:pPr>
      <w:r w:rsidRPr="00BE73E3">
        <w:rPr>
          <w:sz w:val="20"/>
          <w:szCs w:val="20"/>
        </w:rPr>
        <w:t>Piezīme. * Dokumenta rekvizītu "paraksts" neaizpilda, ja elektroniskais dokuments ir sagatavots atbilstoši normatīvajiem aktiem par elektronisko dokumentu noformēšanu.</w:t>
      </w:r>
    </w:p>
    <w:p w14:paraId="701A7568" w14:textId="77777777" w:rsidR="00BE73E3" w:rsidRPr="00BE73E3" w:rsidRDefault="00BE73E3" w:rsidP="00BE73E3">
      <w:pPr>
        <w:jc w:val="both"/>
        <w:rPr>
          <w:sz w:val="20"/>
          <w:szCs w:val="20"/>
        </w:rPr>
      </w:pPr>
      <w:r w:rsidRPr="00BE73E3">
        <w:rPr>
          <w:sz w:val="20"/>
          <w:szCs w:val="20"/>
        </w:rPr>
        <w:t>Liene Jenerte</w:t>
      </w:r>
    </w:p>
    <w:tbl>
      <w:tblPr>
        <w:tblW w:w="0" w:type="auto"/>
        <w:tblLook w:val="00A0" w:firstRow="1" w:lastRow="0" w:firstColumn="1" w:lastColumn="0" w:noHBand="0" w:noVBand="0"/>
      </w:tblPr>
      <w:tblGrid>
        <w:gridCol w:w="8268"/>
      </w:tblGrid>
      <w:tr w:rsidR="00BE73E3" w:rsidRPr="00BE73E3" w14:paraId="092D46A4" w14:textId="77777777" w:rsidTr="00BE73E3">
        <w:tc>
          <w:tcPr>
            <w:tcW w:w="8268" w:type="dxa"/>
            <w:tcBorders>
              <w:top w:val="single" w:sz="4" w:space="0" w:color="000000"/>
              <w:left w:val="nil"/>
              <w:bottom w:val="nil"/>
              <w:right w:val="nil"/>
            </w:tcBorders>
            <w:hideMark/>
          </w:tcPr>
          <w:p w14:paraId="42170BD2" w14:textId="77777777" w:rsidR="00BE73E3" w:rsidRPr="00BE73E3" w:rsidRDefault="00BE73E3" w:rsidP="00BE73E3">
            <w:pPr>
              <w:jc w:val="center"/>
              <w:rPr>
                <w:sz w:val="20"/>
                <w:szCs w:val="20"/>
                <w:lang w:eastAsia="en-US"/>
              </w:rPr>
            </w:pPr>
            <w:r w:rsidRPr="00BE73E3">
              <w:rPr>
                <w:sz w:val="20"/>
                <w:szCs w:val="20"/>
                <w:lang w:eastAsia="en-US"/>
              </w:rPr>
              <w:t>(par projektu atbildīgās amatpersonas vārds un uzvārds)</w:t>
            </w:r>
          </w:p>
        </w:tc>
      </w:tr>
      <w:tr w:rsidR="00BE73E3" w:rsidRPr="00BE73E3" w14:paraId="07E8BCDC" w14:textId="77777777" w:rsidTr="00BE73E3">
        <w:tc>
          <w:tcPr>
            <w:tcW w:w="8268" w:type="dxa"/>
            <w:tcBorders>
              <w:top w:val="nil"/>
              <w:left w:val="nil"/>
              <w:bottom w:val="single" w:sz="4" w:space="0" w:color="000000"/>
              <w:right w:val="nil"/>
            </w:tcBorders>
            <w:hideMark/>
          </w:tcPr>
          <w:p w14:paraId="28FBC2C4" w14:textId="77777777" w:rsidR="00BE73E3" w:rsidRPr="00BE73E3" w:rsidRDefault="00BE73E3" w:rsidP="00BE73E3">
            <w:pPr>
              <w:rPr>
                <w:sz w:val="20"/>
                <w:szCs w:val="20"/>
                <w:lang w:eastAsia="en-US"/>
              </w:rPr>
            </w:pPr>
            <w:r w:rsidRPr="00BE73E3">
              <w:rPr>
                <w:sz w:val="20"/>
                <w:szCs w:val="20"/>
                <w:lang w:eastAsia="en-US"/>
              </w:rPr>
              <w:t>Finanšu ministrijas Finanšu tirgus politikas departamenta</w:t>
            </w:r>
          </w:p>
          <w:p w14:paraId="5D6BB417" w14:textId="77777777" w:rsidR="00BE73E3" w:rsidRPr="00BE73E3" w:rsidRDefault="00BE73E3" w:rsidP="00BE73E3">
            <w:pPr>
              <w:rPr>
                <w:sz w:val="20"/>
                <w:szCs w:val="20"/>
                <w:lang w:eastAsia="en-US"/>
              </w:rPr>
            </w:pPr>
            <w:r w:rsidRPr="00BE73E3">
              <w:rPr>
                <w:sz w:val="20"/>
                <w:szCs w:val="20"/>
                <w:lang w:eastAsia="en-US"/>
              </w:rPr>
              <w:t>Kredītiestāžu un maksājumu pakalpojumu politikas nodaļas juriste</w:t>
            </w:r>
          </w:p>
        </w:tc>
      </w:tr>
      <w:tr w:rsidR="00BE73E3" w:rsidRPr="00BE73E3" w14:paraId="1165B5A8" w14:textId="77777777" w:rsidTr="00BE73E3">
        <w:tc>
          <w:tcPr>
            <w:tcW w:w="8268" w:type="dxa"/>
            <w:tcBorders>
              <w:top w:val="single" w:sz="4" w:space="0" w:color="000000"/>
              <w:left w:val="nil"/>
              <w:bottom w:val="nil"/>
              <w:right w:val="nil"/>
            </w:tcBorders>
            <w:hideMark/>
          </w:tcPr>
          <w:p w14:paraId="06A209FC" w14:textId="77777777" w:rsidR="00BE73E3" w:rsidRPr="00BE73E3" w:rsidRDefault="00BE73E3" w:rsidP="00BE73E3">
            <w:pPr>
              <w:jc w:val="center"/>
              <w:rPr>
                <w:sz w:val="20"/>
                <w:szCs w:val="20"/>
                <w:lang w:eastAsia="en-US"/>
              </w:rPr>
            </w:pPr>
            <w:r w:rsidRPr="00BE73E3">
              <w:rPr>
                <w:sz w:val="20"/>
                <w:szCs w:val="20"/>
                <w:lang w:eastAsia="en-US"/>
              </w:rPr>
              <w:t>(amats)</w:t>
            </w:r>
          </w:p>
        </w:tc>
      </w:tr>
      <w:tr w:rsidR="00BE73E3" w:rsidRPr="00BE73E3" w14:paraId="639E72E0" w14:textId="77777777" w:rsidTr="00BE73E3">
        <w:tc>
          <w:tcPr>
            <w:tcW w:w="8268" w:type="dxa"/>
            <w:tcBorders>
              <w:top w:val="nil"/>
              <w:left w:val="nil"/>
              <w:bottom w:val="single" w:sz="4" w:space="0" w:color="000000"/>
              <w:right w:val="nil"/>
            </w:tcBorders>
            <w:hideMark/>
          </w:tcPr>
          <w:p w14:paraId="05F6AED9" w14:textId="77777777" w:rsidR="00BE73E3" w:rsidRPr="00BE73E3" w:rsidRDefault="00BE73E3" w:rsidP="00BE73E3">
            <w:pPr>
              <w:rPr>
                <w:sz w:val="20"/>
                <w:szCs w:val="20"/>
                <w:lang w:eastAsia="en-US"/>
              </w:rPr>
            </w:pPr>
            <w:r w:rsidRPr="00BE73E3">
              <w:rPr>
                <w:sz w:val="20"/>
                <w:szCs w:val="20"/>
                <w:lang w:eastAsia="en-US"/>
              </w:rPr>
              <w:t>Tālrunis: 67095502</w:t>
            </w:r>
          </w:p>
        </w:tc>
      </w:tr>
      <w:tr w:rsidR="00BE73E3" w:rsidRPr="00BE73E3" w14:paraId="2361B73C" w14:textId="77777777" w:rsidTr="00BE73E3">
        <w:tc>
          <w:tcPr>
            <w:tcW w:w="8268" w:type="dxa"/>
            <w:tcBorders>
              <w:top w:val="single" w:sz="4" w:space="0" w:color="000000"/>
              <w:left w:val="nil"/>
              <w:bottom w:val="nil"/>
              <w:right w:val="nil"/>
            </w:tcBorders>
            <w:hideMark/>
          </w:tcPr>
          <w:p w14:paraId="50A9F67B" w14:textId="77777777" w:rsidR="00BE73E3" w:rsidRPr="00BE73E3" w:rsidRDefault="00BE73E3" w:rsidP="00BE73E3">
            <w:pPr>
              <w:jc w:val="center"/>
              <w:rPr>
                <w:sz w:val="20"/>
                <w:szCs w:val="20"/>
                <w:lang w:eastAsia="en-US"/>
              </w:rPr>
            </w:pPr>
            <w:r w:rsidRPr="00BE73E3">
              <w:rPr>
                <w:sz w:val="20"/>
                <w:szCs w:val="20"/>
                <w:lang w:eastAsia="en-US"/>
              </w:rPr>
              <w:t>(tālruņa un faksa numurs)</w:t>
            </w:r>
          </w:p>
        </w:tc>
      </w:tr>
      <w:tr w:rsidR="00BE73E3" w:rsidRPr="00BE73E3" w14:paraId="20C177B4" w14:textId="77777777" w:rsidTr="00BE73E3">
        <w:tc>
          <w:tcPr>
            <w:tcW w:w="8268" w:type="dxa"/>
            <w:tcBorders>
              <w:top w:val="nil"/>
              <w:left w:val="nil"/>
              <w:bottom w:val="single" w:sz="4" w:space="0" w:color="000000"/>
              <w:right w:val="nil"/>
            </w:tcBorders>
            <w:hideMark/>
          </w:tcPr>
          <w:p w14:paraId="76BF3782" w14:textId="77777777" w:rsidR="00BE73E3" w:rsidRPr="00BE73E3" w:rsidRDefault="00C54184" w:rsidP="00BE73E3">
            <w:pPr>
              <w:rPr>
                <w:sz w:val="20"/>
                <w:szCs w:val="20"/>
                <w:lang w:eastAsia="en-US"/>
              </w:rPr>
            </w:pPr>
            <w:hyperlink r:id="rId8" w:history="1">
              <w:r w:rsidR="00BE73E3" w:rsidRPr="00BE73E3">
                <w:rPr>
                  <w:sz w:val="20"/>
                  <w:szCs w:val="20"/>
                  <w:u w:val="single"/>
                  <w:lang w:eastAsia="en-US"/>
                </w:rPr>
                <w:t>liene.jenerte@fm.gov.lv</w:t>
              </w:r>
            </w:hyperlink>
            <w:r w:rsidR="00BE73E3" w:rsidRPr="00BE73E3">
              <w:rPr>
                <w:sz w:val="20"/>
                <w:szCs w:val="20"/>
                <w:lang w:eastAsia="en-US"/>
              </w:rPr>
              <w:t xml:space="preserve"> </w:t>
            </w:r>
          </w:p>
        </w:tc>
      </w:tr>
      <w:tr w:rsidR="00BE73E3" w:rsidRPr="00BE73E3" w14:paraId="36E8C762" w14:textId="77777777" w:rsidTr="00BE73E3">
        <w:tc>
          <w:tcPr>
            <w:tcW w:w="8268" w:type="dxa"/>
            <w:tcBorders>
              <w:top w:val="single" w:sz="4" w:space="0" w:color="000000"/>
              <w:left w:val="nil"/>
              <w:bottom w:val="nil"/>
              <w:right w:val="nil"/>
            </w:tcBorders>
            <w:hideMark/>
          </w:tcPr>
          <w:p w14:paraId="391A096F" w14:textId="77777777" w:rsidR="00BE73E3" w:rsidRPr="00BE73E3" w:rsidRDefault="00BE73E3" w:rsidP="00BE73E3">
            <w:pPr>
              <w:jc w:val="center"/>
              <w:rPr>
                <w:sz w:val="20"/>
                <w:szCs w:val="20"/>
                <w:lang w:eastAsia="en-US"/>
              </w:rPr>
            </w:pPr>
            <w:r w:rsidRPr="00BE73E3">
              <w:rPr>
                <w:sz w:val="20"/>
                <w:szCs w:val="20"/>
                <w:lang w:eastAsia="en-US"/>
              </w:rPr>
              <w:t>(e-pasta adrese)</w:t>
            </w:r>
          </w:p>
        </w:tc>
      </w:tr>
    </w:tbl>
    <w:p w14:paraId="1B35CF33" w14:textId="77777777" w:rsidR="00BE73E3" w:rsidRPr="00BE73E3" w:rsidRDefault="00BE73E3" w:rsidP="00BE73E3">
      <w:pPr>
        <w:rPr>
          <w:sz w:val="20"/>
          <w:szCs w:val="20"/>
        </w:rPr>
      </w:pPr>
    </w:p>
    <w:p w14:paraId="7A5A8DC6" w14:textId="77777777" w:rsidR="00BE73E3" w:rsidRPr="00BE73E3" w:rsidRDefault="00BE73E3" w:rsidP="00BE73E3">
      <w:pPr>
        <w:jc w:val="both"/>
        <w:rPr>
          <w:rFonts w:eastAsia="Calibri"/>
          <w:sz w:val="20"/>
          <w:szCs w:val="20"/>
        </w:rPr>
      </w:pPr>
      <w:proofErr w:type="spellStart"/>
      <w:r w:rsidRPr="00BE73E3">
        <w:rPr>
          <w:rFonts w:eastAsia="Calibri"/>
          <w:sz w:val="20"/>
          <w:szCs w:val="20"/>
        </w:rPr>
        <w:t>Tukiša</w:t>
      </w:r>
      <w:proofErr w:type="spellEnd"/>
      <w:r w:rsidRPr="00BE73E3">
        <w:rPr>
          <w:rFonts w:eastAsia="Calibri"/>
          <w:sz w:val="20"/>
          <w:szCs w:val="20"/>
        </w:rPr>
        <w:t>, 67774818</w:t>
      </w:r>
    </w:p>
    <w:p w14:paraId="705D613D" w14:textId="31A804AF" w:rsidR="00B42DF3" w:rsidRPr="003020AD" w:rsidRDefault="00BE73E3" w:rsidP="003020AD">
      <w:pPr>
        <w:jc w:val="both"/>
        <w:rPr>
          <w:rFonts w:eastAsia="Calibri"/>
          <w:sz w:val="20"/>
          <w:szCs w:val="20"/>
        </w:rPr>
      </w:pPr>
      <w:r w:rsidRPr="00BE73E3">
        <w:rPr>
          <w:rFonts w:eastAsia="Calibri"/>
          <w:sz w:val="20"/>
          <w:szCs w:val="20"/>
        </w:rPr>
        <w:t>Sigita.Tukisa@fktk.lv</w:t>
      </w:r>
    </w:p>
    <w:sectPr w:rsidR="00B42DF3" w:rsidRPr="003020AD"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B765A" w14:textId="77777777" w:rsidR="009E4DB0" w:rsidRDefault="009E4DB0">
      <w:r>
        <w:separator/>
      </w:r>
    </w:p>
  </w:endnote>
  <w:endnote w:type="continuationSeparator" w:id="0">
    <w:p w14:paraId="5D24FC09" w14:textId="77777777" w:rsidR="009E4DB0" w:rsidRDefault="009E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72A03" w14:textId="24199244" w:rsidR="006455E7" w:rsidRPr="0015083B" w:rsidRDefault="0015083B" w:rsidP="0015083B">
    <w:pPr>
      <w:pStyle w:val="Footer"/>
      <w:rPr>
        <w:sz w:val="16"/>
        <w:szCs w:val="16"/>
      </w:rPr>
    </w:pPr>
    <w:r>
      <w:rPr>
        <w:sz w:val="16"/>
        <w:szCs w:val="16"/>
      </w:rPr>
      <w:t>FMIzz_</w:t>
    </w:r>
    <w:r w:rsidR="00C54184">
      <w:rPr>
        <w:sz w:val="16"/>
        <w:szCs w:val="16"/>
      </w:rPr>
      <w:t>110221</w:t>
    </w:r>
    <w:r w:rsidR="00E17BF8">
      <w:rPr>
        <w:sz w:val="16"/>
        <w:szCs w:val="16"/>
      </w:rPr>
      <w:t>_VFPL_groz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822C" w14:textId="428324F2" w:rsidR="006455E7" w:rsidRPr="000F78F7" w:rsidRDefault="0015083B" w:rsidP="00364BB6">
    <w:pPr>
      <w:pStyle w:val="Footer"/>
      <w:rPr>
        <w:sz w:val="16"/>
        <w:szCs w:val="16"/>
      </w:rPr>
    </w:pPr>
    <w:r>
      <w:rPr>
        <w:sz w:val="16"/>
        <w:szCs w:val="16"/>
      </w:rPr>
      <w:t>FM</w:t>
    </w:r>
    <w:r w:rsidR="00000F77">
      <w:rPr>
        <w:sz w:val="16"/>
        <w:szCs w:val="16"/>
      </w:rPr>
      <w:t>Izz_</w:t>
    </w:r>
    <w:r w:rsidR="00C54184">
      <w:rPr>
        <w:sz w:val="16"/>
        <w:szCs w:val="16"/>
      </w:rPr>
      <w:t>110221</w:t>
    </w:r>
    <w:r w:rsidR="00E17BF8">
      <w:rPr>
        <w:sz w:val="16"/>
        <w:szCs w:val="16"/>
      </w:rPr>
      <w:t>_VFPL_groz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24096" w14:textId="77777777" w:rsidR="009E4DB0" w:rsidRDefault="009E4DB0">
      <w:r>
        <w:separator/>
      </w:r>
    </w:p>
  </w:footnote>
  <w:footnote w:type="continuationSeparator" w:id="0">
    <w:p w14:paraId="79168750" w14:textId="77777777" w:rsidR="009E4DB0" w:rsidRDefault="009E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63C6" w14:textId="77777777" w:rsidR="006455E7" w:rsidRDefault="00000F7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165D7" w14:textId="77777777" w:rsidR="006455E7" w:rsidRDefault="00C54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6202" w14:textId="77777777" w:rsidR="006455E7" w:rsidRDefault="00000F7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2CB8">
      <w:rPr>
        <w:rStyle w:val="PageNumber"/>
        <w:noProof/>
      </w:rPr>
      <w:t>8</w:t>
    </w:r>
    <w:r>
      <w:rPr>
        <w:rStyle w:val="PageNumber"/>
      </w:rPr>
      <w:fldChar w:fldCharType="end"/>
    </w:r>
  </w:p>
  <w:p w14:paraId="45C5B567" w14:textId="77777777" w:rsidR="006455E7" w:rsidRDefault="00C54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320C"/>
    <w:multiLevelType w:val="hybridMultilevel"/>
    <w:tmpl w:val="E29E56C6"/>
    <w:lvl w:ilvl="0" w:tplc="AF3E6F94">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 w15:restartNumberingAfterBreak="0">
    <w:nsid w:val="13B83A80"/>
    <w:multiLevelType w:val="hybridMultilevel"/>
    <w:tmpl w:val="08CE3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C30908"/>
    <w:multiLevelType w:val="hybridMultilevel"/>
    <w:tmpl w:val="A1BC52E4"/>
    <w:lvl w:ilvl="0" w:tplc="5C989F02">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3" w15:restartNumberingAfterBreak="0">
    <w:nsid w:val="1FB10C10"/>
    <w:multiLevelType w:val="hybridMultilevel"/>
    <w:tmpl w:val="957C417C"/>
    <w:lvl w:ilvl="0" w:tplc="EAF205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9526958"/>
    <w:multiLevelType w:val="hybridMultilevel"/>
    <w:tmpl w:val="D45C8566"/>
    <w:lvl w:ilvl="0" w:tplc="810293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C4513A0"/>
    <w:multiLevelType w:val="hybridMultilevel"/>
    <w:tmpl w:val="16BA541C"/>
    <w:lvl w:ilvl="0" w:tplc="C41E290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414A3C"/>
    <w:multiLevelType w:val="hybridMultilevel"/>
    <w:tmpl w:val="89CCD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662491"/>
    <w:multiLevelType w:val="hybridMultilevel"/>
    <w:tmpl w:val="AB8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FB3033"/>
    <w:multiLevelType w:val="hybridMultilevel"/>
    <w:tmpl w:val="B85E8782"/>
    <w:lvl w:ilvl="0" w:tplc="E9AE5ACC">
      <w:start w:val="1"/>
      <w:numFmt w:val="bullet"/>
      <w:lvlText w:val="-"/>
      <w:lvlJc w:val="left"/>
      <w:pPr>
        <w:ind w:left="365" w:hanging="360"/>
      </w:pPr>
      <w:rPr>
        <w:rFonts w:ascii="Times New Roman" w:eastAsia="Times New Roman" w:hAnsi="Times New Roman" w:cs="Times New Roman" w:hint="default"/>
        <w:b w:val="0"/>
      </w:rPr>
    </w:lvl>
    <w:lvl w:ilvl="1" w:tplc="04260003" w:tentative="1">
      <w:start w:val="1"/>
      <w:numFmt w:val="bullet"/>
      <w:lvlText w:val="o"/>
      <w:lvlJc w:val="left"/>
      <w:pPr>
        <w:ind w:left="1085" w:hanging="360"/>
      </w:pPr>
      <w:rPr>
        <w:rFonts w:ascii="Courier New" w:hAnsi="Courier New" w:cs="Courier New" w:hint="default"/>
      </w:rPr>
    </w:lvl>
    <w:lvl w:ilvl="2" w:tplc="04260005" w:tentative="1">
      <w:start w:val="1"/>
      <w:numFmt w:val="bullet"/>
      <w:lvlText w:val=""/>
      <w:lvlJc w:val="left"/>
      <w:pPr>
        <w:ind w:left="1805" w:hanging="360"/>
      </w:pPr>
      <w:rPr>
        <w:rFonts w:ascii="Wingdings" w:hAnsi="Wingdings" w:hint="default"/>
      </w:rPr>
    </w:lvl>
    <w:lvl w:ilvl="3" w:tplc="04260001" w:tentative="1">
      <w:start w:val="1"/>
      <w:numFmt w:val="bullet"/>
      <w:lvlText w:val=""/>
      <w:lvlJc w:val="left"/>
      <w:pPr>
        <w:ind w:left="2525" w:hanging="360"/>
      </w:pPr>
      <w:rPr>
        <w:rFonts w:ascii="Symbol" w:hAnsi="Symbol" w:hint="default"/>
      </w:rPr>
    </w:lvl>
    <w:lvl w:ilvl="4" w:tplc="04260003" w:tentative="1">
      <w:start w:val="1"/>
      <w:numFmt w:val="bullet"/>
      <w:lvlText w:val="o"/>
      <w:lvlJc w:val="left"/>
      <w:pPr>
        <w:ind w:left="3245" w:hanging="360"/>
      </w:pPr>
      <w:rPr>
        <w:rFonts w:ascii="Courier New" w:hAnsi="Courier New" w:cs="Courier New" w:hint="default"/>
      </w:rPr>
    </w:lvl>
    <w:lvl w:ilvl="5" w:tplc="04260005" w:tentative="1">
      <w:start w:val="1"/>
      <w:numFmt w:val="bullet"/>
      <w:lvlText w:val=""/>
      <w:lvlJc w:val="left"/>
      <w:pPr>
        <w:ind w:left="3965" w:hanging="360"/>
      </w:pPr>
      <w:rPr>
        <w:rFonts w:ascii="Wingdings" w:hAnsi="Wingdings" w:hint="default"/>
      </w:rPr>
    </w:lvl>
    <w:lvl w:ilvl="6" w:tplc="04260001" w:tentative="1">
      <w:start w:val="1"/>
      <w:numFmt w:val="bullet"/>
      <w:lvlText w:val=""/>
      <w:lvlJc w:val="left"/>
      <w:pPr>
        <w:ind w:left="4685" w:hanging="360"/>
      </w:pPr>
      <w:rPr>
        <w:rFonts w:ascii="Symbol" w:hAnsi="Symbol" w:hint="default"/>
      </w:rPr>
    </w:lvl>
    <w:lvl w:ilvl="7" w:tplc="04260003" w:tentative="1">
      <w:start w:val="1"/>
      <w:numFmt w:val="bullet"/>
      <w:lvlText w:val="o"/>
      <w:lvlJc w:val="left"/>
      <w:pPr>
        <w:ind w:left="5405" w:hanging="360"/>
      </w:pPr>
      <w:rPr>
        <w:rFonts w:ascii="Courier New" w:hAnsi="Courier New" w:cs="Courier New" w:hint="default"/>
      </w:rPr>
    </w:lvl>
    <w:lvl w:ilvl="8" w:tplc="04260005" w:tentative="1">
      <w:start w:val="1"/>
      <w:numFmt w:val="bullet"/>
      <w:lvlText w:val=""/>
      <w:lvlJc w:val="left"/>
      <w:pPr>
        <w:ind w:left="6125" w:hanging="360"/>
      </w:pPr>
      <w:rPr>
        <w:rFonts w:ascii="Wingdings" w:hAnsi="Wingdings" w:hint="default"/>
      </w:rPr>
    </w:lvl>
  </w:abstractNum>
  <w:abstractNum w:abstractNumId="9" w15:restartNumberingAfterBreak="0">
    <w:nsid w:val="46AC7CDB"/>
    <w:multiLevelType w:val="hybridMultilevel"/>
    <w:tmpl w:val="3CE46F18"/>
    <w:lvl w:ilvl="0" w:tplc="50D8C208">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0" w15:restartNumberingAfterBreak="0">
    <w:nsid w:val="4B316648"/>
    <w:multiLevelType w:val="hybridMultilevel"/>
    <w:tmpl w:val="F9748474"/>
    <w:lvl w:ilvl="0" w:tplc="04090001">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A50E84C">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972CB3"/>
    <w:multiLevelType w:val="hybridMultilevel"/>
    <w:tmpl w:val="EF9A9E54"/>
    <w:lvl w:ilvl="0" w:tplc="FF7CCFB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F17AEE"/>
    <w:multiLevelType w:val="multilevel"/>
    <w:tmpl w:val="8EF254F6"/>
    <w:lvl w:ilvl="0">
      <w:start w:val="1"/>
      <w:numFmt w:val="decimal"/>
      <w:lvlRestart w:val="0"/>
      <w:suff w:val="space"/>
      <w:lvlText w:val="%1."/>
      <w:lvlJc w:val="left"/>
      <w:pPr>
        <w:ind w:left="-410" w:firstLine="680"/>
      </w:pPr>
      <w:rPr>
        <w:rFonts w:hint="default"/>
      </w:rPr>
    </w:lvl>
    <w:lvl w:ilvl="1">
      <w:start w:val="1"/>
      <w:numFmt w:val="decimal"/>
      <w:suff w:val="space"/>
      <w:lvlText w:val="%1.%2."/>
      <w:lvlJc w:val="left"/>
      <w:pPr>
        <w:ind w:left="-5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none"/>
      <w:lvlRestart w:val="1"/>
      <w:suff w:val="nothing"/>
      <w:lvlText w:val="%1"/>
      <w:lvlJc w:val="left"/>
      <w:pPr>
        <w:ind w:left="0" w:firstLine="680"/>
      </w:pPr>
      <w:rPr>
        <w:rFonts w:hint="default"/>
      </w:rPr>
    </w:lvl>
    <w:lvl w:ilvl="5">
      <w:start w:val="1"/>
      <w:numFmt w:val="decimal"/>
      <w:lvlRestart w:val="1"/>
      <w:suff w:val="nothing"/>
      <w:lvlText w:val="%6"/>
      <w:lvlJc w:val="left"/>
      <w:pPr>
        <w:ind w:left="0" w:firstLine="0"/>
      </w:pPr>
      <w:rPr>
        <w:rFonts w:hint="default"/>
        <w:vertAlign w:val="baseline"/>
      </w:rPr>
    </w:lvl>
    <w:lvl w:ilvl="6">
      <w:start w:val="1"/>
      <w:numFmt w:val="decimal"/>
      <w:lvlRestart w:val="1"/>
      <w:suff w:val="nothing"/>
      <w:lvlText w:val="%7"/>
      <w:lvlJc w:val="left"/>
      <w:pPr>
        <w:ind w:left="0" w:firstLine="0"/>
      </w:pPr>
      <w:rPr>
        <w:rFonts w:hint="default"/>
      </w:rPr>
    </w:lvl>
    <w:lvl w:ilvl="7">
      <w:start w:val="1"/>
      <w:numFmt w:val="decimal"/>
      <w:lvlRestart w:val="2"/>
      <w:suff w:val="nothing"/>
      <w:lvlText w:val="%8"/>
      <w:lvlJc w:val="left"/>
      <w:pPr>
        <w:ind w:left="0" w:firstLine="0"/>
      </w:pPr>
      <w:rPr>
        <w:rFonts w:hint="default"/>
        <w:vertAlign w:val="superscript"/>
      </w:rPr>
    </w:lvl>
    <w:lvl w:ilvl="8">
      <w:start w:val="1"/>
      <w:numFmt w:val="none"/>
      <w:lvlRestart w:val="1"/>
      <w:suff w:val="nothing"/>
      <w:lvlText w:val="%2"/>
      <w:lvlJc w:val="left"/>
      <w:pPr>
        <w:ind w:left="0" w:firstLine="0"/>
      </w:pPr>
      <w:rPr>
        <w:rFonts w:hint="default"/>
        <w:vertAlign w:val="baseline"/>
      </w:rPr>
    </w:lvl>
  </w:abstractNum>
  <w:num w:numId="1">
    <w:abstractNumId w:val="11"/>
  </w:num>
  <w:num w:numId="2">
    <w:abstractNumId w:val="4"/>
  </w:num>
  <w:num w:numId="3">
    <w:abstractNumId w:val="1"/>
  </w:num>
  <w:num w:numId="4">
    <w:abstractNumId w:val="8"/>
  </w:num>
  <w:num w:numId="5">
    <w:abstractNumId w:val="6"/>
  </w:num>
  <w:num w:numId="6">
    <w:abstractNumId w:val="2"/>
  </w:num>
  <w:num w:numId="7">
    <w:abstractNumId w:val="3"/>
  </w:num>
  <w:num w:numId="8">
    <w:abstractNumId w:val="9"/>
  </w:num>
  <w:num w:numId="9">
    <w:abstractNumId w:val="7"/>
  </w:num>
  <w:num w:numId="10">
    <w:abstractNumId w:val="5"/>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49"/>
    <w:rsid w:val="00000F77"/>
    <w:rsid w:val="00002BE2"/>
    <w:rsid w:val="00023F59"/>
    <w:rsid w:val="000610F7"/>
    <w:rsid w:val="00077D57"/>
    <w:rsid w:val="000F2ED6"/>
    <w:rsid w:val="000F6B8B"/>
    <w:rsid w:val="0011515B"/>
    <w:rsid w:val="00135B2C"/>
    <w:rsid w:val="00150132"/>
    <w:rsid w:val="0015083B"/>
    <w:rsid w:val="001B6142"/>
    <w:rsid w:val="001C44DB"/>
    <w:rsid w:val="001E7CFE"/>
    <w:rsid w:val="00202C6F"/>
    <w:rsid w:val="00236043"/>
    <w:rsid w:val="002559C7"/>
    <w:rsid w:val="00276135"/>
    <w:rsid w:val="002776FD"/>
    <w:rsid w:val="002A6C49"/>
    <w:rsid w:val="002E05DE"/>
    <w:rsid w:val="002E21F7"/>
    <w:rsid w:val="002E3E9C"/>
    <w:rsid w:val="002F1E8D"/>
    <w:rsid w:val="003020AD"/>
    <w:rsid w:val="003116A4"/>
    <w:rsid w:val="00311F5F"/>
    <w:rsid w:val="00316719"/>
    <w:rsid w:val="00332E60"/>
    <w:rsid w:val="003345B8"/>
    <w:rsid w:val="00334E90"/>
    <w:rsid w:val="003467BB"/>
    <w:rsid w:val="00367159"/>
    <w:rsid w:val="00374EE2"/>
    <w:rsid w:val="00387A27"/>
    <w:rsid w:val="003A0E3B"/>
    <w:rsid w:val="00430A73"/>
    <w:rsid w:val="004446E2"/>
    <w:rsid w:val="00444F42"/>
    <w:rsid w:val="00460BBC"/>
    <w:rsid w:val="00461D12"/>
    <w:rsid w:val="00471385"/>
    <w:rsid w:val="004733BF"/>
    <w:rsid w:val="004958A8"/>
    <w:rsid w:val="004A2211"/>
    <w:rsid w:val="004A6A49"/>
    <w:rsid w:val="004B31DD"/>
    <w:rsid w:val="004C71B3"/>
    <w:rsid w:val="00521912"/>
    <w:rsid w:val="00527631"/>
    <w:rsid w:val="00534744"/>
    <w:rsid w:val="00535B0B"/>
    <w:rsid w:val="00537ABB"/>
    <w:rsid w:val="0055776B"/>
    <w:rsid w:val="005A60F4"/>
    <w:rsid w:val="006366E7"/>
    <w:rsid w:val="00664E50"/>
    <w:rsid w:val="00675C6F"/>
    <w:rsid w:val="00676A66"/>
    <w:rsid w:val="0068204C"/>
    <w:rsid w:val="006849B8"/>
    <w:rsid w:val="00695EFD"/>
    <w:rsid w:val="006B1F05"/>
    <w:rsid w:val="006B2F54"/>
    <w:rsid w:val="00703B2B"/>
    <w:rsid w:val="00704FBC"/>
    <w:rsid w:val="0071083E"/>
    <w:rsid w:val="007113A6"/>
    <w:rsid w:val="00746154"/>
    <w:rsid w:val="00771A6E"/>
    <w:rsid w:val="007B0C3A"/>
    <w:rsid w:val="007E33F6"/>
    <w:rsid w:val="007E4C56"/>
    <w:rsid w:val="008061E2"/>
    <w:rsid w:val="00813FD0"/>
    <w:rsid w:val="00827988"/>
    <w:rsid w:val="008426AF"/>
    <w:rsid w:val="00860287"/>
    <w:rsid w:val="00885646"/>
    <w:rsid w:val="00891D59"/>
    <w:rsid w:val="008E2E49"/>
    <w:rsid w:val="00900B89"/>
    <w:rsid w:val="00901903"/>
    <w:rsid w:val="009049B8"/>
    <w:rsid w:val="00907E4E"/>
    <w:rsid w:val="009218BA"/>
    <w:rsid w:val="00925C01"/>
    <w:rsid w:val="009528CC"/>
    <w:rsid w:val="00954800"/>
    <w:rsid w:val="0096765A"/>
    <w:rsid w:val="00981661"/>
    <w:rsid w:val="00992043"/>
    <w:rsid w:val="0099763C"/>
    <w:rsid w:val="009A67A8"/>
    <w:rsid w:val="009E4DB0"/>
    <w:rsid w:val="009F40C5"/>
    <w:rsid w:val="009F45B6"/>
    <w:rsid w:val="00A46DE0"/>
    <w:rsid w:val="00A632DC"/>
    <w:rsid w:val="00A6381F"/>
    <w:rsid w:val="00A76A79"/>
    <w:rsid w:val="00A84716"/>
    <w:rsid w:val="00A8739F"/>
    <w:rsid w:val="00A92BB7"/>
    <w:rsid w:val="00A95CBB"/>
    <w:rsid w:val="00AE65C8"/>
    <w:rsid w:val="00B01987"/>
    <w:rsid w:val="00B157FC"/>
    <w:rsid w:val="00B3322F"/>
    <w:rsid w:val="00B36B8D"/>
    <w:rsid w:val="00B42DF3"/>
    <w:rsid w:val="00B44C21"/>
    <w:rsid w:val="00B841AB"/>
    <w:rsid w:val="00BB05FF"/>
    <w:rsid w:val="00BB2CB8"/>
    <w:rsid w:val="00BB32F0"/>
    <w:rsid w:val="00BB50EC"/>
    <w:rsid w:val="00BC6E9A"/>
    <w:rsid w:val="00BD324F"/>
    <w:rsid w:val="00BE73E3"/>
    <w:rsid w:val="00BF77C5"/>
    <w:rsid w:val="00C51271"/>
    <w:rsid w:val="00C54184"/>
    <w:rsid w:val="00CC6666"/>
    <w:rsid w:val="00CD56FB"/>
    <w:rsid w:val="00CE50DD"/>
    <w:rsid w:val="00D14E95"/>
    <w:rsid w:val="00D26505"/>
    <w:rsid w:val="00D41674"/>
    <w:rsid w:val="00D5294E"/>
    <w:rsid w:val="00D60F9A"/>
    <w:rsid w:val="00D61E8C"/>
    <w:rsid w:val="00D96C76"/>
    <w:rsid w:val="00DB0364"/>
    <w:rsid w:val="00DB0409"/>
    <w:rsid w:val="00DB0B80"/>
    <w:rsid w:val="00DE77A3"/>
    <w:rsid w:val="00E13ECB"/>
    <w:rsid w:val="00E17BF8"/>
    <w:rsid w:val="00E2229C"/>
    <w:rsid w:val="00E4380C"/>
    <w:rsid w:val="00E84FC1"/>
    <w:rsid w:val="00EB69FF"/>
    <w:rsid w:val="00F06E87"/>
    <w:rsid w:val="00F17E9E"/>
    <w:rsid w:val="00F36AC2"/>
    <w:rsid w:val="00F443F1"/>
    <w:rsid w:val="00F626B6"/>
    <w:rsid w:val="00F95A85"/>
    <w:rsid w:val="00FA4E7E"/>
    <w:rsid w:val="00FB22EB"/>
    <w:rsid w:val="00FC463D"/>
    <w:rsid w:val="00FE796F"/>
    <w:rsid w:val="00FF4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DB4F1D"/>
  <w15:docId w15:val="{251E8EF7-AE59-4F17-8777-572F75DE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E49"/>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E2E49"/>
    <w:rPr>
      <w:rFonts w:cs="Times New Roman"/>
      <w:color w:val="0000FF"/>
      <w:u w:val="single"/>
    </w:rPr>
  </w:style>
  <w:style w:type="paragraph" w:styleId="NormalWeb">
    <w:name w:val="Normal (Web)"/>
    <w:basedOn w:val="Normal"/>
    <w:uiPriority w:val="99"/>
    <w:qFormat/>
    <w:rsid w:val="008E2E49"/>
    <w:pPr>
      <w:spacing w:before="100" w:beforeAutospacing="1" w:after="100" w:afterAutospacing="1"/>
    </w:pPr>
  </w:style>
  <w:style w:type="paragraph" w:customStyle="1" w:styleId="naisf">
    <w:name w:val="naisf"/>
    <w:basedOn w:val="Normal"/>
    <w:rsid w:val="008E2E49"/>
    <w:pPr>
      <w:spacing w:before="75" w:after="75"/>
      <w:ind w:firstLine="375"/>
      <w:jc w:val="both"/>
    </w:pPr>
  </w:style>
  <w:style w:type="paragraph" w:customStyle="1" w:styleId="naisnod">
    <w:name w:val="naisnod"/>
    <w:basedOn w:val="Normal"/>
    <w:uiPriority w:val="99"/>
    <w:rsid w:val="008E2E49"/>
    <w:pPr>
      <w:spacing w:before="150" w:after="150"/>
      <w:jc w:val="center"/>
    </w:pPr>
    <w:rPr>
      <w:b/>
      <w:bCs/>
    </w:rPr>
  </w:style>
  <w:style w:type="paragraph" w:customStyle="1" w:styleId="naislab">
    <w:name w:val="naislab"/>
    <w:basedOn w:val="Normal"/>
    <w:uiPriority w:val="99"/>
    <w:rsid w:val="008E2E49"/>
    <w:pPr>
      <w:spacing w:before="75" w:after="75"/>
      <w:jc w:val="right"/>
    </w:pPr>
  </w:style>
  <w:style w:type="paragraph" w:customStyle="1" w:styleId="naiskr">
    <w:name w:val="naiskr"/>
    <w:basedOn w:val="Normal"/>
    <w:rsid w:val="008E2E49"/>
    <w:pPr>
      <w:spacing w:before="75" w:after="75"/>
    </w:pPr>
  </w:style>
  <w:style w:type="paragraph" w:customStyle="1" w:styleId="naisc">
    <w:name w:val="naisc"/>
    <w:basedOn w:val="Normal"/>
    <w:rsid w:val="008E2E49"/>
    <w:pPr>
      <w:spacing w:before="75" w:after="75"/>
      <w:jc w:val="center"/>
    </w:pPr>
  </w:style>
  <w:style w:type="paragraph" w:styleId="Header">
    <w:name w:val="header"/>
    <w:basedOn w:val="Normal"/>
    <w:link w:val="HeaderChar"/>
    <w:uiPriority w:val="99"/>
    <w:rsid w:val="008E2E49"/>
    <w:pPr>
      <w:tabs>
        <w:tab w:val="center" w:pos="4153"/>
        <w:tab w:val="right" w:pos="8306"/>
      </w:tabs>
    </w:pPr>
  </w:style>
  <w:style w:type="character" w:customStyle="1" w:styleId="HeaderChar">
    <w:name w:val="Header Char"/>
    <w:basedOn w:val="DefaultParagraphFont"/>
    <w:link w:val="Header"/>
    <w:uiPriority w:val="99"/>
    <w:rsid w:val="008E2E49"/>
    <w:rPr>
      <w:rFonts w:eastAsia="Times New Roman" w:cs="Times New Roman"/>
      <w:szCs w:val="24"/>
      <w:lang w:eastAsia="lv-LV"/>
    </w:rPr>
  </w:style>
  <w:style w:type="character" w:styleId="PageNumber">
    <w:name w:val="page number"/>
    <w:uiPriority w:val="99"/>
    <w:rsid w:val="008E2E49"/>
    <w:rPr>
      <w:rFonts w:cs="Times New Roman"/>
    </w:rPr>
  </w:style>
  <w:style w:type="paragraph" w:styleId="Footer">
    <w:name w:val="footer"/>
    <w:basedOn w:val="Normal"/>
    <w:link w:val="FooterChar"/>
    <w:uiPriority w:val="99"/>
    <w:rsid w:val="008E2E49"/>
    <w:pPr>
      <w:tabs>
        <w:tab w:val="center" w:pos="4153"/>
        <w:tab w:val="right" w:pos="8306"/>
      </w:tabs>
    </w:pPr>
  </w:style>
  <w:style w:type="character" w:customStyle="1" w:styleId="FooterChar">
    <w:name w:val="Footer Char"/>
    <w:basedOn w:val="DefaultParagraphFont"/>
    <w:link w:val="Footer"/>
    <w:uiPriority w:val="99"/>
    <w:rsid w:val="008E2E49"/>
    <w:rPr>
      <w:rFonts w:eastAsia="Times New Roman" w:cs="Times New Roman"/>
      <w:szCs w:val="24"/>
      <w:lang w:eastAsia="lv-LV"/>
    </w:rPr>
  </w:style>
  <w:style w:type="paragraph" w:styleId="ListParagraph">
    <w:name w:val="List Paragraph"/>
    <w:basedOn w:val="Normal"/>
    <w:uiPriority w:val="34"/>
    <w:qFormat/>
    <w:rsid w:val="008E2E49"/>
    <w:pPr>
      <w:ind w:left="720"/>
      <w:contextualSpacing/>
    </w:pPr>
  </w:style>
  <w:style w:type="paragraph" w:styleId="PlainText">
    <w:name w:val="Plain Text"/>
    <w:basedOn w:val="Normal"/>
    <w:link w:val="PlainTextChar"/>
    <w:uiPriority w:val="99"/>
    <w:semiHidden/>
    <w:unhideWhenUsed/>
    <w:rsid w:val="00F95A85"/>
    <w:pPr>
      <w:jc w:val="both"/>
    </w:pPr>
    <w:rPr>
      <w:rFonts w:eastAsia="Calibri"/>
      <w:szCs w:val="21"/>
      <w:lang w:eastAsia="en-US"/>
    </w:rPr>
  </w:style>
  <w:style w:type="character" w:customStyle="1" w:styleId="PlainTextChar">
    <w:name w:val="Plain Text Char"/>
    <w:basedOn w:val="DefaultParagraphFont"/>
    <w:link w:val="PlainText"/>
    <w:uiPriority w:val="99"/>
    <w:semiHidden/>
    <w:rsid w:val="00F95A85"/>
    <w:rPr>
      <w:rFonts w:eastAsia="Calibri" w:cs="Times New Roman"/>
      <w:szCs w:val="21"/>
    </w:rPr>
  </w:style>
  <w:style w:type="paragraph" w:styleId="CommentText">
    <w:name w:val="annotation text"/>
    <w:basedOn w:val="Normal"/>
    <w:link w:val="CommentTextChar"/>
    <w:uiPriority w:val="99"/>
    <w:rsid w:val="00BB32F0"/>
    <w:pPr>
      <w:tabs>
        <w:tab w:val="left" w:pos="284"/>
      </w:tabs>
      <w:jc w:val="both"/>
    </w:pPr>
    <w:rPr>
      <w:sz w:val="20"/>
      <w:szCs w:val="20"/>
      <w:lang w:eastAsia="en-US"/>
    </w:rPr>
  </w:style>
  <w:style w:type="character" w:customStyle="1" w:styleId="CommentTextChar">
    <w:name w:val="Comment Text Char"/>
    <w:basedOn w:val="DefaultParagraphFont"/>
    <w:link w:val="CommentText"/>
    <w:uiPriority w:val="99"/>
    <w:rsid w:val="00BB32F0"/>
    <w:rPr>
      <w:rFonts w:eastAsia="Times New Roman" w:cs="Times New Roman"/>
      <w:sz w:val="20"/>
      <w:szCs w:val="20"/>
    </w:rPr>
  </w:style>
  <w:style w:type="paragraph" w:styleId="FootnoteText">
    <w:name w:val="footnote text"/>
    <w:basedOn w:val="Normal"/>
    <w:link w:val="FootnoteTextChar"/>
    <w:unhideWhenUsed/>
    <w:rsid w:val="009218BA"/>
    <w:pPr>
      <w:widowControl w:val="0"/>
      <w:jc w:val="both"/>
    </w:pPr>
    <w:rPr>
      <w:rFonts w:eastAsia="Calibri"/>
      <w:sz w:val="20"/>
      <w:szCs w:val="20"/>
      <w:lang w:eastAsia="en-US"/>
    </w:rPr>
  </w:style>
  <w:style w:type="character" w:customStyle="1" w:styleId="FootnoteTextChar">
    <w:name w:val="Footnote Text Char"/>
    <w:basedOn w:val="DefaultParagraphFont"/>
    <w:link w:val="FootnoteText"/>
    <w:rsid w:val="009218BA"/>
    <w:rPr>
      <w:rFonts w:eastAsia="Calibri" w:cs="Times New Roman"/>
      <w:sz w:val="20"/>
      <w:szCs w:val="20"/>
    </w:rPr>
  </w:style>
  <w:style w:type="character" w:styleId="FootnoteReference">
    <w:name w:val="footnote reference"/>
    <w:basedOn w:val="DefaultParagraphFont"/>
    <w:unhideWhenUsed/>
    <w:rsid w:val="009218BA"/>
    <w:rPr>
      <w:vertAlign w:val="superscript"/>
    </w:rPr>
  </w:style>
  <w:style w:type="paragraph" w:customStyle="1" w:styleId="Normal1">
    <w:name w:val="Normal1"/>
    <w:basedOn w:val="Normal"/>
    <w:rsid w:val="00537ABB"/>
    <w:pPr>
      <w:spacing w:before="100" w:beforeAutospacing="1" w:after="100" w:afterAutospacing="1"/>
    </w:pPr>
  </w:style>
  <w:style w:type="paragraph" w:customStyle="1" w:styleId="tv213">
    <w:name w:val="tv213"/>
    <w:basedOn w:val="Normal"/>
    <w:rsid w:val="002E05DE"/>
    <w:pPr>
      <w:spacing w:before="100" w:beforeAutospacing="1" w:after="100" w:afterAutospacing="1"/>
    </w:pPr>
  </w:style>
  <w:style w:type="paragraph" w:customStyle="1" w:styleId="labojumupamats">
    <w:name w:val="labojumu_pamats"/>
    <w:basedOn w:val="Normal"/>
    <w:rsid w:val="002E05DE"/>
    <w:pPr>
      <w:spacing w:before="100" w:beforeAutospacing="1" w:after="100" w:afterAutospacing="1"/>
    </w:pPr>
  </w:style>
  <w:style w:type="paragraph" w:styleId="BodyText">
    <w:name w:val="Body Text"/>
    <w:basedOn w:val="Normal"/>
    <w:link w:val="BodyTextChar"/>
    <w:semiHidden/>
    <w:rsid w:val="00316719"/>
    <w:pPr>
      <w:jc w:val="both"/>
    </w:pPr>
    <w:rPr>
      <w:lang w:eastAsia="en-US"/>
    </w:rPr>
  </w:style>
  <w:style w:type="character" w:customStyle="1" w:styleId="BodyTextChar">
    <w:name w:val="Body Text Char"/>
    <w:basedOn w:val="DefaultParagraphFont"/>
    <w:link w:val="BodyText"/>
    <w:semiHidden/>
    <w:rsid w:val="00316719"/>
    <w:rPr>
      <w:rFonts w:eastAsia="Times New Roman" w:cs="Times New Roman"/>
      <w:szCs w:val="24"/>
    </w:rPr>
  </w:style>
  <w:style w:type="paragraph" w:customStyle="1" w:styleId="Bullet1">
    <w:name w:val="Bullet_1"/>
    <w:basedOn w:val="Normal"/>
    <w:link w:val="Bullet1Char"/>
    <w:qFormat/>
    <w:rsid w:val="00316719"/>
    <w:pPr>
      <w:numPr>
        <w:numId w:val="11"/>
      </w:numPr>
      <w:spacing w:before="120" w:after="120" w:line="276" w:lineRule="auto"/>
      <w:jc w:val="both"/>
    </w:pPr>
    <w:rPr>
      <w:rFonts w:eastAsia="Calibri"/>
      <w:szCs w:val="22"/>
      <w:lang w:val="en-GB" w:eastAsia="en-US"/>
    </w:rPr>
  </w:style>
  <w:style w:type="character" w:customStyle="1" w:styleId="Bullet1Char">
    <w:name w:val="Bullet_1 Char"/>
    <w:link w:val="Bullet1"/>
    <w:rsid w:val="00316719"/>
    <w:rPr>
      <w:rFonts w:eastAsia="Calibri" w:cs="Times New Roman"/>
      <w:lang w:val="en-GB"/>
    </w:rPr>
  </w:style>
  <w:style w:type="character" w:styleId="CommentReference">
    <w:name w:val="annotation reference"/>
    <w:basedOn w:val="DefaultParagraphFont"/>
    <w:uiPriority w:val="99"/>
    <w:semiHidden/>
    <w:unhideWhenUsed/>
    <w:rsid w:val="00676A66"/>
    <w:rPr>
      <w:sz w:val="16"/>
      <w:szCs w:val="16"/>
    </w:rPr>
  </w:style>
  <w:style w:type="paragraph" w:styleId="CommentSubject">
    <w:name w:val="annotation subject"/>
    <w:basedOn w:val="CommentText"/>
    <w:next w:val="CommentText"/>
    <w:link w:val="CommentSubjectChar"/>
    <w:uiPriority w:val="99"/>
    <w:semiHidden/>
    <w:unhideWhenUsed/>
    <w:rsid w:val="00676A66"/>
    <w:pPr>
      <w:tabs>
        <w:tab w:val="clear" w:pos="284"/>
      </w:tabs>
      <w:jc w:val="left"/>
    </w:pPr>
    <w:rPr>
      <w:b/>
      <w:bCs/>
      <w:lang w:eastAsia="lv-LV"/>
    </w:rPr>
  </w:style>
  <w:style w:type="character" w:customStyle="1" w:styleId="CommentSubjectChar">
    <w:name w:val="Comment Subject Char"/>
    <w:basedOn w:val="CommentTextChar"/>
    <w:link w:val="CommentSubject"/>
    <w:uiPriority w:val="99"/>
    <w:semiHidden/>
    <w:rsid w:val="00676A66"/>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676A66"/>
    <w:rPr>
      <w:rFonts w:ascii="Tahoma" w:hAnsi="Tahoma" w:cs="Tahoma"/>
      <w:sz w:val="16"/>
      <w:szCs w:val="16"/>
    </w:rPr>
  </w:style>
  <w:style w:type="character" w:customStyle="1" w:styleId="BalloonTextChar">
    <w:name w:val="Balloon Text Char"/>
    <w:basedOn w:val="DefaultParagraphFont"/>
    <w:link w:val="BalloonText"/>
    <w:uiPriority w:val="99"/>
    <w:semiHidden/>
    <w:rsid w:val="00676A6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128215">
      <w:bodyDiv w:val="1"/>
      <w:marLeft w:val="0"/>
      <w:marRight w:val="0"/>
      <w:marTop w:val="0"/>
      <w:marBottom w:val="0"/>
      <w:divBdr>
        <w:top w:val="none" w:sz="0" w:space="0" w:color="auto"/>
        <w:left w:val="none" w:sz="0" w:space="0" w:color="auto"/>
        <w:bottom w:val="none" w:sz="0" w:space="0" w:color="auto"/>
        <w:right w:val="none" w:sz="0" w:space="0" w:color="auto"/>
      </w:divBdr>
    </w:div>
    <w:div w:id="1082292068">
      <w:bodyDiv w:val="1"/>
      <w:marLeft w:val="0"/>
      <w:marRight w:val="0"/>
      <w:marTop w:val="0"/>
      <w:marBottom w:val="0"/>
      <w:divBdr>
        <w:top w:val="none" w:sz="0" w:space="0" w:color="auto"/>
        <w:left w:val="none" w:sz="0" w:space="0" w:color="auto"/>
        <w:bottom w:val="none" w:sz="0" w:space="0" w:color="auto"/>
        <w:right w:val="none" w:sz="0" w:space="0" w:color="auto"/>
      </w:divBdr>
    </w:div>
    <w:div w:id="18018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jenert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8EA3-D963-4700-8274-8E53389C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8193</Words>
  <Characters>4671</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likumprojektā "Grozījumi Kredītiestāžu likumā"</vt:lpstr>
      <vt:lpstr>Izziņa par atzinumos sniegtajiem iebildumiem likumprojektā "Grozījumi Kredītiestāžu likumā"</vt:lpstr>
    </vt:vector>
  </TitlesOfParts>
  <Company>Finanšu ministrija</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likumprojektā "Grozījumi Kredītiestāžu likumā"</dc:title>
  <dc:subject>izziņa</dc:subject>
  <dc:creator>Liene Jenerte</dc:creator>
  <dc:description>67095502, liene.jenerte@fm.gov.lv</dc:description>
  <cp:lastModifiedBy>Liene Jenerte</cp:lastModifiedBy>
  <cp:revision>2</cp:revision>
  <dcterms:created xsi:type="dcterms:W3CDTF">2021-02-11T14:56:00Z</dcterms:created>
  <dcterms:modified xsi:type="dcterms:W3CDTF">2021-02-11T14:56:00Z</dcterms:modified>
</cp:coreProperties>
</file>