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0C5B9" w14:textId="43BB8DD8" w:rsidR="00007A5F" w:rsidRPr="008A6532" w:rsidRDefault="00E85898" w:rsidP="00D339F3">
      <w:pPr>
        <w:spacing w:after="0" w:line="240" w:lineRule="auto"/>
        <w:ind w:firstLine="720"/>
        <w:jc w:val="right"/>
        <w:rPr>
          <w:rFonts w:ascii="Times New Roman" w:hAnsi="Times New Roman" w:cs="Times New Roman"/>
          <w:bCs/>
          <w:sz w:val="28"/>
          <w:szCs w:val="28"/>
        </w:rPr>
      </w:pPr>
      <w:r w:rsidRPr="008A6532">
        <w:rPr>
          <w:rFonts w:ascii="Times New Roman" w:hAnsi="Times New Roman" w:cs="Times New Roman"/>
          <w:bCs/>
          <w:sz w:val="28"/>
          <w:szCs w:val="28"/>
        </w:rPr>
        <w:t>Likumprojekts</w:t>
      </w:r>
    </w:p>
    <w:p w14:paraId="7F87ACBF" w14:textId="77777777" w:rsidR="00D26BB4" w:rsidRPr="008A6532" w:rsidRDefault="00D26BB4" w:rsidP="00346FAE">
      <w:pPr>
        <w:spacing w:after="0" w:line="240" w:lineRule="auto"/>
        <w:jc w:val="both"/>
        <w:rPr>
          <w:rFonts w:ascii="Times New Roman" w:hAnsi="Times New Roman" w:cs="Times New Roman"/>
          <w:bCs/>
          <w:sz w:val="28"/>
          <w:szCs w:val="28"/>
        </w:rPr>
      </w:pPr>
    </w:p>
    <w:p w14:paraId="402A7C63" w14:textId="44531924" w:rsidR="00EC4306" w:rsidRPr="008A6532" w:rsidRDefault="000E5AA8" w:rsidP="00D339F3">
      <w:pPr>
        <w:spacing w:after="0" w:line="240" w:lineRule="auto"/>
        <w:jc w:val="center"/>
        <w:rPr>
          <w:rFonts w:ascii="Times New Roman" w:hAnsi="Times New Roman" w:cs="Times New Roman"/>
          <w:b/>
          <w:sz w:val="28"/>
          <w:szCs w:val="28"/>
        </w:rPr>
      </w:pPr>
      <w:r w:rsidRPr="008A6532">
        <w:rPr>
          <w:rFonts w:ascii="Times New Roman" w:hAnsi="Times New Roman" w:cs="Times New Roman"/>
          <w:b/>
          <w:sz w:val="28"/>
          <w:szCs w:val="28"/>
        </w:rPr>
        <w:t xml:space="preserve">Grozījumi </w:t>
      </w:r>
      <w:r w:rsidR="006903DD" w:rsidRPr="008A6532">
        <w:rPr>
          <w:rFonts w:ascii="Times New Roman" w:hAnsi="Times New Roman" w:cs="Times New Roman"/>
          <w:b/>
          <w:sz w:val="28"/>
          <w:szCs w:val="28"/>
        </w:rPr>
        <w:t xml:space="preserve">Ieguldījumu </w:t>
      </w:r>
      <w:r w:rsidR="00143525" w:rsidRPr="008A6532">
        <w:rPr>
          <w:rFonts w:ascii="Times New Roman" w:hAnsi="Times New Roman" w:cs="Times New Roman"/>
          <w:b/>
          <w:sz w:val="28"/>
          <w:szCs w:val="28"/>
        </w:rPr>
        <w:t>pārvaldes sabiedrību</w:t>
      </w:r>
      <w:r w:rsidR="00E85898" w:rsidRPr="008A6532">
        <w:rPr>
          <w:rFonts w:ascii="Times New Roman" w:hAnsi="Times New Roman" w:cs="Times New Roman"/>
          <w:b/>
          <w:sz w:val="28"/>
          <w:szCs w:val="28"/>
        </w:rPr>
        <w:t xml:space="preserve"> </w:t>
      </w:r>
      <w:r w:rsidR="00EC4306" w:rsidRPr="008A6532">
        <w:rPr>
          <w:rFonts w:ascii="Times New Roman" w:hAnsi="Times New Roman" w:cs="Times New Roman"/>
          <w:b/>
          <w:sz w:val="28"/>
          <w:szCs w:val="28"/>
        </w:rPr>
        <w:t>likumā</w:t>
      </w:r>
    </w:p>
    <w:p w14:paraId="3F368CB2" w14:textId="77777777" w:rsidR="005E56D4" w:rsidRPr="008A6532" w:rsidRDefault="005E56D4" w:rsidP="00346FAE">
      <w:pPr>
        <w:spacing w:after="0" w:line="240" w:lineRule="auto"/>
        <w:jc w:val="both"/>
        <w:rPr>
          <w:rFonts w:ascii="Times New Roman" w:hAnsi="Times New Roman" w:cs="Times New Roman"/>
          <w:bCs/>
          <w:sz w:val="28"/>
          <w:szCs w:val="28"/>
        </w:rPr>
      </w:pPr>
    </w:p>
    <w:p w14:paraId="05EF0F9C" w14:textId="2DDBDD5E" w:rsidR="005E56D4" w:rsidRPr="008A6532" w:rsidRDefault="005E56D4"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Izdarīt Ieguldījumu pārvaldes sabiedrību likumā (Latvijas Republikas Saeimas un Ministru Kabineta Ziņotājs, 1998, 3</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nr.; 2000, 13</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nr.; 2002, 23</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nr.; 2004, 9</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nr.; 2007, 9</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nr.; 2008, 14., 15., 23</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nr.; Latvijas Vēstnesis, 2010, 51</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nr.; 2011, 173</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nr.; 2013, 142., 192</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nr.; 2016, 31</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nr.; 2017, 75., 222</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nr.; 2018, 225</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nr.; 2019, 132</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nr.) šādus grozījumus:</w:t>
      </w:r>
    </w:p>
    <w:p w14:paraId="2A550F4F" w14:textId="62113CA0" w:rsidR="0074015F" w:rsidRPr="008A6532" w:rsidRDefault="0074015F" w:rsidP="00346FAE">
      <w:pPr>
        <w:spacing w:after="0" w:line="240" w:lineRule="auto"/>
        <w:ind w:firstLine="720"/>
        <w:jc w:val="both"/>
        <w:rPr>
          <w:rFonts w:ascii="Times New Roman" w:hAnsi="Times New Roman" w:cs="Times New Roman"/>
          <w:sz w:val="28"/>
          <w:szCs w:val="28"/>
        </w:rPr>
      </w:pPr>
    </w:p>
    <w:p w14:paraId="4A4FBB3D" w14:textId="2542E148" w:rsidR="00A74E6D" w:rsidRPr="008A6532" w:rsidRDefault="00A74E6D"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Aizstāt visā likumā, izņem</w:t>
      </w:r>
      <w:r w:rsidR="00233666" w:rsidRPr="008A6532">
        <w:rPr>
          <w:rFonts w:ascii="Times New Roman" w:hAnsi="Times New Roman" w:cs="Times New Roman"/>
          <w:sz w:val="28"/>
          <w:szCs w:val="28"/>
        </w:rPr>
        <w:t>ot</w:t>
      </w:r>
      <w:r w:rsidRPr="008A6532">
        <w:rPr>
          <w:rFonts w:ascii="Times New Roman" w:hAnsi="Times New Roman" w:cs="Times New Roman"/>
          <w:sz w:val="28"/>
          <w:szCs w:val="28"/>
        </w:rPr>
        <w:t xml:space="preserve"> pārejas noteikumus, vārdus </w:t>
      </w:r>
      <w:r w:rsidR="000B282D" w:rsidRPr="008A6532">
        <w:rPr>
          <w:rFonts w:ascii="Times New Roman" w:hAnsi="Times New Roman" w:cs="Times New Roman"/>
          <w:sz w:val="28"/>
          <w:szCs w:val="28"/>
        </w:rPr>
        <w:t>"</w:t>
      </w:r>
      <w:r w:rsidRPr="008A6532">
        <w:rPr>
          <w:rFonts w:ascii="Times New Roman" w:hAnsi="Times New Roman" w:cs="Times New Roman"/>
          <w:sz w:val="28"/>
          <w:szCs w:val="28"/>
        </w:rPr>
        <w:t>Finanšu un kapitāla tirgus komisija</w:t>
      </w:r>
      <w:r w:rsidR="000B282D" w:rsidRPr="008A6532">
        <w:rPr>
          <w:rFonts w:ascii="Times New Roman" w:hAnsi="Times New Roman" w:cs="Times New Roman"/>
          <w:sz w:val="28"/>
          <w:szCs w:val="28"/>
        </w:rPr>
        <w:t>"</w:t>
      </w:r>
      <w:r w:rsidRPr="008A6532">
        <w:rPr>
          <w:rFonts w:ascii="Times New Roman" w:hAnsi="Times New Roman" w:cs="Times New Roman"/>
          <w:sz w:val="28"/>
          <w:szCs w:val="28"/>
        </w:rPr>
        <w:t xml:space="preserve"> (attiecīgā locījumā) ar vārdiem </w:t>
      </w:r>
      <w:r w:rsidR="000B282D" w:rsidRPr="008A6532">
        <w:rPr>
          <w:rFonts w:ascii="Times New Roman" w:hAnsi="Times New Roman" w:cs="Times New Roman"/>
          <w:sz w:val="28"/>
          <w:szCs w:val="28"/>
        </w:rPr>
        <w:t>"</w:t>
      </w:r>
      <w:r w:rsidRPr="008A6532">
        <w:rPr>
          <w:rFonts w:ascii="Times New Roman" w:hAnsi="Times New Roman" w:cs="Times New Roman"/>
          <w:sz w:val="28"/>
          <w:szCs w:val="28"/>
        </w:rPr>
        <w:t>Latvijas Banka</w:t>
      </w:r>
      <w:r w:rsidR="000B282D" w:rsidRPr="008A6532">
        <w:rPr>
          <w:rFonts w:ascii="Times New Roman" w:hAnsi="Times New Roman" w:cs="Times New Roman"/>
          <w:sz w:val="28"/>
          <w:szCs w:val="28"/>
        </w:rPr>
        <w:t>"</w:t>
      </w:r>
      <w:r w:rsidRPr="008A6532">
        <w:rPr>
          <w:rFonts w:ascii="Times New Roman" w:hAnsi="Times New Roman" w:cs="Times New Roman"/>
          <w:sz w:val="28"/>
          <w:szCs w:val="28"/>
        </w:rPr>
        <w:t xml:space="preserve"> (attiecīgā locījumā)</w:t>
      </w:r>
      <w:r w:rsidR="00233666" w:rsidRPr="008A6532">
        <w:rPr>
          <w:rFonts w:ascii="Times New Roman" w:hAnsi="Times New Roman" w:cs="Times New Roman"/>
          <w:sz w:val="28"/>
          <w:szCs w:val="28"/>
        </w:rPr>
        <w:t>.</w:t>
      </w:r>
    </w:p>
    <w:p w14:paraId="0D993D04" w14:textId="77777777" w:rsidR="00303FCD" w:rsidRPr="008A6532" w:rsidRDefault="00303FCD" w:rsidP="00346FAE">
      <w:pPr>
        <w:pStyle w:val="ListParagraph"/>
        <w:spacing w:after="0" w:line="240" w:lineRule="auto"/>
        <w:ind w:left="0" w:firstLine="720"/>
        <w:jc w:val="both"/>
        <w:rPr>
          <w:rFonts w:ascii="Times New Roman" w:hAnsi="Times New Roman" w:cs="Times New Roman"/>
          <w:sz w:val="28"/>
          <w:szCs w:val="28"/>
        </w:rPr>
      </w:pPr>
    </w:p>
    <w:p w14:paraId="0A01F03E" w14:textId="39D7290C" w:rsidR="00303FCD" w:rsidRPr="008A6532" w:rsidRDefault="00DE38B7" w:rsidP="00346FAE">
      <w:pPr>
        <w:spacing w:after="0" w:line="240" w:lineRule="auto"/>
        <w:ind w:firstLine="720"/>
        <w:jc w:val="both"/>
        <w:rPr>
          <w:rFonts w:ascii="Times New Roman" w:hAnsi="Times New Roman" w:cs="Times New Roman"/>
          <w:sz w:val="28"/>
          <w:szCs w:val="28"/>
        </w:rPr>
      </w:pPr>
      <w:bookmarkStart w:id="0" w:name="_Hlk64975369"/>
      <w:r w:rsidRPr="008A6532">
        <w:rPr>
          <w:rFonts w:ascii="Times New Roman" w:hAnsi="Times New Roman" w:cs="Times New Roman"/>
          <w:sz w:val="28"/>
          <w:szCs w:val="28"/>
        </w:rPr>
        <w:t>2</w:t>
      </w:r>
      <w:r w:rsidR="00346FAE" w:rsidRPr="008A6532">
        <w:rPr>
          <w:rFonts w:ascii="Times New Roman" w:hAnsi="Times New Roman" w:cs="Times New Roman"/>
          <w:sz w:val="28"/>
          <w:szCs w:val="28"/>
        </w:rPr>
        <w:t>. </w:t>
      </w:r>
      <w:r w:rsidR="00303FCD" w:rsidRPr="008A6532">
        <w:rPr>
          <w:rFonts w:ascii="Times New Roman" w:hAnsi="Times New Roman" w:cs="Times New Roman"/>
          <w:sz w:val="28"/>
          <w:szCs w:val="28"/>
        </w:rPr>
        <w:t xml:space="preserve">Aizstāt visā likumā </w:t>
      </w:r>
      <w:r w:rsidR="002613EE" w:rsidRPr="008A6532">
        <w:rPr>
          <w:rFonts w:ascii="Times New Roman" w:hAnsi="Times New Roman" w:cs="Times New Roman"/>
          <w:sz w:val="28"/>
          <w:szCs w:val="28"/>
        </w:rPr>
        <w:t xml:space="preserve">vārdu "Komisija" (attiecīgā locījumā) ar vārdiem "Latvijas Banka" (attiecīgā locījumā), </w:t>
      </w:r>
      <w:r w:rsidR="00303FCD" w:rsidRPr="008A6532">
        <w:rPr>
          <w:rFonts w:ascii="Times New Roman" w:hAnsi="Times New Roman" w:cs="Times New Roman"/>
          <w:sz w:val="28"/>
          <w:szCs w:val="28"/>
        </w:rPr>
        <w:t xml:space="preserve">izņemot </w:t>
      </w:r>
      <w:r w:rsidR="002613EE" w:rsidRPr="008A6532">
        <w:rPr>
          <w:rFonts w:ascii="Times New Roman" w:hAnsi="Times New Roman" w:cs="Times New Roman"/>
          <w:sz w:val="28"/>
          <w:szCs w:val="28"/>
        </w:rPr>
        <w:t>vārdu savienojumus</w:t>
      </w:r>
      <w:r w:rsidR="00303FCD" w:rsidRPr="008A6532">
        <w:rPr>
          <w:rFonts w:ascii="Times New Roman" w:hAnsi="Times New Roman" w:cs="Times New Roman"/>
          <w:sz w:val="28"/>
          <w:szCs w:val="28"/>
        </w:rPr>
        <w:t xml:space="preserve"> "Eiropas Komisija" (attiecīgā locījumā)</w:t>
      </w:r>
      <w:r w:rsidR="002613EE" w:rsidRPr="008A6532">
        <w:rPr>
          <w:rFonts w:ascii="Times New Roman" w:hAnsi="Times New Roman" w:cs="Times New Roman"/>
          <w:sz w:val="28"/>
          <w:szCs w:val="28"/>
        </w:rPr>
        <w:t xml:space="preserve"> 14.</w:t>
      </w:r>
      <w:r w:rsidR="002613EE" w:rsidRPr="008A6532">
        <w:rPr>
          <w:rFonts w:ascii="Times New Roman" w:hAnsi="Times New Roman" w:cs="Times New Roman"/>
          <w:sz w:val="28"/>
          <w:szCs w:val="28"/>
          <w:vertAlign w:val="superscript"/>
        </w:rPr>
        <w:t>2</w:t>
      </w:r>
      <w:r w:rsidR="00346FAE" w:rsidRPr="008A6532">
        <w:rPr>
          <w:rFonts w:ascii="Times New Roman" w:hAnsi="Times New Roman" w:cs="Times New Roman"/>
          <w:sz w:val="28"/>
          <w:szCs w:val="28"/>
          <w:vertAlign w:val="superscript"/>
        </w:rPr>
        <w:t> </w:t>
      </w:r>
      <w:r w:rsidR="002613EE" w:rsidRPr="008A6532">
        <w:rPr>
          <w:rFonts w:ascii="Times New Roman" w:hAnsi="Times New Roman" w:cs="Times New Roman"/>
          <w:sz w:val="28"/>
          <w:szCs w:val="28"/>
        </w:rPr>
        <w:t xml:space="preserve">panta pirmajā daļā, </w:t>
      </w:r>
      <w:r w:rsidR="00557C95" w:rsidRPr="008A6532">
        <w:rPr>
          <w:rFonts w:ascii="Times New Roman" w:hAnsi="Times New Roman" w:cs="Times New Roman"/>
          <w:sz w:val="28"/>
          <w:szCs w:val="28"/>
        </w:rPr>
        <w:t xml:space="preserve">52. panta pirmajā daļā, </w:t>
      </w:r>
      <w:r w:rsidR="002613EE" w:rsidRPr="008A6532">
        <w:rPr>
          <w:rFonts w:ascii="Times New Roman" w:hAnsi="Times New Roman" w:cs="Times New Roman"/>
          <w:sz w:val="28"/>
          <w:szCs w:val="28"/>
        </w:rPr>
        <w:t>56</w:t>
      </w:r>
      <w:r w:rsidR="00346FAE" w:rsidRPr="008A6532">
        <w:rPr>
          <w:rFonts w:ascii="Times New Roman" w:hAnsi="Times New Roman" w:cs="Times New Roman"/>
          <w:sz w:val="28"/>
          <w:szCs w:val="28"/>
        </w:rPr>
        <w:t>. </w:t>
      </w:r>
      <w:r w:rsidR="002613EE" w:rsidRPr="008A6532">
        <w:rPr>
          <w:rFonts w:ascii="Times New Roman" w:hAnsi="Times New Roman" w:cs="Times New Roman"/>
          <w:sz w:val="28"/>
          <w:szCs w:val="28"/>
        </w:rPr>
        <w:t xml:space="preserve">panta vienpadsmitajā daļā, </w:t>
      </w:r>
      <w:r w:rsidRPr="008A6532">
        <w:rPr>
          <w:rFonts w:ascii="Times New Roman" w:hAnsi="Times New Roman" w:cs="Times New Roman"/>
          <w:sz w:val="28"/>
          <w:szCs w:val="28"/>
        </w:rPr>
        <w:t>57.</w:t>
      </w:r>
      <w:r w:rsidRPr="008A6532">
        <w:rPr>
          <w:rFonts w:ascii="Times New Roman" w:hAnsi="Times New Roman" w:cs="Times New Roman"/>
          <w:sz w:val="28"/>
          <w:szCs w:val="28"/>
          <w:vertAlign w:val="superscript"/>
        </w:rPr>
        <w:t>1</w:t>
      </w:r>
      <w:r w:rsidR="00346FAE" w:rsidRPr="008A6532">
        <w:rPr>
          <w:rFonts w:ascii="Times New Roman" w:hAnsi="Times New Roman" w:cs="Times New Roman"/>
          <w:sz w:val="28"/>
          <w:szCs w:val="28"/>
          <w:vertAlign w:val="superscript"/>
        </w:rPr>
        <w:t> </w:t>
      </w:r>
      <w:r w:rsidRPr="008A6532">
        <w:rPr>
          <w:rFonts w:ascii="Times New Roman" w:hAnsi="Times New Roman" w:cs="Times New Roman"/>
          <w:sz w:val="28"/>
          <w:szCs w:val="28"/>
        </w:rPr>
        <w:t>panta astotajā un devītajā daļā, 58</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 xml:space="preserve">panta otrajā daļā, </w:t>
      </w:r>
      <w:r w:rsidR="004A2139" w:rsidRPr="008A6532">
        <w:rPr>
          <w:rFonts w:ascii="Times New Roman" w:hAnsi="Times New Roman" w:cs="Times New Roman"/>
          <w:sz w:val="28"/>
          <w:szCs w:val="28"/>
        </w:rPr>
        <w:t>62</w:t>
      </w:r>
      <w:r w:rsidR="00346FAE" w:rsidRPr="008A6532">
        <w:rPr>
          <w:rFonts w:ascii="Times New Roman" w:hAnsi="Times New Roman" w:cs="Times New Roman"/>
          <w:sz w:val="28"/>
          <w:szCs w:val="28"/>
        </w:rPr>
        <w:t>. </w:t>
      </w:r>
      <w:r w:rsidR="004A2139" w:rsidRPr="008A6532">
        <w:rPr>
          <w:rFonts w:ascii="Times New Roman" w:hAnsi="Times New Roman" w:cs="Times New Roman"/>
          <w:sz w:val="28"/>
          <w:szCs w:val="28"/>
        </w:rPr>
        <w:t>panta pirmās daļas 1</w:t>
      </w:r>
      <w:r w:rsidR="00346FAE" w:rsidRPr="008A6532">
        <w:rPr>
          <w:rFonts w:ascii="Times New Roman" w:hAnsi="Times New Roman" w:cs="Times New Roman"/>
          <w:sz w:val="28"/>
          <w:szCs w:val="28"/>
        </w:rPr>
        <w:t xml:space="preserve">. </w:t>
      </w:r>
      <w:r w:rsidR="004A2139" w:rsidRPr="008A6532">
        <w:rPr>
          <w:rFonts w:ascii="Times New Roman" w:hAnsi="Times New Roman" w:cs="Times New Roman"/>
          <w:sz w:val="28"/>
          <w:szCs w:val="28"/>
        </w:rPr>
        <w:t>un 2</w:t>
      </w:r>
      <w:r w:rsidR="00346FAE" w:rsidRPr="008A6532">
        <w:rPr>
          <w:rFonts w:ascii="Times New Roman" w:hAnsi="Times New Roman" w:cs="Times New Roman"/>
          <w:sz w:val="28"/>
          <w:szCs w:val="28"/>
        </w:rPr>
        <w:t>. </w:t>
      </w:r>
      <w:r w:rsidR="004A2139" w:rsidRPr="008A6532">
        <w:rPr>
          <w:rFonts w:ascii="Times New Roman" w:hAnsi="Times New Roman" w:cs="Times New Roman"/>
          <w:sz w:val="28"/>
          <w:szCs w:val="28"/>
        </w:rPr>
        <w:t>punktā, 77.</w:t>
      </w:r>
      <w:r w:rsidR="004A2139" w:rsidRPr="008A6532">
        <w:rPr>
          <w:rFonts w:ascii="Times New Roman" w:hAnsi="Times New Roman" w:cs="Times New Roman"/>
          <w:sz w:val="28"/>
          <w:szCs w:val="28"/>
          <w:vertAlign w:val="superscript"/>
        </w:rPr>
        <w:t>2</w:t>
      </w:r>
      <w:r w:rsidR="00346FAE" w:rsidRPr="008A6532">
        <w:rPr>
          <w:rFonts w:ascii="Times New Roman" w:hAnsi="Times New Roman" w:cs="Times New Roman"/>
          <w:sz w:val="28"/>
          <w:szCs w:val="28"/>
          <w:vertAlign w:val="superscript"/>
        </w:rPr>
        <w:t> </w:t>
      </w:r>
      <w:r w:rsidR="004A2139" w:rsidRPr="008A6532">
        <w:rPr>
          <w:rFonts w:ascii="Times New Roman" w:hAnsi="Times New Roman" w:cs="Times New Roman"/>
          <w:sz w:val="28"/>
          <w:szCs w:val="28"/>
        </w:rPr>
        <w:t>panta pirmajā un septītajā daļā, 77.</w:t>
      </w:r>
      <w:r w:rsidR="004A2139" w:rsidRPr="008A6532">
        <w:rPr>
          <w:rFonts w:ascii="Times New Roman" w:hAnsi="Times New Roman" w:cs="Times New Roman"/>
          <w:sz w:val="28"/>
          <w:szCs w:val="28"/>
          <w:vertAlign w:val="superscript"/>
        </w:rPr>
        <w:t>3</w:t>
      </w:r>
      <w:r w:rsidR="00346FAE" w:rsidRPr="008A6532">
        <w:rPr>
          <w:rFonts w:ascii="Times New Roman" w:hAnsi="Times New Roman" w:cs="Times New Roman"/>
          <w:sz w:val="28"/>
          <w:szCs w:val="28"/>
          <w:vertAlign w:val="superscript"/>
        </w:rPr>
        <w:t> </w:t>
      </w:r>
      <w:r w:rsidR="004A2139" w:rsidRPr="008A6532">
        <w:rPr>
          <w:rFonts w:ascii="Times New Roman" w:hAnsi="Times New Roman" w:cs="Times New Roman"/>
          <w:sz w:val="28"/>
          <w:szCs w:val="28"/>
        </w:rPr>
        <w:t>panta ceturtās daļas 1</w:t>
      </w:r>
      <w:r w:rsidR="00346FAE" w:rsidRPr="008A6532">
        <w:rPr>
          <w:rFonts w:ascii="Times New Roman" w:hAnsi="Times New Roman" w:cs="Times New Roman"/>
          <w:sz w:val="28"/>
          <w:szCs w:val="28"/>
        </w:rPr>
        <w:t xml:space="preserve">. </w:t>
      </w:r>
      <w:r w:rsidR="004A2139" w:rsidRPr="008A6532">
        <w:rPr>
          <w:rFonts w:ascii="Times New Roman" w:hAnsi="Times New Roman" w:cs="Times New Roman"/>
          <w:sz w:val="28"/>
          <w:szCs w:val="28"/>
        </w:rPr>
        <w:t>un 2</w:t>
      </w:r>
      <w:r w:rsidR="00346FAE" w:rsidRPr="008A6532">
        <w:rPr>
          <w:rFonts w:ascii="Times New Roman" w:hAnsi="Times New Roman" w:cs="Times New Roman"/>
          <w:sz w:val="28"/>
          <w:szCs w:val="28"/>
        </w:rPr>
        <w:t>. </w:t>
      </w:r>
      <w:r w:rsidR="004A2139" w:rsidRPr="008A6532">
        <w:rPr>
          <w:rFonts w:ascii="Times New Roman" w:hAnsi="Times New Roman" w:cs="Times New Roman"/>
          <w:sz w:val="28"/>
          <w:szCs w:val="28"/>
        </w:rPr>
        <w:t>punktā, 86</w:t>
      </w:r>
      <w:r w:rsidR="00346FAE" w:rsidRPr="008A6532">
        <w:rPr>
          <w:rFonts w:ascii="Times New Roman" w:hAnsi="Times New Roman" w:cs="Times New Roman"/>
          <w:sz w:val="28"/>
          <w:szCs w:val="28"/>
        </w:rPr>
        <w:t>. </w:t>
      </w:r>
      <w:r w:rsidR="004A2139" w:rsidRPr="008A6532">
        <w:rPr>
          <w:rFonts w:ascii="Times New Roman" w:hAnsi="Times New Roman" w:cs="Times New Roman"/>
          <w:sz w:val="28"/>
          <w:szCs w:val="28"/>
        </w:rPr>
        <w:t>panta astotajā un sešpadsmitajā daļā, 87</w:t>
      </w:r>
      <w:r w:rsidR="00346FAE" w:rsidRPr="008A6532">
        <w:rPr>
          <w:rFonts w:ascii="Times New Roman" w:hAnsi="Times New Roman" w:cs="Times New Roman"/>
          <w:sz w:val="28"/>
          <w:szCs w:val="28"/>
        </w:rPr>
        <w:t>. </w:t>
      </w:r>
      <w:r w:rsidR="004A2139" w:rsidRPr="008A6532">
        <w:rPr>
          <w:rFonts w:ascii="Times New Roman" w:hAnsi="Times New Roman" w:cs="Times New Roman"/>
          <w:sz w:val="28"/>
          <w:szCs w:val="28"/>
        </w:rPr>
        <w:t>panta pirmās daļas 11</w:t>
      </w:r>
      <w:r w:rsidR="00346FAE" w:rsidRPr="008A6532">
        <w:rPr>
          <w:rFonts w:ascii="Times New Roman" w:hAnsi="Times New Roman" w:cs="Times New Roman"/>
          <w:sz w:val="28"/>
          <w:szCs w:val="28"/>
        </w:rPr>
        <w:t>. </w:t>
      </w:r>
      <w:r w:rsidR="004A2139" w:rsidRPr="008A6532">
        <w:rPr>
          <w:rFonts w:ascii="Times New Roman" w:hAnsi="Times New Roman" w:cs="Times New Roman"/>
          <w:sz w:val="28"/>
          <w:szCs w:val="28"/>
        </w:rPr>
        <w:t>punktā, 88</w:t>
      </w:r>
      <w:r w:rsidR="00346FAE" w:rsidRPr="008A6532">
        <w:rPr>
          <w:rFonts w:ascii="Times New Roman" w:hAnsi="Times New Roman" w:cs="Times New Roman"/>
          <w:sz w:val="28"/>
          <w:szCs w:val="28"/>
        </w:rPr>
        <w:t>. </w:t>
      </w:r>
      <w:r w:rsidR="004A2139" w:rsidRPr="008A6532">
        <w:rPr>
          <w:rFonts w:ascii="Times New Roman" w:hAnsi="Times New Roman" w:cs="Times New Roman"/>
          <w:sz w:val="28"/>
          <w:szCs w:val="28"/>
        </w:rPr>
        <w:t>panta devītajā daļā, 90</w:t>
      </w:r>
      <w:r w:rsidR="00346FAE" w:rsidRPr="008A6532">
        <w:rPr>
          <w:rFonts w:ascii="Times New Roman" w:hAnsi="Times New Roman" w:cs="Times New Roman"/>
          <w:sz w:val="28"/>
          <w:szCs w:val="28"/>
        </w:rPr>
        <w:t>. </w:t>
      </w:r>
      <w:r w:rsidR="004A2139" w:rsidRPr="008A6532">
        <w:rPr>
          <w:rFonts w:ascii="Times New Roman" w:hAnsi="Times New Roman" w:cs="Times New Roman"/>
          <w:sz w:val="28"/>
          <w:szCs w:val="28"/>
        </w:rPr>
        <w:t>panta nosaukumā, pirmajā, otrajā un t</w:t>
      </w:r>
      <w:r w:rsidR="00FB4F86" w:rsidRPr="008A6532">
        <w:rPr>
          <w:rFonts w:ascii="Times New Roman" w:hAnsi="Times New Roman" w:cs="Times New Roman"/>
          <w:sz w:val="28"/>
          <w:szCs w:val="28"/>
        </w:rPr>
        <w:t>rešajā</w:t>
      </w:r>
      <w:r w:rsidR="004A2139" w:rsidRPr="008A6532">
        <w:rPr>
          <w:rFonts w:ascii="Times New Roman" w:hAnsi="Times New Roman" w:cs="Times New Roman"/>
          <w:sz w:val="28"/>
          <w:szCs w:val="28"/>
        </w:rPr>
        <w:t xml:space="preserve"> daļā, </w:t>
      </w:r>
      <w:r w:rsidR="000B282D" w:rsidRPr="008A6532">
        <w:rPr>
          <w:rFonts w:ascii="Times New Roman" w:hAnsi="Times New Roman" w:cs="Times New Roman"/>
          <w:sz w:val="28"/>
          <w:szCs w:val="28"/>
        </w:rPr>
        <w:t>"</w:t>
      </w:r>
      <w:r w:rsidR="002613EE" w:rsidRPr="008A6532">
        <w:rPr>
          <w:rFonts w:ascii="Times New Roman" w:hAnsi="Times New Roman" w:cs="Times New Roman"/>
          <w:sz w:val="28"/>
          <w:szCs w:val="28"/>
        </w:rPr>
        <w:t>komisijas nauda</w:t>
      </w:r>
      <w:r w:rsidR="000B282D" w:rsidRPr="008A6532">
        <w:rPr>
          <w:rFonts w:ascii="Times New Roman" w:hAnsi="Times New Roman" w:cs="Times New Roman"/>
          <w:sz w:val="28"/>
          <w:szCs w:val="28"/>
        </w:rPr>
        <w:t>"</w:t>
      </w:r>
      <w:r w:rsidR="006228F6" w:rsidRPr="008A6532">
        <w:rPr>
          <w:rFonts w:ascii="Times New Roman" w:hAnsi="Times New Roman" w:cs="Times New Roman"/>
          <w:sz w:val="28"/>
          <w:szCs w:val="28"/>
        </w:rPr>
        <w:t xml:space="preserve"> (attiecīgā locījumā) </w:t>
      </w:r>
      <w:r w:rsidR="002613EE" w:rsidRPr="008A6532">
        <w:rPr>
          <w:rFonts w:ascii="Times New Roman" w:hAnsi="Times New Roman" w:cs="Times New Roman"/>
          <w:sz w:val="28"/>
          <w:szCs w:val="28"/>
        </w:rPr>
        <w:t>31</w:t>
      </w:r>
      <w:r w:rsidR="00346FAE" w:rsidRPr="008A6532">
        <w:rPr>
          <w:rFonts w:ascii="Times New Roman" w:hAnsi="Times New Roman" w:cs="Times New Roman"/>
          <w:sz w:val="28"/>
          <w:szCs w:val="28"/>
        </w:rPr>
        <w:t>. </w:t>
      </w:r>
      <w:r w:rsidR="002613EE" w:rsidRPr="008A6532">
        <w:rPr>
          <w:rFonts w:ascii="Times New Roman" w:hAnsi="Times New Roman" w:cs="Times New Roman"/>
          <w:sz w:val="28"/>
          <w:szCs w:val="28"/>
        </w:rPr>
        <w:t>panta otrajā daļā, 52</w:t>
      </w:r>
      <w:r w:rsidR="00346FAE" w:rsidRPr="008A6532">
        <w:rPr>
          <w:rFonts w:ascii="Times New Roman" w:hAnsi="Times New Roman" w:cs="Times New Roman"/>
          <w:sz w:val="28"/>
          <w:szCs w:val="28"/>
        </w:rPr>
        <w:t>. </w:t>
      </w:r>
      <w:r w:rsidR="002613EE" w:rsidRPr="008A6532">
        <w:rPr>
          <w:rFonts w:ascii="Times New Roman" w:hAnsi="Times New Roman" w:cs="Times New Roman"/>
          <w:sz w:val="28"/>
          <w:szCs w:val="28"/>
        </w:rPr>
        <w:t>panta ceturtajā daļā, 53</w:t>
      </w:r>
      <w:r w:rsidR="00346FAE" w:rsidRPr="008A6532">
        <w:rPr>
          <w:rFonts w:ascii="Times New Roman" w:hAnsi="Times New Roman" w:cs="Times New Roman"/>
          <w:sz w:val="28"/>
          <w:szCs w:val="28"/>
        </w:rPr>
        <w:t>. </w:t>
      </w:r>
      <w:r w:rsidR="002613EE" w:rsidRPr="008A6532">
        <w:rPr>
          <w:rFonts w:ascii="Times New Roman" w:hAnsi="Times New Roman" w:cs="Times New Roman"/>
          <w:sz w:val="28"/>
          <w:szCs w:val="28"/>
        </w:rPr>
        <w:t>pantā, 54.</w:t>
      </w:r>
      <w:r w:rsidR="002613EE" w:rsidRPr="008A6532">
        <w:rPr>
          <w:rFonts w:ascii="Times New Roman" w:hAnsi="Times New Roman" w:cs="Times New Roman"/>
          <w:sz w:val="28"/>
          <w:szCs w:val="28"/>
          <w:vertAlign w:val="superscript"/>
        </w:rPr>
        <w:t>1</w:t>
      </w:r>
      <w:r w:rsidR="00346FAE" w:rsidRPr="008A6532">
        <w:rPr>
          <w:rFonts w:ascii="Times New Roman" w:hAnsi="Times New Roman" w:cs="Times New Roman"/>
          <w:sz w:val="28"/>
          <w:szCs w:val="28"/>
          <w:vertAlign w:val="superscript"/>
        </w:rPr>
        <w:t> </w:t>
      </w:r>
      <w:r w:rsidR="002613EE" w:rsidRPr="008A6532">
        <w:rPr>
          <w:rFonts w:ascii="Times New Roman" w:hAnsi="Times New Roman" w:cs="Times New Roman"/>
          <w:sz w:val="28"/>
          <w:szCs w:val="28"/>
        </w:rPr>
        <w:t>panta trešās daļas 10</w:t>
      </w:r>
      <w:r w:rsidR="00346FAE" w:rsidRPr="008A6532">
        <w:rPr>
          <w:rFonts w:ascii="Times New Roman" w:hAnsi="Times New Roman" w:cs="Times New Roman"/>
          <w:sz w:val="28"/>
          <w:szCs w:val="28"/>
        </w:rPr>
        <w:t xml:space="preserve">. </w:t>
      </w:r>
      <w:r w:rsidR="002613EE" w:rsidRPr="008A6532">
        <w:rPr>
          <w:rFonts w:ascii="Times New Roman" w:hAnsi="Times New Roman" w:cs="Times New Roman"/>
          <w:sz w:val="28"/>
          <w:szCs w:val="28"/>
        </w:rPr>
        <w:t>un 11</w:t>
      </w:r>
      <w:r w:rsidR="00346FAE" w:rsidRPr="008A6532">
        <w:rPr>
          <w:rFonts w:ascii="Times New Roman" w:hAnsi="Times New Roman" w:cs="Times New Roman"/>
          <w:sz w:val="28"/>
          <w:szCs w:val="28"/>
        </w:rPr>
        <w:t>. </w:t>
      </w:r>
      <w:r w:rsidR="002613EE" w:rsidRPr="008A6532">
        <w:rPr>
          <w:rFonts w:ascii="Times New Roman" w:hAnsi="Times New Roman" w:cs="Times New Roman"/>
          <w:sz w:val="28"/>
          <w:szCs w:val="28"/>
        </w:rPr>
        <w:t xml:space="preserve">punktā, </w:t>
      </w:r>
      <w:r w:rsidRPr="008A6532">
        <w:rPr>
          <w:rFonts w:ascii="Times New Roman" w:hAnsi="Times New Roman" w:cs="Times New Roman"/>
          <w:sz w:val="28"/>
          <w:szCs w:val="28"/>
        </w:rPr>
        <w:t>57</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panta trešās daļas 7</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punk</w:t>
      </w:r>
      <w:r w:rsidR="004A2139" w:rsidRPr="008A6532">
        <w:rPr>
          <w:rFonts w:ascii="Times New Roman" w:hAnsi="Times New Roman" w:cs="Times New Roman"/>
          <w:sz w:val="28"/>
          <w:szCs w:val="28"/>
        </w:rPr>
        <w:t>t</w:t>
      </w:r>
      <w:r w:rsidRPr="008A6532">
        <w:rPr>
          <w:rFonts w:ascii="Times New Roman" w:hAnsi="Times New Roman" w:cs="Times New Roman"/>
          <w:sz w:val="28"/>
          <w:szCs w:val="28"/>
        </w:rPr>
        <w:t>ā,</w:t>
      </w:r>
      <w:r w:rsidR="004A2139" w:rsidRPr="008A6532">
        <w:rPr>
          <w:rFonts w:ascii="Times New Roman" w:hAnsi="Times New Roman" w:cs="Times New Roman"/>
          <w:sz w:val="28"/>
          <w:szCs w:val="28"/>
        </w:rPr>
        <w:t xml:space="preserve"> 71.</w:t>
      </w:r>
      <w:r w:rsidR="004A2139" w:rsidRPr="008A6532">
        <w:rPr>
          <w:rFonts w:ascii="Times New Roman" w:hAnsi="Times New Roman" w:cs="Times New Roman"/>
          <w:sz w:val="28"/>
          <w:szCs w:val="28"/>
          <w:vertAlign w:val="superscript"/>
        </w:rPr>
        <w:t>1</w:t>
      </w:r>
      <w:r w:rsidR="00346FAE" w:rsidRPr="008A6532">
        <w:rPr>
          <w:rFonts w:ascii="Times New Roman" w:hAnsi="Times New Roman" w:cs="Times New Roman"/>
          <w:sz w:val="28"/>
          <w:szCs w:val="28"/>
          <w:vertAlign w:val="superscript"/>
        </w:rPr>
        <w:t> </w:t>
      </w:r>
      <w:r w:rsidR="004A2139" w:rsidRPr="008A6532">
        <w:rPr>
          <w:rFonts w:ascii="Times New Roman" w:hAnsi="Times New Roman" w:cs="Times New Roman"/>
          <w:sz w:val="28"/>
          <w:szCs w:val="28"/>
        </w:rPr>
        <w:t>panta sestajā un astotajā daļā</w:t>
      </w:r>
      <w:r w:rsidR="00D21DC9" w:rsidRPr="008A6532">
        <w:rPr>
          <w:rFonts w:ascii="Times New Roman" w:hAnsi="Times New Roman" w:cs="Times New Roman"/>
          <w:sz w:val="28"/>
          <w:szCs w:val="28"/>
        </w:rPr>
        <w:t xml:space="preserve"> un </w:t>
      </w:r>
      <w:r w:rsidR="004A2139" w:rsidRPr="008A6532">
        <w:rPr>
          <w:rFonts w:ascii="Times New Roman" w:hAnsi="Times New Roman" w:cs="Times New Roman"/>
          <w:sz w:val="28"/>
          <w:szCs w:val="28"/>
        </w:rPr>
        <w:t>71.</w:t>
      </w:r>
      <w:r w:rsidR="004A2139" w:rsidRPr="008A6532">
        <w:rPr>
          <w:rFonts w:ascii="Times New Roman" w:hAnsi="Times New Roman" w:cs="Times New Roman"/>
          <w:sz w:val="28"/>
          <w:szCs w:val="28"/>
          <w:vertAlign w:val="superscript"/>
        </w:rPr>
        <w:t>5</w:t>
      </w:r>
      <w:r w:rsidR="00346FAE" w:rsidRPr="008A6532">
        <w:rPr>
          <w:rFonts w:ascii="Times New Roman" w:hAnsi="Times New Roman" w:cs="Times New Roman"/>
          <w:sz w:val="28"/>
          <w:szCs w:val="28"/>
          <w:vertAlign w:val="superscript"/>
        </w:rPr>
        <w:t> </w:t>
      </w:r>
      <w:r w:rsidR="004A2139" w:rsidRPr="008A6532">
        <w:rPr>
          <w:rFonts w:ascii="Times New Roman" w:hAnsi="Times New Roman" w:cs="Times New Roman"/>
          <w:sz w:val="28"/>
          <w:szCs w:val="28"/>
        </w:rPr>
        <w:t>panta otrajā daļā</w:t>
      </w:r>
      <w:r w:rsidR="00D21DC9" w:rsidRPr="008A6532">
        <w:rPr>
          <w:rFonts w:ascii="Times New Roman" w:hAnsi="Times New Roman" w:cs="Times New Roman"/>
          <w:sz w:val="28"/>
          <w:szCs w:val="28"/>
        </w:rPr>
        <w:t xml:space="preserve"> un </w:t>
      </w:r>
      <w:r w:rsidR="000B282D" w:rsidRPr="008A6532">
        <w:rPr>
          <w:rFonts w:ascii="Times New Roman" w:hAnsi="Times New Roman" w:cs="Times New Roman"/>
          <w:sz w:val="28"/>
          <w:szCs w:val="28"/>
        </w:rPr>
        <w:t>"</w:t>
      </w:r>
      <w:r w:rsidR="002613EE" w:rsidRPr="008A6532">
        <w:rPr>
          <w:rFonts w:ascii="Times New Roman" w:hAnsi="Times New Roman" w:cs="Times New Roman"/>
          <w:sz w:val="28"/>
          <w:szCs w:val="28"/>
        </w:rPr>
        <w:t>Komisijas regula</w:t>
      </w:r>
      <w:r w:rsidR="00557C95" w:rsidRPr="008A6532">
        <w:rPr>
          <w:rFonts w:ascii="Times New Roman" w:hAnsi="Times New Roman" w:cs="Times New Roman"/>
          <w:sz w:val="28"/>
          <w:szCs w:val="28"/>
        </w:rPr>
        <w:t>s</w:t>
      </w:r>
      <w:r w:rsidR="000B282D" w:rsidRPr="008A6532">
        <w:rPr>
          <w:rFonts w:ascii="Times New Roman" w:hAnsi="Times New Roman" w:cs="Times New Roman"/>
          <w:sz w:val="28"/>
          <w:szCs w:val="28"/>
        </w:rPr>
        <w:t>"</w:t>
      </w:r>
      <w:r w:rsidR="006228F6" w:rsidRPr="008A6532">
        <w:rPr>
          <w:rFonts w:ascii="Times New Roman" w:hAnsi="Times New Roman" w:cs="Times New Roman"/>
          <w:sz w:val="28"/>
          <w:szCs w:val="28"/>
        </w:rPr>
        <w:t xml:space="preserve"> </w:t>
      </w:r>
      <w:r w:rsidR="002613EE" w:rsidRPr="008A6532">
        <w:rPr>
          <w:rFonts w:ascii="Times New Roman" w:hAnsi="Times New Roman" w:cs="Times New Roman"/>
          <w:sz w:val="28"/>
          <w:szCs w:val="28"/>
        </w:rPr>
        <w:t>52</w:t>
      </w:r>
      <w:r w:rsidR="00346FAE" w:rsidRPr="008A6532">
        <w:rPr>
          <w:rFonts w:ascii="Times New Roman" w:hAnsi="Times New Roman" w:cs="Times New Roman"/>
          <w:sz w:val="28"/>
          <w:szCs w:val="28"/>
        </w:rPr>
        <w:t>. </w:t>
      </w:r>
      <w:r w:rsidR="002613EE" w:rsidRPr="008A6532">
        <w:rPr>
          <w:rFonts w:ascii="Times New Roman" w:hAnsi="Times New Roman" w:cs="Times New Roman"/>
          <w:sz w:val="28"/>
          <w:szCs w:val="28"/>
        </w:rPr>
        <w:t xml:space="preserve">panta pirmajā daļā, </w:t>
      </w:r>
      <w:r w:rsidR="00465DDE" w:rsidRPr="008A6532">
        <w:rPr>
          <w:rFonts w:ascii="Times New Roman" w:hAnsi="Times New Roman" w:cs="Times New Roman"/>
          <w:sz w:val="28"/>
          <w:szCs w:val="28"/>
        </w:rPr>
        <w:t xml:space="preserve">kā arī </w:t>
      </w:r>
      <w:r w:rsidR="00303FCD" w:rsidRPr="008A6532">
        <w:rPr>
          <w:rFonts w:ascii="Times New Roman" w:hAnsi="Times New Roman" w:cs="Times New Roman"/>
          <w:sz w:val="28"/>
          <w:szCs w:val="28"/>
        </w:rPr>
        <w:t>pārejas noteikum</w:t>
      </w:r>
      <w:r w:rsidR="002613EE" w:rsidRPr="008A6532">
        <w:rPr>
          <w:rFonts w:ascii="Times New Roman" w:hAnsi="Times New Roman" w:cs="Times New Roman"/>
          <w:sz w:val="28"/>
          <w:szCs w:val="28"/>
        </w:rPr>
        <w:t>u</w:t>
      </w:r>
      <w:r w:rsidR="00303FCD" w:rsidRPr="008A6532">
        <w:rPr>
          <w:rFonts w:ascii="Times New Roman" w:hAnsi="Times New Roman" w:cs="Times New Roman"/>
          <w:sz w:val="28"/>
          <w:szCs w:val="28"/>
        </w:rPr>
        <w:t>s un informatīv</w:t>
      </w:r>
      <w:r w:rsidR="002613EE" w:rsidRPr="008A6532">
        <w:rPr>
          <w:rFonts w:ascii="Times New Roman" w:hAnsi="Times New Roman" w:cs="Times New Roman"/>
          <w:sz w:val="28"/>
          <w:szCs w:val="28"/>
        </w:rPr>
        <w:t>o</w:t>
      </w:r>
      <w:r w:rsidR="00303FCD" w:rsidRPr="008A6532">
        <w:rPr>
          <w:rFonts w:ascii="Times New Roman" w:hAnsi="Times New Roman" w:cs="Times New Roman"/>
          <w:sz w:val="28"/>
          <w:szCs w:val="28"/>
        </w:rPr>
        <w:t xml:space="preserve"> atsauc</w:t>
      </w:r>
      <w:r w:rsidR="002613EE" w:rsidRPr="008A6532">
        <w:rPr>
          <w:rFonts w:ascii="Times New Roman" w:hAnsi="Times New Roman" w:cs="Times New Roman"/>
          <w:sz w:val="28"/>
          <w:szCs w:val="28"/>
        </w:rPr>
        <w:t>i</w:t>
      </w:r>
      <w:r w:rsidR="00303FCD" w:rsidRPr="008A6532">
        <w:rPr>
          <w:rFonts w:ascii="Times New Roman" w:hAnsi="Times New Roman" w:cs="Times New Roman"/>
          <w:sz w:val="28"/>
          <w:szCs w:val="28"/>
        </w:rPr>
        <w:t xml:space="preserve"> uz Eiropas Savienības direktīvām</w:t>
      </w:r>
      <w:r w:rsidR="00346FAE" w:rsidRPr="008A6532">
        <w:rPr>
          <w:rFonts w:ascii="Times New Roman" w:hAnsi="Times New Roman" w:cs="Times New Roman"/>
          <w:sz w:val="28"/>
          <w:szCs w:val="28"/>
        </w:rPr>
        <w:t>.</w:t>
      </w:r>
    </w:p>
    <w:bookmarkEnd w:id="0"/>
    <w:p w14:paraId="65D04CD8" w14:textId="77777777" w:rsidR="007011AA" w:rsidRPr="008A6532" w:rsidRDefault="007011AA" w:rsidP="00346FAE">
      <w:pPr>
        <w:spacing w:after="0" w:line="240" w:lineRule="auto"/>
        <w:ind w:firstLine="720"/>
        <w:jc w:val="both"/>
        <w:rPr>
          <w:rFonts w:ascii="Times New Roman" w:hAnsi="Times New Roman" w:cs="Times New Roman"/>
          <w:sz w:val="28"/>
          <w:szCs w:val="28"/>
        </w:rPr>
      </w:pPr>
    </w:p>
    <w:p w14:paraId="45572693" w14:textId="066DDF79" w:rsidR="00907D13" w:rsidRPr="008A6532" w:rsidRDefault="006C72BF" w:rsidP="00346FAE">
      <w:pPr>
        <w:pStyle w:val="ListParagraph"/>
        <w:spacing w:after="0" w:line="240" w:lineRule="auto"/>
        <w:ind w:left="0" w:firstLine="720"/>
        <w:jc w:val="both"/>
        <w:rPr>
          <w:rFonts w:ascii="Times New Roman" w:hAnsi="Times New Roman" w:cs="Times New Roman"/>
          <w:sz w:val="28"/>
          <w:szCs w:val="28"/>
        </w:rPr>
      </w:pPr>
      <w:r w:rsidRPr="008A6532">
        <w:rPr>
          <w:rFonts w:ascii="Times New Roman" w:hAnsi="Times New Roman" w:cs="Times New Roman"/>
          <w:sz w:val="28"/>
          <w:szCs w:val="28"/>
        </w:rPr>
        <w:t>3</w:t>
      </w:r>
      <w:r w:rsidR="00346FAE" w:rsidRPr="008A6532">
        <w:rPr>
          <w:rFonts w:ascii="Times New Roman" w:hAnsi="Times New Roman" w:cs="Times New Roman"/>
          <w:sz w:val="28"/>
          <w:szCs w:val="28"/>
        </w:rPr>
        <w:t>. </w:t>
      </w:r>
      <w:r w:rsidR="00907D13" w:rsidRPr="008A6532">
        <w:rPr>
          <w:rFonts w:ascii="Times New Roman" w:hAnsi="Times New Roman" w:cs="Times New Roman"/>
          <w:sz w:val="28"/>
          <w:szCs w:val="28"/>
        </w:rPr>
        <w:t>Aizstāt visā likumā vārdus "normatīvie noteikumi" (attiecīgā locījumā) ar vārdiem "noteikumi" (attiecīgā locījumā).</w:t>
      </w:r>
    </w:p>
    <w:p w14:paraId="302D4AF9" w14:textId="77777777" w:rsidR="007B2F1E" w:rsidRPr="008A6532" w:rsidRDefault="007B2F1E" w:rsidP="00346FAE">
      <w:pPr>
        <w:pStyle w:val="ListParagraph"/>
        <w:spacing w:after="0" w:line="240" w:lineRule="auto"/>
        <w:ind w:left="0" w:firstLine="720"/>
        <w:jc w:val="both"/>
        <w:rPr>
          <w:rStyle w:val="CommentReference"/>
          <w:rFonts w:ascii="Times New Roman" w:hAnsi="Times New Roman" w:cs="Times New Roman"/>
          <w:sz w:val="28"/>
          <w:szCs w:val="28"/>
        </w:rPr>
      </w:pPr>
    </w:p>
    <w:p w14:paraId="11C87096" w14:textId="1220FFA8" w:rsidR="007B2F1E" w:rsidRPr="008A6532" w:rsidRDefault="007B2F1E" w:rsidP="00346FAE">
      <w:pPr>
        <w:pStyle w:val="ListParagraph"/>
        <w:spacing w:after="0" w:line="240" w:lineRule="auto"/>
        <w:ind w:left="0" w:firstLine="720"/>
        <w:jc w:val="both"/>
        <w:rPr>
          <w:rStyle w:val="CommentReference"/>
          <w:rFonts w:ascii="Times New Roman" w:hAnsi="Times New Roman" w:cs="Times New Roman"/>
          <w:spacing w:val="-2"/>
          <w:sz w:val="28"/>
          <w:szCs w:val="28"/>
        </w:rPr>
      </w:pPr>
      <w:r w:rsidRPr="008A6532">
        <w:rPr>
          <w:rStyle w:val="CommentReference"/>
          <w:rFonts w:ascii="Times New Roman" w:hAnsi="Times New Roman" w:cs="Times New Roman"/>
          <w:sz w:val="28"/>
          <w:szCs w:val="28"/>
        </w:rPr>
        <w:t>4</w:t>
      </w:r>
      <w:r w:rsidR="00346FAE" w:rsidRPr="008A6532">
        <w:rPr>
          <w:rStyle w:val="CommentReference"/>
          <w:rFonts w:ascii="Times New Roman" w:hAnsi="Times New Roman" w:cs="Times New Roman"/>
          <w:sz w:val="28"/>
          <w:szCs w:val="28"/>
        </w:rPr>
        <w:t>. </w:t>
      </w:r>
      <w:r w:rsidRPr="008A6532">
        <w:rPr>
          <w:rStyle w:val="CommentReference"/>
          <w:rFonts w:ascii="Times New Roman" w:hAnsi="Times New Roman" w:cs="Times New Roman"/>
          <w:sz w:val="28"/>
          <w:szCs w:val="28"/>
        </w:rPr>
        <w:t xml:space="preserve">Aizstāt visā likumā, izņemot pārejas noteikumus, vārdus </w:t>
      </w:r>
      <w:r w:rsidR="000B282D" w:rsidRPr="008A6532">
        <w:rPr>
          <w:rStyle w:val="CommentReference"/>
          <w:rFonts w:ascii="Times New Roman" w:hAnsi="Times New Roman" w:cs="Times New Roman"/>
          <w:sz w:val="28"/>
          <w:szCs w:val="28"/>
        </w:rPr>
        <w:t>"</w:t>
      </w:r>
      <w:r w:rsidRPr="008A6532">
        <w:rPr>
          <w:rStyle w:val="CommentReference"/>
          <w:rFonts w:ascii="Times New Roman" w:hAnsi="Times New Roman" w:cs="Times New Roman"/>
          <w:sz w:val="28"/>
          <w:szCs w:val="28"/>
        </w:rPr>
        <w:t xml:space="preserve">finanšu un </w:t>
      </w:r>
      <w:r w:rsidRPr="008A6532">
        <w:rPr>
          <w:rStyle w:val="CommentReference"/>
          <w:rFonts w:ascii="Times New Roman" w:hAnsi="Times New Roman" w:cs="Times New Roman"/>
          <w:spacing w:val="-2"/>
          <w:sz w:val="28"/>
          <w:szCs w:val="28"/>
        </w:rPr>
        <w:t>kapitāla tirg</w:t>
      </w:r>
      <w:r w:rsidR="00B83C94" w:rsidRPr="008A6532">
        <w:rPr>
          <w:rStyle w:val="CommentReference"/>
          <w:rFonts w:ascii="Times New Roman" w:hAnsi="Times New Roman" w:cs="Times New Roman"/>
          <w:spacing w:val="-2"/>
          <w:sz w:val="28"/>
          <w:szCs w:val="28"/>
        </w:rPr>
        <w:t>us</w:t>
      </w:r>
      <w:r w:rsidR="000B282D" w:rsidRPr="008A6532">
        <w:rPr>
          <w:rStyle w:val="CommentReference"/>
          <w:rFonts w:ascii="Times New Roman" w:hAnsi="Times New Roman" w:cs="Times New Roman"/>
          <w:spacing w:val="-2"/>
          <w:sz w:val="28"/>
          <w:szCs w:val="28"/>
        </w:rPr>
        <w:t>"</w:t>
      </w:r>
      <w:r w:rsidR="00B83C94" w:rsidRPr="008A6532">
        <w:rPr>
          <w:rFonts w:ascii="Times New Roman" w:hAnsi="Times New Roman" w:cs="Times New Roman"/>
          <w:spacing w:val="-2"/>
          <w:sz w:val="28"/>
          <w:szCs w:val="28"/>
        </w:rPr>
        <w:t xml:space="preserve"> (attiecīgā locījumā)</w:t>
      </w:r>
      <w:r w:rsidRPr="008A6532">
        <w:rPr>
          <w:rStyle w:val="CommentReference"/>
          <w:rFonts w:ascii="Times New Roman" w:hAnsi="Times New Roman" w:cs="Times New Roman"/>
          <w:spacing w:val="-2"/>
          <w:sz w:val="28"/>
          <w:szCs w:val="28"/>
        </w:rPr>
        <w:t xml:space="preserve"> ar vārdiem </w:t>
      </w:r>
      <w:r w:rsidR="000B282D" w:rsidRPr="008A6532">
        <w:rPr>
          <w:rStyle w:val="CommentReference"/>
          <w:rFonts w:ascii="Times New Roman" w:hAnsi="Times New Roman" w:cs="Times New Roman"/>
          <w:spacing w:val="-2"/>
          <w:sz w:val="28"/>
          <w:szCs w:val="28"/>
        </w:rPr>
        <w:t>"</w:t>
      </w:r>
      <w:r w:rsidRPr="008A6532">
        <w:rPr>
          <w:rStyle w:val="CommentReference"/>
          <w:rFonts w:ascii="Times New Roman" w:hAnsi="Times New Roman" w:cs="Times New Roman"/>
          <w:spacing w:val="-2"/>
          <w:sz w:val="28"/>
          <w:szCs w:val="28"/>
        </w:rPr>
        <w:t>finanšu tirg</w:t>
      </w:r>
      <w:r w:rsidR="00B83C94" w:rsidRPr="008A6532">
        <w:rPr>
          <w:rStyle w:val="CommentReference"/>
          <w:rFonts w:ascii="Times New Roman" w:hAnsi="Times New Roman" w:cs="Times New Roman"/>
          <w:spacing w:val="-2"/>
          <w:sz w:val="28"/>
          <w:szCs w:val="28"/>
        </w:rPr>
        <w:t>us</w:t>
      </w:r>
      <w:r w:rsidR="000B282D" w:rsidRPr="008A6532">
        <w:rPr>
          <w:rStyle w:val="CommentReference"/>
          <w:rFonts w:ascii="Times New Roman" w:hAnsi="Times New Roman" w:cs="Times New Roman"/>
          <w:spacing w:val="-2"/>
          <w:sz w:val="28"/>
          <w:szCs w:val="28"/>
        </w:rPr>
        <w:t>"</w:t>
      </w:r>
      <w:r w:rsidR="00B83C94" w:rsidRPr="008A6532">
        <w:rPr>
          <w:rFonts w:ascii="Times New Roman" w:hAnsi="Times New Roman" w:cs="Times New Roman"/>
          <w:spacing w:val="-2"/>
          <w:sz w:val="28"/>
          <w:szCs w:val="28"/>
        </w:rPr>
        <w:t xml:space="preserve"> (attiecīgā locījumā)</w:t>
      </w:r>
      <w:r w:rsidRPr="008A6532">
        <w:rPr>
          <w:rStyle w:val="CommentReference"/>
          <w:rFonts w:ascii="Times New Roman" w:hAnsi="Times New Roman" w:cs="Times New Roman"/>
          <w:spacing w:val="-2"/>
          <w:sz w:val="28"/>
          <w:szCs w:val="28"/>
        </w:rPr>
        <w:t>.</w:t>
      </w:r>
    </w:p>
    <w:p w14:paraId="70812736" w14:textId="312F9CF8" w:rsidR="006228F6" w:rsidRPr="008A6532" w:rsidRDefault="006228F6" w:rsidP="00346FAE">
      <w:pPr>
        <w:pStyle w:val="ListParagraph"/>
        <w:spacing w:after="0" w:line="240" w:lineRule="auto"/>
        <w:ind w:left="0" w:firstLine="720"/>
        <w:jc w:val="both"/>
        <w:rPr>
          <w:rFonts w:ascii="Times New Roman" w:hAnsi="Times New Roman" w:cs="Times New Roman"/>
          <w:sz w:val="28"/>
          <w:szCs w:val="28"/>
        </w:rPr>
      </w:pPr>
    </w:p>
    <w:p w14:paraId="0E806594" w14:textId="721F8EF2" w:rsidR="002F729E" w:rsidRPr="008A6532" w:rsidRDefault="007B2F1E" w:rsidP="00346FAE">
      <w:pPr>
        <w:pStyle w:val="ListParagraph"/>
        <w:spacing w:after="0" w:line="240" w:lineRule="auto"/>
        <w:ind w:left="0" w:firstLine="720"/>
        <w:jc w:val="both"/>
        <w:rPr>
          <w:rFonts w:ascii="Times New Roman" w:hAnsi="Times New Roman" w:cs="Times New Roman"/>
          <w:sz w:val="28"/>
          <w:szCs w:val="28"/>
        </w:rPr>
      </w:pPr>
      <w:r w:rsidRPr="008A6532">
        <w:rPr>
          <w:rFonts w:ascii="Times New Roman" w:hAnsi="Times New Roman" w:cs="Times New Roman"/>
          <w:sz w:val="28"/>
          <w:szCs w:val="28"/>
        </w:rPr>
        <w:t>5</w:t>
      </w:r>
      <w:r w:rsidR="00346FAE" w:rsidRPr="008A6532">
        <w:rPr>
          <w:rFonts w:ascii="Times New Roman" w:hAnsi="Times New Roman" w:cs="Times New Roman"/>
          <w:sz w:val="28"/>
          <w:szCs w:val="28"/>
        </w:rPr>
        <w:t>. </w:t>
      </w:r>
      <w:r w:rsidR="002F729E" w:rsidRPr="008A6532">
        <w:rPr>
          <w:rFonts w:ascii="Times New Roman" w:hAnsi="Times New Roman" w:cs="Times New Roman"/>
          <w:sz w:val="28"/>
          <w:szCs w:val="28"/>
        </w:rPr>
        <w:t>Aizstāt visā likumā vārdus "terorisma finansēšana" (attiecīgā locījumā) ar vārdiem "terorisma un proliferācijas finansēšana" (attiecīgā locījumā).</w:t>
      </w:r>
    </w:p>
    <w:p w14:paraId="6EC58ABF" w14:textId="77777777" w:rsidR="002F729E" w:rsidRPr="008A6532" w:rsidRDefault="002F729E" w:rsidP="00346FAE">
      <w:pPr>
        <w:pStyle w:val="ListParagraph"/>
        <w:spacing w:after="0" w:line="240" w:lineRule="auto"/>
        <w:ind w:left="0" w:firstLine="720"/>
        <w:jc w:val="both"/>
        <w:rPr>
          <w:rFonts w:ascii="Times New Roman" w:hAnsi="Times New Roman" w:cs="Times New Roman"/>
          <w:sz w:val="28"/>
          <w:szCs w:val="28"/>
        </w:rPr>
      </w:pPr>
    </w:p>
    <w:p w14:paraId="370DA4FC" w14:textId="7E026CCF" w:rsidR="00455D73" w:rsidRPr="008A6532" w:rsidRDefault="007B2F1E" w:rsidP="00346FAE">
      <w:pPr>
        <w:pStyle w:val="ListParagraph"/>
        <w:spacing w:after="0" w:line="240" w:lineRule="auto"/>
        <w:ind w:left="0" w:firstLine="720"/>
        <w:jc w:val="both"/>
        <w:rPr>
          <w:rFonts w:ascii="Times New Roman" w:hAnsi="Times New Roman" w:cs="Times New Roman"/>
          <w:sz w:val="28"/>
          <w:szCs w:val="28"/>
        </w:rPr>
      </w:pPr>
      <w:r w:rsidRPr="008A6532">
        <w:rPr>
          <w:rFonts w:ascii="Times New Roman" w:hAnsi="Times New Roman" w:cs="Times New Roman"/>
          <w:sz w:val="28"/>
          <w:szCs w:val="28"/>
        </w:rPr>
        <w:t>6</w:t>
      </w:r>
      <w:r w:rsidR="00346FAE" w:rsidRPr="008A6532">
        <w:rPr>
          <w:rFonts w:ascii="Times New Roman" w:hAnsi="Times New Roman" w:cs="Times New Roman"/>
          <w:sz w:val="28"/>
          <w:szCs w:val="28"/>
        </w:rPr>
        <w:t>.  </w:t>
      </w:r>
      <w:r w:rsidR="00455D73" w:rsidRPr="008A6532">
        <w:rPr>
          <w:rFonts w:ascii="Times New Roman" w:hAnsi="Times New Roman" w:cs="Times New Roman"/>
          <w:sz w:val="28"/>
          <w:szCs w:val="28"/>
        </w:rPr>
        <w:t>4</w:t>
      </w:r>
      <w:r w:rsidR="00346FAE" w:rsidRPr="008A6532">
        <w:rPr>
          <w:rFonts w:ascii="Times New Roman" w:hAnsi="Times New Roman" w:cs="Times New Roman"/>
          <w:sz w:val="28"/>
          <w:szCs w:val="28"/>
        </w:rPr>
        <w:t>. </w:t>
      </w:r>
      <w:r w:rsidR="00455D73" w:rsidRPr="008A6532">
        <w:rPr>
          <w:rFonts w:ascii="Times New Roman" w:hAnsi="Times New Roman" w:cs="Times New Roman"/>
          <w:sz w:val="28"/>
          <w:szCs w:val="28"/>
        </w:rPr>
        <w:t>pantā:</w:t>
      </w:r>
    </w:p>
    <w:p w14:paraId="02ECAFE4" w14:textId="33AAE072" w:rsidR="004179DE" w:rsidRPr="008A6532" w:rsidRDefault="001942B6" w:rsidP="00346FAE">
      <w:pPr>
        <w:pStyle w:val="ListParagraph"/>
        <w:spacing w:after="0" w:line="240" w:lineRule="auto"/>
        <w:ind w:left="0" w:firstLine="720"/>
        <w:jc w:val="both"/>
        <w:rPr>
          <w:rFonts w:ascii="Times New Roman" w:hAnsi="Times New Roman" w:cs="Times New Roman"/>
          <w:sz w:val="28"/>
          <w:szCs w:val="28"/>
        </w:rPr>
      </w:pPr>
      <w:r w:rsidRPr="008A6532">
        <w:rPr>
          <w:rFonts w:ascii="Times New Roman" w:hAnsi="Times New Roman" w:cs="Times New Roman"/>
          <w:sz w:val="28"/>
          <w:szCs w:val="28"/>
        </w:rPr>
        <w:t>i</w:t>
      </w:r>
      <w:r w:rsidR="00455D73" w:rsidRPr="008A6532">
        <w:rPr>
          <w:rFonts w:ascii="Times New Roman" w:hAnsi="Times New Roman" w:cs="Times New Roman"/>
          <w:sz w:val="28"/>
          <w:szCs w:val="28"/>
        </w:rPr>
        <w:t xml:space="preserve">zteikt </w:t>
      </w:r>
      <w:r w:rsidR="004179DE" w:rsidRPr="008A6532">
        <w:rPr>
          <w:rFonts w:ascii="Times New Roman" w:hAnsi="Times New Roman" w:cs="Times New Roman"/>
          <w:sz w:val="28"/>
          <w:szCs w:val="28"/>
        </w:rPr>
        <w:t>1.</w:t>
      </w:r>
      <w:r w:rsidR="004179DE" w:rsidRPr="008A6532">
        <w:rPr>
          <w:rFonts w:ascii="Times New Roman" w:hAnsi="Times New Roman" w:cs="Times New Roman"/>
          <w:sz w:val="28"/>
          <w:szCs w:val="28"/>
          <w:vertAlign w:val="superscript"/>
        </w:rPr>
        <w:t>1</w:t>
      </w:r>
      <w:r w:rsidR="00346FAE" w:rsidRPr="008A6532">
        <w:rPr>
          <w:rFonts w:ascii="Times New Roman" w:hAnsi="Times New Roman" w:cs="Times New Roman"/>
          <w:sz w:val="28"/>
          <w:szCs w:val="28"/>
          <w:vertAlign w:val="superscript"/>
        </w:rPr>
        <w:t> </w:t>
      </w:r>
      <w:r w:rsidR="004179DE" w:rsidRPr="008A6532">
        <w:rPr>
          <w:rFonts w:ascii="Times New Roman" w:hAnsi="Times New Roman" w:cs="Times New Roman"/>
          <w:sz w:val="28"/>
          <w:szCs w:val="28"/>
        </w:rPr>
        <w:t>daļu šādā redakcijā:</w:t>
      </w:r>
    </w:p>
    <w:p w14:paraId="76C1D938" w14:textId="77777777" w:rsidR="00F25AD0" w:rsidRPr="008A6532" w:rsidRDefault="00F25AD0" w:rsidP="00346FAE">
      <w:pPr>
        <w:pStyle w:val="ListParagraph"/>
        <w:spacing w:after="0" w:line="240" w:lineRule="auto"/>
        <w:ind w:left="0" w:firstLine="720"/>
        <w:jc w:val="both"/>
        <w:rPr>
          <w:rFonts w:ascii="Times New Roman" w:hAnsi="Times New Roman" w:cs="Times New Roman"/>
          <w:sz w:val="28"/>
          <w:szCs w:val="28"/>
        </w:rPr>
      </w:pPr>
    </w:p>
    <w:p w14:paraId="22900DF2" w14:textId="2EBBD407" w:rsidR="004179DE" w:rsidRPr="008A6532" w:rsidRDefault="001942B6" w:rsidP="00346FAE">
      <w:pPr>
        <w:pStyle w:val="ListParagraph"/>
        <w:spacing w:after="0" w:line="240" w:lineRule="auto"/>
        <w:ind w:left="0" w:firstLine="720"/>
        <w:jc w:val="both"/>
        <w:rPr>
          <w:rFonts w:ascii="Times New Roman" w:hAnsi="Times New Roman" w:cs="Times New Roman"/>
          <w:sz w:val="28"/>
          <w:szCs w:val="28"/>
        </w:rPr>
      </w:pPr>
      <w:r w:rsidRPr="008A6532">
        <w:rPr>
          <w:rFonts w:ascii="Times New Roman" w:hAnsi="Times New Roman" w:cs="Times New Roman"/>
          <w:sz w:val="28"/>
          <w:szCs w:val="28"/>
        </w:rPr>
        <w:t>"</w:t>
      </w:r>
      <w:r w:rsidR="004179DE" w:rsidRPr="008A6532">
        <w:rPr>
          <w:rFonts w:ascii="Times New Roman" w:hAnsi="Times New Roman" w:cs="Times New Roman"/>
          <w:sz w:val="28"/>
          <w:szCs w:val="28"/>
        </w:rPr>
        <w:t>(1</w:t>
      </w:r>
      <w:r w:rsidR="004179DE" w:rsidRPr="008A6532">
        <w:rPr>
          <w:rFonts w:ascii="Times New Roman" w:hAnsi="Times New Roman" w:cs="Times New Roman"/>
          <w:sz w:val="28"/>
          <w:szCs w:val="28"/>
          <w:vertAlign w:val="superscript"/>
        </w:rPr>
        <w:t>1</w:t>
      </w:r>
      <w:r w:rsidR="004179DE" w:rsidRPr="008A6532">
        <w:rPr>
          <w:rFonts w:ascii="Times New Roman" w:hAnsi="Times New Roman" w:cs="Times New Roman"/>
          <w:sz w:val="28"/>
          <w:szCs w:val="28"/>
        </w:rPr>
        <w:t>)</w:t>
      </w:r>
      <w:r w:rsidRPr="008A6532">
        <w:rPr>
          <w:rFonts w:ascii="Times New Roman" w:hAnsi="Times New Roman" w:cs="Times New Roman"/>
          <w:sz w:val="28"/>
          <w:szCs w:val="28"/>
        </w:rPr>
        <w:t> </w:t>
      </w:r>
      <w:r w:rsidR="004179DE" w:rsidRPr="008A6532">
        <w:rPr>
          <w:rFonts w:ascii="Times New Roman" w:hAnsi="Times New Roman" w:cs="Times New Roman"/>
          <w:sz w:val="28"/>
          <w:szCs w:val="28"/>
        </w:rPr>
        <w:t xml:space="preserve">Sabiedrība uzskatāma par finanšu tirgus dalībnieku </w:t>
      </w:r>
      <w:r w:rsidR="003B24EF" w:rsidRPr="008A6532">
        <w:rPr>
          <w:rFonts w:ascii="Times New Roman" w:hAnsi="Times New Roman" w:cs="Times New Roman"/>
          <w:sz w:val="28"/>
          <w:szCs w:val="28"/>
        </w:rPr>
        <w:t xml:space="preserve">Latvijas Bankas likuma </w:t>
      </w:r>
      <w:r w:rsidR="00455D73" w:rsidRPr="008A6532">
        <w:rPr>
          <w:rFonts w:ascii="Times New Roman" w:hAnsi="Times New Roman" w:cs="Times New Roman"/>
          <w:sz w:val="28"/>
          <w:szCs w:val="28"/>
        </w:rPr>
        <w:t>izpratnē.</w:t>
      </w:r>
      <w:r w:rsidRPr="008A6532">
        <w:rPr>
          <w:rFonts w:ascii="Times New Roman" w:hAnsi="Times New Roman" w:cs="Times New Roman"/>
          <w:sz w:val="28"/>
          <w:szCs w:val="28"/>
        </w:rPr>
        <w:t>"</w:t>
      </w:r>
      <w:r w:rsidR="004179DE" w:rsidRPr="008A6532">
        <w:rPr>
          <w:rFonts w:ascii="Times New Roman" w:hAnsi="Times New Roman" w:cs="Times New Roman"/>
          <w:sz w:val="28"/>
          <w:szCs w:val="28"/>
        </w:rPr>
        <w:t>;</w:t>
      </w:r>
    </w:p>
    <w:p w14:paraId="44FEE82C" w14:textId="77777777" w:rsidR="00EE401F" w:rsidRPr="008A6532" w:rsidRDefault="00EE401F" w:rsidP="00346FAE">
      <w:pPr>
        <w:pStyle w:val="ListParagraph"/>
        <w:spacing w:after="0" w:line="240" w:lineRule="auto"/>
        <w:ind w:left="0" w:firstLine="720"/>
        <w:jc w:val="both"/>
        <w:rPr>
          <w:rFonts w:ascii="Times New Roman" w:hAnsi="Times New Roman" w:cs="Times New Roman"/>
          <w:sz w:val="28"/>
          <w:szCs w:val="28"/>
        </w:rPr>
      </w:pPr>
    </w:p>
    <w:p w14:paraId="4CE80868" w14:textId="77777777" w:rsidR="00557C95" w:rsidRPr="008A6532" w:rsidRDefault="00557C95">
      <w:pPr>
        <w:rPr>
          <w:rFonts w:ascii="Times New Roman" w:hAnsi="Times New Roman" w:cs="Times New Roman"/>
          <w:sz w:val="28"/>
          <w:szCs w:val="28"/>
        </w:rPr>
      </w:pPr>
      <w:r w:rsidRPr="008A6532">
        <w:rPr>
          <w:rFonts w:ascii="Times New Roman" w:hAnsi="Times New Roman" w:cs="Times New Roman"/>
          <w:sz w:val="28"/>
          <w:szCs w:val="28"/>
        </w:rPr>
        <w:br w:type="page"/>
      </w:r>
    </w:p>
    <w:p w14:paraId="4945A61A" w14:textId="3C98CC72" w:rsidR="00455D73" w:rsidRPr="008A6532" w:rsidRDefault="00EE401F" w:rsidP="00346FAE">
      <w:pPr>
        <w:pStyle w:val="ListParagraph"/>
        <w:spacing w:after="0" w:line="240" w:lineRule="auto"/>
        <w:ind w:left="0" w:firstLine="720"/>
        <w:jc w:val="both"/>
        <w:rPr>
          <w:rFonts w:ascii="Times New Roman" w:hAnsi="Times New Roman" w:cs="Times New Roman"/>
          <w:sz w:val="28"/>
          <w:szCs w:val="28"/>
        </w:rPr>
      </w:pPr>
      <w:r w:rsidRPr="008A6532">
        <w:rPr>
          <w:rFonts w:ascii="Times New Roman" w:hAnsi="Times New Roman" w:cs="Times New Roman"/>
          <w:sz w:val="28"/>
          <w:szCs w:val="28"/>
        </w:rPr>
        <w:lastRenderedPageBreak/>
        <w:t>i</w:t>
      </w:r>
      <w:r w:rsidR="00E86C7A" w:rsidRPr="008A6532">
        <w:rPr>
          <w:rFonts w:ascii="Times New Roman" w:hAnsi="Times New Roman" w:cs="Times New Roman"/>
          <w:sz w:val="28"/>
          <w:szCs w:val="28"/>
        </w:rPr>
        <w:t>zteikt trešo daļu šādā redakcijā:</w:t>
      </w:r>
    </w:p>
    <w:p w14:paraId="624134EE" w14:textId="77777777" w:rsidR="00F25AD0" w:rsidRPr="008A6532" w:rsidRDefault="00F25AD0" w:rsidP="00346FAE">
      <w:pPr>
        <w:pStyle w:val="ListParagraph"/>
        <w:spacing w:after="0" w:line="240" w:lineRule="auto"/>
        <w:ind w:left="0" w:firstLine="720"/>
        <w:jc w:val="both"/>
        <w:rPr>
          <w:rFonts w:ascii="Times New Roman" w:hAnsi="Times New Roman" w:cs="Times New Roman"/>
          <w:sz w:val="28"/>
          <w:szCs w:val="28"/>
        </w:rPr>
      </w:pPr>
    </w:p>
    <w:p w14:paraId="02F70D9B" w14:textId="6B1EDBC5" w:rsidR="00E86C7A" w:rsidRPr="008A6532" w:rsidRDefault="000B282D" w:rsidP="00346FAE">
      <w:pPr>
        <w:pStyle w:val="ListParagraph"/>
        <w:spacing w:after="0" w:line="240" w:lineRule="auto"/>
        <w:ind w:left="0" w:firstLine="720"/>
        <w:jc w:val="both"/>
        <w:rPr>
          <w:rFonts w:ascii="Times New Roman" w:hAnsi="Times New Roman" w:cs="Times New Roman"/>
          <w:sz w:val="28"/>
          <w:szCs w:val="28"/>
        </w:rPr>
      </w:pPr>
      <w:r w:rsidRPr="008A6532">
        <w:rPr>
          <w:rFonts w:ascii="Times New Roman" w:hAnsi="Times New Roman" w:cs="Times New Roman"/>
          <w:sz w:val="28"/>
          <w:szCs w:val="28"/>
        </w:rPr>
        <w:t>"</w:t>
      </w:r>
      <w:r w:rsidR="00E86C7A" w:rsidRPr="008A6532">
        <w:rPr>
          <w:rFonts w:ascii="Times New Roman" w:hAnsi="Times New Roman" w:cs="Times New Roman"/>
          <w:sz w:val="28"/>
          <w:szCs w:val="28"/>
        </w:rPr>
        <w:t xml:space="preserve">(3) Sabiedrība drīkst uzsākt pārvaldes pakalpojumu sniegšanu tikai pēc tam, kad Latvijas Banka šajā likumā noteiktajā kārtībā tai ir izsniegusi licenci pārvaldes pakalpojumu sniegšanai (turpmāk </w:t>
      </w:r>
      <w:r w:rsidR="00DB09CC" w:rsidRPr="008A6532">
        <w:rPr>
          <w:rFonts w:ascii="Times New Roman" w:hAnsi="Times New Roman" w:cs="Times New Roman"/>
          <w:sz w:val="28"/>
          <w:szCs w:val="28"/>
        </w:rPr>
        <w:t xml:space="preserve">– </w:t>
      </w:r>
      <w:r w:rsidR="00E86C7A" w:rsidRPr="008A6532">
        <w:rPr>
          <w:rFonts w:ascii="Times New Roman" w:hAnsi="Times New Roman" w:cs="Times New Roman"/>
          <w:sz w:val="28"/>
          <w:szCs w:val="28"/>
        </w:rPr>
        <w:t>licence).</w:t>
      </w:r>
      <w:r w:rsidRPr="008A6532">
        <w:rPr>
          <w:rFonts w:ascii="Times New Roman" w:hAnsi="Times New Roman" w:cs="Times New Roman"/>
          <w:sz w:val="28"/>
          <w:szCs w:val="28"/>
        </w:rPr>
        <w:t>"</w:t>
      </w:r>
      <w:r w:rsidR="00E86C7A" w:rsidRPr="008A6532">
        <w:rPr>
          <w:rFonts w:ascii="Times New Roman" w:hAnsi="Times New Roman" w:cs="Times New Roman"/>
          <w:sz w:val="28"/>
          <w:szCs w:val="28"/>
        </w:rPr>
        <w:t xml:space="preserve"> </w:t>
      </w:r>
    </w:p>
    <w:p w14:paraId="5C93D723" w14:textId="77777777" w:rsidR="00A71C83" w:rsidRPr="008A6532" w:rsidRDefault="00A71C83" w:rsidP="00346FAE">
      <w:pPr>
        <w:spacing w:after="0" w:line="240" w:lineRule="auto"/>
        <w:ind w:firstLine="720"/>
        <w:jc w:val="both"/>
        <w:rPr>
          <w:rFonts w:ascii="Times New Roman" w:hAnsi="Times New Roman" w:cs="Times New Roman"/>
          <w:sz w:val="28"/>
          <w:szCs w:val="28"/>
        </w:rPr>
      </w:pPr>
    </w:p>
    <w:p w14:paraId="254F345A" w14:textId="36D53A8E" w:rsidR="00093B55" w:rsidRPr="008A6532" w:rsidRDefault="001246E1" w:rsidP="00346FAE">
      <w:pPr>
        <w:pStyle w:val="ListParagraph"/>
        <w:spacing w:after="0" w:line="240" w:lineRule="auto"/>
        <w:ind w:left="0" w:firstLine="720"/>
        <w:jc w:val="both"/>
        <w:rPr>
          <w:rFonts w:ascii="Times New Roman" w:hAnsi="Times New Roman" w:cs="Times New Roman"/>
          <w:sz w:val="28"/>
          <w:szCs w:val="28"/>
        </w:rPr>
      </w:pPr>
      <w:r w:rsidRPr="008A6532">
        <w:rPr>
          <w:rFonts w:ascii="Times New Roman" w:hAnsi="Times New Roman" w:cs="Times New Roman"/>
          <w:sz w:val="28"/>
          <w:szCs w:val="28"/>
        </w:rPr>
        <w:t>7</w:t>
      </w:r>
      <w:r w:rsidR="00346FAE" w:rsidRPr="008A6532">
        <w:rPr>
          <w:rFonts w:ascii="Times New Roman" w:hAnsi="Times New Roman" w:cs="Times New Roman"/>
          <w:sz w:val="28"/>
          <w:szCs w:val="28"/>
        </w:rPr>
        <w:t>. </w:t>
      </w:r>
      <w:r w:rsidR="00093B55" w:rsidRPr="008A6532">
        <w:rPr>
          <w:rFonts w:ascii="Times New Roman" w:hAnsi="Times New Roman" w:cs="Times New Roman"/>
          <w:sz w:val="28"/>
          <w:szCs w:val="28"/>
        </w:rPr>
        <w:t xml:space="preserve">Izteikt </w:t>
      </w:r>
      <w:r w:rsidR="0065082F" w:rsidRPr="008A6532">
        <w:rPr>
          <w:rFonts w:ascii="Times New Roman" w:hAnsi="Times New Roman" w:cs="Times New Roman"/>
          <w:sz w:val="28"/>
          <w:szCs w:val="28"/>
        </w:rPr>
        <w:t>78</w:t>
      </w:r>
      <w:r w:rsidR="00346FAE" w:rsidRPr="008A6532">
        <w:rPr>
          <w:rFonts w:ascii="Times New Roman" w:hAnsi="Times New Roman" w:cs="Times New Roman"/>
          <w:sz w:val="28"/>
          <w:szCs w:val="28"/>
        </w:rPr>
        <w:t>. </w:t>
      </w:r>
      <w:r w:rsidR="00714A65" w:rsidRPr="008A6532">
        <w:rPr>
          <w:rFonts w:ascii="Times New Roman" w:hAnsi="Times New Roman" w:cs="Times New Roman"/>
          <w:sz w:val="28"/>
          <w:szCs w:val="28"/>
        </w:rPr>
        <w:t xml:space="preserve">panta </w:t>
      </w:r>
      <w:r w:rsidR="00093B55" w:rsidRPr="008A6532">
        <w:rPr>
          <w:rFonts w:ascii="Times New Roman" w:hAnsi="Times New Roman" w:cs="Times New Roman"/>
          <w:sz w:val="28"/>
          <w:szCs w:val="28"/>
        </w:rPr>
        <w:t xml:space="preserve">piektās daļas ievaddaļu šādā redakcijā: </w:t>
      </w:r>
    </w:p>
    <w:p w14:paraId="666D3DAA" w14:textId="6A9821E1" w:rsidR="0065082F" w:rsidRPr="008A6532" w:rsidRDefault="0065082F" w:rsidP="00346FAE">
      <w:pPr>
        <w:pStyle w:val="ListParagraph"/>
        <w:spacing w:after="0" w:line="240" w:lineRule="auto"/>
        <w:ind w:left="0" w:firstLine="720"/>
        <w:jc w:val="both"/>
        <w:rPr>
          <w:rFonts w:ascii="Times New Roman" w:hAnsi="Times New Roman" w:cs="Times New Roman"/>
          <w:sz w:val="28"/>
          <w:szCs w:val="28"/>
        </w:rPr>
      </w:pPr>
    </w:p>
    <w:p w14:paraId="4AB013DD" w14:textId="6032524E" w:rsidR="00093B55" w:rsidRPr="008A6532" w:rsidRDefault="000B282D" w:rsidP="00346FAE">
      <w:pPr>
        <w:pStyle w:val="ListParagraph"/>
        <w:spacing w:after="0" w:line="240" w:lineRule="auto"/>
        <w:ind w:left="0" w:firstLine="720"/>
        <w:jc w:val="both"/>
        <w:rPr>
          <w:rFonts w:ascii="Times New Roman" w:hAnsi="Times New Roman" w:cs="Times New Roman"/>
          <w:sz w:val="28"/>
          <w:szCs w:val="28"/>
        </w:rPr>
      </w:pPr>
      <w:r w:rsidRPr="008A6532">
        <w:rPr>
          <w:rFonts w:ascii="Times New Roman" w:hAnsi="Times New Roman" w:cs="Times New Roman"/>
          <w:sz w:val="28"/>
          <w:szCs w:val="28"/>
        </w:rPr>
        <w:t>"</w:t>
      </w:r>
      <w:r w:rsidR="00093B55" w:rsidRPr="008A6532">
        <w:rPr>
          <w:rFonts w:ascii="Times New Roman" w:hAnsi="Times New Roman" w:cs="Times New Roman"/>
          <w:sz w:val="28"/>
          <w:szCs w:val="28"/>
        </w:rPr>
        <w:t>(5</w:t>
      </w:r>
      <w:r w:rsidR="001246E1" w:rsidRPr="008A6532">
        <w:rPr>
          <w:rFonts w:ascii="Times New Roman" w:hAnsi="Times New Roman" w:cs="Times New Roman"/>
          <w:sz w:val="28"/>
          <w:szCs w:val="28"/>
        </w:rPr>
        <w:t>) </w:t>
      </w:r>
      <w:r w:rsidR="00093B55" w:rsidRPr="008A6532">
        <w:rPr>
          <w:rFonts w:ascii="Times New Roman" w:hAnsi="Times New Roman" w:cs="Times New Roman"/>
          <w:sz w:val="28"/>
          <w:szCs w:val="28"/>
        </w:rPr>
        <w:t xml:space="preserve">Latvijas Bankas izdota </w:t>
      </w:r>
      <w:r w:rsidR="00557C95" w:rsidRPr="008A6532">
        <w:rPr>
          <w:rFonts w:ascii="Times New Roman" w:hAnsi="Times New Roman" w:cs="Times New Roman"/>
          <w:sz w:val="28"/>
          <w:szCs w:val="28"/>
        </w:rPr>
        <w:t xml:space="preserve">administratīvā </w:t>
      </w:r>
      <w:r w:rsidR="00093B55" w:rsidRPr="008A6532">
        <w:rPr>
          <w:rFonts w:ascii="Times New Roman" w:hAnsi="Times New Roman" w:cs="Times New Roman"/>
          <w:sz w:val="28"/>
          <w:szCs w:val="28"/>
        </w:rPr>
        <w:t xml:space="preserve">akta apstrīdēšana un pārsūdzēšana neaptur tā darbību, ja </w:t>
      </w:r>
      <w:r w:rsidR="00981C30" w:rsidRPr="008A6532">
        <w:rPr>
          <w:rFonts w:ascii="Calibri" w:hAnsi="Calibri" w:cs="Calibri"/>
          <w:shd w:val="clear" w:color="auto" w:fill="FFFFFF"/>
        </w:rPr>
        <w:t xml:space="preserve"> </w:t>
      </w:r>
      <w:r w:rsidR="00981C30" w:rsidRPr="008A6532">
        <w:rPr>
          <w:rFonts w:ascii="Times New Roman" w:hAnsi="Times New Roman" w:cs="Times New Roman"/>
          <w:sz w:val="28"/>
          <w:szCs w:val="28"/>
        </w:rPr>
        <w:t xml:space="preserve">minētais </w:t>
      </w:r>
      <w:r w:rsidR="00093B55" w:rsidRPr="008A6532">
        <w:rPr>
          <w:rFonts w:ascii="Times New Roman" w:hAnsi="Times New Roman" w:cs="Times New Roman"/>
          <w:sz w:val="28"/>
          <w:szCs w:val="28"/>
        </w:rPr>
        <w:t>administratīvais akts ir lēmums, kas paredz:</w:t>
      </w:r>
      <w:r w:rsidRPr="008A6532">
        <w:rPr>
          <w:rFonts w:ascii="Times New Roman" w:hAnsi="Times New Roman" w:cs="Times New Roman"/>
          <w:sz w:val="28"/>
          <w:szCs w:val="28"/>
        </w:rPr>
        <w:t>"</w:t>
      </w:r>
      <w:r w:rsidR="00557C95" w:rsidRPr="008A6532">
        <w:rPr>
          <w:rFonts w:ascii="Times New Roman" w:hAnsi="Times New Roman" w:cs="Times New Roman"/>
          <w:sz w:val="28"/>
          <w:szCs w:val="28"/>
        </w:rPr>
        <w:t>.</w:t>
      </w:r>
    </w:p>
    <w:p w14:paraId="5843A7C9" w14:textId="77777777" w:rsidR="00093B55" w:rsidRPr="008A6532" w:rsidRDefault="00093B55" w:rsidP="00346FAE">
      <w:pPr>
        <w:pStyle w:val="ListParagraph"/>
        <w:spacing w:after="0" w:line="240" w:lineRule="auto"/>
        <w:ind w:left="0" w:firstLine="720"/>
        <w:jc w:val="both"/>
        <w:rPr>
          <w:rFonts w:ascii="Times New Roman" w:hAnsi="Times New Roman" w:cs="Times New Roman"/>
          <w:sz w:val="28"/>
          <w:szCs w:val="28"/>
        </w:rPr>
      </w:pPr>
    </w:p>
    <w:p w14:paraId="4801BAD9" w14:textId="058C62CA" w:rsidR="001942B6" w:rsidRPr="008A6532" w:rsidRDefault="001246E1" w:rsidP="00346FAE">
      <w:pPr>
        <w:pStyle w:val="ListParagraph"/>
        <w:spacing w:after="0" w:line="240" w:lineRule="auto"/>
        <w:ind w:left="0" w:firstLine="720"/>
        <w:jc w:val="both"/>
        <w:rPr>
          <w:rFonts w:ascii="Times New Roman" w:hAnsi="Times New Roman" w:cs="Times New Roman"/>
          <w:sz w:val="28"/>
          <w:szCs w:val="28"/>
        </w:rPr>
      </w:pPr>
      <w:r w:rsidRPr="008A6532">
        <w:rPr>
          <w:rFonts w:ascii="Times New Roman" w:hAnsi="Times New Roman" w:cs="Times New Roman"/>
          <w:sz w:val="28"/>
          <w:szCs w:val="28"/>
        </w:rPr>
        <w:t>8</w:t>
      </w:r>
      <w:r w:rsidR="00346FAE" w:rsidRPr="008A6532">
        <w:rPr>
          <w:rFonts w:ascii="Times New Roman" w:hAnsi="Times New Roman" w:cs="Times New Roman"/>
          <w:sz w:val="28"/>
          <w:szCs w:val="28"/>
        </w:rPr>
        <w:t>. </w:t>
      </w:r>
      <w:r w:rsidR="00EA5A2D" w:rsidRPr="008A6532">
        <w:rPr>
          <w:rFonts w:ascii="Times New Roman" w:hAnsi="Times New Roman" w:cs="Times New Roman"/>
          <w:sz w:val="28"/>
          <w:szCs w:val="28"/>
        </w:rPr>
        <w:t xml:space="preserve">Izteikt </w:t>
      </w:r>
      <w:r w:rsidR="002644F1" w:rsidRPr="008A6532">
        <w:rPr>
          <w:rFonts w:ascii="Times New Roman" w:hAnsi="Times New Roman" w:cs="Times New Roman"/>
          <w:sz w:val="28"/>
          <w:szCs w:val="28"/>
        </w:rPr>
        <w:t>78.</w:t>
      </w:r>
      <w:r w:rsidR="002644F1" w:rsidRPr="008A6532">
        <w:rPr>
          <w:rFonts w:ascii="Times New Roman" w:hAnsi="Times New Roman" w:cs="Times New Roman"/>
          <w:sz w:val="28"/>
          <w:szCs w:val="28"/>
          <w:vertAlign w:val="superscript"/>
        </w:rPr>
        <w:t>1</w:t>
      </w:r>
      <w:r w:rsidR="00346FAE" w:rsidRPr="008A6532">
        <w:rPr>
          <w:rFonts w:ascii="Times New Roman" w:hAnsi="Times New Roman" w:cs="Times New Roman"/>
          <w:sz w:val="28"/>
          <w:szCs w:val="28"/>
          <w:vertAlign w:val="superscript"/>
        </w:rPr>
        <w:t> </w:t>
      </w:r>
      <w:r w:rsidR="00EA5A2D" w:rsidRPr="008A6532">
        <w:rPr>
          <w:rFonts w:ascii="Times New Roman" w:hAnsi="Times New Roman" w:cs="Times New Roman"/>
          <w:sz w:val="28"/>
          <w:szCs w:val="28"/>
        </w:rPr>
        <w:t xml:space="preserve">pantu </w:t>
      </w:r>
      <w:r w:rsidR="0074015F" w:rsidRPr="008A6532">
        <w:rPr>
          <w:rFonts w:ascii="Times New Roman" w:hAnsi="Times New Roman" w:cs="Times New Roman"/>
          <w:sz w:val="28"/>
          <w:szCs w:val="28"/>
        </w:rPr>
        <w:t>šād</w:t>
      </w:r>
      <w:r w:rsidR="00EA5A2D" w:rsidRPr="008A6532">
        <w:rPr>
          <w:rFonts w:ascii="Times New Roman" w:hAnsi="Times New Roman" w:cs="Times New Roman"/>
          <w:sz w:val="28"/>
          <w:szCs w:val="28"/>
        </w:rPr>
        <w:t>ā redakcijā</w:t>
      </w:r>
      <w:r w:rsidR="008204E5" w:rsidRPr="008A6532">
        <w:rPr>
          <w:rFonts w:ascii="Times New Roman" w:hAnsi="Times New Roman" w:cs="Times New Roman"/>
          <w:sz w:val="28"/>
          <w:szCs w:val="28"/>
        </w:rPr>
        <w:t>:</w:t>
      </w:r>
    </w:p>
    <w:p w14:paraId="5165EA00" w14:textId="77777777" w:rsidR="00812430" w:rsidRPr="008A6532" w:rsidRDefault="00812430" w:rsidP="00346FAE">
      <w:pPr>
        <w:spacing w:after="0" w:line="240" w:lineRule="auto"/>
        <w:ind w:firstLine="720"/>
        <w:jc w:val="both"/>
        <w:rPr>
          <w:rFonts w:ascii="Times New Roman" w:hAnsi="Times New Roman" w:cs="Times New Roman"/>
          <w:sz w:val="28"/>
          <w:szCs w:val="28"/>
        </w:rPr>
      </w:pPr>
    </w:p>
    <w:p w14:paraId="6F19829E" w14:textId="45C2B56F" w:rsidR="00EA5A2D" w:rsidRPr="008A6532" w:rsidRDefault="001942B6"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w:t>
      </w:r>
      <w:r w:rsidR="00EA5A2D" w:rsidRPr="008A6532">
        <w:rPr>
          <w:rFonts w:ascii="Times New Roman" w:hAnsi="Times New Roman" w:cs="Times New Roman"/>
          <w:b/>
          <w:bCs/>
          <w:sz w:val="28"/>
          <w:szCs w:val="28"/>
        </w:rPr>
        <w:t>78.</w:t>
      </w:r>
      <w:r w:rsidR="00461394" w:rsidRPr="008A6532">
        <w:rPr>
          <w:rFonts w:ascii="Times New Roman" w:hAnsi="Times New Roman" w:cs="Times New Roman"/>
          <w:b/>
          <w:bCs/>
          <w:sz w:val="28"/>
          <w:szCs w:val="28"/>
          <w:vertAlign w:val="superscript"/>
        </w:rPr>
        <w:t>1</w:t>
      </w:r>
      <w:r w:rsidR="0074015F" w:rsidRPr="008A6532">
        <w:rPr>
          <w:rFonts w:ascii="Times New Roman" w:hAnsi="Times New Roman" w:cs="Times New Roman"/>
          <w:b/>
          <w:bCs/>
          <w:sz w:val="28"/>
          <w:szCs w:val="28"/>
          <w:vertAlign w:val="superscript"/>
        </w:rPr>
        <w:t> </w:t>
      </w:r>
      <w:r w:rsidR="00EA5A2D" w:rsidRPr="008A6532">
        <w:rPr>
          <w:rFonts w:ascii="Times New Roman" w:hAnsi="Times New Roman" w:cs="Times New Roman"/>
          <w:b/>
          <w:bCs/>
          <w:sz w:val="28"/>
          <w:szCs w:val="28"/>
        </w:rPr>
        <w:t>pants</w:t>
      </w:r>
      <w:r w:rsidR="00346FAE" w:rsidRPr="008A6532">
        <w:rPr>
          <w:rFonts w:ascii="Times New Roman" w:hAnsi="Times New Roman" w:cs="Times New Roman"/>
          <w:b/>
          <w:bCs/>
          <w:sz w:val="28"/>
          <w:szCs w:val="28"/>
        </w:rPr>
        <w:t>. </w:t>
      </w:r>
      <w:r w:rsidR="00EA5A2D" w:rsidRPr="008A6532">
        <w:rPr>
          <w:rFonts w:ascii="Times New Roman" w:hAnsi="Times New Roman" w:cs="Times New Roman"/>
          <w:b/>
          <w:bCs/>
          <w:sz w:val="28"/>
          <w:szCs w:val="28"/>
        </w:rPr>
        <w:t xml:space="preserve">Maksājumi </w:t>
      </w:r>
      <w:r w:rsidR="009158D1" w:rsidRPr="008A6532">
        <w:rPr>
          <w:rFonts w:ascii="Times New Roman" w:hAnsi="Times New Roman" w:cs="Times New Roman"/>
          <w:b/>
          <w:bCs/>
          <w:sz w:val="28"/>
          <w:szCs w:val="28"/>
        </w:rPr>
        <w:t>Latvijas Bankai</w:t>
      </w:r>
    </w:p>
    <w:p w14:paraId="0967271C" w14:textId="4EEED06B" w:rsidR="006C5AD0" w:rsidRPr="008A6532" w:rsidRDefault="00EA5A2D"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w:t>
      </w:r>
      <w:r w:rsidR="005B1FAA" w:rsidRPr="008A6532">
        <w:rPr>
          <w:rFonts w:ascii="Times New Roman" w:hAnsi="Times New Roman" w:cs="Times New Roman"/>
          <w:sz w:val="28"/>
          <w:szCs w:val="28"/>
        </w:rPr>
        <w:t> </w:t>
      </w:r>
      <w:r w:rsidRPr="008A6532">
        <w:rPr>
          <w:rFonts w:ascii="Times New Roman" w:hAnsi="Times New Roman" w:cs="Times New Roman"/>
          <w:sz w:val="28"/>
          <w:szCs w:val="28"/>
        </w:rPr>
        <w:t xml:space="preserve">Sabiedrība maksā </w:t>
      </w:r>
      <w:r w:rsidR="009158D1" w:rsidRPr="008A6532">
        <w:rPr>
          <w:rFonts w:ascii="Times New Roman" w:hAnsi="Times New Roman" w:cs="Times New Roman"/>
          <w:sz w:val="28"/>
          <w:szCs w:val="28"/>
        </w:rPr>
        <w:t>Latvijas Bankai</w:t>
      </w:r>
      <w:r w:rsidR="006C5AD0" w:rsidRPr="008A6532">
        <w:rPr>
          <w:rFonts w:ascii="Times New Roman" w:hAnsi="Times New Roman" w:cs="Times New Roman"/>
          <w:sz w:val="28"/>
          <w:szCs w:val="28"/>
        </w:rPr>
        <w:t>:</w:t>
      </w:r>
    </w:p>
    <w:p w14:paraId="1776A64E" w14:textId="105CD765" w:rsidR="006C5AD0" w:rsidRPr="008A6532" w:rsidRDefault="006C5AD0"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w:t>
      </w:r>
      <w:r w:rsidR="005B1FAA" w:rsidRPr="008A6532">
        <w:rPr>
          <w:rFonts w:ascii="Times New Roman" w:hAnsi="Times New Roman" w:cs="Times New Roman"/>
          <w:sz w:val="28"/>
          <w:szCs w:val="28"/>
        </w:rPr>
        <w:t> </w:t>
      </w:r>
      <w:r w:rsidRPr="008A6532">
        <w:rPr>
          <w:rFonts w:ascii="Times New Roman" w:hAnsi="Times New Roman" w:cs="Times New Roman"/>
          <w:sz w:val="28"/>
          <w:szCs w:val="28"/>
        </w:rPr>
        <w:t xml:space="preserve">līdz 0,033 procentiem no sabiedrības pārvaldījumā esošo ieguldījumu fondu vidējā aktīvu apmēra ceturksnī, bet ne mazāk par 3557 </w:t>
      </w:r>
      <w:r w:rsidRPr="008A6532">
        <w:rPr>
          <w:rFonts w:ascii="Times New Roman" w:hAnsi="Times New Roman" w:cs="Times New Roman"/>
          <w:i/>
          <w:iCs/>
          <w:sz w:val="28"/>
          <w:szCs w:val="28"/>
        </w:rPr>
        <w:t>euro</w:t>
      </w:r>
      <w:r w:rsidRPr="008A6532">
        <w:rPr>
          <w:rFonts w:ascii="Times New Roman" w:hAnsi="Times New Roman" w:cs="Times New Roman"/>
          <w:sz w:val="28"/>
          <w:szCs w:val="28"/>
        </w:rPr>
        <w:t xml:space="preserve"> gadā;</w:t>
      </w:r>
    </w:p>
    <w:p w14:paraId="70704A3B" w14:textId="75B69ACC" w:rsidR="006C5AD0" w:rsidRPr="008A6532" w:rsidRDefault="006C5AD0"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2)</w:t>
      </w:r>
      <w:r w:rsidR="005B1FAA" w:rsidRPr="008A6532">
        <w:rPr>
          <w:rFonts w:ascii="Times New Roman" w:hAnsi="Times New Roman" w:cs="Times New Roman"/>
          <w:sz w:val="28"/>
          <w:szCs w:val="28"/>
        </w:rPr>
        <w:t> </w:t>
      </w:r>
      <w:r w:rsidRPr="008A6532">
        <w:rPr>
          <w:rFonts w:ascii="Times New Roman" w:hAnsi="Times New Roman" w:cs="Times New Roman"/>
          <w:sz w:val="28"/>
          <w:szCs w:val="28"/>
        </w:rPr>
        <w:t>ja sabiedrība sniedz šā likuma 5</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 xml:space="preserve">panta otrajā vai trešajā daļā minēto ieguldījumu pakalpojumu, </w:t>
      </w:r>
      <w:r w:rsidR="001246E1" w:rsidRPr="008A6532">
        <w:rPr>
          <w:rFonts w:ascii="Times New Roman" w:hAnsi="Times New Roman" w:cs="Times New Roman"/>
          <w:sz w:val="28"/>
          <w:szCs w:val="28"/>
        </w:rPr>
        <w:t xml:space="preserve">– </w:t>
      </w:r>
      <w:r w:rsidRPr="008A6532">
        <w:rPr>
          <w:rFonts w:ascii="Times New Roman" w:hAnsi="Times New Roman" w:cs="Times New Roman"/>
          <w:sz w:val="28"/>
          <w:szCs w:val="28"/>
        </w:rPr>
        <w:t xml:space="preserve">līdz vienam procentam no sabiedrības sniegto ieguldījumu pakalpojumu bruto ieņēmumiem ceturksnī, bet ne mazāk par </w:t>
      </w:r>
      <w:r w:rsidR="00557C95" w:rsidRPr="008A6532">
        <w:rPr>
          <w:rFonts w:ascii="Times New Roman" w:hAnsi="Times New Roman" w:cs="Times New Roman"/>
          <w:sz w:val="28"/>
          <w:szCs w:val="28"/>
        </w:rPr>
        <w:t>711 </w:t>
      </w:r>
      <w:r w:rsidRPr="008A6532">
        <w:rPr>
          <w:rFonts w:ascii="Times New Roman" w:hAnsi="Times New Roman" w:cs="Times New Roman"/>
          <w:i/>
          <w:iCs/>
          <w:sz w:val="28"/>
          <w:szCs w:val="28"/>
        </w:rPr>
        <w:t>euro</w:t>
      </w:r>
      <w:r w:rsidRPr="008A6532">
        <w:rPr>
          <w:rFonts w:ascii="Times New Roman" w:hAnsi="Times New Roman" w:cs="Times New Roman"/>
          <w:sz w:val="28"/>
          <w:szCs w:val="28"/>
        </w:rPr>
        <w:t xml:space="preserve"> gadā.</w:t>
      </w:r>
    </w:p>
    <w:p w14:paraId="14B934BE" w14:textId="42C860AD" w:rsidR="006C5AD0" w:rsidRPr="008A6532" w:rsidRDefault="006C5AD0"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(2)</w:t>
      </w:r>
      <w:r w:rsidR="001942B6" w:rsidRPr="008A6532">
        <w:rPr>
          <w:rFonts w:ascii="Times New Roman" w:hAnsi="Times New Roman" w:cs="Times New Roman"/>
          <w:sz w:val="28"/>
          <w:szCs w:val="28"/>
        </w:rPr>
        <w:t> </w:t>
      </w:r>
      <w:r w:rsidRPr="008A6532">
        <w:rPr>
          <w:rFonts w:ascii="Times New Roman" w:hAnsi="Times New Roman" w:cs="Times New Roman"/>
          <w:sz w:val="28"/>
          <w:szCs w:val="28"/>
        </w:rPr>
        <w:t>Citā dalībvalstī licencēta sabiedrība, kas reģistrējusi ieguldījum</w:t>
      </w:r>
      <w:r w:rsidR="00EA5A2D" w:rsidRPr="008A6532">
        <w:rPr>
          <w:rFonts w:ascii="Times New Roman" w:hAnsi="Times New Roman" w:cs="Times New Roman"/>
          <w:sz w:val="28"/>
          <w:szCs w:val="28"/>
        </w:rPr>
        <w:t>u fond</w:t>
      </w:r>
      <w:r w:rsidR="009158D1" w:rsidRPr="008A6532">
        <w:rPr>
          <w:rFonts w:ascii="Times New Roman" w:hAnsi="Times New Roman" w:cs="Times New Roman"/>
          <w:sz w:val="28"/>
          <w:szCs w:val="28"/>
        </w:rPr>
        <w:t>u Latvijā, maksā Latvijas Bankai</w:t>
      </w:r>
      <w:r w:rsidRPr="008A6532">
        <w:rPr>
          <w:rFonts w:ascii="Times New Roman" w:hAnsi="Times New Roman" w:cs="Times New Roman"/>
          <w:sz w:val="28"/>
          <w:szCs w:val="28"/>
        </w:rPr>
        <w:t xml:space="preserve"> līdz 0,013 procentiem no šo ieguldījumu fondu vidējā aktīvu apmēra ceturksnī, bet ne mazāk par 1422 </w:t>
      </w:r>
      <w:r w:rsidRPr="008A6532">
        <w:rPr>
          <w:rFonts w:ascii="Times New Roman" w:hAnsi="Times New Roman" w:cs="Times New Roman"/>
          <w:i/>
          <w:iCs/>
          <w:sz w:val="28"/>
          <w:szCs w:val="28"/>
        </w:rPr>
        <w:t>euro</w:t>
      </w:r>
      <w:r w:rsidRPr="008A6532">
        <w:rPr>
          <w:rFonts w:ascii="Times New Roman" w:hAnsi="Times New Roman" w:cs="Times New Roman"/>
          <w:sz w:val="28"/>
          <w:szCs w:val="28"/>
        </w:rPr>
        <w:t xml:space="preserve"> gadā.</w:t>
      </w:r>
    </w:p>
    <w:p w14:paraId="6159BC75" w14:textId="0B4790EF" w:rsidR="006C5AD0" w:rsidRPr="008A6532" w:rsidRDefault="006C5AD0"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(3)</w:t>
      </w:r>
      <w:r w:rsidR="001942B6" w:rsidRPr="008A6532">
        <w:rPr>
          <w:rFonts w:ascii="Times New Roman" w:hAnsi="Times New Roman" w:cs="Times New Roman"/>
          <w:sz w:val="28"/>
          <w:szCs w:val="28"/>
        </w:rPr>
        <w:t> </w:t>
      </w:r>
      <w:r w:rsidRPr="008A6532">
        <w:rPr>
          <w:rFonts w:ascii="Times New Roman" w:hAnsi="Times New Roman" w:cs="Times New Roman"/>
          <w:sz w:val="28"/>
          <w:szCs w:val="28"/>
        </w:rPr>
        <w:t>Papildus šā panta pirmajā un otrajā daļā minētajiem maksājumiem sabiedrība un dalībvalstī licenc</w:t>
      </w:r>
      <w:r w:rsidR="00EA5A2D" w:rsidRPr="008A6532">
        <w:rPr>
          <w:rFonts w:ascii="Times New Roman" w:hAnsi="Times New Roman" w:cs="Times New Roman"/>
          <w:sz w:val="28"/>
          <w:szCs w:val="28"/>
        </w:rPr>
        <w:t xml:space="preserve">ēta </w:t>
      </w:r>
      <w:r w:rsidR="009158D1" w:rsidRPr="008A6532">
        <w:rPr>
          <w:rFonts w:ascii="Times New Roman" w:hAnsi="Times New Roman" w:cs="Times New Roman"/>
          <w:sz w:val="28"/>
          <w:szCs w:val="28"/>
        </w:rPr>
        <w:t>sabiedrība maksā Latvijas Bankai</w:t>
      </w:r>
      <w:r w:rsidRPr="008A6532">
        <w:rPr>
          <w:rFonts w:ascii="Times New Roman" w:hAnsi="Times New Roman" w:cs="Times New Roman"/>
          <w:sz w:val="28"/>
          <w:szCs w:val="28"/>
        </w:rPr>
        <w:t>:</w:t>
      </w:r>
    </w:p>
    <w:p w14:paraId="6C0CCAD6" w14:textId="795D85E2" w:rsidR="006C5AD0" w:rsidRPr="008A6532" w:rsidRDefault="006C5AD0"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w:t>
      </w:r>
      <w:r w:rsidR="0074015F" w:rsidRPr="008A6532">
        <w:rPr>
          <w:rFonts w:ascii="Times New Roman" w:hAnsi="Times New Roman" w:cs="Times New Roman"/>
          <w:sz w:val="28"/>
          <w:szCs w:val="28"/>
        </w:rPr>
        <w:t> </w:t>
      </w:r>
      <w:r w:rsidRPr="008A6532">
        <w:rPr>
          <w:rFonts w:ascii="Times New Roman" w:hAnsi="Times New Roman" w:cs="Times New Roman"/>
          <w:sz w:val="28"/>
          <w:szCs w:val="28"/>
        </w:rPr>
        <w:t xml:space="preserve">par ieguldījumu fonda reģistrācijai iesniegto dokumentu </w:t>
      </w:r>
      <w:r w:rsidR="000D6384" w:rsidRPr="008A6532">
        <w:rPr>
          <w:rFonts w:ascii="Times New Roman" w:hAnsi="Times New Roman" w:cs="Times New Roman"/>
          <w:sz w:val="28"/>
          <w:szCs w:val="28"/>
        </w:rPr>
        <w:t>izskatīšanu </w:t>
      </w:r>
      <w:r w:rsidR="001246E1" w:rsidRPr="008A6532">
        <w:rPr>
          <w:rFonts w:ascii="Times New Roman" w:hAnsi="Times New Roman" w:cs="Times New Roman"/>
          <w:sz w:val="28"/>
          <w:szCs w:val="28"/>
        </w:rPr>
        <w:t xml:space="preserve">– </w:t>
      </w:r>
      <w:r w:rsidRPr="008A6532">
        <w:rPr>
          <w:rFonts w:ascii="Times New Roman" w:hAnsi="Times New Roman" w:cs="Times New Roman"/>
          <w:sz w:val="28"/>
          <w:szCs w:val="28"/>
        </w:rPr>
        <w:t xml:space="preserve">1422 </w:t>
      </w:r>
      <w:proofErr w:type="spellStart"/>
      <w:r w:rsidRPr="008A6532">
        <w:rPr>
          <w:rFonts w:ascii="Times New Roman" w:hAnsi="Times New Roman" w:cs="Times New Roman"/>
          <w:i/>
          <w:iCs/>
          <w:sz w:val="28"/>
          <w:szCs w:val="28"/>
        </w:rPr>
        <w:t>euro</w:t>
      </w:r>
      <w:proofErr w:type="spellEnd"/>
      <w:r w:rsidRPr="008A6532">
        <w:rPr>
          <w:rFonts w:ascii="Times New Roman" w:hAnsi="Times New Roman" w:cs="Times New Roman"/>
          <w:sz w:val="28"/>
          <w:szCs w:val="28"/>
        </w:rPr>
        <w:t>;</w:t>
      </w:r>
    </w:p>
    <w:p w14:paraId="248B6765" w14:textId="13E62006" w:rsidR="006C5AD0" w:rsidRPr="008A6532" w:rsidRDefault="006C5AD0"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2)</w:t>
      </w:r>
      <w:r w:rsidR="0074015F" w:rsidRPr="008A6532">
        <w:rPr>
          <w:rFonts w:ascii="Times New Roman" w:hAnsi="Times New Roman" w:cs="Times New Roman"/>
          <w:sz w:val="28"/>
          <w:szCs w:val="28"/>
        </w:rPr>
        <w:t> </w:t>
      </w:r>
      <w:r w:rsidRPr="008A6532">
        <w:rPr>
          <w:rFonts w:ascii="Times New Roman" w:hAnsi="Times New Roman" w:cs="Times New Roman"/>
          <w:sz w:val="28"/>
          <w:szCs w:val="28"/>
        </w:rPr>
        <w:t xml:space="preserve">par reģistrācijai iesniegto ieguldījumu fonda prospekta vai pārvaldes nolikuma grozījumu izskatīšanu </w:t>
      </w:r>
      <w:r w:rsidR="001246E1" w:rsidRPr="008A6532">
        <w:rPr>
          <w:rFonts w:ascii="Times New Roman" w:hAnsi="Times New Roman" w:cs="Times New Roman"/>
          <w:sz w:val="28"/>
          <w:szCs w:val="28"/>
        </w:rPr>
        <w:t xml:space="preserve">– </w:t>
      </w:r>
      <w:r w:rsidRPr="008A6532">
        <w:rPr>
          <w:rFonts w:ascii="Times New Roman" w:hAnsi="Times New Roman" w:cs="Times New Roman"/>
          <w:sz w:val="28"/>
          <w:szCs w:val="28"/>
        </w:rPr>
        <w:t xml:space="preserve">426 </w:t>
      </w:r>
      <w:proofErr w:type="spellStart"/>
      <w:r w:rsidRPr="008A6532">
        <w:rPr>
          <w:rFonts w:ascii="Times New Roman" w:hAnsi="Times New Roman" w:cs="Times New Roman"/>
          <w:i/>
          <w:iCs/>
          <w:sz w:val="28"/>
          <w:szCs w:val="28"/>
        </w:rPr>
        <w:t>euro</w:t>
      </w:r>
      <w:proofErr w:type="spellEnd"/>
      <w:r w:rsidRPr="008A6532">
        <w:rPr>
          <w:rFonts w:ascii="Times New Roman" w:hAnsi="Times New Roman" w:cs="Times New Roman"/>
          <w:sz w:val="28"/>
          <w:szCs w:val="28"/>
        </w:rPr>
        <w:t>.</w:t>
      </w:r>
    </w:p>
    <w:p w14:paraId="0E94DC37" w14:textId="60E2F3EF" w:rsidR="006C5AD0" w:rsidRPr="008A6532" w:rsidRDefault="006C5AD0"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(4)</w:t>
      </w:r>
      <w:r w:rsidR="0074015F" w:rsidRPr="008A6532">
        <w:rPr>
          <w:rFonts w:ascii="Times New Roman" w:hAnsi="Times New Roman" w:cs="Times New Roman"/>
          <w:sz w:val="28"/>
          <w:szCs w:val="28"/>
        </w:rPr>
        <w:t> </w:t>
      </w:r>
      <w:r w:rsidRPr="008A6532">
        <w:rPr>
          <w:rFonts w:ascii="Times New Roman" w:hAnsi="Times New Roman" w:cs="Times New Roman"/>
          <w:sz w:val="28"/>
          <w:szCs w:val="28"/>
        </w:rPr>
        <w:t>Dalībvalstī licencētas sabiedrības filiāle, kas reģistrēta Latvij</w:t>
      </w:r>
      <w:r w:rsidR="009158D1" w:rsidRPr="008A6532">
        <w:rPr>
          <w:rFonts w:ascii="Times New Roman" w:hAnsi="Times New Roman" w:cs="Times New Roman"/>
          <w:sz w:val="28"/>
          <w:szCs w:val="28"/>
        </w:rPr>
        <w:t>ā, maksā Latvijas Bankai</w:t>
      </w:r>
      <w:r w:rsidRPr="008A6532">
        <w:rPr>
          <w:rFonts w:ascii="Times New Roman" w:hAnsi="Times New Roman" w:cs="Times New Roman"/>
          <w:sz w:val="28"/>
          <w:szCs w:val="28"/>
        </w:rPr>
        <w:t>:</w:t>
      </w:r>
    </w:p>
    <w:p w14:paraId="0AE68204" w14:textId="778193FE" w:rsidR="006C5AD0" w:rsidRPr="008A6532" w:rsidRDefault="006C5AD0"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w:t>
      </w:r>
      <w:r w:rsidR="0074015F" w:rsidRPr="008A6532">
        <w:rPr>
          <w:rFonts w:ascii="Times New Roman" w:hAnsi="Times New Roman" w:cs="Times New Roman"/>
          <w:sz w:val="28"/>
          <w:szCs w:val="28"/>
        </w:rPr>
        <w:t> </w:t>
      </w:r>
      <w:r w:rsidRPr="008A6532">
        <w:rPr>
          <w:rFonts w:ascii="Times New Roman" w:hAnsi="Times New Roman" w:cs="Times New Roman"/>
          <w:sz w:val="28"/>
          <w:szCs w:val="28"/>
        </w:rPr>
        <w:t xml:space="preserve">līdz vienam procentam no filiāles Latvijā sniegto ieguldījumu fondu pārvaldes pakalpojumu bruto ieņēmumiem ceturksnī, bet ne mazāk par 2134 </w:t>
      </w:r>
      <w:r w:rsidRPr="008A6532">
        <w:rPr>
          <w:rFonts w:ascii="Times New Roman" w:hAnsi="Times New Roman" w:cs="Times New Roman"/>
          <w:i/>
          <w:iCs/>
          <w:sz w:val="28"/>
          <w:szCs w:val="28"/>
        </w:rPr>
        <w:t>euro</w:t>
      </w:r>
      <w:r w:rsidRPr="008A6532">
        <w:rPr>
          <w:rFonts w:ascii="Times New Roman" w:hAnsi="Times New Roman" w:cs="Times New Roman"/>
          <w:sz w:val="28"/>
          <w:szCs w:val="28"/>
        </w:rPr>
        <w:t xml:space="preserve"> gadā;</w:t>
      </w:r>
    </w:p>
    <w:p w14:paraId="2365A895" w14:textId="36C96F99" w:rsidR="006C5AD0" w:rsidRPr="008A6532" w:rsidRDefault="006C5AD0"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2) līdz vienam procentam no filiāles šā likuma 5</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 xml:space="preserve">panta otrajā un trešajā daļā minēto ieguldījumu pakalpojumu bruto ieņēmumiem ceturksnī, bet ne mazāk par 711 </w:t>
      </w:r>
      <w:r w:rsidRPr="008A6532">
        <w:rPr>
          <w:rFonts w:ascii="Times New Roman" w:hAnsi="Times New Roman" w:cs="Times New Roman"/>
          <w:i/>
          <w:iCs/>
          <w:sz w:val="28"/>
          <w:szCs w:val="28"/>
        </w:rPr>
        <w:t>euro</w:t>
      </w:r>
      <w:r w:rsidRPr="008A6532">
        <w:rPr>
          <w:rFonts w:ascii="Times New Roman" w:hAnsi="Times New Roman" w:cs="Times New Roman"/>
          <w:sz w:val="28"/>
          <w:szCs w:val="28"/>
        </w:rPr>
        <w:t xml:space="preserve"> gadā.</w:t>
      </w:r>
    </w:p>
    <w:p w14:paraId="498962A5" w14:textId="7B2B9EBD" w:rsidR="006C5AD0" w:rsidRPr="008A6532" w:rsidRDefault="00C96F97"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(5</w:t>
      </w:r>
      <w:r w:rsidR="006C5AD0" w:rsidRPr="008A6532">
        <w:rPr>
          <w:rFonts w:ascii="Times New Roman" w:hAnsi="Times New Roman" w:cs="Times New Roman"/>
          <w:sz w:val="28"/>
          <w:szCs w:val="28"/>
        </w:rPr>
        <w:t>)</w:t>
      </w:r>
      <w:r w:rsidR="0074015F" w:rsidRPr="008A6532">
        <w:rPr>
          <w:rFonts w:ascii="Times New Roman" w:hAnsi="Times New Roman" w:cs="Times New Roman"/>
          <w:sz w:val="28"/>
          <w:szCs w:val="28"/>
        </w:rPr>
        <w:t> </w:t>
      </w:r>
      <w:r w:rsidR="006C5AD0" w:rsidRPr="008A6532">
        <w:rPr>
          <w:rFonts w:ascii="Times New Roman" w:hAnsi="Times New Roman" w:cs="Times New Roman"/>
          <w:sz w:val="28"/>
          <w:szCs w:val="28"/>
        </w:rPr>
        <w:t>Attiecībā uz grozījumiem, kas izdarīti atbilstoši šā likuma 28</w:t>
      </w:r>
      <w:r w:rsidR="00346FAE" w:rsidRPr="008A6532">
        <w:rPr>
          <w:rFonts w:ascii="Times New Roman" w:hAnsi="Times New Roman" w:cs="Times New Roman"/>
          <w:sz w:val="28"/>
          <w:szCs w:val="28"/>
        </w:rPr>
        <w:t>. </w:t>
      </w:r>
      <w:r w:rsidR="006C5AD0" w:rsidRPr="008A6532">
        <w:rPr>
          <w:rFonts w:ascii="Times New Roman" w:hAnsi="Times New Roman" w:cs="Times New Roman"/>
          <w:sz w:val="28"/>
          <w:szCs w:val="28"/>
        </w:rPr>
        <w:t>panta astotajai daļai un 56</w:t>
      </w:r>
      <w:r w:rsidR="00346FAE" w:rsidRPr="008A6532">
        <w:rPr>
          <w:rFonts w:ascii="Times New Roman" w:hAnsi="Times New Roman" w:cs="Times New Roman"/>
          <w:sz w:val="28"/>
          <w:szCs w:val="28"/>
        </w:rPr>
        <w:t>. </w:t>
      </w:r>
      <w:r w:rsidR="006C5AD0" w:rsidRPr="008A6532">
        <w:rPr>
          <w:rFonts w:ascii="Times New Roman" w:hAnsi="Times New Roman" w:cs="Times New Roman"/>
          <w:sz w:val="28"/>
          <w:szCs w:val="28"/>
        </w:rPr>
        <w:t>panta septītajai daļai, netiek piemērots šā panta trešās daļas 2</w:t>
      </w:r>
      <w:r w:rsidR="00346FAE" w:rsidRPr="008A6532">
        <w:rPr>
          <w:rFonts w:ascii="Times New Roman" w:hAnsi="Times New Roman" w:cs="Times New Roman"/>
          <w:sz w:val="28"/>
          <w:szCs w:val="28"/>
        </w:rPr>
        <w:t>. </w:t>
      </w:r>
      <w:r w:rsidR="006C5AD0" w:rsidRPr="008A6532">
        <w:rPr>
          <w:rFonts w:ascii="Times New Roman" w:hAnsi="Times New Roman" w:cs="Times New Roman"/>
          <w:sz w:val="28"/>
          <w:szCs w:val="28"/>
        </w:rPr>
        <w:t>punktā noteiktais maksājums.</w:t>
      </w:r>
    </w:p>
    <w:p w14:paraId="232D563C" w14:textId="07D9C36A" w:rsidR="00646734" w:rsidRPr="008A6532" w:rsidRDefault="00C96F97"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(6</w:t>
      </w:r>
      <w:r w:rsidR="006C5AD0" w:rsidRPr="008A6532">
        <w:rPr>
          <w:rFonts w:ascii="Times New Roman" w:hAnsi="Times New Roman" w:cs="Times New Roman"/>
          <w:sz w:val="28"/>
          <w:szCs w:val="28"/>
        </w:rPr>
        <w:t>)</w:t>
      </w:r>
      <w:r w:rsidR="001942B6" w:rsidRPr="008A6532">
        <w:rPr>
          <w:rFonts w:ascii="Times New Roman" w:hAnsi="Times New Roman" w:cs="Times New Roman"/>
          <w:sz w:val="28"/>
          <w:szCs w:val="28"/>
        </w:rPr>
        <w:t> </w:t>
      </w:r>
      <w:r w:rsidR="006C5AD0" w:rsidRPr="008A6532">
        <w:rPr>
          <w:rFonts w:ascii="Times New Roman" w:hAnsi="Times New Roman" w:cs="Times New Roman"/>
          <w:sz w:val="28"/>
          <w:szCs w:val="28"/>
        </w:rPr>
        <w:t>Ja ieguldījumu pārvaldes sabiedrība veic ieguldījumu fondu un alternatīvo ieguldījumu fo</w:t>
      </w:r>
      <w:r w:rsidR="00430C1B" w:rsidRPr="008A6532">
        <w:rPr>
          <w:rFonts w:ascii="Times New Roman" w:hAnsi="Times New Roman" w:cs="Times New Roman"/>
          <w:sz w:val="28"/>
          <w:szCs w:val="28"/>
        </w:rPr>
        <w:t>ndu pā</w:t>
      </w:r>
      <w:r w:rsidR="009158D1" w:rsidRPr="008A6532">
        <w:rPr>
          <w:rFonts w:ascii="Times New Roman" w:hAnsi="Times New Roman" w:cs="Times New Roman"/>
          <w:sz w:val="28"/>
          <w:szCs w:val="28"/>
        </w:rPr>
        <w:t>rvaldi, tā maksā Latvijas Bankai</w:t>
      </w:r>
      <w:r w:rsidR="006C5AD0" w:rsidRPr="008A6532">
        <w:rPr>
          <w:rFonts w:ascii="Times New Roman" w:hAnsi="Times New Roman" w:cs="Times New Roman"/>
          <w:sz w:val="28"/>
          <w:szCs w:val="28"/>
        </w:rPr>
        <w:t xml:space="preserve"> līdz 0,</w:t>
      </w:r>
      <w:r w:rsidR="000D6384" w:rsidRPr="008A6532">
        <w:rPr>
          <w:rFonts w:ascii="Times New Roman" w:hAnsi="Times New Roman" w:cs="Times New Roman"/>
          <w:sz w:val="28"/>
          <w:szCs w:val="28"/>
        </w:rPr>
        <w:t>033 </w:t>
      </w:r>
      <w:r w:rsidR="006C5AD0" w:rsidRPr="008A6532">
        <w:rPr>
          <w:rFonts w:ascii="Times New Roman" w:hAnsi="Times New Roman" w:cs="Times New Roman"/>
          <w:sz w:val="28"/>
          <w:szCs w:val="28"/>
        </w:rPr>
        <w:t xml:space="preserve">procentiem no tās pārvaldē esošo ieguldījumu fondu un alternatīvo ieguldījumu fondu vidējā aktīvu apmēra ceturksnī, bet ne mazāk par 3557 </w:t>
      </w:r>
      <w:r w:rsidR="006C5AD0" w:rsidRPr="008A6532">
        <w:rPr>
          <w:rFonts w:ascii="Times New Roman" w:hAnsi="Times New Roman" w:cs="Times New Roman"/>
          <w:i/>
          <w:iCs/>
          <w:sz w:val="28"/>
          <w:szCs w:val="28"/>
        </w:rPr>
        <w:t>euro</w:t>
      </w:r>
      <w:r w:rsidR="006C5AD0" w:rsidRPr="008A6532">
        <w:rPr>
          <w:rFonts w:ascii="Times New Roman" w:hAnsi="Times New Roman" w:cs="Times New Roman"/>
          <w:sz w:val="28"/>
          <w:szCs w:val="28"/>
        </w:rPr>
        <w:t xml:space="preserve"> gadā.</w:t>
      </w:r>
      <w:r w:rsidR="001942B6" w:rsidRPr="008A6532">
        <w:rPr>
          <w:rFonts w:ascii="Times New Roman" w:hAnsi="Times New Roman" w:cs="Times New Roman"/>
          <w:sz w:val="28"/>
          <w:szCs w:val="28"/>
        </w:rPr>
        <w:t>"</w:t>
      </w:r>
    </w:p>
    <w:p w14:paraId="7D50D616" w14:textId="6E66A285" w:rsidR="0074015F" w:rsidRPr="008A6532" w:rsidRDefault="0074015F" w:rsidP="00346FAE">
      <w:pPr>
        <w:spacing w:after="0" w:line="240" w:lineRule="auto"/>
        <w:ind w:firstLine="720"/>
        <w:jc w:val="both"/>
        <w:rPr>
          <w:rFonts w:ascii="Times New Roman" w:hAnsi="Times New Roman" w:cs="Times New Roman"/>
          <w:sz w:val="28"/>
          <w:szCs w:val="28"/>
        </w:rPr>
      </w:pPr>
    </w:p>
    <w:p w14:paraId="7275C36C" w14:textId="0F90D5B5" w:rsidR="00995ACF" w:rsidRPr="008A6532" w:rsidRDefault="00367A9C"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9. </w:t>
      </w:r>
      <w:r w:rsidR="00995ACF" w:rsidRPr="008A6532">
        <w:rPr>
          <w:rFonts w:ascii="Times New Roman" w:hAnsi="Times New Roman" w:cs="Times New Roman"/>
          <w:sz w:val="28"/>
          <w:szCs w:val="28"/>
        </w:rPr>
        <w:t>Izteikt 79.</w:t>
      </w:r>
      <w:r w:rsidRPr="008A6532">
        <w:rPr>
          <w:rFonts w:ascii="Times New Roman" w:hAnsi="Times New Roman" w:cs="Times New Roman"/>
          <w:sz w:val="28"/>
          <w:szCs w:val="28"/>
        </w:rPr>
        <w:t> </w:t>
      </w:r>
      <w:r w:rsidR="00995ACF" w:rsidRPr="008A6532">
        <w:rPr>
          <w:rFonts w:ascii="Times New Roman" w:hAnsi="Times New Roman" w:cs="Times New Roman"/>
          <w:sz w:val="28"/>
          <w:szCs w:val="28"/>
        </w:rPr>
        <w:t xml:space="preserve">panta septīto daļu šādā redakcijā: </w:t>
      </w:r>
    </w:p>
    <w:p w14:paraId="3BADA49C" w14:textId="77777777" w:rsidR="00367A9C" w:rsidRPr="008A6532" w:rsidRDefault="00367A9C" w:rsidP="00346FAE">
      <w:pPr>
        <w:spacing w:after="0" w:line="240" w:lineRule="auto"/>
        <w:ind w:firstLine="720"/>
        <w:jc w:val="both"/>
        <w:rPr>
          <w:rFonts w:ascii="Times New Roman" w:hAnsi="Times New Roman" w:cs="Times New Roman"/>
          <w:sz w:val="28"/>
          <w:szCs w:val="28"/>
        </w:rPr>
      </w:pPr>
    </w:p>
    <w:p w14:paraId="361D9744" w14:textId="47A90EE8" w:rsidR="00995ACF" w:rsidRPr="008A6532" w:rsidRDefault="00995AC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"(7) Ja sabiedrība nepiekrīt Latvijas Bankas sagatavotajai izziņai par veikto pārbaudi, tā ir tiesīga iesniegt sūdzību Latvijas Bankai. Latvijas Banka ir tiesīga noteikt jaunu pārbaudi vai lemt par grozījumu izdarīšanu izziņā par veikto pārbaudi, vai noraidīt sūdzību."</w:t>
      </w:r>
    </w:p>
    <w:p w14:paraId="6D180CF5" w14:textId="77777777" w:rsidR="00995ACF" w:rsidRPr="008A6532" w:rsidRDefault="00995ACF" w:rsidP="00346FAE">
      <w:pPr>
        <w:spacing w:after="0" w:line="240" w:lineRule="auto"/>
        <w:ind w:firstLine="720"/>
        <w:jc w:val="both"/>
        <w:rPr>
          <w:rFonts w:ascii="Times New Roman" w:hAnsi="Times New Roman" w:cs="Times New Roman"/>
          <w:sz w:val="28"/>
          <w:szCs w:val="28"/>
        </w:rPr>
      </w:pPr>
    </w:p>
    <w:p w14:paraId="33B000C7" w14:textId="5794C54A" w:rsidR="00886B70" w:rsidRPr="008A6532" w:rsidRDefault="00367A9C"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10</w:t>
      </w:r>
      <w:r w:rsidR="00346FAE" w:rsidRPr="008A6532">
        <w:rPr>
          <w:rFonts w:ascii="Times New Roman" w:hAnsi="Times New Roman" w:cs="Times New Roman"/>
          <w:sz w:val="28"/>
          <w:szCs w:val="28"/>
        </w:rPr>
        <w:t>. </w:t>
      </w:r>
      <w:r w:rsidR="009C41EF" w:rsidRPr="008A6532">
        <w:rPr>
          <w:rFonts w:ascii="Times New Roman" w:hAnsi="Times New Roman" w:cs="Times New Roman"/>
          <w:sz w:val="28"/>
          <w:szCs w:val="28"/>
        </w:rPr>
        <w:t>Izslēgt 80</w:t>
      </w:r>
      <w:r w:rsidR="00346FAE" w:rsidRPr="008A6532">
        <w:rPr>
          <w:rFonts w:ascii="Times New Roman" w:hAnsi="Times New Roman" w:cs="Times New Roman"/>
          <w:sz w:val="28"/>
          <w:szCs w:val="28"/>
        </w:rPr>
        <w:t>. </w:t>
      </w:r>
      <w:r w:rsidR="009C41EF" w:rsidRPr="008A6532">
        <w:rPr>
          <w:rFonts w:ascii="Times New Roman" w:hAnsi="Times New Roman" w:cs="Times New Roman"/>
          <w:sz w:val="28"/>
          <w:szCs w:val="28"/>
        </w:rPr>
        <w:t>panta 1</w:t>
      </w:r>
      <w:r w:rsidR="00346FAE" w:rsidRPr="008A6532">
        <w:rPr>
          <w:rFonts w:ascii="Times New Roman" w:hAnsi="Times New Roman" w:cs="Times New Roman"/>
          <w:sz w:val="28"/>
          <w:szCs w:val="28"/>
        </w:rPr>
        <w:t>. </w:t>
      </w:r>
      <w:r w:rsidR="009C41EF" w:rsidRPr="008A6532">
        <w:rPr>
          <w:rFonts w:ascii="Times New Roman" w:hAnsi="Times New Roman" w:cs="Times New Roman"/>
          <w:sz w:val="28"/>
          <w:szCs w:val="28"/>
        </w:rPr>
        <w:t xml:space="preserve">punktā vārdus </w:t>
      </w:r>
      <w:r w:rsidR="001942B6" w:rsidRPr="008A6532">
        <w:rPr>
          <w:rFonts w:ascii="Times New Roman" w:hAnsi="Times New Roman" w:cs="Times New Roman"/>
          <w:sz w:val="28"/>
          <w:szCs w:val="28"/>
        </w:rPr>
        <w:t>"</w:t>
      </w:r>
      <w:r w:rsidR="009C41EF" w:rsidRPr="008A6532">
        <w:rPr>
          <w:rFonts w:ascii="Times New Roman" w:hAnsi="Times New Roman" w:cs="Times New Roman"/>
          <w:sz w:val="28"/>
          <w:szCs w:val="28"/>
        </w:rPr>
        <w:t>Latvijas Banka</w:t>
      </w:r>
      <w:r w:rsidR="00CE2D7F" w:rsidRPr="008A6532">
        <w:rPr>
          <w:rFonts w:ascii="Times New Roman" w:hAnsi="Times New Roman" w:cs="Times New Roman"/>
          <w:sz w:val="28"/>
          <w:szCs w:val="28"/>
        </w:rPr>
        <w:t>s</w:t>
      </w:r>
      <w:r w:rsidR="001942B6" w:rsidRPr="008A6532">
        <w:rPr>
          <w:rFonts w:ascii="Times New Roman" w:hAnsi="Times New Roman" w:cs="Times New Roman"/>
          <w:sz w:val="28"/>
          <w:szCs w:val="28"/>
        </w:rPr>
        <w:t>"</w:t>
      </w:r>
      <w:r w:rsidR="001A64F2" w:rsidRPr="008A6532">
        <w:rPr>
          <w:rFonts w:ascii="Times New Roman" w:hAnsi="Times New Roman" w:cs="Times New Roman"/>
          <w:sz w:val="28"/>
          <w:szCs w:val="28"/>
        </w:rPr>
        <w:t>.</w:t>
      </w:r>
    </w:p>
    <w:p w14:paraId="229F09EC" w14:textId="77777777" w:rsidR="0074015F" w:rsidRPr="008A6532" w:rsidRDefault="0074015F" w:rsidP="00346FAE">
      <w:pPr>
        <w:spacing w:after="0" w:line="240" w:lineRule="auto"/>
        <w:ind w:firstLine="720"/>
        <w:jc w:val="both"/>
        <w:rPr>
          <w:rFonts w:ascii="Times New Roman" w:hAnsi="Times New Roman" w:cs="Times New Roman"/>
          <w:sz w:val="28"/>
          <w:szCs w:val="28"/>
        </w:rPr>
      </w:pPr>
    </w:p>
    <w:p w14:paraId="7E4567EF" w14:textId="182FC00D" w:rsidR="00857666" w:rsidRPr="008A6532" w:rsidRDefault="00367A9C"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11</w:t>
      </w:r>
      <w:r w:rsidR="00346FAE" w:rsidRPr="008A6532">
        <w:rPr>
          <w:rFonts w:ascii="Times New Roman" w:hAnsi="Times New Roman" w:cs="Times New Roman"/>
          <w:sz w:val="28"/>
          <w:szCs w:val="28"/>
        </w:rPr>
        <w:t>. </w:t>
      </w:r>
      <w:r w:rsidR="00857666" w:rsidRPr="008A6532">
        <w:rPr>
          <w:rFonts w:ascii="Times New Roman" w:hAnsi="Times New Roman" w:cs="Times New Roman"/>
          <w:sz w:val="28"/>
          <w:szCs w:val="28"/>
        </w:rPr>
        <w:t>Papildināt 86</w:t>
      </w:r>
      <w:r w:rsidR="00346FAE" w:rsidRPr="008A6532">
        <w:rPr>
          <w:rFonts w:ascii="Times New Roman" w:hAnsi="Times New Roman" w:cs="Times New Roman"/>
          <w:sz w:val="28"/>
          <w:szCs w:val="28"/>
        </w:rPr>
        <w:t>. </w:t>
      </w:r>
      <w:r w:rsidR="00857666" w:rsidRPr="008A6532">
        <w:rPr>
          <w:rFonts w:ascii="Times New Roman" w:hAnsi="Times New Roman" w:cs="Times New Roman"/>
          <w:sz w:val="28"/>
          <w:szCs w:val="28"/>
        </w:rPr>
        <w:t>panta sept</w:t>
      </w:r>
      <w:r w:rsidR="001036D4" w:rsidRPr="008A6532">
        <w:rPr>
          <w:rFonts w:ascii="Times New Roman" w:hAnsi="Times New Roman" w:cs="Times New Roman"/>
          <w:sz w:val="28"/>
          <w:szCs w:val="28"/>
        </w:rPr>
        <w:t>ītās</w:t>
      </w:r>
      <w:r w:rsidR="00857666" w:rsidRPr="008A6532">
        <w:rPr>
          <w:rFonts w:ascii="Times New Roman" w:hAnsi="Times New Roman" w:cs="Times New Roman"/>
          <w:sz w:val="28"/>
          <w:szCs w:val="28"/>
        </w:rPr>
        <w:t xml:space="preserve"> da</w:t>
      </w:r>
      <w:r w:rsidR="001036D4" w:rsidRPr="008A6532">
        <w:rPr>
          <w:rFonts w:ascii="Times New Roman" w:hAnsi="Times New Roman" w:cs="Times New Roman"/>
          <w:sz w:val="28"/>
          <w:szCs w:val="28"/>
        </w:rPr>
        <w:t>ļas otro teikumu</w:t>
      </w:r>
      <w:r w:rsidR="00857666" w:rsidRPr="008A6532">
        <w:rPr>
          <w:rFonts w:ascii="Times New Roman" w:hAnsi="Times New Roman" w:cs="Times New Roman"/>
          <w:sz w:val="28"/>
          <w:szCs w:val="28"/>
        </w:rPr>
        <w:t xml:space="preserve"> </w:t>
      </w:r>
      <w:r w:rsidR="007911C7" w:rsidRPr="008A6532">
        <w:rPr>
          <w:rFonts w:ascii="Times New Roman" w:hAnsi="Times New Roman" w:cs="Times New Roman"/>
          <w:sz w:val="28"/>
          <w:szCs w:val="28"/>
        </w:rPr>
        <w:t>pēc</w:t>
      </w:r>
      <w:r w:rsidR="001036D4" w:rsidRPr="008A6532">
        <w:rPr>
          <w:rFonts w:ascii="Times New Roman" w:hAnsi="Times New Roman" w:cs="Times New Roman"/>
          <w:sz w:val="28"/>
          <w:szCs w:val="28"/>
        </w:rPr>
        <w:t xml:space="preserve"> vārda </w:t>
      </w:r>
      <w:r w:rsidR="001942B6" w:rsidRPr="008A6532">
        <w:rPr>
          <w:rFonts w:ascii="Times New Roman" w:hAnsi="Times New Roman" w:cs="Times New Roman"/>
          <w:sz w:val="28"/>
          <w:szCs w:val="28"/>
        </w:rPr>
        <w:t>"</w:t>
      </w:r>
      <w:r w:rsidR="001036D4" w:rsidRPr="008A6532">
        <w:rPr>
          <w:rFonts w:ascii="Times New Roman" w:hAnsi="Times New Roman" w:cs="Times New Roman"/>
          <w:sz w:val="28"/>
          <w:szCs w:val="28"/>
        </w:rPr>
        <w:t>tiesības</w:t>
      </w:r>
      <w:r w:rsidR="001942B6" w:rsidRPr="008A6532">
        <w:rPr>
          <w:rFonts w:ascii="Times New Roman" w:hAnsi="Times New Roman" w:cs="Times New Roman"/>
          <w:sz w:val="28"/>
          <w:szCs w:val="28"/>
        </w:rPr>
        <w:t>"</w:t>
      </w:r>
      <w:r w:rsidR="001036D4" w:rsidRPr="008A6532">
        <w:rPr>
          <w:rFonts w:ascii="Times New Roman" w:hAnsi="Times New Roman" w:cs="Times New Roman"/>
          <w:sz w:val="28"/>
          <w:szCs w:val="28"/>
        </w:rPr>
        <w:t xml:space="preserve"> ar vārdiem </w:t>
      </w:r>
      <w:r w:rsidR="001942B6" w:rsidRPr="008A6532">
        <w:rPr>
          <w:rFonts w:ascii="Times New Roman" w:hAnsi="Times New Roman" w:cs="Times New Roman"/>
          <w:sz w:val="28"/>
          <w:szCs w:val="28"/>
        </w:rPr>
        <w:t>"</w:t>
      </w:r>
      <w:r w:rsidR="001036D4" w:rsidRPr="008A6532">
        <w:rPr>
          <w:rFonts w:ascii="Times New Roman" w:hAnsi="Times New Roman" w:cs="Times New Roman"/>
          <w:sz w:val="28"/>
          <w:szCs w:val="28"/>
        </w:rPr>
        <w:t>apstrīdēt un</w:t>
      </w:r>
      <w:r w:rsidR="001942B6" w:rsidRPr="008A6532">
        <w:rPr>
          <w:rFonts w:ascii="Times New Roman" w:hAnsi="Times New Roman" w:cs="Times New Roman"/>
          <w:sz w:val="28"/>
          <w:szCs w:val="28"/>
        </w:rPr>
        <w:t>"</w:t>
      </w:r>
      <w:r w:rsidR="001036D4" w:rsidRPr="008A6532">
        <w:rPr>
          <w:rFonts w:ascii="Times New Roman" w:hAnsi="Times New Roman" w:cs="Times New Roman"/>
          <w:sz w:val="28"/>
          <w:szCs w:val="28"/>
        </w:rPr>
        <w:t>.</w:t>
      </w:r>
    </w:p>
    <w:p w14:paraId="223D7DD4" w14:textId="77777777" w:rsidR="00A1213D" w:rsidRPr="008A6532" w:rsidRDefault="00A1213D" w:rsidP="00346FAE">
      <w:pPr>
        <w:spacing w:after="0" w:line="240" w:lineRule="auto"/>
        <w:ind w:firstLine="720"/>
        <w:jc w:val="both"/>
        <w:rPr>
          <w:rFonts w:ascii="Times New Roman" w:hAnsi="Times New Roman" w:cs="Times New Roman"/>
          <w:sz w:val="28"/>
          <w:szCs w:val="28"/>
        </w:rPr>
      </w:pPr>
    </w:p>
    <w:p w14:paraId="33957F65" w14:textId="19B8D62B" w:rsidR="000F2D7A" w:rsidRPr="008A6532" w:rsidRDefault="00367A9C"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12</w:t>
      </w:r>
      <w:r w:rsidR="00346FAE" w:rsidRPr="008A6532">
        <w:rPr>
          <w:rFonts w:ascii="Times New Roman" w:hAnsi="Times New Roman" w:cs="Times New Roman"/>
          <w:sz w:val="28"/>
          <w:szCs w:val="28"/>
        </w:rPr>
        <w:t>. </w:t>
      </w:r>
      <w:r w:rsidR="004964BB" w:rsidRPr="008A6532">
        <w:rPr>
          <w:rFonts w:ascii="Times New Roman" w:hAnsi="Times New Roman" w:cs="Times New Roman"/>
          <w:sz w:val="28"/>
          <w:szCs w:val="28"/>
        </w:rPr>
        <w:t>Izteikt</w:t>
      </w:r>
      <w:r w:rsidR="0037775B" w:rsidRPr="008A6532">
        <w:rPr>
          <w:rFonts w:ascii="Times New Roman" w:hAnsi="Times New Roman" w:cs="Times New Roman"/>
          <w:sz w:val="28"/>
          <w:szCs w:val="28"/>
        </w:rPr>
        <w:t xml:space="preserve"> 89</w:t>
      </w:r>
      <w:r w:rsidR="00346FAE" w:rsidRPr="008A6532">
        <w:rPr>
          <w:rFonts w:ascii="Times New Roman" w:hAnsi="Times New Roman" w:cs="Times New Roman"/>
          <w:sz w:val="28"/>
          <w:szCs w:val="28"/>
        </w:rPr>
        <w:t>. </w:t>
      </w:r>
      <w:r w:rsidR="0037775B" w:rsidRPr="008A6532">
        <w:rPr>
          <w:rFonts w:ascii="Times New Roman" w:hAnsi="Times New Roman" w:cs="Times New Roman"/>
          <w:sz w:val="28"/>
          <w:szCs w:val="28"/>
        </w:rPr>
        <w:t>pantu</w:t>
      </w:r>
      <w:r w:rsidR="004964BB" w:rsidRPr="008A6532">
        <w:rPr>
          <w:rFonts w:ascii="Times New Roman" w:hAnsi="Times New Roman" w:cs="Times New Roman"/>
          <w:sz w:val="28"/>
          <w:szCs w:val="28"/>
        </w:rPr>
        <w:t xml:space="preserve"> </w:t>
      </w:r>
      <w:r w:rsidR="000F2D7A" w:rsidRPr="008A6532">
        <w:rPr>
          <w:rFonts w:ascii="Times New Roman" w:hAnsi="Times New Roman" w:cs="Times New Roman"/>
          <w:sz w:val="28"/>
          <w:szCs w:val="28"/>
        </w:rPr>
        <w:t>šādā redakcijā:</w:t>
      </w:r>
    </w:p>
    <w:p w14:paraId="7890E260" w14:textId="694968EB" w:rsidR="00BC3AFA" w:rsidRPr="008A6532" w:rsidRDefault="00BC3AFA" w:rsidP="00346FAE">
      <w:pPr>
        <w:spacing w:after="0" w:line="240" w:lineRule="auto"/>
        <w:ind w:firstLine="720"/>
        <w:jc w:val="both"/>
        <w:rPr>
          <w:rFonts w:ascii="Times New Roman" w:hAnsi="Times New Roman" w:cs="Times New Roman"/>
          <w:sz w:val="28"/>
          <w:szCs w:val="28"/>
        </w:rPr>
      </w:pPr>
    </w:p>
    <w:p w14:paraId="404AFCE0" w14:textId="60D43A4B" w:rsidR="00BC3AFA" w:rsidRPr="008A6532" w:rsidRDefault="0078066D" w:rsidP="00346FAE">
      <w:pPr>
        <w:spacing w:after="0" w:line="240" w:lineRule="auto"/>
        <w:ind w:firstLine="720"/>
        <w:jc w:val="both"/>
        <w:rPr>
          <w:rFonts w:ascii="Times New Roman" w:hAnsi="Times New Roman" w:cs="Times New Roman"/>
          <w:b/>
          <w:bCs/>
          <w:sz w:val="28"/>
          <w:szCs w:val="28"/>
        </w:rPr>
      </w:pPr>
      <w:r w:rsidRPr="008A6532">
        <w:rPr>
          <w:rFonts w:ascii="Times New Roman" w:hAnsi="Times New Roman" w:cs="Times New Roman"/>
          <w:sz w:val="28"/>
          <w:szCs w:val="28"/>
        </w:rPr>
        <w:t>"</w:t>
      </w:r>
      <w:r w:rsidR="003A152F" w:rsidRPr="008A6532">
        <w:rPr>
          <w:rFonts w:ascii="Times New Roman" w:hAnsi="Times New Roman" w:cs="Times New Roman"/>
          <w:b/>
          <w:bCs/>
          <w:sz w:val="28"/>
          <w:szCs w:val="28"/>
        </w:rPr>
        <w:t>89.</w:t>
      </w:r>
      <w:r w:rsidR="00346FAE" w:rsidRPr="008A6532">
        <w:rPr>
          <w:rFonts w:ascii="Times New Roman" w:hAnsi="Times New Roman" w:cs="Times New Roman"/>
          <w:b/>
          <w:bCs/>
          <w:sz w:val="28"/>
          <w:szCs w:val="28"/>
        </w:rPr>
        <w:t> </w:t>
      </w:r>
      <w:r w:rsidR="003A152F" w:rsidRPr="008A6532">
        <w:rPr>
          <w:rFonts w:ascii="Times New Roman" w:hAnsi="Times New Roman" w:cs="Times New Roman"/>
          <w:b/>
          <w:bCs/>
          <w:sz w:val="28"/>
          <w:szCs w:val="28"/>
        </w:rPr>
        <w:t>pants</w:t>
      </w:r>
      <w:r w:rsidR="00346FAE" w:rsidRPr="008A6532">
        <w:rPr>
          <w:rFonts w:ascii="Times New Roman" w:hAnsi="Times New Roman" w:cs="Times New Roman"/>
          <w:b/>
          <w:bCs/>
          <w:sz w:val="28"/>
          <w:szCs w:val="28"/>
        </w:rPr>
        <w:t>. </w:t>
      </w:r>
      <w:r w:rsidR="003A152F" w:rsidRPr="008A6532">
        <w:rPr>
          <w:rFonts w:ascii="Times New Roman" w:hAnsi="Times New Roman" w:cs="Times New Roman"/>
          <w:b/>
          <w:bCs/>
          <w:sz w:val="28"/>
          <w:szCs w:val="28"/>
        </w:rPr>
        <w:t>Ierobežotas pieejamības informācija</w:t>
      </w:r>
    </w:p>
    <w:p w14:paraId="0FBA1868" w14:textId="1EE5569D" w:rsidR="007F791F" w:rsidRPr="008A6532" w:rsidRDefault="007F791F" w:rsidP="00346FAE">
      <w:pPr>
        <w:spacing w:after="0" w:line="240" w:lineRule="auto"/>
        <w:ind w:firstLine="720"/>
        <w:jc w:val="both"/>
        <w:rPr>
          <w:rFonts w:ascii="Times New Roman" w:hAnsi="Times New Roman" w:cs="Times New Roman"/>
          <w:sz w:val="28"/>
          <w:szCs w:val="28"/>
        </w:rPr>
      </w:pPr>
      <w:bookmarkStart w:id="1" w:name="_Hlk46508686"/>
      <w:bookmarkEnd w:id="1"/>
      <w:r w:rsidRPr="008A6532">
        <w:rPr>
          <w:rFonts w:ascii="Times New Roman" w:hAnsi="Times New Roman" w:cs="Times New Roman"/>
          <w:sz w:val="28"/>
          <w:szCs w:val="28"/>
        </w:rPr>
        <w:t>(1)</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 xml:space="preserve">Informācija par sabiedrību, tās klientiem, fondiem un to ieguldītājiem, sabiedrības, tās klientu, fondu un to ieguldītāju darbību, kura iepriekš nav bijusi likumā noteiktajā kārtībā publicēta vai kuras izpaušanu nenosaka citi likumi, vai kuru par publiski pieejamu nav apstiprinājusi </w:t>
      </w:r>
      <w:r w:rsidR="0080414D" w:rsidRPr="008A6532">
        <w:rPr>
          <w:rFonts w:ascii="Times New Roman" w:hAnsi="Times New Roman" w:cs="Times New Roman"/>
          <w:sz w:val="28"/>
          <w:szCs w:val="28"/>
        </w:rPr>
        <w:t>Komisija</w:t>
      </w:r>
      <w:r w:rsidRPr="008A6532">
        <w:rPr>
          <w:rFonts w:ascii="Times New Roman" w:hAnsi="Times New Roman" w:cs="Times New Roman"/>
          <w:sz w:val="28"/>
          <w:szCs w:val="28"/>
        </w:rPr>
        <w:t>, šā panta kārtībā no dalībvalstīm, ārvalstīm un šo valstu personām, struktūrām un iestādēm saņe</w:t>
      </w:r>
      <w:r w:rsidR="001330BE" w:rsidRPr="008A6532">
        <w:rPr>
          <w:rFonts w:ascii="Times New Roman" w:hAnsi="Times New Roman" w:cs="Times New Roman"/>
          <w:sz w:val="28"/>
          <w:szCs w:val="28"/>
        </w:rPr>
        <w:t>mtā informācija un sabiedrības</w:t>
      </w:r>
      <w:r w:rsidRPr="008A6532">
        <w:rPr>
          <w:rFonts w:ascii="Times New Roman" w:hAnsi="Times New Roman" w:cs="Times New Roman"/>
          <w:sz w:val="28"/>
          <w:szCs w:val="28"/>
        </w:rPr>
        <w:t xml:space="preserve"> uzraudzības vajadzībām pārbaudēs iegūtā informācija uzskatāma par ierobežotas pieejamības informāciju, un tā </w:t>
      </w:r>
      <w:r w:rsidR="00B56375" w:rsidRPr="008A6532">
        <w:rPr>
          <w:rFonts w:ascii="Times New Roman" w:hAnsi="Times New Roman" w:cs="Times New Roman"/>
          <w:sz w:val="28"/>
          <w:szCs w:val="28"/>
        </w:rPr>
        <w:t xml:space="preserve">ir </w:t>
      </w:r>
      <w:r w:rsidRPr="008A6532">
        <w:rPr>
          <w:rFonts w:ascii="Times New Roman" w:hAnsi="Times New Roman" w:cs="Times New Roman"/>
          <w:sz w:val="28"/>
          <w:szCs w:val="28"/>
        </w:rPr>
        <w:t>izpaužama trešajām personām tikai pārskata vai apkopojuma veidā tā, lai nebūtu iespējams identif</w:t>
      </w:r>
      <w:r w:rsidR="008339A7" w:rsidRPr="008A6532">
        <w:rPr>
          <w:rFonts w:ascii="Times New Roman" w:hAnsi="Times New Roman" w:cs="Times New Roman"/>
          <w:sz w:val="28"/>
          <w:szCs w:val="28"/>
        </w:rPr>
        <w:t>icēt kādu konkrētu sabiedrības klientu, fondu un tā</w:t>
      </w:r>
      <w:r w:rsidR="009D2F34" w:rsidRPr="008A6532">
        <w:rPr>
          <w:rFonts w:ascii="Times New Roman" w:hAnsi="Times New Roman" w:cs="Times New Roman"/>
          <w:sz w:val="28"/>
          <w:szCs w:val="28"/>
        </w:rPr>
        <w:t xml:space="preserve"> </w:t>
      </w:r>
      <w:r w:rsidR="008339A7" w:rsidRPr="008A6532">
        <w:rPr>
          <w:rFonts w:ascii="Times New Roman" w:hAnsi="Times New Roman" w:cs="Times New Roman"/>
          <w:sz w:val="28"/>
          <w:szCs w:val="28"/>
        </w:rPr>
        <w:t>ieguldītāju</w:t>
      </w:r>
      <w:r w:rsidR="00346FAE" w:rsidRPr="008A6532">
        <w:rPr>
          <w:rFonts w:ascii="Times New Roman" w:hAnsi="Times New Roman" w:cs="Times New Roman"/>
          <w:sz w:val="28"/>
          <w:szCs w:val="28"/>
        </w:rPr>
        <w:t xml:space="preserve">. </w:t>
      </w:r>
      <w:r w:rsidR="00C333B8" w:rsidRPr="008A6532">
        <w:rPr>
          <w:rFonts w:ascii="Times New Roman" w:hAnsi="Times New Roman" w:cs="Times New Roman"/>
          <w:sz w:val="28"/>
          <w:szCs w:val="28"/>
        </w:rPr>
        <w:t>Šādai informācijai par sabiedrību un tās darbību ir ierobežotas pieejamības statuss arī</w:t>
      </w:r>
      <w:r w:rsidR="00B56375" w:rsidRPr="008A6532">
        <w:rPr>
          <w:rFonts w:ascii="Times New Roman" w:hAnsi="Times New Roman" w:cs="Times New Roman"/>
          <w:sz w:val="28"/>
          <w:szCs w:val="28"/>
        </w:rPr>
        <w:t xml:space="preserve"> tad</w:t>
      </w:r>
      <w:r w:rsidR="00C333B8" w:rsidRPr="008A6532">
        <w:rPr>
          <w:rFonts w:ascii="Times New Roman" w:hAnsi="Times New Roman" w:cs="Times New Roman"/>
          <w:sz w:val="28"/>
          <w:szCs w:val="28"/>
        </w:rPr>
        <w:t xml:space="preserve">, ja tai </w:t>
      </w:r>
      <w:r w:rsidR="00460424" w:rsidRPr="008A6532">
        <w:rPr>
          <w:rFonts w:ascii="Times New Roman" w:hAnsi="Times New Roman" w:cs="Times New Roman"/>
          <w:sz w:val="28"/>
          <w:szCs w:val="28"/>
        </w:rPr>
        <w:t>pasludināts</w:t>
      </w:r>
      <w:r w:rsidR="00C333B8" w:rsidRPr="008A6532">
        <w:rPr>
          <w:rFonts w:ascii="Times New Roman" w:hAnsi="Times New Roman" w:cs="Times New Roman"/>
          <w:sz w:val="28"/>
          <w:szCs w:val="28"/>
        </w:rPr>
        <w:t xml:space="preserve"> maksātnespējas vai likvidācijas process vai tā likvidēta.</w:t>
      </w:r>
    </w:p>
    <w:p w14:paraId="7147120A" w14:textId="5F387EF4"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(2)</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 xml:space="preserve">Aizliegums izpaust ierobežotas pieejamības informāciju </w:t>
      </w:r>
      <w:r w:rsidR="00B56375" w:rsidRPr="008A6532">
        <w:rPr>
          <w:rFonts w:ascii="Times New Roman" w:hAnsi="Times New Roman" w:cs="Times New Roman"/>
          <w:sz w:val="28"/>
          <w:szCs w:val="28"/>
        </w:rPr>
        <w:t xml:space="preserve">neattiecas </w:t>
      </w:r>
      <w:r w:rsidRPr="008A6532">
        <w:rPr>
          <w:rFonts w:ascii="Times New Roman" w:hAnsi="Times New Roman" w:cs="Times New Roman"/>
          <w:sz w:val="28"/>
          <w:szCs w:val="28"/>
        </w:rPr>
        <w:t>uz:</w:t>
      </w:r>
    </w:p>
    <w:p w14:paraId="4E8BF5AE" w14:textId="347759E4" w:rsidR="007F791F" w:rsidRPr="008A6532" w:rsidRDefault="00233605"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w:t>
      </w:r>
      <w:r w:rsidR="00BC3AFA" w:rsidRPr="008A6532">
        <w:rPr>
          <w:rFonts w:ascii="Times New Roman" w:hAnsi="Times New Roman" w:cs="Times New Roman"/>
          <w:sz w:val="28"/>
          <w:szCs w:val="28"/>
        </w:rPr>
        <w:t> </w:t>
      </w:r>
      <w:r w:rsidR="007F791F" w:rsidRPr="008A6532">
        <w:rPr>
          <w:rFonts w:ascii="Times New Roman" w:hAnsi="Times New Roman" w:cs="Times New Roman"/>
          <w:sz w:val="28"/>
          <w:szCs w:val="28"/>
        </w:rPr>
        <w:t xml:space="preserve">tiesvedību civillietā, </w:t>
      </w:r>
      <w:r w:rsidR="006E2DE2" w:rsidRPr="008A6532">
        <w:rPr>
          <w:rFonts w:ascii="Times New Roman" w:hAnsi="Times New Roman" w:cs="Times New Roman"/>
          <w:sz w:val="28"/>
          <w:szCs w:val="28"/>
        </w:rPr>
        <w:t>ja ir pasludināta sabiedrības</w:t>
      </w:r>
      <w:r w:rsidRPr="008A6532">
        <w:rPr>
          <w:rFonts w:ascii="Times New Roman" w:hAnsi="Times New Roman" w:cs="Times New Roman"/>
          <w:sz w:val="28"/>
          <w:szCs w:val="28"/>
        </w:rPr>
        <w:t xml:space="preserve"> maksātnespēja vai uzsākts sabiedrības</w:t>
      </w:r>
      <w:r w:rsidR="00E44E51" w:rsidRPr="008A6532">
        <w:rPr>
          <w:rFonts w:ascii="Times New Roman" w:hAnsi="Times New Roman" w:cs="Times New Roman"/>
          <w:sz w:val="28"/>
          <w:szCs w:val="28"/>
        </w:rPr>
        <w:t xml:space="preserve"> vai fonda </w:t>
      </w:r>
      <w:r w:rsidR="007F791F" w:rsidRPr="008A6532">
        <w:rPr>
          <w:rFonts w:ascii="Times New Roman" w:hAnsi="Times New Roman" w:cs="Times New Roman"/>
          <w:sz w:val="28"/>
          <w:szCs w:val="28"/>
        </w:rPr>
        <w:t xml:space="preserve">likvidācijas process un šī informācija nav par trešajām personām, kuras iesaistītas darbībās </w:t>
      </w:r>
      <w:r w:rsidR="006E2DE2" w:rsidRPr="008A6532">
        <w:rPr>
          <w:rFonts w:ascii="Times New Roman" w:hAnsi="Times New Roman" w:cs="Times New Roman"/>
          <w:sz w:val="28"/>
          <w:szCs w:val="28"/>
        </w:rPr>
        <w:t xml:space="preserve">sabiedrības </w:t>
      </w:r>
      <w:r w:rsidR="007F791F" w:rsidRPr="008A6532">
        <w:rPr>
          <w:rFonts w:ascii="Times New Roman" w:hAnsi="Times New Roman" w:cs="Times New Roman"/>
          <w:sz w:val="28"/>
          <w:szCs w:val="28"/>
        </w:rPr>
        <w:t>finansiālā stāvokļa uzlabošanai;</w:t>
      </w:r>
    </w:p>
    <w:p w14:paraId="6A5CEB5A" w14:textId="7B88343C"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2)</w:t>
      </w:r>
      <w:r w:rsidR="00BC3AFA" w:rsidRPr="008A6532">
        <w:rPr>
          <w:rFonts w:ascii="Times New Roman" w:hAnsi="Times New Roman" w:cs="Times New Roman"/>
          <w:sz w:val="28"/>
          <w:szCs w:val="28"/>
        </w:rPr>
        <w:t> </w:t>
      </w:r>
      <w:r w:rsidR="00B56375" w:rsidRPr="008A6532">
        <w:rPr>
          <w:rFonts w:ascii="Times New Roman" w:hAnsi="Times New Roman" w:cs="Times New Roman"/>
          <w:sz w:val="28"/>
          <w:szCs w:val="28"/>
        </w:rPr>
        <w:t xml:space="preserve">ierobežotas pieejamības informāciju, kuru </w:t>
      </w:r>
      <w:r w:rsidR="0080414D" w:rsidRPr="008A6532">
        <w:rPr>
          <w:rFonts w:ascii="Times New Roman" w:hAnsi="Times New Roman" w:cs="Times New Roman"/>
          <w:sz w:val="28"/>
          <w:szCs w:val="28"/>
        </w:rPr>
        <w:t>Komisija</w:t>
      </w:r>
      <w:r w:rsidRPr="008A6532">
        <w:rPr>
          <w:rFonts w:ascii="Times New Roman" w:hAnsi="Times New Roman" w:cs="Times New Roman"/>
          <w:sz w:val="28"/>
          <w:szCs w:val="28"/>
        </w:rPr>
        <w:t xml:space="preserve"> </w:t>
      </w:r>
      <w:r w:rsidR="00B56375" w:rsidRPr="008A6532">
        <w:rPr>
          <w:rFonts w:ascii="Times New Roman" w:hAnsi="Times New Roman" w:cs="Times New Roman"/>
          <w:sz w:val="28"/>
          <w:szCs w:val="28"/>
        </w:rPr>
        <w:t xml:space="preserve">atbilstoši </w:t>
      </w:r>
      <w:r w:rsidR="00111071" w:rsidRPr="008A6532">
        <w:rPr>
          <w:rFonts w:ascii="Times New Roman" w:hAnsi="Times New Roman" w:cs="Times New Roman"/>
          <w:sz w:val="28"/>
          <w:szCs w:val="28"/>
        </w:rPr>
        <w:t xml:space="preserve">kompetencei </w:t>
      </w:r>
      <w:r w:rsidR="00B56375" w:rsidRPr="008A6532">
        <w:rPr>
          <w:rFonts w:ascii="Times New Roman" w:hAnsi="Times New Roman" w:cs="Times New Roman"/>
          <w:sz w:val="28"/>
          <w:szCs w:val="28"/>
        </w:rPr>
        <w:t>sniegusi</w:t>
      </w:r>
      <w:r w:rsidR="00111071" w:rsidRPr="008A6532">
        <w:rPr>
          <w:rFonts w:ascii="Times New Roman" w:hAnsi="Times New Roman" w:cs="Times New Roman"/>
          <w:sz w:val="28"/>
          <w:szCs w:val="28"/>
        </w:rPr>
        <w:t>, pamatojoties uz procesa virzītāja pieprasījumu krimināllietā, saglabājot sniegtajai informācijai ierobežotas pieejam</w:t>
      </w:r>
      <w:r w:rsidR="00834BA3" w:rsidRPr="008A6532">
        <w:rPr>
          <w:rFonts w:ascii="Times New Roman" w:hAnsi="Times New Roman" w:cs="Times New Roman"/>
          <w:sz w:val="28"/>
          <w:szCs w:val="28"/>
        </w:rPr>
        <w:t xml:space="preserve">ības </w:t>
      </w:r>
      <w:r w:rsidR="00111071" w:rsidRPr="008A6532">
        <w:rPr>
          <w:rFonts w:ascii="Times New Roman" w:hAnsi="Times New Roman" w:cs="Times New Roman"/>
          <w:sz w:val="28"/>
          <w:szCs w:val="28"/>
        </w:rPr>
        <w:t>statusu;</w:t>
      </w:r>
    </w:p>
    <w:p w14:paraId="09BDBF0E" w14:textId="3348CA53"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3)</w:t>
      </w:r>
      <w:r w:rsidR="00BC3AFA" w:rsidRPr="008A6532">
        <w:rPr>
          <w:rFonts w:ascii="Times New Roman" w:hAnsi="Times New Roman" w:cs="Times New Roman"/>
          <w:sz w:val="28"/>
          <w:szCs w:val="28"/>
        </w:rPr>
        <w:t> </w:t>
      </w:r>
      <w:r w:rsidR="0080414D" w:rsidRPr="008A6532">
        <w:rPr>
          <w:rFonts w:ascii="Times New Roman" w:hAnsi="Times New Roman" w:cs="Times New Roman"/>
          <w:sz w:val="28"/>
          <w:szCs w:val="28"/>
        </w:rPr>
        <w:t>Komisijas</w:t>
      </w:r>
      <w:r w:rsidR="001A6B8C" w:rsidRPr="008A6532">
        <w:rPr>
          <w:rFonts w:ascii="Times New Roman" w:hAnsi="Times New Roman" w:cs="Times New Roman"/>
          <w:sz w:val="28"/>
          <w:szCs w:val="28"/>
        </w:rPr>
        <w:t xml:space="preserve"> </w:t>
      </w:r>
      <w:r w:rsidR="00111071" w:rsidRPr="008A6532">
        <w:rPr>
          <w:rFonts w:ascii="Times New Roman" w:hAnsi="Times New Roman" w:cs="Times New Roman"/>
          <w:sz w:val="28"/>
          <w:szCs w:val="28"/>
        </w:rPr>
        <w:t>uzraudzības funkciju pildīšanas laikā konstatētu iespējamu noziedzīgu nodarījumu</w:t>
      </w:r>
      <w:r w:rsidR="00307ACC" w:rsidRPr="008A6532">
        <w:rPr>
          <w:rFonts w:ascii="Times New Roman" w:hAnsi="Times New Roman" w:cs="Times New Roman"/>
          <w:sz w:val="28"/>
          <w:szCs w:val="28"/>
        </w:rPr>
        <w:t>, par kuru tā informē tiesīb</w:t>
      </w:r>
      <w:r w:rsidR="000D1D10" w:rsidRPr="008A6532">
        <w:rPr>
          <w:rFonts w:ascii="Times New Roman" w:hAnsi="Times New Roman" w:cs="Times New Roman"/>
          <w:sz w:val="28"/>
          <w:szCs w:val="28"/>
        </w:rPr>
        <w:t>a</w:t>
      </w:r>
      <w:r w:rsidR="00460424" w:rsidRPr="008A6532">
        <w:rPr>
          <w:rFonts w:ascii="Times New Roman" w:hAnsi="Times New Roman" w:cs="Times New Roman"/>
          <w:sz w:val="28"/>
          <w:szCs w:val="28"/>
        </w:rPr>
        <w:t>izsardzības</w:t>
      </w:r>
      <w:r w:rsidR="00307ACC" w:rsidRPr="008A6532">
        <w:rPr>
          <w:rFonts w:ascii="Times New Roman" w:hAnsi="Times New Roman" w:cs="Times New Roman"/>
          <w:sz w:val="28"/>
          <w:szCs w:val="28"/>
        </w:rPr>
        <w:t xml:space="preserve"> iestādi, un visas nepieciešamās informācijas sniegšanu</w:t>
      </w:r>
      <w:r w:rsidRPr="008A6532">
        <w:rPr>
          <w:rFonts w:ascii="Times New Roman" w:hAnsi="Times New Roman" w:cs="Times New Roman"/>
          <w:sz w:val="28"/>
          <w:szCs w:val="28"/>
        </w:rPr>
        <w:t>;</w:t>
      </w:r>
    </w:p>
    <w:p w14:paraId="4F572A04" w14:textId="0A86949E"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4)</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 xml:space="preserve">personām, kuras ir atbildīgas par tiesību aktu pārkāpumu atklāšanu un izmeklēšanu komercdarbības jomā, </w:t>
      </w:r>
      <w:r w:rsidR="008558CD" w:rsidRPr="008A6532">
        <w:rPr>
          <w:rFonts w:ascii="Times New Roman" w:hAnsi="Times New Roman" w:cs="Times New Roman"/>
          <w:sz w:val="28"/>
          <w:szCs w:val="28"/>
        </w:rPr>
        <w:t xml:space="preserve">ja </w:t>
      </w:r>
      <w:r w:rsidRPr="008A6532">
        <w:rPr>
          <w:rFonts w:ascii="Times New Roman" w:hAnsi="Times New Roman" w:cs="Times New Roman"/>
          <w:sz w:val="28"/>
          <w:szCs w:val="28"/>
        </w:rPr>
        <w:t>ir ievēroti šādi nosacījumi:</w:t>
      </w:r>
    </w:p>
    <w:p w14:paraId="5DF3C28E" w14:textId="6800294B"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pacing w:val="-2"/>
          <w:sz w:val="28"/>
          <w:szCs w:val="28"/>
        </w:rPr>
        <w:t>a)</w:t>
      </w:r>
      <w:r w:rsidR="00BC3AFA" w:rsidRPr="008A6532">
        <w:rPr>
          <w:rFonts w:ascii="Times New Roman" w:hAnsi="Times New Roman" w:cs="Times New Roman"/>
          <w:spacing w:val="-2"/>
          <w:sz w:val="28"/>
          <w:szCs w:val="28"/>
        </w:rPr>
        <w:t> </w:t>
      </w:r>
      <w:r w:rsidRPr="008A6532">
        <w:rPr>
          <w:rFonts w:ascii="Times New Roman" w:hAnsi="Times New Roman" w:cs="Times New Roman"/>
          <w:spacing w:val="-2"/>
          <w:sz w:val="28"/>
          <w:szCs w:val="28"/>
        </w:rPr>
        <w:t>informācijas apmaiņa nepieciešama komercdarbību regulējošo normatīvo</w:t>
      </w:r>
      <w:r w:rsidRPr="008A6532">
        <w:rPr>
          <w:rFonts w:ascii="Times New Roman" w:hAnsi="Times New Roman" w:cs="Times New Roman"/>
          <w:sz w:val="28"/>
          <w:szCs w:val="28"/>
        </w:rPr>
        <w:t xml:space="preserve"> aktu pārkāpumu atklāšanas un izmeklēšanas nolūkā</w:t>
      </w:r>
      <w:r w:rsidR="001246E1" w:rsidRPr="008A6532">
        <w:rPr>
          <w:rFonts w:ascii="Times New Roman" w:hAnsi="Times New Roman" w:cs="Times New Roman"/>
          <w:sz w:val="28"/>
          <w:szCs w:val="28"/>
        </w:rPr>
        <w:t>,</w:t>
      </w:r>
    </w:p>
    <w:p w14:paraId="6B7B9906" w14:textId="693D0F6A"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pacing w:val="-2"/>
          <w:sz w:val="28"/>
          <w:szCs w:val="28"/>
        </w:rPr>
        <w:t>b)</w:t>
      </w:r>
      <w:r w:rsidR="00BC3AFA" w:rsidRPr="008A6532">
        <w:rPr>
          <w:rFonts w:ascii="Times New Roman" w:hAnsi="Times New Roman" w:cs="Times New Roman"/>
          <w:spacing w:val="-2"/>
          <w:sz w:val="28"/>
          <w:szCs w:val="28"/>
        </w:rPr>
        <w:t> </w:t>
      </w:r>
      <w:r w:rsidRPr="008A6532">
        <w:rPr>
          <w:rFonts w:ascii="Times New Roman" w:hAnsi="Times New Roman" w:cs="Times New Roman"/>
          <w:spacing w:val="-2"/>
          <w:sz w:val="28"/>
          <w:szCs w:val="28"/>
        </w:rPr>
        <w:t>ir sniegts apliecinājums, ka informācija būs pieejama tikai tām personām,</w:t>
      </w:r>
      <w:r w:rsidRPr="008A6532">
        <w:rPr>
          <w:rFonts w:ascii="Times New Roman" w:hAnsi="Times New Roman" w:cs="Times New Roman"/>
          <w:sz w:val="28"/>
          <w:szCs w:val="28"/>
        </w:rPr>
        <w:t xml:space="preserve"> kuras ir iesaistītas uzdevuma izpildē</w:t>
      </w:r>
      <w:r w:rsidR="008558CD" w:rsidRPr="008A6532">
        <w:rPr>
          <w:rFonts w:ascii="Times New Roman" w:hAnsi="Times New Roman" w:cs="Times New Roman"/>
          <w:sz w:val="28"/>
          <w:szCs w:val="28"/>
        </w:rPr>
        <w:t>,</w:t>
      </w:r>
      <w:r w:rsidRPr="008A6532">
        <w:rPr>
          <w:rFonts w:ascii="Times New Roman" w:hAnsi="Times New Roman" w:cs="Times New Roman"/>
          <w:sz w:val="28"/>
          <w:szCs w:val="28"/>
        </w:rPr>
        <w:t xml:space="preserve"> un </w:t>
      </w:r>
      <w:r w:rsidR="008558CD" w:rsidRPr="008A6532">
        <w:rPr>
          <w:rFonts w:ascii="Times New Roman" w:hAnsi="Times New Roman" w:cs="Times New Roman"/>
          <w:sz w:val="28"/>
          <w:szCs w:val="28"/>
        </w:rPr>
        <w:t xml:space="preserve">ka </w:t>
      </w:r>
      <w:r w:rsidRPr="008A6532">
        <w:rPr>
          <w:rFonts w:ascii="Times New Roman" w:hAnsi="Times New Roman" w:cs="Times New Roman"/>
          <w:sz w:val="28"/>
          <w:szCs w:val="28"/>
        </w:rPr>
        <w:t xml:space="preserve">tām ir saistošas </w:t>
      </w:r>
      <w:r w:rsidR="00377E4A" w:rsidRPr="008A6532">
        <w:rPr>
          <w:rFonts w:ascii="Times New Roman" w:hAnsi="Times New Roman" w:cs="Times New Roman"/>
          <w:sz w:val="28"/>
          <w:szCs w:val="28"/>
        </w:rPr>
        <w:t xml:space="preserve">līdzvērtīgas </w:t>
      </w:r>
      <w:r w:rsidRPr="008A6532">
        <w:rPr>
          <w:rFonts w:ascii="Times New Roman" w:hAnsi="Times New Roman" w:cs="Times New Roman"/>
          <w:sz w:val="28"/>
          <w:szCs w:val="28"/>
        </w:rPr>
        <w:t>info</w:t>
      </w:r>
      <w:r w:rsidR="00377E4A" w:rsidRPr="008A6532">
        <w:rPr>
          <w:rFonts w:ascii="Times New Roman" w:hAnsi="Times New Roman" w:cs="Times New Roman"/>
          <w:sz w:val="28"/>
          <w:szCs w:val="28"/>
        </w:rPr>
        <w:t>rmācijas aizsardzības prasības</w:t>
      </w:r>
      <w:r w:rsidR="001246E1" w:rsidRPr="008A6532">
        <w:rPr>
          <w:rFonts w:ascii="Times New Roman" w:hAnsi="Times New Roman" w:cs="Times New Roman"/>
          <w:sz w:val="28"/>
          <w:szCs w:val="28"/>
        </w:rPr>
        <w:t>,</w:t>
      </w:r>
    </w:p>
    <w:p w14:paraId="4A26D21B" w14:textId="6685484C"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c)</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 xml:space="preserve">ja </w:t>
      </w:r>
      <w:r w:rsidR="0080414D" w:rsidRPr="008A6532">
        <w:rPr>
          <w:rFonts w:ascii="Times New Roman" w:hAnsi="Times New Roman" w:cs="Times New Roman"/>
          <w:sz w:val="28"/>
          <w:szCs w:val="28"/>
        </w:rPr>
        <w:t>Komisija</w:t>
      </w:r>
      <w:r w:rsidRPr="008A6532">
        <w:rPr>
          <w:rFonts w:ascii="Times New Roman" w:hAnsi="Times New Roman" w:cs="Times New Roman"/>
          <w:sz w:val="28"/>
          <w:szCs w:val="28"/>
        </w:rPr>
        <w:t xml:space="preserve"> nepieciešamo informāciju ir ieguvusi no citas valsts finanšu tirgus dalībnieka uzraudzī</w:t>
      </w:r>
      <w:r w:rsidR="009D7E43" w:rsidRPr="008A6532">
        <w:rPr>
          <w:rFonts w:ascii="Times New Roman" w:hAnsi="Times New Roman" w:cs="Times New Roman"/>
          <w:sz w:val="28"/>
          <w:szCs w:val="28"/>
        </w:rPr>
        <w:t>bas iestādes, to izpauž vienīgi</w:t>
      </w:r>
      <w:r w:rsidR="008558CD" w:rsidRPr="008A6532">
        <w:rPr>
          <w:rFonts w:ascii="Times New Roman" w:hAnsi="Times New Roman" w:cs="Times New Roman"/>
          <w:sz w:val="28"/>
          <w:szCs w:val="28"/>
        </w:rPr>
        <w:t xml:space="preserve"> tad</w:t>
      </w:r>
      <w:r w:rsidR="009D7E43" w:rsidRPr="008A6532">
        <w:rPr>
          <w:rFonts w:ascii="Times New Roman" w:hAnsi="Times New Roman" w:cs="Times New Roman"/>
          <w:sz w:val="28"/>
          <w:szCs w:val="28"/>
        </w:rPr>
        <w:t xml:space="preserve">, </w:t>
      </w:r>
      <w:r w:rsidRPr="008A6532">
        <w:rPr>
          <w:rFonts w:ascii="Times New Roman" w:hAnsi="Times New Roman" w:cs="Times New Roman"/>
          <w:sz w:val="28"/>
          <w:szCs w:val="28"/>
        </w:rPr>
        <w:t>ja ir saņemta informāciju</w:t>
      </w:r>
      <w:r w:rsidR="006E2DE2" w:rsidRPr="008A6532">
        <w:rPr>
          <w:rFonts w:ascii="Times New Roman" w:hAnsi="Times New Roman" w:cs="Times New Roman"/>
          <w:sz w:val="28"/>
          <w:szCs w:val="28"/>
        </w:rPr>
        <w:t xml:space="preserve"> sniegušās iestādes piekrišana.</w:t>
      </w:r>
    </w:p>
    <w:p w14:paraId="005BD589" w14:textId="22336FF1"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(3)</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 xml:space="preserve">Šā panta pirmās daļas noteikumi neierobežo </w:t>
      </w:r>
      <w:r w:rsidR="0080414D" w:rsidRPr="008A6532">
        <w:rPr>
          <w:rFonts w:ascii="Times New Roman" w:hAnsi="Times New Roman" w:cs="Times New Roman"/>
          <w:sz w:val="28"/>
          <w:szCs w:val="28"/>
        </w:rPr>
        <w:t>Komisiju</w:t>
      </w:r>
      <w:r w:rsidRPr="008A6532">
        <w:rPr>
          <w:rFonts w:ascii="Times New Roman" w:hAnsi="Times New Roman" w:cs="Times New Roman"/>
          <w:sz w:val="28"/>
          <w:szCs w:val="28"/>
        </w:rPr>
        <w:t xml:space="preserve"> atbilstoši kompetencei apmainīties ar ierobežotas pieejamības informāciju ar citas dalībvalsts tirgus dalībnieku uzraudzības institūcijām un Eiropas Centrālo banku, Eiropas Banku iestādi, Eiropas Vērtspapīru un tirgu iestādi, Eiropas Apdrošināšanas un aroda pensiju iestādi un Eiropas Sistēmisko risku kolēģiju, saglabājot sniegtajai informācijai ierobežotas pieejamības statusu, kā arī publicēt saskaņā ar uzraudzības institūciju prasībām v</w:t>
      </w:r>
      <w:r w:rsidR="009D2F34" w:rsidRPr="008A6532">
        <w:rPr>
          <w:rFonts w:ascii="Times New Roman" w:hAnsi="Times New Roman" w:cs="Times New Roman"/>
          <w:sz w:val="28"/>
          <w:szCs w:val="28"/>
        </w:rPr>
        <w:t>eikto stresa testu rezultātus</w:t>
      </w:r>
      <w:r w:rsidR="00346FAE" w:rsidRPr="008A6532">
        <w:rPr>
          <w:rFonts w:ascii="Times New Roman" w:hAnsi="Times New Roman" w:cs="Times New Roman"/>
          <w:sz w:val="28"/>
          <w:szCs w:val="28"/>
        </w:rPr>
        <w:t>.</w:t>
      </w:r>
    </w:p>
    <w:p w14:paraId="5E1B9234" w14:textId="5E726903"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(4)</w:t>
      </w:r>
      <w:r w:rsidR="00BC3AFA" w:rsidRPr="008A6532">
        <w:rPr>
          <w:rFonts w:ascii="Times New Roman" w:hAnsi="Times New Roman" w:cs="Times New Roman"/>
          <w:sz w:val="28"/>
          <w:szCs w:val="28"/>
        </w:rPr>
        <w:t> </w:t>
      </w:r>
      <w:r w:rsidR="0080414D" w:rsidRPr="008A6532">
        <w:rPr>
          <w:rFonts w:ascii="Times New Roman" w:hAnsi="Times New Roman" w:cs="Times New Roman"/>
          <w:sz w:val="28"/>
          <w:szCs w:val="28"/>
        </w:rPr>
        <w:t>Komisija</w:t>
      </w:r>
      <w:r w:rsidRPr="008A6532">
        <w:rPr>
          <w:rFonts w:ascii="Times New Roman" w:hAnsi="Times New Roman" w:cs="Times New Roman"/>
          <w:sz w:val="28"/>
          <w:szCs w:val="28"/>
        </w:rPr>
        <w:t xml:space="preserve"> šā panta trešajā, septītajā</w:t>
      </w:r>
      <w:r w:rsidR="00B37048" w:rsidRPr="008A6532">
        <w:rPr>
          <w:rFonts w:ascii="Times New Roman" w:hAnsi="Times New Roman" w:cs="Times New Roman"/>
          <w:sz w:val="28"/>
          <w:szCs w:val="28"/>
        </w:rPr>
        <w:t>, astotajā un</w:t>
      </w:r>
      <w:r w:rsidR="00C51BB8" w:rsidRPr="008A6532">
        <w:rPr>
          <w:rFonts w:ascii="Times New Roman" w:hAnsi="Times New Roman" w:cs="Times New Roman"/>
          <w:sz w:val="28"/>
          <w:szCs w:val="28"/>
        </w:rPr>
        <w:t xml:space="preserve"> </w:t>
      </w:r>
      <w:r w:rsidRPr="008A6532">
        <w:rPr>
          <w:rFonts w:ascii="Times New Roman" w:hAnsi="Times New Roman" w:cs="Times New Roman"/>
          <w:sz w:val="28"/>
          <w:szCs w:val="28"/>
        </w:rPr>
        <w:t>devītajā daļā minētajā kārtībā saņemto informāciju ir tiesīga izmantot vienīgi tās funkciju veikšanai:</w:t>
      </w:r>
    </w:p>
    <w:p w14:paraId="62C4BFE3" w14:textId="2A5A2C58"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lai</w:t>
      </w:r>
      <w:r w:rsidR="00B05314" w:rsidRPr="008A6532">
        <w:rPr>
          <w:rFonts w:ascii="Times New Roman" w:hAnsi="Times New Roman" w:cs="Times New Roman"/>
          <w:sz w:val="28"/>
          <w:szCs w:val="28"/>
        </w:rPr>
        <w:t xml:space="preserve"> pārliecinātos par sabiedrības</w:t>
      </w:r>
      <w:r w:rsidRPr="008A6532">
        <w:rPr>
          <w:rFonts w:ascii="Times New Roman" w:hAnsi="Times New Roman" w:cs="Times New Roman"/>
          <w:sz w:val="28"/>
          <w:szCs w:val="28"/>
        </w:rPr>
        <w:t xml:space="preserve"> dibināšanu un </w:t>
      </w:r>
      <w:r w:rsidR="008558CD" w:rsidRPr="008A6532">
        <w:rPr>
          <w:rFonts w:ascii="Times New Roman" w:hAnsi="Times New Roman" w:cs="Times New Roman"/>
          <w:sz w:val="28"/>
          <w:szCs w:val="28"/>
        </w:rPr>
        <w:t xml:space="preserve">sabiedrības </w:t>
      </w:r>
      <w:r w:rsidR="00B05314" w:rsidRPr="008A6532">
        <w:rPr>
          <w:rFonts w:ascii="Times New Roman" w:hAnsi="Times New Roman" w:cs="Times New Roman"/>
          <w:sz w:val="28"/>
          <w:szCs w:val="28"/>
        </w:rPr>
        <w:t xml:space="preserve">un turētājbankas </w:t>
      </w:r>
      <w:r w:rsidRPr="008A6532">
        <w:rPr>
          <w:rFonts w:ascii="Times New Roman" w:hAnsi="Times New Roman" w:cs="Times New Roman"/>
          <w:sz w:val="28"/>
          <w:szCs w:val="28"/>
        </w:rPr>
        <w:t>darbību reglamentējošo normatīvo aktu ievērošanu</w:t>
      </w:r>
      <w:r w:rsidR="002D0948" w:rsidRPr="008A6532">
        <w:rPr>
          <w:rFonts w:ascii="Times New Roman" w:hAnsi="Times New Roman" w:cs="Times New Roman"/>
          <w:sz w:val="28"/>
          <w:szCs w:val="28"/>
        </w:rPr>
        <w:t>;</w:t>
      </w:r>
    </w:p>
    <w:p w14:paraId="31025E61" w14:textId="18B4865F"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2)</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lai piemērotu likumā noteiktos tiesību ierobežojumus un sodus;</w:t>
      </w:r>
    </w:p>
    <w:p w14:paraId="42EB6CD4" w14:textId="606403DC"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3)</w:t>
      </w:r>
      <w:r w:rsidR="00BC3AFA" w:rsidRPr="008A6532">
        <w:rPr>
          <w:rFonts w:ascii="Times New Roman" w:hAnsi="Times New Roman" w:cs="Times New Roman"/>
          <w:sz w:val="28"/>
          <w:szCs w:val="28"/>
        </w:rPr>
        <w:t> </w:t>
      </w:r>
      <w:r w:rsidR="00CF2BFE" w:rsidRPr="008A6532">
        <w:rPr>
          <w:rFonts w:ascii="Times New Roman" w:hAnsi="Times New Roman" w:cs="Times New Roman"/>
          <w:sz w:val="28"/>
          <w:szCs w:val="28"/>
        </w:rPr>
        <w:t>tiesvedībā</w:t>
      </w:r>
      <w:r w:rsidRPr="008A6532">
        <w:rPr>
          <w:rFonts w:ascii="Times New Roman" w:hAnsi="Times New Roman" w:cs="Times New Roman"/>
          <w:sz w:val="28"/>
          <w:szCs w:val="28"/>
        </w:rPr>
        <w:t>, kurā tiek pārsūdzēti Latvijas Bankas izdotie administratīvie akti vai tās faktiskā rīcība;</w:t>
      </w:r>
    </w:p>
    <w:p w14:paraId="093100CD" w14:textId="0CAF1793"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4)</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tiesvedībā, kas ierosināta par šā likuma un uz tā pamat</w:t>
      </w:r>
      <w:r w:rsidR="00CF3C89" w:rsidRPr="008A6532">
        <w:rPr>
          <w:rFonts w:ascii="Times New Roman" w:hAnsi="Times New Roman" w:cs="Times New Roman"/>
          <w:sz w:val="28"/>
          <w:szCs w:val="28"/>
        </w:rPr>
        <w:t>a izdoto noteikumu pārkāpumiem.</w:t>
      </w:r>
    </w:p>
    <w:p w14:paraId="506919EA" w14:textId="23CEF7F7"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 xml:space="preserve">(5) </w:t>
      </w:r>
      <w:r w:rsidR="0080414D" w:rsidRPr="008A6532">
        <w:rPr>
          <w:rFonts w:ascii="Times New Roman" w:hAnsi="Times New Roman" w:cs="Times New Roman"/>
          <w:sz w:val="28"/>
          <w:szCs w:val="28"/>
        </w:rPr>
        <w:t>Komisija</w:t>
      </w:r>
      <w:r w:rsidR="00B05314" w:rsidRPr="008A6532">
        <w:rPr>
          <w:rFonts w:ascii="Times New Roman" w:hAnsi="Times New Roman" w:cs="Times New Roman"/>
          <w:sz w:val="28"/>
          <w:szCs w:val="28"/>
        </w:rPr>
        <w:t xml:space="preserve"> ir tiesīga pieprasīt sabiedrībai</w:t>
      </w:r>
      <w:r w:rsidRPr="008A6532">
        <w:rPr>
          <w:rFonts w:ascii="Times New Roman" w:hAnsi="Times New Roman" w:cs="Times New Roman"/>
          <w:sz w:val="28"/>
          <w:szCs w:val="28"/>
        </w:rPr>
        <w:t xml:space="preserve"> informāciju, pamatojoties uz citas dalībvalsts </w:t>
      </w:r>
      <w:r w:rsidR="007014CE" w:rsidRPr="008A6532">
        <w:rPr>
          <w:rFonts w:ascii="Times New Roman" w:hAnsi="Times New Roman" w:cs="Times New Roman"/>
          <w:sz w:val="28"/>
          <w:szCs w:val="28"/>
        </w:rPr>
        <w:t xml:space="preserve">sabiedrību vai fondu </w:t>
      </w:r>
      <w:r w:rsidRPr="008A6532">
        <w:rPr>
          <w:rFonts w:ascii="Times New Roman" w:hAnsi="Times New Roman" w:cs="Times New Roman"/>
          <w:sz w:val="28"/>
          <w:szCs w:val="28"/>
        </w:rPr>
        <w:t xml:space="preserve">uzraudzības iestādes </w:t>
      </w:r>
      <w:r w:rsidR="008558CD" w:rsidRPr="008A6532">
        <w:rPr>
          <w:rFonts w:ascii="Times New Roman" w:hAnsi="Times New Roman" w:cs="Times New Roman"/>
          <w:sz w:val="28"/>
          <w:szCs w:val="28"/>
        </w:rPr>
        <w:t xml:space="preserve">pieprasījumu </w:t>
      </w:r>
      <w:r w:rsidR="006122F8" w:rsidRPr="008A6532">
        <w:rPr>
          <w:rFonts w:ascii="Times New Roman" w:hAnsi="Times New Roman" w:cs="Times New Roman"/>
          <w:sz w:val="28"/>
          <w:szCs w:val="28"/>
        </w:rPr>
        <w:t xml:space="preserve">un </w:t>
      </w:r>
      <w:r w:rsidR="008558CD" w:rsidRPr="008A6532">
        <w:rPr>
          <w:rFonts w:ascii="Times New Roman" w:hAnsi="Times New Roman" w:cs="Times New Roman"/>
          <w:sz w:val="28"/>
          <w:szCs w:val="28"/>
        </w:rPr>
        <w:t xml:space="preserve">tādas </w:t>
      </w:r>
      <w:r w:rsidR="006122F8" w:rsidRPr="008A6532">
        <w:rPr>
          <w:rFonts w:ascii="Times New Roman" w:hAnsi="Times New Roman" w:cs="Times New Roman"/>
          <w:sz w:val="28"/>
          <w:szCs w:val="28"/>
        </w:rPr>
        <w:t>ārvalsts</w:t>
      </w:r>
      <w:r w:rsidRPr="008A6532">
        <w:rPr>
          <w:rFonts w:ascii="Times New Roman" w:hAnsi="Times New Roman" w:cs="Times New Roman"/>
          <w:sz w:val="28"/>
          <w:szCs w:val="28"/>
        </w:rPr>
        <w:t xml:space="preserve"> </w:t>
      </w:r>
      <w:r w:rsidR="00EA7A56" w:rsidRPr="008A6532">
        <w:rPr>
          <w:rFonts w:ascii="Times New Roman" w:hAnsi="Times New Roman" w:cs="Times New Roman"/>
          <w:sz w:val="28"/>
          <w:szCs w:val="28"/>
        </w:rPr>
        <w:t>sabiedrību</w:t>
      </w:r>
      <w:r w:rsidR="00530E70" w:rsidRPr="008A6532">
        <w:rPr>
          <w:rFonts w:ascii="Times New Roman" w:hAnsi="Times New Roman" w:cs="Times New Roman"/>
          <w:sz w:val="28"/>
          <w:szCs w:val="28"/>
        </w:rPr>
        <w:t>,</w:t>
      </w:r>
      <w:r w:rsidR="007014CE" w:rsidRPr="008A6532">
        <w:rPr>
          <w:rFonts w:ascii="Times New Roman" w:hAnsi="Times New Roman" w:cs="Times New Roman"/>
          <w:sz w:val="28"/>
          <w:szCs w:val="28"/>
        </w:rPr>
        <w:t xml:space="preserve"> fondu</w:t>
      </w:r>
      <w:r w:rsidR="00EA7A56" w:rsidRPr="008A6532">
        <w:rPr>
          <w:rFonts w:ascii="Times New Roman" w:hAnsi="Times New Roman" w:cs="Times New Roman"/>
          <w:sz w:val="28"/>
          <w:szCs w:val="28"/>
        </w:rPr>
        <w:t xml:space="preserve"> </w:t>
      </w:r>
      <w:r w:rsidR="00782929" w:rsidRPr="008A6532">
        <w:rPr>
          <w:rFonts w:ascii="Times New Roman" w:hAnsi="Times New Roman" w:cs="Times New Roman"/>
          <w:sz w:val="28"/>
          <w:szCs w:val="28"/>
        </w:rPr>
        <w:t xml:space="preserve">vai tiem pielīdzināmo kopējo ieguldījumu uzņēmumu </w:t>
      </w:r>
      <w:r w:rsidRPr="008A6532">
        <w:rPr>
          <w:rFonts w:ascii="Times New Roman" w:hAnsi="Times New Roman" w:cs="Times New Roman"/>
          <w:sz w:val="28"/>
          <w:szCs w:val="28"/>
        </w:rPr>
        <w:t>uzraudzības iestādes</w:t>
      </w:r>
      <w:r w:rsidR="008558CD" w:rsidRPr="008A6532">
        <w:rPr>
          <w:rFonts w:ascii="Times New Roman" w:hAnsi="Times New Roman" w:cs="Times New Roman"/>
          <w:sz w:val="28"/>
          <w:szCs w:val="28"/>
        </w:rPr>
        <w:t xml:space="preserve"> pieprasījumu</w:t>
      </w:r>
      <w:r w:rsidRPr="008A6532">
        <w:rPr>
          <w:rFonts w:ascii="Times New Roman" w:hAnsi="Times New Roman" w:cs="Times New Roman"/>
          <w:sz w:val="28"/>
          <w:szCs w:val="28"/>
        </w:rPr>
        <w:t>, ar kuru ir noslēgts informācijas apmaiņas līgums</w:t>
      </w:r>
      <w:r w:rsidR="00346FAE" w:rsidRPr="008A6532">
        <w:rPr>
          <w:rFonts w:ascii="Times New Roman" w:hAnsi="Times New Roman" w:cs="Times New Roman"/>
          <w:sz w:val="28"/>
          <w:szCs w:val="28"/>
        </w:rPr>
        <w:t xml:space="preserve">. </w:t>
      </w:r>
      <w:r w:rsidRPr="008A6532">
        <w:rPr>
          <w:rFonts w:ascii="Times New Roman" w:hAnsi="Times New Roman" w:cs="Times New Roman"/>
          <w:sz w:val="28"/>
          <w:szCs w:val="28"/>
        </w:rPr>
        <w:t xml:space="preserve">Šo informāciju citas valsts </w:t>
      </w:r>
      <w:r w:rsidR="007014CE" w:rsidRPr="008A6532">
        <w:rPr>
          <w:rFonts w:ascii="Times New Roman" w:hAnsi="Times New Roman" w:cs="Times New Roman"/>
          <w:sz w:val="28"/>
          <w:szCs w:val="28"/>
        </w:rPr>
        <w:t>sabiedrību</w:t>
      </w:r>
      <w:r w:rsidR="00530E70" w:rsidRPr="008A6532">
        <w:rPr>
          <w:rFonts w:ascii="Times New Roman" w:hAnsi="Times New Roman" w:cs="Times New Roman"/>
          <w:sz w:val="28"/>
          <w:szCs w:val="28"/>
        </w:rPr>
        <w:t>,</w:t>
      </w:r>
      <w:r w:rsidR="007014CE" w:rsidRPr="008A6532">
        <w:rPr>
          <w:rFonts w:ascii="Times New Roman" w:hAnsi="Times New Roman" w:cs="Times New Roman"/>
          <w:sz w:val="28"/>
          <w:szCs w:val="28"/>
        </w:rPr>
        <w:t xml:space="preserve"> fondu</w:t>
      </w:r>
      <w:r w:rsidRPr="008A6532">
        <w:rPr>
          <w:rFonts w:ascii="Times New Roman" w:hAnsi="Times New Roman" w:cs="Times New Roman"/>
          <w:sz w:val="28"/>
          <w:szCs w:val="28"/>
        </w:rPr>
        <w:t xml:space="preserve"> </w:t>
      </w:r>
      <w:r w:rsidR="00AD2505" w:rsidRPr="008A6532">
        <w:rPr>
          <w:rFonts w:ascii="Times New Roman" w:hAnsi="Times New Roman" w:cs="Times New Roman"/>
          <w:sz w:val="28"/>
          <w:szCs w:val="28"/>
        </w:rPr>
        <w:t xml:space="preserve">vai tiem pielīdzināmo kopējo ieguldījumu uzņēmumu </w:t>
      </w:r>
      <w:r w:rsidRPr="008A6532">
        <w:rPr>
          <w:rFonts w:ascii="Times New Roman" w:hAnsi="Times New Roman" w:cs="Times New Roman"/>
          <w:sz w:val="28"/>
          <w:szCs w:val="28"/>
        </w:rPr>
        <w:t xml:space="preserve">uzraudzības iestādes ir tiesīgas izpaust vienīgi ar </w:t>
      </w:r>
      <w:r w:rsidR="0080414D" w:rsidRPr="008A6532">
        <w:rPr>
          <w:rFonts w:ascii="Times New Roman" w:hAnsi="Times New Roman" w:cs="Times New Roman"/>
          <w:sz w:val="28"/>
          <w:szCs w:val="28"/>
        </w:rPr>
        <w:t>Komisijas</w:t>
      </w:r>
      <w:r w:rsidRPr="008A6532">
        <w:rPr>
          <w:rFonts w:ascii="Times New Roman" w:hAnsi="Times New Roman" w:cs="Times New Roman"/>
          <w:sz w:val="28"/>
          <w:szCs w:val="28"/>
        </w:rPr>
        <w:t xml:space="preserve"> rakstveida piekrišanu</w:t>
      </w:r>
      <w:r w:rsidR="008558CD" w:rsidRPr="008A6532">
        <w:rPr>
          <w:rFonts w:ascii="Times New Roman" w:hAnsi="Times New Roman" w:cs="Times New Roman"/>
          <w:sz w:val="28"/>
          <w:szCs w:val="28"/>
        </w:rPr>
        <w:t>,</w:t>
      </w:r>
      <w:r w:rsidRPr="008A6532">
        <w:rPr>
          <w:rFonts w:ascii="Times New Roman" w:hAnsi="Times New Roman" w:cs="Times New Roman"/>
          <w:sz w:val="28"/>
          <w:szCs w:val="28"/>
        </w:rPr>
        <w:t xml:space="preserve"> un šo informāciju drīkst izmantot tik</w:t>
      </w:r>
      <w:r w:rsidR="00CF3C89" w:rsidRPr="008A6532">
        <w:rPr>
          <w:rFonts w:ascii="Times New Roman" w:hAnsi="Times New Roman" w:cs="Times New Roman"/>
          <w:sz w:val="28"/>
          <w:szCs w:val="28"/>
        </w:rPr>
        <w:t>ai mērķim, kuram tā pieprasīta.</w:t>
      </w:r>
    </w:p>
    <w:p w14:paraId="7A08B0F7" w14:textId="198EA3E0"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(6)</w:t>
      </w:r>
      <w:r w:rsidR="00BC3AFA" w:rsidRPr="008A6532">
        <w:rPr>
          <w:rFonts w:ascii="Times New Roman" w:hAnsi="Times New Roman" w:cs="Times New Roman"/>
          <w:sz w:val="28"/>
          <w:szCs w:val="28"/>
        </w:rPr>
        <w:t> </w:t>
      </w:r>
      <w:r w:rsidR="0080414D" w:rsidRPr="008A6532">
        <w:rPr>
          <w:rFonts w:ascii="Times New Roman" w:hAnsi="Times New Roman" w:cs="Times New Roman"/>
          <w:sz w:val="28"/>
          <w:szCs w:val="28"/>
        </w:rPr>
        <w:t>Komisija</w:t>
      </w:r>
      <w:r w:rsidRPr="008A6532">
        <w:rPr>
          <w:rFonts w:ascii="Times New Roman" w:hAnsi="Times New Roman" w:cs="Times New Roman"/>
          <w:sz w:val="28"/>
          <w:szCs w:val="28"/>
        </w:rPr>
        <w:t xml:space="preserve"> ir tiesīga slēgt informācijas apmaiņas līgumus ar ārvalsts </w:t>
      </w:r>
      <w:r w:rsidR="007014CE" w:rsidRPr="008A6532">
        <w:rPr>
          <w:rFonts w:ascii="Times New Roman" w:hAnsi="Times New Roman" w:cs="Times New Roman"/>
          <w:sz w:val="28"/>
          <w:szCs w:val="28"/>
        </w:rPr>
        <w:t>sabiedrību</w:t>
      </w:r>
      <w:r w:rsidR="00530E70" w:rsidRPr="008A6532">
        <w:rPr>
          <w:rFonts w:ascii="Times New Roman" w:hAnsi="Times New Roman" w:cs="Times New Roman"/>
          <w:sz w:val="28"/>
          <w:szCs w:val="28"/>
        </w:rPr>
        <w:t>,</w:t>
      </w:r>
      <w:r w:rsidR="007014CE" w:rsidRPr="008A6532">
        <w:rPr>
          <w:rFonts w:ascii="Times New Roman" w:hAnsi="Times New Roman" w:cs="Times New Roman"/>
          <w:sz w:val="28"/>
          <w:szCs w:val="28"/>
        </w:rPr>
        <w:t xml:space="preserve"> fondu </w:t>
      </w:r>
      <w:r w:rsidR="00A62CF0" w:rsidRPr="008A6532">
        <w:rPr>
          <w:rFonts w:ascii="Times New Roman" w:hAnsi="Times New Roman" w:cs="Times New Roman"/>
          <w:sz w:val="28"/>
          <w:szCs w:val="28"/>
        </w:rPr>
        <w:t xml:space="preserve">vai tiem pielīdzināmo kopējo ieguldījumu uzņēmumu </w:t>
      </w:r>
      <w:r w:rsidRPr="008A6532">
        <w:rPr>
          <w:rFonts w:ascii="Times New Roman" w:hAnsi="Times New Roman" w:cs="Times New Roman"/>
          <w:sz w:val="28"/>
          <w:szCs w:val="28"/>
        </w:rPr>
        <w:t>uzraudzības institūcijām vai attiecīgās ārvalsts institūcijām, kas pielīdzināmas šā panta septītajā un devītajā daļā minētajām institūcijām, ja šīs ārvalsts normatīvie akti paredz šim pantam līdzvērtīgu ierobežotas pieejamības informācijas aizsardzību un ir ievērotas Latvijā spēkā esošās prasības personu datu aizsardzības jomā</w:t>
      </w:r>
      <w:r w:rsidR="00346FAE" w:rsidRPr="008A6532">
        <w:rPr>
          <w:rFonts w:ascii="Times New Roman" w:hAnsi="Times New Roman" w:cs="Times New Roman"/>
          <w:sz w:val="28"/>
          <w:szCs w:val="28"/>
        </w:rPr>
        <w:t xml:space="preserve">. </w:t>
      </w:r>
      <w:r w:rsidRPr="008A6532">
        <w:rPr>
          <w:rFonts w:ascii="Times New Roman" w:hAnsi="Times New Roman" w:cs="Times New Roman"/>
          <w:sz w:val="28"/>
          <w:szCs w:val="28"/>
        </w:rPr>
        <w:t xml:space="preserve">Šāda informācija izmantojama vienīgi tirgus dalībnieku </w:t>
      </w:r>
      <w:r w:rsidR="008558CD" w:rsidRPr="008A6532">
        <w:rPr>
          <w:rFonts w:ascii="Times New Roman" w:hAnsi="Times New Roman" w:cs="Times New Roman"/>
          <w:sz w:val="28"/>
          <w:szCs w:val="28"/>
        </w:rPr>
        <w:t xml:space="preserve">uzraudzībai </w:t>
      </w:r>
      <w:r w:rsidRPr="008A6532">
        <w:rPr>
          <w:rFonts w:ascii="Times New Roman" w:hAnsi="Times New Roman" w:cs="Times New Roman"/>
          <w:sz w:val="28"/>
          <w:szCs w:val="28"/>
        </w:rPr>
        <w:t>vai attiecīgajām institūci</w:t>
      </w:r>
      <w:r w:rsidR="00CF3C89" w:rsidRPr="008A6532">
        <w:rPr>
          <w:rFonts w:ascii="Times New Roman" w:hAnsi="Times New Roman" w:cs="Times New Roman"/>
          <w:sz w:val="28"/>
          <w:szCs w:val="28"/>
        </w:rPr>
        <w:t xml:space="preserve">jām likumā </w:t>
      </w:r>
      <w:r w:rsidR="008558CD" w:rsidRPr="008A6532">
        <w:rPr>
          <w:rFonts w:ascii="Times New Roman" w:hAnsi="Times New Roman" w:cs="Times New Roman"/>
          <w:sz w:val="28"/>
          <w:szCs w:val="28"/>
        </w:rPr>
        <w:t>noteikto funkciju veikšanai</w:t>
      </w:r>
      <w:r w:rsidR="00CF3C89" w:rsidRPr="008A6532">
        <w:rPr>
          <w:rFonts w:ascii="Times New Roman" w:hAnsi="Times New Roman" w:cs="Times New Roman"/>
          <w:sz w:val="28"/>
          <w:szCs w:val="28"/>
        </w:rPr>
        <w:t>.</w:t>
      </w:r>
    </w:p>
    <w:p w14:paraId="3A79F00A" w14:textId="10317DBA"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(7)</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 xml:space="preserve">Šā panta pirmās un ceturtās daļas noteikumi, saglabājot ierobežotas pieejamības informācijas statusu, neaizliedz </w:t>
      </w:r>
      <w:r w:rsidR="0080414D" w:rsidRPr="008A6532">
        <w:rPr>
          <w:rFonts w:ascii="Times New Roman" w:hAnsi="Times New Roman" w:cs="Times New Roman"/>
          <w:sz w:val="28"/>
          <w:szCs w:val="28"/>
        </w:rPr>
        <w:t>Komisijai</w:t>
      </w:r>
      <w:r w:rsidRPr="008A6532">
        <w:rPr>
          <w:rFonts w:ascii="Times New Roman" w:hAnsi="Times New Roman" w:cs="Times New Roman"/>
          <w:sz w:val="28"/>
          <w:szCs w:val="28"/>
        </w:rPr>
        <w:t xml:space="preserve"> atbilstoši kompetencei apmainīties ar ierobežotas pieejamības informāciju ar:</w:t>
      </w:r>
    </w:p>
    <w:p w14:paraId="72FA704B" w14:textId="19F94759"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 xml:space="preserve">citas dalībvalsts </w:t>
      </w:r>
      <w:r w:rsidR="0080414D" w:rsidRPr="008A6532">
        <w:rPr>
          <w:rFonts w:ascii="Times New Roman" w:hAnsi="Times New Roman" w:cs="Times New Roman"/>
          <w:sz w:val="28"/>
          <w:szCs w:val="28"/>
        </w:rPr>
        <w:t>sabiedrību vai fondu</w:t>
      </w:r>
      <w:r w:rsidRPr="008A6532">
        <w:rPr>
          <w:rFonts w:ascii="Times New Roman" w:hAnsi="Times New Roman" w:cs="Times New Roman"/>
          <w:sz w:val="28"/>
          <w:szCs w:val="28"/>
        </w:rPr>
        <w:t xml:space="preserve"> uzraudzības institūcijām;</w:t>
      </w:r>
    </w:p>
    <w:p w14:paraId="0CB2E416" w14:textId="0A920466"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2)</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 xml:space="preserve">iestādēm, kam ir uzticēts publiskais pienākums </w:t>
      </w:r>
      <w:r w:rsidR="006C18BB" w:rsidRPr="008A6532">
        <w:rPr>
          <w:rFonts w:ascii="Times New Roman" w:hAnsi="Times New Roman" w:cs="Times New Roman"/>
          <w:sz w:val="28"/>
          <w:szCs w:val="28"/>
        </w:rPr>
        <w:t xml:space="preserve">uzraudzīt citas </w:t>
      </w:r>
      <w:r w:rsidRPr="008A6532">
        <w:rPr>
          <w:rFonts w:ascii="Times New Roman" w:hAnsi="Times New Roman" w:cs="Times New Roman"/>
          <w:sz w:val="28"/>
          <w:szCs w:val="28"/>
        </w:rPr>
        <w:t xml:space="preserve">finanšu sektora </w:t>
      </w:r>
      <w:r w:rsidR="006C18BB" w:rsidRPr="008A6532">
        <w:rPr>
          <w:rFonts w:ascii="Times New Roman" w:hAnsi="Times New Roman" w:cs="Times New Roman"/>
          <w:sz w:val="28"/>
          <w:szCs w:val="28"/>
        </w:rPr>
        <w:t>sabiedrības</w:t>
      </w:r>
      <w:r w:rsidRPr="008A6532">
        <w:rPr>
          <w:rFonts w:ascii="Times New Roman" w:hAnsi="Times New Roman" w:cs="Times New Roman"/>
          <w:sz w:val="28"/>
          <w:szCs w:val="28"/>
        </w:rPr>
        <w:t>, un valsts iestādēm, kas ir atbildīgas par finanšu tirgu uzraudzību;</w:t>
      </w:r>
    </w:p>
    <w:p w14:paraId="45E4D6C4" w14:textId="6D3ABB9F"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pacing w:val="-2"/>
          <w:sz w:val="28"/>
          <w:szCs w:val="28"/>
        </w:rPr>
        <w:t>3)</w:t>
      </w:r>
      <w:r w:rsidR="00BC3AFA" w:rsidRPr="008A6532">
        <w:rPr>
          <w:rFonts w:ascii="Times New Roman" w:hAnsi="Times New Roman" w:cs="Times New Roman"/>
          <w:spacing w:val="-2"/>
          <w:sz w:val="28"/>
          <w:szCs w:val="28"/>
        </w:rPr>
        <w:t> </w:t>
      </w:r>
      <w:r w:rsidRPr="008A6532">
        <w:rPr>
          <w:rFonts w:ascii="Times New Roman" w:hAnsi="Times New Roman" w:cs="Times New Roman"/>
          <w:spacing w:val="-2"/>
          <w:sz w:val="28"/>
          <w:szCs w:val="28"/>
        </w:rPr>
        <w:t>valsts iestādēm vai struktūrām, kurām ir uzdots pienākums uzturēt finanšu</w:t>
      </w:r>
      <w:r w:rsidRPr="008A6532">
        <w:rPr>
          <w:rFonts w:ascii="Times New Roman" w:hAnsi="Times New Roman" w:cs="Times New Roman"/>
          <w:sz w:val="28"/>
          <w:szCs w:val="28"/>
        </w:rPr>
        <w:t xml:space="preserve"> sistēmas stabilitāti dalībvalstīs, izmantojot makroprudenciālos noteikumus;</w:t>
      </w:r>
    </w:p>
    <w:p w14:paraId="770FEE92" w14:textId="581ECB1F"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4)</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reorganizācijas struktūrām vai valsts iestādēm, kuru mērķis ir aizsargāt finanšu sistēmas stabilitāti;</w:t>
      </w:r>
    </w:p>
    <w:p w14:paraId="75E0E5F0" w14:textId="1EBF7F5E" w:rsidR="007F791F" w:rsidRPr="008A6532" w:rsidRDefault="00A62CF0"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5</w:t>
      </w:r>
      <w:r w:rsidR="007F791F" w:rsidRPr="008A6532">
        <w:rPr>
          <w:rFonts w:ascii="Times New Roman" w:hAnsi="Times New Roman" w:cs="Times New Roman"/>
          <w:sz w:val="28"/>
          <w:szCs w:val="28"/>
        </w:rPr>
        <w:t>)</w:t>
      </w:r>
      <w:r w:rsidR="00BC3AFA" w:rsidRPr="008A6532">
        <w:rPr>
          <w:rFonts w:ascii="Times New Roman" w:hAnsi="Times New Roman" w:cs="Times New Roman"/>
          <w:sz w:val="28"/>
          <w:szCs w:val="28"/>
        </w:rPr>
        <w:t> </w:t>
      </w:r>
      <w:r w:rsidR="007F791F" w:rsidRPr="008A6532">
        <w:rPr>
          <w:rFonts w:ascii="Times New Roman" w:hAnsi="Times New Roman" w:cs="Times New Roman"/>
          <w:sz w:val="28"/>
          <w:szCs w:val="28"/>
        </w:rPr>
        <w:t xml:space="preserve">struktūrām, kas iesaistītas </w:t>
      </w:r>
      <w:r w:rsidR="00A0147D" w:rsidRPr="008A6532">
        <w:rPr>
          <w:rFonts w:ascii="Times New Roman" w:hAnsi="Times New Roman" w:cs="Times New Roman"/>
          <w:sz w:val="28"/>
          <w:szCs w:val="28"/>
        </w:rPr>
        <w:t xml:space="preserve">sabiedrību, fondu </w:t>
      </w:r>
      <w:r w:rsidR="00D6432E" w:rsidRPr="008A6532">
        <w:rPr>
          <w:rFonts w:ascii="Times New Roman" w:hAnsi="Times New Roman" w:cs="Times New Roman"/>
          <w:sz w:val="28"/>
          <w:szCs w:val="28"/>
        </w:rPr>
        <w:t xml:space="preserve">vai </w:t>
      </w:r>
      <w:r w:rsidR="00891ED6" w:rsidRPr="008A6532">
        <w:rPr>
          <w:rFonts w:ascii="Times New Roman" w:hAnsi="Times New Roman" w:cs="Times New Roman"/>
          <w:sz w:val="28"/>
          <w:szCs w:val="28"/>
        </w:rPr>
        <w:t xml:space="preserve">pārvaldes pakalpojumu sniegšanā iesaistīto </w:t>
      </w:r>
      <w:r w:rsidR="00D6432E" w:rsidRPr="008A6532">
        <w:rPr>
          <w:rFonts w:ascii="Times New Roman" w:hAnsi="Times New Roman" w:cs="Times New Roman"/>
          <w:sz w:val="28"/>
          <w:szCs w:val="28"/>
        </w:rPr>
        <w:t>personu maksātnespējas, likvidācijas</w:t>
      </w:r>
      <w:r w:rsidR="007F791F" w:rsidRPr="008A6532">
        <w:rPr>
          <w:rFonts w:ascii="Times New Roman" w:hAnsi="Times New Roman" w:cs="Times New Roman"/>
          <w:sz w:val="28"/>
          <w:szCs w:val="28"/>
        </w:rPr>
        <w:t xml:space="preserve"> un citās līdzīgās procedūrās;</w:t>
      </w:r>
    </w:p>
    <w:p w14:paraId="4FE21FC6" w14:textId="4F44DD14" w:rsidR="007F791F" w:rsidRPr="008A6532" w:rsidRDefault="00A62CF0"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pacing w:val="-2"/>
          <w:sz w:val="28"/>
          <w:szCs w:val="28"/>
        </w:rPr>
        <w:t>6</w:t>
      </w:r>
      <w:r w:rsidR="007F791F" w:rsidRPr="008A6532">
        <w:rPr>
          <w:rFonts w:ascii="Times New Roman" w:hAnsi="Times New Roman" w:cs="Times New Roman"/>
          <w:spacing w:val="-2"/>
          <w:sz w:val="28"/>
          <w:szCs w:val="28"/>
        </w:rPr>
        <w:t>)</w:t>
      </w:r>
      <w:r w:rsidR="00BC3AFA" w:rsidRPr="008A6532">
        <w:rPr>
          <w:rFonts w:ascii="Times New Roman" w:hAnsi="Times New Roman" w:cs="Times New Roman"/>
          <w:spacing w:val="-2"/>
          <w:sz w:val="28"/>
          <w:szCs w:val="28"/>
        </w:rPr>
        <w:t> </w:t>
      </w:r>
      <w:r w:rsidR="007F791F" w:rsidRPr="008A6532">
        <w:rPr>
          <w:rFonts w:ascii="Times New Roman" w:hAnsi="Times New Roman" w:cs="Times New Roman"/>
          <w:spacing w:val="-2"/>
          <w:sz w:val="28"/>
          <w:szCs w:val="28"/>
        </w:rPr>
        <w:t xml:space="preserve">personām, kas ir atbildīgas par </w:t>
      </w:r>
      <w:r w:rsidR="00A4403C" w:rsidRPr="008A6532">
        <w:rPr>
          <w:rFonts w:ascii="Times New Roman" w:hAnsi="Times New Roman" w:cs="Times New Roman"/>
          <w:spacing w:val="-2"/>
          <w:sz w:val="28"/>
          <w:szCs w:val="28"/>
        </w:rPr>
        <w:t>sabiedrību vai fondu</w:t>
      </w:r>
      <w:r w:rsidR="00A0147D" w:rsidRPr="008A6532">
        <w:rPr>
          <w:rFonts w:ascii="Times New Roman" w:hAnsi="Times New Roman" w:cs="Times New Roman"/>
          <w:spacing w:val="-2"/>
          <w:sz w:val="28"/>
          <w:szCs w:val="28"/>
        </w:rPr>
        <w:t xml:space="preserve"> </w:t>
      </w:r>
      <w:r w:rsidR="007F791F" w:rsidRPr="008A6532">
        <w:rPr>
          <w:rFonts w:ascii="Times New Roman" w:hAnsi="Times New Roman" w:cs="Times New Roman"/>
          <w:spacing w:val="-2"/>
          <w:sz w:val="28"/>
          <w:szCs w:val="28"/>
        </w:rPr>
        <w:t>pārskatu obligātajām</w:t>
      </w:r>
      <w:r w:rsidR="007F791F" w:rsidRPr="008A6532">
        <w:rPr>
          <w:rFonts w:ascii="Times New Roman" w:hAnsi="Times New Roman" w:cs="Times New Roman"/>
          <w:sz w:val="28"/>
          <w:szCs w:val="28"/>
        </w:rPr>
        <w:t xml:space="preserve"> revīzijām;</w:t>
      </w:r>
    </w:p>
    <w:p w14:paraId="30E9C4E0" w14:textId="29E11195" w:rsidR="007F791F" w:rsidRPr="008A6532" w:rsidRDefault="00A62CF0"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7</w:t>
      </w:r>
      <w:r w:rsidR="007F791F" w:rsidRPr="008A6532">
        <w:rPr>
          <w:rFonts w:ascii="Times New Roman" w:hAnsi="Times New Roman" w:cs="Times New Roman"/>
          <w:sz w:val="28"/>
          <w:szCs w:val="28"/>
        </w:rPr>
        <w:t>)</w:t>
      </w:r>
      <w:r w:rsidR="00BC3AFA" w:rsidRPr="008A6532">
        <w:rPr>
          <w:rFonts w:ascii="Times New Roman" w:hAnsi="Times New Roman" w:cs="Times New Roman"/>
          <w:sz w:val="28"/>
          <w:szCs w:val="28"/>
        </w:rPr>
        <w:t> </w:t>
      </w:r>
      <w:r w:rsidR="007F791F" w:rsidRPr="008A6532">
        <w:rPr>
          <w:rFonts w:ascii="Times New Roman" w:hAnsi="Times New Roman" w:cs="Times New Roman"/>
          <w:sz w:val="28"/>
          <w:szCs w:val="28"/>
        </w:rPr>
        <w:t>dalībvalsts iestādēm, kas pārvalda ieguldījumu un noguldījumu kompensācijas shēmas, ja šāda informācija nepieciešama to funkciju veikšanai;</w:t>
      </w:r>
    </w:p>
    <w:p w14:paraId="133285F7" w14:textId="65308436" w:rsidR="007F791F" w:rsidRPr="008A6532" w:rsidRDefault="00A62CF0"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8</w:t>
      </w:r>
      <w:r w:rsidR="007F791F" w:rsidRPr="008A6532">
        <w:rPr>
          <w:rFonts w:ascii="Times New Roman" w:hAnsi="Times New Roman" w:cs="Times New Roman"/>
          <w:sz w:val="28"/>
          <w:szCs w:val="28"/>
        </w:rPr>
        <w:t>)</w:t>
      </w:r>
      <w:r w:rsidR="00BC3AFA" w:rsidRPr="008A6532">
        <w:rPr>
          <w:rFonts w:ascii="Times New Roman" w:hAnsi="Times New Roman" w:cs="Times New Roman"/>
          <w:sz w:val="28"/>
          <w:szCs w:val="28"/>
        </w:rPr>
        <w:t> </w:t>
      </w:r>
      <w:r w:rsidR="007F791F" w:rsidRPr="008A6532">
        <w:rPr>
          <w:rFonts w:ascii="Times New Roman" w:hAnsi="Times New Roman" w:cs="Times New Roman"/>
          <w:sz w:val="28"/>
          <w:szCs w:val="28"/>
        </w:rPr>
        <w:t>valsts iestādēm vai struktūrām, kas saskaņā ar normatīvajiem aktiem ir atbildīgas par tiesību aktu pārkāpumu atklāšanu un izmeklēšanu komercdarbības jomā;</w:t>
      </w:r>
    </w:p>
    <w:p w14:paraId="2FEC8B53" w14:textId="2FAC51A3" w:rsidR="007F791F" w:rsidRPr="008A6532" w:rsidRDefault="0080414D" w:rsidP="00346FAE">
      <w:pPr>
        <w:spacing w:after="0" w:line="240" w:lineRule="auto"/>
        <w:ind w:firstLine="720"/>
        <w:jc w:val="both"/>
        <w:rPr>
          <w:rFonts w:ascii="Times New Roman" w:hAnsi="Times New Roman" w:cs="Times New Roman"/>
          <w:spacing w:val="-2"/>
          <w:sz w:val="28"/>
          <w:szCs w:val="28"/>
        </w:rPr>
      </w:pPr>
      <w:r w:rsidRPr="008A6532">
        <w:rPr>
          <w:rFonts w:ascii="Times New Roman" w:hAnsi="Times New Roman" w:cs="Times New Roman"/>
          <w:spacing w:val="-2"/>
          <w:sz w:val="28"/>
          <w:szCs w:val="28"/>
        </w:rPr>
        <w:t>9</w:t>
      </w:r>
      <w:r w:rsidR="007F791F" w:rsidRPr="008A6532">
        <w:rPr>
          <w:rFonts w:ascii="Times New Roman" w:hAnsi="Times New Roman" w:cs="Times New Roman"/>
          <w:spacing w:val="-2"/>
          <w:sz w:val="28"/>
          <w:szCs w:val="28"/>
        </w:rPr>
        <w:t>)</w:t>
      </w:r>
      <w:r w:rsidR="00BC3AFA" w:rsidRPr="008A6532">
        <w:rPr>
          <w:rFonts w:ascii="Times New Roman" w:hAnsi="Times New Roman" w:cs="Times New Roman"/>
          <w:spacing w:val="-2"/>
          <w:sz w:val="28"/>
          <w:szCs w:val="28"/>
        </w:rPr>
        <w:t> </w:t>
      </w:r>
      <w:r w:rsidR="00521C8D" w:rsidRPr="008A6532">
        <w:rPr>
          <w:rFonts w:ascii="Times New Roman" w:hAnsi="Times New Roman" w:cs="Times New Roman"/>
          <w:spacing w:val="-2"/>
          <w:sz w:val="28"/>
          <w:szCs w:val="28"/>
        </w:rPr>
        <w:t>iestādēm, kas atbildīgas par finanšu tirgus dalībnieku uzraudzību noziedzīgi iegūtu līdzekļu legalizācijas un terorisma un proliferācijas finansēšanas novēršanas jomā</w:t>
      </w:r>
      <w:r w:rsidR="00D90325" w:rsidRPr="008A6532">
        <w:rPr>
          <w:rFonts w:ascii="Times New Roman" w:hAnsi="Times New Roman" w:cs="Times New Roman"/>
          <w:spacing w:val="-2"/>
          <w:sz w:val="28"/>
          <w:szCs w:val="28"/>
        </w:rPr>
        <w:t>,</w:t>
      </w:r>
      <w:r w:rsidR="00521C8D" w:rsidRPr="008A6532">
        <w:rPr>
          <w:rFonts w:ascii="Times New Roman" w:hAnsi="Times New Roman" w:cs="Times New Roman"/>
          <w:spacing w:val="-2"/>
          <w:sz w:val="28"/>
          <w:szCs w:val="28"/>
        </w:rPr>
        <w:t xml:space="preserve"> </w:t>
      </w:r>
      <w:r w:rsidR="007F791F" w:rsidRPr="008A6532">
        <w:rPr>
          <w:rFonts w:ascii="Times New Roman" w:hAnsi="Times New Roman" w:cs="Times New Roman"/>
          <w:spacing w:val="-2"/>
          <w:sz w:val="28"/>
          <w:szCs w:val="28"/>
        </w:rPr>
        <w:t>un finanšu ziņu vākšanas vienībām</w:t>
      </w:r>
      <w:r w:rsidR="005B6FEB" w:rsidRPr="008A6532">
        <w:rPr>
          <w:rFonts w:ascii="Times New Roman" w:hAnsi="Times New Roman" w:cs="Times New Roman"/>
          <w:spacing w:val="-2"/>
          <w:sz w:val="28"/>
          <w:szCs w:val="28"/>
        </w:rPr>
        <w:t>.</w:t>
      </w:r>
    </w:p>
    <w:p w14:paraId="2A62E309" w14:textId="38263602"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w:t>
      </w:r>
      <w:r w:rsidR="004526C5" w:rsidRPr="008A6532">
        <w:rPr>
          <w:rFonts w:ascii="Times New Roman" w:hAnsi="Times New Roman" w:cs="Times New Roman"/>
          <w:sz w:val="28"/>
          <w:szCs w:val="28"/>
        </w:rPr>
        <w:t>8</w:t>
      </w:r>
      <w:r w:rsidRPr="008A6532">
        <w:rPr>
          <w:rFonts w:ascii="Times New Roman" w:hAnsi="Times New Roman" w:cs="Times New Roman"/>
          <w:sz w:val="28"/>
          <w:szCs w:val="28"/>
        </w:rPr>
        <w:t>)</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Šā panta note</w:t>
      </w:r>
      <w:r w:rsidR="00741382" w:rsidRPr="008A6532">
        <w:rPr>
          <w:rFonts w:ascii="Times New Roman" w:hAnsi="Times New Roman" w:cs="Times New Roman"/>
          <w:sz w:val="28"/>
          <w:szCs w:val="28"/>
        </w:rPr>
        <w:t>ikumi neaizliedz Komisijai</w:t>
      </w:r>
      <w:r w:rsidRPr="008A6532">
        <w:rPr>
          <w:rFonts w:ascii="Times New Roman" w:hAnsi="Times New Roman" w:cs="Times New Roman"/>
          <w:sz w:val="28"/>
          <w:szCs w:val="28"/>
        </w:rPr>
        <w:t xml:space="preserve"> apmainīties ar ierobežotas pieejamības informāciju ar dalībvalstu centrālajām bankām un citām institūcijām, kas ir atbildīgas par maksājumu sistēmu pārraudzīšanu, ja šādas informācijas sniegšana </w:t>
      </w:r>
      <w:r w:rsidR="00D90325" w:rsidRPr="008A6532">
        <w:rPr>
          <w:rFonts w:ascii="Times New Roman" w:hAnsi="Times New Roman" w:cs="Times New Roman"/>
          <w:sz w:val="28"/>
          <w:szCs w:val="28"/>
        </w:rPr>
        <w:t xml:space="preserve">ir </w:t>
      </w:r>
      <w:r w:rsidRPr="008A6532">
        <w:rPr>
          <w:rFonts w:ascii="Times New Roman" w:hAnsi="Times New Roman" w:cs="Times New Roman"/>
          <w:sz w:val="28"/>
          <w:szCs w:val="28"/>
        </w:rPr>
        <w:t xml:space="preserve">nepieciešama </w:t>
      </w:r>
      <w:r w:rsidR="00D90325" w:rsidRPr="008A6532">
        <w:rPr>
          <w:rFonts w:ascii="Times New Roman" w:hAnsi="Times New Roman" w:cs="Times New Roman"/>
          <w:sz w:val="28"/>
          <w:szCs w:val="28"/>
        </w:rPr>
        <w:t xml:space="preserve">tām </w:t>
      </w:r>
      <w:r w:rsidRPr="008A6532">
        <w:rPr>
          <w:rFonts w:ascii="Times New Roman" w:hAnsi="Times New Roman" w:cs="Times New Roman"/>
          <w:sz w:val="28"/>
          <w:szCs w:val="28"/>
        </w:rPr>
        <w:t>likumā noteikto funkciju veikšanai un Eiropa</w:t>
      </w:r>
      <w:r w:rsidR="00CF3C89" w:rsidRPr="008A6532">
        <w:rPr>
          <w:rFonts w:ascii="Times New Roman" w:hAnsi="Times New Roman" w:cs="Times New Roman"/>
          <w:sz w:val="28"/>
          <w:szCs w:val="28"/>
        </w:rPr>
        <w:t>s Sistēmisko risku kolēģijai</w:t>
      </w:r>
      <w:r w:rsidR="00346FAE" w:rsidRPr="008A6532">
        <w:rPr>
          <w:rFonts w:ascii="Times New Roman" w:hAnsi="Times New Roman" w:cs="Times New Roman"/>
          <w:sz w:val="28"/>
          <w:szCs w:val="28"/>
        </w:rPr>
        <w:t>.</w:t>
      </w:r>
    </w:p>
    <w:p w14:paraId="40056BFA" w14:textId="7708A7C2" w:rsidR="0010756A" w:rsidRPr="008A6532" w:rsidRDefault="0010756A"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w:t>
      </w:r>
      <w:r w:rsidR="004526C5" w:rsidRPr="008A6532">
        <w:rPr>
          <w:rFonts w:ascii="Times New Roman" w:hAnsi="Times New Roman" w:cs="Times New Roman"/>
          <w:sz w:val="28"/>
          <w:szCs w:val="28"/>
        </w:rPr>
        <w:t>9</w:t>
      </w:r>
      <w:r w:rsidRPr="008A6532">
        <w:rPr>
          <w:rFonts w:ascii="Times New Roman" w:hAnsi="Times New Roman" w:cs="Times New Roman"/>
          <w:sz w:val="28"/>
          <w:szCs w:val="28"/>
        </w:rPr>
        <w:t>)</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Šā panta noteikumi neaizliedz Komisijai sniegt ierobežotas pieejamības informāciju regulētā tirgus organizētājam, centrālajam vērtspapīru depozitārijam vai iestādēm, kuras dalībvalstī nodrošina tīrvērti un norēķinus par darījumiem ar finanšu instrumentiem, ja tā uzskata, ka šādas informācijas sniegšana ir nepieciešama, lai nodrošinātu minēto iestāžu attiecīgu rīcību, ja norēķinu vai tīrvērtes sistēmas dalībnieki nepilda savas saistības vai ir pamats uzskatīt, ka tie nepildīs savas saistības.</w:t>
      </w:r>
    </w:p>
    <w:p w14:paraId="03299D9A" w14:textId="764C78CA" w:rsidR="00E956F7" w:rsidRPr="008A6532" w:rsidRDefault="00E956F7"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(10)</w:t>
      </w:r>
      <w:r w:rsidR="00BC3AFA" w:rsidRPr="008A6532">
        <w:rPr>
          <w:rFonts w:ascii="Times New Roman" w:hAnsi="Times New Roman" w:cs="Times New Roman"/>
          <w:sz w:val="28"/>
          <w:szCs w:val="28"/>
        </w:rPr>
        <w:t> </w:t>
      </w:r>
      <w:r w:rsidR="00B31F08" w:rsidRPr="008A6532">
        <w:rPr>
          <w:rFonts w:ascii="Times New Roman" w:hAnsi="Times New Roman" w:cs="Times New Roman"/>
          <w:sz w:val="28"/>
          <w:szCs w:val="28"/>
        </w:rPr>
        <w:t>Informāciju, kuru Komisija saņēmusi no dalībvalsts vai ārvalsts uzraudzības institūcijas uzraudzības funkciju veikšanai</w:t>
      </w:r>
      <w:r w:rsidR="00F9271F" w:rsidRPr="008A6532">
        <w:rPr>
          <w:rFonts w:ascii="Times New Roman" w:hAnsi="Times New Roman" w:cs="Times New Roman"/>
          <w:sz w:val="28"/>
          <w:szCs w:val="28"/>
        </w:rPr>
        <w:t xml:space="preserve"> šā panta trešajā un sestajā daļā minētajā kārtībā</w:t>
      </w:r>
      <w:r w:rsidR="00D90325" w:rsidRPr="008A6532">
        <w:rPr>
          <w:rFonts w:ascii="Times New Roman" w:hAnsi="Times New Roman" w:cs="Times New Roman"/>
          <w:sz w:val="28"/>
          <w:szCs w:val="28"/>
        </w:rPr>
        <w:t>,</w:t>
      </w:r>
      <w:r w:rsidR="00F9271F" w:rsidRPr="008A6532">
        <w:rPr>
          <w:rFonts w:ascii="Times New Roman" w:hAnsi="Times New Roman" w:cs="Times New Roman"/>
          <w:sz w:val="28"/>
          <w:szCs w:val="28"/>
        </w:rPr>
        <w:t xml:space="preserve"> </w:t>
      </w:r>
      <w:r w:rsidR="00B31F08" w:rsidRPr="008A6532">
        <w:rPr>
          <w:rFonts w:ascii="Times New Roman" w:hAnsi="Times New Roman" w:cs="Times New Roman"/>
          <w:sz w:val="28"/>
          <w:szCs w:val="28"/>
        </w:rPr>
        <w:t xml:space="preserve">drīkst izpaust trešajām personām, kurām tā nepieciešama likumā noteikto funkciju veikšanai, tikai ar attiecīgās dalībvalsts vai ārvalsts </w:t>
      </w:r>
      <w:r w:rsidR="00B31F08" w:rsidRPr="008A6532">
        <w:rPr>
          <w:rFonts w:ascii="Times New Roman" w:hAnsi="Times New Roman" w:cs="Times New Roman"/>
          <w:spacing w:val="-2"/>
          <w:sz w:val="28"/>
          <w:szCs w:val="28"/>
        </w:rPr>
        <w:t>uzraudzības institūcijas iepriekšēju rakstveida piekrišanu un tikai tādiem mērķiem, kādiem attiecīgā uzraudzības institūcija piekritusi izpaust šo informāciju</w:t>
      </w:r>
      <w:r w:rsidR="00346FAE" w:rsidRPr="008A6532">
        <w:rPr>
          <w:rFonts w:ascii="Times New Roman" w:hAnsi="Times New Roman" w:cs="Times New Roman"/>
          <w:spacing w:val="-2"/>
          <w:sz w:val="28"/>
          <w:szCs w:val="28"/>
        </w:rPr>
        <w:t>.</w:t>
      </w:r>
      <w:r w:rsidR="00346FAE" w:rsidRPr="008A6532">
        <w:rPr>
          <w:rFonts w:ascii="Times New Roman" w:hAnsi="Times New Roman" w:cs="Times New Roman"/>
          <w:sz w:val="28"/>
          <w:szCs w:val="28"/>
        </w:rPr>
        <w:t xml:space="preserve"> </w:t>
      </w:r>
      <w:r w:rsidR="00D90325" w:rsidRPr="008A6532">
        <w:rPr>
          <w:rFonts w:ascii="Times New Roman" w:hAnsi="Times New Roman" w:cs="Times New Roman"/>
          <w:sz w:val="28"/>
          <w:szCs w:val="28"/>
        </w:rPr>
        <w:t>Informāciju</w:t>
      </w:r>
      <w:r w:rsidR="00EE56ED" w:rsidRPr="008A6532">
        <w:rPr>
          <w:rFonts w:ascii="Times New Roman" w:hAnsi="Times New Roman" w:cs="Times New Roman"/>
          <w:sz w:val="28"/>
          <w:szCs w:val="28"/>
        </w:rPr>
        <w:t xml:space="preserve">, kuru </w:t>
      </w:r>
      <w:r w:rsidR="00D90325" w:rsidRPr="008A6532">
        <w:rPr>
          <w:rFonts w:ascii="Times New Roman" w:hAnsi="Times New Roman" w:cs="Times New Roman"/>
          <w:sz w:val="28"/>
          <w:szCs w:val="28"/>
        </w:rPr>
        <w:t xml:space="preserve">dalībvalsts </w:t>
      </w:r>
      <w:r w:rsidR="00EE56ED" w:rsidRPr="008A6532">
        <w:rPr>
          <w:rFonts w:ascii="Times New Roman" w:hAnsi="Times New Roman" w:cs="Times New Roman"/>
          <w:sz w:val="28"/>
          <w:szCs w:val="28"/>
        </w:rPr>
        <w:t>vai ārvalsts uzraudzības institūcijas saņēmušas no Komisijas uzraudzības funkciju veikšanai šā panta trešajā un sestajā daļā minētajā kārtībā</w:t>
      </w:r>
      <w:r w:rsidR="00D90325" w:rsidRPr="008A6532">
        <w:rPr>
          <w:rFonts w:ascii="Times New Roman" w:hAnsi="Times New Roman" w:cs="Times New Roman"/>
          <w:sz w:val="28"/>
          <w:szCs w:val="28"/>
        </w:rPr>
        <w:t>,</w:t>
      </w:r>
      <w:r w:rsidR="00EE56ED" w:rsidRPr="008A6532">
        <w:rPr>
          <w:rFonts w:ascii="Times New Roman" w:hAnsi="Times New Roman" w:cs="Times New Roman"/>
          <w:sz w:val="28"/>
          <w:szCs w:val="28"/>
        </w:rPr>
        <w:t xml:space="preserve"> drīkst izpaust trešajām personām, kurām tā nepieciešama likumā noteikto funkciju veikšanai, tikai ar Komisijas iepriekšēju rakstveida piekrišanu un tikai tādiem mērķiem, kādiem Komisija piekritusi izpaust šo informāciju.</w:t>
      </w:r>
    </w:p>
    <w:p w14:paraId="3009D13A" w14:textId="6EC2C262" w:rsidR="007F791F" w:rsidRPr="008A6532" w:rsidRDefault="00E956F7"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(11</w:t>
      </w:r>
      <w:r w:rsidR="007F791F" w:rsidRPr="008A6532">
        <w:rPr>
          <w:rFonts w:ascii="Times New Roman" w:hAnsi="Times New Roman" w:cs="Times New Roman"/>
          <w:sz w:val="28"/>
          <w:szCs w:val="28"/>
        </w:rPr>
        <w:t>)</w:t>
      </w:r>
      <w:r w:rsidR="00BC3AFA" w:rsidRPr="008A6532">
        <w:rPr>
          <w:rFonts w:ascii="Times New Roman" w:hAnsi="Times New Roman" w:cs="Times New Roman"/>
          <w:sz w:val="28"/>
          <w:szCs w:val="28"/>
        </w:rPr>
        <w:t> </w:t>
      </w:r>
      <w:bookmarkStart w:id="2" w:name="_Hlk65145603"/>
      <w:r w:rsidR="00521C8D" w:rsidRPr="008A6532">
        <w:rPr>
          <w:rFonts w:ascii="Times New Roman" w:hAnsi="Times New Roman" w:cs="Times New Roman"/>
          <w:sz w:val="28"/>
          <w:szCs w:val="28"/>
        </w:rPr>
        <w:t xml:space="preserve">Ja rodas ārkārtas situācija, nelabvēlīgi notikumi vai stāvoklis, kad finanšu tirgos vērojama nelabvēlīga attīstība, kas var būtiski apdraudēt finanšu tirgus pienācīgu darbību, likviditāti un integritāti un finanšu sistēmas vai tās daļas stabilitāti Eiropas </w:t>
      </w:r>
      <w:r w:rsidR="00D90325" w:rsidRPr="008A6532">
        <w:rPr>
          <w:rFonts w:ascii="Times New Roman" w:hAnsi="Times New Roman" w:cs="Times New Roman"/>
          <w:sz w:val="28"/>
          <w:szCs w:val="28"/>
        </w:rPr>
        <w:t xml:space="preserve">Savienībā </w:t>
      </w:r>
      <w:r w:rsidR="00521C8D" w:rsidRPr="008A6532">
        <w:rPr>
          <w:rFonts w:ascii="Times New Roman" w:hAnsi="Times New Roman" w:cs="Times New Roman"/>
          <w:sz w:val="28"/>
          <w:szCs w:val="28"/>
        </w:rPr>
        <w:t>vai kādā no dalībvalstīm</w:t>
      </w:r>
      <w:r w:rsidR="007F791F" w:rsidRPr="008A6532">
        <w:rPr>
          <w:rFonts w:ascii="Times New Roman" w:hAnsi="Times New Roman" w:cs="Times New Roman"/>
          <w:sz w:val="28"/>
          <w:szCs w:val="28"/>
        </w:rPr>
        <w:t xml:space="preserve">, </w:t>
      </w:r>
      <w:r w:rsidR="00C51BB8" w:rsidRPr="008A6532">
        <w:rPr>
          <w:rFonts w:ascii="Times New Roman" w:hAnsi="Times New Roman" w:cs="Times New Roman"/>
          <w:sz w:val="28"/>
          <w:szCs w:val="28"/>
        </w:rPr>
        <w:t>Komisija</w:t>
      </w:r>
      <w:r w:rsidR="007F791F" w:rsidRPr="008A6532">
        <w:rPr>
          <w:rFonts w:ascii="Times New Roman" w:hAnsi="Times New Roman" w:cs="Times New Roman"/>
          <w:sz w:val="28"/>
          <w:szCs w:val="28"/>
        </w:rPr>
        <w:t xml:space="preserve"> pēc attiecīga pieprasījuma nekavējoties nodod informāciju dalībvalstu centrālajām bankām, ja šī informācija ir svarīga, lai tās varētu veikt normatīvajos aktos noteiktos uzdevumus, tostarp monetārās politikas īstenošanu un ar to saistītu likviditātes nodrošināšanu, maksājumu, tīrvērtes un norēķinu sistēmu pārraudzību un finanšu sistēmas stabilitātes nodrošināšanu, un Eiropas Sistēmisko risku kolēģijai, ja šī informācija ir svarīga, lai tā varētu veikt tie</w:t>
      </w:r>
      <w:r w:rsidR="00CF3C89" w:rsidRPr="008A6532">
        <w:rPr>
          <w:rFonts w:ascii="Times New Roman" w:hAnsi="Times New Roman" w:cs="Times New Roman"/>
          <w:sz w:val="28"/>
          <w:szCs w:val="28"/>
        </w:rPr>
        <w:t>sību aktos noteiktos uzdevumus.</w:t>
      </w:r>
    </w:p>
    <w:bookmarkEnd w:id="2"/>
    <w:p w14:paraId="03AC627C" w14:textId="6CE37C52" w:rsidR="007F791F" w:rsidRPr="008A6532" w:rsidRDefault="00E956F7"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pacing w:val="-2"/>
          <w:sz w:val="28"/>
          <w:szCs w:val="28"/>
        </w:rPr>
        <w:t>(12</w:t>
      </w:r>
      <w:r w:rsidR="007F791F" w:rsidRPr="008A6532">
        <w:rPr>
          <w:rFonts w:ascii="Times New Roman" w:hAnsi="Times New Roman" w:cs="Times New Roman"/>
          <w:spacing w:val="-2"/>
          <w:sz w:val="28"/>
          <w:szCs w:val="28"/>
        </w:rPr>
        <w:t>)</w:t>
      </w:r>
      <w:r w:rsidR="00BC3AFA" w:rsidRPr="008A6532">
        <w:rPr>
          <w:rFonts w:ascii="Times New Roman" w:hAnsi="Times New Roman" w:cs="Times New Roman"/>
          <w:spacing w:val="-2"/>
          <w:sz w:val="28"/>
          <w:szCs w:val="28"/>
        </w:rPr>
        <w:t> </w:t>
      </w:r>
      <w:r w:rsidR="007F791F" w:rsidRPr="008A6532">
        <w:rPr>
          <w:rFonts w:ascii="Times New Roman" w:hAnsi="Times New Roman" w:cs="Times New Roman"/>
          <w:spacing w:val="-2"/>
          <w:sz w:val="28"/>
          <w:szCs w:val="28"/>
        </w:rPr>
        <w:t>Šā panta note</w:t>
      </w:r>
      <w:r w:rsidR="00C51BB8" w:rsidRPr="008A6532">
        <w:rPr>
          <w:rFonts w:ascii="Times New Roman" w:hAnsi="Times New Roman" w:cs="Times New Roman"/>
          <w:spacing w:val="-2"/>
          <w:sz w:val="28"/>
          <w:szCs w:val="28"/>
        </w:rPr>
        <w:t>ikumi neaizliedz Komisijai</w:t>
      </w:r>
      <w:r w:rsidR="007F791F" w:rsidRPr="008A6532">
        <w:rPr>
          <w:rFonts w:ascii="Times New Roman" w:hAnsi="Times New Roman" w:cs="Times New Roman"/>
          <w:spacing w:val="-2"/>
          <w:sz w:val="28"/>
          <w:szCs w:val="28"/>
        </w:rPr>
        <w:t xml:space="preserve"> sniegt ierobežotas pieejamības</w:t>
      </w:r>
      <w:r w:rsidR="007F791F" w:rsidRPr="008A6532">
        <w:rPr>
          <w:rFonts w:ascii="Times New Roman" w:hAnsi="Times New Roman" w:cs="Times New Roman"/>
          <w:sz w:val="28"/>
          <w:szCs w:val="28"/>
        </w:rPr>
        <w:t xml:space="preserve"> informāciju šādām institūcijām:</w:t>
      </w:r>
    </w:p>
    <w:p w14:paraId="074ADC4F" w14:textId="0A87971C"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Starptautiskajam Valūtas fondam un Pasaules Bankai</w:t>
      </w:r>
      <w:r w:rsidR="00E26AAB" w:rsidRPr="008A6532">
        <w:rPr>
          <w:rFonts w:ascii="Times New Roman" w:hAnsi="Times New Roman" w:cs="Times New Roman"/>
          <w:sz w:val="28"/>
          <w:szCs w:val="28"/>
        </w:rPr>
        <w:t xml:space="preserve"> – </w:t>
      </w:r>
      <w:r w:rsidRPr="008A6532">
        <w:rPr>
          <w:rFonts w:ascii="Times New Roman" w:hAnsi="Times New Roman" w:cs="Times New Roman"/>
          <w:sz w:val="28"/>
          <w:szCs w:val="28"/>
        </w:rPr>
        <w:t>finanšu sektora novērtēšanas programmai paredzētajiem izvērtējumiem;</w:t>
      </w:r>
    </w:p>
    <w:p w14:paraId="5DF26B16" w14:textId="0EBCB20A"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2)</w:t>
      </w:r>
      <w:r w:rsidR="00BC3AFA" w:rsidRPr="008A6532">
        <w:rPr>
          <w:rFonts w:ascii="Times New Roman" w:hAnsi="Times New Roman" w:cs="Times New Roman"/>
          <w:sz w:val="28"/>
          <w:szCs w:val="28"/>
        </w:rPr>
        <w:t> </w:t>
      </w:r>
      <w:r w:rsidR="00E26AAB" w:rsidRPr="008A6532">
        <w:rPr>
          <w:rFonts w:ascii="Times New Roman" w:hAnsi="Times New Roman" w:cs="Times New Roman"/>
          <w:sz w:val="28"/>
          <w:szCs w:val="28"/>
        </w:rPr>
        <w:t xml:space="preserve">Starptautisko </w:t>
      </w:r>
      <w:r w:rsidRPr="008A6532">
        <w:rPr>
          <w:rFonts w:ascii="Times New Roman" w:hAnsi="Times New Roman" w:cs="Times New Roman"/>
          <w:sz w:val="28"/>
          <w:szCs w:val="28"/>
        </w:rPr>
        <w:t>norēķinu bankai – kvantitatīvās ietekmes pētījumiem;</w:t>
      </w:r>
    </w:p>
    <w:p w14:paraId="66505763" w14:textId="343D0EEC" w:rsidR="007F791F" w:rsidRPr="008A6532" w:rsidRDefault="007F791F"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3)</w:t>
      </w:r>
      <w:r w:rsidR="00BC3AFA" w:rsidRPr="008A6532">
        <w:rPr>
          <w:rFonts w:ascii="Times New Roman" w:hAnsi="Times New Roman" w:cs="Times New Roman"/>
          <w:sz w:val="28"/>
          <w:szCs w:val="28"/>
        </w:rPr>
        <w:t> </w:t>
      </w:r>
      <w:r w:rsidRPr="008A6532">
        <w:rPr>
          <w:rFonts w:ascii="Times New Roman" w:hAnsi="Times New Roman" w:cs="Times New Roman"/>
          <w:sz w:val="28"/>
          <w:szCs w:val="28"/>
        </w:rPr>
        <w:t>Finanšu stabilitātes padomei – tās uzraudzības funkciju izpildei</w:t>
      </w:r>
      <w:r w:rsidR="00346FAE" w:rsidRPr="008A6532">
        <w:rPr>
          <w:rFonts w:ascii="Times New Roman" w:hAnsi="Times New Roman" w:cs="Times New Roman"/>
          <w:sz w:val="28"/>
          <w:szCs w:val="28"/>
        </w:rPr>
        <w:t>.</w:t>
      </w:r>
    </w:p>
    <w:p w14:paraId="33355479" w14:textId="07B41DF8" w:rsidR="007F791F" w:rsidRPr="008A6532" w:rsidRDefault="00E956F7"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(13</w:t>
      </w:r>
      <w:r w:rsidR="007F791F" w:rsidRPr="008A6532">
        <w:rPr>
          <w:rFonts w:ascii="Times New Roman" w:hAnsi="Times New Roman" w:cs="Times New Roman"/>
          <w:sz w:val="28"/>
          <w:szCs w:val="28"/>
        </w:rPr>
        <w:t>)</w:t>
      </w:r>
      <w:r w:rsidR="00BC3AFA" w:rsidRPr="008A6532">
        <w:rPr>
          <w:rFonts w:ascii="Times New Roman" w:hAnsi="Times New Roman" w:cs="Times New Roman"/>
          <w:sz w:val="28"/>
          <w:szCs w:val="28"/>
        </w:rPr>
        <w:t> </w:t>
      </w:r>
      <w:r w:rsidR="00C51BB8" w:rsidRPr="008A6532">
        <w:rPr>
          <w:rFonts w:ascii="Times New Roman" w:hAnsi="Times New Roman" w:cs="Times New Roman"/>
          <w:sz w:val="28"/>
          <w:szCs w:val="28"/>
        </w:rPr>
        <w:t>Komisija</w:t>
      </w:r>
      <w:r w:rsidR="00A0147D" w:rsidRPr="008A6532">
        <w:rPr>
          <w:rFonts w:ascii="Times New Roman" w:hAnsi="Times New Roman" w:cs="Times New Roman"/>
          <w:sz w:val="28"/>
          <w:szCs w:val="28"/>
        </w:rPr>
        <w:t xml:space="preserve"> šā panta </w:t>
      </w:r>
      <w:r w:rsidRPr="008A6532">
        <w:rPr>
          <w:rFonts w:ascii="Times New Roman" w:hAnsi="Times New Roman" w:cs="Times New Roman"/>
          <w:sz w:val="28"/>
          <w:szCs w:val="28"/>
        </w:rPr>
        <w:t>divpadsmitajā</w:t>
      </w:r>
      <w:r w:rsidR="007F791F" w:rsidRPr="008A6532">
        <w:rPr>
          <w:rFonts w:ascii="Times New Roman" w:hAnsi="Times New Roman" w:cs="Times New Roman"/>
          <w:sz w:val="28"/>
          <w:szCs w:val="28"/>
        </w:rPr>
        <w:t xml:space="preserve"> daļā minētajām institūcijām ierobežotas pieejamības informāciju sniedz, ja ir saņemts motivēts pieprasījums un ir ievēroti šādi nosacījumi:</w:t>
      </w:r>
    </w:p>
    <w:p w14:paraId="1FF661D4" w14:textId="0EB85091" w:rsidR="007F791F" w:rsidRPr="008A6532" w:rsidRDefault="00BC3AFA"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w:t>
      </w:r>
      <w:r w:rsidR="007F791F" w:rsidRPr="008A6532">
        <w:rPr>
          <w:rFonts w:ascii="Times New Roman" w:hAnsi="Times New Roman" w:cs="Times New Roman"/>
          <w:sz w:val="28"/>
          <w:szCs w:val="28"/>
        </w:rPr>
        <w:t>)</w:t>
      </w:r>
      <w:r w:rsidRPr="008A6532">
        <w:rPr>
          <w:rFonts w:ascii="Times New Roman" w:hAnsi="Times New Roman" w:cs="Times New Roman"/>
          <w:sz w:val="28"/>
          <w:szCs w:val="28"/>
        </w:rPr>
        <w:t> </w:t>
      </w:r>
      <w:r w:rsidR="007F791F" w:rsidRPr="008A6532">
        <w:rPr>
          <w:rFonts w:ascii="Times New Roman" w:hAnsi="Times New Roman" w:cs="Times New Roman"/>
          <w:sz w:val="28"/>
          <w:szCs w:val="28"/>
        </w:rPr>
        <w:t>pieprasījums ir pienācīgi pamatots, ņemot vērā konkrētos uzdevumus, ko pieprasītāja institūcija veic saskaņā ar tai tiesību aktos noteiktajām pilnvarām;</w:t>
      </w:r>
    </w:p>
    <w:p w14:paraId="4A13BA83" w14:textId="7806EB31" w:rsidR="007F791F" w:rsidRPr="008A6532" w:rsidRDefault="00BC3AFA"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2</w:t>
      </w:r>
      <w:r w:rsidR="007F791F" w:rsidRPr="008A6532">
        <w:rPr>
          <w:rFonts w:ascii="Times New Roman" w:hAnsi="Times New Roman" w:cs="Times New Roman"/>
          <w:sz w:val="28"/>
          <w:szCs w:val="28"/>
        </w:rPr>
        <w:t>)</w:t>
      </w:r>
      <w:r w:rsidRPr="008A6532">
        <w:rPr>
          <w:rFonts w:ascii="Times New Roman" w:hAnsi="Times New Roman" w:cs="Times New Roman"/>
          <w:sz w:val="28"/>
          <w:szCs w:val="28"/>
        </w:rPr>
        <w:t> </w:t>
      </w:r>
      <w:r w:rsidR="007F791F" w:rsidRPr="008A6532">
        <w:rPr>
          <w:rFonts w:ascii="Times New Roman" w:hAnsi="Times New Roman" w:cs="Times New Roman"/>
          <w:sz w:val="28"/>
          <w:szCs w:val="28"/>
        </w:rPr>
        <w:t xml:space="preserve">pieprasījums ir pietiekami precīzs attiecībā uz pieprasītās informācijas būtību, tvērumu un formātu, </w:t>
      </w:r>
      <w:r w:rsidR="00344B6A" w:rsidRPr="008A6532">
        <w:rPr>
          <w:rFonts w:ascii="Times New Roman" w:hAnsi="Times New Roman" w:cs="Times New Roman"/>
          <w:sz w:val="28"/>
          <w:szCs w:val="28"/>
        </w:rPr>
        <w:t xml:space="preserve">kā arī </w:t>
      </w:r>
      <w:r w:rsidR="007F791F" w:rsidRPr="008A6532">
        <w:rPr>
          <w:rFonts w:ascii="Times New Roman" w:hAnsi="Times New Roman" w:cs="Times New Roman"/>
          <w:sz w:val="28"/>
          <w:szCs w:val="28"/>
        </w:rPr>
        <w:t>tās izpaušanas vai nosūtīšanas līdzekļiem;</w:t>
      </w:r>
    </w:p>
    <w:p w14:paraId="71E70BC7" w14:textId="3C79B488" w:rsidR="007F791F" w:rsidRPr="008A6532" w:rsidRDefault="00BC3AFA"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3</w:t>
      </w:r>
      <w:r w:rsidR="007F791F" w:rsidRPr="008A6532">
        <w:rPr>
          <w:rFonts w:ascii="Times New Roman" w:hAnsi="Times New Roman" w:cs="Times New Roman"/>
          <w:sz w:val="28"/>
          <w:szCs w:val="28"/>
        </w:rPr>
        <w:t>)</w:t>
      </w:r>
      <w:r w:rsidRPr="008A6532">
        <w:rPr>
          <w:rFonts w:ascii="Times New Roman" w:hAnsi="Times New Roman" w:cs="Times New Roman"/>
          <w:sz w:val="28"/>
          <w:szCs w:val="28"/>
        </w:rPr>
        <w:t> </w:t>
      </w:r>
      <w:r w:rsidR="007F791F" w:rsidRPr="008A6532">
        <w:rPr>
          <w:rFonts w:ascii="Times New Roman" w:hAnsi="Times New Roman" w:cs="Times New Roman"/>
          <w:sz w:val="28"/>
          <w:szCs w:val="28"/>
        </w:rPr>
        <w:t xml:space="preserve">ir sniegts apliecinājums, ka pieprasītā informācija ir nepieciešama konkrētu pieprasītājas institūcijas uzdevumu veikšanai un </w:t>
      </w:r>
      <w:r w:rsidR="00344B6A" w:rsidRPr="008A6532">
        <w:rPr>
          <w:rFonts w:ascii="Times New Roman" w:hAnsi="Times New Roman" w:cs="Times New Roman"/>
          <w:sz w:val="28"/>
          <w:szCs w:val="28"/>
        </w:rPr>
        <w:t xml:space="preserve">ka </w:t>
      </w:r>
      <w:r w:rsidR="007F791F" w:rsidRPr="008A6532">
        <w:rPr>
          <w:rFonts w:ascii="Times New Roman" w:hAnsi="Times New Roman" w:cs="Times New Roman"/>
          <w:sz w:val="28"/>
          <w:szCs w:val="28"/>
        </w:rPr>
        <w:t>tā nepārsniedz šai institūcijai ar tiesību aktiem piešķirto uzdevumu tvērumu;</w:t>
      </w:r>
    </w:p>
    <w:p w14:paraId="0A2D34A6" w14:textId="23BECF80" w:rsidR="007F791F" w:rsidRPr="008A6532" w:rsidRDefault="00BC3AFA"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4</w:t>
      </w:r>
      <w:r w:rsidR="007F791F" w:rsidRPr="008A6532">
        <w:rPr>
          <w:rFonts w:ascii="Times New Roman" w:hAnsi="Times New Roman" w:cs="Times New Roman"/>
          <w:sz w:val="28"/>
          <w:szCs w:val="28"/>
        </w:rPr>
        <w:t>)</w:t>
      </w:r>
      <w:r w:rsidRPr="008A6532">
        <w:rPr>
          <w:rFonts w:ascii="Times New Roman" w:hAnsi="Times New Roman" w:cs="Times New Roman"/>
          <w:sz w:val="28"/>
          <w:szCs w:val="28"/>
        </w:rPr>
        <w:t> </w:t>
      </w:r>
      <w:r w:rsidR="007F791F" w:rsidRPr="008A6532">
        <w:rPr>
          <w:rFonts w:ascii="Times New Roman" w:hAnsi="Times New Roman" w:cs="Times New Roman"/>
          <w:sz w:val="28"/>
          <w:szCs w:val="28"/>
        </w:rPr>
        <w:t>ir sniegts apliecinājums, ka informācija būs pieejama tikai tām personām, kuras ir iesaistītas uzdevuma izpildē</w:t>
      </w:r>
      <w:r w:rsidR="00344B6A" w:rsidRPr="008A6532">
        <w:rPr>
          <w:rFonts w:ascii="Times New Roman" w:hAnsi="Times New Roman" w:cs="Times New Roman"/>
          <w:sz w:val="28"/>
          <w:szCs w:val="28"/>
        </w:rPr>
        <w:t>,</w:t>
      </w:r>
      <w:r w:rsidR="007F791F" w:rsidRPr="008A6532">
        <w:rPr>
          <w:rFonts w:ascii="Times New Roman" w:hAnsi="Times New Roman" w:cs="Times New Roman"/>
          <w:sz w:val="28"/>
          <w:szCs w:val="28"/>
        </w:rPr>
        <w:t xml:space="preserve"> un </w:t>
      </w:r>
      <w:r w:rsidR="00344B6A" w:rsidRPr="008A6532">
        <w:rPr>
          <w:rFonts w:ascii="Times New Roman" w:hAnsi="Times New Roman" w:cs="Times New Roman"/>
          <w:sz w:val="28"/>
          <w:szCs w:val="28"/>
        </w:rPr>
        <w:t xml:space="preserve">ka </w:t>
      </w:r>
      <w:r w:rsidR="007F791F" w:rsidRPr="008A6532">
        <w:rPr>
          <w:rFonts w:ascii="Times New Roman" w:hAnsi="Times New Roman" w:cs="Times New Roman"/>
          <w:sz w:val="28"/>
          <w:szCs w:val="28"/>
        </w:rPr>
        <w:t>tām ir saistošas</w:t>
      </w:r>
      <w:r w:rsidR="00377E4A" w:rsidRPr="008A6532">
        <w:rPr>
          <w:rFonts w:ascii="Times New Roman" w:hAnsi="Times New Roman" w:cs="Times New Roman"/>
          <w:sz w:val="28"/>
          <w:szCs w:val="28"/>
        </w:rPr>
        <w:t xml:space="preserve"> līdzvērtīgas</w:t>
      </w:r>
      <w:r w:rsidR="007F791F" w:rsidRPr="008A6532">
        <w:rPr>
          <w:rFonts w:ascii="Times New Roman" w:hAnsi="Times New Roman" w:cs="Times New Roman"/>
          <w:sz w:val="28"/>
          <w:szCs w:val="28"/>
        </w:rPr>
        <w:t xml:space="preserve"> info</w:t>
      </w:r>
      <w:r w:rsidR="00377E4A" w:rsidRPr="008A6532">
        <w:rPr>
          <w:rFonts w:ascii="Times New Roman" w:hAnsi="Times New Roman" w:cs="Times New Roman"/>
          <w:sz w:val="28"/>
          <w:szCs w:val="28"/>
        </w:rPr>
        <w:t>rmācijas aizsardzības prasības.</w:t>
      </w:r>
    </w:p>
    <w:p w14:paraId="2AEE8D93" w14:textId="05321303" w:rsidR="007F791F" w:rsidRPr="008A6532" w:rsidRDefault="00E956F7"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(14</w:t>
      </w:r>
      <w:r w:rsidR="00A0147D" w:rsidRPr="008A6532">
        <w:rPr>
          <w:rFonts w:ascii="Times New Roman" w:hAnsi="Times New Roman" w:cs="Times New Roman"/>
          <w:sz w:val="28"/>
          <w:szCs w:val="28"/>
        </w:rPr>
        <w:t>)</w:t>
      </w:r>
      <w:r w:rsidR="00BC3AFA" w:rsidRPr="008A6532">
        <w:rPr>
          <w:rFonts w:ascii="Times New Roman" w:hAnsi="Times New Roman" w:cs="Times New Roman"/>
          <w:sz w:val="28"/>
          <w:szCs w:val="28"/>
        </w:rPr>
        <w:t> </w:t>
      </w:r>
      <w:r w:rsidR="00A0147D" w:rsidRPr="008A6532">
        <w:rPr>
          <w:rFonts w:ascii="Times New Roman" w:hAnsi="Times New Roman" w:cs="Times New Roman"/>
          <w:sz w:val="28"/>
          <w:szCs w:val="28"/>
        </w:rPr>
        <w:t xml:space="preserve">Šā panta </w:t>
      </w:r>
      <w:r w:rsidRPr="008A6532">
        <w:rPr>
          <w:rFonts w:ascii="Times New Roman" w:hAnsi="Times New Roman" w:cs="Times New Roman"/>
          <w:sz w:val="28"/>
          <w:szCs w:val="28"/>
        </w:rPr>
        <w:t>divpadsmitajā</w:t>
      </w:r>
      <w:r w:rsidR="00A0147D" w:rsidRPr="008A6532">
        <w:rPr>
          <w:rFonts w:ascii="Times New Roman" w:hAnsi="Times New Roman" w:cs="Times New Roman"/>
          <w:sz w:val="28"/>
          <w:szCs w:val="28"/>
        </w:rPr>
        <w:t xml:space="preserve"> daļā</w:t>
      </w:r>
      <w:r w:rsidR="007F791F" w:rsidRPr="008A6532">
        <w:rPr>
          <w:rFonts w:ascii="Times New Roman" w:hAnsi="Times New Roman" w:cs="Times New Roman"/>
          <w:sz w:val="28"/>
          <w:szCs w:val="28"/>
        </w:rPr>
        <w:t xml:space="preserve"> minētajām institūcijām pēc pieprasījuma izvērtē</w:t>
      </w:r>
      <w:r w:rsidR="00A0147D" w:rsidRPr="008A6532">
        <w:rPr>
          <w:rFonts w:ascii="Times New Roman" w:hAnsi="Times New Roman" w:cs="Times New Roman"/>
          <w:sz w:val="28"/>
          <w:szCs w:val="28"/>
        </w:rPr>
        <w:t>šanas Komisija</w:t>
      </w:r>
      <w:r w:rsidR="007F791F" w:rsidRPr="008A6532">
        <w:rPr>
          <w:rFonts w:ascii="Times New Roman" w:hAnsi="Times New Roman" w:cs="Times New Roman"/>
          <w:sz w:val="28"/>
          <w:szCs w:val="28"/>
        </w:rPr>
        <w:t xml:space="preserve"> </w:t>
      </w:r>
      <w:proofErr w:type="spellStart"/>
      <w:r w:rsidR="007F791F" w:rsidRPr="008A6532">
        <w:rPr>
          <w:rFonts w:ascii="Times New Roman" w:hAnsi="Times New Roman" w:cs="Times New Roman"/>
          <w:sz w:val="28"/>
          <w:szCs w:val="28"/>
        </w:rPr>
        <w:t>nosūta</w:t>
      </w:r>
      <w:proofErr w:type="spellEnd"/>
      <w:r w:rsidR="007F791F" w:rsidRPr="008A6532">
        <w:rPr>
          <w:rFonts w:ascii="Times New Roman" w:hAnsi="Times New Roman" w:cs="Times New Roman"/>
          <w:sz w:val="28"/>
          <w:szCs w:val="28"/>
        </w:rPr>
        <w:t xml:space="preserve"> tikai apkopotu vai </w:t>
      </w:r>
      <w:proofErr w:type="spellStart"/>
      <w:r w:rsidR="007F791F" w:rsidRPr="008A6532">
        <w:rPr>
          <w:rFonts w:ascii="Times New Roman" w:hAnsi="Times New Roman" w:cs="Times New Roman"/>
          <w:sz w:val="28"/>
          <w:szCs w:val="28"/>
        </w:rPr>
        <w:t>anonimizētu</w:t>
      </w:r>
      <w:proofErr w:type="spellEnd"/>
      <w:r w:rsidR="007F791F" w:rsidRPr="008A6532">
        <w:rPr>
          <w:rFonts w:ascii="Times New Roman" w:hAnsi="Times New Roman" w:cs="Times New Roman"/>
          <w:sz w:val="28"/>
          <w:szCs w:val="28"/>
        </w:rPr>
        <w:t xml:space="preserve"> informāciju un ar citu informā</w:t>
      </w:r>
      <w:r w:rsidR="00A0147D" w:rsidRPr="008A6532">
        <w:rPr>
          <w:rFonts w:ascii="Times New Roman" w:hAnsi="Times New Roman" w:cs="Times New Roman"/>
          <w:sz w:val="28"/>
          <w:szCs w:val="28"/>
        </w:rPr>
        <w:t>ciju dalās tikai Komisijas</w:t>
      </w:r>
      <w:r w:rsidR="007F791F" w:rsidRPr="008A6532">
        <w:rPr>
          <w:rFonts w:ascii="Times New Roman" w:hAnsi="Times New Roman" w:cs="Times New Roman"/>
          <w:sz w:val="28"/>
          <w:szCs w:val="28"/>
        </w:rPr>
        <w:t xml:space="preserve"> telpās.</w:t>
      </w:r>
      <w:r w:rsidR="00BC3AFA" w:rsidRPr="008A6532">
        <w:rPr>
          <w:rFonts w:ascii="Times New Roman" w:hAnsi="Times New Roman" w:cs="Times New Roman"/>
          <w:sz w:val="28"/>
          <w:szCs w:val="28"/>
        </w:rPr>
        <w:t>"</w:t>
      </w:r>
    </w:p>
    <w:p w14:paraId="40DFC916" w14:textId="77777777" w:rsidR="0074015F" w:rsidRPr="008A6532" w:rsidRDefault="0074015F" w:rsidP="00346FAE">
      <w:pPr>
        <w:spacing w:after="0" w:line="240" w:lineRule="auto"/>
        <w:ind w:firstLine="720"/>
        <w:jc w:val="both"/>
        <w:rPr>
          <w:rFonts w:ascii="Times New Roman" w:hAnsi="Times New Roman" w:cs="Times New Roman"/>
          <w:sz w:val="28"/>
          <w:szCs w:val="28"/>
        </w:rPr>
      </w:pPr>
    </w:p>
    <w:p w14:paraId="38732EF7" w14:textId="0B0B7810" w:rsidR="0034470D" w:rsidRPr="008A6532" w:rsidRDefault="00367A9C"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13</w:t>
      </w:r>
      <w:r w:rsidR="00346FAE" w:rsidRPr="008A6532">
        <w:rPr>
          <w:rFonts w:ascii="Times New Roman" w:hAnsi="Times New Roman" w:cs="Times New Roman"/>
          <w:sz w:val="28"/>
          <w:szCs w:val="28"/>
        </w:rPr>
        <w:t>. </w:t>
      </w:r>
      <w:r w:rsidR="0034470D" w:rsidRPr="008A6532">
        <w:rPr>
          <w:rFonts w:ascii="Times New Roman" w:hAnsi="Times New Roman" w:cs="Times New Roman"/>
          <w:sz w:val="28"/>
          <w:szCs w:val="28"/>
        </w:rPr>
        <w:t>Papildināt pārejas noteikumus ar 41</w:t>
      </w:r>
      <w:r w:rsidR="00346FAE" w:rsidRPr="008A6532">
        <w:rPr>
          <w:rFonts w:ascii="Times New Roman" w:hAnsi="Times New Roman" w:cs="Times New Roman"/>
          <w:sz w:val="28"/>
          <w:szCs w:val="28"/>
        </w:rPr>
        <w:t xml:space="preserve">. </w:t>
      </w:r>
      <w:r w:rsidR="0034470D" w:rsidRPr="008A6532">
        <w:rPr>
          <w:rFonts w:ascii="Times New Roman" w:hAnsi="Times New Roman" w:cs="Times New Roman"/>
          <w:sz w:val="28"/>
          <w:szCs w:val="28"/>
        </w:rPr>
        <w:t>un 42</w:t>
      </w:r>
      <w:r w:rsidR="00346FAE" w:rsidRPr="008A6532">
        <w:rPr>
          <w:rFonts w:ascii="Times New Roman" w:hAnsi="Times New Roman" w:cs="Times New Roman"/>
          <w:sz w:val="28"/>
          <w:szCs w:val="28"/>
        </w:rPr>
        <w:t>. </w:t>
      </w:r>
      <w:r w:rsidR="0034470D" w:rsidRPr="008A6532">
        <w:rPr>
          <w:rFonts w:ascii="Times New Roman" w:hAnsi="Times New Roman" w:cs="Times New Roman"/>
          <w:sz w:val="28"/>
          <w:szCs w:val="28"/>
        </w:rPr>
        <w:t>punktu šādā redakcijā:</w:t>
      </w:r>
    </w:p>
    <w:p w14:paraId="20820C21" w14:textId="77777777" w:rsidR="004B1CF8" w:rsidRPr="008A6532" w:rsidRDefault="004B1CF8" w:rsidP="00346FAE">
      <w:pPr>
        <w:spacing w:after="0" w:line="240" w:lineRule="auto"/>
        <w:ind w:firstLine="720"/>
        <w:jc w:val="both"/>
        <w:rPr>
          <w:rFonts w:ascii="Times New Roman" w:hAnsi="Times New Roman" w:cs="Times New Roman"/>
          <w:sz w:val="28"/>
          <w:szCs w:val="28"/>
        </w:rPr>
      </w:pPr>
    </w:p>
    <w:p w14:paraId="1932D7E5" w14:textId="700F0CEA" w:rsidR="00CF6811" w:rsidRPr="008A6532" w:rsidRDefault="001942B6"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pacing w:val="-2"/>
          <w:sz w:val="28"/>
          <w:szCs w:val="28"/>
        </w:rPr>
        <w:t>"</w:t>
      </w:r>
      <w:r w:rsidR="0025153E" w:rsidRPr="008A6532">
        <w:rPr>
          <w:rFonts w:ascii="Times New Roman" w:hAnsi="Times New Roman" w:cs="Times New Roman"/>
          <w:spacing w:val="-2"/>
          <w:sz w:val="28"/>
          <w:szCs w:val="28"/>
        </w:rPr>
        <w:t>41</w:t>
      </w:r>
      <w:r w:rsidR="00346FAE" w:rsidRPr="008A6532">
        <w:rPr>
          <w:rFonts w:ascii="Times New Roman" w:hAnsi="Times New Roman" w:cs="Times New Roman"/>
          <w:spacing w:val="-2"/>
          <w:sz w:val="28"/>
          <w:szCs w:val="28"/>
        </w:rPr>
        <w:t>. </w:t>
      </w:r>
      <w:r w:rsidR="002E45D6" w:rsidRPr="008A6532">
        <w:rPr>
          <w:rFonts w:ascii="Times New Roman" w:hAnsi="Times New Roman" w:cs="Times New Roman"/>
          <w:spacing w:val="-2"/>
          <w:sz w:val="28"/>
          <w:szCs w:val="28"/>
        </w:rPr>
        <w:t>Šā likuma grozījumi</w:t>
      </w:r>
      <w:r w:rsidR="00344B6A" w:rsidRPr="008A6532">
        <w:rPr>
          <w:rFonts w:ascii="Times New Roman" w:hAnsi="Times New Roman" w:cs="Times New Roman"/>
          <w:spacing w:val="-2"/>
          <w:sz w:val="28"/>
          <w:szCs w:val="28"/>
        </w:rPr>
        <w:t>, kas</w:t>
      </w:r>
      <w:r w:rsidR="002E45D6" w:rsidRPr="008A6532">
        <w:rPr>
          <w:rFonts w:ascii="Times New Roman" w:hAnsi="Times New Roman" w:cs="Times New Roman"/>
          <w:spacing w:val="-2"/>
          <w:sz w:val="28"/>
          <w:szCs w:val="28"/>
        </w:rPr>
        <w:t xml:space="preserve"> </w:t>
      </w:r>
      <w:r w:rsidR="00344B6A" w:rsidRPr="008A6532">
        <w:rPr>
          <w:rFonts w:ascii="Times New Roman" w:hAnsi="Times New Roman" w:cs="Times New Roman"/>
          <w:spacing w:val="-2"/>
          <w:sz w:val="28"/>
          <w:szCs w:val="28"/>
        </w:rPr>
        <w:t xml:space="preserve">saistīti </w:t>
      </w:r>
      <w:r w:rsidR="002E45D6" w:rsidRPr="008A6532">
        <w:rPr>
          <w:rFonts w:ascii="Times New Roman" w:hAnsi="Times New Roman" w:cs="Times New Roman"/>
          <w:spacing w:val="-2"/>
          <w:sz w:val="28"/>
          <w:szCs w:val="28"/>
        </w:rPr>
        <w:t>ar Finanšu un kapitāla tirgus komisijas pievienošanu Latvijas Bankai (vārdu "Finanšu un kapitāla tirgus komisija" (attiecīgā locījumā) aizstāšana visā likumā, izņemot pārejas noteikumus</w:t>
      </w:r>
      <w:r w:rsidR="002E45D6" w:rsidRPr="008A6532">
        <w:rPr>
          <w:rFonts w:ascii="Times New Roman" w:hAnsi="Times New Roman" w:cs="Times New Roman"/>
          <w:sz w:val="28"/>
          <w:szCs w:val="28"/>
        </w:rPr>
        <w:t>, ar vārdiem "Latvijas Banka" (attiecīgā locījumā</w:t>
      </w:r>
      <w:r w:rsidR="001246E1" w:rsidRPr="008A6532">
        <w:rPr>
          <w:rFonts w:ascii="Times New Roman" w:hAnsi="Times New Roman" w:cs="Times New Roman"/>
          <w:sz w:val="28"/>
          <w:szCs w:val="28"/>
        </w:rPr>
        <w:t xml:space="preserve">), </w:t>
      </w:r>
      <w:r w:rsidR="002E45D6" w:rsidRPr="008A6532">
        <w:rPr>
          <w:rFonts w:ascii="Times New Roman" w:hAnsi="Times New Roman" w:cs="Times New Roman"/>
          <w:sz w:val="28"/>
          <w:szCs w:val="28"/>
        </w:rPr>
        <w:t>vārda "Komisija" (attiecīgā locījumā) aizstāšana attiecīgajos likuma pantos ar vārdiem "Latvijas Banka" (attiecīgā locījumā</w:t>
      </w:r>
      <w:r w:rsidR="001246E1" w:rsidRPr="008A6532">
        <w:rPr>
          <w:rFonts w:ascii="Times New Roman" w:hAnsi="Times New Roman" w:cs="Times New Roman"/>
          <w:sz w:val="28"/>
          <w:szCs w:val="28"/>
        </w:rPr>
        <w:t xml:space="preserve">), </w:t>
      </w:r>
      <w:r w:rsidR="000C2E6C" w:rsidRPr="008A6532">
        <w:rPr>
          <w:rFonts w:ascii="Times New Roman" w:hAnsi="Times New Roman" w:cs="Times New Roman"/>
          <w:sz w:val="28"/>
          <w:szCs w:val="28"/>
        </w:rPr>
        <w:t>vārdu "normatīvie noteikumi" (attiecīgā locījumā) aizstāšana visā likumā ar vārdiem "noteikumi" (attiecīgā locījumā</w:t>
      </w:r>
      <w:r w:rsidR="001246E1" w:rsidRPr="008A6532">
        <w:rPr>
          <w:rFonts w:ascii="Times New Roman" w:hAnsi="Times New Roman" w:cs="Times New Roman"/>
          <w:sz w:val="28"/>
          <w:szCs w:val="28"/>
        </w:rPr>
        <w:t xml:space="preserve">), </w:t>
      </w:r>
      <w:r w:rsidR="002E45D6" w:rsidRPr="008A6532">
        <w:rPr>
          <w:rFonts w:ascii="Times New Roman" w:hAnsi="Times New Roman" w:cs="Times New Roman"/>
          <w:sz w:val="28"/>
          <w:szCs w:val="28"/>
        </w:rPr>
        <w:t>vārdu "finanšu un kapitāla tirgus" (attiecīgā locījumā) aizstāšana visā likumā</w:t>
      </w:r>
      <w:r w:rsidR="00344B6A" w:rsidRPr="008A6532">
        <w:rPr>
          <w:rFonts w:ascii="Times New Roman" w:hAnsi="Times New Roman" w:cs="Times New Roman"/>
          <w:sz w:val="28"/>
          <w:szCs w:val="28"/>
        </w:rPr>
        <w:t>,</w:t>
      </w:r>
      <w:r w:rsidR="002E45D6" w:rsidRPr="008A6532">
        <w:rPr>
          <w:rFonts w:ascii="Times New Roman" w:hAnsi="Times New Roman" w:cs="Times New Roman"/>
          <w:sz w:val="28"/>
          <w:szCs w:val="28"/>
        </w:rPr>
        <w:t xml:space="preserve"> </w:t>
      </w:r>
      <w:r w:rsidR="00465DDE" w:rsidRPr="008A6532">
        <w:rPr>
          <w:rFonts w:ascii="Times New Roman" w:hAnsi="Times New Roman" w:cs="Times New Roman"/>
          <w:sz w:val="28"/>
          <w:szCs w:val="28"/>
        </w:rPr>
        <w:t>izņem</w:t>
      </w:r>
      <w:r w:rsidR="00344B6A" w:rsidRPr="008A6532">
        <w:rPr>
          <w:rFonts w:ascii="Times New Roman" w:hAnsi="Times New Roman" w:cs="Times New Roman"/>
          <w:sz w:val="28"/>
          <w:szCs w:val="28"/>
        </w:rPr>
        <w:t>o</w:t>
      </w:r>
      <w:r w:rsidR="00465DDE" w:rsidRPr="008A6532">
        <w:rPr>
          <w:rFonts w:ascii="Times New Roman" w:hAnsi="Times New Roman" w:cs="Times New Roman"/>
          <w:sz w:val="28"/>
          <w:szCs w:val="28"/>
        </w:rPr>
        <w:t xml:space="preserve">t pārejas noteikumus, </w:t>
      </w:r>
      <w:r w:rsidR="002E45D6" w:rsidRPr="008A6532">
        <w:rPr>
          <w:rFonts w:ascii="Times New Roman" w:hAnsi="Times New Roman" w:cs="Times New Roman"/>
          <w:sz w:val="28"/>
          <w:szCs w:val="28"/>
        </w:rPr>
        <w:t>ar vārdiem "finanšu tirgus" (attiecīgā locījumā</w:t>
      </w:r>
      <w:r w:rsidR="001246E1" w:rsidRPr="008A6532">
        <w:rPr>
          <w:rFonts w:ascii="Times New Roman" w:hAnsi="Times New Roman" w:cs="Times New Roman"/>
          <w:sz w:val="28"/>
          <w:szCs w:val="28"/>
        </w:rPr>
        <w:t xml:space="preserve">), </w:t>
      </w:r>
      <w:r w:rsidR="002E45D6" w:rsidRPr="008A6532">
        <w:rPr>
          <w:rFonts w:ascii="Times New Roman" w:hAnsi="Times New Roman" w:cs="Times New Roman"/>
          <w:sz w:val="28"/>
          <w:szCs w:val="28"/>
        </w:rPr>
        <w:t>4</w:t>
      </w:r>
      <w:r w:rsidR="00346FAE" w:rsidRPr="008A6532">
        <w:rPr>
          <w:rFonts w:ascii="Times New Roman" w:hAnsi="Times New Roman" w:cs="Times New Roman"/>
          <w:sz w:val="28"/>
          <w:szCs w:val="28"/>
        </w:rPr>
        <w:t>. </w:t>
      </w:r>
      <w:r w:rsidR="002E45D6" w:rsidRPr="008A6532">
        <w:rPr>
          <w:rFonts w:ascii="Times New Roman" w:hAnsi="Times New Roman" w:cs="Times New Roman"/>
          <w:sz w:val="28"/>
          <w:szCs w:val="28"/>
        </w:rPr>
        <w:t xml:space="preserve">panta </w:t>
      </w:r>
      <w:r w:rsidR="000C2E6C" w:rsidRPr="008A6532">
        <w:rPr>
          <w:rFonts w:ascii="Times New Roman" w:hAnsi="Times New Roman" w:cs="Times New Roman"/>
          <w:sz w:val="28"/>
          <w:szCs w:val="28"/>
        </w:rPr>
        <w:t>1.</w:t>
      </w:r>
      <w:r w:rsidR="000C2E6C" w:rsidRPr="008A6532">
        <w:rPr>
          <w:rFonts w:ascii="Times New Roman" w:hAnsi="Times New Roman" w:cs="Times New Roman"/>
          <w:sz w:val="28"/>
          <w:szCs w:val="28"/>
          <w:vertAlign w:val="superscript"/>
        </w:rPr>
        <w:t>1</w:t>
      </w:r>
      <w:r w:rsidR="00346FAE" w:rsidRPr="008A6532">
        <w:rPr>
          <w:rFonts w:ascii="Times New Roman" w:hAnsi="Times New Roman" w:cs="Times New Roman"/>
          <w:sz w:val="28"/>
          <w:szCs w:val="28"/>
          <w:vertAlign w:val="superscript"/>
        </w:rPr>
        <w:t> </w:t>
      </w:r>
      <w:r w:rsidR="002E45D6" w:rsidRPr="008A6532">
        <w:rPr>
          <w:rFonts w:ascii="Times New Roman" w:hAnsi="Times New Roman" w:cs="Times New Roman"/>
          <w:sz w:val="28"/>
          <w:szCs w:val="28"/>
        </w:rPr>
        <w:t xml:space="preserve">daļas un </w:t>
      </w:r>
      <w:r w:rsidR="000C2E6C" w:rsidRPr="008A6532">
        <w:rPr>
          <w:rFonts w:ascii="Times New Roman" w:hAnsi="Times New Roman" w:cs="Times New Roman"/>
          <w:sz w:val="28"/>
          <w:szCs w:val="28"/>
        </w:rPr>
        <w:t>trešās</w:t>
      </w:r>
      <w:r w:rsidR="002E45D6" w:rsidRPr="008A6532">
        <w:rPr>
          <w:rFonts w:ascii="Times New Roman" w:hAnsi="Times New Roman" w:cs="Times New Roman"/>
          <w:sz w:val="28"/>
          <w:szCs w:val="28"/>
        </w:rPr>
        <w:t xml:space="preserve"> daļas</w:t>
      </w:r>
      <w:r w:rsidR="001C50B2" w:rsidRPr="008A6532">
        <w:rPr>
          <w:rFonts w:ascii="Times New Roman" w:hAnsi="Times New Roman" w:cs="Times New Roman"/>
          <w:sz w:val="28"/>
          <w:szCs w:val="28"/>
        </w:rPr>
        <w:t xml:space="preserve"> </w:t>
      </w:r>
      <w:r w:rsidR="002E45D6" w:rsidRPr="008A6532">
        <w:rPr>
          <w:rFonts w:ascii="Times New Roman" w:hAnsi="Times New Roman" w:cs="Times New Roman"/>
          <w:sz w:val="28"/>
          <w:szCs w:val="28"/>
        </w:rPr>
        <w:t xml:space="preserve">izteikšana jaunā redakcijā, </w:t>
      </w:r>
      <w:r w:rsidR="001C50B2" w:rsidRPr="008A6532">
        <w:rPr>
          <w:rFonts w:ascii="Times New Roman" w:hAnsi="Times New Roman" w:cs="Times New Roman"/>
          <w:sz w:val="28"/>
          <w:szCs w:val="28"/>
        </w:rPr>
        <w:t>78</w:t>
      </w:r>
      <w:r w:rsidR="00346FAE" w:rsidRPr="008A6532">
        <w:rPr>
          <w:rFonts w:ascii="Times New Roman" w:hAnsi="Times New Roman" w:cs="Times New Roman"/>
          <w:sz w:val="28"/>
          <w:szCs w:val="28"/>
        </w:rPr>
        <w:t>. </w:t>
      </w:r>
      <w:r w:rsidR="001C50B2" w:rsidRPr="008A6532">
        <w:rPr>
          <w:rFonts w:ascii="Times New Roman" w:hAnsi="Times New Roman" w:cs="Times New Roman"/>
          <w:sz w:val="28"/>
          <w:szCs w:val="28"/>
        </w:rPr>
        <w:t>panta piektās daļas ievaddaļas izteikšana jaunā redakcijā, 78.</w:t>
      </w:r>
      <w:r w:rsidR="001C50B2" w:rsidRPr="008A6532">
        <w:rPr>
          <w:rFonts w:ascii="Times New Roman" w:hAnsi="Times New Roman" w:cs="Times New Roman"/>
          <w:sz w:val="28"/>
          <w:szCs w:val="28"/>
          <w:vertAlign w:val="superscript"/>
        </w:rPr>
        <w:t>1</w:t>
      </w:r>
      <w:r w:rsidR="00346FAE" w:rsidRPr="008A6532">
        <w:rPr>
          <w:rFonts w:ascii="Times New Roman" w:hAnsi="Times New Roman" w:cs="Times New Roman"/>
          <w:sz w:val="28"/>
          <w:szCs w:val="28"/>
          <w:vertAlign w:val="superscript"/>
        </w:rPr>
        <w:t> </w:t>
      </w:r>
      <w:r w:rsidR="001C50B2" w:rsidRPr="008A6532">
        <w:rPr>
          <w:rFonts w:ascii="Times New Roman" w:hAnsi="Times New Roman" w:cs="Times New Roman"/>
          <w:sz w:val="28"/>
          <w:szCs w:val="28"/>
        </w:rPr>
        <w:t>panta</w:t>
      </w:r>
      <w:r w:rsidR="001518B1" w:rsidRPr="008A6532">
        <w:rPr>
          <w:rFonts w:ascii="Times New Roman" w:hAnsi="Times New Roman" w:cs="Times New Roman"/>
          <w:sz w:val="28"/>
          <w:szCs w:val="28"/>
        </w:rPr>
        <w:t xml:space="preserve"> un 79. panta</w:t>
      </w:r>
      <w:r w:rsidR="001C50B2" w:rsidRPr="008A6532">
        <w:rPr>
          <w:rFonts w:ascii="Times New Roman" w:hAnsi="Times New Roman" w:cs="Times New Roman"/>
          <w:sz w:val="28"/>
          <w:szCs w:val="28"/>
        </w:rPr>
        <w:t xml:space="preserve"> </w:t>
      </w:r>
      <w:r w:rsidR="001518B1" w:rsidRPr="008A6532">
        <w:rPr>
          <w:rFonts w:ascii="Times New Roman" w:hAnsi="Times New Roman" w:cs="Times New Roman"/>
          <w:sz w:val="28"/>
          <w:szCs w:val="28"/>
        </w:rPr>
        <w:t xml:space="preserve">septītās daļas </w:t>
      </w:r>
      <w:r w:rsidR="001C50B2" w:rsidRPr="008A6532">
        <w:rPr>
          <w:rFonts w:ascii="Times New Roman" w:hAnsi="Times New Roman" w:cs="Times New Roman"/>
          <w:sz w:val="28"/>
          <w:szCs w:val="28"/>
        </w:rPr>
        <w:t>izteikšana jaunā redakcijā</w:t>
      </w:r>
      <w:r w:rsidR="008F0972" w:rsidRPr="008A6532">
        <w:rPr>
          <w:rFonts w:ascii="Times New Roman" w:hAnsi="Times New Roman" w:cs="Times New Roman"/>
          <w:sz w:val="28"/>
          <w:szCs w:val="28"/>
        </w:rPr>
        <w:t>, grozījums 80</w:t>
      </w:r>
      <w:r w:rsidR="00346FAE" w:rsidRPr="008A6532">
        <w:rPr>
          <w:rFonts w:ascii="Times New Roman" w:hAnsi="Times New Roman" w:cs="Times New Roman"/>
          <w:sz w:val="28"/>
          <w:szCs w:val="28"/>
        </w:rPr>
        <w:t>. </w:t>
      </w:r>
      <w:r w:rsidR="008F0972" w:rsidRPr="008A6532">
        <w:rPr>
          <w:rFonts w:ascii="Times New Roman" w:hAnsi="Times New Roman" w:cs="Times New Roman"/>
          <w:sz w:val="28"/>
          <w:szCs w:val="28"/>
        </w:rPr>
        <w:t>panta 1</w:t>
      </w:r>
      <w:r w:rsidR="00346FAE" w:rsidRPr="008A6532">
        <w:rPr>
          <w:rFonts w:ascii="Times New Roman" w:hAnsi="Times New Roman" w:cs="Times New Roman"/>
          <w:sz w:val="28"/>
          <w:szCs w:val="28"/>
        </w:rPr>
        <w:t>. </w:t>
      </w:r>
      <w:r w:rsidR="008F0972" w:rsidRPr="008A6532">
        <w:rPr>
          <w:rFonts w:ascii="Times New Roman" w:hAnsi="Times New Roman" w:cs="Times New Roman"/>
          <w:sz w:val="28"/>
          <w:szCs w:val="28"/>
        </w:rPr>
        <w:t>punktā</w:t>
      </w:r>
      <w:r w:rsidR="00344B6A" w:rsidRPr="008A6532">
        <w:rPr>
          <w:rFonts w:ascii="Times New Roman" w:hAnsi="Times New Roman" w:cs="Times New Roman"/>
          <w:sz w:val="28"/>
          <w:szCs w:val="28"/>
        </w:rPr>
        <w:t xml:space="preserve"> un </w:t>
      </w:r>
      <w:r w:rsidR="008F0972" w:rsidRPr="008A6532">
        <w:rPr>
          <w:rFonts w:ascii="Times New Roman" w:hAnsi="Times New Roman" w:cs="Times New Roman"/>
          <w:sz w:val="28"/>
          <w:szCs w:val="28"/>
        </w:rPr>
        <w:t>grozījumi 86</w:t>
      </w:r>
      <w:r w:rsidR="00346FAE" w:rsidRPr="008A6532">
        <w:rPr>
          <w:rFonts w:ascii="Times New Roman" w:hAnsi="Times New Roman" w:cs="Times New Roman"/>
          <w:sz w:val="28"/>
          <w:szCs w:val="28"/>
        </w:rPr>
        <w:t>. </w:t>
      </w:r>
      <w:r w:rsidR="008F0972" w:rsidRPr="008A6532">
        <w:rPr>
          <w:rFonts w:ascii="Times New Roman" w:hAnsi="Times New Roman" w:cs="Times New Roman"/>
          <w:sz w:val="28"/>
          <w:szCs w:val="28"/>
        </w:rPr>
        <w:t>panta septītās daļas otrajā teikumā</w:t>
      </w:r>
      <w:r w:rsidR="00344B6A" w:rsidRPr="008A6532">
        <w:rPr>
          <w:rFonts w:ascii="Times New Roman" w:hAnsi="Times New Roman" w:cs="Times New Roman"/>
          <w:sz w:val="28"/>
          <w:szCs w:val="28"/>
        </w:rPr>
        <w:t>),</w:t>
      </w:r>
      <w:r w:rsidR="008F0972" w:rsidRPr="008A6532">
        <w:rPr>
          <w:rFonts w:ascii="Times New Roman" w:hAnsi="Times New Roman" w:cs="Times New Roman"/>
          <w:sz w:val="28"/>
          <w:szCs w:val="28"/>
        </w:rPr>
        <w:t xml:space="preserve"> </w:t>
      </w:r>
      <w:r w:rsidR="0025153E" w:rsidRPr="008A6532">
        <w:rPr>
          <w:rFonts w:ascii="Times New Roman" w:hAnsi="Times New Roman" w:cs="Times New Roman"/>
          <w:sz w:val="28"/>
          <w:szCs w:val="28"/>
        </w:rPr>
        <w:t>stājas spēkā vienlaikus ar Latvijas Bankas likumu.</w:t>
      </w:r>
    </w:p>
    <w:p w14:paraId="04AA89FA" w14:textId="56C9AF6B" w:rsidR="008A7548" w:rsidRPr="008A6532" w:rsidRDefault="0034470D" w:rsidP="00346FAE">
      <w:pPr>
        <w:spacing w:after="0" w:line="240" w:lineRule="auto"/>
        <w:ind w:firstLine="720"/>
        <w:jc w:val="both"/>
        <w:rPr>
          <w:rFonts w:ascii="Times New Roman" w:hAnsi="Times New Roman" w:cs="Times New Roman"/>
          <w:sz w:val="28"/>
          <w:szCs w:val="28"/>
        </w:rPr>
      </w:pPr>
      <w:r w:rsidRPr="008A6532">
        <w:rPr>
          <w:rFonts w:ascii="Times New Roman" w:hAnsi="Times New Roman" w:cs="Times New Roman"/>
          <w:sz w:val="28"/>
          <w:szCs w:val="28"/>
        </w:rPr>
        <w:t>42</w:t>
      </w:r>
      <w:r w:rsidR="00346FAE" w:rsidRPr="008A6532">
        <w:rPr>
          <w:rFonts w:ascii="Times New Roman" w:hAnsi="Times New Roman" w:cs="Times New Roman"/>
          <w:sz w:val="28"/>
          <w:szCs w:val="28"/>
        </w:rPr>
        <w:t>. </w:t>
      </w:r>
      <w:r w:rsidR="008F3B90" w:rsidRPr="008A6532">
        <w:rPr>
          <w:rFonts w:ascii="Times New Roman" w:hAnsi="Times New Roman" w:cs="Times New Roman"/>
          <w:sz w:val="28"/>
          <w:szCs w:val="28"/>
        </w:rPr>
        <w:t xml:space="preserve">Uz šā likuma pamata izdotie </w:t>
      </w:r>
      <w:r w:rsidRPr="008A6532">
        <w:rPr>
          <w:rFonts w:ascii="Times New Roman" w:hAnsi="Times New Roman" w:cs="Times New Roman"/>
          <w:sz w:val="28"/>
          <w:szCs w:val="28"/>
        </w:rPr>
        <w:t>Finanšu un kapitāla tirgus komisij</w:t>
      </w:r>
      <w:r w:rsidR="001F5693" w:rsidRPr="008A6532">
        <w:rPr>
          <w:rFonts w:ascii="Times New Roman" w:hAnsi="Times New Roman" w:cs="Times New Roman"/>
          <w:sz w:val="28"/>
          <w:szCs w:val="28"/>
        </w:rPr>
        <w:t>as normatīvie noteikumi</w:t>
      </w:r>
      <w:r w:rsidR="00521C8D" w:rsidRPr="008A6532">
        <w:rPr>
          <w:rFonts w:ascii="Times New Roman" w:hAnsi="Times New Roman" w:cs="Times New Roman"/>
          <w:sz w:val="28"/>
          <w:szCs w:val="28"/>
        </w:rPr>
        <w:t xml:space="preserve"> un ieteikumi</w:t>
      </w:r>
      <w:r w:rsidRPr="008A6532">
        <w:rPr>
          <w:rFonts w:ascii="Times New Roman" w:hAnsi="Times New Roman" w:cs="Times New Roman"/>
          <w:sz w:val="28"/>
          <w:szCs w:val="28"/>
        </w:rPr>
        <w:t xml:space="preserve">, </w:t>
      </w:r>
      <w:r w:rsidR="008F3B90" w:rsidRPr="008A6532">
        <w:rPr>
          <w:rFonts w:ascii="Times New Roman" w:hAnsi="Times New Roman" w:cs="Times New Roman"/>
          <w:sz w:val="28"/>
          <w:szCs w:val="28"/>
        </w:rPr>
        <w:t xml:space="preserve">kas </w:t>
      </w:r>
      <w:r w:rsidR="00344B6A" w:rsidRPr="008A6532">
        <w:rPr>
          <w:rFonts w:ascii="Times New Roman" w:hAnsi="Times New Roman"/>
          <w:sz w:val="28"/>
          <w:szCs w:val="28"/>
        </w:rPr>
        <w:t xml:space="preserve">pieņemti </w:t>
      </w:r>
      <w:r w:rsidR="008F3B90" w:rsidRPr="008A6532">
        <w:rPr>
          <w:rFonts w:ascii="Times New Roman" w:hAnsi="Times New Roman" w:cs="Times New Roman"/>
          <w:sz w:val="28"/>
          <w:szCs w:val="28"/>
        </w:rPr>
        <w:t xml:space="preserve">līdz </w:t>
      </w:r>
      <w:r w:rsidR="006A0791" w:rsidRPr="008A6532">
        <w:rPr>
          <w:rFonts w:ascii="Times New Roman" w:hAnsi="Times New Roman" w:cs="Times New Roman"/>
          <w:sz w:val="28"/>
          <w:szCs w:val="28"/>
        </w:rPr>
        <w:t>Latvijas Bankas likuma spēkā</w:t>
      </w:r>
      <w:r w:rsidR="008F3B90" w:rsidRPr="008A6532">
        <w:rPr>
          <w:rFonts w:ascii="Times New Roman" w:hAnsi="Times New Roman" w:cs="Times New Roman"/>
          <w:sz w:val="28"/>
          <w:szCs w:val="28"/>
        </w:rPr>
        <w:t xml:space="preserve"> stāšanās dienai, piemērojami līdz dienai, kad Latvijas Banka apstiprina attiecīgus noteikumus</w:t>
      </w:r>
      <w:r w:rsidR="00F25AD0" w:rsidRPr="008A6532">
        <w:rPr>
          <w:rFonts w:ascii="Times New Roman" w:hAnsi="Times New Roman" w:cs="Times New Roman"/>
          <w:sz w:val="28"/>
          <w:szCs w:val="28"/>
        </w:rPr>
        <w:t xml:space="preserve"> un</w:t>
      </w:r>
      <w:r w:rsidR="008F3B90" w:rsidRPr="008A6532">
        <w:rPr>
          <w:rFonts w:ascii="Times New Roman" w:hAnsi="Times New Roman" w:cs="Times New Roman"/>
          <w:sz w:val="28"/>
          <w:szCs w:val="28"/>
        </w:rPr>
        <w:t xml:space="preserve"> ieteikumus, bet ne ilgāk kā līdz 2024</w:t>
      </w:r>
      <w:r w:rsidR="00346FAE" w:rsidRPr="008A6532">
        <w:rPr>
          <w:rFonts w:ascii="Times New Roman" w:hAnsi="Times New Roman" w:cs="Times New Roman"/>
          <w:sz w:val="28"/>
          <w:szCs w:val="28"/>
        </w:rPr>
        <w:t>. </w:t>
      </w:r>
      <w:r w:rsidR="008F3B90" w:rsidRPr="008A6532">
        <w:rPr>
          <w:rFonts w:ascii="Times New Roman" w:hAnsi="Times New Roman" w:cs="Times New Roman"/>
          <w:sz w:val="28"/>
          <w:szCs w:val="28"/>
        </w:rPr>
        <w:t>gada 31</w:t>
      </w:r>
      <w:r w:rsidR="00346FAE" w:rsidRPr="008A6532">
        <w:rPr>
          <w:rFonts w:ascii="Times New Roman" w:hAnsi="Times New Roman" w:cs="Times New Roman"/>
          <w:sz w:val="28"/>
          <w:szCs w:val="28"/>
        </w:rPr>
        <w:t>. </w:t>
      </w:r>
      <w:r w:rsidR="008F3B90" w:rsidRPr="008A6532">
        <w:rPr>
          <w:rFonts w:ascii="Times New Roman" w:hAnsi="Times New Roman" w:cs="Times New Roman"/>
          <w:sz w:val="28"/>
          <w:szCs w:val="28"/>
        </w:rPr>
        <w:t>decembrim."</w:t>
      </w:r>
    </w:p>
    <w:p w14:paraId="2ECB9BF3" w14:textId="77777777" w:rsidR="002E45D6" w:rsidRPr="008A6532" w:rsidRDefault="002E45D6" w:rsidP="00346FAE">
      <w:pPr>
        <w:tabs>
          <w:tab w:val="left" w:pos="6804"/>
        </w:tabs>
        <w:spacing w:after="0" w:line="240" w:lineRule="auto"/>
        <w:ind w:firstLine="720"/>
        <w:rPr>
          <w:rFonts w:ascii="Times New Roman" w:hAnsi="Times New Roman" w:cs="Times New Roman"/>
          <w:sz w:val="28"/>
          <w:szCs w:val="28"/>
        </w:rPr>
      </w:pPr>
    </w:p>
    <w:p w14:paraId="7E555A59" w14:textId="77777777" w:rsidR="002E45D6" w:rsidRPr="008A6532" w:rsidRDefault="002E45D6" w:rsidP="00346FAE">
      <w:pPr>
        <w:tabs>
          <w:tab w:val="left" w:pos="6804"/>
        </w:tabs>
        <w:spacing w:after="0" w:line="240" w:lineRule="auto"/>
        <w:ind w:firstLine="720"/>
        <w:rPr>
          <w:rFonts w:ascii="Times New Roman" w:hAnsi="Times New Roman" w:cs="Times New Roman"/>
          <w:sz w:val="28"/>
          <w:szCs w:val="28"/>
        </w:rPr>
      </w:pPr>
    </w:p>
    <w:p w14:paraId="353A34F8" w14:textId="77777777" w:rsidR="002E45D6" w:rsidRPr="008A6532" w:rsidRDefault="002E45D6" w:rsidP="00346FAE">
      <w:pPr>
        <w:tabs>
          <w:tab w:val="left" w:pos="6804"/>
        </w:tabs>
        <w:spacing w:after="0" w:line="240" w:lineRule="auto"/>
        <w:ind w:firstLine="720"/>
        <w:rPr>
          <w:rFonts w:ascii="Times New Roman" w:hAnsi="Times New Roman" w:cs="Times New Roman"/>
          <w:sz w:val="28"/>
          <w:szCs w:val="28"/>
        </w:rPr>
      </w:pPr>
    </w:p>
    <w:p w14:paraId="596CE04D" w14:textId="77777777" w:rsidR="00F25AD0" w:rsidRPr="008A6532" w:rsidRDefault="008A7548" w:rsidP="00346FAE">
      <w:pPr>
        <w:tabs>
          <w:tab w:val="left" w:pos="6804"/>
        </w:tabs>
        <w:spacing w:after="0" w:line="240" w:lineRule="auto"/>
        <w:ind w:firstLine="720"/>
        <w:rPr>
          <w:rFonts w:ascii="Times New Roman" w:hAnsi="Times New Roman" w:cs="Times New Roman"/>
          <w:sz w:val="28"/>
          <w:szCs w:val="28"/>
        </w:rPr>
      </w:pPr>
      <w:r w:rsidRPr="008A6532">
        <w:rPr>
          <w:rFonts w:ascii="Times New Roman" w:hAnsi="Times New Roman" w:cs="Times New Roman"/>
          <w:sz w:val="28"/>
          <w:szCs w:val="28"/>
        </w:rPr>
        <w:t>Finanšu ministrs</w:t>
      </w:r>
    </w:p>
    <w:p w14:paraId="35367830" w14:textId="528B7751" w:rsidR="008A7548" w:rsidRPr="008A6532" w:rsidRDefault="008A7548" w:rsidP="00346FAE">
      <w:pPr>
        <w:tabs>
          <w:tab w:val="left" w:pos="6804"/>
        </w:tabs>
        <w:spacing w:after="0" w:line="240" w:lineRule="auto"/>
        <w:ind w:firstLine="720"/>
        <w:rPr>
          <w:rFonts w:ascii="Times New Roman" w:hAnsi="Times New Roman" w:cs="Times New Roman"/>
          <w:sz w:val="28"/>
          <w:szCs w:val="28"/>
        </w:rPr>
      </w:pPr>
      <w:r w:rsidRPr="008A6532">
        <w:rPr>
          <w:rFonts w:ascii="Times New Roman" w:hAnsi="Times New Roman" w:cs="Times New Roman"/>
          <w:sz w:val="28"/>
          <w:szCs w:val="28"/>
        </w:rPr>
        <w:t>J</w:t>
      </w:r>
      <w:r w:rsidR="00346FAE" w:rsidRPr="008A6532">
        <w:rPr>
          <w:rFonts w:ascii="Times New Roman" w:hAnsi="Times New Roman" w:cs="Times New Roman"/>
          <w:sz w:val="28"/>
          <w:szCs w:val="28"/>
        </w:rPr>
        <w:t>. </w:t>
      </w:r>
      <w:r w:rsidRPr="008A6532">
        <w:rPr>
          <w:rFonts w:ascii="Times New Roman" w:hAnsi="Times New Roman" w:cs="Times New Roman"/>
          <w:sz w:val="28"/>
          <w:szCs w:val="28"/>
        </w:rPr>
        <w:t>Reirs</w:t>
      </w:r>
    </w:p>
    <w:sectPr w:rsidR="008A7548" w:rsidRPr="008A6532" w:rsidSect="00D339F3">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8E2B3" w14:textId="77777777" w:rsidR="008B6C7F" w:rsidRDefault="008B6C7F" w:rsidP="0028057C">
      <w:pPr>
        <w:spacing w:after="0" w:line="240" w:lineRule="auto"/>
      </w:pPr>
      <w:r>
        <w:separator/>
      </w:r>
    </w:p>
  </w:endnote>
  <w:endnote w:type="continuationSeparator" w:id="0">
    <w:p w14:paraId="3C06B170" w14:textId="77777777" w:rsidR="008B6C7F" w:rsidRDefault="008B6C7F" w:rsidP="0028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135E" w14:textId="77777777" w:rsidR="00D339F3" w:rsidRPr="00D339F3" w:rsidRDefault="00D339F3" w:rsidP="00D339F3">
    <w:pPr>
      <w:pStyle w:val="Footer"/>
      <w:rPr>
        <w:rFonts w:ascii="Times New Roman" w:hAnsi="Times New Roman" w:cs="Times New Roman"/>
        <w:sz w:val="16"/>
        <w:szCs w:val="16"/>
      </w:rPr>
    </w:pPr>
    <w:r>
      <w:rPr>
        <w:rFonts w:ascii="Times New Roman" w:hAnsi="Times New Roman" w:cs="Times New Roman"/>
        <w:sz w:val="16"/>
        <w:szCs w:val="16"/>
      </w:rPr>
      <w:t>L0355_1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DF76" w14:textId="125B7783" w:rsidR="00D339F3" w:rsidRPr="005A3098" w:rsidRDefault="00D339F3" w:rsidP="00D339F3">
    <w:pPr>
      <w:pStyle w:val="Footer"/>
      <w:rPr>
        <w:rFonts w:ascii="Times New Roman" w:hAnsi="Times New Roman"/>
        <w:sz w:val="16"/>
        <w:szCs w:val="16"/>
      </w:rPr>
    </w:pPr>
    <w:r>
      <w:rPr>
        <w:rFonts w:ascii="Times New Roman" w:hAnsi="Times New Roman" w:cs="Times New Roman"/>
        <w:sz w:val="16"/>
        <w:szCs w:val="16"/>
      </w:rPr>
      <w:t xml:space="preserve">L0355_1  </w:t>
    </w:r>
    <w:r w:rsidRPr="008709C1">
      <w:rPr>
        <w:rFonts w:ascii="Times New Roman" w:hAnsi="Times New Roman"/>
        <w:sz w:val="16"/>
        <w:szCs w:val="16"/>
      </w:rPr>
      <w:t>v_sk</w:t>
    </w:r>
    <w:r w:rsidR="00346FAE">
      <w:rPr>
        <w:rFonts w:ascii="Times New Roman" w:hAnsi="Times New Roman"/>
        <w:sz w:val="16"/>
        <w:szCs w:val="16"/>
      </w:rPr>
      <w:t>. </w:t>
    </w:r>
    <w:r w:rsidRPr="008709C1">
      <w:rPr>
        <w:rFonts w:ascii="Times New Roman" w:hAnsi="Times New Roman"/>
        <w:sz w:val="16"/>
        <w:szCs w:val="16"/>
      </w:rPr>
      <w:t xml:space="preserve">= </w:t>
    </w:r>
    <w:r w:rsidR="009B7BB5" w:rsidRPr="008709C1">
      <w:rPr>
        <w:rFonts w:ascii="Times New Roman" w:hAnsi="Times New Roman"/>
        <w:sz w:val="16"/>
        <w:szCs w:val="16"/>
      </w:rPr>
      <w:fldChar w:fldCharType="begin"/>
    </w:r>
    <w:r w:rsidR="009B7BB5" w:rsidRPr="008709C1">
      <w:rPr>
        <w:rFonts w:ascii="Times New Roman" w:hAnsi="Times New Roman"/>
        <w:sz w:val="16"/>
        <w:szCs w:val="16"/>
      </w:rPr>
      <w:instrText xml:space="preserve"> NUMWORDS  \* MERGEFORMAT </w:instrText>
    </w:r>
    <w:r w:rsidR="009B7BB5" w:rsidRPr="008709C1">
      <w:rPr>
        <w:rFonts w:ascii="Times New Roman" w:hAnsi="Times New Roman"/>
        <w:sz w:val="16"/>
        <w:szCs w:val="16"/>
      </w:rPr>
      <w:fldChar w:fldCharType="separate"/>
    </w:r>
    <w:r w:rsidR="009B7BB5">
      <w:rPr>
        <w:rFonts w:ascii="Times New Roman" w:hAnsi="Times New Roman"/>
        <w:noProof/>
        <w:sz w:val="16"/>
        <w:szCs w:val="16"/>
      </w:rPr>
      <w:t>2</w:t>
    </w:r>
    <w:r w:rsidR="00AF49C0">
      <w:rPr>
        <w:rFonts w:ascii="Times New Roman" w:hAnsi="Times New Roman"/>
        <w:noProof/>
        <w:sz w:val="16"/>
        <w:szCs w:val="16"/>
      </w:rPr>
      <w:t>11</w:t>
    </w:r>
    <w:r w:rsidR="00CF4C91">
      <w:rPr>
        <w:rFonts w:ascii="Times New Roman" w:hAnsi="Times New Roman"/>
        <w:noProof/>
        <w:sz w:val="16"/>
        <w:szCs w:val="16"/>
      </w:rPr>
      <w:t>8</w:t>
    </w:r>
    <w:r w:rsidR="009B7BB5"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D5673" w14:textId="77777777" w:rsidR="008B6C7F" w:rsidRDefault="008B6C7F" w:rsidP="0028057C">
      <w:pPr>
        <w:spacing w:after="0" w:line="240" w:lineRule="auto"/>
      </w:pPr>
      <w:r>
        <w:separator/>
      </w:r>
    </w:p>
  </w:footnote>
  <w:footnote w:type="continuationSeparator" w:id="0">
    <w:p w14:paraId="6F38EA5A" w14:textId="77777777" w:rsidR="008B6C7F" w:rsidRDefault="008B6C7F" w:rsidP="00280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142284"/>
      <w:docPartObj>
        <w:docPartGallery w:val="Page Numbers (Top of Page)"/>
        <w:docPartUnique/>
      </w:docPartObj>
    </w:sdtPr>
    <w:sdtEndPr>
      <w:rPr>
        <w:rFonts w:ascii="Times New Roman" w:hAnsi="Times New Roman" w:cs="Times New Roman"/>
        <w:noProof/>
        <w:sz w:val="24"/>
        <w:szCs w:val="24"/>
      </w:rPr>
    </w:sdtEndPr>
    <w:sdtContent>
      <w:p w14:paraId="172674EF" w14:textId="4CAF5D70" w:rsidR="00D339F3" w:rsidRPr="00D339F3" w:rsidRDefault="00D339F3">
        <w:pPr>
          <w:pStyle w:val="Header"/>
          <w:jc w:val="center"/>
          <w:rPr>
            <w:rFonts w:ascii="Times New Roman" w:hAnsi="Times New Roman" w:cs="Times New Roman"/>
            <w:sz w:val="24"/>
            <w:szCs w:val="24"/>
          </w:rPr>
        </w:pPr>
        <w:r w:rsidRPr="00D339F3">
          <w:rPr>
            <w:rFonts w:ascii="Times New Roman" w:hAnsi="Times New Roman" w:cs="Times New Roman"/>
            <w:sz w:val="24"/>
            <w:szCs w:val="24"/>
          </w:rPr>
          <w:fldChar w:fldCharType="begin"/>
        </w:r>
        <w:r w:rsidRPr="00D339F3">
          <w:rPr>
            <w:rFonts w:ascii="Times New Roman" w:hAnsi="Times New Roman" w:cs="Times New Roman"/>
            <w:sz w:val="24"/>
            <w:szCs w:val="24"/>
          </w:rPr>
          <w:instrText xml:space="preserve"> PAGE   \* MERGEFORMAT </w:instrText>
        </w:r>
        <w:r w:rsidRPr="00D339F3">
          <w:rPr>
            <w:rFonts w:ascii="Times New Roman" w:hAnsi="Times New Roman" w:cs="Times New Roman"/>
            <w:sz w:val="24"/>
            <w:szCs w:val="24"/>
          </w:rPr>
          <w:fldChar w:fldCharType="separate"/>
        </w:r>
        <w:r w:rsidR="000B282D">
          <w:rPr>
            <w:rFonts w:ascii="Times New Roman" w:hAnsi="Times New Roman" w:cs="Times New Roman"/>
            <w:noProof/>
            <w:sz w:val="24"/>
            <w:szCs w:val="24"/>
          </w:rPr>
          <w:t>7</w:t>
        </w:r>
        <w:r w:rsidRPr="00D339F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342D"/>
    <w:multiLevelType w:val="hybridMultilevel"/>
    <w:tmpl w:val="ABA2DD50"/>
    <w:lvl w:ilvl="0" w:tplc="4508BAC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E3E104A"/>
    <w:multiLevelType w:val="hybridMultilevel"/>
    <w:tmpl w:val="E88C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55028"/>
    <w:multiLevelType w:val="hybridMultilevel"/>
    <w:tmpl w:val="CF4A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389E"/>
    <w:multiLevelType w:val="hybridMultilevel"/>
    <w:tmpl w:val="2B801120"/>
    <w:lvl w:ilvl="0" w:tplc="9E0470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2F20BF1"/>
    <w:multiLevelType w:val="hybridMultilevel"/>
    <w:tmpl w:val="49FCCD26"/>
    <w:lvl w:ilvl="0" w:tplc="CF521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27CDD"/>
    <w:multiLevelType w:val="hybridMultilevel"/>
    <w:tmpl w:val="3BC695D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D13A5"/>
    <w:multiLevelType w:val="hybridMultilevel"/>
    <w:tmpl w:val="B2F27E1A"/>
    <w:lvl w:ilvl="0" w:tplc="9D486C0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E555CC8"/>
    <w:multiLevelType w:val="hybridMultilevel"/>
    <w:tmpl w:val="2A74E940"/>
    <w:lvl w:ilvl="0" w:tplc="AEB019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06"/>
    <w:rsid w:val="0000020D"/>
    <w:rsid w:val="0000527E"/>
    <w:rsid w:val="00005B10"/>
    <w:rsid w:val="00007857"/>
    <w:rsid w:val="00007A5F"/>
    <w:rsid w:val="000102ED"/>
    <w:rsid w:val="00012B89"/>
    <w:rsid w:val="00014B36"/>
    <w:rsid w:val="00034E1A"/>
    <w:rsid w:val="00037B24"/>
    <w:rsid w:val="00045FC7"/>
    <w:rsid w:val="00053FCC"/>
    <w:rsid w:val="00054C56"/>
    <w:rsid w:val="000567F1"/>
    <w:rsid w:val="00066E54"/>
    <w:rsid w:val="00070658"/>
    <w:rsid w:val="00077C12"/>
    <w:rsid w:val="000806B3"/>
    <w:rsid w:val="000851AD"/>
    <w:rsid w:val="000869FA"/>
    <w:rsid w:val="00093B55"/>
    <w:rsid w:val="00094A57"/>
    <w:rsid w:val="000A1342"/>
    <w:rsid w:val="000A4207"/>
    <w:rsid w:val="000B282D"/>
    <w:rsid w:val="000B6EF2"/>
    <w:rsid w:val="000C1593"/>
    <w:rsid w:val="000C2E6C"/>
    <w:rsid w:val="000D1D10"/>
    <w:rsid w:val="000D3AEF"/>
    <w:rsid w:val="000D6384"/>
    <w:rsid w:val="000E1180"/>
    <w:rsid w:val="000E5AA8"/>
    <w:rsid w:val="000F2D7A"/>
    <w:rsid w:val="00103188"/>
    <w:rsid w:val="001036D4"/>
    <w:rsid w:val="0010756A"/>
    <w:rsid w:val="00111071"/>
    <w:rsid w:val="001110E4"/>
    <w:rsid w:val="00115A4F"/>
    <w:rsid w:val="001246E1"/>
    <w:rsid w:val="00131F9B"/>
    <w:rsid w:val="001330BE"/>
    <w:rsid w:val="00143525"/>
    <w:rsid w:val="00143730"/>
    <w:rsid w:val="00150B88"/>
    <w:rsid w:val="00150DA2"/>
    <w:rsid w:val="001518B1"/>
    <w:rsid w:val="00152B98"/>
    <w:rsid w:val="00163EA8"/>
    <w:rsid w:val="0016743D"/>
    <w:rsid w:val="00175F89"/>
    <w:rsid w:val="00175FBE"/>
    <w:rsid w:val="00184B36"/>
    <w:rsid w:val="001859F0"/>
    <w:rsid w:val="00190E00"/>
    <w:rsid w:val="001942B6"/>
    <w:rsid w:val="00196F3E"/>
    <w:rsid w:val="001A64F2"/>
    <w:rsid w:val="001A6B8C"/>
    <w:rsid w:val="001A6CB8"/>
    <w:rsid w:val="001B04D6"/>
    <w:rsid w:val="001C3415"/>
    <w:rsid w:val="001C50B2"/>
    <w:rsid w:val="001D1F15"/>
    <w:rsid w:val="001D5B56"/>
    <w:rsid w:val="001E7407"/>
    <w:rsid w:val="001F5693"/>
    <w:rsid w:val="0020271B"/>
    <w:rsid w:val="00207E1B"/>
    <w:rsid w:val="002112AA"/>
    <w:rsid w:val="0022287E"/>
    <w:rsid w:val="00226560"/>
    <w:rsid w:val="00233605"/>
    <w:rsid w:val="00233666"/>
    <w:rsid w:val="002418DA"/>
    <w:rsid w:val="00245845"/>
    <w:rsid w:val="0025153E"/>
    <w:rsid w:val="00252C41"/>
    <w:rsid w:val="00255A1B"/>
    <w:rsid w:val="002613EE"/>
    <w:rsid w:val="00261801"/>
    <w:rsid w:val="002644F1"/>
    <w:rsid w:val="002655A1"/>
    <w:rsid w:val="00265D74"/>
    <w:rsid w:val="00275A5B"/>
    <w:rsid w:val="0028057C"/>
    <w:rsid w:val="002846CF"/>
    <w:rsid w:val="00285D49"/>
    <w:rsid w:val="002862E8"/>
    <w:rsid w:val="00297B85"/>
    <w:rsid w:val="002B3DC6"/>
    <w:rsid w:val="002B3E09"/>
    <w:rsid w:val="002C1F94"/>
    <w:rsid w:val="002C307A"/>
    <w:rsid w:val="002C746B"/>
    <w:rsid w:val="002D0948"/>
    <w:rsid w:val="002E45D6"/>
    <w:rsid w:val="002E734C"/>
    <w:rsid w:val="002F0AB8"/>
    <w:rsid w:val="002F729E"/>
    <w:rsid w:val="00303FCD"/>
    <w:rsid w:val="003060CB"/>
    <w:rsid w:val="00307ACC"/>
    <w:rsid w:val="0034470D"/>
    <w:rsid w:val="00344B6A"/>
    <w:rsid w:val="00346FAE"/>
    <w:rsid w:val="0036452A"/>
    <w:rsid w:val="003668B4"/>
    <w:rsid w:val="00367A9C"/>
    <w:rsid w:val="00373121"/>
    <w:rsid w:val="00373B16"/>
    <w:rsid w:val="0037775B"/>
    <w:rsid w:val="00377E4A"/>
    <w:rsid w:val="00386E72"/>
    <w:rsid w:val="00392F9B"/>
    <w:rsid w:val="003A152F"/>
    <w:rsid w:val="003A3171"/>
    <w:rsid w:val="003A48E3"/>
    <w:rsid w:val="003A6197"/>
    <w:rsid w:val="003B24EF"/>
    <w:rsid w:val="003C73CA"/>
    <w:rsid w:val="003D3964"/>
    <w:rsid w:val="003F2A2C"/>
    <w:rsid w:val="004025CD"/>
    <w:rsid w:val="00407A99"/>
    <w:rsid w:val="00407E8C"/>
    <w:rsid w:val="00411F2E"/>
    <w:rsid w:val="004179DE"/>
    <w:rsid w:val="004215C7"/>
    <w:rsid w:val="0042521F"/>
    <w:rsid w:val="00426537"/>
    <w:rsid w:val="00427B9D"/>
    <w:rsid w:val="004302B5"/>
    <w:rsid w:val="00430C1B"/>
    <w:rsid w:val="0043263F"/>
    <w:rsid w:val="00442042"/>
    <w:rsid w:val="00447791"/>
    <w:rsid w:val="004526C5"/>
    <w:rsid w:val="00452E55"/>
    <w:rsid w:val="00455D73"/>
    <w:rsid w:val="00460424"/>
    <w:rsid w:val="00460E40"/>
    <w:rsid w:val="00461394"/>
    <w:rsid w:val="00465DDE"/>
    <w:rsid w:val="004939B2"/>
    <w:rsid w:val="004964BB"/>
    <w:rsid w:val="004A2139"/>
    <w:rsid w:val="004B1CF8"/>
    <w:rsid w:val="004C7E14"/>
    <w:rsid w:val="004D0600"/>
    <w:rsid w:val="004D214C"/>
    <w:rsid w:val="004D4836"/>
    <w:rsid w:val="004D6EAA"/>
    <w:rsid w:val="004E3A92"/>
    <w:rsid w:val="004E784B"/>
    <w:rsid w:val="004E7DF2"/>
    <w:rsid w:val="004F4001"/>
    <w:rsid w:val="00521C8D"/>
    <w:rsid w:val="00522D29"/>
    <w:rsid w:val="00530E70"/>
    <w:rsid w:val="005325B7"/>
    <w:rsid w:val="00540329"/>
    <w:rsid w:val="00543758"/>
    <w:rsid w:val="00557AC5"/>
    <w:rsid w:val="00557C95"/>
    <w:rsid w:val="00566288"/>
    <w:rsid w:val="005726C2"/>
    <w:rsid w:val="00581CEE"/>
    <w:rsid w:val="005821A0"/>
    <w:rsid w:val="00583163"/>
    <w:rsid w:val="0058481A"/>
    <w:rsid w:val="005A5445"/>
    <w:rsid w:val="005B1FAA"/>
    <w:rsid w:val="005B6FEB"/>
    <w:rsid w:val="005C5682"/>
    <w:rsid w:val="005D234C"/>
    <w:rsid w:val="005D6671"/>
    <w:rsid w:val="005E14F2"/>
    <w:rsid w:val="005E24BE"/>
    <w:rsid w:val="005E56D4"/>
    <w:rsid w:val="005F3049"/>
    <w:rsid w:val="00610BD9"/>
    <w:rsid w:val="006122F8"/>
    <w:rsid w:val="0061247C"/>
    <w:rsid w:val="00612974"/>
    <w:rsid w:val="006225E0"/>
    <w:rsid w:val="006228F6"/>
    <w:rsid w:val="0062395D"/>
    <w:rsid w:val="0063220F"/>
    <w:rsid w:val="00635B8B"/>
    <w:rsid w:val="00646734"/>
    <w:rsid w:val="0065082F"/>
    <w:rsid w:val="00656D28"/>
    <w:rsid w:val="00680315"/>
    <w:rsid w:val="006903DD"/>
    <w:rsid w:val="00690E11"/>
    <w:rsid w:val="006A0791"/>
    <w:rsid w:val="006A511A"/>
    <w:rsid w:val="006B43D3"/>
    <w:rsid w:val="006C0739"/>
    <w:rsid w:val="006C18BB"/>
    <w:rsid w:val="006C5AD0"/>
    <w:rsid w:val="006C72BF"/>
    <w:rsid w:val="006C7EA9"/>
    <w:rsid w:val="006D63E3"/>
    <w:rsid w:val="006E2DE2"/>
    <w:rsid w:val="006E455C"/>
    <w:rsid w:val="006E4DA9"/>
    <w:rsid w:val="006F3F62"/>
    <w:rsid w:val="007011AA"/>
    <w:rsid w:val="007014CE"/>
    <w:rsid w:val="00714A65"/>
    <w:rsid w:val="00722DDF"/>
    <w:rsid w:val="00724311"/>
    <w:rsid w:val="00727845"/>
    <w:rsid w:val="00730C48"/>
    <w:rsid w:val="00734E94"/>
    <w:rsid w:val="0074015F"/>
    <w:rsid w:val="00741382"/>
    <w:rsid w:val="007472EE"/>
    <w:rsid w:val="0075483A"/>
    <w:rsid w:val="00764A61"/>
    <w:rsid w:val="0078066D"/>
    <w:rsid w:val="00782929"/>
    <w:rsid w:val="00786D56"/>
    <w:rsid w:val="007911C7"/>
    <w:rsid w:val="00792B29"/>
    <w:rsid w:val="00797CA9"/>
    <w:rsid w:val="007A03E2"/>
    <w:rsid w:val="007A2AB7"/>
    <w:rsid w:val="007A5C67"/>
    <w:rsid w:val="007A714C"/>
    <w:rsid w:val="007A7D66"/>
    <w:rsid w:val="007B2F1E"/>
    <w:rsid w:val="007B5721"/>
    <w:rsid w:val="007C10B4"/>
    <w:rsid w:val="007D7E44"/>
    <w:rsid w:val="007E0632"/>
    <w:rsid w:val="007F3703"/>
    <w:rsid w:val="007F791F"/>
    <w:rsid w:val="00800981"/>
    <w:rsid w:val="0080414D"/>
    <w:rsid w:val="00812430"/>
    <w:rsid w:val="00815B30"/>
    <w:rsid w:val="008204E5"/>
    <w:rsid w:val="00826864"/>
    <w:rsid w:val="008339A7"/>
    <w:rsid w:val="00833B3D"/>
    <w:rsid w:val="00834BA3"/>
    <w:rsid w:val="00836FCA"/>
    <w:rsid w:val="0084532B"/>
    <w:rsid w:val="00852453"/>
    <w:rsid w:val="008558CD"/>
    <w:rsid w:val="00857666"/>
    <w:rsid w:val="00857F8F"/>
    <w:rsid w:val="0087614F"/>
    <w:rsid w:val="0088216B"/>
    <w:rsid w:val="00885361"/>
    <w:rsid w:val="00886B70"/>
    <w:rsid w:val="00886FF6"/>
    <w:rsid w:val="00891ED6"/>
    <w:rsid w:val="00896727"/>
    <w:rsid w:val="008A04A5"/>
    <w:rsid w:val="008A6532"/>
    <w:rsid w:val="008A6BDF"/>
    <w:rsid w:val="008A7548"/>
    <w:rsid w:val="008B6C7F"/>
    <w:rsid w:val="008D10FB"/>
    <w:rsid w:val="008D7289"/>
    <w:rsid w:val="008F0972"/>
    <w:rsid w:val="008F3B90"/>
    <w:rsid w:val="00902FBF"/>
    <w:rsid w:val="00907D13"/>
    <w:rsid w:val="0091311C"/>
    <w:rsid w:val="009158D1"/>
    <w:rsid w:val="009271F3"/>
    <w:rsid w:val="0093004A"/>
    <w:rsid w:val="009427AD"/>
    <w:rsid w:val="00950B55"/>
    <w:rsid w:val="009554CE"/>
    <w:rsid w:val="0097262A"/>
    <w:rsid w:val="00981C30"/>
    <w:rsid w:val="00995ACF"/>
    <w:rsid w:val="009A7296"/>
    <w:rsid w:val="009B1A34"/>
    <w:rsid w:val="009B2E7B"/>
    <w:rsid w:val="009B4AB5"/>
    <w:rsid w:val="009B7BB5"/>
    <w:rsid w:val="009C2381"/>
    <w:rsid w:val="009C41EF"/>
    <w:rsid w:val="009D2F34"/>
    <w:rsid w:val="009D624D"/>
    <w:rsid w:val="009D6B08"/>
    <w:rsid w:val="009D7E43"/>
    <w:rsid w:val="009E448F"/>
    <w:rsid w:val="009F558A"/>
    <w:rsid w:val="009F65F4"/>
    <w:rsid w:val="00A0147D"/>
    <w:rsid w:val="00A029D1"/>
    <w:rsid w:val="00A11C48"/>
    <w:rsid w:val="00A1213D"/>
    <w:rsid w:val="00A134C1"/>
    <w:rsid w:val="00A1504F"/>
    <w:rsid w:val="00A26C5C"/>
    <w:rsid w:val="00A30BDA"/>
    <w:rsid w:val="00A34A36"/>
    <w:rsid w:val="00A4403C"/>
    <w:rsid w:val="00A52529"/>
    <w:rsid w:val="00A62CF0"/>
    <w:rsid w:val="00A66454"/>
    <w:rsid w:val="00A71C83"/>
    <w:rsid w:val="00A73D60"/>
    <w:rsid w:val="00A74E6D"/>
    <w:rsid w:val="00A83DE6"/>
    <w:rsid w:val="00AA00F3"/>
    <w:rsid w:val="00AC5FF5"/>
    <w:rsid w:val="00AD2505"/>
    <w:rsid w:val="00AE0166"/>
    <w:rsid w:val="00AE4C56"/>
    <w:rsid w:val="00AF3CD4"/>
    <w:rsid w:val="00AF49C0"/>
    <w:rsid w:val="00B01A3C"/>
    <w:rsid w:val="00B03F4F"/>
    <w:rsid w:val="00B0431F"/>
    <w:rsid w:val="00B05314"/>
    <w:rsid w:val="00B11874"/>
    <w:rsid w:val="00B2463A"/>
    <w:rsid w:val="00B31F08"/>
    <w:rsid w:val="00B32C0B"/>
    <w:rsid w:val="00B33F47"/>
    <w:rsid w:val="00B37048"/>
    <w:rsid w:val="00B475B6"/>
    <w:rsid w:val="00B50F66"/>
    <w:rsid w:val="00B56375"/>
    <w:rsid w:val="00B673D6"/>
    <w:rsid w:val="00B83C94"/>
    <w:rsid w:val="00B91E0C"/>
    <w:rsid w:val="00BB23A1"/>
    <w:rsid w:val="00BB7EB4"/>
    <w:rsid w:val="00BC3AFA"/>
    <w:rsid w:val="00BD29FE"/>
    <w:rsid w:val="00BD2B91"/>
    <w:rsid w:val="00BE5A1F"/>
    <w:rsid w:val="00BE60E6"/>
    <w:rsid w:val="00BF543A"/>
    <w:rsid w:val="00C01D56"/>
    <w:rsid w:val="00C333B8"/>
    <w:rsid w:val="00C3470C"/>
    <w:rsid w:val="00C42EFC"/>
    <w:rsid w:val="00C4725E"/>
    <w:rsid w:val="00C51BB8"/>
    <w:rsid w:val="00C61F25"/>
    <w:rsid w:val="00C92DEE"/>
    <w:rsid w:val="00C95A80"/>
    <w:rsid w:val="00C96F97"/>
    <w:rsid w:val="00CB76F4"/>
    <w:rsid w:val="00CD128B"/>
    <w:rsid w:val="00CE2D7F"/>
    <w:rsid w:val="00CE5559"/>
    <w:rsid w:val="00CF2790"/>
    <w:rsid w:val="00CF2BFE"/>
    <w:rsid w:val="00CF3C89"/>
    <w:rsid w:val="00CF4C91"/>
    <w:rsid w:val="00CF6811"/>
    <w:rsid w:val="00D01FF7"/>
    <w:rsid w:val="00D035A2"/>
    <w:rsid w:val="00D159A0"/>
    <w:rsid w:val="00D21DC9"/>
    <w:rsid w:val="00D266A7"/>
    <w:rsid w:val="00D26BB4"/>
    <w:rsid w:val="00D30150"/>
    <w:rsid w:val="00D30F9E"/>
    <w:rsid w:val="00D339F3"/>
    <w:rsid w:val="00D37B66"/>
    <w:rsid w:val="00D45B1A"/>
    <w:rsid w:val="00D6432E"/>
    <w:rsid w:val="00D80600"/>
    <w:rsid w:val="00D84FF4"/>
    <w:rsid w:val="00D87563"/>
    <w:rsid w:val="00D90325"/>
    <w:rsid w:val="00D9512F"/>
    <w:rsid w:val="00D95294"/>
    <w:rsid w:val="00DA4D2C"/>
    <w:rsid w:val="00DA712B"/>
    <w:rsid w:val="00DB09CC"/>
    <w:rsid w:val="00DD70FA"/>
    <w:rsid w:val="00DE38B7"/>
    <w:rsid w:val="00DE49D5"/>
    <w:rsid w:val="00DE7CFC"/>
    <w:rsid w:val="00E00E2B"/>
    <w:rsid w:val="00E04891"/>
    <w:rsid w:val="00E10B21"/>
    <w:rsid w:val="00E10CEF"/>
    <w:rsid w:val="00E2080D"/>
    <w:rsid w:val="00E21B99"/>
    <w:rsid w:val="00E21D3B"/>
    <w:rsid w:val="00E26AAB"/>
    <w:rsid w:val="00E3770A"/>
    <w:rsid w:val="00E44E51"/>
    <w:rsid w:val="00E47CF7"/>
    <w:rsid w:val="00E6481F"/>
    <w:rsid w:val="00E72A96"/>
    <w:rsid w:val="00E74F7F"/>
    <w:rsid w:val="00E85898"/>
    <w:rsid w:val="00E86C7A"/>
    <w:rsid w:val="00E956F7"/>
    <w:rsid w:val="00E97E65"/>
    <w:rsid w:val="00EA421A"/>
    <w:rsid w:val="00EA5A2D"/>
    <w:rsid w:val="00EA7A56"/>
    <w:rsid w:val="00EB0B8F"/>
    <w:rsid w:val="00EC4306"/>
    <w:rsid w:val="00ED5C14"/>
    <w:rsid w:val="00EE401F"/>
    <w:rsid w:val="00EE56ED"/>
    <w:rsid w:val="00EE735B"/>
    <w:rsid w:val="00EF7EE8"/>
    <w:rsid w:val="00F0163F"/>
    <w:rsid w:val="00F03515"/>
    <w:rsid w:val="00F1368F"/>
    <w:rsid w:val="00F15044"/>
    <w:rsid w:val="00F15878"/>
    <w:rsid w:val="00F24E46"/>
    <w:rsid w:val="00F25AD0"/>
    <w:rsid w:val="00F27B5F"/>
    <w:rsid w:val="00F3667C"/>
    <w:rsid w:val="00F37AFB"/>
    <w:rsid w:val="00F4021C"/>
    <w:rsid w:val="00F54A07"/>
    <w:rsid w:val="00F55838"/>
    <w:rsid w:val="00F602FC"/>
    <w:rsid w:val="00F64FD4"/>
    <w:rsid w:val="00F6752A"/>
    <w:rsid w:val="00F90999"/>
    <w:rsid w:val="00F9271F"/>
    <w:rsid w:val="00FB4F86"/>
    <w:rsid w:val="00FB76C0"/>
    <w:rsid w:val="00FD1DDA"/>
    <w:rsid w:val="00FD1E3A"/>
    <w:rsid w:val="00FD4F27"/>
    <w:rsid w:val="00FD7CBF"/>
    <w:rsid w:val="00FE42CB"/>
    <w:rsid w:val="00FE68BB"/>
    <w:rsid w:val="00FF2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61E914"/>
  <w15:docId w15:val="{12B44FFB-B76F-43DB-BF0D-41D28CC2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F2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qFormat/>
    <w:rsid w:val="006225E0"/>
    <w:pPr>
      <w:ind w:left="720"/>
      <w:contextualSpacing/>
    </w:pPr>
  </w:style>
  <w:style w:type="character" w:styleId="CommentReference">
    <w:name w:val="annotation reference"/>
    <w:basedOn w:val="DefaultParagraphFont"/>
    <w:uiPriority w:val="99"/>
    <w:semiHidden/>
    <w:unhideWhenUsed/>
    <w:rsid w:val="0063220F"/>
    <w:rPr>
      <w:sz w:val="16"/>
      <w:szCs w:val="16"/>
    </w:rPr>
  </w:style>
  <w:style w:type="paragraph" w:styleId="CommentText">
    <w:name w:val="annotation text"/>
    <w:basedOn w:val="Normal"/>
    <w:link w:val="CommentTextChar"/>
    <w:uiPriority w:val="99"/>
    <w:semiHidden/>
    <w:unhideWhenUsed/>
    <w:rsid w:val="0063220F"/>
    <w:pPr>
      <w:spacing w:line="240" w:lineRule="auto"/>
    </w:pPr>
    <w:rPr>
      <w:sz w:val="20"/>
      <w:szCs w:val="20"/>
    </w:rPr>
  </w:style>
  <w:style w:type="character" w:customStyle="1" w:styleId="CommentTextChar">
    <w:name w:val="Comment Text Char"/>
    <w:basedOn w:val="DefaultParagraphFont"/>
    <w:link w:val="CommentText"/>
    <w:uiPriority w:val="99"/>
    <w:semiHidden/>
    <w:rsid w:val="0063220F"/>
    <w:rPr>
      <w:sz w:val="20"/>
      <w:szCs w:val="20"/>
    </w:rPr>
  </w:style>
  <w:style w:type="paragraph" w:styleId="CommentSubject">
    <w:name w:val="annotation subject"/>
    <w:basedOn w:val="CommentText"/>
    <w:next w:val="CommentText"/>
    <w:link w:val="CommentSubjectChar"/>
    <w:uiPriority w:val="99"/>
    <w:semiHidden/>
    <w:unhideWhenUsed/>
    <w:rsid w:val="0063220F"/>
    <w:rPr>
      <w:b/>
      <w:bCs/>
    </w:rPr>
  </w:style>
  <w:style w:type="character" w:customStyle="1" w:styleId="CommentSubjectChar">
    <w:name w:val="Comment Subject Char"/>
    <w:basedOn w:val="CommentTextChar"/>
    <w:link w:val="CommentSubject"/>
    <w:uiPriority w:val="99"/>
    <w:semiHidden/>
    <w:rsid w:val="0063220F"/>
    <w:rPr>
      <w:b/>
      <w:bCs/>
      <w:sz w:val="20"/>
      <w:szCs w:val="20"/>
    </w:rPr>
  </w:style>
  <w:style w:type="paragraph" w:styleId="BalloonText">
    <w:name w:val="Balloon Text"/>
    <w:basedOn w:val="Normal"/>
    <w:link w:val="BalloonTextChar"/>
    <w:uiPriority w:val="99"/>
    <w:semiHidden/>
    <w:unhideWhenUsed/>
    <w:rsid w:val="00632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20F"/>
    <w:rPr>
      <w:rFonts w:ascii="Segoe UI" w:hAnsi="Segoe UI" w:cs="Segoe UI"/>
      <w:sz w:val="18"/>
      <w:szCs w:val="18"/>
    </w:rPr>
  </w:style>
  <w:style w:type="paragraph" w:styleId="Header">
    <w:name w:val="header"/>
    <w:basedOn w:val="Normal"/>
    <w:link w:val="HeaderChar"/>
    <w:uiPriority w:val="99"/>
    <w:unhideWhenUsed/>
    <w:rsid w:val="00280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57C"/>
  </w:style>
  <w:style w:type="paragraph" w:styleId="Footer">
    <w:name w:val="footer"/>
    <w:basedOn w:val="Normal"/>
    <w:link w:val="FooterChar"/>
    <w:uiPriority w:val="99"/>
    <w:unhideWhenUsed/>
    <w:rsid w:val="00280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57C"/>
  </w:style>
  <w:style w:type="character" w:styleId="Hyperlink">
    <w:name w:val="Hyperlink"/>
    <w:basedOn w:val="DefaultParagraphFont"/>
    <w:uiPriority w:val="99"/>
    <w:unhideWhenUsed/>
    <w:rsid w:val="002112AA"/>
    <w:rPr>
      <w:color w:val="0563C1" w:themeColor="hyperlink"/>
      <w:u w:val="single"/>
    </w:rPr>
  </w:style>
  <w:style w:type="character" w:customStyle="1" w:styleId="Neatrisintapieminana1">
    <w:name w:val="Neatrisināta pieminēšana1"/>
    <w:basedOn w:val="DefaultParagraphFont"/>
    <w:uiPriority w:val="99"/>
    <w:semiHidden/>
    <w:unhideWhenUsed/>
    <w:rsid w:val="002112AA"/>
    <w:rPr>
      <w:color w:val="605E5C"/>
      <w:shd w:val="clear" w:color="auto" w:fill="E1DFDD"/>
    </w:rPr>
  </w:style>
  <w:style w:type="character" w:styleId="FollowedHyperlink">
    <w:name w:val="FollowedHyperlink"/>
    <w:basedOn w:val="DefaultParagraphFont"/>
    <w:uiPriority w:val="99"/>
    <w:semiHidden/>
    <w:unhideWhenUsed/>
    <w:rsid w:val="00902FBF"/>
    <w:rPr>
      <w:color w:val="954F72" w:themeColor="followedHyperlink"/>
      <w:u w:val="single"/>
    </w:rPr>
  </w:style>
  <w:style w:type="paragraph" w:styleId="NoSpacing">
    <w:name w:val="No Spacing"/>
    <w:rsid w:val="002E45D6"/>
    <w:pPr>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8272">
      <w:bodyDiv w:val="1"/>
      <w:marLeft w:val="0"/>
      <w:marRight w:val="0"/>
      <w:marTop w:val="0"/>
      <w:marBottom w:val="0"/>
      <w:divBdr>
        <w:top w:val="none" w:sz="0" w:space="0" w:color="auto"/>
        <w:left w:val="none" w:sz="0" w:space="0" w:color="auto"/>
        <w:bottom w:val="none" w:sz="0" w:space="0" w:color="auto"/>
        <w:right w:val="none" w:sz="0" w:space="0" w:color="auto"/>
      </w:divBdr>
    </w:div>
    <w:div w:id="14401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D77E6-5E70-451F-93B0-98B13E66B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F7C5CD-FC11-4A2A-8EF0-B831E3D5F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C71406-3EAF-466C-9116-F2386324D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10467</Words>
  <Characters>5967</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Ieguldījumu pārvaldes sabiedrību likumā</vt:lpstr>
      <vt:lpstr>Grozījumi Ieguldījumu pārvaldes sabiedrību likumā</vt:lpstr>
    </vt:vector>
  </TitlesOfParts>
  <Company>FKTK</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Ieguldījumu pārvaldes sabiedrību likumā</dc:title>
  <dc:subject>likumprojekts</dc:subject>
  <dc:creator>Sigita Tukiša</dc:creator>
  <cp:keywords/>
  <dc:description>67774818, Sigita.Tukiša@fktk.lv</dc:description>
  <cp:lastModifiedBy>Inese Lismane</cp:lastModifiedBy>
  <cp:revision>65</cp:revision>
  <dcterms:created xsi:type="dcterms:W3CDTF">2021-02-11T09:21:00Z</dcterms:created>
  <dcterms:modified xsi:type="dcterms:W3CDTF">2021-03-01T12:54:00Z</dcterms:modified>
</cp:coreProperties>
</file>