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68DB" w14:textId="3081AD07" w:rsidR="005130A5" w:rsidRPr="00EB024F" w:rsidRDefault="005130A5" w:rsidP="005130A5">
      <w:pPr>
        <w:jc w:val="right"/>
        <w:rPr>
          <w:rFonts w:ascii="Times New Roman" w:hAnsi="Times New Roman"/>
          <w:sz w:val="28"/>
          <w:szCs w:val="28"/>
        </w:rPr>
      </w:pPr>
      <w:r w:rsidRPr="00EB024F">
        <w:rPr>
          <w:rFonts w:ascii="Times New Roman" w:hAnsi="Times New Roman"/>
          <w:sz w:val="28"/>
          <w:szCs w:val="28"/>
        </w:rPr>
        <w:t>Likumprojekts</w:t>
      </w:r>
    </w:p>
    <w:p w14:paraId="11D481F0" w14:textId="77777777" w:rsidR="005130A5" w:rsidRPr="00F13ABD" w:rsidRDefault="005130A5" w:rsidP="005130A5">
      <w:pPr>
        <w:jc w:val="right"/>
        <w:rPr>
          <w:rFonts w:ascii="Times New Roman" w:hAnsi="Times New Roman"/>
        </w:rPr>
      </w:pPr>
    </w:p>
    <w:p w14:paraId="208988A4" w14:textId="77777777" w:rsidR="005130A5" w:rsidRPr="008C311C" w:rsidRDefault="005130A5" w:rsidP="005130A5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8C31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hyperlink r:id="rId10" w:tgtFrame="_blank" w:history="1">
        <w:r w:rsidRPr="008C311C">
          <w:rPr>
            <w:rFonts w:ascii="Times New Roman" w:eastAsia="Times New Roman" w:hAnsi="Times New Roman"/>
            <w:b/>
            <w:bCs/>
            <w:sz w:val="28"/>
            <w:szCs w:val="28"/>
            <w:lang w:eastAsia="lv-LV"/>
          </w:rPr>
          <w:t>Apdrošināšanas un pārapdrošināšanas likumā</w:t>
        </w:r>
      </w:hyperlink>
      <w:bookmarkEnd w:id="0"/>
      <w:bookmarkEnd w:id="1"/>
    </w:p>
    <w:p w14:paraId="574BB4BF" w14:textId="77777777" w:rsidR="005130A5" w:rsidRPr="00F13ABD" w:rsidRDefault="005130A5" w:rsidP="005130A5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0E61F3EF" w14:textId="1FECDD3E" w:rsidR="005130A5" w:rsidRPr="000C6B90" w:rsidRDefault="005130A5" w:rsidP="000C6B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CA6B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1" w:tgtFrame="_blank" w:history="1">
        <w:r w:rsidRPr="000C6B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Apdrošināšanas un pārapdrošināšanas likumā</w:t>
        </w:r>
      </w:hyperlink>
      <w:r w:rsidR="00CA6B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2015, 124. nr.; 2017, 152., 222. nr.; 2018, 97. nr.; 2019, 91., 132. nr.</w:t>
      </w:r>
      <w:r w:rsidR="00DA6605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227.</w:t>
      </w:r>
      <w:r w:rsidR="00CA6B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A6605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4F21D511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169C6649" w14:textId="5BDF4AE5" w:rsidR="002E78D6" w:rsidRPr="000C6B90" w:rsidRDefault="00620265" w:rsidP="000C6B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2E78D6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121. pantu ar </w:t>
      </w:r>
      <w:r w:rsidR="008C311C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A6B4A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E78D6" w:rsidRPr="000C6B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E78D6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šādā redakcijā:</w:t>
      </w:r>
    </w:p>
    <w:p w14:paraId="5FF7C477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090CCB2D" w14:textId="1F337453" w:rsidR="002E78D6" w:rsidRPr="000C6B90" w:rsidRDefault="000C6B90" w:rsidP="000C6B90">
      <w:pPr>
        <w:pStyle w:val="ListParagraph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EB024F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(7</w:t>
      </w:r>
      <w:r w:rsidR="00EB024F" w:rsidRPr="000C6B90">
        <w:rPr>
          <w:rFonts w:ascii="Times New Roman" w:eastAsia="Times New Roman" w:hAnsi="Times New Roman"/>
          <w:sz w:val="28"/>
          <w:szCs w:val="28"/>
          <w:vertAlign w:val="superscript"/>
          <w:lang w:val="lv-LV" w:eastAsia="lv-LV"/>
        </w:rPr>
        <w:t>1</w:t>
      </w:r>
      <w:r w:rsidR="00EB024F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Komisija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saskaņa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̄ ar </w:t>
      </w:r>
      <w:r w:rsidR="00EA7A4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ES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Regulas</w:t>
      </w:r>
      <w:r w:rsidR="00EA7A4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Nr. 1094/2010 35. panta 1. punktu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informe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̄ EAAPI par visiem pieteikumiem </w:t>
      </w:r>
      <w:r w:rsidR="008C311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atļaujas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C311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saņemšanai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izmantot </w:t>
      </w:r>
      <w:r w:rsidR="008C311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iekšējo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modeli vai veikt izmaiņas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iekšējā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modelī.</w:t>
      </w:r>
      <w:r w:rsidR="004568DF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Komisija</w:t>
      </w:r>
      <w:r w:rsidR="004568DF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i ir tiesības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lūg</w:t>
      </w:r>
      <w:r w:rsidR="004568DF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t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EAAPI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saskaņa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̄ ar </w:t>
      </w:r>
      <w:r w:rsidR="00EA7A4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ES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Regulas </w:t>
      </w:r>
      <w:r w:rsidR="00EA7A4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Nr.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1094/2010 8. panta 1. punkta </w:t>
      </w:r>
      <w:r w:rsidR="00CA6B4A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b</w:t>
      </w:r>
      <w:r w:rsidR="00CA6B4A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apakšpunktu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sniegt tehnisku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palīdzību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A5824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attiecībā uz</w:t>
      </w:r>
      <w:r w:rsidR="003A5824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proofErr w:type="spellStart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lēmuma</w:t>
      </w:r>
      <w:proofErr w:type="spellEnd"/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pieņemšan</w:t>
      </w:r>
      <w:r w:rsidR="003A5824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</w:t>
      </w:r>
      <w:r w:rsidR="008C311C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minēto </w:t>
      </w:r>
      <w:r w:rsidR="002E78D6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pieteikumu.</w:t>
      </w:r>
      <w:r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</w:p>
    <w:p w14:paraId="3F38FA86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54E18C5A" w14:textId="77777777" w:rsidR="00196987" w:rsidRPr="000C6B90" w:rsidRDefault="008A1346" w:rsidP="000C6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196987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6B4370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 sadaļu </w:t>
      </w:r>
      <w:r w:rsidR="00196987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ar XIX</w:t>
      </w:r>
      <w:r w:rsidR="00196987" w:rsidRPr="000C6B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96987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nodaļu šādā redakcijā:</w:t>
      </w:r>
    </w:p>
    <w:p w14:paraId="07EFB2BC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6BD231B5" w14:textId="4532ED0E" w:rsidR="00196987" w:rsidRPr="000C6B90" w:rsidRDefault="000C6B90" w:rsidP="00F13ABD">
      <w:pPr>
        <w:pStyle w:val="ListParagraph"/>
        <w:widowControl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196987" w:rsidRPr="000C6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XIX</w:t>
      </w:r>
      <w:r w:rsidR="00196987" w:rsidRPr="000C6B90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lv-LV" w:eastAsia="lv-LV"/>
        </w:rPr>
        <w:t>1</w:t>
      </w:r>
      <w:r w:rsidR="00196987" w:rsidRPr="000C6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nodaļa</w:t>
      </w:r>
    </w:p>
    <w:p w14:paraId="79C9E4DC" w14:textId="107286B0" w:rsidR="00196987" w:rsidRDefault="00196987" w:rsidP="00F13ABD">
      <w:pPr>
        <w:pStyle w:val="ListParagraph"/>
        <w:widowControl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0C6B90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Paziņošanas un sadarbības platformas</w:t>
      </w:r>
    </w:p>
    <w:p w14:paraId="14A5C3BD" w14:textId="77777777" w:rsidR="00F13ABD" w:rsidRPr="00F13ABD" w:rsidRDefault="00F13ABD" w:rsidP="00F13ABD">
      <w:pPr>
        <w:pStyle w:val="ListParagraph"/>
        <w:widowControl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16"/>
          <w:szCs w:val="16"/>
          <w:lang w:val="lv-LV" w:eastAsia="lv-LV"/>
        </w:rPr>
      </w:pPr>
    </w:p>
    <w:p w14:paraId="515DD2B8" w14:textId="0AAC5562" w:rsidR="00196987" w:rsidRPr="000C6B90" w:rsidRDefault="00196987" w:rsidP="000C6B90">
      <w:pPr>
        <w:pStyle w:val="Normal1"/>
        <w:spacing w:before="0" w:beforeAutospacing="0" w:after="0" w:afterAutospacing="0"/>
        <w:ind w:firstLine="709"/>
        <w:jc w:val="both"/>
        <w:rPr>
          <w:sz w:val="28"/>
          <w:szCs w:val="28"/>
          <w:lang w:val="lv-LV" w:eastAsia="lv-LV"/>
        </w:rPr>
      </w:pPr>
      <w:r w:rsidRPr="000C6B90">
        <w:rPr>
          <w:b/>
          <w:bCs/>
          <w:sz w:val="28"/>
          <w:szCs w:val="28"/>
          <w:lang w:val="lv-LV" w:eastAsia="lv-LV"/>
        </w:rPr>
        <w:t>159</w:t>
      </w:r>
      <w:r w:rsidR="00CA6B4A" w:rsidRPr="000C6B90">
        <w:rPr>
          <w:b/>
          <w:bCs/>
          <w:sz w:val="28"/>
          <w:szCs w:val="28"/>
          <w:lang w:val="lv-LV" w:eastAsia="lv-LV"/>
        </w:rPr>
        <w:t>.</w:t>
      </w:r>
      <w:r w:rsidRPr="000C6B90">
        <w:rPr>
          <w:b/>
          <w:bCs/>
          <w:sz w:val="28"/>
          <w:szCs w:val="28"/>
          <w:vertAlign w:val="superscript"/>
          <w:lang w:val="lv-LV" w:eastAsia="lv-LV"/>
        </w:rPr>
        <w:t>1</w:t>
      </w:r>
      <w:r w:rsidRPr="000C6B90">
        <w:rPr>
          <w:b/>
          <w:bCs/>
          <w:sz w:val="28"/>
          <w:szCs w:val="28"/>
          <w:lang w:val="lv-LV" w:eastAsia="lv-LV"/>
        </w:rPr>
        <w:t xml:space="preserve"> pants.</w:t>
      </w:r>
    </w:p>
    <w:p w14:paraId="1769ADFE" w14:textId="5947F63C" w:rsidR="00196987" w:rsidRPr="000C6B90" w:rsidRDefault="00196987" w:rsidP="000C6B90">
      <w:pPr>
        <w:pStyle w:val="Normal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0C6B90">
        <w:rPr>
          <w:sz w:val="28"/>
          <w:szCs w:val="28"/>
          <w:lang w:val="lv-LV" w:eastAsia="lv-LV"/>
        </w:rPr>
        <w:t xml:space="preserve">(1) </w:t>
      </w:r>
      <w:r w:rsidRPr="000C6B90">
        <w:rPr>
          <w:color w:val="000000"/>
          <w:sz w:val="28"/>
          <w:szCs w:val="28"/>
          <w:lang w:val="lv-LV"/>
        </w:rPr>
        <w:t>Ja Komisija ir saņēmusi iesniegumu par licences izsniegšanu apdroši</w:t>
      </w:r>
      <w:r w:rsidR="00F13ABD">
        <w:rPr>
          <w:color w:val="000000"/>
          <w:sz w:val="28"/>
          <w:szCs w:val="28"/>
          <w:lang w:val="lv-LV"/>
        </w:rPr>
        <w:softHyphen/>
      </w:r>
      <w:r w:rsidRPr="000C6B90">
        <w:rPr>
          <w:color w:val="000000"/>
          <w:sz w:val="28"/>
          <w:szCs w:val="28"/>
          <w:lang w:val="lv-LV"/>
        </w:rPr>
        <w:t xml:space="preserve">nāšanas vai </w:t>
      </w:r>
      <w:r w:rsidRPr="000C6B90">
        <w:rPr>
          <w:color w:val="000000" w:themeColor="text1"/>
          <w:sz w:val="28"/>
          <w:szCs w:val="28"/>
          <w:lang w:val="lv-LV"/>
        </w:rPr>
        <w:t xml:space="preserve">pārapdrošināšanas sabiedrībai, kuras darbības plāns liecina, ka tā </w:t>
      </w:r>
      <w:r w:rsidR="00866BA0"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citā dalībvalstī </w:t>
      </w:r>
      <w:r w:rsidR="005239ED"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atvērs </w:t>
      </w:r>
      <w:r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filiāli vai </w:t>
      </w:r>
      <w:r w:rsidRPr="000C6B90">
        <w:rPr>
          <w:color w:val="000000" w:themeColor="text1"/>
          <w:sz w:val="28"/>
          <w:szCs w:val="28"/>
          <w:lang w:val="lv-LV"/>
        </w:rPr>
        <w:t>sniegs pakalpojumus, ievērojot pakalpojumu sniegšanas brīvības principu, neatverot filiāli</w:t>
      </w:r>
      <w:r w:rsidR="00866BA0" w:rsidRPr="000C6B90">
        <w:rPr>
          <w:color w:val="000000" w:themeColor="text1"/>
          <w:sz w:val="28"/>
          <w:szCs w:val="28"/>
          <w:lang w:val="lv-LV"/>
        </w:rPr>
        <w:t xml:space="preserve">, </w:t>
      </w:r>
      <w:r w:rsidRPr="000C6B90">
        <w:rPr>
          <w:color w:val="000000" w:themeColor="text1"/>
          <w:sz w:val="28"/>
          <w:szCs w:val="28"/>
          <w:lang w:val="lv-LV"/>
        </w:rPr>
        <w:t>kā arī ka tiks veikta nozīmīg</w:t>
      </w:r>
      <w:r w:rsidR="00B2729C" w:rsidRPr="000C6B90">
        <w:rPr>
          <w:color w:val="000000" w:themeColor="text1"/>
          <w:sz w:val="28"/>
          <w:szCs w:val="28"/>
          <w:lang w:val="lv-LV"/>
        </w:rPr>
        <w:t>a</w:t>
      </w:r>
      <w:r w:rsidRPr="000C6B90">
        <w:rPr>
          <w:color w:val="000000" w:themeColor="text1"/>
          <w:sz w:val="28"/>
          <w:szCs w:val="28"/>
          <w:lang w:val="lv-LV"/>
        </w:rPr>
        <w:t xml:space="preserve"> </w:t>
      </w:r>
      <w:r w:rsidR="005239ED" w:rsidRPr="000C6B90">
        <w:rPr>
          <w:color w:val="000000" w:themeColor="text1"/>
          <w:sz w:val="28"/>
          <w:szCs w:val="28"/>
          <w:lang w:val="lv-LV"/>
        </w:rPr>
        <w:t xml:space="preserve">komercdarbība </w:t>
      </w:r>
      <w:r w:rsidRPr="000C6B90">
        <w:rPr>
          <w:color w:val="000000" w:themeColor="text1"/>
          <w:sz w:val="28"/>
          <w:szCs w:val="28"/>
          <w:lang w:val="lv-LV"/>
        </w:rPr>
        <w:t xml:space="preserve">attiecīgās </w:t>
      </w:r>
      <w:r w:rsidR="00866BA0" w:rsidRPr="000C6B90">
        <w:rPr>
          <w:color w:val="000000" w:themeColor="text1"/>
          <w:sz w:val="28"/>
          <w:szCs w:val="28"/>
          <w:lang w:val="lv-LV"/>
        </w:rPr>
        <w:t>uzņēmējas</w:t>
      </w:r>
      <w:r w:rsidRPr="000C6B90">
        <w:rPr>
          <w:color w:val="000000" w:themeColor="text1"/>
          <w:sz w:val="28"/>
          <w:szCs w:val="28"/>
          <w:lang w:val="lv-LV"/>
        </w:rPr>
        <w:t xml:space="preserve"> valsts tirgū, Komisija par to paziņo EAAPI un attiecīgās </w:t>
      </w:r>
      <w:r w:rsidR="00866BA0" w:rsidRPr="000C6B90">
        <w:rPr>
          <w:color w:val="000000" w:themeColor="text1"/>
          <w:sz w:val="28"/>
          <w:szCs w:val="28"/>
          <w:lang w:val="lv-LV"/>
        </w:rPr>
        <w:t>uzņēmējas</w:t>
      </w:r>
      <w:r w:rsidRPr="000C6B90">
        <w:rPr>
          <w:color w:val="000000" w:themeColor="text1"/>
          <w:sz w:val="28"/>
          <w:szCs w:val="28"/>
          <w:lang w:val="lv-LV"/>
        </w:rPr>
        <w:t xml:space="preserve"> valsts uzraudzības iestādei. </w:t>
      </w:r>
    </w:p>
    <w:p w14:paraId="4C44B83F" w14:textId="249AC221" w:rsidR="00196987" w:rsidRPr="000C6B90" w:rsidRDefault="00196987" w:rsidP="000C6B90">
      <w:pPr>
        <w:pStyle w:val="Normal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0C6B90">
        <w:rPr>
          <w:rFonts w:eastAsia="MS Mincho"/>
          <w:color w:val="000000" w:themeColor="text1"/>
          <w:sz w:val="28"/>
          <w:szCs w:val="28"/>
          <w:lang w:val="lv-LV"/>
        </w:rPr>
        <w:t>(2)</w:t>
      </w:r>
      <w:r w:rsidR="00F13ABD">
        <w:rPr>
          <w:rFonts w:eastAsia="MS Mincho"/>
          <w:color w:val="000000" w:themeColor="text1"/>
          <w:sz w:val="28"/>
          <w:szCs w:val="28"/>
          <w:lang w:val="lv-LV"/>
        </w:rPr>
        <w:t> </w:t>
      </w:r>
      <w:r w:rsidRPr="000C6B90">
        <w:rPr>
          <w:color w:val="000000" w:themeColor="text1"/>
          <w:sz w:val="28"/>
          <w:szCs w:val="28"/>
          <w:lang w:val="lv-LV"/>
        </w:rPr>
        <w:t>Ja Komisija konstatē</w:t>
      </w:r>
      <w:r w:rsidR="00F13ABD">
        <w:rPr>
          <w:color w:val="000000" w:themeColor="text1"/>
          <w:sz w:val="28"/>
          <w:szCs w:val="28"/>
          <w:lang w:val="lv-LV"/>
        </w:rPr>
        <w:t>, ka</w:t>
      </w:r>
      <w:r w:rsidRPr="000C6B90">
        <w:rPr>
          <w:color w:val="000000" w:themeColor="text1"/>
          <w:sz w:val="28"/>
          <w:szCs w:val="28"/>
          <w:lang w:val="lv-LV"/>
        </w:rPr>
        <w:t xml:space="preserve"> apdrošināšanas vai pārapdrošināšanas sabiedrība</w:t>
      </w:r>
      <w:r w:rsidR="00F13ABD">
        <w:rPr>
          <w:color w:val="000000" w:themeColor="text1"/>
          <w:sz w:val="28"/>
          <w:szCs w:val="28"/>
          <w:lang w:val="lv-LV"/>
        </w:rPr>
        <w:t>i</w:t>
      </w:r>
      <w:r w:rsidRPr="000C6B90">
        <w:rPr>
          <w:color w:val="000000" w:themeColor="text1"/>
          <w:sz w:val="28"/>
          <w:szCs w:val="28"/>
          <w:lang w:val="lv-LV"/>
        </w:rPr>
        <w:t xml:space="preserve">, kurai ir </w:t>
      </w:r>
      <w:r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filiāle citā dalībvalstī vai kura </w:t>
      </w:r>
      <w:r w:rsidRPr="000C6B90">
        <w:rPr>
          <w:color w:val="000000" w:themeColor="text1"/>
          <w:sz w:val="28"/>
          <w:szCs w:val="28"/>
          <w:lang w:val="lv-LV"/>
        </w:rPr>
        <w:t xml:space="preserve">sniedz pakalpojumus, ievērojot pakalpojumu sniegšanas brīvības principu, neatverot filiāli, </w:t>
      </w:r>
      <w:r w:rsidR="00F13ABD" w:rsidRPr="000C6B90">
        <w:rPr>
          <w:color w:val="000000" w:themeColor="text1"/>
          <w:sz w:val="28"/>
          <w:szCs w:val="28"/>
          <w:lang w:val="lv-LV"/>
        </w:rPr>
        <w:t xml:space="preserve">pasliktinās </w:t>
      </w:r>
      <w:r w:rsidRPr="000C6B90">
        <w:rPr>
          <w:color w:val="000000" w:themeColor="text1"/>
          <w:sz w:val="28"/>
          <w:szCs w:val="28"/>
          <w:lang w:val="lv-LV"/>
        </w:rPr>
        <w:t>finanšu stāvok</w:t>
      </w:r>
      <w:r w:rsidR="00F13ABD">
        <w:rPr>
          <w:color w:val="000000" w:themeColor="text1"/>
          <w:sz w:val="28"/>
          <w:szCs w:val="28"/>
          <w:lang w:val="lv-LV"/>
        </w:rPr>
        <w:t>lis</w:t>
      </w:r>
      <w:r w:rsidRPr="000C6B90">
        <w:rPr>
          <w:color w:val="000000" w:themeColor="text1"/>
          <w:sz w:val="28"/>
          <w:szCs w:val="28"/>
          <w:lang w:val="lv-LV"/>
        </w:rPr>
        <w:t xml:space="preserve"> vai </w:t>
      </w:r>
      <w:r w:rsidR="00F13ABD">
        <w:rPr>
          <w:color w:val="000000" w:themeColor="text1"/>
          <w:sz w:val="28"/>
          <w:szCs w:val="28"/>
          <w:lang w:val="lv-LV"/>
        </w:rPr>
        <w:t xml:space="preserve">rodas </w:t>
      </w:r>
      <w:r w:rsidRPr="000C6B90">
        <w:rPr>
          <w:color w:val="000000" w:themeColor="text1"/>
          <w:sz w:val="28"/>
          <w:szCs w:val="28"/>
          <w:lang w:val="lv-LV"/>
        </w:rPr>
        <w:t>cit</w:t>
      </w:r>
      <w:r w:rsidR="00F13ABD">
        <w:rPr>
          <w:color w:val="000000" w:themeColor="text1"/>
          <w:sz w:val="28"/>
          <w:szCs w:val="28"/>
          <w:lang w:val="lv-LV"/>
        </w:rPr>
        <w:t>i</w:t>
      </w:r>
      <w:r w:rsidRPr="000C6B90">
        <w:rPr>
          <w:color w:val="000000" w:themeColor="text1"/>
          <w:sz w:val="28"/>
          <w:szCs w:val="28"/>
          <w:lang w:val="lv-LV"/>
        </w:rPr>
        <w:t xml:space="preserve"> risk</w:t>
      </w:r>
      <w:r w:rsidR="00F13ABD">
        <w:rPr>
          <w:color w:val="000000" w:themeColor="text1"/>
          <w:sz w:val="28"/>
          <w:szCs w:val="28"/>
          <w:lang w:val="lv-LV"/>
        </w:rPr>
        <w:t>i</w:t>
      </w:r>
      <w:r w:rsidRPr="000C6B90">
        <w:rPr>
          <w:color w:val="000000" w:themeColor="text1"/>
          <w:sz w:val="28"/>
          <w:szCs w:val="28"/>
          <w:lang w:val="lv-LV"/>
        </w:rPr>
        <w:t xml:space="preserve">, kam var būt pārrobežu ietekme, Komisija par to paziņo EAAPI un uzņēmējas dalībvalsts uzraudzības iestādei. Ja Komisijai </w:t>
      </w:r>
      <w:r w:rsidR="00866BA0" w:rsidRPr="000C6B90">
        <w:rPr>
          <w:color w:val="000000" w:themeColor="text1"/>
          <w:sz w:val="28"/>
          <w:szCs w:val="28"/>
          <w:lang w:val="lv-LV"/>
        </w:rPr>
        <w:t>k</w:t>
      </w:r>
      <w:r w:rsidRPr="000C6B90">
        <w:rPr>
          <w:color w:val="000000" w:themeColor="text1"/>
          <w:sz w:val="28"/>
          <w:szCs w:val="28"/>
          <w:lang w:val="lv-LV"/>
        </w:rPr>
        <w:t xml:space="preserve">ā uzņēmējas valsts uzraudzības iestādei ir pamatotas </w:t>
      </w:r>
      <w:r w:rsidR="00632FD7" w:rsidRPr="000C6B90">
        <w:rPr>
          <w:color w:val="000000" w:themeColor="text1"/>
          <w:sz w:val="28"/>
          <w:szCs w:val="28"/>
          <w:lang w:val="lv-LV"/>
        </w:rPr>
        <w:t>aizdomas</w:t>
      </w:r>
      <w:r w:rsidR="00F13ABD">
        <w:rPr>
          <w:color w:val="000000" w:themeColor="text1"/>
          <w:sz w:val="28"/>
          <w:szCs w:val="28"/>
          <w:lang w:val="lv-LV"/>
        </w:rPr>
        <w:t>, ka</w:t>
      </w:r>
      <w:r w:rsidRPr="000C6B90">
        <w:rPr>
          <w:color w:val="000000" w:themeColor="text1"/>
          <w:sz w:val="28"/>
          <w:szCs w:val="28"/>
          <w:lang w:val="lv-LV"/>
        </w:rPr>
        <w:t xml:space="preserve"> </w:t>
      </w:r>
      <w:r w:rsidR="00F13ABD">
        <w:rPr>
          <w:color w:val="000000" w:themeColor="text1"/>
          <w:sz w:val="28"/>
          <w:szCs w:val="28"/>
          <w:lang w:val="lv-LV"/>
        </w:rPr>
        <w:t>netiek</w:t>
      </w:r>
      <w:r w:rsidRPr="000C6B90">
        <w:rPr>
          <w:color w:val="000000" w:themeColor="text1"/>
          <w:sz w:val="28"/>
          <w:szCs w:val="28"/>
          <w:lang w:val="lv-LV"/>
        </w:rPr>
        <w:t xml:space="preserve"> </w:t>
      </w:r>
      <w:r w:rsidR="00F13ABD" w:rsidRPr="000C6B90">
        <w:rPr>
          <w:color w:val="000000" w:themeColor="text1"/>
          <w:sz w:val="28"/>
          <w:szCs w:val="28"/>
          <w:lang w:val="lv-LV"/>
        </w:rPr>
        <w:t>nodrošinā</w:t>
      </w:r>
      <w:r w:rsidR="00F13ABD">
        <w:rPr>
          <w:color w:val="000000" w:themeColor="text1"/>
          <w:sz w:val="28"/>
          <w:szCs w:val="28"/>
          <w:lang w:val="lv-LV"/>
        </w:rPr>
        <w:t>ta</w:t>
      </w:r>
      <w:r w:rsidR="00F13ABD" w:rsidRPr="000C6B90">
        <w:rPr>
          <w:color w:val="000000" w:themeColor="text1"/>
          <w:sz w:val="28"/>
          <w:szCs w:val="28"/>
          <w:lang w:val="lv-LV"/>
        </w:rPr>
        <w:t xml:space="preserve"> </w:t>
      </w:r>
      <w:r w:rsidRPr="000C6B90">
        <w:rPr>
          <w:color w:val="000000" w:themeColor="text1"/>
          <w:sz w:val="28"/>
          <w:szCs w:val="28"/>
          <w:lang w:val="lv-LV"/>
        </w:rPr>
        <w:t>patērētāju tiesību aizsardzība, Komisija par to paziņo mītnes valsts uzraudzības iestāde</w:t>
      </w:r>
      <w:r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>i</w:t>
      </w:r>
      <w:r w:rsidRPr="000C6B90">
        <w:rPr>
          <w:color w:val="000000" w:themeColor="text1"/>
          <w:sz w:val="28"/>
          <w:szCs w:val="28"/>
          <w:lang w:val="lv-LV"/>
        </w:rPr>
        <w:t xml:space="preserve">. </w:t>
      </w:r>
      <w:r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Komisija un attiecīgās </w:t>
      </w:r>
      <w:r w:rsidRPr="000C6B90">
        <w:rPr>
          <w:color w:val="000000" w:themeColor="text1"/>
          <w:sz w:val="28"/>
          <w:szCs w:val="28"/>
          <w:lang w:val="lv-LV"/>
        </w:rPr>
        <w:t>dalībvalsts uzraudzības iestāde</w:t>
      </w:r>
      <w:r w:rsidRPr="000C6B90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ir tiesīga informēt EAAPI un lūgt tās palīdzību, </w:t>
      </w:r>
      <w:r w:rsidRPr="000C6B90">
        <w:rPr>
          <w:color w:val="000000" w:themeColor="text1"/>
          <w:sz w:val="28"/>
          <w:szCs w:val="28"/>
          <w:lang w:val="lv-LV"/>
        </w:rPr>
        <w:t>ja nav izdevies rast divpusēju risinājumu.</w:t>
      </w:r>
    </w:p>
    <w:p w14:paraId="035D33F7" w14:textId="77777777" w:rsidR="000C4BDF" w:rsidRPr="000C6B90" w:rsidRDefault="00196987" w:rsidP="000C6B90">
      <w:pPr>
        <w:pStyle w:val="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 w:rsidRPr="000C6B90">
        <w:rPr>
          <w:rFonts w:eastAsia="MS Mincho"/>
          <w:color w:val="000000" w:themeColor="text1"/>
          <w:sz w:val="28"/>
          <w:szCs w:val="28"/>
          <w:lang w:val="lv-LV"/>
        </w:rPr>
        <w:t xml:space="preserve">(3) </w:t>
      </w:r>
      <w:r w:rsidRPr="000C6B90">
        <w:rPr>
          <w:color w:val="000000" w:themeColor="text1"/>
          <w:sz w:val="28"/>
          <w:szCs w:val="28"/>
          <w:lang w:val="lv-LV"/>
        </w:rPr>
        <w:t xml:space="preserve">Šā panta pirmajā un otrajā daļā minētie paziņojumi ir pietiekami detalizēti, </w:t>
      </w:r>
      <w:r w:rsidR="008A1346" w:rsidRPr="000C6B90">
        <w:rPr>
          <w:color w:val="000000" w:themeColor="text1"/>
          <w:sz w:val="28"/>
          <w:szCs w:val="28"/>
          <w:lang w:val="lv-LV"/>
        </w:rPr>
        <w:t xml:space="preserve">lai EAAPI un attiecīgās dalībvalsts uzraudzības </w:t>
      </w:r>
      <w:r w:rsidR="008A1346" w:rsidRPr="000C6B90">
        <w:rPr>
          <w:color w:val="000000"/>
          <w:sz w:val="28"/>
          <w:szCs w:val="28"/>
          <w:lang w:val="lv-LV"/>
        </w:rPr>
        <w:t xml:space="preserve">iestāde </w:t>
      </w:r>
      <w:r w:rsidR="008A1346" w:rsidRPr="000C6B90">
        <w:rPr>
          <w:sz w:val="28"/>
          <w:szCs w:val="28"/>
          <w:lang w:val="lv-LV"/>
        </w:rPr>
        <w:t>varētu veikt pienācīgu novērtējumu.</w:t>
      </w:r>
    </w:p>
    <w:p w14:paraId="299F2D80" w14:textId="5343BE9C" w:rsidR="000C4BDF" w:rsidRPr="000C6B90" w:rsidRDefault="00196987" w:rsidP="000C6B90">
      <w:pPr>
        <w:pStyle w:val="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 w:rsidRPr="000C6B90">
        <w:rPr>
          <w:rFonts w:eastAsia="MS Mincho"/>
          <w:color w:val="000000"/>
          <w:sz w:val="28"/>
          <w:szCs w:val="28"/>
          <w:lang w:val="lv-LV"/>
        </w:rPr>
        <w:t>(</w:t>
      </w:r>
      <w:r w:rsidR="008A1346" w:rsidRPr="000C6B90">
        <w:rPr>
          <w:rFonts w:eastAsia="MS Mincho"/>
          <w:color w:val="000000"/>
          <w:sz w:val="28"/>
          <w:szCs w:val="28"/>
          <w:lang w:val="lv-LV"/>
        </w:rPr>
        <w:t>4</w:t>
      </w:r>
      <w:bookmarkStart w:id="2" w:name="_GoBack"/>
      <w:bookmarkEnd w:id="2"/>
      <w:r w:rsidRPr="000C6B90">
        <w:rPr>
          <w:rFonts w:eastAsia="MS Mincho"/>
          <w:color w:val="000000"/>
          <w:sz w:val="28"/>
          <w:szCs w:val="28"/>
          <w:lang w:val="lv-LV"/>
        </w:rPr>
        <w:t xml:space="preserve">) </w:t>
      </w:r>
      <w:r w:rsidRPr="000C6B90">
        <w:rPr>
          <w:color w:val="000000"/>
          <w:sz w:val="28"/>
          <w:szCs w:val="28"/>
          <w:lang w:val="lv-LV"/>
        </w:rPr>
        <w:t>Šā panta pirmajā un otrajā daļā minētie paziņojumi neskar Komisijas kā mītnes valsts vai uzņēmējas valsts uzraudzības iestādes normatīvajos aktos noteiktās uzraudzības pilnvaras.</w:t>
      </w:r>
    </w:p>
    <w:p w14:paraId="11A897CA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5AA145C4" w14:textId="3D8566EB" w:rsidR="00632FD7" w:rsidRPr="000C6B90" w:rsidRDefault="00196987" w:rsidP="000C6B90">
      <w:pPr>
        <w:pStyle w:val="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 w:rsidRPr="000C6B90">
        <w:rPr>
          <w:b/>
          <w:bCs/>
          <w:sz w:val="28"/>
          <w:szCs w:val="28"/>
          <w:lang w:val="lv-LV" w:eastAsia="lv-LV"/>
        </w:rPr>
        <w:lastRenderedPageBreak/>
        <w:t>159</w:t>
      </w:r>
      <w:r w:rsidR="00CA6B4A" w:rsidRPr="000C6B90">
        <w:rPr>
          <w:b/>
          <w:bCs/>
          <w:sz w:val="28"/>
          <w:szCs w:val="28"/>
          <w:lang w:val="lv-LV" w:eastAsia="lv-LV"/>
        </w:rPr>
        <w:t>.</w:t>
      </w:r>
      <w:r w:rsidRPr="000C6B90">
        <w:rPr>
          <w:b/>
          <w:bCs/>
          <w:sz w:val="28"/>
          <w:szCs w:val="28"/>
          <w:vertAlign w:val="superscript"/>
          <w:lang w:val="lv-LV" w:eastAsia="lv-LV"/>
        </w:rPr>
        <w:t>2</w:t>
      </w:r>
      <w:r w:rsidRPr="000C6B90">
        <w:rPr>
          <w:b/>
          <w:bCs/>
          <w:sz w:val="28"/>
          <w:szCs w:val="28"/>
          <w:lang w:val="lv-LV" w:eastAsia="lv-LV"/>
        </w:rPr>
        <w:t xml:space="preserve"> pants.</w:t>
      </w:r>
      <w:r w:rsidR="00466CB8" w:rsidRPr="000C6B90">
        <w:rPr>
          <w:i/>
          <w:iCs/>
          <w:color w:val="000000"/>
          <w:sz w:val="28"/>
          <w:szCs w:val="28"/>
          <w:highlight w:val="cyan"/>
          <w:lang w:val="lv-LV"/>
        </w:rPr>
        <w:t xml:space="preserve"> </w:t>
      </w:r>
    </w:p>
    <w:p w14:paraId="77FE47DE" w14:textId="5F6A2051" w:rsidR="00961EE6" w:rsidRPr="000C6B90" w:rsidRDefault="00494138" w:rsidP="000C6B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F13A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>Ja Komisijai ir pamatotas aizdomas, ka apdrošināšanas vai pārap</w:t>
      </w:r>
      <w:r w:rsidR="00F13AB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drošināšanas sabiedrība, kura plāno </w:t>
      </w:r>
      <w:r w:rsidR="005239ED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atvērt </w:t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 ir </w:t>
      </w:r>
      <w:r w:rsidR="005239ED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atvērusi </w:t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filiāli citā dalībvalstī vai kura plāno sniegt vai </w:t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sniedz pakalpojumus, ievērojot pakalpojumu sniegšanas brīvības principu, neatverot filiāli, </w:t>
      </w:r>
      <w:r w:rsidR="00F1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savu </w:t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>darbīb</w:t>
      </w:r>
      <w:r w:rsidR="00F13ABD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32FD7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var radīt negatīvu ietekmi uz </w:t>
      </w:r>
      <w:r w:rsidR="00632FD7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apdrošinājuma ņēmējiem</w:t>
      </w: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961EE6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Komisijai ir tiesības lūgt EAAPI izveidot sadarbības platformu</w:t>
      </w: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vai, v</w:t>
      </w:r>
      <w:r w:rsidR="00BA0F9B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ienojoties ar attiecīg</w:t>
      </w:r>
      <w:r w:rsidR="0093382C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A0F9B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dalībvalst</w:t>
      </w:r>
      <w:r w:rsidR="0093382C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BA0F9B" w:rsidRPr="000C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uzraudzības </w:t>
      </w:r>
      <w:r w:rsidR="00BA0F9B" w:rsidRPr="000C6B90">
        <w:rPr>
          <w:rFonts w:ascii="Times New Roman" w:hAnsi="Times New Roman" w:cs="Times New Roman"/>
          <w:color w:val="000000"/>
          <w:sz w:val="28"/>
          <w:szCs w:val="28"/>
        </w:rPr>
        <w:t>iestād</w:t>
      </w:r>
      <w:r w:rsidR="0093382C" w:rsidRPr="000C6B90">
        <w:rPr>
          <w:rFonts w:ascii="Times New Roman" w:hAnsi="Times New Roman" w:cs="Times New Roman"/>
          <w:color w:val="000000"/>
          <w:sz w:val="28"/>
          <w:szCs w:val="28"/>
        </w:rPr>
        <w:t>ēm</w:t>
      </w:r>
      <w:r w:rsidR="00BA0F9B" w:rsidRPr="000C6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4F20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pašai </w:t>
      </w:r>
      <w:r w:rsidR="00BA0F9B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izveidot</w:t>
      </w:r>
      <w:r w:rsidR="00BA0F9B" w:rsidRPr="000C6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F9B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sadarbības platformu</w:t>
      </w: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117FD6A" w14:textId="77777777" w:rsidR="003645D7" w:rsidRPr="000C6B90" w:rsidRDefault="0093382C" w:rsidP="000C6B90">
      <w:pPr>
        <w:pStyle w:val="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 w:rsidRPr="000C6B90">
        <w:rPr>
          <w:sz w:val="28"/>
          <w:szCs w:val="28"/>
          <w:lang w:val="lv-LV" w:eastAsia="lv-LV"/>
        </w:rPr>
        <w:t>(</w:t>
      </w:r>
      <w:r w:rsidR="00494138" w:rsidRPr="000C6B90">
        <w:rPr>
          <w:sz w:val="28"/>
          <w:szCs w:val="28"/>
          <w:lang w:val="lv-LV" w:eastAsia="lv-LV"/>
        </w:rPr>
        <w:t>2</w:t>
      </w:r>
      <w:r w:rsidRPr="000C6B90">
        <w:rPr>
          <w:sz w:val="28"/>
          <w:szCs w:val="28"/>
          <w:lang w:val="lv-LV" w:eastAsia="lv-LV"/>
        </w:rPr>
        <w:t xml:space="preserve">) </w:t>
      </w:r>
      <w:r w:rsidR="00C54F20" w:rsidRPr="000C6B90">
        <w:rPr>
          <w:color w:val="000000"/>
          <w:sz w:val="28"/>
          <w:szCs w:val="28"/>
          <w:lang w:val="lv-LV"/>
        </w:rPr>
        <w:t>Šā panta pirmajā daļā minētās sadarbības platformas izveide neskar Komisijas kā mītnes valsts vai uzņēmējas valsts uzraudzības iestādes normatīvajos aktos noteiktās uzraudzības pilnvaras.</w:t>
      </w:r>
    </w:p>
    <w:p w14:paraId="4061CFC2" w14:textId="29B1057D" w:rsidR="00DD3962" w:rsidRPr="000C6B90" w:rsidRDefault="00DD3962" w:rsidP="000C6B90">
      <w:pPr>
        <w:pStyle w:val="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 w:rsidRPr="000C6B90">
        <w:rPr>
          <w:color w:val="000000"/>
          <w:sz w:val="28"/>
          <w:szCs w:val="28"/>
          <w:lang w:val="lv-LV"/>
        </w:rPr>
        <w:t>(</w:t>
      </w:r>
      <w:r w:rsidR="000365B8" w:rsidRPr="000C6B90">
        <w:rPr>
          <w:color w:val="000000"/>
          <w:sz w:val="28"/>
          <w:szCs w:val="28"/>
          <w:lang w:val="lv-LV"/>
        </w:rPr>
        <w:t>3</w:t>
      </w:r>
      <w:r w:rsidRPr="000C6B90">
        <w:rPr>
          <w:color w:val="000000"/>
          <w:sz w:val="28"/>
          <w:szCs w:val="28"/>
          <w:lang w:val="lv-LV"/>
        </w:rPr>
        <w:t>) Komisija pēc EAAPI pieprasījuma savlaicīgi sniedz visu nepieciešamo informāciju, lai sadarbības platforma varētu pienācīgi darboties.</w:t>
      </w:r>
      <w:r w:rsidR="000C6B90" w:rsidRPr="000C6B90">
        <w:rPr>
          <w:color w:val="000000"/>
          <w:sz w:val="28"/>
          <w:szCs w:val="28"/>
          <w:lang w:val="lv-LV"/>
        </w:rPr>
        <w:t>"</w:t>
      </w:r>
    </w:p>
    <w:p w14:paraId="0BD3CA6C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63AA12BD" w14:textId="55CC5CAF" w:rsidR="00466CB8" w:rsidRPr="000C6B90" w:rsidRDefault="00620265" w:rsidP="000C6B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466CB8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207</w:t>
      </w:r>
      <w:r w:rsid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466CB8" w:rsidRPr="000C6B90">
        <w:rPr>
          <w:rFonts w:ascii="Times New Roman" w:eastAsia="Times New Roman" w:hAnsi="Times New Roman" w:cs="Times New Roman"/>
          <w:sz w:val="28"/>
          <w:szCs w:val="28"/>
          <w:lang w:eastAsia="lv-LV"/>
        </w:rPr>
        <w:t>antā:</w:t>
      </w:r>
    </w:p>
    <w:p w14:paraId="0E9DBB00" w14:textId="77777777" w:rsidR="00466CB8" w:rsidRPr="000C6B90" w:rsidRDefault="00466CB8" w:rsidP="000C6B90">
      <w:pPr>
        <w:pStyle w:val="ListParagraph"/>
        <w:widowControl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izteikt otro daļu šādā redakcijā:</w:t>
      </w:r>
    </w:p>
    <w:p w14:paraId="570940E3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541B9669" w14:textId="4442D06C" w:rsidR="00466CB8" w:rsidRPr="000C6B90" w:rsidRDefault="000C6B90" w:rsidP="000C6B90">
      <w:pPr>
        <w:pStyle w:val="ListParagraph"/>
        <w:widowControl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</w:pPr>
      <w:r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293CBA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(2) </w:t>
      </w:r>
      <w:r w:rsidR="00466CB8" w:rsidRPr="000C6B9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Komisija ir grupas uzraudzības iestāde, tā nekavējoties informē pārējos uzraudzības iestāžu kolēģijas locekļus, tai skaitā EAAPI, par pieteikuma saņemšanu un pārsūta minētajiem locekļiem pilnībā aizpildīto pieteikumu, tostarp sabiedrības iesniegto 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dokumentāciju. Pēc Komisijas vai Komisijas un citu iesaistīto uzraudzības iestāžu lūguma EAAPI saskaņā ar </w:t>
      </w:r>
      <w:r w:rsidR="00EA7A4C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ES 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Regulas</w:t>
      </w:r>
      <w:r w:rsidR="00EA7A4C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Nr. 1094/2010 8. panta 1. punkta </w:t>
      </w:r>
      <w:r w:rsidR="00F13ABD" w:rsidRPr="003A582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>"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b</w:t>
      </w:r>
      <w:r w:rsidR="00F13ABD" w:rsidRPr="003A582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>"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 apakšpunktu Komisijai vai uzraudzības iestādēm, kas ir lūgušas palīdzību, var sniegt tehnisku palīdzību attiecībā uz lēmumu par pieteikumu.</w:t>
      </w:r>
      <w:r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"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;</w:t>
      </w:r>
    </w:p>
    <w:p w14:paraId="190B3263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07389845" w14:textId="51C90389" w:rsidR="00466CB8" w:rsidRPr="000C6B90" w:rsidRDefault="00466CB8" w:rsidP="000C6B90">
      <w:pPr>
        <w:pStyle w:val="ListParagraph"/>
        <w:widowControl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</w:pPr>
      <w:r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izteikt </w:t>
      </w:r>
      <w:r w:rsidRPr="000C6B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 xml:space="preserve">astotās daļas pirmo teikumu šādā redakcijā: </w:t>
      </w:r>
    </w:p>
    <w:p w14:paraId="5D98C559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21364757" w14:textId="3394D1D9" w:rsidR="000C4BDF" w:rsidRPr="000C6B90" w:rsidRDefault="000C6B90" w:rsidP="000C6B9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"</w:t>
      </w:r>
      <w:r w:rsidR="00466CB8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Ja EAAPI saskaņā ar</w:t>
      </w:r>
      <w:r w:rsidR="00EA7A4C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ES</w:t>
      </w:r>
      <w:r w:rsidR="00466CB8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Regulas</w:t>
      </w:r>
      <w:r w:rsidR="00EA7A4C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466CB8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Nr. 1094/2010 19. panta 3. punktu lēmumu nepieņem, šā panta ceturtajā daļā minēto lēmumu pieņem grupas uzraudzības iestāde.</w:t>
      </w:r>
      <w:r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"</w:t>
      </w:r>
    </w:p>
    <w:p w14:paraId="48D7C8D0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66DEE403" w14:textId="27B18979" w:rsidR="00466CB8" w:rsidRPr="000C6B90" w:rsidRDefault="00620265" w:rsidP="000C6B9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4. </w:t>
      </w:r>
      <w:r w:rsidR="00466CB8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Izteikt 213</w:t>
      </w:r>
      <w:r w:rsid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. p</w:t>
      </w:r>
      <w:r w:rsidR="00466CB8" w:rsidRPr="000C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anta sestās daļas pirmo teikumu šādā redakcijā:</w:t>
      </w:r>
    </w:p>
    <w:p w14:paraId="193FB978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0FDE2D4C" w14:textId="68CB1F4C" w:rsidR="000C4BDF" w:rsidRPr="000C6B90" w:rsidRDefault="000C6B90" w:rsidP="000C6B9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</w:pPr>
      <w:r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"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 xml:space="preserve">Ja EAAPI saskaņā ar </w:t>
      </w:r>
      <w:r w:rsidR="00EA7A4C" w:rsidRPr="000C6B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 xml:space="preserve">ES 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>Regulas</w:t>
      </w:r>
      <w:r w:rsidR="00EA7A4C" w:rsidRPr="000C6B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 xml:space="preserve"> 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lv-LV" w:eastAsia="en-GB"/>
        </w:rPr>
        <w:t>Nr. 1094/2010 19. panta 3. punktu lēmumu nepieņem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, šā panta trešajā daļā minēto lēmumu pieņem Komisija, ja tā ir grupas uzraudzības iestāde.</w:t>
      </w:r>
      <w:r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"</w:t>
      </w:r>
    </w:p>
    <w:p w14:paraId="3CBAE545" w14:textId="77777777" w:rsidR="00F13ABD" w:rsidRPr="00F13ABD" w:rsidRDefault="00F13ABD" w:rsidP="00F13ABD">
      <w:pPr>
        <w:shd w:val="clear" w:color="auto" w:fill="FFFFFF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14805DB4" w14:textId="51394662" w:rsidR="00466CB8" w:rsidRPr="000C6B90" w:rsidRDefault="00620265" w:rsidP="000C6B9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</w:pPr>
      <w:r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5.</w:t>
      </w:r>
      <w:r w:rsidR="00900C43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 xml:space="preserve"> 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Izslēgt 229</w:t>
      </w:r>
      <w:r w:rsid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. p</w:t>
      </w:r>
      <w:r w:rsidR="00466CB8" w:rsidRPr="000C6B90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en-GB"/>
        </w:rPr>
        <w:t>antu.</w:t>
      </w:r>
    </w:p>
    <w:p w14:paraId="1B9781B5" w14:textId="77777777" w:rsidR="00E812E1" w:rsidRPr="000C6B90" w:rsidRDefault="00E812E1" w:rsidP="000C6B9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E57C2E4" w14:textId="77777777" w:rsidR="001E3B3A" w:rsidRPr="000C6B90" w:rsidRDefault="001E3B3A" w:rsidP="000C6B9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FD86841" w14:textId="77777777" w:rsidR="0026464A" w:rsidRDefault="0026464A" w:rsidP="0026464A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bookmarkStart w:id="3" w:name="B"/>
      <w:bookmarkEnd w:id="3"/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2A86FBC9" w14:textId="77777777" w:rsidR="0026464A" w:rsidRDefault="0026464A" w:rsidP="0026464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2C248E6F" w14:textId="6AE33C23" w:rsidR="0026464A" w:rsidRPr="00DE283C" w:rsidRDefault="0026464A" w:rsidP="0026464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27DC58E8" w14:textId="527F7C82" w:rsidR="001E3B3A" w:rsidRPr="000C6B90" w:rsidRDefault="001E3B3A" w:rsidP="000C6B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lv-LV"/>
        </w:rPr>
      </w:pPr>
    </w:p>
    <w:sectPr w:rsidR="001E3B3A" w:rsidRPr="000C6B90" w:rsidSect="000C6B90">
      <w:headerReference w:type="default" r:id="rId12"/>
      <w:footerReference w:type="even" r:id="rId13"/>
      <w:footerReference w:type="default" r:id="rId14"/>
      <w:footerReference w:type="first" r:id="rId15"/>
      <w:pgSz w:w="11900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2D7C" w14:textId="77777777" w:rsidR="00FC4DE2" w:rsidRDefault="00FC4DE2" w:rsidP="00147A22">
      <w:r>
        <w:separator/>
      </w:r>
    </w:p>
  </w:endnote>
  <w:endnote w:type="continuationSeparator" w:id="0">
    <w:p w14:paraId="67928389" w14:textId="77777777" w:rsidR="00FC4DE2" w:rsidRDefault="00FC4DE2" w:rsidP="001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8039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850B3D" w14:textId="77777777" w:rsidR="00147A22" w:rsidRDefault="00147A22" w:rsidP="007552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CF248" w14:textId="77777777" w:rsidR="00147A22" w:rsidRDefault="0014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B1A8" w14:textId="77777777" w:rsidR="000C6B90" w:rsidRPr="000C6B90" w:rsidRDefault="000C6B90" w:rsidP="000C6B9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L0102_1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A05C" w14:textId="270458FD" w:rsidR="000C6B90" w:rsidRPr="005A3098" w:rsidRDefault="000C6B90" w:rsidP="000C6B9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L0102_1  </w:t>
    </w:r>
    <w:bookmarkStart w:id="4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End w:id="4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6464A">
      <w:rPr>
        <w:rFonts w:ascii="Times New Roman" w:hAnsi="Times New Roman"/>
        <w:noProof/>
        <w:sz w:val="16"/>
        <w:szCs w:val="16"/>
      </w:rPr>
      <w:t>567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3721" w14:textId="77777777" w:rsidR="00FC4DE2" w:rsidRDefault="00FC4DE2" w:rsidP="00147A22">
      <w:r>
        <w:separator/>
      </w:r>
    </w:p>
  </w:footnote>
  <w:footnote w:type="continuationSeparator" w:id="0">
    <w:p w14:paraId="3F916378" w14:textId="77777777" w:rsidR="00FC4DE2" w:rsidRDefault="00FC4DE2" w:rsidP="0014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200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B91272" w14:textId="2298E6CD" w:rsidR="000C6B90" w:rsidRPr="000C6B90" w:rsidRDefault="000C6B90">
        <w:pPr>
          <w:pStyle w:val="Header"/>
          <w:jc w:val="center"/>
          <w:rPr>
            <w:rFonts w:ascii="Times New Roman" w:hAnsi="Times New Roman" w:cs="Times New Roman"/>
          </w:rPr>
        </w:pPr>
        <w:r w:rsidRPr="000C6B90">
          <w:rPr>
            <w:rFonts w:ascii="Times New Roman" w:hAnsi="Times New Roman" w:cs="Times New Roman"/>
          </w:rPr>
          <w:fldChar w:fldCharType="begin"/>
        </w:r>
        <w:r w:rsidRPr="000C6B90">
          <w:rPr>
            <w:rFonts w:ascii="Times New Roman" w:hAnsi="Times New Roman" w:cs="Times New Roman"/>
          </w:rPr>
          <w:instrText xml:space="preserve"> PAGE   \* MERGEFORMAT </w:instrText>
        </w:r>
        <w:r w:rsidRPr="000C6B9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C6B90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289A"/>
    <w:multiLevelType w:val="hybridMultilevel"/>
    <w:tmpl w:val="A3A0BBE2"/>
    <w:lvl w:ilvl="0" w:tplc="E12E49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2F30CC"/>
    <w:multiLevelType w:val="hybridMultilevel"/>
    <w:tmpl w:val="FB14ECB4"/>
    <w:lvl w:ilvl="0" w:tplc="E12E49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61762"/>
    <w:multiLevelType w:val="hybridMultilevel"/>
    <w:tmpl w:val="A3A0BBE2"/>
    <w:lvl w:ilvl="0" w:tplc="E12E498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87"/>
    <w:rsid w:val="00014549"/>
    <w:rsid w:val="000365B8"/>
    <w:rsid w:val="000C4BDF"/>
    <w:rsid w:val="000C6B90"/>
    <w:rsid w:val="00114721"/>
    <w:rsid w:val="00147A22"/>
    <w:rsid w:val="00167AAC"/>
    <w:rsid w:val="00177D7C"/>
    <w:rsid w:val="00196987"/>
    <w:rsid w:val="001E3B3A"/>
    <w:rsid w:val="001F4279"/>
    <w:rsid w:val="00240AD7"/>
    <w:rsid w:val="0026464A"/>
    <w:rsid w:val="00292F33"/>
    <w:rsid w:val="00293CBA"/>
    <w:rsid w:val="002A0D32"/>
    <w:rsid w:val="002E78D6"/>
    <w:rsid w:val="003645D7"/>
    <w:rsid w:val="003701BB"/>
    <w:rsid w:val="003849B3"/>
    <w:rsid w:val="003922C6"/>
    <w:rsid w:val="003A5824"/>
    <w:rsid w:val="003F44AC"/>
    <w:rsid w:val="004348A9"/>
    <w:rsid w:val="0044190D"/>
    <w:rsid w:val="004568DF"/>
    <w:rsid w:val="00466CB8"/>
    <w:rsid w:val="00494138"/>
    <w:rsid w:val="004E58A5"/>
    <w:rsid w:val="004F4E4A"/>
    <w:rsid w:val="0050256D"/>
    <w:rsid w:val="00511C30"/>
    <w:rsid w:val="005130A5"/>
    <w:rsid w:val="005239ED"/>
    <w:rsid w:val="00526889"/>
    <w:rsid w:val="00533CDF"/>
    <w:rsid w:val="00620265"/>
    <w:rsid w:val="00632FD7"/>
    <w:rsid w:val="006B4370"/>
    <w:rsid w:val="00766B53"/>
    <w:rsid w:val="00771A25"/>
    <w:rsid w:val="00781D6F"/>
    <w:rsid w:val="00790F37"/>
    <w:rsid w:val="007E478E"/>
    <w:rsid w:val="007E5AD5"/>
    <w:rsid w:val="00801770"/>
    <w:rsid w:val="00821BED"/>
    <w:rsid w:val="00866BA0"/>
    <w:rsid w:val="0089730C"/>
    <w:rsid w:val="008A1346"/>
    <w:rsid w:val="008A1C70"/>
    <w:rsid w:val="008A6974"/>
    <w:rsid w:val="008C311C"/>
    <w:rsid w:val="00900C43"/>
    <w:rsid w:val="00930552"/>
    <w:rsid w:val="0093382C"/>
    <w:rsid w:val="00961EE6"/>
    <w:rsid w:val="009874D4"/>
    <w:rsid w:val="009B3A34"/>
    <w:rsid w:val="009F7607"/>
    <w:rsid w:val="00A06505"/>
    <w:rsid w:val="00A14C50"/>
    <w:rsid w:val="00A532F0"/>
    <w:rsid w:val="00AF3205"/>
    <w:rsid w:val="00B11DBE"/>
    <w:rsid w:val="00B2729C"/>
    <w:rsid w:val="00B921C2"/>
    <w:rsid w:val="00B93AF5"/>
    <w:rsid w:val="00BA0F9B"/>
    <w:rsid w:val="00BC328D"/>
    <w:rsid w:val="00C54F20"/>
    <w:rsid w:val="00CA6B4A"/>
    <w:rsid w:val="00D242C1"/>
    <w:rsid w:val="00D27C16"/>
    <w:rsid w:val="00D7073A"/>
    <w:rsid w:val="00DA6605"/>
    <w:rsid w:val="00DD3962"/>
    <w:rsid w:val="00DF0BD1"/>
    <w:rsid w:val="00E02383"/>
    <w:rsid w:val="00E20F38"/>
    <w:rsid w:val="00E47D2D"/>
    <w:rsid w:val="00E50846"/>
    <w:rsid w:val="00E6645E"/>
    <w:rsid w:val="00E812E1"/>
    <w:rsid w:val="00EA7A4C"/>
    <w:rsid w:val="00EB024F"/>
    <w:rsid w:val="00EF5C2B"/>
    <w:rsid w:val="00F13ABD"/>
    <w:rsid w:val="00F311CD"/>
    <w:rsid w:val="00F9374E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EF8C"/>
  <w15:chartTrackingRefBased/>
  <w15:docId w15:val="{EACD8FA8-C25C-CF40-B3B8-130A570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8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Normal1">
    <w:name w:val="Normal1"/>
    <w:basedOn w:val="Normal"/>
    <w:rsid w:val="001969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87"/>
    <w:pPr>
      <w:widowControl w:val="0"/>
      <w:spacing w:after="20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87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87"/>
    <w:rPr>
      <w:rFonts w:ascii="Times New Roman" w:hAnsi="Times New Roman" w:cs="Times New Roman"/>
      <w:sz w:val="18"/>
      <w:szCs w:val="18"/>
      <w:lang w:val="lv-LV"/>
    </w:rPr>
  </w:style>
  <w:style w:type="character" w:customStyle="1" w:styleId="apple-converted-space">
    <w:name w:val="apple-converted-space"/>
    <w:basedOn w:val="DefaultParagraphFont"/>
    <w:rsid w:val="003701BB"/>
  </w:style>
  <w:style w:type="paragraph" w:customStyle="1" w:styleId="tv213">
    <w:name w:val="tv213"/>
    <w:basedOn w:val="Normal"/>
    <w:rsid w:val="00771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2"/>
    <w:basedOn w:val="Normal"/>
    <w:rsid w:val="00D27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talic">
    <w:name w:val="italic"/>
    <w:basedOn w:val="DefaultParagraphFont"/>
    <w:rsid w:val="00D27C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43"/>
    <w:pPr>
      <w:widowControl/>
      <w:spacing w:after="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43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47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A22"/>
    <w:rPr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147A22"/>
  </w:style>
  <w:style w:type="paragraph" w:styleId="Header">
    <w:name w:val="header"/>
    <w:basedOn w:val="Normal"/>
    <w:link w:val="HeaderChar"/>
    <w:uiPriority w:val="99"/>
    <w:unhideWhenUsed/>
    <w:rsid w:val="00D70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3A"/>
    <w:rPr>
      <w:lang w:val="lv-LV"/>
    </w:rPr>
  </w:style>
  <w:style w:type="paragraph" w:styleId="Revision">
    <w:name w:val="Revision"/>
    <w:hidden/>
    <w:uiPriority w:val="99"/>
    <w:semiHidden/>
    <w:rsid w:val="00EF5C2B"/>
    <w:rPr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F13ABD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26464A"/>
    <w:pPr>
      <w:spacing w:before="75" w:after="75"/>
      <w:ind w:firstLine="375"/>
      <w:jc w:val="both"/>
    </w:pPr>
    <w:rPr>
      <w:rFonts w:ascii="Times New Roman" w:eastAsia="Calibri" w:hAnsi="Times New Roman" w:cs="Times New Roman"/>
      <w:lang w:eastAsia="lv-LV"/>
    </w:rPr>
  </w:style>
  <w:style w:type="paragraph" w:customStyle="1" w:styleId="Body">
    <w:name w:val="Body"/>
    <w:rsid w:val="0026464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naisfChar">
    <w:name w:val="naisf Char"/>
    <w:link w:val="naisf"/>
    <w:locked/>
    <w:rsid w:val="0026464A"/>
    <w:rPr>
      <w:rFonts w:ascii="Times New Roman" w:eastAsia="Calibri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4969-apdrosinasanas-un-parapdrosinasanas-likums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likumi.lv/ta/id/274969-apdrosinasanas-un-parapdrosinasanas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8a8406e0-fd3e-4c97-9c6b-df4e1c510b77">132</TAP>
    <Kategorija xmlns="2e5bb04e-596e-45bd-9003-43ca78b1ba16">Likumprojekts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5E808-7FAE-45ED-A07C-127792B2241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DF60FC79-2FA7-4951-8209-E8DCD3C1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80C45-4299-4988-8194-84D3250E8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567</Words>
  <Characters>3716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Apdrošināšanas un pārapdrošināšanas likumā</vt:lpstr>
    </vt:vector>
  </TitlesOfParts>
  <Company>Finanšu ministrija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Apdrošināšanas un pārapdrošināšanas likumā"</dc:title>
  <dc:subject>Likumprojekts</dc:subject>
  <dc:creator>Inese Albova</dc:creator>
  <cp:keywords/>
  <dc:description>67083857,
inese.albova@fm.gov.lv</dc:description>
  <cp:lastModifiedBy>Anna Putāne</cp:lastModifiedBy>
  <cp:revision>16</cp:revision>
  <dcterms:created xsi:type="dcterms:W3CDTF">2021-01-08T11:21:00Z</dcterms:created>
  <dcterms:modified xsi:type="dcterms:W3CDTF">2021-02-18T07:48:00Z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