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7FDB278" w14:textId="77777777" w:rsidR="00D83726" w:rsidRPr="00AA2D91" w:rsidRDefault="00BC0CB3" w:rsidP="00D83726">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D83726" w:rsidRPr="00AA2D91">
            <w:rPr>
              <w:rFonts w:ascii="Times New Roman" w:eastAsia="Times New Roman" w:hAnsi="Times New Roman" w:cs="Times New Roman"/>
              <w:b/>
              <w:bCs/>
              <w:sz w:val="24"/>
              <w:szCs w:val="24"/>
              <w:lang w:eastAsia="lv-LV"/>
            </w:rPr>
            <w:t>Ministru kabineta noteikumu projekta</w:t>
          </w:r>
        </w:sdtContent>
      </w:sdt>
      <w:r w:rsidR="00D83726" w:rsidRPr="00AA2D91">
        <w:rPr>
          <w:rFonts w:ascii="Times New Roman" w:eastAsia="Times New Roman" w:hAnsi="Times New Roman" w:cs="Times New Roman"/>
          <w:b/>
          <w:bCs/>
          <w:sz w:val="24"/>
          <w:szCs w:val="24"/>
          <w:lang w:eastAsia="lv-LV"/>
        </w:rPr>
        <w:t xml:space="preserve"> </w:t>
      </w:r>
    </w:p>
    <w:p w14:paraId="38D29446" w14:textId="262D39B2" w:rsidR="00AA2D91" w:rsidRDefault="0096576B" w:rsidP="00AA2D91">
      <w:pPr>
        <w:tabs>
          <w:tab w:val="left" w:pos="709"/>
        </w:tabs>
        <w:spacing w:after="0" w:line="240" w:lineRule="auto"/>
        <w:jc w:val="center"/>
        <w:rPr>
          <w:rFonts w:ascii="Times New Roman" w:eastAsia="Calibri" w:hAnsi="Times New Roman" w:cs="Times New Roman"/>
          <w:b/>
          <w:color w:val="0D0D0D"/>
          <w:sz w:val="24"/>
          <w:szCs w:val="24"/>
        </w:rPr>
      </w:pPr>
      <w:r>
        <w:rPr>
          <w:rFonts w:ascii="Times New Roman" w:eastAsia="Calibri" w:hAnsi="Times New Roman" w:cs="Times New Roman"/>
          <w:b/>
          <w:color w:val="0D0D0D"/>
          <w:sz w:val="24"/>
          <w:szCs w:val="24"/>
        </w:rPr>
        <w:t>“</w:t>
      </w:r>
      <w:r w:rsidR="00AA2D91" w:rsidRPr="00AA2D91">
        <w:rPr>
          <w:rFonts w:ascii="Times New Roman" w:eastAsia="Calibri" w:hAnsi="Times New Roman" w:cs="Times New Roman"/>
          <w:b/>
          <w:color w:val="0D0D0D"/>
          <w:sz w:val="24"/>
          <w:szCs w:val="24"/>
        </w:rPr>
        <w:t xml:space="preserve">Grozījums Ministru kabineta 2016.gada 19.aprīļa noteikumos Nr.238 </w:t>
      </w:r>
    </w:p>
    <w:p w14:paraId="7697F9FA" w14:textId="61C7E50D" w:rsidR="00AA2D91" w:rsidRPr="00AA2D91" w:rsidRDefault="00AA2D91" w:rsidP="00AA2D91">
      <w:pPr>
        <w:tabs>
          <w:tab w:val="left" w:pos="709"/>
        </w:tabs>
        <w:spacing w:after="0" w:line="240" w:lineRule="auto"/>
        <w:jc w:val="center"/>
        <w:rPr>
          <w:rFonts w:ascii="Times New Roman" w:eastAsia="Calibri" w:hAnsi="Times New Roman" w:cs="Times New Roman"/>
          <w:b/>
          <w:color w:val="0D0D0D"/>
          <w:sz w:val="24"/>
          <w:szCs w:val="24"/>
        </w:rPr>
      </w:pPr>
      <w:r w:rsidRPr="00AA2D91">
        <w:rPr>
          <w:rFonts w:ascii="Times New Roman" w:eastAsia="Calibri" w:hAnsi="Times New Roman" w:cs="Times New Roman"/>
          <w:b/>
          <w:color w:val="0D0D0D"/>
          <w:sz w:val="24"/>
          <w:szCs w:val="24"/>
        </w:rPr>
        <w:t>“Ugunsdrošības noteikumi”</w:t>
      </w:r>
      <w:r w:rsidR="0096576B">
        <w:rPr>
          <w:rFonts w:ascii="Times New Roman" w:eastAsia="Calibri" w:hAnsi="Times New Roman" w:cs="Times New Roman"/>
          <w:b/>
          <w:color w:val="0D0D0D"/>
          <w:sz w:val="24"/>
          <w:szCs w:val="24"/>
        </w:rPr>
        <w:t>”</w:t>
      </w:r>
    </w:p>
    <w:p w14:paraId="67FDB279" w14:textId="4CA1AFA5" w:rsidR="00894C55" w:rsidRPr="00AA2D91" w:rsidRDefault="00894C55" w:rsidP="00D83726">
      <w:pPr>
        <w:shd w:val="clear" w:color="auto" w:fill="FFFFFF"/>
        <w:spacing w:after="0" w:line="240" w:lineRule="auto"/>
        <w:jc w:val="center"/>
        <w:rPr>
          <w:rFonts w:ascii="Times New Roman" w:eastAsia="Times New Roman" w:hAnsi="Times New Roman" w:cs="Times New Roman"/>
          <w:b/>
          <w:bCs/>
          <w:sz w:val="24"/>
          <w:szCs w:val="24"/>
          <w:lang w:eastAsia="lv-LV"/>
        </w:rPr>
      </w:pPr>
      <w:r w:rsidRPr="00AA2D91">
        <w:rPr>
          <w:rFonts w:ascii="Times New Roman" w:eastAsia="Times New Roman" w:hAnsi="Times New Roman" w:cs="Times New Roman"/>
          <w:b/>
          <w:bCs/>
          <w:sz w:val="24"/>
          <w:szCs w:val="24"/>
          <w:lang w:eastAsia="lv-LV"/>
        </w:rPr>
        <w:t>sākotnējās ietekmes novērtējuma ziņojums (anotācija)</w:t>
      </w:r>
    </w:p>
    <w:p w14:paraId="67FDB27A" w14:textId="77777777" w:rsidR="00E5323B" w:rsidRPr="00F26A4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26A41" w14:paraId="67FDB27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FDB27B"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Tiesību akta projekta anotācijas kopsavilkums</w:t>
            </w:r>
          </w:p>
        </w:tc>
      </w:tr>
      <w:tr w:rsidR="00E5323B" w:rsidRPr="00F26A41" w14:paraId="67FDB27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FDB27D"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7FDB27E" w14:textId="738B6E34" w:rsidR="00E5323B" w:rsidRPr="00F26A41" w:rsidRDefault="00793B15" w:rsidP="00725ED8">
            <w:pPr>
              <w:spacing w:after="0" w:line="240" w:lineRule="auto"/>
              <w:ind w:firstLine="272"/>
              <w:jc w:val="both"/>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 xml:space="preserve">Atbilstoši </w:t>
            </w:r>
            <w:r w:rsidR="00D83726" w:rsidRPr="00F26A41">
              <w:rPr>
                <w:rFonts w:ascii="Times New Roman" w:eastAsia="Times New Roman" w:hAnsi="Times New Roman" w:cs="Times New Roman"/>
                <w:sz w:val="24"/>
                <w:szCs w:val="24"/>
                <w:lang w:eastAsia="lv-LV"/>
              </w:rPr>
              <w:t>Ministru kabineta 2009. gada 15. decembra instrukcijas Nr. 19 “Tiesību akta projekta sākotnējās ietekmes izvērtēšanas kārtība” 5.</w:t>
            </w:r>
            <w:r w:rsidR="00D83726" w:rsidRPr="00F26A41">
              <w:rPr>
                <w:rFonts w:ascii="Times New Roman" w:eastAsia="Times New Roman" w:hAnsi="Times New Roman" w:cs="Times New Roman"/>
                <w:sz w:val="24"/>
                <w:szCs w:val="24"/>
                <w:vertAlign w:val="superscript"/>
                <w:lang w:eastAsia="lv-LV"/>
              </w:rPr>
              <w:t>1</w:t>
            </w:r>
            <w:r w:rsidR="00926E9B" w:rsidRPr="00F26A41">
              <w:rPr>
                <w:rFonts w:ascii="Times New Roman" w:eastAsia="Times New Roman" w:hAnsi="Times New Roman" w:cs="Times New Roman"/>
                <w:sz w:val="24"/>
                <w:szCs w:val="24"/>
                <w:lang w:eastAsia="lv-LV"/>
              </w:rPr>
              <w:t xml:space="preserve"> punkta</w:t>
            </w:r>
            <w:r w:rsidRPr="00F26A41">
              <w:rPr>
                <w:rFonts w:ascii="Times New Roman" w:eastAsia="Times New Roman" w:hAnsi="Times New Roman" w:cs="Times New Roman"/>
                <w:sz w:val="24"/>
                <w:szCs w:val="24"/>
                <w:lang w:eastAsia="lv-LV"/>
              </w:rPr>
              <w:t>m</w:t>
            </w:r>
            <w:r w:rsidR="00D83726" w:rsidRPr="00F26A41">
              <w:rPr>
                <w:rFonts w:ascii="Times New Roman" w:eastAsia="Times New Roman" w:hAnsi="Times New Roman" w:cs="Times New Roman"/>
                <w:sz w:val="24"/>
                <w:szCs w:val="24"/>
                <w:lang w:eastAsia="lv-LV"/>
              </w:rPr>
              <w:t xml:space="preserve"> sākotnējās ietekmes novērtējuma ziņojuma (anotācijas) kopsavilkums nav aizpildāms</w:t>
            </w:r>
            <w:r w:rsidR="00F06102" w:rsidRPr="00F26A41">
              <w:rPr>
                <w:rFonts w:ascii="Times New Roman" w:eastAsia="Times New Roman" w:hAnsi="Times New Roman" w:cs="Times New Roman"/>
                <w:sz w:val="24"/>
                <w:szCs w:val="24"/>
                <w:lang w:eastAsia="lv-LV"/>
              </w:rPr>
              <w:t>.</w:t>
            </w:r>
          </w:p>
        </w:tc>
      </w:tr>
    </w:tbl>
    <w:p w14:paraId="67FDB280"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26A41" w14:paraId="67FDB2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FDB281"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26A41" w14:paraId="67FDB286"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83"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FDB284"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14:paraId="67FDB285" w14:textId="0C610A65" w:rsidR="00E5323B" w:rsidRPr="00F26A41" w:rsidRDefault="00AC62D6" w:rsidP="00D8372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rPr>
              <w:t>Iekšlietu ministrijas iniciatīva.</w:t>
            </w:r>
          </w:p>
        </w:tc>
      </w:tr>
      <w:tr w:rsidR="00E5323B" w:rsidRPr="00F26A41" w14:paraId="67FDB28B"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87"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FDB288"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750BEB8D" w14:textId="3878570A" w:rsidR="00504ED0" w:rsidRDefault="00504ED0" w:rsidP="00725ED8">
            <w:pPr>
              <w:spacing w:after="0" w:line="240" w:lineRule="auto"/>
              <w:ind w:firstLine="391"/>
              <w:jc w:val="both"/>
              <w:rPr>
                <w:rFonts w:ascii="Times New Roman" w:hAnsi="Times New Roman" w:cs="Times New Roman"/>
                <w:sz w:val="24"/>
                <w:szCs w:val="24"/>
              </w:rPr>
            </w:pPr>
            <w:r w:rsidRPr="00504ED0">
              <w:rPr>
                <w:rFonts w:ascii="Times New Roman" w:hAnsi="Times New Roman" w:cs="Times New Roman"/>
                <w:sz w:val="24"/>
                <w:szCs w:val="24"/>
              </w:rPr>
              <w:t>Ministru kabinet</w:t>
            </w:r>
            <w:r>
              <w:rPr>
                <w:rFonts w:ascii="Times New Roman" w:hAnsi="Times New Roman" w:cs="Times New Roman"/>
                <w:sz w:val="24"/>
                <w:szCs w:val="24"/>
              </w:rPr>
              <w:t xml:space="preserve">a 2016.gada 19.aprīļa noteikumu Nr.238  </w:t>
            </w:r>
            <w:r w:rsidRPr="00504ED0">
              <w:rPr>
                <w:rFonts w:ascii="Times New Roman" w:hAnsi="Times New Roman" w:cs="Times New Roman"/>
                <w:sz w:val="24"/>
                <w:szCs w:val="24"/>
              </w:rPr>
              <w:t xml:space="preserve">“Ugunsdrošības noteikumi” </w:t>
            </w:r>
            <w:r w:rsidR="003258B7">
              <w:rPr>
                <w:rFonts w:ascii="Times New Roman" w:hAnsi="Times New Roman" w:cs="Times New Roman"/>
                <w:sz w:val="24"/>
                <w:szCs w:val="24"/>
              </w:rPr>
              <w:t xml:space="preserve"> (turpmāk  - Ugunsdrošības noteikumi) </w:t>
            </w:r>
            <w:r w:rsidRPr="00504ED0">
              <w:rPr>
                <w:rFonts w:ascii="Times New Roman" w:hAnsi="Times New Roman" w:cs="Times New Roman"/>
                <w:sz w:val="24"/>
                <w:szCs w:val="24"/>
              </w:rPr>
              <w:t>136.punkts noteic, ka ugunsaizsardzības sistēmu manuālās tālvadības iedarbināšanas ierīces izvieto pieejamās vietās, aizsargā pret nejaušu iedarbināšanu, nodrošina ar paskaidrojošiem uzrakstiem valsts valodā un apzīmē ar 4.7.zīmi (1.pielikums). Ugunsdrošības noteikumu 1.pielikuma 4.7.zīme ir “Ugunsgrēka gadījumā zvanīt”.</w:t>
            </w:r>
            <w:r w:rsidR="003A1275">
              <w:rPr>
                <w:rFonts w:ascii="Times New Roman" w:hAnsi="Times New Roman" w:cs="Times New Roman"/>
                <w:sz w:val="24"/>
                <w:szCs w:val="24"/>
              </w:rPr>
              <w:t xml:space="preserve"> Ugunsdrošības noteikumu 1.pielikuma 4.6.zīme ir </w:t>
            </w:r>
            <w:r w:rsidR="006D12C6">
              <w:rPr>
                <w:rFonts w:ascii="Times New Roman" w:hAnsi="Times New Roman" w:cs="Times New Roman"/>
                <w:sz w:val="24"/>
                <w:szCs w:val="24"/>
              </w:rPr>
              <w:t>“</w:t>
            </w:r>
            <w:r w:rsidR="006D12C6" w:rsidRPr="006D12C6">
              <w:rPr>
                <w:rFonts w:ascii="Times New Roman" w:hAnsi="Times New Roman" w:cs="Times New Roman"/>
                <w:sz w:val="24"/>
                <w:szCs w:val="24"/>
              </w:rPr>
              <w:t>Ugunsaizsardzības sistēmas manuālā iedarbināšanas ierīce</w:t>
            </w:r>
            <w:r w:rsidR="006D12C6">
              <w:rPr>
                <w:rFonts w:ascii="Times New Roman" w:hAnsi="Times New Roman" w:cs="Times New Roman"/>
                <w:sz w:val="24"/>
                <w:szCs w:val="24"/>
              </w:rPr>
              <w:t>”.</w:t>
            </w:r>
          </w:p>
          <w:p w14:paraId="62E9CC64" w14:textId="1E28A22D" w:rsidR="00504ED0" w:rsidRDefault="00725ED8" w:rsidP="00725ED8">
            <w:pPr>
              <w:spacing w:after="0" w:line="240" w:lineRule="auto"/>
              <w:ind w:firstLine="391"/>
              <w:jc w:val="both"/>
              <w:rPr>
                <w:rFonts w:ascii="Times New Roman" w:hAnsi="Times New Roman" w:cs="Times New Roman"/>
                <w:sz w:val="24"/>
                <w:szCs w:val="24"/>
              </w:rPr>
            </w:pPr>
            <w:r w:rsidRPr="00725ED8">
              <w:rPr>
                <w:rFonts w:ascii="Times New Roman" w:hAnsi="Times New Roman" w:cs="Times New Roman"/>
                <w:sz w:val="24"/>
                <w:szCs w:val="24"/>
              </w:rPr>
              <w:t>Ministru kabineta 2020.gada 15.septembra noteikumi Nr.585 “Grozījumi Ministru kabineta 2016.gada 19.aprīļa noteikumos Nr.238 “Ugunsdrošības noteikumi”” izteica jaunā redakcijā Ugunsdrošības noteikumu 1.pielikumu, precizējot zīmes. Minēto grozījumu rezultātā mainījās 1.pielikumā esošo zīmju secība (zīme, kas apzīmē ugunsaizsardzības sistēmas manuālās iedarbināšanas ierīci, atbilstoši pašreiz spēkā esošajam 1.pielikumam ir ar numuru 4.6. nevis ar numuru 4.7. kā tas bija līdz a</w:t>
            </w:r>
            <w:r w:rsidR="006D12C6">
              <w:rPr>
                <w:rFonts w:ascii="Times New Roman" w:hAnsi="Times New Roman" w:cs="Times New Roman"/>
                <w:sz w:val="24"/>
                <w:szCs w:val="24"/>
              </w:rPr>
              <w:t>ttiecīgo grozījumu izdarīšanai).</w:t>
            </w:r>
          </w:p>
          <w:p w14:paraId="58299CAD" w14:textId="4194C291" w:rsidR="0096576B" w:rsidRDefault="0096576B" w:rsidP="00C12178">
            <w:pPr>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 xml:space="preserve">Līdz ar to Ministru kabineta noteikumu projekts </w:t>
            </w:r>
            <w:r w:rsidRPr="0096576B">
              <w:rPr>
                <w:rFonts w:ascii="Times New Roman" w:hAnsi="Times New Roman" w:cs="Times New Roman"/>
                <w:sz w:val="24"/>
                <w:szCs w:val="24"/>
              </w:rPr>
              <w:t>“Grozījums Ministru kabineta 2016.ga</w:t>
            </w:r>
            <w:r>
              <w:rPr>
                <w:rFonts w:ascii="Times New Roman" w:hAnsi="Times New Roman" w:cs="Times New Roman"/>
                <w:sz w:val="24"/>
                <w:szCs w:val="24"/>
              </w:rPr>
              <w:t xml:space="preserve">da 19.aprīļa noteikumos Nr.238 </w:t>
            </w:r>
            <w:r w:rsidRPr="0096576B">
              <w:rPr>
                <w:rFonts w:ascii="Times New Roman" w:hAnsi="Times New Roman" w:cs="Times New Roman"/>
                <w:sz w:val="24"/>
                <w:szCs w:val="24"/>
              </w:rPr>
              <w:t>“Ugunsdrošības noteikumi””</w:t>
            </w:r>
            <w:r>
              <w:rPr>
                <w:rFonts w:ascii="Times New Roman" w:hAnsi="Times New Roman" w:cs="Times New Roman"/>
                <w:sz w:val="24"/>
                <w:szCs w:val="24"/>
              </w:rPr>
              <w:t xml:space="preserve"> paredz tehniski precizēt </w:t>
            </w:r>
            <w:r w:rsidR="00C12178">
              <w:rPr>
                <w:rFonts w:ascii="Times New Roman" w:hAnsi="Times New Roman" w:cs="Times New Roman"/>
                <w:sz w:val="24"/>
                <w:szCs w:val="24"/>
              </w:rPr>
              <w:t xml:space="preserve">Ugunsdrošības noteikumus, norādot </w:t>
            </w:r>
            <w:r w:rsidRPr="0096576B">
              <w:rPr>
                <w:rFonts w:ascii="Times New Roman" w:hAnsi="Times New Roman" w:cs="Times New Roman"/>
                <w:sz w:val="24"/>
                <w:szCs w:val="24"/>
              </w:rPr>
              <w:t>korektu zīmi, ko nepieciešams lietot</w:t>
            </w:r>
            <w:r w:rsidR="00C12178">
              <w:rPr>
                <w:rFonts w:ascii="Times New Roman" w:hAnsi="Times New Roman" w:cs="Times New Roman"/>
                <w:sz w:val="24"/>
                <w:szCs w:val="24"/>
              </w:rPr>
              <w:t xml:space="preserve"> Ugunsdrošības noteikumu 136.punktā</w:t>
            </w:r>
            <w:r w:rsidRPr="0096576B">
              <w:rPr>
                <w:rFonts w:ascii="Times New Roman" w:hAnsi="Times New Roman" w:cs="Times New Roman"/>
                <w:sz w:val="24"/>
                <w:szCs w:val="24"/>
              </w:rPr>
              <w:t xml:space="preserve"> minētajā gadījumā.</w:t>
            </w:r>
          </w:p>
          <w:p w14:paraId="67FDB28A" w14:textId="659C6F18" w:rsidR="00E5323B" w:rsidRPr="00F26A41" w:rsidRDefault="00E5323B" w:rsidP="00C12178">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F26A41" w14:paraId="67FDB28F"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8C"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FDB28D"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14:paraId="67FDB28E" w14:textId="441BDD88" w:rsidR="00E5323B" w:rsidRPr="00F26A41" w:rsidRDefault="00725ED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P</w:t>
            </w:r>
            <w:r w:rsidR="00926E9B" w:rsidRPr="00F26A41">
              <w:rPr>
                <w:rFonts w:ascii="Times New Roman" w:eastAsia="Times New Roman" w:hAnsi="Times New Roman" w:cs="Times New Roman"/>
                <w:sz w:val="24"/>
                <w:szCs w:val="24"/>
                <w:lang w:eastAsia="lv-LV"/>
              </w:rPr>
              <w:t>rojekts šo jomu nesk</w:t>
            </w:r>
            <w:r w:rsidR="00D83726" w:rsidRPr="00F26A41">
              <w:rPr>
                <w:rFonts w:ascii="Times New Roman" w:eastAsia="Times New Roman" w:hAnsi="Times New Roman" w:cs="Times New Roman"/>
                <w:sz w:val="24"/>
                <w:szCs w:val="24"/>
                <w:lang w:eastAsia="lv-LV"/>
              </w:rPr>
              <w:t>ar</w:t>
            </w:r>
            <w:r w:rsidR="00B61B7C" w:rsidRPr="00F26A41">
              <w:rPr>
                <w:rFonts w:ascii="Times New Roman" w:eastAsia="Times New Roman" w:hAnsi="Times New Roman" w:cs="Times New Roman"/>
                <w:sz w:val="24"/>
                <w:szCs w:val="24"/>
                <w:lang w:eastAsia="lv-LV"/>
              </w:rPr>
              <w:t>.</w:t>
            </w:r>
          </w:p>
        </w:tc>
      </w:tr>
      <w:tr w:rsidR="00E5323B" w:rsidRPr="00F26A41" w14:paraId="67FDB293" w14:textId="77777777" w:rsidTr="00D837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90"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FDB291"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7FDB292" w14:textId="77777777" w:rsidR="00E5323B" w:rsidRPr="00F26A41" w:rsidRDefault="00D8372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hAnsi="Times New Roman" w:cs="Times New Roman"/>
                <w:bCs/>
                <w:sz w:val="24"/>
                <w:szCs w:val="24"/>
              </w:rPr>
              <w:t>Nav</w:t>
            </w:r>
          </w:p>
        </w:tc>
      </w:tr>
    </w:tbl>
    <w:p w14:paraId="67FDB294"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26A41" w14:paraId="67FDB2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DB295"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FD3ED4" w:rsidRPr="00F26A41" w14:paraId="679580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DA8E64" w14:textId="665E67CC" w:rsidR="00FD3ED4" w:rsidRPr="00FD3ED4" w:rsidRDefault="00FD3ED4" w:rsidP="00BA7623">
            <w:pPr>
              <w:spacing w:after="0" w:line="240" w:lineRule="auto"/>
              <w:jc w:val="center"/>
              <w:rPr>
                <w:rFonts w:ascii="Times New Roman" w:eastAsia="Times New Roman" w:hAnsi="Times New Roman" w:cs="Times New Roman"/>
                <w:bCs/>
                <w:iCs/>
                <w:color w:val="414142"/>
                <w:sz w:val="24"/>
                <w:szCs w:val="24"/>
                <w:lang w:eastAsia="lv-LV"/>
              </w:rPr>
            </w:pPr>
            <w:r w:rsidRPr="00FD3ED4">
              <w:rPr>
                <w:rFonts w:ascii="Times New Roman" w:eastAsia="Times New Roman" w:hAnsi="Times New Roman" w:cs="Times New Roman"/>
                <w:bCs/>
                <w:iCs/>
                <w:color w:val="414142"/>
                <w:sz w:val="24"/>
                <w:szCs w:val="24"/>
                <w:lang w:eastAsia="lv-LV"/>
              </w:rPr>
              <w:t>Projekts šo jomu neskar</w:t>
            </w:r>
          </w:p>
        </w:tc>
      </w:tr>
      <w:tr w:rsidR="00E5323B" w:rsidRPr="00F26A41" w14:paraId="67FDB2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DB2AC" w14:textId="07A0EC02" w:rsidR="002140A9"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r w:rsidRPr="00F26A41">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2140A9" w:rsidRPr="00F26A41" w14:paraId="67FDB2A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FDB2AE" w14:textId="22DD5888" w:rsidR="002140A9" w:rsidRPr="00F26A41" w:rsidRDefault="00FD3ED4" w:rsidP="00FD3ED4">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sz w:val="24"/>
                <w:szCs w:val="24"/>
                <w:lang w:eastAsia="lv-LV"/>
              </w:rPr>
              <w:t>P</w:t>
            </w:r>
            <w:r w:rsidR="00926E9B" w:rsidRPr="00F26A41">
              <w:rPr>
                <w:rFonts w:ascii="Times New Roman" w:eastAsia="Times New Roman" w:hAnsi="Times New Roman" w:cs="Times New Roman"/>
                <w:sz w:val="24"/>
                <w:szCs w:val="24"/>
                <w:lang w:eastAsia="lv-LV"/>
              </w:rPr>
              <w:t>rojekts šo jomu nes</w:t>
            </w:r>
            <w:r w:rsidR="002140A9" w:rsidRPr="00F26A41">
              <w:rPr>
                <w:rFonts w:ascii="Times New Roman" w:eastAsia="Times New Roman" w:hAnsi="Times New Roman" w:cs="Times New Roman"/>
                <w:sz w:val="24"/>
                <w:szCs w:val="24"/>
                <w:lang w:eastAsia="lv-LV"/>
              </w:rPr>
              <w:t>kar.</w:t>
            </w:r>
          </w:p>
        </w:tc>
      </w:tr>
    </w:tbl>
    <w:p w14:paraId="67FDB2B0"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26A41" w14:paraId="67FDB2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DB2B1" w14:textId="77777777" w:rsidR="00655F2C" w:rsidRPr="00F26A41" w:rsidRDefault="00E5323B" w:rsidP="00FD3ED4">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140A9" w:rsidRPr="00F26A41" w14:paraId="67FDB2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7FDB2B3" w14:textId="316A3573" w:rsidR="002140A9" w:rsidRPr="00F26A41" w:rsidRDefault="00FD3ED4" w:rsidP="00FD3ED4">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sz w:val="24"/>
                <w:szCs w:val="24"/>
                <w:lang w:eastAsia="lv-LV"/>
              </w:rPr>
              <w:t>P</w:t>
            </w:r>
            <w:r w:rsidR="00926E9B" w:rsidRPr="00F26A41">
              <w:rPr>
                <w:rFonts w:ascii="Times New Roman" w:eastAsia="Times New Roman" w:hAnsi="Times New Roman" w:cs="Times New Roman"/>
                <w:sz w:val="24"/>
                <w:szCs w:val="24"/>
                <w:lang w:eastAsia="lv-LV"/>
              </w:rPr>
              <w:t>rojekts šo jomu nes</w:t>
            </w:r>
            <w:r w:rsidR="002140A9" w:rsidRPr="00F26A41">
              <w:rPr>
                <w:rFonts w:ascii="Times New Roman" w:eastAsia="Times New Roman" w:hAnsi="Times New Roman" w:cs="Times New Roman"/>
                <w:sz w:val="24"/>
                <w:szCs w:val="24"/>
                <w:lang w:eastAsia="lv-LV"/>
              </w:rPr>
              <w:t>kar.</w:t>
            </w:r>
          </w:p>
        </w:tc>
      </w:tr>
    </w:tbl>
    <w:p w14:paraId="67FDB2B5"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26A41" w14:paraId="67FDB2B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DB2B6"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FD3ED4" w:rsidRPr="00F26A41" w14:paraId="12141EE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89B5E6" w14:textId="49EA5404" w:rsidR="00FD3ED4" w:rsidRPr="00FD3ED4" w:rsidRDefault="00FD3ED4" w:rsidP="00FD3ED4">
            <w:pPr>
              <w:spacing w:after="0" w:line="240" w:lineRule="auto"/>
              <w:jc w:val="center"/>
              <w:rPr>
                <w:rFonts w:ascii="Times New Roman" w:eastAsia="Times New Roman" w:hAnsi="Times New Roman" w:cs="Times New Roman"/>
                <w:bCs/>
                <w:iCs/>
                <w:color w:val="414142"/>
                <w:sz w:val="24"/>
                <w:szCs w:val="24"/>
                <w:lang w:eastAsia="lv-LV"/>
              </w:rPr>
            </w:pPr>
            <w:r w:rsidRPr="00FD3ED4">
              <w:rPr>
                <w:rFonts w:ascii="Times New Roman" w:eastAsia="Times New Roman" w:hAnsi="Times New Roman" w:cs="Times New Roman"/>
                <w:bCs/>
                <w:iCs/>
                <w:color w:val="414142"/>
                <w:sz w:val="24"/>
                <w:szCs w:val="24"/>
                <w:lang w:eastAsia="lv-LV"/>
              </w:rPr>
              <w:t>Projekts šo jomu neskar</w:t>
            </w:r>
          </w:p>
        </w:tc>
      </w:tr>
    </w:tbl>
    <w:p w14:paraId="67FDB2C5" w14:textId="690E41E8"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26A41" w14:paraId="67FDB2C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FDB2C6"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VI. Sabiedrības līdzdalība un komunikācijas aktivitātes</w:t>
            </w:r>
          </w:p>
        </w:tc>
      </w:tr>
      <w:tr w:rsidR="003258B7" w:rsidRPr="00F26A41" w14:paraId="5765467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28A86E1" w14:textId="5470A27F" w:rsidR="003258B7" w:rsidRPr="00F26A41" w:rsidRDefault="003258B7" w:rsidP="00BA7623">
            <w:pPr>
              <w:spacing w:after="0" w:line="240" w:lineRule="auto"/>
              <w:jc w:val="center"/>
              <w:rPr>
                <w:rFonts w:ascii="Times New Roman" w:eastAsia="Times New Roman" w:hAnsi="Times New Roman" w:cs="Times New Roman"/>
                <w:b/>
                <w:bCs/>
                <w:iCs/>
                <w:color w:val="414142"/>
                <w:sz w:val="24"/>
                <w:szCs w:val="24"/>
                <w:lang w:eastAsia="lv-LV"/>
              </w:rPr>
            </w:pPr>
            <w:r w:rsidRPr="00FD3ED4">
              <w:rPr>
                <w:rFonts w:ascii="Times New Roman" w:eastAsia="Times New Roman" w:hAnsi="Times New Roman" w:cs="Times New Roman"/>
                <w:bCs/>
                <w:iCs/>
                <w:color w:val="414142"/>
                <w:sz w:val="24"/>
                <w:szCs w:val="24"/>
                <w:lang w:eastAsia="lv-LV"/>
              </w:rPr>
              <w:t>Projekts šo jomu neskar</w:t>
            </w:r>
          </w:p>
        </w:tc>
      </w:tr>
    </w:tbl>
    <w:p w14:paraId="67FDB2D8"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26A41" w14:paraId="67FDB2D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FDB2D9" w14:textId="77777777" w:rsidR="00655F2C" w:rsidRPr="00F26A41" w:rsidRDefault="00E5323B" w:rsidP="00BA7623">
            <w:pPr>
              <w:spacing w:after="0" w:line="240" w:lineRule="auto"/>
              <w:jc w:val="center"/>
              <w:rPr>
                <w:rFonts w:ascii="Times New Roman" w:eastAsia="Times New Roman" w:hAnsi="Times New Roman" w:cs="Times New Roman"/>
                <w:b/>
                <w:bCs/>
                <w:iCs/>
                <w:color w:val="414142"/>
                <w:sz w:val="24"/>
                <w:szCs w:val="24"/>
                <w:lang w:eastAsia="lv-LV"/>
              </w:rPr>
            </w:pPr>
            <w:r w:rsidRPr="00F26A4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26A41" w14:paraId="67FDB2DE"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DB"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FDB2DC"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67FDB2DD" w14:textId="7D668F0F" w:rsidR="00E5323B" w:rsidRPr="00F26A41" w:rsidRDefault="00016161" w:rsidP="002140A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16161">
              <w:rPr>
                <w:rFonts w:ascii="Times New Roman" w:eastAsia="Times New Roman" w:hAnsi="Times New Roman" w:cs="Times New Roman"/>
                <w:iCs/>
                <w:sz w:val="24"/>
                <w:szCs w:val="24"/>
                <w:lang w:eastAsia="lv-LV"/>
              </w:rPr>
              <w:t xml:space="preserve">Valsts </w:t>
            </w:r>
            <w:r>
              <w:rPr>
                <w:rFonts w:ascii="Times New Roman" w:eastAsia="Times New Roman" w:hAnsi="Times New Roman" w:cs="Times New Roman"/>
                <w:iCs/>
                <w:sz w:val="24"/>
                <w:szCs w:val="24"/>
                <w:lang w:eastAsia="lv-LV"/>
              </w:rPr>
              <w:t>ugunsdzēsības un glābšanas dienests.</w:t>
            </w:r>
          </w:p>
        </w:tc>
      </w:tr>
      <w:tr w:rsidR="00E5323B" w:rsidRPr="00F26A41" w14:paraId="67FDB2E6"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DF"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7FDB2E0"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Projekta izpildes ietekme uz pārvaldes funkcijām un institucionālo struktūru.</w:t>
            </w:r>
            <w:r w:rsidRPr="00F26A41">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67FDB2E4" w14:textId="6F8AEABC" w:rsidR="002140A9" w:rsidRPr="00F26A41" w:rsidRDefault="00CC6A80" w:rsidP="002140A9">
            <w:pPr>
              <w:spacing w:after="0" w:line="240" w:lineRule="auto"/>
              <w:jc w:val="both"/>
              <w:rPr>
                <w:rFonts w:ascii="Times New Roman" w:eastAsia="Times New Roman" w:hAnsi="Times New Roman" w:cs="Times New Roman"/>
                <w:iCs/>
                <w:sz w:val="24"/>
                <w:szCs w:val="24"/>
                <w:lang w:eastAsia="lv-LV"/>
              </w:rPr>
            </w:pPr>
            <w:r w:rsidRPr="00CC6A80">
              <w:rPr>
                <w:rFonts w:ascii="Times New Roman" w:eastAsia="Times New Roman" w:hAnsi="Times New Roman" w:cs="Times New Roman"/>
                <w:iCs/>
                <w:sz w:val="24"/>
                <w:szCs w:val="24"/>
                <w:lang w:eastAsia="lv-LV"/>
              </w:rPr>
              <w:t xml:space="preserve">Noteikumu projekts nemaina </w:t>
            </w:r>
            <w:r w:rsidR="004D27D0">
              <w:rPr>
                <w:rFonts w:ascii="Times New Roman" w:eastAsia="Times New Roman" w:hAnsi="Times New Roman" w:cs="Times New Roman"/>
                <w:iCs/>
                <w:sz w:val="24"/>
                <w:szCs w:val="24"/>
                <w:lang w:eastAsia="lv-LV"/>
              </w:rPr>
              <w:t>institūciju kompetenci un neietekmē institūciju cilvēkresursus.</w:t>
            </w:r>
          </w:p>
          <w:p w14:paraId="67FDB2E5" w14:textId="458E1CE3" w:rsidR="00E5323B" w:rsidRPr="00F26A41" w:rsidRDefault="00E5323B" w:rsidP="002140A9">
            <w:pPr>
              <w:spacing w:after="0" w:line="240" w:lineRule="auto"/>
              <w:jc w:val="both"/>
              <w:rPr>
                <w:rFonts w:ascii="Times New Roman" w:eastAsia="Times New Roman" w:hAnsi="Times New Roman" w:cs="Times New Roman"/>
                <w:iCs/>
                <w:color w:val="A6A6A6" w:themeColor="background1" w:themeShade="A6"/>
                <w:sz w:val="24"/>
                <w:szCs w:val="24"/>
                <w:lang w:eastAsia="lv-LV"/>
              </w:rPr>
            </w:pPr>
          </w:p>
        </w:tc>
      </w:tr>
      <w:tr w:rsidR="00E5323B" w:rsidRPr="00F26A41" w14:paraId="67FDB2EA" w14:textId="77777777" w:rsidTr="002140A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FDB2E7" w14:textId="77777777" w:rsidR="00655F2C"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FDB2E8" w14:textId="77777777" w:rsidR="00E5323B" w:rsidRPr="00F26A41" w:rsidRDefault="00E5323B" w:rsidP="00E5323B">
            <w:pPr>
              <w:spacing w:after="0" w:line="240" w:lineRule="auto"/>
              <w:rPr>
                <w:rFonts w:ascii="Times New Roman" w:eastAsia="Times New Roman" w:hAnsi="Times New Roman" w:cs="Times New Roman"/>
                <w:iCs/>
                <w:color w:val="414142"/>
                <w:sz w:val="24"/>
                <w:szCs w:val="24"/>
                <w:lang w:eastAsia="lv-LV"/>
              </w:rPr>
            </w:pPr>
            <w:r w:rsidRPr="00F26A41">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7FDB2E9" w14:textId="77777777" w:rsidR="00E5323B" w:rsidRPr="00F26A41" w:rsidRDefault="002140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26A41">
              <w:rPr>
                <w:rFonts w:ascii="Times New Roman" w:eastAsia="Times New Roman" w:hAnsi="Times New Roman" w:cs="Times New Roman"/>
                <w:sz w:val="24"/>
                <w:szCs w:val="24"/>
                <w:lang w:eastAsia="lv-LV"/>
              </w:rPr>
              <w:t>Nav</w:t>
            </w:r>
          </w:p>
        </w:tc>
      </w:tr>
    </w:tbl>
    <w:p w14:paraId="67FDB2EB" w14:textId="77777777" w:rsidR="00C25B49" w:rsidRPr="00F26A41" w:rsidRDefault="00C25B49" w:rsidP="00894C55">
      <w:pPr>
        <w:spacing w:after="0" w:line="240" w:lineRule="auto"/>
        <w:rPr>
          <w:rFonts w:ascii="Times New Roman" w:hAnsi="Times New Roman" w:cs="Times New Roman"/>
          <w:sz w:val="28"/>
          <w:szCs w:val="28"/>
        </w:rPr>
      </w:pPr>
    </w:p>
    <w:p w14:paraId="67FDB2EC" w14:textId="77777777" w:rsidR="002140A9" w:rsidRPr="00F26A41" w:rsidRDefault="002140A9" w:rsidP="002140A9">
      <w:pPr>
        <w:spacing w:after="0" w:line="240" w:lineRule="auto"/>
        <w:jc w:val="both"/>
        <w:rPr>
          <w:rFonts w:ascii="Times New Roman" w:eastAsia="Times New Roman" w:hAnsi="Times New Roman"/>
          <w:sz w:val="24"/>
          <w:szCs w:val="24"/>
        </w:rPr>
      </w:pPr>
    </w:p>
    <w:p w14:paraId="1FF3C4F7" w14:textId="63514B2E" w:rsidR="00485B67" w:rsidRPr="00485B67" w:rsidRDefault="00485B67" w:rsidP="00485B67">
      <w:pPr>
        <w:spacing w:after="0" w:line="240" w:lineRule="auto"/>
        <w:jc w:val="both"/>
        <w:rPr>
          <w:rFonts w:ascii="Times New Roman" w:eastAsia="Times New Roman" w:hAnsi="Times New Roman"/>
          <w:sz w:val="24"/>
          <w:szCs w:val="24"/>
        </w:rPr>
      </w:pPr>
      <w:r w:rsidRPr="00485B67">
        <w:rPr>
          <w:rFonts w:ascii="Times New Roman" w:eastAsia="Times New Roman" w:hAnsi="Times New Roman"/>
          <w:sz w:val="24"/>
          <w:szCs w:val="24"/>
        </w:rPr>
        <w:t>Iekšlietu ministrs</w:t>
      </w:r>
      <w:r w:rsidRPr="00485B67">
        <w:rPr>
          <w:rFonts w:ascii="Times New Roman" w:eastAsia="Times New Roman" w:hAnsi="Times New Roman"/>
          <w:sz w:val="24"/>
          <w:szCs w:val="24"/>
        </w:rPr>
        <w:tab/>
      </w:r>
      <w:r w:rsidRPr="00485B67">
        <w:rPr>
          <w:rFonts w:ascii="Times New Roman" w:eastAsia="Times New Roman" w:hAnsi="Times New Roman"/>
          <w:sz w:val="24"/>
          <w:szCs w:val="24"/>
        </w:rPr>
        <w:tab/>
      </w:r>
      <w:r w:rsidRPr="00485B67">
        <w:rPr>
          <w:rFonts w:ascii="Times New Roman" w:eastAsia="Times New Roman" w:hAnsi="Times New Roman"/>
          <w:sz w:val="24"/>
          <w:szCs w:val="24"/>
        </w:rPr>
        <w:tab/>
      </w:r>
      <w:r w:rsidRPr="00485B67">
        <w:rPr>
          <w:rFonts w:ascii="Times New Roman" w:eastAsia="Times New Roman" w:hAnsi="Times New Roman"/>
          <w:sz w:val="24"/>
          <w:szCs w:val="24"/>
        </w:rPr>
        <w:tab/>
      </w:r>
      <w:r w:rsidRPr="00485B67">
        <w:rPr>
          <w:rFonts w:ascii="Times New Roman" w:eastAsia="Times New Roman" w:hAnsi="Times New Roman"/>
          <w:sz w:val="24"/>
          <w:szCs w:val="24"/>
        </w:rPr>
        <w:tab/>
        <w:t xml:space="preserve">       </w:t>
      </w:r>
      <w:r w:rsidR="0086252F">
        <w:rPr>
          <w:rFonts w:ascii="Times New Roman" w:eastAsia="Times New Roman" w:hAnsi="Times New Roman"/>
          <w:sz w:val="24"/>
          <w:szCs w:val="24"/>
        </w:rPr>
        <w:tab/>
      </w:r>
      <w:r w:rsidR="0086252F">
        <w:rPr>
          <w:rFonts w:ascii="Times New Roman" w:eastAsia="Times New Roman" w:hAnsi="Times New Roman"/>
          <w:sz w:val="24"/>
          <w:szCs w:val="24"/>
        </w:rPr>
        <w:tab/>
      </w:r>
      <w:r w:rsidRPr="00485B67">
        <w:rPr>
          <w:rFonts w:ascii="Times New Roman" w:eastAsia="Times New Roman" w:hAnsi="Times New Roman"/>
          <w:sz w:val="24"/>
          <w:szCs w:val="24"/>
        </w:rPr>
        <w:t xml:space="preserve">  </w:t>
      </w:r>
      <w:r w:rsidRPr="00485B67">
        <w:rPr>
          <w:rFonts w:ascii="Times New Roman" w:eastAsia="Times New Roman" w:hAnsi="Times New Roman"/>
          <w:sz w:val="24"/>
          <w:szCs w:val="24"/>
        </w:rPr>
        <w:tab/>
        <w:t xml:space="preserve"> S. </w:t>
      </w:r>
      <w:proofErr w:type="spellStart"/>
      <w:r w:rsidRPr="00485B67">
        <w:rPr>
          <w:rFonts w:ascii="Times New Roman" w:eastAsia="Times New Roman" w:hAnsi="Times New Roman"/>
          <w:sz w:val="24"/>
          <w:szCs w:val="24"/>
        </w:rPr>
        <w:t>Ģirģens</w:t>
      </w:r>
      <w:proofErr w:type="spellEnd"/>
    </w:p>
    <w:p w14:paraId="65D80CB2" w14:textId="77777777" w:rsidR="00485B67" w:rsidRPr="00485B67" w:rsidRDefault="00485B67" w:rsidP="00485B67">
      <w:pPr>
        <w:spacing w:after="0" w:line="240" w:lineRule="auto"/>
        <w:jc w:val="both"/>
        <w:rPr>
          <w:rFonts w:ascii="Times New Roman" w:eastAsia="Times New Roman" w:hAnsi="Times New Roman"/>
          <w:sz w:val="24"/>
          <w:szCs w:val="24"/>
        </w:rPr>
      </w:pPr>
    </w:p>
    <w:p w14:paraId="2C6C081E" w14:textId="77777777" w:rsidR="00485B67" w:rsidRPr="00485B67" w:rsidRDefault="00485B67" w:rsidP="00485B67">
      <w:pPr>
        <w:spacing w:after="0" w:line="240" w:lineRule="auto"/>
        <w:jc w:val="both"/>
        <w:rPr>
          <w:rFonts w:ascii="Times New Roman" w:eastAsia="Times New Roman" w:hAnsi="Times New Roman"/>
          <w:sz w:val="24"/>
          <w:szCs w:val="24"/>
        </w:rPr>
      </w:pPr>
    </w:p>
    <w:p w14:paraId="67FDB2ED" w14:textId="214A41EC" w:rsidR="002140A9" w:rsidRPr="00F26A41" w:rsidRDefault="00485B67" w:rsidP="00485B67">
      <w:pPr>
        <w:spacing w:after="0" w:line="240" w:lineRule="auto"/>
        <w:jc w:val="both"/>
        <w:rPr>
          <w:rFonts w:ascii="Times New Roman" w:eastAsia="Times New Roman" w:hAnsi="Times New Roman"/>
          <w:sz w:val="24"/>
          <w:szCs w:val="24"/>
        </w:rPr>
      </w:pPr>
      <w:r w:rsidRPr="00485B67">
        <w:rPr>
          <w:rFonts w:ascii="Times New Roman" w:eastAsia="Times New Roman" w:hAnsi="Times New Roman"/>
          <w:sz w:val="24"/>
          <w:szCs w:val="24"/>
        </w:rPr>
        <w:t xml:space="preserve">Vīza: Iekšlietu ministrijas valsts sekretārs </w:t>
      </w:r>
      <w:r w:rsidRPr="00485B67">
        <w:rPr>
          <w:rFonts w:ascii="Times New Roman" w:eastAsia="Times New Roman" w:hAnsi="Times New Roman"/>
          <w:sz w:val="24"/>
          <w:szCs w:val="24"/>
        </w:rPr>
        <w:tab/>
      </w:r>
      <w:r w:rsidRPr="00485B67">
        <w:rPr>
          <w:rFonts w:ascii="Times New Roman" w:eastAsia="Times New Roman" w:hAnsi="Times New Roman"/>
          <w:sz w:val="24"/>
          <w:szCs w:val="24"/>
        </w:rPr>
        <w:tab/>
      </w:r>
      <w:r w:rsidRPr="00485B67">
        <w:rPr>
          <w:rFonts w:ascii="Times New Roman" w:eastAsia="Times New Roman" w:hAnsi="Times New Roman"/>
          <w:sz w:val="24"/>
          <w:szCs w:val="24"/>
        </w:rPr>
        <w:tab/>
      </w:r>
      <w:r w:rsidR="0086252F">
        <w:rPr>
          <w:rFonts w:ascii="Times New Roman" w:eastAsia="Times New Roman" w:hAnsi="Times New Roman"/>
          <w:sz w:val="24"/>
          <w:szCs w:val="24"/>
        </w:rPr>
        <w:tab/>
      </w:r>
      <w:r w:rsidR="0086252F">
        <w:rPr>
          <w:rFonts w:ascii="Times New Roman" w:eastAsia="Times New Roman" w:hAnsi="Times New Roman"/>
          <w:sz w:val="24"/>
          <w:szCs w:val="24"/>
        </w:rPr>
        <w:tab/>
      </w:r>
      <w:r w:rsidRPr="00485B67">
        <w:rPr>
          <w:rFonts w:ascii="Times New Roman" w:eastAsia="Times New Roman" w:hAnsi="Times New Roman"/>
          <w:sz w:val="24"/>
          <w:szCs w:val="24"/>
        </w:rPr>
        <w:t>D. Trofimovs</w:t>
      </w:r>
    </w:p>
    <w:p w14:paraId="67FDB2F7" w14:textId="3630F0A9" w:rsidR="00E5323B" w:rsidRDefault="00E5323B" w:rsidP="00894C55">
      <w:pPr>
        <w:spacing w:after="0" w:line="240" w:lineRule="auto"/>
        <w:rPr>
          <w:rFonts w:ascii="Times New Roman" w:hAnsi="Times New Roman" w:cs="Times New Roman"/>
          <w:sz w:val="28"/>
          <w:szCs w:val="28"/>
        </w:rPr>
      </w:pPr>
    </w:p>
    <w:p w14:paraId="0E8D5B37" w14:textId="1EB24714" w:rsidR="00D8093E" w:rsidRDefault="00D8093E" w:rsidP="00894C55">
      <w:pPr>
        <w:spacing w:after="0" w:line="240" w:lineRule="auto"/>
        <w:rPr>
          <w:rFonts w:ascii="Times New Roman" w:hAnsi="Times New Roman" w:cs="Times New Roman"/>
          <w:sz w:val="28"/>
          <w:szCs w:val="28"/>
        </w:rPr>
      </w:pPr>
    </w:p>
    <w:p w14:paraId="385D9EEF" w14:textId="3AE5EA23" w:rsidR="00D8093E" w:rsidRDefault="00D8093E" w:rsidP="00894C55">
      <w:pPr>
        <w:spacing w:after="0" w:line="240" w:lineRule="auto"/>
        <w:rPr>
          <w:rFonts w:ascii="Times New Roman" w:hAnsi="Times New Roman" w:cs="Times New Roman"/>
          <w:sz w:val="28"/>
          <w:szCs w:val="28"/>
        </w:rPr>
      </w:pPr>
    </w:p>
    <w:p w14:paraId="2154195B" w14:textId="07D5AD22" w:rsidR="00D8093E" w:rsidRDefault="00D8093E" w:rsidP="00894C55">
      <w:pPr>
        <w:spacing w:after="0" w:line="240" w:lineRule="auto"/>
        <w:rPr>
          <w:rFonts w:ascii="Times New Roman" w:hAnsi="Times New Roman" w:cs="Times New Roman"/>
          <w:sz w:val="28"/>
          <w:szCs w:val="28"/>
        </w:rPr>
      </w:pPr>
    </w:p>
    <w:p w14:paraId="2B5FA8BA" w14:textId="77777777" w:rsidR="00D8093E" w:rsidRDefault="00D8093E" w:rsidP="00894C55">
      <w:pPr>
        <w:spacing w:after="0" w:line="240" w:lineRule="auto"/>
        <w:rPr>
          <w:rFonts w:ascii="Times New Roman" w:hAnsi="Times New Roman" w:cs="Times New Roman"/>
          <w:sz w:val="28"/>
          <w:szCs w:val="28"/>
        </w:rPr>
      </w:pPr>
    </w:p>
    <w:p w14:paraId="0D4945E2" w14:textId="4FBDD8C6" w:rsidR="00A80EF7" w:rsidRDefault="00A80EF7" w:rsidP="00894C55">
      <w:pPr>
        <w:spacing w:after="0" w:line="240" w:lineRule="auto"/>
        <w:rPr>
          <w:rFonts w:ascii="Times New Roman" w:hAnsi="Times New Roman" w:cs="Times New Roman"/>
          <w:sz w:val="28"/>
          <w:szCs w:val="28"/>
        </w:rPr>
      </w:pPr>
    </w:p>
    <w:p w14:paraId="4131F1DB" w14:textId="6B5709B0" w:rsidR="00A80EF7" w:rsidRPr="00EE11DA" w:rsidRDefault="00A80EF7" w:rsidP="00894C55">
      <w:pPr>
        <w:spacing w:after="0" w:line="240" w:lineRule="auto"/>
        <w:rPr>
          <w:rFonts w:ascii="Times New Roman" w:hAnsi="Times New Roman" w:cs="Times New Roman"/>
          <w:sz w:val="20"/>
          <w:szCs w:val="20"/>
        </w:rPr>
      </w:pPr>
      <w:r w:rsidRPr="00EE11DA">
        <w:rPr>
          <w:rFonts w:ascii="Times New Roman" w:hAnsi="Times New Roman" w:cs="Times New Roman"/>
          <w:sz w:val="20"/>
          <w:szCs w:val="20"/>
        </w:rPr>
        <w:t>Ilsters, 67075931</w:t>
      </w:r>
    </w:p>
    <w:p w14:paraId="051BA7D7" w14:textId="0946285B" w:rsidR="00A80EF7" w:rsidRPr="00EE11DA" w:rsidRDefault="00A80EF7" w:rsidP="00894C55">
      <w:pPr>
        <w:spacing w:after="0" w:line="240" w:lineRule="auto"/>
        <w:rPr>
          <w:rFonts w:ascii="Times New Roman" w:hAnsi="Times New Roman" w:cs="Times New Roman"/>
          <w:sz w:val="20"/>
          <w:szCs w:val="20"/>
        </w:rPr>
      </w:pPr>
      <w:r w:rsidRPr="00EE11DA">
        <w:rPr>
          <w:rFonts w:ascii="Times New Roman" w:hAnsi="Times New Roman" w:cs="Times New Roman"/>
          <w:sz w:val="20"/>
          <w:szCs w:val="20"/>
        </w:rPr>
        <w:t>zanis.ilsters@vugd.gov.lv</w:t>
      </w:r>
    </w:p>
    <w:sectPr w:rsidR="00A80EF7" w:rsidRPr="00EE11DA" w:rsidSect="00FD3ED4">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3E9B6" w14:textId="77777777" w:rsidR="00BC0CB3" w:rsidRDefault="00BC0CB3" w:rsidP="00894C55">
      <w:pPr>
        <w:spacing w:after="0" w:line="240" w:lineRule="auto"/>
      </w:pPr>
      <w:r>
        <w:separator/>
      </w:r>
    </w:p>
  </w:endnote>
  <w:endnote w:type="continuationSeparator" w:id="0">
    <w:p w14:paraId="0590A4D4" w14:textId="77777777" w:rsidR="00BC0CB3" w:rsidRDefault="00BC0CB3" w:rsidP="00894C55">
      <w:pPr>
        <w:spacing w:after="0" w:line="240" w:lineRule="auto"/>
      </w:pPr>
      <w:r>
        <w:continuationSeparator/>
      </w:r>
    </w:p>
  </w:endnote>
  <w:endnote w:type="continuationNotice" w:id="1">
    <w:p w14:paraId="1654BF9D" w14:textId="77777777" w:rsidR="00BC0CB3" w:rsidRDefault="00BC0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B2FD" w14:textId="73C2D6F8" w:rsidR="002F4E68" w:rsidRPr="00FD3ED4" w:rsidRDefault="00FD3ED4" w:rsidP="00FD3ED4">
    <w:pPr>
      <w:pStyle w:val="Kjene"/>
    </w:pPr>
    <w:r w:rsidRPr="00FD3ED4">
      <w:rPr>
        <w:rFonts w:ascii="Times New Roman" w:hAnsi="Times New Roman" w:cs="Times New Roman"/>
        <w:sz w:val="20"/>
        <w:szCs w:val="20"/>
      </w:rPr>
      <w:t>IEMAnot_010321_UN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DB2FE" w14:textId="2E586528" w:rsidR="002F4E68" w:rsidRPr="009A2654" w:rsidRDefault="00FD3ED4">
    <w:pPr>
      <w:pStyle w:val="Kjene"/>
      <w:rPr>
        <w:rFonts w:ascii="Times New Roman" w:hAnsi="Times New Roman" w:cs="Times New Roman"/>
        <w:sz w:val="20"/>
        <w:szCs w:val="20"/>
      </w:rPr>
    </w:pPr>
    <w:r>
      <w:rPr>
        <w:rFonts w:ascii="Times New Roman" w:hAnsi="Times New Roman" w:cs="Times New Roman"/>
        <w:sz w:val="20"/>
        <w:szCs w:val="20"/>
      </w:rPr>
      <w:t>IEMAnot_010321_UN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9CA36" w14:textId="77777777" w:rsidR="00BC0CB3" w:rsidRDefault="00BC0CB3" w:rsidP="00894C55">
      <w:pPr>
        <w:spacing w:after="0" w:line="240" w:lineRule="auto"/>
      </w:pPr>
      <w:r>
        <w:separator/>
      </w:r>
    </w:p>
  </w:footnote>
  <w:footnote w:type="continuationSeparator" w:id="0">
    <w:p w14:paraId="59ADF96A" w14:textId="77777777" w:rsidR="00BC0CB3" w:rsidRDefault="00BC0CB3" w:rsidP="00894C55">
      <w:pPr>
        <w:spacing w:after="0" w:line="240" w:lineRule="auto"/>
      </w:pPr>
      <w:r>
        <w:continuationSeparator/>
      </w:r>
    </w:p>
  </w:footnote>
  <w:footnote w:type="continuationNotice" w:id="1">
    <w:p w14:paraId="5CFF110D" w14:textId="77777777" w:rsidR="00BC0CB3" w:rsidRDefault="00BC0C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7FDB2FC" w14:textId="7B4013BB" w:rsidR="002F4E68" w:rsidRPr="00C25B49" w:rsidRDefault="002F4E6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95F9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161"/>
    <w:rsid w:val="00037191"/>
    <w:rsid w:val="00195F9A"/>
    <w:rsid w:val="001B1174"/>
    <w:rsid w:val="001D0EEA"/>
    <w:rsid w:val="002140A9"/>
    <w:rsid w:val="00221489"/>
    <w:rsid w:val="00243426"/>
    <w:rsid w:val="002A184F"/>
    <w:rsid w:val="002E1C05"/>
    <w:rsid w:val="002F4E68"/>
    <w:rsid w:val="00301ED5"/>
    <w:rsid w:val="00324B30"/>
    <w:rsid w:val="003258B7"/>
    <w:rsid w:val="003558A1"/>
    <w:rsid w:val="003646B8"/>
    <w:rsid w:val="003A1275"/>
    <w:rsid w:val="003B0BF9"/>
    <w:rsid w:val="003E0791"/>
    <w:rsid w:val="003F28AC"/>
    <w:rsid w:val="00402198"/>
    <w:rsid w:val="00445309"/>
    <w:rsid w:val="004454FE"/>
    <w:rsid w:val="0045443D"/>
    <w:rsid w:val="00456E40"/>
    <w:rsid w:val="00471F27"/>
    <w:rsid w:val="00485B67"/>
    <w:rsid w:val="004D27D0"/>
    <w:rsid w:val="0050178F"/>
    <w:rsid w:val="00504ED0"/>
    <w:rsid w:val="00575E6E"/>
    <w:rsid w:val="00655F2C"/>
    <w:rsid w:val="006D12C6"/>
    <w:rsid w:val="006E1081"/>
    <w:rsid w:val="007050A0"/>
    <w:rsid w:val="00720585"/>
    <w:rsid w:val="00725ED8"/>
    <w:rsid w:val="00773AF6"/>
    <w:rsid w:val="007902B7"/>
    <w:rsid w:val="00793B15"/>
    <w:rsid w:val="00795F71"/>
    <w:rsid w:val="007A0A5F"/>
    <w:rsid w:val="007E1A1A"/>
    <w:rsid w:val="007E5F7A"/>
    <w:rsid w:val="007E73AB"/>
    <w:rsid w:val="00816C11"/>
    <w:rsid w:val="00827F76"/>
    <w:rsid w:val="0086252F"/>
    <w:rsid w:val="00894C55"/>
    <w:rsid w:val="008A3199"/>
    <w:rsid w:val="008A6998"/>
    <w:rsid w:val="00921E45"/>
    <w:rsid w:val="00926E9B"/>
    <w:rsid w:val="0093720A"/>
    <w:rsid w:val="00956B5E"/>
    <w:rsid w:val="0096576B"/>
    <w:rsid w:val="0098663C"/>
    <w:rsid w:val="009A2654"/>
    <w:rsid w:val="009E01AA"/>
    <w:rsid w:val="009E78BE"/>
    <w:rsid w:val="00A10FC3"/>
    <w:rsid w:val="00A25A0C"/>
    <w:rsid w:val="00A6073E"/>
    <w:rsid w:val="00A80EF7"/>
    <w:rsid w:val="00A97F4E"/>
    <w:rsid w:val="00AA2D91"/>
    <w:rsid w:val="00AC62D6"/>
    <w:rsid w:val="00AD747A"/>
    <w:rsid w:val="00AE5567"/>
    <w:rsid w:val="00AF1239"/>
    <w:rsid w:val="00B16480"/>
    <w:rsid w:val="00B2165C"/>
    <w:rsid w:val="00B60680"/>
    <w:rsid w:val="00B61B7C"/>
    <w:rsid w:val="00B94E05"/>
    <w:rsid w:val="00BA20AA"/>
    <w:rsid w:val="00BA3BC2"/>
    <w:rsid w:val="00BA7623"/>
    <w:rsid w:val="00BC0CB3"/>
    <w:rsid w:val="00BD4425"/>
    <w:rsid w:val="00C12178"/>
    <w:rsid w:val="00C25B49"/>
    <w:rsid w:val="00CC0D2D"/>
    <w:rsid w:val="00CC3012"/>
    <w:rsid w:val="00CC6A80"/>
    <w:rsid w:val="00CE5657"/>
    <w:rsid w:val="00D133F8"/>
    <w:rsid w:val="00D14A3E"/>
    <w:rsid w:val="00D54012"/>
    <w:rsid w:val="00D8093E"/>
    <w:rsid w:val="00D83726"/>
    <w:rsid w:val="00D9076C"/>
    <w:rsid w:val="00DD007E"/>
    <w:rsid w:val="00DE21E1"/>
    <w:rsid w:val="00E3716B"/>
    <w:rsid w:val="00E5323B"/>
    <w:rsid w:val="00E8749E"/>
    <w:rsid w:val="00E90C01"/>
    <w:rsid w:val="00EA486E"/>
    <w:rsid w:val="00EE11DA"/>
    <w:rsid w:val="00F06102"/>
    <w:rsid w:val="00F26A41"/>
    <w:rsid w:val="00F57B0C"/>
    <w:rsid w:val="00F752C1"/>
    <w:rsid w:val="00FA4401"/>
    <w:rsid w:val="00FD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DB278"/>
  <w15:docId w15:val="{660F16C3-00D0-49B5-9068-F81726A0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05DC8"/>
    <w:rsid w:val="00057C8B"/>
    <w:rsid w:val="00084514"/>
    <w:rsid w:val="0017548C"/>
    <w:rsid w:val="002624A6"/>
    <w:rsid w:val="00344186"/>
    <w:rsid w:val="00375FDD"/>
    <w:rsid w:val="003F0336"/>
    <w:rsid w:val="00472F39"/>
    <w:rsid w:val="004774D5"/>
    <w:rsid w:val="004F03BD"/>
    <w:rsid w:val="00523A63"/>
    <w:rsid w:val="005557FC"/>
    <w:rsid w:val="005B6446"/>
    <w:rsid w:val="006077AA"/>
    <w:rsid w:val="008B623B"/>
    <w:rsid w:val="008D39C9"/>
    <w:rsid w:val="0090478D"/>
    <w:rsid w:val="009534D1"/>
    <w:rsid w:val="009C1B4C"/>
    <w:rsid w:val="00AD4A2F"/>
    <w:rsid w:val="00B3767C"/>
    <w:rsid w:val="00B651AA"/>
    <w:rsid w:val="00C00671"/>
    <w:rsid w:val="00CF31A4"/>
    <w:rsid w:val="00D8411C"/>
    <w:rsid w:val="00F2063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2206</Words>
  <Characters>1258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2016,gada 19.aprīļa noteikumos Nr.239 "Ugunsdrošības noteikumi"</vt:lpstr>
      <vt:lpstr>Grozījums Ministru kabineta 2016,gada 19.aprīļa noteikumos Nr.239 "Ugunsdrošības noteikumi"</vt:lpstr>
    </vt:vector>
  </TitlesOfParts>
  <Company>Iekšlietu ministrija</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2016,gada 19.aprīļa noteikumos Nr.239 "Ugunsdrošības noteikumi"</dc:title>
  <dc:subject>Anotācija</dc:subject>
  <dc:creator>Žanis Ilsters</dc:creator>
  <dc:description>Žanis Ilsters, 670757931, zanis.ilsters@vugd.gov.lv</dc:description>
  <cp:lastModifiedBy>Žanis Ilsters</cp:lastModifiedBy>
  <cp:revision>2</cp:revision>
  <dcterms:created xsi:type="dcterms:W3CDTF">2021-02-26T08:33:00Z</dcterms:created>
  <dcterms:modified xsi:type="dcterms:W3CDTF">2021-02-26T08:33:00Z</dcterms:modified>
  <cp:category/>
</cp:coreProperties>
</file>