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8F2" w:rsidRPr="000C27D1" w:rsidRDefault="00203143" w:rsidP="00137C63">
      <w:pPr>
        <w:pStyle w:val="Standarduser"/>
        <w:shd w:val="clear" w:color="auto" w:fill="FFFFFF"/>
        <w:spacing w:after="0" w:line="240" w:lineRule="auto"/>
        <w:jc w:val="center"/>
        <w:rPr>
          <w:rFonts w:ascii="Times New Roman" w:eastAsia="Times New Roman" w:hAnsi="Times New Roman" w:cs="Times New Roman"/>
          <w:b/>
          <w:bCs/>
          <w:sz w:val="24"/>
          <w:szCs w:val="24"/>
          <w:lang w:eastAsia="lv-LV"/>
        </w:rPr>
      </w:pPr>
      <w:r w:rsidRPr="000C27D1">
        <w:rPr>
          <w:rFonts w:ascii="Times New Roman" w:eastAsia="Times New Roman" w:hAnsi="Times New Roman" w:cs="Times New Roman"/>
          <w:b/>
          <w:bCs/>
          <w:sz w:val="24"/>
          <w:szCs w:val="24"/>
          <w:lang w:eastAsia="lv-LV"/>
        </w:rPr>
        <w:t xml:space="preserve">Ministru </w:t>
      </w:r>
      <w:r w:rsidR="00573621" w:rsidRPr="000C27D1">
        <w:rPr>
          <w:rFonts w:ascii="Times New Roman" w:eastAsia="Times New Roman" w:hAnsi="Times New Roman" w:cs="Times New Roman"/>
          <w:b/>
          <w:bCs/>
          <w:sz w:val="24"/>
          <w:szCs w:val="24"/>
          <w:lang w:eastAsia="lv-LV"/>
        </w:rPr>
        <w:t xml:space="preserve">kabineta </w:t>
      </w:r>
      <w:r w:rsidR="00D0354C">
        <w:rPr>
          <w:rFonts w:ascii="Times New Roman" w:eastAsia="Times New Roman" w:hAnsi="Times New Roman" w:cs="Times New Roman"/>
          <w:b/>
          <w:bCs/>
          <w:sz w:val="24"/>
          <w:szCs w:val="24"/>
          <w:lang w:eastAsia="lv-LV"/>
        </w:rPr>
        <w:t>noteikumu projekta “Grozījums</w:t>
      </w:r>
      <w:bookmarkStart w:id="0" w:name="_GoBack"/>
      <w:bookmarkEnd w:id="0"/>
      <w:r w:rsidRPr="000C27D1">
        <w:rPr>
          <w:rFonts w:ascii="Times New Roman" w:eastAsia="Times New Roman" w:hAnsi="Times New Roman" w:cs="Times New Roman"/>
          <w:b/>
          <w:bCs/>
          <w:sz w:val="24"/>
          <w:szCs w:val="24"/>
          <w:lang w:eastAsia="lv-LV"/>
        </w:rPr>
        <w:t xml:space="preserve"> Ministru kabineta 2016. gada 17.maija noteikumos Nr. 297 „Kārtība, kādā Valsts ugunsdzēsības un glābšanas dienests veic un vada ugunsgrēku dzēšanu un glābšanas darbus” sākotnējās ietekmes novērtējuma ziņojums (anotācija)</w:t>
      </w:r>
    </w:p>
    <w:p w:rsidR="00AD68F2" w:rsidRPr="000C27D1" w:rsidRDefault="00AD68F2" w:rsidP="00573621">
      <w:pPr>
        <w:pStyle w:val="Standarduser"/>
        <w:shd w:val="clear" w:color="auto" w:fill="FFFFFF"/>
        <w:spacing w:after="0" w:line="240" w:lineRule="auto"/>
        <w:jc w:val="center"/>
        <w:rPr>
          <w:rFonts w:ascii="Times New Roman" w:eastAsia="Times New Roman" w:hAnsi="Times New Roman" w:cs="Times New Roman"/>
          <w:b/>
          <w:bCs/>
          <w:sz w:val="24"/>
          <w:szCs w:val="24"/>
          <w:lang w:eastAsia="lv-LV"/>
        </w:rPr>
      </w:pPr>
    </w:p>
    <w:p w:rsidR="00AD68F2" w:rsidRPr="000C27D1" w:rsidRDefault="00AD68F2" w:rsidP="00573621">
      <w:pPr>
        <w:pStyle w:val="Standarduse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92"/>
        <w:gridCol w:w="5482"/>
      </w:tblGrid>
      <w:tr w:rsidR="00EA673C" w:rsidRPr="000C27D1" w:rsidTr="007E4582">
        <w:trPr>
          <w:tblCellSpacing w:w="20" w:type="dxa"/>
        </w:trPr>
        <w:tc>
          <w:tcPr>
            <w:tcW w:w="9184" w:type="dxa"/>
            <w:gridSpan w:val="2"/>
            <w:tcMar>
              <w:top w:w="30" w:type="dxa"/>
              <w:left w:w="30" w:type="dxa"/>
              <w:bottom w:w="30" w:type="dxa"/>
              <w:right w:w="30" w:type="dxa"/>
            </w:tcMar>
            <w:vAlign w:val="center"/>
          </w:tcPr>
          <w:p w:rsidR="00AD68F2" w:rsidRPr="000C27D1" w:rsidRDefault="00203143">
            <w:pPr>
              <w:pStyle w:val="Standarduser"/>
              <w:spacing w:after="0" w:line="240" w:lineRule="auto"/>
              <w:jc w:val="center"/>
              <w:rPr>
                <w:rFonts w:ascii="Times New Roman" w:eastAsia="Times New Roman" w:hAnsi="Times New Roman" w:cs="Times New Roman"/>
                <w:b/>
                <w:bCs/>
                <w:iCs/>
                <w:sz w:val="24"/>
                <w:szCs w:val="24"/>
                <w:lang w:eastAsia="lv-LV"/>
              </w:rPr>
            </w:pPr>
            <w:r w:rsidRPr="000C27D1">
              <w:rPr>
                <w:rFonts w:ascii="Times New Roman" w:eastAsia="Times New Roman" w:hAnsi="Times New Roman" w:cs="Times New Roman"/>
                <w:b/>
                <w:bCs/>
                <w:iCs/>
                <w:sz w:val="24"/>
                <w:szCs w:val="24"/>
                <w:lang w:eastAsia="lv-LV"/>
              </w:rPr>
              <w:t>Tiesību akta projekta anotācijas kopsavilkums</w:t>
            </w:r>
          </w:p>
        </w:tc>
      </w:tr>
      <w:tr w:rsidR="00EA673C" w:rsidRPr="000C27D1" w:rsidTr="007E4582">
        <w:trPr>
          <w:tblCellSpacing w:w="20" w:type="dxa"/>
        </w:trPr>
        <w:tc>
          <w:tcPr>
            <w:tcW w:w="3684" w:type="dxa"/>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Mērķis, risinājums un projekta spēkā stāšanās laiks (500 zīmes bez atstarpēm)</w:t>
            </w:r>
          </w:p>
        </w:tc>
        <w:tc>
          <w:tcPr>
            <w:tcW w:w="5500" w:type="dxa"/>
            <w:tcMar>
              <w:top w:w="30" w:type="dxa"/>
              <w:left w:w="30" w:type="dxa"/>
              <w:bottom w:w="30" w:type="dxa"/>
              <w:right w:w="30" w:type="dxa"/>
            </w:tcMar>
          </w:tcPr>
          <w:p w:rsidR="00AD68F2" w:rsidRPr="000C27D1" w:rsidRDefault="00203143" w:rsidP="00706E59">
            <w:pPr>
              <w:pStyle w:val="Standarduser"/>
              <w:spacing w:after="0" w:line="240" w:lineRule="auto"/>
              <w:ind w:firstLine="367"/>
              <w:jc w:val="both"/>
            </w:pPr>
            <w:r w:rsidRPr="000C27D1">
              <w:rPr>
                <w:rFonts w:ascii="Times New Roman" w:eastAsia="Times New Roman" w:hAnsi="Times New Roman" w:cs="Times New Roman"/>
                <w:iCs/>
                <w:sz w:val="24"/>
                <w:szCs w:val="24"/>
                <w:lang w:eastAsia="lv-LV"/>
              </w:rPr>
              <w:t>Atbilstoši Ministru kabineta 2009.gada 15.decembra instrukcijas Nr.19 „Tiesību akta projekta sākotnējās ietekmes izvērtēšanas kārtība” 5.</w:t>
            </w:r>
            <w:r w:rsidRPr="000C27D1">
              <w:rPr>
                <w:rFonts w:ascii="Times New Roman" w:eastAsia="Times New Roman" w:hAnsi="Times New Roman" w:cs="Times New Roman"/>
                <w:iCs/>
                <w:sz w:val="24"/>
                <w:szCs w:val="24"/>
                <w:vertAlign w:val="superscript"/>
                <w:lang w:eastAsia="lv-LV"/>
              </w:rPr>
              <w:t xml:space="preserve">1 </w:t>
            </w:r>
            <w:r w:rsidRPr="000C27D1">
              <w:rPr>
                <w:rFonts w:ascii="Times New Roman" w:eastAsia="Times New Roman" w:hAnsi="Times New Roman" w:cs="Times New Roman"/>
                <w:iCs/>
                <w:sz w:val="24"/>
                <w:szCs w:val="24"/>
                <w:lang w:eastAsia="lv-LV"/>
              </w:rPr>
              <w:t>punktam kopsavilkums nav aizpildāms.</w:t>
            </w:r>
          </w:p>
        </w:tc>
      </w:tr>
    </w:tbl>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 </w:t>
      </w:r>
    </w:p>
    <w:p w:rsidR="00AD68F2" w:rsidRPr="000C27D1" w:rsidRDefault="00AD68F2" w:rsidP="00573621">
      <w:pPr>
        <w:pStyle w:val="Standarduse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9"/>
        <w:gridCol w:w="3108"/>
        <w:gridCol w:w="5477"/>
      </w:tblGrid>
      <w:tr w:rsidR="00EA673C" w:rsidRPr="000C27D1" w:rsidTr="007E4582">
        <w:tc>
          <w:tcPr>
            <w:tcW w:w="9185" w:type="dxa"/>
            <w:gridSpan w:val="3"/>
            <w:tcMar>
              <w:top w:w="30" w:type="dxa"/>
              <w:left w:w="30" w:type="dxa"/>
              <w:bottom w:w="30" w:type="dxa"/>
              <w:right w:w="30" w:type="dxa"/>
            </w:tcMar>
            <w:vAlign w:val="center"/>
          </w:tcPr>
          <w:p w:rsidR="00AD68F2" w:rsidRPr="000C27D1" w:rsidRDefault="00203143">
            <w:pPr>
              <w:pStyle w:val="Standarduser"/>
              <w:spacing w:after="0" w:line="240" w:lineRule="auto"/>
              <w:jc w:val="center"/>
              <w:rPr>
                <w:rFonts w:ascii="Times New Roman" w:eastAsia="Times New Roman" w:hAnsi="Times New Roman" w:cs="Times New Roman"/>
                <w:b/>
                <w:bCs/>
                <w:iCs/>
                <w:sz w:val="24"/>
                <w:szCs w:val="24"/>
                <w:lang w:eastAsia="lv-LV"/>
              </w:rPr>
            </w:pPr>
            <w:r w:rsidRPr="000C27D1">
              <w:rPr>
                <w:rFonts w:ascii="Times New Roman" w:eastAsia="Times New Roman" w:hAnsi="Times New Roman" w:cs="Times New Roman"/>
                <w:b/>
                <w:bCs/>
                <w:iCs/>
                <w:sz w:val="24"/>
                <w:szCs w:val="24"/>
                <w:lang w:eastAsia="lv-LV"/>
              </w:rPr>
              <w:t>I. Tiesību akta projekta izstrādes nepieciešamība</w:t>
            </w:r>
          </w:p>
        </w:tc>
      </w:tr>
      <w:tr w:rsidR="00EA673C" w:rsidRPr="000C27D1" w:rsidTr="007E4582">
        <w:tc>
          <w:tcPr>
            <w:tcW w:w="589" w:type="dxa"/>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1.</w:t>
            </w:r>
          </w:p>
        </w:tc>
        <w:tc>
          <w:tcPr>
            <w:tcW w:w="3112" w:type="dxa"/>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Pamatojums</w:t>
            </w:r>
          </w:p>
        </w:tc>
        <w:tc>
          <w:tcPr>
            <w:tcW w:w="5484" w:type="dxa"/>
            <w:tcMar>
              <w:top w:w="30" w:type="dxa"/>
              <w:left w:w="30" w:type="dxa"/>
              <w:bottom w:w="30" w:type="dxa"/>
              <w:right w:w="30" w:type="dxa"/>
            </w:tcMar>
          </w:tcPr>
          <w:p w:rsidR="00AD68F2" w:rsidRPr="000C27D1" w:rsidRDefault="00EA673C" w:rsidP="00706E59">
            <w:pPr>
              <w:pStyle w:val="Standarduser"/>
              <w:spacing w:after="0" w:line="240" w:lineRule="auto"/>
              <w:ind w:firstLine="380"/>
              <w:jc w:val="both"/>
            </w:pPr>
            <w:r w:rsidRPr="000C27D1">
              <w:rPr>
                <w:rFonts w:ascii="Times New Roman" w:eastAsia="Times New Roman" w:hAnsi="Times New Roman"/>
                <w:sz w:val="24"/>
                <w:szCs w:val="24"/>
                <w:lang w:eastAsia="lv-LV"/>
              </w:rPr>
              <w:t>Administratīvo teritoriju un apdzīvoto vietu likums</w:t>
            </w:r>
            <w:r w:rsidR="00137C63" w:rsidRPr="000C27D1">
              <w:rPr>
                <w:rFonts w:ascii="Times New Roman" w:eastAsia="Times New Roman" w:hAnsi="Times New Roman"/>
                <w:sz w:val="24"/>
                <w:szCs w:val="24"/>
                <w:lang w:eastAsia="lv-LV"/>
              </w:rPr>
              <w:t xml:space="preserve"> </w:t>
            </w:r>
            <w:r w:rsidR="00137C63" w:rsidRPr="000C27D1">
              <w:rPr>
                <w:rFonts w:ascii="Times New Roman" w:eastAsia="Times New Roman" w:hAnsi="Times New Roman" w:cs="Times New Roman"/>
                <w:sz w:val="24"/>
                <w:szCs w:val="24"/>
                <w:lang w:eastAsia="lv-LV"/>
              </w:rPr>
              <w:t>(turpmāk – Likums)</w:t>
            </w:r>
            <w:r w:rsidRPr="000C27D1">
              <w:rPr>
                <w:rFonts w:ascii="Times New Roman" w:eastAsia="Times New Roman" w:hAnsi="Times New Roman"/>
                <w:sz w:val="24"/>
                <w:szCs w:val="24"/>
                <w:lang w:eastAsia="lv-LV"/>
              </w:rPr>
              <w:t>, kas stājās spēkā 2020.gada 23.jūnijā.</w:t>
            </w:r>
          </w:p>
        </w:tc>
      </w:tr>
      <w:tr w:rsidR="00EA673C" w:rsidRPr="000C27D1" w:rsidTr="007E4582">
        <w:tc>
          <w:tcPr>
            <w:tcW w:w="589" w:type="dxa"/>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2.</w:t>
            </w:r>
          </w:p>
        </w:tc>
        <w:tc>
          <w:tcPr>
            <w:tcW w:w="3112" w:type="dxa"/>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AD68F2" w:rsidRPr="000C27D1" w:rsidRDefault="00AD68F2" w:rsidP="00706E59">
            <w:pPr>
              <w:pStyle w:val="Standarduser"/>
              <w:spacing w:after="0" w:line="240" w:lineRule="auto"/>
              <w:rPr>
                <w:rFonts w:ascii="Times New Roman" w:eastAsia="Times New Roman" w:hAnsi="Times New Roman" w:cs="Times New Roman"/>
                <w:sz w:val="24"/>
                <w:szCs w:val="24"/>
                <w:lang w:eastAsia="lv-LV"/>
              </w:rPr>
            </w:pPr>
          </w:p>
          <w:p w:rsidR="00AD68F2" w:rsidRPr="000C27D1" w:rsidRDefault="00AD68F2" w:rsidP="00706E59">
            <w:pPr>
              <w:pStyle w:val="Standarduser"/>
              <w:spacing w:after="0" w:line="240" w:lineRule="auto"/>
              <w:rPr>
                <w:rFonts w:ascii="Times New Roman" w:eastAsia="Times New Roman" w:hAnsi="Times New Roman" w:cs="Times New Roman"/>
                <w:sz w:val="24"/>
                <w:szCs w:val="24"/>
                <w:lang w:eastAsia="lv-LV"/>
              </w:rPr>
            </w:pPr>
          </w:p>
          <w:p w:rsidR="00AD68F2" w:rsidRPr="000C27D1" w:rsidRDefault="00AD68F2" w:rsidP="00706E59">
            <w:pPr>
              <w:pStyle w:val="Standarduser"/>
              <w:spacing w:after="0" w:line="240" w:lineRule="auto"/>
              <w:rPr>
                <w:rFonts w:ascii="Times New Roman" w:eastAsia="Times New Roman" w:hAnsi="Times New Roman" w:cs="Times New Roman"/>
                <w:sz w:val="24"/>
                <w:szCs w:val="24"/>
                <w:lang w:eastAsia="lv-LV"/>
              </w:rPr>
            </w:pPr>
          </w:p>
          <w:p w:rsidR="00AD68F2" w:rsidRPr="000C27D1" w:rsidRDefault="00AD68F2" w:rsidP="00706E59">
            <w:pPr>
              <w:pStyle w:val="Standarduser"/>
              <w:spacing w:after="0" w:line="240" w:lineRule="auto"/>
              <w:rPr>
                <w:rFonts w:ascii="Times New Roman" w:eastAsia="Times New Roman" w:hAnsi="Times New Roman" w:cs="Times New Roman"/>
                <w:sz w:val="24"/>
                <w:szCs w:val="24"/>
                <w:lang w:eastAsia="lv-LV"/>
              </w:rPr>
            </w:pPr>
          </w:p>
          <w:p w:rsidR="00AD68F2" w:rsidRPr="000C27D1" w:rsidRDefault="00AD68F2" w:rsidP="00706E59">
            <w:pPr>
              <w:pStyle w:val="Standarduser"/>
              <w:spacing w:after="0" w:line="240" w:lineRule="auto"/>
              <w:rPr>
                <w:rFonts w:ascii="Times New Roman" w:eastAsia="Times New Roman" w:hAnsi="Times New Roman" w:cs="Times New Roman"/>
                <w:sz w:val="24"/>
                <w:szCs w:val="24"/>
                <w:lang w:eastAsia="lv-LV"/>
              </w:rPr>
            </w:pPr>
          </w:p>
          <w:p w:rsidR="00AD68F2" w:rsidRPr="000C27D1" w:rsidRDefault="00AD68F2" w:rsidP="00706E59">
            <w:pPr>
              <w:pStyle w:val="Standarduser"/>
              <w:spacing w:after="0" w:line="240" w:lineRule="auto"/>
              <w:jc w:val="center"/>
              <w:rPr>
                <w:rFonts w:ascii="Times New Roman" w:eastAsia="Times New Roman" w:hAnsi="Times New Roman" w:cs="Times New Roman"/>
                <w:sz w:val="24"/>
                <w:szCs w:val="24"/>
                <w:lang w:eastAsia="lv-LV"/>
              </w:rPr>
            </w:pPr>
          </w:p>
          <w:p w:rsidR="00AD68F2" w:rsidRPr="000C27D1" w:rsidRDefault="00AD68F2" w:rsidP="00706E59">
            <w:pPr>
              <w:pStyle w:val="Standarduser"/>
              <w:spacing w:after="0" w:line="240" w:lineRule="auto"/>
              <w:jc w:val="center"/>
              <w:rPr>
                <w:rFonts w:ascii="Times New Roman" w:eastAsia="Times New Roman" w:hAnsi="Times New Roman" w:cs="Times New Roman"/>
                <w:sz w:val="24"/>
                <w:szCs w:val="24"/>
                <w:lang w:eastAsia="lv-LV"/>
              </w:rPr>
            </w:pPr>
          </w:p>
        </w:tc>
        <w:tc>
          <w:tcPr>
            <w:tcW w:w="5484" w:type="dxa"/>
            <w:tcMar>
              <w:top w:w="30" w:type="dxa"/>
              <w:left w:w="30" w:type="dxa"/>
              <w:bottom w:w="30" w:type="dxa"/>
              <w:right w:w="30" w:type="dxa"/>
            </w:tcMar>
          </w:tcPr>
          <w:p w:rsidR="00AD68F2" w:rsidRPr="000C27D1" w:rsidRDefault="00203143" w:rsidP="00706E59">
            <w:pPr>
              <w:pStyle w:val="Standarduser"/>
              <w:spacing w:after="0" w:line="240" w:lineRule="auto"/>
              <w:ind w:firstLine="349"/>
              <w:jc w:val="both"/>
            </w:pPr>
            <w:r w:rsidRPr="000C27D1">
              <w:rPr>
                <w:rFonts w:ascii="Times New Roman" w:hAnsi="Times New Roman"/>
                <w:bCs/>
                <w:sz w:val="24"/>
                <w:szCs w:val="24"/>
                <w:lang w:eastAsia="lv-LV"/>
              </w:rPr>
              <w:t xml:space="preserve">Valsts ugunsdzēsības un glābšanas dienests </w:t>
            </w:r>
            <w:r w:rsidRPr="000C27D1">
              <w:rPr>
                <w:rFonts w:ascii="Times New Roman" w:eastAsia="Times New Roman" w:hAnsi="Times New Roman" w:cs="Times New Roman"/>
                <w:sz w:val="24"/>
                <w:szCs w:val="24"/>
                <w:lang w:eastAsia="lv-LV"/>
              </w:rPr>
              <w:t>veic glābšanas darbus saskaņā ar Ministru kabineta 2016.gada 17.maija noteikumiem Nr.297 “Kārtība, kādā Valsts ugunsdzēsības un glābšanas dienests veic un vada ugunsgrēku dzēšanu un glābšanas darbus” (turpmāk – noteikumi Nr.297). Turklāt noteikumi Nr.297 nosaka arī Valsts ugunsdzēsības un glābšanas dienesta apakšvienību ierašanās laiku notikuma vietā.</w:t>
            </w:r>
          </w:p>
          <w:p w:rsidR="00AD68F2" w:rsidRPr="000C27D1" w:rsidRDefault="00203143" w:rsidP="00706E59">
            <w:pPr>
              <w:pStyle w:val="Standarduser"/>
              <w:spacing w:after="0" w:line="240" w:lineRule="auto"/>
              <w:ind w:firstLine="349"/>
              <w:jc w:val="both"/>
            </w:pPr>
            <w:r w:rsidRPr="000C27D1">
              <w:rPr>
                <w:rFonts w:ascii="Times New Roman" w:eastAsia="Times New Roman" w:hAnsi="Times New Roman" w:cs="Times New Roman"/>
                <w:sz w:val="24"/>
                <w:szCs w:val="24"/>
                <w:lang w:eastAsia="lv-LV"/>
              </w:rPr>
              <w:t xml:space="preserve">Pašlaik atbilstoši noteikumos Nr.297 noteiktajam,   pēc izbraukšanas no Valsts ugunsdzēsības un glābšanas dienesta tuvākā apakšvienība notikuma vietā ierodas:   republikas pilsētā, pilsētā un ciemā, kur atrodas Valsts ugunsdzēsības un glābšanas dienesta </w:t>
            </w:r>
            <w:r w:rsidR="00706E59" w:rsidRPr="000C27D1">
              <w:rPr>
                <w:rFonts w:ascii="Times New Roman" w:eastAsia="Times New Roman" w:hAnsi="Times New Roman" w:cs="Times New Roman"/>
                <w:sz w:val="24"/>
                <w:szCs w:val="24"/>
                <w:lang w:eastAsia="lv-LV"/>
              </w:rPr>
              <w:t>daļa vai postenis</w:t>
            </w:r>
            <w:r w:rsidRPr="000C27D1">
              <w:rPr>
                <w:rFonts w:ascii="Times New Roman" w:eastAsia="Times New Roman" w:hAnsi="Times New Roman" w:cs="Times New Roman"/>
                <w:sz w:val="24"/>
                <w:szCs w:val="24"/>
                <w:lang w:eastAsia="lv-LV"/>
              </w:rPr>
              <w:t xml:space="preserve"> -  astoņu minūšu laikā. Savukārt tādā pilsētā, ciemā, novada un pagasta teritorijā, kur neatrodas Valsts ugunsdzēsības un glābšanas dienesta </w:t>
            </w:r>
            <w:r w:rsidR="00706E59" w:rsidRPr="000C27D1">
              <w:rPr>
                <w:rFonts w:ascii="Times New Roman" w:eastAsia="Times New Roman" w:hAnsi="Times New Roman" w:cs="Times New Roman"/>
                <w:sz w:val="24"/>
                <w:szCs w:val="24"/>
                <w:lang w:eastAsia="lv-LV"/>
              </w:rPr>
              <w:t>daļa vai postenis</w:t>
            </w:r>
            <w:r w:rsidRPr="000C27D1">
              <w:rPr>
                <w:rFonts w:ascii="Times New Roman" w:eastAsia="Times New Roman" w:hAnsi="Times New Roman" w:cs="Times New Roman"/>
                <w:sz w:val="24"/>
                <w:szCs w:val="24"/>
                <w:lang w:eastAsia="lv-LV"/>
              </w:rPr>
              <w:t xml:space="preserve">, </w:t>
            </w:r>
            <w:r w:rsidR="00706E59" w:rsidRPr="000C27D1">
              <w:rPr>
                <w:rFonts w:ascii="Times New Roman" w:eastAsia="Times New Roman" w:hAnsi="Times New Roman" w:cs="Times New Roman"/>
                <w:sz w:val="24"/>
                <w:szCs w:val="24"/>
                <w:lang w:eastAsia="lv-LV"/>
              </w:rPr>
              <w:t xml:space="preserve">Valsts ugunsdzēsības un glābšanas dienesta tuvākās apakšvienības </w:t>
            </w:r>
            <w:r w:rsidRPr="000C27D1">
              <w:rPr>
                <w:rFonts w:ascii="Times New Roman" w:eastAsia="Times New Roman" w:hAnsi="Times New Roman" w:cs="Times New Roman"/>
                <w:sz w:val="24"/>
                <w:szCs w:val="24"/>
                <w:lang w:eastAsia="lv-LV"/>
              </w:rPr>
              <w:t xml:space="preserve">ierašanās </w:t>
            </w:r>
            <w:r w:rsidR="00B30866" w:rsidRPr="000C27D1">
              <w:rPr>
                <w:rFonts w:ascii="Times New Roman" w:eastAsia="Times New Roman" w:hAnsi="Times New Roman" w:cs="Times New Roman"/>
                <w:sz w:val="24"/>
                <w:szCs w:val="24"/>
                <w:lang w:eastAsia="lv-LV"/>
              </w:rPr>
              <w:t xml:space="preserve">laiks </w:t>
            </w:r>
            <w:r w:rsidRPr="000C27D1">
              <w:rPr>
                <w:rFonts w:ascii="Times New Roman" w:eastAsia="Times New Roman" w:hAnsi="Times New Roman" w:cs="Times New Roman"/>
                <w:sz w:val="24"/>
                <w:szCs w:val="24"/>
                <w:lang w:eastAsia="lv-LV"/>
              </w:rPr>
              <w:t>notikuma vietā ir 23 minū</w:t>
            </w:r>
            <w:r w:rsidR="00B30866" w:rsidRPr="000C27D1">
              <w:rPr>
                <w:rFonts w:ascii="Times New Roman" w:eastAsia="Times New Roman" w:hAnsi="Times New Roman" w:cs="Times New Roman"/>
                <w:sz w:val="24"/>
                <w:szCs w:val="24"/>
                <w:lang w:eastAsia="lv-LV"/>
              </w:rPr>
              <w:t>tes.</w:t>
            </w:r>
          </w:p>
          <w:p w:rsidR="00EA673C" w:rsidRPr="000C27D1" w:rsidRDefault="00203143" w:rsidP="00573621">
            <w:pPr>
              <w:pStyle w:val="Standarduser"/>
              <w:spacing w:after="0" w:line="240" w:lineRule="auto"/>
              <w:ind w:firstLine="349"/>
              <w:jc w:val="both"/>
              <w:rPr>
                <w:rFonts w:ascii="Times New Roman" w:eastAsia="Times New Roman" w:hAnsi="Times New Roman" w:cs="Times New Roman"/>
                <w:sz w:val="24"/>
                <w:szCs w:val="24"/>
                <w:lang w:eastAsia="lv-LV"/>
              </w:rPr>
            </w:pPr>
            <w:r w:rsidRPr="000C27D1">
              <w:rPr>
                <w:rFonts w:ascii="Times New Roman" w:eastAsia="Times New Roman" w:hAnsi="Times New Roman" w:cs="Times New Roman"/>
                <w:sz w:val="24"/>
                <w:szCs w:val="24"/>
                <w:lang w:eastAsia="lv-LV"/>
              </w:rPr>
              <w:t xml:space="preserve">Likums, kas stājās spēkā 2020.gada </w:t>
            </w:r>
            <w:r w:rsidR="002F1F2F" w:rsidRPr="000C27D1">
              <w:rPr>
                <w:rFonts w:ascii="Times New Roman" w:eastAsia="Times New Roman" w:hAnsi="Times New Roman" w:cs="Times New Roman"/>
                <w:sz w:val="24"/>
                <w:szCs w:val="24"/>
                <w:lang w:eastAsia="lv-LV"/>
              </w:rPr>
              <w:br/>
            </w:r>
            <w:r w:rsidRPr="000C27D1">
              <w:rPr>
                <w:rFonts w:ascii="Times New Roman" w:eastAsia="Times New Roman" w:hAnsi="Times New Roman" w:cs="Times New Roman"/>
                <w:sz w:val="24"/>
                <w:szCs w:val="24"/>
                <w:lang w:eastAsia="lv-LV"/>
              </w:rPr>
              <w:t xml:space="preserve">23.jūnijā, izšķir šādus apdzīvotu vietu veidus: 1) pilsētas, 2) ciemi, 3) </w:t>
            </w:r>
            <w:proofErr w:type="spellStart"/>
            <w:r w:rsidRPr="000C27D1">
              <w:rPr>
                <w:rFonts w:ascii="Times New Roman" w:eastAsia="Times New Roman" w:hAnsi="Times New Roman" w:cs="Times New Roman"/>
                <w:sz w:val="24"/>
                <w:szCs w:val="24"/>
                <w:lang w:eastAsia="lv-LV"/>
              </w:rPr>
              <w:t>mazciemi</w:t>
            </w:r>
            <w:proofErr w:type="spellEnd"/>
            <w:r w:rsidRPr="000C27D1">
              <w:rPr>
                <w:rFonts w:ascii="Times New Roman" w:eastAsia="Times New Roman" w:hAnsi="Times New Roman" w:cs="Times New Roman"/>
                <w:sz w:val="24"/>
                <w:szCs w:val="24"/>
                <w:lang w:eastAsia="lv-LV"/>
              </w:rPr>
              <w:t>, 4) vie</w:t>
            </w:r>
            <w:r w:rsidR="00252400" w:rsidRPr="000C27D1">
              <w:rPr>
                <w:rFonts w:ascii="Times New Roman" w:eastAsia="Times New Roman" w:hAnsi="Times New Roman" w:cs="Times New Roman"/>
                <w:sz w:val="24"/>
                <w:szCs w:val="24"/>
                <w:lang w:eastAsia="lv-LV"/>
              </w:rPr>
              <w:t xml:space="preserve">nsētas. </w:t>
            </w:r>
            <w:r w:rsidR="00EA673C" w:rsidRPr="000C27D1">
              <w:rPr>
                <w:rFonts w:ascii="Times New Roman" w:eastAsia="Times New Roman" w:hAnsi="Times New Roman" w:cs="Times New Roman"/>
                <w:sz w:val="24"/>
                <w:szCs w:val="24"/>
                <w:lang w:eastAsia="lv-LV"/>
              </w:rPr>
              <w:t xml:space="preserve">Noteikumi Nr.297 neatbilst </w:t>
            </w:r>
            <w:r w:rsidR="00137C63" w:rsidRPr="000C27D1">
              <w:rPr>
                <w:rFonts w:ascii="Times New Roman" w:eastAsia="Times New Roman" w:hAnsi="Times New Roman" w:cs="Times New Roman"/>
                <w:sz w:val="24"/>
                <w:szCs w:val="24"/>
                <w:shd w:val="clear" w:color="auto" w:fill="FFFFFF"/>
                <w:lang w:eastAsia="lv-LV"/>
              </w:rPr>
              <w:t>Likumā</w:t>
            </w:r>
            <w:r w:rsidR="00EA673C" w:rsidRPr="000C27D1">
              <w:rPr>
                <w:rFonts w:ascii="Times New Roman" w:eastAsia="Times New Roman" w:hAnsi="Times New Roman" w:cs="Times New Roman"/>
                <w:sz w:val="24"/>
                <w:szCs w:val="24"/>
                <w:shd w:val="clear" w:color="auto" w:fill="FFFFFF"/>
                <w:lang w:eastAsia="lv-LV"/>
              </w:rPr>
              <w:t xml:space="preserve"> ieviestajām izmaiņām, tādēļ ir grozāmi.</w:t>
            </w:r>
          </w:p>
          <w:p w:rsidR="00795A93" w:rsidRPr="000C27D1" w:rsidRDefault="00252400">
            <w:pPr>
              <w:pStyle w:val="Standarduser"/>
              <w:spacing w:after="0" w:line="240" w:lineRule="auto"/>
              <w:ind w:firstLine="349"/>
              <w:jc w:val="both"/>
              <w:rPr>
                <w:rFonts w:ascii="Times New Roman" w:eastAsia="Times New Roman" w:hAnsi="Times New Roman" w:cs="Times New Roman"/>
                <w:sz w:val="24"/>
                <w:szCs w:val="24"/>
                <w:lang w:eastAsia="lv-LV"/>
              </w:rPr>
            </w:pPr>
            <w:r w:rsidRPr="000C27D1">
              <w:rPr>
                <w:rFonts w:ascii="Times New Roman" w:eastAsia="Times New Roman" w:hAnsi="Times New Roman" w:cs="Times New Roman"/>
                <w:sz w:val="24"/>
                <w:szCs w:val="24"/>
                <w:lang w:eastAsia="lv-LV"/>
              </w:rPr>
              <w:t>Pilsētas ar Likumu</w:t>
            </w:r>
            <w:r w:rsidR="00203143" w:rsidRPr="000C27D1">
              <w:rPr>
                <w:rFonts w:ascii="Times New Roman" w:eastAsia="Times New Roman" w:hAnsi="Times New Roman" w:cs="Times New Roman"/>
                <w:sz w:val="24"/>
                <w:szCs w:val="24"/>
                <w:lang w:eastAsia="lv-LV"/>
              </w:rPr>
              <w:t xml:space="preserve"> tiek iedalītas </w:t>
            </w:r>
            <w:proofErr w:type="spellStart"/>
            <w:r w:rsidR="00203143" w:rsidRPr="000C27D1">
              <w:rPr>
                <w:rFonts w:ascii="Times New Roman" w:eastAsia="Times New Roman" w:hAnsi="Times New Roman" w:cs="Times New Roman"/>
                <w:sz w:val="24"/>
                <w:szCs w:val="24"/>
                <w:lang w:eastAsia="lv-LV"/>
              </w:rPr>
              <w:t>valstspilsētās</w:t>
            </w:r>
            <w:proofErr w:type="spellEnd"/>
            <w:r w:rsidR="00203143" w:rsidRPr="000C27D1">
              <w:rPr>
                <w:rFonts w:ascii="Times New Roman" w:eastAsia="Times New Roman" w:hAnsi="Times New Roman" w:cs="Times New Roman"/>
                <w:sz w:val="24"/>
                <w:szCs w:val="24"/>
                <w:lang w:eastAsia="lv-LV"/>
              </w:rPr>
              <w:t xml:space="preserve"> un novadu pilsētās. Attiecībā uz ciemiem Likuma Pārejas noteikumu 15.punkts nosaka, ka n</w:t>
            </w:r>
            <w:r w:rsidR="00203143" w:rsidRPr="000C27D1">
              <w:rPr>
                <w:rFonts w:ascii="Times New Roman" w:eastAsia="Times New Roman" w:hAnsi="Times New Roman" w:cs="Times New Roman"/>
                <w:sz w:val="24"/>
                <w:szCs w:val="24"/>
                <w:shd w:val="clear" w:color="auto" w:fill="FFFFFF"/>
                <w:lang w:eastAsia="lv-LV"/>
              </w:rPr>
              <w:t xml:space="preserve">o 2021.gada 1.jūlija adrešu reģistrā reģistrētie ciemi, kuriem teritorijas plānojumā nav noteiktas ciema robežas, uzskatāmi par </w:t>
            </w:r>
            <w:proofErr w:type="spellStart"/>
            <w:r w:rsidR="00203143" w:rsidRPr="000C27D1">
              <w:rPr>
                <w:rFonts w:ascii="Times New Roman" w:eastAsia="Times New Roman" w:hAnsi="Times New Roman" w:cs="Times New Roman"/>
                <w:sz w:val="24"/>
                <w:szCs w:val="24"/>
                <w:shd w:val="clear" w:color="auto" w:fill="FFFFFF"/>
                <w:lang w:eastAsia="lv-LV"/>
              </w:rPr>
              <w:t>mazciemiem</w:t>
            </w:r>
            <w:proofErr w:type="spellEnd"/>
            <w:r w:rsidR="00203143" w:rsidRPr="000C27D1">
              <w:rPr>
                <w:rFonts w:ascii="Times New Roman" w:eastAsia="Times New Roman" w:hAnsi="Times New Roman" w:cs="Times New Roman"/>
                <w:sz w:val="24"/>
                <w:szCs w:val="24"/>
                <w:shd w:val="clear" w:color="auto" w:fill="FFFFFF"/>
                <w:lang w:eastAsia="lv-LV"/>
              </w:rPr>
              <w:t xml:space="preserve">, un Valsts zemes dienests veic attiecīgas </w:t>
            </w:r>
            <w:r w:rsidR="00203143" w:rsidRPr="000C27D1">
              <w:rPr>
                <w:rFonts w:ascii="Times New Roman" w:eastAsia="Times New Roman" w:hAnsi="Times New Roman" w:cs="Times New Roman"/>
                <w:sz w:val="24"/>
                <w:szCs w:val="24"/>
                <w:shd w:val="clear" w:color="auto" w:fill="FFFFFF"/>
                <w:lang w:eastAsia="lv-LV"/>
              </w:rPr>
              <w:lastRenderedPageBreak/>
              <w:t xml:space="preserve">izmaiņas adrešu reģistrā. Līdz ar to pastāv iespēja, ka ciems, kurā uz tiesību akta projekta </w:t>
            </w:r>
            <w:r w:rsidRPr="000C27D1">
              <w:rPr>
                <w:rFonts w:ascii="Times New Roman" w:eastAsia="Times New Roman" w:hAnsi="Times New Roman" w:cs="Times New Roman"/>
                <w:sz w:val="24"/>
                <w:szCs w:val="24"/>
                <w:shd w:val="clear" w:color="auto" w:fill="FFFFFF"/>
                <w:lang w:eastAsia="lv-LV"/>
              </w:rPr>
              <w:t xml:space="preserve">spēkā stāšanās </w:t>
            </w:r>
            <w:r w:rsidR="00203143" w:rsidRPr="000C27D1">
              <w:rPr>
                <w:rFonts w:ascii="Times New Roman" w:eastAsia="Times New Roman" w:hAnsi="Times New Roman" w:cs="Times New Roman"/>
                <w:sz w:val="24"/>
                <w:szCs w:val="24"/>
                <w:shd w:val="clear" w:color="auto" w:fill="FFFFFF"/>
                <w:lang w:eastAsia="lv-LV"/>
              </w:rPr>
              <w:t xml:space="preserve">dienu atrodas Valsts ugunsdzēsības un glābšanas dienesta daļa vai postenis, pēc 2021.gada 1.jūlija būs uzskatāms par </w:t>
            </w:r>
            <w:proofErr w:type="spellStart"/>
            <w:r w:rsidR="00203143" w:rsidRPr="000C27D1">
              <w:rPr>
                <w:rFonts w:ascii="Times New Roman" w:eastAsia="Times New Roman" w:hAnsi="Times New Roman" w:cs="Times New Roman"/>
                <w:sz w:val="24"/>
                <w:szCs w:val="24"/>
                <w:shd w:val="clear" w:color="auto" w:fill="FFFFFF"/>
                <w:lang w:eastAsia="lv-LV"/>
              </w:rPr>
              <w:t>mazciemu</w:t>
            </w:r>
            <w:proofErr w:type="spellEnd"/>
            <w:r w:rsidR="00203143" w:rsidRPr="000C27D1">
              <w:rPr>
                <w:rFonts w:ascii="Times New Roman" w:eastAsia="Times New Roman" w:hAnsi="Times New Roman" w:cs="Times New Roman"/>
                <w:sz w:val="24"/>
                <w:szCs w:val="24"/>
                <w:shd w:val="clear" w:color="auto" w:fill="FFFFFF"/>
                <w:lang w:eastAsia="lv-LV"/>
              </w:rPr>
              <w:t xml:space="preserve">. </w:t>
            </w:r>
            <w:r w:rsidR="00203143" w:rsidRPr="000C27D1">
              <w:rPr>
                <w:rFonts w:ascii="Times New Roman" w:eastAsia="Times New Roman" w:hAnsi="Times New Roman" w:cs="Times New Roman"/>
                <w:sz w:val="24"/>
                <w:szCs w:val="24"/>
                <w:lang w:eastAsia="lv-LV"/>
              </w:rPr>
              <w:t xml:space="preserve">Noteikumos Nr.297 nav atrunāts cik ilgā laikā </w:t>
            </w:r>
            <w:r w:rsidR="00AF06B6" w:rsidRPr="000C27D1">
              <w:rPr>
                <w:rFonts w:ascii="Times New Roman" w:eastAsia="Times New Roman" w:hAnsi="Times New Roman" w:cs="Times New Roman"/>
                <w:sz w:val="24"/>
                <w:szCs w:val="24"/>
                <w:lang w:eastAsia="lv-LV"/>
              </w:rPr>
              <w:t xml:space="preserve">Valsts ugunsdzēsības un glābšanas dienesta </w:t>
            </w:r>
            <w:r w:rsidR="00203143" w:rsidRPr="000C27D1">
              <w:rPr>
                <w:rFonts w:ascii="Times New Roman" w:eastAsia="Times New Roman" w:hAnsi="Times New Roman" w:cs="Times New Roman"/>
                <w:sz w:val="24"/>
                <w:szCs w:val="24"/>
                <w:lang w:eastAsia="lv-LV"/>
              </w:rPr>
              <w:t xml:space="preserve">apakšvienībai jāierodas notikuma vietā </w:t>
            </w:r>
            <w:proofErr w:type="spellStart"/>
            <w:r w:rsidR="00203143" w:rsidRPr="000C27D1">
              <w:rPr>
                <w:rFonts w:ascii="Times New Roman" w:eastAsia="Times New Roman" w:hAnsi="Times New Roman" w:cs="Times New Roman"/>
                <w:sz w:val="24"/>
                <w:szCs w:val="24"/>
                <w:lang w:eastAsia="lv-LV"/>
              </w:rPr>
              <w:t>mazciemā</w:t>
            </w:r>
            <w:proofErr w:type="spellEnd"/>
            <w:r w:rsidR="00203143" w:rsidRPr="000C27D1">
              <w:rPr>
                <w:rFonts w:ascii="Times New Roman" w:eastAsia="Times New Roman" w:hAnsi="Times New Roman" w:cs="Times New Roman"/>
                <w:sz w:val="24"/>
                <w:szCs w:val="24"/>
                <w:lang w:eastAsia="lv-LV"/>
              </w:rPr>
              <w:t xml:space="preserve">, ja </w:t>
            </w:r>
            <w:proofErr w:type="spellStart"/>
            <w:r w:rsidR="00203143" w:rsidRPr="000C27D1">
              <w:rPr>
                <w:rFonts w:ascii="Times New Roman" w:eastAsia="Times New Roman" w:hAnsi="Times New Roman" w:cs="Times New Roman"/>
                <w:sz w:val="24"/>
                <w:szCs w:val="24"/>
                <w:lang w:eastAsia="lv-LV"/>
              </w:rPr>
              <w:t>mazciemā</w:t>
            </w:r>
            <w:proofErr w:type="spellEnd"/>
            <w:r w:rsidR="00203143" w:rsidRPr="000C27D1">
              <w:rPr>
                <w:rFonts w:ascii="Times New Roman" w:eastAsia="Times New Roman" w:hAnsi="Times New Roman" w:cs="Times New Roman"/>
                <w:sz w:val="24"/>
                <w:szCs w:val="24"/>
                <w:lang w:eastAsia="lv-LV"/>
              </w:rPr>
              <w:t xml:space="preserve"> atrodas Valsts ugunsdzēsības un glābšanas dienesta daļa vai postenis, kā arī </w:t>
            </w:r>
            <w:r w:rsidR="002F1F2F" w:rsidRPr="000C27D1">
              <w:rPr>
                <w:rFonts w:ascii="Times New Roman" w:eastAsia="Times New Roman" w:hAnsi="Times New Roman" w:cs="Times New Roman"/>
                <w:sz w:val="24"/>
                <w:szCs w:val="24"/>
                <w:lang w:eastAsia="lv-LV"/>
              </w:rPr>
              <w:t xml:space="preserve">ja </w:t>
            </w:r>
            <w:proofErr w:type="spellStart"/>
            <w:r w:rsidR="002F1F2F" w:rsidRPr="000C27D1">
              <w:rPr>
                <w:rFonts w:ascii="Times New Roman" w:eastAsia="Times New Roman" w:hAnsi="Times New Roman" w:cs="Times New Roman"/>
                <w:sz w:val="24"/>
                <w:szCs w:val="24"/>
                <w:lang w:eastAsia="lv-LV"/>
              </w:rPr>
              <w:t>mazciemā</w:t>
            </w:r>
            <w:proofErr w:type="spellEnd"/>
            <w:r w:rsidR="002F1F2F" w:rsidRPr="000C27D1">
              <w:rPr>
                <w:rFonts w:ascii="Times New Roman" w:eastAsia="Times New Roman" w:hAnsi="Times New Roman" w:cs="Times New Roman"/>
                <w:sz w:val="24"/>
                <w:szCs w:val="24"/>
                <w:lang w:eastAsia="lv-LV"/>
              </w:rPr>
              <w:t xml:space="preserve"> neatrodas Valsts ugunsdzēsības un glābšanas dienesta daļa vai postenis. </w:t>
            </w:r>
            <w:r w:rsidR="00795A93" w:rsidRPr="000C27D1">
              <w:rPr>
                <w:rFonts w:ascii="Times New Roman" w:eastAsia="Times New Roman" w:hAnsi="Times New Roman" w:cs="Times New Roman"/>
                <w:sz w:val="24"/>
                <w:szCs w:val="24"/>
                <w:lang w:eastAsia="lv-LV"/>
              </w:rPr>
              <w:t xml:space="preserve">Vienlaikus Noteikumos Nr.297 nav atrunāts cik ilgā laikā </w:t>
            </w:r>
            <w:r w:rsidR="00AF06B6" w:rsidRPr="000C27D1">
              <w:rPr>
                <w:rFonts w:ascii="Times New Roman" w:eastAsia="Times New Roman" w:hAnsi="Times New Roman" w:cs="Times New Roman"/>
                <w:sz w:val="24"/>
                <w:szCs w:val="24"/>
                <w:lang w:eastAsia="lv-LV"/>
              </w:rPr>
              <w:t xml:space="preserve">Valsts ugunsdzēsības un glābšanas dienesta  </w:t>
            </w:r>
            <w:r w:rsidR="00795A93" w:rsidRPr="000C27D1">
              <w:rPr>
                <w:rFonts w:ascii="Times New Roman" w:eastAsia="Times New Roman" w:hAnsi="Times New Roman" w:cs="Times New Roman"/>
                <w:sz w:val="24"/>
                <w:szCs w:val="24"/>
                <w:lang w:eastAsia="lv-LV"/>
              </w:rPr>
              <w:t>apakšvienībai j</w:t>
            </w:r>
            <w:r w:rsidR="00AF06B6" w:rsidRPr="000C27D1">
              <w:rPr>
                <w:rFonts w:ascii="Times New Roman" w:eastAsia="Times New Roman" w:hAnsi="Times New Roman" w:cs="Times New Roman"/>
                <w:sz w:val="24"/>
                <w:szCs w:val="24"/>
                <w:lang w:eastAsia="lv-LV"/>
              </w:rPr>
              <w:t>āierodas notikuma vietā citā novada teritorijā, ja tajā</w:t>
            </w:r>
            <w:r w:rsidR="00795A93" w:rsidRPr="000C27D1">
              <w:rPr>
                <w:rFonts w:ascii="Times New Roman" w:eastAsia="Times New Roman" w:hAnsi="Times New Roman" w:cs="Times New Roman"/>
                <w:sz w:val="24"/>
                <w:szCs w:val="24"/>
                <w:lang w:eastAsia="lv-LV"/>
              </w:rPr>
              <w:t xml:space="preserve"> atrodas Valsts ugunsdzēsības un glābšanas dienesta daļa vai postenis, kā arī ja neatrodas Valsts ugunsdzēsības un glābšanas dienesta daļa vai postenis.</w:t>
            </w:r>
          </w:p>
          <w:p w:rsidR="0009323B" w:rsidRPr="000C27D1" w:rsidRDefault="002F1F2F">
            <w:pPr>
              <w:pStyle w:val="Standarduser"/>
              <w:spacing w:after="0" w:line="240" w:lineRule="auto"/>
              <w:ind w:firstLine="349"/>
              <w:jc w:val="both"/>
              <w:rPr>
                <w:rFonts w:ascii="Times New Roman" w:eastAsia="Times New Roman" w:hAnsi="Times New Roman" w:cs="Times New Roman"/>
                <w:sz w:val="24"/>
                <w:szCs w:val="24"/>
                <w:lang w:eastAsia="lv-LV"/>
              </w:rPr>
            </w:pPr>
            <w:r w:rsidRPr="000C27D1">
              <w:rPr>
                <w:rFonts w:ascii="Times New Roman" w:eastAsia="Times New Roman" w:hAnsi="Times New Roman" w:cs="Times New Roman"/>
                <w:sz w:val="24"/>
                <w:szCs w:val="24"/>
                <w:lang w:eastAsia="lv-LV"/>
              </w:rPr>
              <w:t xml:space="preserve">Turklāt </w:t>
            </w:r>
            <w:r w:rsidR="00203143" w:rsidRPr="000C27D1">
              <w:rPr>
                <w:rFonts w:ascii="Times New Roman" w:eastAsia="Times New Roman" w:hAnsi="Times New Roman" w:cs="Times New Roman"/>
                <w:sz w:val="24"/>
                <w:szCs w:val="24"/>
                <w:lang w:eastAsia="lv-LV"/>
              </w:rPr>
              <w:t xml:space="preserve">Noteikumi Nr.297 satur norādi uz republikas pilsētām - pilsētu veidu, kuru, atšķirībā no iepriekšējā tiesiskā regulējuma, Likums neparedz. </w:t>
            </w:r>
          </w:p>
          <w:p w:rsidR="0009323B" w:rsidRPr="000C27D1" w:rsidRDefault="0009323B">
            <w:pPr>
              <w:pStyle w:val="Standarduser"/>
              <w:spacing w:after="0" w:line="240" w:lineRule="auto"/>
              <w:ind w:firstLine="349"/>
              <w:jc w:val="both"/>
              <w:rPr>
                <w:rFonts w:ascii="Times New Roman" w:eastAsia="Times New Roman" w:hAnsi="Times New Roman" w:cs="Times New Roman"/>
                <w:sz w:val="24"/>
                <w:szCs w:val="24"/>
                <w:lang w:eastAsia="lv-LV"/>
              </w:rPr>
            </w:pPr>
          </w:p>
          <w:p w:rsidR="00ED0DB2" w:rsidRPr="000C27D1" w:rsidRDefault="00573621">
            <w:pPr>
              <w:pStyle w:val="Standarduser"/>
              <w:spacing w:after="0" w:line="240" w:lineRule="auto"/>
              <w:ind w:firstLine="349"/>
              <w:jc w:val="both"/>
              <w:rPr>
                <w:rFonts w:ascii="Times New Roman" w:eastAsia="Times New Roman" w:hAnsi="Times New Roman" w:cs="Times New Roman"/>
                <w:sz w:val="24"/>
                <w:szCs w:val="24"/>
                <w:lang w:eastAsia="lv-LV"/>
              </w:rPr>
            </w:pPr>
            <w:r w:rsidRPr="000C27D1">
              <w:rPr>
                <w:rFonts w:ascii="Times New Roman" w:eastAsia="Times New Roman" w:hAnsi="Times New Roman" w:cs="Times New Roman"/>
                <w:sz w:val="24"/>
                <w:szCs w:val="24"/>
                <w:lang w:eastAsia="lv-LV"/>
              </w:rPr>
              <w:t>Noteikumu</w:t>
            </w:r>
            <w:r w:rsidR="00203143" w:rsidRPr="000C27D1">
              <w:rPr>
                <w:rFonts w:ascii="Times New Roman" w:eastAsia="Times New Roman" w:hAnsi="Times New Roman" w:cs="Times New Roman"/>
                <w:sz w:val="24"/>
                <w:szCs w:val="24"/>
                <w:lang w:eastAsia="lv-LV"/>
              </w:rPr>
              <w:t xml:space="preserve"> projekts izstrādāts, lai nodrošinātu Noteikumu Nr. 297</w:t>
            </w:r>
            <w:r w:rsidR="00203143" w:rsidRPr="000C27D1">
              <w:rPr>
                <w:rFonts w:ascii="Times New Roman" w:eastAsia="Times New Roman" w:hAnsi="Times New Roman" w:cs="Times New Roman"/>
                <w:sz w:val="24"/>
                <w:szCs w:val="24"/>
                <w:shd w:val="clear" w:color="auto" w:fill="FFFFFF"/>
                <w:lang w:eastAsia="lv-LV"/>
              </w:rPr>
              <w:t xml:space="preserve"> atbilstību </w:t>
            </w:r>
            <w:r w:rsidR="00137C63" w:rsidRPr="000C27D1">
              <w:rPr>
                <w:rFonts w:ascii="Times New Roman" w:eastAsia="Times New Roman" w:hAnsi="Times New Roman" w:cs="Times New Roman"/>
                <w:sz w:val="24"/>
                <w:szCs w:val="24"/>
                <w:shd w:val="clear" w:color="auto" w:fill="FFFFFF"/>
                <w:lang w:eastAsia="lv-LV"/>
              </w:rPr>
              <w:t>L</w:t>
            </w:r>
            <w:r w:rsidR="00203143" w:rsidRPr="000C27D1">
              <w:rPr>
                <w:rFonts w:ascii="Times New Roman" w:eastAsia="Times New Roman" w:hAnsi="Times New Roman" w:cs="Times New Roman"/>
                <w:sz w:val="24"/>
                <w:szCs w:val="24"/>
                <w:shd w:val="clear" w:color="auto" w:fill="FFFFFF"/>
                <w:lang w:eastAsia="lv-LV"/>
              </w:rPr>
              <w:t>ikumam, atsakoties no termina republikas pilsēta un nosakot</w:t>
            </w:r>
            <w:r w:rsidR="00203143" w:rsidRPr="000C27D1">
              <w:rPr>
                <w:rFonts w:ascii="Times New Roman" w:eastAsia="Times New Roman" w:hAnsi="Times New Roman" w:cs="Times New Roman"/>
                <w:sz w:val="24"/>
                <w:szCs w:val="24"/>
                <w:lang w:eastAsia="lv-LV"/>
              </w:rPr>
              <w:t xml:space="preserve">, ka pēc izbraukšanas Valsts ugunsdzēsības un glābšanas dienesta tuvākā apakšvienība notikuma vietā ierodas pilsētā, ciemā un </w:t>
            </w:r>
            <w:proofErr w:type="spellStart"/>
            <w:r w:rsidR="00203143" w:rsidRPr="000C27D1">
              <w:rPr>
                <w:rFonts w:ascii="Times New Roman" w:eastAsia="Times New Roman" w:hAnsi="Times New Roman" w:cs="Times New Roman"/>
                <w:sz w:val="24"/>
                <w:szCs w:val="24"/>
                <w:lang w:eastAsia="lv-LV"/>
              </w:rPr>
              <w:t>mazciemā</w:t>
            </w:r>
            <w:proofErr w:type="spellEnd"/>
            <w:r w:rsidR="00203143" w:rsidRPr="000C27D1">
              <w:rPr>
                <w:rFonts w:ascii="Times New Roman" w:eastAsia="Times New Roman" w:hAnsi="Times New Roman" w:cs="Times New Roman"/>
                <w:sz w:val="24"/>
                <w:szCs w:val="24"/>
                <w:lang w:eastAsia="lv-LV"/>
              </w:rPr>
              <w:t xml:space="preserve">, kur atrodas Valsts ugunsdzēsības un glābšanas dienesta </w:t>
            </w:r>
            <w:r w:rsidR="004C4688" w:rsidRPr="000C27D1">
              <w:rPr>
                <w:rFonts w:ascii="Times New Roman" w:eastAsia="Times New Roman" w:hAnsi="Times New Roman" w:cs="Times New Roman"/>
                <w:sz w:val="24"/>
                <w:szCs w:val="24"/>
                <w:lang w:eastAsia="lv-LV"/>
              </w:rPr>
              <w:t>daļa vai postenis</w:t>
            </w:r>
            <w:r w:rsidR="00203143" w:rsidRPr="000C27D1">
              <w:rPr>
                <w:rFonts w:ascii="Times New Roman" w:eastAsia="Times New Roman" w:hAnsi="Times New Roman" w:cs="Times New Roman"/>
                <w:sz w:val="24"/>
                <w:szCs w:val="24"/>
                <w:lang w:eastAsia="lv-LV"/>
              </w:rPr>
              <w:t xml:space="preserve"> astoņu minūšu laikā. </w:t>
            </w:r>
          </w:p>
          <w:p w:rsidR="00AD68F2" w:rsidRPr="000C27D1" w:rsidRDefault="00203143">
            <w:pPr>
              <w:pStyle w:val="Standarduser"/>
              <w:spacing w:after="0" w:line="240" w:lineRule="auto"/>
              <w:ind w:firstLine="349"/>
              <w:jc w:val="both"/>
              <w:rPr>
                <w:rFonts w:ascii="Times New Roman" w:eastAsia="Times New Roman" w:hAnsi="Times New Roman" w:cs="Times New Roman"/>
                <w:sz w:val="24"/>
                <w:szCs w:val="24"/>
                <w:lang w:eastAsia="lv-LV"/>
              </w:rPr>
            </w:pPr>
            <w:r w:rsidRPr="000C27D1">
              <w:rPr>
                <w:rFonts w:ascii="Times New Roman" w:eastAsia="Times New Roman" w:hAnsi="Times New Roman" w:cs="Times New Roman"/>
                <w:sz w:val="24"/>
                <w:szCs w:val="24"/>
                <w:lang w:eastAsia="lv-LV"/>
              </w:rPr>
              <w:t xml:space="preserve">Savukārt pilsētā, ciemā, </w:t>
            </w:r>
            <w:proofErr w:type="spellStart"/>
            <w:r w:rsidR="002F1F2F" w:rsidRPr="000C27D1">
              <w:rPr>
                <w:rFonts w:ascii="Times New Roman" w:eastAsia="Times New Roman" w:hAnsi="Times New Roman" w:cs="Times New Roman"/>
                <w:sz w:val="24"/>
                <w:szCs w:val="24"/>
                <w:lang w:eastAsia="lv-LV"/>
              </w:rPr>
              <w:t>mazcie</w:t>
            </w:r>
            <w:r w:rsidR="006874A0" w:rsidRPr="000C27D1">
              <w:rPr>
                <w:rFonts w:ascii="Times New Roman" w:eastAsia="Times New Roman" w:hAnsi="Times New Roman" w:cs="Times New Roman"/>
                <w:sz w:val="24"/>
                <w:szCs w:val="24"/>
                <w:lang w:eastAsia="lv-LV"/>
              </w:rPr>
              <w:t>mā</w:t>
            </w:r>
            <w:proofErr w:type="spellEnd"/>
            <w:r w:rsidR="002F1F2F" w:rsidRPr="000C27D1">
              <w:rPr>
                <w:rFonts w:ascii="Times New Roman" w:eastAsia="Times New Roman" w:hAnsi="Times New Roman" w:cs="Times New Roman"/>
                <w:sz w:val="24"/>
                <w:szCs w:val="24"/>
                <w:lang w:eastAsia="lv-LV"/>
              </w:rPr>
              <w:t xml:space="preserve"> </w:t>
            </w:r>
            <w:r w:rsidRPr="000C27D1">
              <w:rPr>
                <w:rFonts w:ascii="Times New Roman" w:eastAsia="Times New Roman" w:hAnsi="Times New Roman" w:cs="Times New Roman"/>
                <w:sz w:val="24"/>
                <w:szCs w:val="24"/>
                <w:lang w:eastAsia="lv-LV"/>
              </w:rPr>
              <w:t xml:space="preserve">kur neatrodas Valsts ugunsdzēsības un glābšanas dienesta </w:t>
            </w:r>
            <w:r w:rsidR="00706E59" w:rsidRPr="000C27D1">
              <w:rPr>
                <w:rFonts w:ascii="Times New Roman" w:eastAsia="Times New Roman" w:hAnsi="Times New Roman" w:cs="Times New Roman"/>
                <w:sz w:val="24"/>
                <w:szCs w:val="24"/>
                <w:lang w:eastAsia="lv-LV"/>
              </w:rPr>
              <w:t>daļa vai postenis</w:t>
            </w:r>
            <w:r w:rsidRPr="000C27D1">
              <w:rPr>
                <w:rFonts w:ascii="Times New Roman" w:eastAsia="Times New Roman" w:hAnsi="Times New Roman" w:cs="Times New Roman"/>
                <w:sz w:val="24"/>
                <w:szCs w:val="24"/>
                <w:lang w:eastAsia="lv-LV"/>
              </w:rPr>
              <w:t>,</w:t>
            </w:r>
            <w:r w:rsidR="0095023C" w:rsidRPr="000C27D1">
              <w:rPr>
                <w:rFonts w:ascii="Times New Roman" w:eastAsia="Times New Roman" w:hAnsi="Times New Roman" w:cs="Times New Roman"/>
                <w:sz w:val="24"/>
                <w:szCs w:val="24"/>
                <w:lang w:eastAsia="lv-LV"/>
              </w:rPr>
              <w:t xml:space="preserve"> kā arī citā novada teritorijā, t.sk. pagastā,</w:t>
            </w:r>
            <w:r w:rsidRPr="000C27D1">
              <w:rPr>
                <w:rFonts w:ascii="Times New Roman" w:eastAsia="Times New Roman" w:hAnsi="Times New Roman" w:cs="Times New Roman"/>
                <w:sz w:val="24"/>
                <w:szCs w:val="24"/>
                <w:lang w:eastAsia="lv-LV"/>
              </w:rPr>
              <w:t xml:space="preserve"> </w:t>
            </w:r>
            <w:r w:rsidR="004C4688" w:rsidRPr="000C27D1">
              <w:rPr>
                <w:rFonts w:ascii="Times New Roman" w:eastAsia="Times New Roman" w:hAnsi="Times New Roman" w:cs="Times New Roman"/>
                <w:sz w:val="24"/>
                <w:szCs w:val="24"/>
                <w:lang w:eastAsia="lv-LV"/>
              </w:rPr>
              <w:t xml:space="preserve">Valsts ugunsdzēsības un glābšanas dienesta tuvākās apakšvienības </w:t>
            </w:r>
            <w:r w:rsidRPr="000C27D1">
              <w:rPr>
                <w:rFonts w:ascii="Times New Roman" w:eastAsia="Times New Roman" w:hAnsi="Times New Roman" w:cs="Times New Roman"/>
                <w:sz w:val="24"/>
                <w:szCs w:val="24"/>
                <w:lang w:eastAsia="lv-LV"/>
              </w:rPr>
              <w:t xml:space="preserve">ierašanās </w:t>
            </w:r>
            <w:r w:rsidR="004C4688" w:rsidRPr="000C27D1">
              <w:rPr>
                <w:rFonts w:ascii="Times New Roman" w:eastAsia="Times New Roman" w:hAnsi="Times New Roman" w:cs="Times New Roman"/>
                <w:sz w:val="24"/>
                <w:szCs w:val="24"/>
                <w:lang w:eastAsia="lv-LV"/>
              </w:rPr>
              <w:t xml:space="preserve">laiks </w:t>
            </w:r>
            <w:r w:rsidRPr="000C27D1">
              <w:rPr>
                <w:rFonts w:ascii="Times New Roman" w:eastAsia="Times New Roman" w:hAnsi="Times New Roman" w:cs="Times New Roman"/>
                <w:sz w:val="24"/>
                <w:szCs w:val="24"/>
                <w:lang w:eastAsia="lv-LV"/>
              </w:rPr>
              <w:t>notikuma vietā ir 23 minū</w:t>
            </w:r>
            <w:r w:rsidR="004C4688" w:rsidRPr="000C27D1">
              <w:rPr>
                <w:rFonts w:ascii="Times New Roman" w:eastAsia="Times New Roman" w:hAnsi="Times New Roman" w:cs="Times New Roman"/>
                <w:sz w:val="24"/>
                <w:szCs w:val="24"/>
                <w:lang w:eastAsia="lv-LV"/>
              </w:rPr>
              <w:t>tes</w:t>
            </w:r>
            <w:r w:rsidRPr="000C27D1">
              <w:rPr>
                <w:rFonts w:ascii="Times New Roman" w:eastAsia="Times New Roman" w:hAnsi="Times New Roman" w:cs="Times New Roman"/>
                <w:sz w:val="24"/>
                <w:szCs w:val="24"/>
                <w:lang w:eastAsia="lv-LV"/>
              </w:rPr>
              <w:t>.</w:t>
            </w:r>
          </w:p>
          <w:p w:rsidR="004A7B93" w:rsidRPr="000C27D1" w:rsidRDefault="006A1E9E" w:rsidP="00573621">
            <w:pPr>
              <w:pStyle w:val="Standarduser"/>
              <w:spacing w:after="0" w:line="240" w:lineRule="auto"/>
              <w:ind w:firstLine="349"/>
              <w:jc w:val="both"/>
              <w:rPr>
                <w:rFonts w:ascii="Times New Roman" w:eastAsia="Times New Roman" w:hAnsi="Times New Roman" w:cs="Times New Roman"/>
                <w:sz w:val="24"/>
                <w:szCs w:val="24"/>
                <w:lang w:eastAsia="lv-LV"/>
              </w:rPr>
            </w:pPr>
            <w:r w:rsidRPr="000C27D1">
              <w:rPr>
                <w:rFonts w:ascii="Times New Roman" w:eastAsia="Times New Roman" w:hAnsi="Times New Roman" w:cs="Times New Roman"/>
                <w:sz w:val="24"/>
                <w:szCs w:val="24"/>
                <w:lang w:eastAsia="lv-LV"/>
              </w:rPr>
              <w:t>Turklāt neatkarīgi no Likuma rezultātā veiktajām izmaiņām apdzīvoto vietu administratīvajai piederībai un pilsētu veidiem</w:t>
            </w:r>
            <w:r w:rsidR="004C20B7" w:rsidRPr="000C27D1">
              <w:rPr>
                <w:rFonts w:ascii="Times New Roman" w:eastAsia="Times New Roman" w:hAnsi="Times New Roman" w:cs="Times New Roman"/>
                <w:sz w:val="24"/>
                <w:szCs w:val="24"/>
                <w:lang w:eastAsia="lv-LV"/>
              </w:rPr>
              <w:t>,</w:t>
            </w:r>
            <w:r w:rsidRPr="000C27D1">
              <w:rPr>
                <w:rFonts w:ascii="Times New Roman" w:eastAsia="Times New Roman" w:hAnsi="Times New Roman" w:cs="Times New Roman"/>
                <w:sz w:val="24"/>
                <w:szCs w:val="24"/>
                <w:lang w:eastAsia="lv-LV"/>
              </w:rPr>
              <w:t xml:space="preserve"> Valsts ugunsdzēsības un glābš</w:t>
            </w:r>
            <w:r w:rsidR="004C20B7" w:rsidRPr="000C27D1">
              <w:rPr>
                <w:rFonts w:ascii="Times New Roman" w:eastAsia="Times New Roman" w:hAnsi="Times New Roman" w:cs="Times New Roman"/>
                <w:sz w:val="24"/>
                <w:szCs w:val="24"/>
                <w:lang w:eastAsia="lv-LV"/>
              </w:rPr>
              <w:t>anas dienests nodrošin</w:t>
            </w:r>
            <w:r w:rsidR="00C979B0" w:rsidRPr="000C27D1">
              <w:rPr>
                <w:rFonts w:ascii="Times New Roman" w:eastAsia="Times New Roman" w:hAnsi="Times New Roman" w:cs="Times New Roman"/>
                <w:sz w:val="24"/>
                <w:szCs w:val="24"/>
                <w:lang w:eastAsia="lv-LV"/>
              </w:rPr>
              <w:t>ās</w:t>
            </w:r>
            <w:r w:rsidR="004C20B7" w:rsidRPr="000C27D1">
              <w:rPr>
                <w:rFonts w:ascii="Times New Roman" w:eastAsia="Times New Roman" w:hAnsi="Times New Roman" w:cs="Times New Roman"/>
                <w:sz w:val="24"/>
                <w:szCs w:val="24"/>
                <w:lang w:eastAsia="lv-LV"/>
              </w:rPr>
              <w:t xml:space="preserve"> pakalpojumu pieejamību līdzšinējā apjomā un kvalitātē</w:t>
            </w:r>
            <w:r w:rsidR="00D52BEB" w:rsidRPr="000C27D1">
              <w:rPr>
                <w:rFonts w:ascii="Times New Roman" w:eastAsia="Times New Roman" w:hAnsi="Times New Roman" w:cs="Times New Roman"/>
                <w:sz w:val="24"/>
                <w:szCs w:val="24"/>
                <w:lang w:eastAsia="lv-LV"/>
              </w:rPr>
              <w:t xml:space="preserve"> – tiek saglabāts princips, ka uz notikumu tiek nosūtīta tuvākā Valsts ugunsdzēsības un glābšanas dienesta teritoriālās struktūrvienības daļas vai posteņa apakšvienība, neatkarīgi </w:t>
            </w:r>
            <w:r w:rsidR="00D76FAE" w:rsidRPr="000C27D1">
              <w:rPr>
                <w:rFonts w:ascii="Times New Roman" w:eastAsia="Times New Roman" w:hAnsi="Times New Roman" w:cs="Times New Roman"/>
                <w:sz w:val="24"/>
                <w:szCs w:val="24"/>
                <w:lang w:eastAsia="lv-LV"/>
              </w:rPr>
              <w:t xml:space="preserve">no </w:t>
            </w:r>
            <w:r w:rsidR="009058ED" w:rsidRPr="000C27D1">
              <w:rPr>
                <w:rFonts w:ascii="Times New Roman" w:eastAsia="Times New Roman" w:hAnsi="Times New Roman" w:cs="Times New Roman"/>
                <w:sz w:val="24"/>
                <w:szCs w:val="24"/>
                <w:lang w:eastAsia="lv-LV"/>
              </w:rPr>
              <w:t xml:space="preserve">to </w:t>
            </w:r>
            <w:r w:rsidR="00D52BEB" w:rsidRPr="000C27D1">
              <w:rPr>
                <w:rFonts w:ascii="Times New Roman" w:eastAsia="Times New Roman" w:hAnsi="Times New Roman" w:cs="Times New Roman"/>
                <w:sz w:val="24"/>
                <w:szCs w:val="24"/>
                <w:lang w:eastAsia="lv-LV"/>
              </w:rPr>
              <w:t>administratīvā</w:t>
            </w:r>
            <w:r w:rsidR="00D76FAE" w:rsidRPr="000C27D1">
              <w:rPr>
                <w:rFonts w:ascii="Times New Roman" w:eastAsia="Times New Roman" w:hAnsi="Times New Roman" w:cs="Times New Roman"/>
                <w:sz w:val="24"/>
                <w:szCs w:val="24"/>
                <w:lang w:eastAsia="lv-LV"/>
              </w:rPr>
              <w:t>s</w:t>
            </w:r>
            <w:r w:rsidR="00D52BEB" w:rsidRPr="000C27D1">
              <w:rPr>
                <w:rFonts w:ascii="Times New Roman" w:eastAsia="Times New Roman" w:hAnsi="Times New Roman" w:cs="Times New Roman"/>
                <w:sz w:val="24"/>
                <w:szCs w:val="24"/>
                <w:lang w:eastAsia="lv-LV"/>
              </w:rPr>
              <w:t xml:space="preserve"> piederīb</w:t>
            </w:r>
            <w:r w:rsidR="00D76FAE" w:rsidRPr="000C27D1">
              <w:rPr>
                <w:rFonts w:ascii="Times New Roman" w:eastAsia="Times New Roman" w:hAnsi="Times New Roman" w:cs="Times New Roman"/>
                <w:sz w:val="24"/>
                <w:szCs w:val="24"/>
                <w:lang w:eastAsia="lv-LV"/>
              </w:rPr>
              <w:t>as</w:t>
            </w:r>
            <w:r w:rsidR="00D52BEB" w:rsidRPr="000C27D1">
              <w:rPr>
                <w:rFonts w:ascii="Times New Roman" w:eastAsia="Times New Roman" w:hAnsi="Times New Roman" w:cs="Times New Roman"/>
                <w:sz w:val="24"/>
                <w:szCs w:val="24"/>
                <w:lang w:eastAsia="lv-LV"/>
              </w:rPr>
              <w:t>.</w:t>
            </w:r>
          </w:p>
          <w:p w:rsidR="00C36939" w:rsidRPr="000C27D1" w:rsidRDefault="003A3F96" w:rsidP="00573621">
            <w:pPr>
              <w:pStyle w:val="Standarduser"/>
              <w:spacing w:after="0" w:line="240" w:lineRule="auto"/>
              <w:ind w:firstLine="349"/>
              <w:jc w:val="both"/>
              <w:rPr>
                <w:rFonts w:ascii="Times New Roman" w:hAnsi="Times New Roman" w:cs="Times New Roman"/>
                <w:vanish/>
                <w:sz w:val="24"/>
                <w:szCs w:val="24"/>
                <w:specVanish/>
              </w:rPr>
            </w:pPr>
            <w:r w:rsidRPr="000C27D1">
              <w:rPr>
                <w:rFonts w:ascii="Times New Roman" w:hAnsi="Times New Roman" w:cs="Times New Roman"/>
                <w:sz w:val="24"/>
                <w:szCs w:val="24"/>
                <w:shd w:val="clear" w:color="auto" w:fill="FFFFFF"/>
              </w:rPr>
              <w:t xml:space="preserve">Tā kā </w:t>
            </w:r>
            <w:r w:rsidR="00C36939" w:rsidRPr="000C27D1">
              <w:rPr>
                <w:rFonts w:ascii="Times New Roman" w:hAnsi="Times New Roman" w:cs="Times New Roman"/>
                <w:sz w:val="24"/>
                <w:szCs w:val="24"/>
                <w:shd w:val="clear" w:color="auto" w:fill="FFFFFF"/>
              </w:rPr>
              <w:t> Likuma noteiktie pārejas noteikumi nosaka, ka līdz 2021.gada 30.jūnijam pašvaldību darbībā ir piemērojami Ministru kabineta 2013.gada 19.marta noteikumi Nr.154 "Noteikumi par republikas pilsētu un novadu administratīvo teritoriju robežu aprakstu apstiprināšanu",</w:t>
            </w:r>
            <w:r w:rsidRPr="000C27D1">
              <w:rPr>
                <w:rFonts w:ascii="Times New Roman" w:hAnsi="Times New Roman" w:cs="Times New Roman"/>
                <w:sz w:val="24"/>
                <w:szCs w:val="24"/>
                <w:shd w:val="clear" w:color="auto" w:fill="FFFFFF"/>
              </w:rPr>
              <w:t xml:space="preserve"> </w:t>
            </w:r>
            <w:r w:rsidRPr="000C27D1">
              <w:rPr>
                <w:rFonts w:ascii="Times New Roman" w:eastAsia="Times New Roman" w:hAnsi="Times New Roman" w:cs="Times New Roman"/>
                <w:sz w:val="24"/>
                <w:szCs w:val="24"/>
                <w:lang w:eastAsia="lv-LV"/>
              </w:rPr>
              <w:t>līdz 2021.gada 30.jūnijam</w:t>
            </w:r>
          </w:p>
          <w:p w:rsidR="003A3F96" w:rsidRPr="000C27D1" w:rsidRDefault="00C36939" w:rsidP="00706E59">
            <w:pPr>
              <w:pStyle w:val="Standarduser"/>
              <w:spacing w:after="0" w:line="240" w:lineRule="auto"/>
              <w:jc w:val="both"/>
              <w:rPr>
                <w:rFonts w:ascii="Times New Roman" w:eastAsia="Times New Roman" w:hAnsi="Times New Roman" w:cs="Times New Roman"/>
                <w:sz w:val="24"/>
                <w:szCs w:val="24"/>
                <w:lang w:eastAsia="lv-LV"/>
              </w:rPr>
            </w:pPr>
            <w:r w:rsidRPr="000C27D1">
              <w:rPr>
                <w:rFonts w:ascii="Times New Roman" w:eastAsia="Times New Roman" w:hAnsi="Times New Roman" w:cs="Times New Roman"/>
                <w:sz w:val="24"/>
                <w:szCs w:val="24"/>
                <w:lang w:eastAsia="lv-LV"/>
              </w:rPr>
              <w:t xml:space="preserve"> administratīvās teritorijas</w:t>
            </w:r>
            <w:r w:rsidR="003A3F96" w:rsidRPr="000C27D1">
              <w:rPr>
                <w:rFonts w:ascii="Times New Roman" w:eastAsia="Times New Roman" w:hAnsi="Times New Roman" w:cs="Times New Roman"/>
                <w:sz w:val="24"/>
                <w:szCs w:val="24"/>
                <w:lang w:eastAsia="lv-LV"/>
              </w:rPr>
              <w:t xml:space="preserve">, to iedalījums un nosaukumi paliek nemainīgi. </w:t>
            </w:r>
          </w:p>
          <w:p w:rsidR="00AD68F2" w:rsidRPr="000C27D1" w:rsidRDefault="003A3F96" w:rsidP="00706E59">
            <w:pPr>
              <w:pStyle w:val="Standarduser"/>
              <w:spacing w:after="0" w:line="240" w:lineRule="auto"/>
              <w:jc w:val="both"/>
              <w:rPr>
                <w:rFonts w:ascii="Times New Roman" w:eastAsia="Times New Roman" w:hAnsi="Times New Roman" w:cs="Times New Roman"/>
                <w:sz w:val="24"/>
                <w:szCs w:val="24"/>
                <w:lang w:eastAsia="lv-LV"/>
              </w:rPr>
            </w:pPr>
            <w:r w:rsidRPr="000C27D1">
              <w:rPr>
                <w:rFonts w:ascii="Times New Roman" w:eastAsia="Times New Roman" w:hAnsi="Times New Roman" w:cs="Times New Roman"/>
                <w:sz w:val="24"/>
                <w:szCs w:val="24"/>
                <w:lang w:eastAsia="lv-LV"/>
              </w:rPr>
              <w:lastRenderedPageBreak/>
              <w:t>Tādejādi</w:t>
            </w:r>
            <w:r w:rsidR="00C36939" w:rsidRPr="000C27D1">
              <w:rPr>
                <w:rFonts w:ascii="Times New Roman" w:eastAsia="Times New Roman" w:hAnsi="Times New Roman" w:cs="Times New Roman"/>
                <w:sz w:val="24"/>
                <w:szCs w:val="24"/>
                <w:lang w:eastAsia="lv-LV"/>
              </w:rPr>
              <w:t xml:space="preserve"> </w:t>
            </w:r>
            <w:r w:rsidR="00573621" w:rsidRPr="000C27D1">
              <w:rPr>
                <w:rFonts w:ascii="Times New Roman" w:eastAsia="Times New Roman" w:hAnsi="Times New Roman" w:cs="Times New Roman"/>
                <w:sz w:val="24"/>
                <w:szCs w:val="24"/>
                <w:lang w:eastAsia="lv-LV"/>
              </w:rPr>
              <w:t>noteikumu</w:t>
            </w:r>
            <w:r w:rsidR="00203143" w:rsidRPr="000C27D1">
              <w:rPr>
                <w:rFonts w:ascii="Times New Roman" w:eastAsia="Times New Roman" w:hAnsi="Times New Roman" w:cs="Times New Roman"/>
                <w:sz w:val="24"/>
                <w:szCs w:val="24"/>
                <w:lang w:eastAsia="lv-LV"/>
              </w:rPr>
              <w:t xml:space="preserve"> projekts stājas spēkā </w:t>
            </w:r>
            <w:r w:rsidR="002F1F2F" w:rsidRPr="000C27D1">
              <w:rPr>
                <w:rFonts w:ascii="Times New Roman" w:eastAsia="Times New Roman" w:hAnsi="Times New Roman" w:cs="Times New Roman"/>
                <w:sz w:val="24"/>
                <w:szCs w:val="24"/>
                <w:lang w:eastAsia="lv-LV"/>
              </w:rPr>
              <w:t>2021.gada 1.jūlijā.</w:t>
            </w:r>
          </w:p>
        </w:tc>
      </w:tr>
      <w:tr w:rsidR="00EA673C" w:rsidRPr="000C27D1" w:rsidTr="007E4582">
        <w:tc>
          <w:tcPr>
            <w:tcW w:w="589" w:type="dxa"/>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lastRenderedPageBreak/>
              <w:t>3.</w:t>
            </w:r>
          </w:p>
        </w:tc>
        <w:tc>
          <w:tcPr>
            <w:tcW w:w="3112" w:type="dxa"/>
            <w:tcMar>
              <w:top w:w="30" w:type="dxa"/>
              <w:left w:w="30" w:type="dxa"/>
              <w:bottom w:w="30" w:type="dxa"/>
              <w:right w:w="30" w:type="dxa"/>
            </w:tcMar>
          </w:tcPr>
          <w:p w:rsidR="00AD68F2" w:rsidRPr="000C27D1" w:rsidRDefault="00203143">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Projekta izstrādē iesaistītās institūcijas un publiskas personas kapitālsabiedrības</w:t>
            </w:r>
          </w:p>
        </w:tc>
        <w:tc>
          <w:tcPr>
            <w:tcW w:w="5484" w:type="dxa"/>
            <w:tcMar>
              <w:top w:w="30" w:type="dxa"/>
              <w:left w:w="30" w:type="dxa"/>
              <w:bottom w:w="30" w:type="dxa"/>
              <w:right w:w="30" w:type="dxa"/>
            </w:tcMar>
          </w:tcPr>
          <w:p w:rsidR="00AD68F2" w:rsidRPr="000C27D1" w:rsidRDefault="00203143" w:rsidP="00706E59">
            <w:pPr>
              <w:pStyle w:val="Standarduser"/>
              <w:spacing w:after="0" w:line="240" w:lineRule="auto"/>
              <w:rPr>
                <w:rFonts w:ascii="Times New Roman" w:hAnsi="Times New Roman"/>
                <w:sz w:val="24"/>
                <w:szCs w:val="24"/>
                <w:lang w:eastAsia="lv-LV"/>
              </w:rPr>
            </w:pPr>
            <w:r w:rsidRPr="000C27D1">
              <w:rPr>
                <w:rFonts w:ascii="Times New Roman" w:hAnsi="Times New Roman"/>
                <w:sz w:val="24"/>
                <w:szCs w:val="24"/>
                <w:lang w:eastAsia="lv-LV"/>
              </w:rPr>
              <w:t>Projekts šo jomu neskar.</w:t>
            </w:r>
          </w:p>
          <w:p w:rsidR="00AD68F2" w:rsidRPr="000C27D1" w:rsidRDefault="00AD68F2" w:rsidP="00573621">
            <w:pPr>
              <w:pStyle w:val="Standarduser"/>
              <w:spacing w:after="0" w:line="240" w:lineRule="auto"/>
              <w:rPr>
                <w:rFonts w:ascii="Times New Roman" w:eastAsia="Times New Roman" w:hAnsi="Times New Roman" w:cs="Times New Roman"/>
                <w:iCs/>
                <w:sz w:val="24"/>
                <w:szCs w:val="24"/>
                <w:lang w:eastAsia="lv-LV"/>
              </w:rPr>
            </w:pPr>
          </w:p>
        </w:tc>
      </w:tr>
      <w:tr w:rsidR="00EA673C" w:rsidRPr="000C27D1" w:rsidTr="007E4582">
        <w:tc>
          <w:tcPr>
            <w:tcW w:w="589" w:type="dxa"/>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4.</w:t>
            </w:r>
          </w:p>
        </w:tc>
        <w:tc>
          <w:tcPr>
            <w:tcW w:w="3112" w:type="dxa"/>
            <w:tcMar>
              <w:top w:w="30" w:type="dxa"/>
              <w:left w:w="30" w:type="dxa"/>
              <w:bottom w:w="30" w:type="dxa"/>
              <w:right w:w="30" w:type="dxa"/>
            </w:tcMar>
          </w:tcPr>
          <w:p w:rsidR="00AD68F2" w:rsidRPr="000C27D1" w:rsidRDefault="00203143">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Cita informācija</w:t>
            </w:r>
          </w:p>
        </w:tc>
        <w:tc>
          <w:tcPr>
            <w:tcW w:w="5484" w:type="dxa"/>
            <w:tcMar>
              <w:top w:w="30" w:type="dxa"/>
              <w:left w:w="30" w:type="dxa"/>
              <w:bottom w:w="30" w:type="dxa"/>
              <w:right w:w="30" w:type="dxa"/>
            </w:tcMar>
          </w:tcPr>
          <w:p w:rsidR="00AD68F2" w:rsidRPr="000C27D1" w:rsidRDefault="00203143">
            <w:pPr>
              <w:pStyle w:val="Standarduser"/>
              <w:spacing w:after="0" w:line="240" w:lineRule="auto"/>
              <w:rPr>
                <w:rFonts w:ascii="Times New Roman" w:hAnsi="Times New Roman"/>
                <w:sz w:val="24"/>
                <w:szCs w:val="24"/>
                <w:lang w:eastAsia="lv-LV"/>
              </w:rPr>
            </w:pPr>
            <w:r w:rsidRPr="000C27D1">
              <w:rPr>
                <w:rFonts w:ascii="Times New Roman" w:hAnsi="Times New Roman"/>
                <w:sz w:val="24"/>
                <w:szCs w:val="24"/>
                <w:lang w:eastAsia="lv-LV"/>
              </w:rPr>
              <w:t>Nav</w:t>
            </w:r>
          </w:p>
        </w:tc>
      </w:tr>
    </w:tbl>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b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9"/>
        <w:gridCol w:w="3108"/>
        <w:gridCol w:w="5477"/>
      </w:tblGrid>
      <w:tr w:rsidR="00EA673C" w:rsidRPr="000C27D1" w:rsidTr="007E4582">
        <w:tc>
          <w:tcPr>
            <w:tcW w:w="9185" w:type="dxa"/>
            <w:gridSpan w:val="3"/>
            <w:shd w:val="clear" w:color="auto" w:fill="auto"/>
            <w:tcMar>
              <w:top w:w="30" w:type="dxa"/>
              <w:left w:w="30" w:type="dxa"/>
              <w:bottom w:w="30" w:type="dxa"/>
              <w:right w:w="30" w:type="dxa"/>
            </w:tcMar>
            <w:vAlign w:val="center"/>
          </w:tcPr>
          <w:p w:rsidR="00AD68F2" w:rsidRPr="000C27D1" w:rsidRDefault="00203143">
            <w:pPr>
              <w:pStyle w:val="Standarduser"/>
              <w:spacing w:after="0" w:line="240" w:lineRule="auto"/>
              <w:jc w:val="center"/>
              <w:rPr>
                <w:rFonts w:ascii="Times New Roman" w:eastAsia="Times New Roman" w:hAnsi="Times New Roman" w:cs="Times New Roman"/>
                <w:b/>
                <w:bCs/>
                <w:iCs/>
                <w:sz w:val="24"/>
                <w:szCs w:val="24"/>
                <w:lang w:eastAsia="lv-LV"/>
              </w:rPr>
            </w:pPr>
            <w:r w:rsidRPr="000C27D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A673C" w:rsidRPr="000C27D1" w:rsidTr="007E4582">
        <w:tc>
          <w:tcPr>
            <w:tcW w:w="589" w:type="dxa"/>
            <w:shd w:val="clear" w:color="auto" w:fill="auto"/>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1.</w:t>
            </w:r>
          </w:p>
        </w:tc>
        <w:tc>
          <w:tcPr>
            <w:tcW w:w="3112" w:type="dxa"/>
            <w:shd w:val="clear" w:color="auto" w:fill="auto"/>
            <w:tcMar>
              <w:top w:w="30" w:type="dxa"/>
              <w:left w:w="30" w:type="dxa"/>
              <w:bottom w:w="30" w:type="dxa"/>
              <w:right w:w="30" w:type="dxa"/>
            </w:tcMar>
          </w:tcPr>
          <w:p w:rsidR="00AD68F2" w:rsidRPr="000C27D1" w:rsidRDefault="00203143">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 xml:space="preserve">Sabiedrības </w:t>
            </w:r>
            <w:proofErr w:type="spellStart"/>
            <w:r w:rsidRPr="000C27D1">
              <w:rPr>
                <w:rFonts w:ascii="Times New Roman" w:eastAsia="Times New Roman" w:hAnsi="Times New Roman" w:cs="Times New Roman"/>
                <w:iCs/>
                <w:sz w:val="24"/>
                <w:szCs w:val="24"/>
                <w:lang w:eastAsia="lv-LV"/>
              </w:rPr>
              <w:t>mērķgrupas</w:t>
            </w:r>
            <w:proofErr w:type="spellEnd"/>
            <w:r w:rsidRPr="000C27D1">
              <w:rPr>
                <w:rFonts w:ascii="Times New Roman" w:eastAsia="Times New Roman" w:hAnsi="Times New Roman" w:cs="Times New Roman"/>
                <w:iCs/>
                <w:sz w:val="24"/>
                <w:szCs w:val="24"/>
                <w:lang w:eastAsia="lv-LV"/>
              </w:rPr>
              <w:t>, kuras tiesiskais regulējums ietekmē vai varētu ietekmēt</w:t>
            </w:r>
          </w:p>
        </w:tc>
        <w:tc>
          <w:tcPr>
            <w:tcW w:w="5484" w:type="dxa"/>
            <w:shd w:val="clear" w:color="auto" w:fill="auto"/>
            <w:tcMar>
              <w:top w:w="30" w:type="dxa"/>
              <w:left w:w="30" w:type="dxa"/>
              <w:bottom w:w="30" w:type="dxa"/>
              <w:right w:w="30" w:type="dxa"/>
            </w:tcMar>
          </w:tcPr>
          <w:p w:rsidR="00AD68F2" w:rsidRPr="000C27D1" w:rsidRDefault="00015362">
            <w:pPr>
              <w:pStyle w:val="Standarduser"/>
              <w:spacing w:after="0" w:line="240" w:lineRule="auto"/>
              <w:jc w:val="both"/>
              <w:rPr>
                <w:rFonts w:ascii="Times New Roman" w:hAnsi="Times New Roman"/>
                <w:sz w:val="24"/>
                <w:szCs w:val="24"/>
                <w:lang w:eastAsia="lv-LV"/>
              </w:rPr>
            </w:pPr>
            <w:r w:rsidRPr="000C27D1">
              <w:rPr>
                <w:rFonts w:ascii="Times New Roman" w:hAnsi="Times New Roman"/>
                <w:sz w:val="24"/>
                <w:szCs w:val="24"/>
                <w:lang w:eastAsia="lv-LV"/>
              </w:rPr>
              <w:t>Valsts, pašvaldību iestādes un dienesti, komercsabiedrības, organizācijas, iedzīvotāji</w:t>
            </w:r>
            <w:r w:rsidR="00573621" w:rsidRPr="000C27D1">
              <w:rPr>
                <w:rFonts w:ascii="Times New Roman" w:hAnsi="Times New Roman"/>
                <w:sz w:val="24"/>
                <w:szCs w:val="24"/>
                <w:lang w:eastAsia="lv-LV"/>
              </w:rPr>
              <w:t>.</w:t>
            </w:r>
          </w:p>
          <w:p w:rsidR="00573621" w:rsidRPr="000C27D1" w:rsidRDefault="00573621" w:rsidP="00573621">
            <w:pPr>
              <w:pStyle w:val="Standarduser"/>
              <w:spacing w:after="0" w:line="240" w:lineRule="auto"/>
              <w:jc w:val="both"/>
              <w:rPr>
                <w:rFonts w:ascii="Times New Roman" w:hAnsi="Times New Roman"/>
                <w:sz w:val="24"/>
                <w:szCs w:val="24"/>
                <w:lang w:eastAsia="lv-LV"/>
              </w:rPr>
            </w:pPr>
            <w:r w:rsidRPr="000C27D1">
              <w:rPr>
                <w:rFonts w:ascii="Times New Roman" w:eastAsia="Times New Roman" w:hAnsi="Times New Roman" w:cs="Times New Roman"/>
                <w:sz w:val="24"/>
                <w:szCs w:val="24"/>
                <w:lang w:eastAsia="lv-LV"/>
              </w:rPr>
              <w:t>Valsts ugunsdzēsības un glābšanas dienests.</w:t>
            </w:r>
          </w:p>
        </w:tc>
      </w:tr>
      <w:tr w:rsidR="00EA673C" w:rsidRPr="000C27D1" w:rsidTr="007E4582">
        <w:tc>
          <w:tcPr>
            <w:tcW w:w="589" w:type="dxa"/>
            <w:shd w:val="clear" w:color="auto" w:fill="auto"/>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2.</w:t>
            </w:r>
          </w:p>
        </w:tc>
        <w:tc>
          <w:tcPr>
            <w:tcW w:w="3112" w:type="dxa"/>
            <w:shd w:val="clear" w:color="auto" w:fill="auto"/>
            <w:tcMar>
              <w:top w:w="30" w:type="dxa"/>
              <w:left w:w="30" w:type="dxa"/>
              <w:bottom w:w="30" w:type="dxa"/>
              <w:right w:w="30" w:type="dxa"/>
            </w:tcMar>
          </w:tcPr>
          <w:p w:rsidR="00AD68F2" w:rsidRPr="000C27D1" w:rsidRDefault="00203143">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Tiesiskā regulējuma ietekme uz tautsaimniecību un administratīvo slogu</w:t>
            </w:r>
          </w:p>
        </w:tc>
        <w:tc>
          <w:tcPr>
            <w:tcW w:w="5484" w:type="dxa"/>
            <w:shd w:val="clear" w:color="auto" w:fill="auto"/>
            <w:tcMar>
              <w:top w:w="30" w:type="dxa"/>
              <w:left w:w="30" w:type="dxa"/>
              <w:bottom w:w="30" w:type="dxa"/>
              <w:right w:w="30" w:type="dxa"/>
            </w:tcMar>
          </w:tcPr>
          <w:p w:rsidR="00AD68F2" w:rsidRPr="000C27D1" w:rsidRDefault="00DF0E94" w:rsidP="00706E59">
            <w:pPr>
              <w:pStyle w:val="Standarduser"/>
              <w:spacing w:after="0" w:line="240" w:lineRule="auto"/>
              <w:jc w:val="both"/>
              <w:rPr>
                <w:rFonts w:ascii="Times New Roman" w:hAnsi="Times New Roman"/>
                <w:sz w:val="24"/>
                <w:szCs w:val="24"/>
                <w:lang w:eastAsia="lv-LV"/>
              </w:rPr>
            </w:pPr>
            <w:r w:rsidRPr="000C27D1">
              <w:rPr>
                <w:rFonts w:ascii="Times New Roman" w:hAnsi="Times New Roman"/>
                <w:sz w:val="24"/>
                <w:szCs w:val="24"/>
                <w:lang w:eastAsia="lv-LV"/>
              </w:rPr>
              <w:t>Sabiedrības grupām un institūcijām projekta tiesiskais regulējums nemaina tiesības un pienākumus, kā arī veicamās darbības</w:t>
            </w:r>
            <w:r w:rsidR="00573621" w:rsidRPr="000C27D1">
              <w:rPr>
                <w:rFonts w:ascii="Times New Roman" w:hAnsi="Times New Roman"/>
                <w:sz w:val="24"/>
                <w:szCs w:val="24"/>
                <w:lang w:eastAsia="lv-LV"/>
              </w:rPr>
              <w:t>.</w:t>
            </w:r>
          </w:p>
          <w:p w:rsidR="00573621" w:rsidRPr="000C27D1" w:rsidRDefault="00573621" w:rsidP="00706E59">
            <w:pPr>
              <w:pStyle w:val="Standarduser"/>
              <w:spacing w:after="0" w:line="240" w:lineRule="auto"/>
              <w:jc w:val="both"/>
              <w:rPr>
                <w:rFonts w:ascii="Times New Roman" w:hAnsi="Times New Roman"/>
                <w:sz w:val="24"/>
                <w:szCs w:val="24"/>
                <w:lang w:eastAsia="lv-LV"/>
              </w:rPr>
            </w:pPr>
            <w:r w:rsidRPr="000C27D1">
              <w:rPr>
                <w:rFonts w:ascii="Times New Roman" w:eastAsia="Times New Roman" w:hAnsi="Times New Roman" w:cs="Times New Roman"/>
                <w:sz w:val="24"/>
                <w:szCs w:val="24"/>
                <w:lang w:eastAsia="lv-LV"/>
              </w:rPr>
              <w:t>Valsts ugunsdzēsības un glābšanas dienests nodrošinās pakalpojumu pieejamību līdzšinējā apjomā un kvalitātē – tiek saglabāts princips, ka uz notikumu tiek nosūtīta tuvākā Valsts ugunsdzēsības un glābšanas dienesta teritoriālās struktūrvienības daļas vai posteņa apakšvienība, neatkarīgi no to administratīvās piederības.</w:t>
            </w:r>
          </w:p>
        </w:tc>
      </w:tr>
      <w:tr w:rsidR="00EA673C" w:rsidRPr="000C27D1" w:rsidTr="007E4582">
        <w:tc>
          <w:tcPr>
            <w:tcW w:w="589" w:type="dxa"/>
            <w:shd w:val="clear" w:color="auto" w:fill="auto"/>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3.</w:t>
            </w:r>
          </w:p>
        </w:tc>
        <w:tc>
          <w:tcPr>
            <w:tcW w:w="3112" w:type="dxa"/>
            <w:shd w:val="clear" w:color="auto" w:fill="auto"/>
            <w:tcMar>
              <w:top w:w="30" w:type="dxa"/>
              <w:left w:w="30" w:type="dxa"/>
              <w:bottom w:w="30" w:type="dxa"/>
              <w:right w:w="30" w:type="dxa"/>
            </w:tcMar>
          </w:tcPr>
          <w:p w:rsidR="00AD68F2" w:rsidRPr="000C27D1" w:rsidRDefault="00203143">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Administratīvo izmaksu monetārs novērtējums</w:t>
            </w:r>
          </w:p>
        </w:tc>
        <w:tc>
          <w:tcPr>
            <w:tcW w:w="5484" w:type="dxa"/>
            <w:shd w:val="clear" w:color="auto" w:fill="auto"/>
            <w:tcMar>
              <w:top w:w="30" w:type="dxa"/>
              <w:left w:w="30" w:type="dxa"/>
              <w:bottom w:w="30" w:type="dxa"/>
              <w:right w:w="30" w:type="dxa"/>
            </w:tcMar>
          </w:tcPr>
          <w:p w:rsidR="00AD68F2" w:rsidRPr="000C27D1" w:rsidRDefault="00203143">
            <w:pPr>
              <w:pStyle w:val="Standarduser"/>
              <w:spacing w:after="0" w:line="240" w:lineRule="auto"/>
              <w:rPr>
                <w:rFonts w:ascii="Times New Roman" w:hAnsi="Times New Roman"/>
                <w:sz w:val="24"/>
                <w:szCs w:val="24"/>
                <w:lang w:eastAsia="lv-LV"/>
              </w:rPr>
            </w:pPr>
            <w:r w:rsidRPr="000C27D1">
              <w:rPr>
                <w:rFonts w:ascii="Times New Roman" w:hAnsi="Times New Roman"/>
                <w:sz w:val="24"/>
                <w:szCs w:val="24"/>
                <w:lang w:eastAsia="lv-LV"/>
              </w:rPr>
              <w:t>Projekts šo jomu neskar.</w:t>
            </w:r>
          </w:p>
        </w:tc>
      </w:tr>
      <w:tr w:rsidR="00EA673C" w:rsidRPr="000C27D1" w:rsidTr="007E4582">
        <w:tc>
          <w:tcPr>
            <w:tcW w:w="589" w:type="dxa"/>
            <w:shd w:val="clear" w:color="auto" w:fill="auto"/>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4.</w:t>
            </w:r>
          </w:p>
        </w:tc>
        <w:tc>
          <w:tcPr>
            <w:tcW w:w="3112" w:type="dxa"/>
            <w:shd w:val="clear" w:color="auto" w:fill="auto"/>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Atbilstības izmaksu monetārs novērtējums</w:t>
            </w:r>
          </w:p>
        </w:tc>
        <w:tc>
          <w:tcPr>
            <w:tcW w:w="5484" w:type="dxa"/>
            <w:shd w:val="clear" w:color="auto" w:fill="auto"/>
            <w:tcMar>
              <w:top w:w="30" w:type="dxa"/>
              <w:left w:w="30" w:type="dxa"/>
              <w:bottom w:w="30" w:type="dxa"/>
              <w:right w:w="30" w:type="dxa"/>
            </w:tcMar>
          </w:tcPr>
          <w:p w:rsidR="00AD68F2" w:rsidRPr="000C27D1" w:rsidRDefault="00203143">
            <w:pPr>
              <w:pStyle w:val="Standarduser"/>
              <w:spacing w:after="0" w:line="240" w:lineRule="auto"/>
              <w:rPr>
                <w:rFonts w:ascii="Times New Roman" w:hAnsi="Times New Roman"/>
                <w:sz w:val="24"/>
                <w:szCs w:val="24"/>
                <w:lang w:eastAsia="lv-LV"/>
              </w:rPr>
            </w:pPr>
            <w:r w:rsidRPr="000C27D1">
              <w:rPr>
                <w:rFonts w:ascii="Times New Roman" w:hAnsi="Times New Roman"/>
                <w:sz w:val="24"/>
                <w:szCs w:val="24"/>
                <w:lang w:eastAsia="lv-LV"/>
              </w:rPr>
              <w:t>Projekts šo jomu neskar.</w:t>
            </w:r>
          </w:p>
        </w:tc>
      </w:tr>
      <w:tr w:rsidR="00EA673C" w:rsidRPr="000C27D1" w:rsidTr="007E4582">
        <w:tc>
          <w:tcPr>
            <w:tcW w:w="589" w:type="dxa"/>
            <w:shd w:val="clear" w:color="auto" w:fill="auto"/>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5.</w:t>
            </w:r>
          </w:p>
        </w:tc>
        <w:tc>
          <w:tcPr>
            <w:tcW w:w="3112" w:type="dxa"/>
            <w:shd w:val="clear" w:color="auto" w:fill="auto"/>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hAnsi="Times New Roman"/>
                <w:sz w:val="24"/>
                <w:szCs w:val="24"/>
                <w:lang w:eastAsia="lv-LV"/>
              </w:rPr>
            </w:pPr>
            <w:r w:rsidRPr="000C27D1">
              <w:rPr>
                <w:rFonts w:ascii="Times New Roman" w:hAnsi="Times New Roman"/>
                <w:sz w:val="24"/>
                <w:szCs w:val="24"/>
                <w:lang w:eastAsia="lv-LV"/>
              </w:rPr>
              <w:t>Cita informācija</w:t>
            </w:r>
          </w:p>
        </w:tc>
        <w:tc>
          <w:tcPr>
            <w:tcW w:w="5484" w:type="dxa"/>
            <w:shd w:val="clear" w:color="auto" w:fill="auto"/>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hAnsi="Times New Roman"/>
                <w:sz w:val="24"/>
                <w:szCs w:val="24"/>
                <w:lang w:eastAsia="lv-LV"/>
              </w:rPr>
            </w:pPr>
            <w:r w:rsidRPr="000C27D1">
              <w:rPr>
                <w:rFonts w:ascii="Times New Roman" w:hAnsi="Times New Roman"/>
                <w:sz w:val="24"/>
                <w:szCs w:val="24"/>
                <w:lang w:eastAsia="lv-LV"/>
              </w:rPr>
              <w:t>Nav</w:t>
            </w:r>
          </w:p>
        </w:tc>
      </w:tr>
    </w:tbl>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174"/>
      </w:tblGrid>
      <w:tr w:rsidR="00EA673C" w:rsidRPr="000C27D1" w:rsidTr="007E4582">
        <w:tc>
          <w:tcPr>
            <w:tcW w:w="9184" w:type="dxa"/>
            <w:tcMar>
              <w:top w:w="30" w:type="dxa"/>
              <w:left w:w="30" w:type="dxa"/>
              <w:bottom w:w="30" w:type="dxa"/>
              <w:right w:w="30" w:type="dxa"/>
            </w:tcMar>
            <w:vAlign w:val="center"/>
          </w:tcPr>
          <w:p w:rsidR="00AD68F2" w:rsidRPr="000C27D1" w:rsidRDefault="00203143" w:rsidP="00573621">
            <w:pPr>
              <w:pStyle w:val="Standarduser"/>
              <w:spacing w:after="0" w:line="240" w:lineRule="auto"/>
              <w:jc w:val="center"/>
              <w:rPr>
                <w:rFonts w:ascii="Times New Roman" w:eastAsia="Times New Roman" w:hAnsi="Times New Roman" w:cs="Times New Roman"/>
                <w:b/>
                <w:bCs/>
                <w:iCs/>
                <w:sz w:val="24"/>
                <w:szCs w:val="24"/>
                <w:lang w:eastAsia="lv-LV"/>
              </w:rPr>
            </w:pPr>
            <w:r w:rsidRPr="000C27D1">
              <w:rPr>
                <w:rFonts w:ascii="Times New Roman" w:eastAsia="Times New Roman" w:hAnsi="Times New Roman" w:cs="Times New Roman"/>
                <w:b/>
                <w:bCs/>
                <w:iCs/>
                <w:sz w:val="24"/>
                <w:szCs w:val="24"/>
                <w:lang w:eastAsia="lv-LV"/>
              </w:rPr>
              <w:t>III. Tiesību akta projekta ietekme uz valsts budžetu un pašvaldību budžetiem</w:t>
            </w:r>
          </w:p>
        </w:tc>
      </w:tr>
      <w:tr w:rsidR="00EA673C" w:rsidRPr="000C27D1" w:rsidTr="007E4582">
        <w:tc>
          <w:tcPr>
            <w:tcW w:w="9184" w:type="dxa"/>
            <w:tcMar>
              <w:top w:w="30" w:type="dxa"/>
              <w:left w:w="30" w:type="dxa"/>
              <w:bottom w:w="30" w:type="dxa"/>
              <w:right w:w="30" w:type="dxa"/>
            </w:tcMar>
            <w:vAlign w:val="center"/>
          </w:tcPr>
          <w:p w:rsidR="00AD68F2" w:rsidRPr="000C27D1" w:rsidRDefault="00203143" w:rsidP="00573621">
            <w:pPr>
              <w:pStyle w:val="Standarduser"/>
              <w:spacing w:after="0" w:line="240" w:lineRule="auto"/>
              <w:jc w:val="center"/>
              <w:rPr>
                <w:rFonts w:ascii="Times New Roman" w:eastAsia="Times New Roman" w:hAnsi="Times New Roman" w:cs="Times New Roman"/>
                <w:bCs/>
                <w:iCs/>
                <w:sz w:val="24"/>
                <w:szCs w:val="24"/>
                <w:lang w:eastAsia="lv-LV"/>
              </w:rPr>
            </w:pPr>
            <w:r w:rsidRPr="000C27D1">
              <w:rPr>
                <w:rFonts w:ascii="Times New Roman" w:eastAsia="Times New Roman" w:hAnsi="Times New Roman" w:cs="Times New Roman"/>
                <w:bCs/>
                <w:iCs/>
                <w:sz w:val="24"/>
                <w:szCs w:val="24"/>
                <w:lang w:eastAsia="lv-LV"/>
              </w:rPr>
              <w:t>Projekts šo jomu neskar</w:t>
            </w:r>
          </w:p>
        </w:tc>
      </w:tr>
    </w:tbl>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174"/>
      </w:tblGrid>
      <w:tr w:rsidR="00EA673C" w:rsidRPr="000C27D1" w:rsidTr="007E4582">
        <w:tc>
          <w:tcPr>
            <w:tcW w:w="9184" w:type="dxa"/>
            <w:tcMar>
              <w:top w:w="30" w:type="dxa"/>
              <w:left w:w="30" w:type="dxa"/>
              <w:bottom w:w="30" w:type="dxa"/>
              <w:right w:w="30" w:type="dxa"/>
            </w:tcMar>
            <w:vAlign w:val="center"/>
          </w:tcPr>
          <w:p w:rsidR="00AD68F2" w:rsidRPr="000C27D1" w:rsidRDefault="00203143">
            <w:pPr>
              <w:pStyle w:val="Standarduser"/>
              <w:spacing w:after="0" w:line="240" w:lineRule="auto"/>
              <w:jc w:val="center"/>
              <w:rPr>
                <w:rFonts w:ascii="Times New Roman" w:eastAsia="Times New Roman" w:hAnsi="Times New Roman" w:cs="Times New Roman"/>
                <w:b/>
                <w:bCs/>
                <w:iCs/>
                <w:sz w:val="24"/>
                <w:szCs w:val="24"/>
                <w:lang w:eastAsia="lv-LV"/>
              </w:rPr>
            </w:pPr>
            <w:r w:rsidRPr="000C27D1">
              <w:rPr>
                <w:rFonts w:ascii="Times New Roman" w:eastAsia="Times New Roman" w:hAnsi="Times New Roman" w:cs="Times New Roman"/>
                <w:b/>
                <w:bCs/>
                <w:iCs/>
                <w:sz w:val="24"/>
                <w:szCs w:val="24"/>
                <w:lang w:eastAsia="lv-LV"/>
              </w:rPr>
              <w:t>IV. Tiesību akta projekta ietekme uz spēkā esošo tiesību normu sistēmu</w:t>
            </w:r>
          </w:p>
        </w:tc>
      </w:tr>
      <w:tr w:rsidR="00EA673C" w:rsidRPr="000C27D1" w:rsidTr="007E4582">
        <w:tc>
          <w:tcPr>
            <w:tcW w:w="9184" w:type="dxa"/>
            <w:tcMar>
              <w:top w:w="30" w:type="dxa"/>
              <w:left w:w="30" w:type="dxa"/>
              <w:bottom w:w="30" w:type="dxa"/>
              <w:right w:w="30" w:type="dxa"/>
            </w:tcMar>
            <w:vAlign w:val="center"/>
          </w:tcPr>
          <w:p w:rsidR="00AD68F2" w:rsidRPr="000C27D1" w:rsidRDefault="00203143" w:rsidP="00573621">
            <w:pPr>
              <w:pStyle w:val="Standarduser"/>
              <w:spacing w:after="0" w:line="240" w:lineRule="auto"/>
              <w:jc w:val="center"/>
              <w:rPr>
                <w:rFonts w:ascii="Times New Roman" w:eastAsia="Times New Roman" w:hAnsi="Times New Roman" w:cs="Times New Roman"/>
                <w:bCs/>
                <w:iCs/>
                <w:sz w:val="24"/>
                <w:szCs w:val="24"/>
                <w:lang w:eastAsia="lv-LV"/>
              </w:rPr>
            </w:pPr>
            <w:r w:rsidRPr="000C27D1">
              <w:rPr>
                <w:rFonts w:ascii="Times New Roman" w:eastAsia="Times New Roman" w:hAnsi="Times New Roman" w:cs="Times New Roman"/>
                <w:bCs/>
                <w:iCs/>
                <w:sz w:val="24"/>
                <w:szCs w:val="24"/>
                <w:lang w:eastAsia="lv-LV"/>
              </w:rPr>
              <w:t>Projekts šo jomu neskar</w:t>
            </w:r>
          </w:p>
        </w:tc>
      </w:tr>
    </w:tbl>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174"/>
      </w:tblGrid>
      <w:tr w:rsidR="00EA673C" w:rsidRPr="000C27D1" w:rsidTr="007E4582">
        <w:tc>
          <w:tcPr>
            <w:tcW w:w="9184" w:type="dxa"/>
            <w:tcMar>
              <w:top w:w="30" w:type="dxa"/>
              <w:left w:w="30" w:type="dxa"/>
              <w:bottom w:w="30" w:type="dxa"/>
              <w:right w:w="30" w:type="dxa"/>
            </w:tcMar>
            <w:vAlign w:val="center"/>
          </w:tcPr>
          <w:p w:rsidR="00AD68F2" w:rsidRPr="000C27D1" w:rsidRDefault="00203143">
            <w:pPr>
              <w:pStyle w:val="Standarduser"/>
              <w:spacing w:after="0" w:line="240" w:lineRule="auto"/>
              <w:jc w:val="center"/>
              <w:rPr>
                <w:rFonts w:ascii="Times New Roman" w:eastAsia="Times New Roman" w:hAnsi="Times New Roman" w:cs="Times New Roman"/>
                <w:b/>
                <w:bCs/>
                <w:iCs/>
                <w:sz w:val="24"/>
                <w:szCs w:val="24"/>
                <w:lang w:eastAsia="lv-LV"/>
              </w:rPr>
            </w:pPr>
            <w:r w:rsidRPr="000C27D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A673C" w:rsidRPr="000C27D1" w:rsidTr="007E4582">
        <w:tc>
          <w:tcPr>
            <w:tcW w:w="9184" w:type="dxa"/>
            <w:tcMar>
              <w:top w:w="30" w:type="dxa"/>
              <w:left w:w="30" w:type="dxa"/>
              <w:bottom w:w="30" w:type="dxa"/>
              <w:right w:w="30" w:type="dxa"/>
            </w:tcMar>
            <w:vAlign w:val="center"/>
          </w:tcPr>
          <w:p w:rsidR="00AD68F2" w:rsidRPr="000C27D1" w:rsidRDefault="00203143" w:rsidP="00573621">
            <w:pPr>
              <w:pStyle w:val="Standarduser"/>
              <w:spacing w:after="0" w:line="240" w:lineRule="auto"/>
              <w:jc w:val="center"/>
              <w:rPr>
                <w:rFonts w:ascii="Times New Roman" w:eastAsia="Times New Roman" w:hAnsi="Times New Roman" w:cs="Times New Roman"/>
                <w:bCs/>
                <w:iCs/>
                <w:sz w:val="24"/>
                <w:szCs w:val="24"/>
                <w:lang w:eastAsia="lv-LV"/>
              </w:rPr>
            </w:pPr>
            <w:r w:rsidRPr="000C27D1">
              <w:rPr>
                <w:rFonts w:ascii="Times New Roman" w:eastAsia="Times New Roman" w:hAnsi="Times New Roman" w:cs="Times New Roman"/>
                <w:bCs/>
                <w:iCs/>
                <w:sz w:val="24"/>
                <w:szCs w:val="24"/>
                <w:lang w:eastAsia="lv-LV"/>
              </w:rPr>
              <w:t>Projekts šo jomu neskar</w:t>
            </w:r>
          </w:p>
        </w:tc>
      </w:tr>
    </w:tbl>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9"/>
        <w:gridCol w:w="3108"/>
        <w:gridCol w:w="5477"/>
      </w:tblGrid>
      <w:tr w:rsidR="00EA673C" w:rsidRPr="000C27D1" w:rsidTr="007E4582">
        <w:tc>
          <w:tcPr>
            <w:tcW w:w="9185" w:type="dxa"/>
            <w:gridSpan w:val="3"/>
            <w:tcMar>
              <w:top w:w="30" w:type="dxa"/>
              <w:left w:w="30" w:type="dxa"/>
              <w:bottom w:w="30" w:type="dxa"/>
              <w:right w:w="30" w:type="dxa"/>
            </w:tcMar>
            <w:vAlign w:val="center"/>
          </w:tcPr>
          <w:p w:rsidR="00AD68F2" w:rsidRPr="000C27D1" w:rsidRDefault="00203143">
            <w:pPr>
              <w:pStyle w:val="Standarduser"/>
              <w:spacing w:after="0" w:line="240" w:lineRule="auto"/>
              <w:jc w:val="center"/>
              <w:rPr>
                <w:rFonts w:ascii="Times New Roman" w:eastAsia="Times New Roman" w:hAnsi="Times New Roman" w:cs="Times New Roman"/>
                <w:b/>
                <w:bCs/>
                <w:iCs/>
                <w:sz w:val="24"/>
                <w:szCs w:val="24"/>
                <w:lang w:eastAsia="lv-LV"/>
              </w:rPr>
            </w:pPr>
            <w:r w:rsidRPr="000C27D1">
              <w:rPr>
                <w:rFonts w:ascii="Times New Roman" w:eastAsia="Times New Roman" w:hAnsi="Times New Roman" w:cs="Times New Roman"/>
                <w:b/>
                <w:bCs/>
                <w:iCs/>
                <w:sz w:val="24"/>
                <w:szCs w:val="24"/>
                <w:lang w:eastAsia="lv-LV"/>
              </w:rPr>
              <w:t>VI. Sabiedrības līdzdalība un komunikācijas aktivitātes</w:t>
            </w:r>
          </w:p>
        </w:tc>
      </w:tr>
      <w:tr w:rsidR="00EA673C" w:rsidRPr="000C27D1" w:rsidTr="007E4582">
        <w:tc>
          <w:tcPr>
            <w:tcW w:w="589" w:type="dxa"/>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1.</w:t>
            </w:r>
          </w:p>
        </w:tc>
        <w:tc>
          <w:tcPr>
            <w:tcW w:w="3112" w:type="dxa"/>
            <w:tcMar>
              <w:top w:w="30" w:type="dxa"/>
              <w:left w:w="30" w:type="dxa"/>
              <w:bottom w:w="30" w:type="dxa"/>
              <w:right w:w="30" w:type="dxa"/>
            </w:tcMar>
          </w:tcPr>
          <w:p w:rsidR="00AD68F2" w:rsidRPr="000C27D1" w:rsidRDefault="00203143">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484" w:type="dxa"/>
            <w:tcMar>
              <w:top w:w="30" w:type="dxa"/>
              <w:left w:w="30" w:type="dxa"/>
              <w:bottom w:w="30" w:type="dxa"/>
              <w:right w:w="30" w:type="dxa"/>
            </w:tcMar>
          </w:tcPr>
          <w:p w:rsidR="00AD68F2" w:rsidRPr="000C27D1" w:rsidRDefault="00203143">
            <w:pPr>
              <w:pStyle w:val="Standarduser"/>
              <w:spacing w:after="0" w:line="240" w:lineRule="auto"/>
              <w:jc w:val="both"/>
              <w:rPr>
                <w:rFonts w:ascii="Times New Roman" w:hAnsi="Times New Roman"/>
                <w:sz w:val="24"/>
                <w:szCs w:val="24"/>
              </w:rPr>
            </w:pPr>
            <w:r w:rsidRPr="000C27D1">
              <w:rPr>
                <w:rFonts w:ascii="Times New Roman" w:hAnsi="Times New Roman"/>
                <w:sz w:val="24"/>
                <w:szCs w:val="24"/>
              </w:rPr>
              <w:t xml:space="preserve">Noteikumu projekts kvantitatīvi un kvalitatīvi nepasliktina sabiedrības iespēju saņemt </w:t>
            </w:r>
            <w:r w:rsidR="00625B68" w:rsidRPr="000C27D1">
              <w:rPr>
                <w:rFonts w:ascii="Times New Roman" w:hAnsi="Times New Roman"/>
                <w:sz w:val="24"/>
                <w:szCs w:val="24"/>
              </w:rPr>
              <w:t xml:space="preserve">Valsts ugunsdzēsības un glābšanas dienesta </w:t>
            </w:r>
            <w:r w:rsidRPr="000C27D1">
              <w:rPr>
                <w:rFonts w:ascii="Times New Roman" w:hAnsi="Times New Roman"/>
                <w:sz w:val="24"/>
                <w:szCs w:val="24"/>
              </w:rPr>
              <w:t xml:space="preserve">pakalpojumus. Tādejādi sabiedrības līdzdalības un </w:t>
            </w:r>
            <w:r w:rsidR="00625B68" w:rsidRPr="000C27D1">
              <w:rPr>
                <w:rFonts w:ascii="Times New Roman" w:hAnsi="Times New Roman"/>
                <w:sz w:val="24"/>
                <w:szCs w:val="24"/>
              </w:rPr>
              <w:t>komunikācijas aktivitātes netika</w:t>
            </w:r>
            <w:r w:rsidRPr="000C27D1">
              <w:rPr>
                <w:rFonts w:ascii="Times New Roman" w:hAnsi="Times New Roman"/>
                <w:sz w:val="24"/>
                <w:szCs w:val="24"/>
              </w:rPr>
              <w:t xml:space="preserve"> veiktas.</w:t>
            </w:r>
          </w:p>
        </w:tc>
      </w:tr>
      <w:tr w:rsidR="00EA673C" w:rsidRPr="000C27D1" w:rsidTr="007E4582">
        <w:tc>
          <w:tcPr>
            <w:tcW w:w="589" w:type="dxa"/>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2.</w:t>
            </w:r>
          </w:p>
        </w:tc>
        <w:tc>
          <w:tcPr>
            <w:tcW w:w="3112" w:type="dxa"/>
            <w:tcMar>
              <w:top w:w="30" w:type="dxa"/>
              <w:left w:w="30" w:type="dxa"/>
              <w:bottom w:w="30" w:type="dxa"/>
              <w:right w:w="30" w:type="dxa"/>
            </w:tcMar>
          </w:tcPr>
          <w:p w:rsidR="00AD68F2" w:rsidRPr="000C27D1" w:rsidRDefault="00203143">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Sabiedrības līdzdalība projekta izstrādē</w:t>
            </w:r>
          </w:p>
        </w:tc>
        <w:tc>
          <w:tcPr>
            <w:tcW w:w="5484" w:type="dxa"/>
            <w:tcMar>
              <w:top w:w="30" w:type="dxa"/>
              <w:left w:w="30" w:type="dxa"/>
              <w:bottom w:w="30" w:type="dxa"/>
              <w:right w:w="30" w:type="dxa"/>
            </w:tcMar>
          </w:tcPr>
          <w:p w:rsidR="00AD68F2" w:rsidRPr="000C27D1" w:rsidRDefault="00203143">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Nav</w:t>
            </w:r>
          </w:p>
        </w:tc>
      </w:tr>
      <w:tr w:rsidR="00EA673C" w:rsidRPr="000C27D1" w:rsidTr="007E4582">
        <w:tc>
          <w:tcPr>
            <w:tcW w:w="589" w:type="dxa"/>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lastRenderedPageBreak/>
              <w:t>3.</w:t>
            </w:r>
          </w:p>
        </w:tc>
        <w:tc>
          <w:tcPr>
            <w:tcW w:w="3112" w:type="dxa"/>
            <w:tcMar>
              <w:top w:w="30" w:type="dxa"/>
              <w:left w:w="30" w:type="dxa"/>
              <w:bottom w:w="30" w:type="dxa"/>
              <w:right w:w="30" w:type="dxa"/>
            </w:tcMar>
          </w:tcPr>
          <w:p w:rsidR="00AD68F2" w:rsidRPr="000C27D1" w:rsidRDefault="00203143">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Sabiedrības līdzdalības rezultāti</w:t>
            </w:r>
          </w:p>
        </w:tc>
        <w:tc>
          <w:tcPr>
            <w:tcW w:w="5484" w:type="dxa"/>
            <w:tcMar>
              <w:top w:w="30" w:type="dxa"/>
              <w:left w:w="30" w:type="dxa"/>
              <w:bottom w:w="30" w:type="dxa"/>
              <w:right w:w="30" w:type="dxa"/>
            </w:tcMar>
          </w:tcPr>
          <w:p w:rsidR="00AD68F2" w:rsidRPr="000C27D1" w:rsidRDefault="00203143">
            <w:pPr>
              <w:pStyle w:val="Standarduser"/>
              <w:spacing w:after="0" w:line="240" w:lineRule="auto"/>
              <w:jc w:val="both"/>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Nav</w:t>
            </w:r>
          </w:p>
        </w:tc>
      </w:tr>
      <w:tr w:rsidR="00EA673C" w:rsidRPr="000C27D1" w:rsidTr="007E4582">
        <w:tc>
          <w:tcPr>
            <w:tcW w:w="589" w:type="dxa"/>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4.</w:t>
            </w:r>
          </w:p>
        </w:tc>
        <w:tc>
          <w:tcPr>
            <w:tcW w:w="3112" w:type="dxa"/>
            <w:tcMar>
              <w:top w:w="30" w:type="dxa"/>
              <w:left w:w="30" w:type="dxa"/>
              <w:bottom w:w="30" w:type="dxa"/>
              <w:right w:w="30" w:type="dxa"/>
            </w:tcMar>
          </w:tcPr>
          <w:p w:rsidR="00AD68F2" w:rsidRPr="000C27D1" w:rsidRDefault="00203143">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Cita informācija</w:t>
            </w:r>
          </w:p>
        </w:tc>
        <w:tc>
          <w:tcPr>
            <w:tcW w:w="5484" w:type="dxa"/>
            <w:tcMar>
              <w:top w:w="30" w:type="dxa"/>
              <w:left w:w="30" w:type="dxa"/>
              <w:bottom w:w="30" w:type="dxa"/>
              <w:right w:w="30" w:type="dxa"/>
            </w:tcMar>
          </w:tcPr>
          <w:p w:rsidR="00AD68F2" w:rsidRPr="000C27D1" w:rsidRDefault="00203143">
            <w:pPr>
              <w:pStyle w:val="Standarduser"/>
              <w:spacing w:after="0" w:line="240" w:lineRule="auto"/>
              <w:jc w:val="both"/>
              <w:rPr>
                <w:rFonts w:ascii="Times New Roman" w:hAnsi="Times New Roman"/>
                <w:sz w:val="24"/>
                <w:szCs w:val="24"/>
              </w:rPr>
            </w:pPr>
            <w:r w:rsidRPr="000C27D1">
              <w:rPr>
                <w:rFonts w:ascii="Times New Roman" w:hAnsi="Times New Roman"/>
                <w:sz w:val="24"/>
                <w:szCs w:val="24"/>
              </w:rPr>
              <w:t>Nav</w:t>
            </w:r>
          </w:p>
        </w:tc>
      </w:tr>
    </w:tbl>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9"/>
        <w:gridCol w:w="3108"/>
        <w:gridCol w:w="5477"/>
      </w:tblGrid>
      <w:tr w:rsidR="00EA673C" w:rsidRPr="000C27D1" w:rsidTr="007E4582">
        <w:tc>
          <w:tcPr>
            <w:tcW w:w="9185" w:type="dxa"/>
            <w:gridSpan w:val="3"/>
            <w:tcMar>
              <w:top w:w="30" w:type="dxa"/>
              <w:left w:w="30" w:type="dxa"/>
              <w:bottom w:w="30" w:type="dxa"/>
              <w:right w:w="30" w:type="dxa"/>
            </w:tcMar>
            <w:vAlign w:val="center"/>
          </w:tcPr>
          <w:p w:rsidR="00AD68F2" w:rsidRPr="000C27D1" w:rsidRDefault="00203143">
            <w:pPr>
              <w:pStyle w:val="Standarduser"/>
              <w:spacing w:after="0" w:line="240" w:lineRule="auto"/>
              <w:jc w:val="center"/>
              <w:rPr>
                <w:rFonts w:ascii="Times New Roman" w:eastAsia="Times New Roman" w:hAnsi="Times New Roman" w:cs="Times New Roman"/>
                <w:b/>
                <w:bCs/>
                <w:iCs/>
                <w:sz w:val="24"/>
                <w:szCs w:val="24"/>
                <w:lang w:eastAsia="lv-LV"/>
              </w:rPr>
            </w:pPr>
            <w:r w:rsidRPr="000C27D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A673C" w:rsidRPr="000C27D1" w:rsidTr="007E4582">
        <w:tc>
          <w:tcPr>
            <w:tcW w:w="589" w:type="dxa"/>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1.</w:t>
            </w:r>
          </w:p>
        </w:tc>
        <w:tc>
          <w:tcPr>
            <w:tcW w:w="3112" w:type="dxa"/>
            <w:tcMar>
              <w:top w:w="30" w:type="dxa"/>
              <w:left w:w="30" w:type="dxa"/>
              <w:bottom w:w="30" w:type="dxa"/>
              <w:right w:w="30" w:type="dxa"/>
            </w:tcMar>
          </w:tcPr>
          <w:p w:rsidR="00AD68F2" w:rsidRPr="000C27D1" w:rsidRDefault="00203143">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Projekta izpildē iesaistītās institūcijas</w:t>
            </w:r>
          </w:p>
        </w:tc>
        <w:tc>
          <w:tcPr>
            <w:tcW w:w="5484" w:type="dxa"/>
            <w:tcMar>
              <w:top w:w="30" w:type="dxa"/>
              <w:left w:w="30" w:type="dxa"/>
              <w:bottom w:w="30" w:type="dxa"/>
              <w:right w:w="30" w:type="dxa"/>
            </w:tcMar>
          </w:tcPr>
          <w:p w:rsidR="00AD68F2" w:rsidRPr="000C27D1" w:rsidRDefault="00203143">
            <w:pPr>
              <w:pStyle w:val="Standarduser"/>
              <w:spacing w:after="0" w:line="240" w:lineRule="auto"/>
              <w:rPr>
                <w:rFonts w:ascii="Times New Roman" w:hAnsi="Times New Roman"/>
                <w:sz w:val="24"/>
                <w:szCs w:val="24"/>
              </w:rPr>
            </w:pPr>
            <w:r w:rsidRPr="000C27D1">
              <w:rPr>
                <w:rFonts w:ascii="Times New Roman" w:hAnsi="Times New Roman"/>
                <w:sz w:val="24"/>
                <w:szCs w:val="24"/>
              </w:rPr>
              <w:t>Valsts ugunsdzēsības un glābšanas dienests</w:t>
            </w:r>
            <w:r w:rsidR="00573621" w:rsidRPr="000C27D1">
              <w:rPr>
                <w:rFonts w:ascii="Times New Roman" w:hAnsi="Times New Roman"/>
                <w:sz w:val="24"/>
                <w:szCs w:val="24"/>
              </w:rPr>
              <w:t>.</w:t>
            </w:r>
          </w:p>
        </w:tc>
      </w:tr>
      <w:tr w:rsidR="00EA673C" w:rsidRPr="000C27D1" w:rsidTr="007E4582">
        <w:tc>
          <w:tcPr>
            <w:tcW w:w="589" w:type="dxa"/>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2.</w:t>
            </w:r>
          </w:p>
        </w:tc>
        <w:tc>
          <w:tcPr>
            <w:tcW w:w="3112" w:type="dxa"/>
            <w:tcMar>
              <w:top w:w="30" w:type="dxa"/>
              <w:left w:w="30" w:type="dxa"/>
              <w:bottom w:w="30" w:type="dxa"/>
              <w:right w:w="30" w:type="dxa"/>
            </w:tcMar>
          </w:tcPr>
          <w:p w:rsidR="00AD68F2" w:rsidRPr="000C27D1" w:rsidRDefault="00203143">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Projekta izpildes ietekme uz pārvaldes funkcijām un institucionālo struktūru.</w:t>
            </w:r>
            <w:r w:rsidRPr="000C27D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484" w:type="dxa"/>
            <w:tcMar>
              <w:top w:w="30" w:type="dxa"/>
              <w:left w:w="30" w:type="dxa"/>
              <w:bottom w:w="30" w:type="dxa"/>
              <w:right w:w="30" w:type="dxa"/>
            </w:tcMar>
          </w:tcPr>
          <w:p w:rsidR="00AD68F2" w:rsidRPr="000C27D1" w:rsidRDefault="00203143" w:rsidP="00706E59">
            <w:pPr>
              <w:pStyle w:val="Standarduser"/>
              <w:spacing w:after="0" w:line="240" w:lineRule="auto"/>
              <w:jc w:val="both"/>
              <w:rPr>
                <w:rFonts w:ascii="Times New Roman" w:hAnsi="Times New Roman"/>
                <w:sz w:val="24"/>
                <w:szCs w:val="24"/>
              </w:rPr>
            </w:pPr>
            <w:r w:rsidRPr="000C27D1">
              <w:rPr>
                <w:rFonts w:ascii="Times New Roman" w:hAnsi="Times New Roman"/>
                <w:sz w:val="24"/>
                <w:szCs w:val="24"/>
              </w:rPr>
              <w:t>Noteikumu projekts nemaina iesaistīto institūciju kompetenci.</w:t>
            </w:r>
          </w:p>
        </w:tc>
      </w:tr>
      <w:tr w:rsidR="00EA673C" w:rsidRPr="000C27D1" w:rsidTr="007E4582">
        <w:tc>
          <w:tcPr>
            <w:tcW w:w="589" w:type="dxa"/>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eastAsia="Times New Roman" w:hAnsi="Times New Roman" w:cs="Times New Roman"/>
                <w:iCs/>
                <w:sz w:val="24"/>
                <w:szCs w:val="24"/>
                <w:lang w:eastAsia="lv-LV"/>
              </w:rPr>
            </w:pPr>
            <w:r w:rsidRPr="000C27D1">
              <w:rPr>
                <w:rFonts w:ascii="Times New Roman" w:eastAsia="Times New Roman" w:hAnsi="Times New Roman" w:cs="Times New Roman"/>
                <w:iCs/>
                <w:sz w:val="24"/>
                <w:szCs w:val="24"/>
                <w:lang w:eastAsia="lv-LV"/>
              </w:rPr>
              <w:t>3.</w:t>
            </w:r>
          </w:p>
        </w:tc>
        <w:tc>
          <w:tcPr>
            <w:tcW w:w="3112" w:type="dxa"/>
            <w:tcMar>
              <w:top w:w="30" w:type="dxa"/>
              <w:left w:w="30" w:type="dxa"/>
              <w:bottom w:w="30" w:type="dxa"/>
              <w:right w:w="30" w:type="dxa"/>
            </w:tcMar>
          </w:tcPr>
          <w:p w:rsidR="00AD68F2" w:rsidRPr="000C27D1" w:rsidRDefault="00203143" w:rsidP="00573621">
            <w:pPr>
              <w:pStyle w:val="Standarduser"/>
              <w:spacing w:after="0" w:line="240" w:lineRule="auto"/>
              <w:rPr>
                <w:rFonts w:ascii="Times New Roman" w:hAnsi="Times New Roman"/>
                <w:sz w:val="24"/>
                <w:szCs w:val="24"/>
              </w:rPr>
            </w:pPr>
            <w:r w:rsidRPr="000C27D1">
              <w:rPr>
                <w:rFonts w:ascii="Times New Roman" w:hAnsi="Times New Roman"/>
                <w:sz w:val="24"/>
                <w:szCs w:val="24"/>
              </w:rPr>
              <w:t>Cita informācija</w:t>
            </w:r>
          </w:p>
        </w:tc>
        <w:tc>
          <w:tcPr>
            <w:tcW w:w="5484" w:type="dxa"/>
            <w:tcMar>
              <w:top w:w="30" w:type="dxa"/>
              <w:left w:w="30" w:type="dxa"/>
              <w:bottom w:w="30" w:type="dxa"/>
              <w:right w:w="30" w:type="dxa"/>
            </w:tcMar>
          </w:tcPr>
          <w:p w:rsidR="00AD68F2" w:rsidRPr="000C27D1" w:rsidRDefault="00203143">
            <w:pPr>
              <w:pStyle w:val="Standarduser"/>
              <w:spacing w:after="0" w:line="240" w:lineRule="auto"/>
              <w:rPr>
                <w:rFonts w:ascii="Times New Roman" w:hAnsi="Times New Roman"/>
                <w:sz w:val="24"/>
                <w:szCs w:val="24"/>
              </w:rPr>
            </w:pPr>
            <w:r w:rsidRPr="000C27D1">
              <w:rPr>
                <w:rFonts w:ascii="Times New Roman" w:hAnsi="Times New Roman"/>
                <w:sz w:val="24"/>
                <w:szCs w:val="24"/>
              </w:rPr>
              <w:t>Nav</w:t>
            </w:r>
          </w:p>
        </w:tc>
      </w:tr>
    </w:tbl>
    <w:p w:rsidR="00AD68F2" w:rsidRPr="000C27D1" w:rsidRDefault="00AD68F2" w:rsidP="00573621">
      <w:pPr>
        <w:pStyle w:val="Standarduser"/>
        <w:spacing w:after="0" w:line="240" w:lineRule="auto"/>
        <w:rPr>
          <w:rFonts w:ascii="Times New Roman" w:hAnsi="Times New Roman" w:cs="Times New Roman"/>
          <w:sz w:val="24"/>
          <w:szCs w:val="24"/>
        </w:rPr>
      </w:pPr>
    </w:p>
    <w:p w:rsidR="00AD68F2" w:rsidRPr="000C27D1" w:rsidRDefault="00203143">
      <w:pPr>
        <w:pStyle w:val="naisf"/>
        <w:spacing w:before="0" w:after="0"/>
        <w:ind w:firstLine="0"/>
      </w:pPr>
      <w:r w:rsidRPr="000C27D1">
        <w:t>Iekšlietu ministrs</w:t>
      </w:r>
      <w:r w:rsidRPr="000C27D1">
        <w:tab/>
      </w:r>
      <w:r w:rsidRPr="000C27D1">
        <w:tab/>
      </w:r>
      <w:r w:rsidRPr="000C27D1">
        <w:tab/>
      </w:r>
      <w:r w:rsidRPr="000C27D1">
        <w:tab/>
      </w:r>
      <w:r w:rsidRPr="000C27D1">
        <w:tab/>
        <w:t xml:space="preserve">         </w:t>
      </w:r>
      <w:r w:rsidRPr="000C27D1">
        <w:tab/>
        <w:t xml:space="preserve"> S. </w:t>
      </w:r>
      <w:proofErr w:type="spellStart"/>
      <w:r w:rsidRPr="000C27D1">
        <w:t>Ģirģens</w:t>
      </w:r>
      <w:proofErr w:type="spellEnd"/>
    </w:p>
    <w:p w:rsidR="00AD68F2" w:rsidRPr="000C27D1" w:rsidRDefault="00AD68F2">
      <w:pPr>
        <w:pStyle w:val="naisf"/>
        <w:spacing w:before="0" w:after="0"/>
        <w:ind w:firstLine="0"/>
      </w:pPr>
    </w:p>
    <w:p w:rsidR="00AD68F2" w:rsidRPr="000C27D1" w:rsidRDefault="00AD68F2">
      <w:pPr>
        <w:pStyle w:val="naisf"/>
        <w:spacing w:before="0" w:after="0"/>
        <w:ind w:firstLine="0"/>
      </w:pPr>
    </w:p>
    <w:p w:rsidR="00AD68F2" w:rsidRDefault="00203143">
      <w:pPr>
        <w:pStyle w:val="naisf"/>
        <w:spacing w:before="0" w:after="0"/>
        <w:ind w:firstLine="0"/>
      </w:pPr>
      <w:r w:rsidRPr="000C27D1">
        <w:t xml:space="preserve">Vīza: Iekšlietu ministrijas valsts sekretārs </w:t>
      </w:r>
      <w:r w:rsidRPr="000C27D1">
        <w:tab/>
      </w:r>
      <w:r w:rsidRPr="000C27D1">
        <w:tab/>
      </w:r>
      <w:r w:rsidRPr="000C27D1">
        <w:tab/>
        <w:t>D. Trofimovs</w:t>
      </w:r>
    </w:p>
    <w:p w:rsidR="00960A46" w:rsidRDefault="00960A46">
      <w:pPr>
        <w:pStyle w:val="naisf"/>
        <w:spacing w:before="0" w:after="0"/>
        <w:ind w:firstLine="0"/>
      </w:pPr>
    </w:p>
    <w:p w:rsidR="00960A46" w:rsidRDefault="00960A46" w:rsidP="00960A46">
      <w:pPr>
        <w:pStyle w:val="naisf"/>
        <w:spacing w:before="0" w:after="0"/>
        <w:ind w:firstLine="0"/>
        <w:jc w:val="center"/>
      </w:pPr>
    </w:p>
    <w:p w:rsidR="00960A46" w:rsidRDefault="00960A46" w:rsidP="00960A46">
      <w:pPr>
        <w:pStyle w:val="naisf"/>
        <w:spacing w:before="0" w:after="0"/>
        <w:ind w:firstLine="0"/>
        <w:jc w:val="center"/>
      </w:pPr>
    </w:p>
    <w:p w:rsidR="00960A46" w:rsidRPr="000C27D1" w:rsidRDefault="00960A46" w:rsidP="00960A46">
      <w:pPr>
        <w:pStyle w:val="naisf"/>
        <w:spacing w:before="0" w:after="0"/>
        <w:ind w:firstLine="0"/>
        <w:jc w:val="center"/>
      </w:pPr>
      <w:r>
        <w:t>ŠIS DOKUMENTS IR PARAKSTĪTS AR DROŠU ELEKTRONISKO PARAKSTU UN SATUR LAIKA ZĪMOGU</w:t>
      </w:r>
    </w:p>
    <w:p w:rsidR="00AD68F2" w:rsidRPr="000C27D1" w:rsidRDefault="00AD68F2">
      <w:pPr>
        <w:pStyle w:val="naisf"/>
        <w:spacing w:before="0" w:after="0"/>
        <w:ind w:firstLine="0"/>
      </w:pPr>
    </w:p>
    <w:p w:rsidR="00AD68F2" w:rsidRPr="000C27D1" w:rsidRDefault="00AD68F2">
      <w:pPr>
        <w:pStyle w:val="Standarduser"/>
        <w:tabs>
          <w:tab w:val="left" w:pos="6237"/>
        </w:tabs>
        <w:spacing w:after="0" w:line="240" w:lineRule="auto"/>
        <w:ind w:firstLine="720"/>
        <w:rPr>
          <w:rFonts w:ascii="Times New Roman" w:hAnsi="Times New Roman" w:cs="Times New Roman"/>
          <w:sz w:val="24"/>
          <w:szCs w:val="24"/>
        </w:rPr>
      </w:pPr>
    </w:p>
    <w:p w:rsidR="00AD68F2" w:rsidRPr="000C27D1" w:rsidRDefault="00AD68F2">
      <w:pPr>
        <w:pStyle w:val="Standarduser"/>
        <w:tabs>
          <w:tab w:val="left" w:pos="6237"/>
        </w:tabs>
        <w:spacing w:after="0" w:line="240" w:lineRule="auto"/>
        <w:ind w:firstLine="720"/>
        <w:rPr>
          <w:rFonts w:ascii="Times New Roman" w:hAnsi="Times New Roman" w:cs="Times New Roman"/>
          <w:sz w:val="24"/>
          <w:szCs w:val="24"/>
        </w:rPr>
      </w:pPr>
    </w:p>
    <w:p w:rsidR="00AD68F2" w:rsidRPr="000C27D1" w:rsidRDefault="00AD68F2">
      <w:pPr>
        <w:pStyle w:val="Standarduser"/>
        <w:tabs>
          <w:tab w:val="left" w:pos="6237"/>
        </w:tabs>
        <w:spacing w:after="0" w:line="240" w:lineRule="auto"/>
        <w:ind w:firstLine="720"/>
        <w:rPr>
          <w:rFonts w:ascii="Times New Roman" w:hAnsi="Times New Roman" w:cs="Times New Roman"/>
          <w:sz w:val="24"/>
          <w:szCs w:val="24"/>
        </w:rPr>
      </w:pPr>
    </w:p>
    <w:p w:rsidR="00AD68F2" w:rsidRPr="000C27D1" w:rsidRDefault="00AD68F2">
      <w:pPr>
        <w:pStyle w:val="Standarduser"/>
        <w:tabs>
          <w:tab w:val="left" w:pos="6237"/>
        </w:tabs>
        <w:spacing w:after="0" w:line="240" w:lineRule="auto"/>
        <w:ind w:firstLine="720"/>
        <w:rPr>
          <w:rFonts w:ascii="Times New Roman" w:hAnsi="Times New Roman" w:cs="Times New Roman"/>
          <w:sz w:val="24"/>
          <w:szCs w:val="24"/>
        </w:rPr>
      </w:pPr>
    </w:p>
    <w:p w:rsidR="00AD68F2" w:rsidRPr="000C27D1" w:rsidRDefault="00AD68F2">
      <w:pPr>
        <w:pStyle w:val="Standarduser"/>
        <w:tabs>
          <w:tab w:val="left" w:pos="6237"/>
        </w:tabs>
        <w:spacing w:after="0" w:line="240" w:lineRule="auto"/>
        <w:rPr>
          <w:rFonts w:ascii="Times New Roman" w:hAnsi="Times New Roman" w:cs="Times New Roman"/>
          <w:sz w:val="24"/>
          <w:szCs w:val="24"/>
        </w:rPr>
      </w:pPr>
    </w:p>
    <w:p w:rsidR="00AD68F2" w:rsidRPr="000C27D1" w:rsidRDefault="00AD68F2">
      <w:pPr>
        <w:pStyle w:val="Nosaukums"/>
        <w:jc w:val="left"/>
        <w:rPr>
          <w:b w:val="0"/>
          <w:sz w:val="20"/>
        </w:rPr>
      </w:pPr>
    </w:p>
    <w:p w:rsidR="00AD68F2" w:rsidRPr="000C27D1" w:rsidRDefault="00203143">
      <w:pPr>
        <w:pStyle w:val="Nosaukums"/>
        <w:jc w:val="left"/>
        <w:rPr>
          <w:b w:val="0"/>
          <w:sz w:val="20"/>
        </w:rPr>
      </w:pPr>
      <w:r w:rsidRPr="000C27D1">
        <w:rPr>
          <w:b w:val="0"/>
          <w:sz w:val="20"/>
        </w:rPr>
        <w:t>Zāģeris 67075943</w:t>
      </w:r>
    </w:p>
    <w:p w:rsidR="00AD68F2" w:rsidRPr="000C27D1" w:rsidRDefault="00203143">
      <w:pPr>
        <w:pStyle w:val="Nosaukums"/>
        <w:jc w:val="left"/>
        <w:rPr>
          <w:b w:val="0"/>
          <w:sz w:val="20"/>
        </w:rPr>
      </w:pPr>
      <w:r w:rsidRPr="000C27D1">
        <w:rPr>
          <w:b w:val="0"/>
          <w:sz w:val="20"/>
        </w:rPr>
        <w:t>kaspars.zageris@vugd.gov.lv</w:t>
      </w:r>
    </w:p>
    <w:p w:rsidR="00137C63" w:rsidRPr="000C27D1" w:rsidRDefault="00137C63">
      <w:pPr>
        <w:pStyle w:val="Standarduser"/>
        <w:tabs>
          <w:tab w:val="left" w:pos="6237"/>
        </w:tabs>
        <w:spacing w:after="0" w:line="240" w:lineRule="auto"/>
      </w:pPr>
    </w:p>
    <w:p w:rsidR="00137C63" w:rsidRPr="000C27D1" w:rsidRDefault="00137C63" w:rsidP="00706E59"/>
    <w:p w:rsidR="00137C63" w:rsidRPr="000C27D1" w:rsidRDefault="00137C63" w:rsidP="00706E59"/>
    <w:p w:rsidR="00137C63" w:rsidRPr="000C27D1" w:rsidRDefault="00137C63" w:rsidP="00706E59"/>
    <w:p w:rsidR="00137C63" w:rsidRPr="000C27D1" w:rsidRDefault="00137C63" w:rsidP="00706E59"/>
    <w:p w:rsidR="00137C63" w:rsidRPr="000C27D1" w:rsidRDefault="00137C63" w:rsidP="00706E59"/>
    <w:p w:rsidR="00137C63" w:rsidRPr="000C27D1" w:rsidRDefault="00137C63" w:rsidP="00706E59"/>
    <w:p w:rsidR="00137C63" w:rsidRPr="000C27D1" w:rsidRDefault="00137C63" w:rsidP="00706E59"/>
    <w:p w:rsidR="00137C63" w:rsidRPr="000C27D1" w:rsidRDefault="00137C63" w:rsidP="00706E59"/>
    <w:p w:rsidR="00137C63" w:rsidRPr="000C27D1" w:rsidRDefault="00137C63" w:rsidP="00706E59"/>
    <w:p w:rsidR="00137C63" w:rsidRPr="000C27D1" w:rsidRDefault="00137C63" w:rsidP="00706E59"/>
    <w:p w:rsidR="00137C63" w:rsidRPr="000C27D1" w:rsidRDefault="00137C63" w:rsidP="00706E59"/>
    <w:p w:rsidR="00137C63" w:rsidRPr="000C27D1" w:rsidRDefault="00137C63" w:rsidP="00706E59"/>
    <w:p w:rsidR="00137C63" w:rsidRPr="000C27D1" w:rsidRDefault="00137C63" w:rsidP="00706E59"/>
    <w:p w:rsidR="00137C63" w:rsidRPr="000C27D1" w:rsidRDefault="00137C63" w:rsidP="00706E59"/>
    <w:p w:rsidR="00137C63" w:rsidRPr="000C27D1" w:rsidRDefault="00137C63" w:rsidP="00706E59"/>
    <w:p w:rsidR="00137C63" w:rsidRPr="000C27D1" w:rsidRDefault="00137C63" w:rsidP="00706E59"/>
    <w:p w:rsidR="00137C63" w:rsidRPr="000C27D1" w:rsidRDefault="00137C63" w:rsidP="00573621"/>
    <w:p w:rsidR="00AD68F2" w:rsidRPr="000C27D1" w:rsidRDefault="00137C63" w:rsidP="00706E59">
      <w:pPr>
        <w:tabs>
          <w:tab w:val="left" w:pos="3888"/>
        </w:tabs>
      </w:pPr>
      <w:r w:rsidRPr="000C27D1">
        <w:tab/>
      </w:r>
    </w:p>
    <w:sectPr w:rsidR="00AD68F2" w:rsidRPr="000C27D1">
      <w:headerReference w:type="default" r:id="rId8"/>
      <w:footerReference w:type="default" r:id="rId9"/>
      <w:footerReference w:type="first" r:id="rId10"/>
      <w:pgSz w:w="11906" w:h="16838"/>
      <w:pgMar w:top="1134" w:right="1021" w:bottom="1134" w:left="1701" w:header="72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59E" w:rsidRDefault="0022159E">
      <w:r>
        <w:separator/>
      </w:r>
    </w:p>
  </w:endnote>
  <w:endnote w:type="continuationSeparator" w:id="0">
    <w:p w:rsidR="0022159E" w:rsidRDefault="0022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63" w:rsidRDefault="00137C63" w:rsidP="00137C63">
    <w:pPr>
      <w:pStyle w:val="Kjene"/>
      <w:jc w:val="both"/>
    </w:pPr>
    <w:r>
      <w:rPr>
        <w:rFonts w:ascii="Times New Roman" w:hAnsi="Times New Roman"/>
        <w:sz w:val="20"/>
      </w:rPr>
      <w:t>IEMAnot_031220_ugunsdzeseji</w:t>
    </w:r>
  </w:p>
  <w:p w:rsidR="00C9144E" w:rsidRDefault="0022159E" w:rsidP="0057362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4E" w:rsidRDefault="0022159E">
    <w:pPr>
      <w:pStyle w:val="Galvene"/>
      <w:rPr>
        <w:rFonts w:ascii="Times New Roman" w:hAnsi="Times New Roman"/>
        <w:sz w:val="24"/>
        <w:szCs w:val="24"/>
      </w:rPr>
    </w:pPr>
  </w:p>
  <w:p w:rsidR="00C9144E" w:rsidRDefault="0022159E">
    <w:pPr>
      <w:pStyle w:val="Standarduser"/>
    </w:pPr>
  </w:p>
  <w:p w:rsidR="00C9144E" w:rsidRDefault="0022159E">
    <w:pPr>
      <w:pStyle w:val="Kjene"/>
    </w:pPr>
  </w:p>
  <w:p w:rsidR="00C9144E" w:rsidRDefault="0022159E">
    <w:pPr>
      <w:pStyle w:val="Standarduser"/>
    </w:pPr>
  </w:p>
  <w:p w:rsidR="00C9144E" w:rsidRDefault="00EA673C">
    <w:pPr>
      <w:pStyle w:val="Kjene"/>
      <w:jc w:val="both"/>
    </w:pPr>
    <w:r>
      <w:rPr>
        <w:rFonts w:ascii="Times New Roman" w:hAnsi="Times New Roman"/>
        <w:sz w:val="20"/>
      </w:rPr>
      <w:t>I</w:t>
    </w:r>
    <w:r w:rsidR="00137C63">
      <w:rPr>
        <w:rFonts w:ascii="Times New Roman" w:hAnsi="Times New Roman"/>
        <w:sz w:val="20"/>
      </w:rPr>
      <w:t>EM</w:t>
    </w:r>
    <w:r w:rsidR="00203143">
      <w:rPr>
        <w:rFonts w:ascii="Times New Roman" w:hAnsi="Times New Roman"/>
        <w:sz w:val="20"/>
      </w:rPr>
      <w:t>Anot_</w:t>
    </w:r>
    <w:r w:rsidR="00137C63">
      <w:rPr>
        <w:rFonts w:ascii="Times New Roman" w:hAnsi="Times New Roman"/>
        <w:sz w:val="20"/>
      </w:rPr>
      <w:t>031220_ugunsdzeseji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59E" w:rsidRDefault="0022159E">
      <w:r>
        <w:rPr>
          <w:color w:val="000000"/>
        </w:rPr>
        <w:separator/>
      </w:r>
    </w:p>
  </w:footnote>
  <w:footnote w:type="continuationSeparator" w:id="0">
    <w:p w:rsidR="0022159E" w:rsidRDefault="00221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4E" w:rsidRDefault="00203143">
    <w:pPr>
      <w:pStyle w:val="Galvene"/>
      <w:jc w:val="center"/>
      <w:rPr>
        <w:rFonts w:ascii="Times New Roman" w:hAnsi="Times New Roman" w:cs="Times New Roman"/>
        <w:sz w:val="24"/>
        <w:szCs w:val="20"/>
      </w:rPr>
    </w:pPr>
    <w:r>
      <w:rPr>
        <w:rFonts w:ascii="Times New Roman" w:hAnsi="Times New Roman" w:cs="Times New Roman"/>
        <w:sz w:val="24"/>
        <w:szCs w:val="20"/>
      </w:rPr>
      <w:fldChar w:fldCharType="begin"/>
    </w:r>
    <w:r>
      <w:rPr>
        <w:rFonts w:ascii="Times New Roman" w:hAnsi="Times New Roman" w:cs="Times New Roman"/>
        <w:sz w:val="24"/>
        <w:szCs w:val="20"/>
      </w:rPr>
      <w:instrText xml:space="preserve"> PAGE </w:instrText>
    </w:r>
    <w:r>
      <w:rPr>
        <w:rFonts w:ascii="Times New Roman" w:hAnsi="Times New Roman" w:cs="Times New Roman"/>
        <w:sz w:val="24"/>
        <w:szCs w:val="20"/>
      </w:rPr>
      <w:fldChar w:fldCharType="separate"/>
    </w:r>
    <w:r w:rsidR="00D0354C">
      <w:rPr>
        <w:rFonts w:ascii="Times New Roman" w:hAnsi="Times New Roman" w:cs="Times New Roman"/>
        <w:noProof/>
        <w:sz w:val="24"/>
        <w:szCs w:val="20"/>
      </w:rPr>
      <w:t>5</w:t>
    </w:r>
    <w:r>
      <w:rPr>
        <w:rFonts w:ascii="Times New Roman" w:hAnsi="Times New Roman" w:cs="Times New Roman"/>
        <w:sz w:val="24"/>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1367"/>
    <w:multiLevelType w:val="multilevel"/>
    <w:tmpl w:val="34F4ECA0"/>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4F942BA3"/>
    <w:multiLevelType w:val="multilevel"/>
    <w:tmpl w:val="9FD2D328"/>
    <w:styleLink w:val="Bezsarak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F2"/>
    <w:rsid w:val="00015362"/>
    <w:rsid w:val="0009323B"/>
    <w:rsid w:val="000C27D1"/>
    <w:rsid w:val="000C3470"/>
    <w:rsid w:val="00137C63"/>
    <w:rsid w:val="0015110B"/>
    <w:rsid w:val="00175471"/>
    <w:rsid w:val="001B6172"/>
    <w:rsid w:val="00203143"/>
    <w:rsid w:val="0022159E"/>
    <w:rsid w:val="00252400"/>
    <w:rsid w:val="002B3688"/>
    <w:rsid w:val="002B5E51"/>
    <w:rsid w:val="002D15A3"/>
    <w:rsid w:val="002F1F2F"/>
    <w:rsid w:val="00372CA2"/>
    <w:rsid w:val="003A3F96"/>
    <w:rsid w:val="003C1A1A"/>
    <w:rsid w:val="004664CF"/>
    <w:rsid w:val="0047145A"/>
    <w:rsid w:val="004A7B93"/>
    <w:rsid w:val="004C0E75"/>
    <w:rsid w:val="004C20B7"/>
    <w:rsid w:val="004C4688"/>
    <w:rsid w:val="00573621"/>
    <w:rsid w:val="005B37E6"/>
    <w:rsid w:val="00625B68"/>
    <w:rsid w:val="00646446"/>
    <w:rsid w:val="006874A0"/>
    <w:rsid w:val="006A1E9E"/>
    <w:rsid w:val="006C0839"/>
    <w:rsid w:val="006C1F64"/>
    <w:rsid w:val="006E18D1"/>
    <w:rsid w:val="00706E59"/>
    <w:rsid w:val="00795A93"/>
    <w:rsid w:val="007D00C7"/>
    <w:rsid w:val="007E4582"/>
    <w:rsid w:val="008003A1"/>
    <w:rsid w:val="0086234B"/>
    <w:rsid w:val="009058ED"/>
    <w:rsid w:val="0095023C"/>
    <w:rsid w:val="00951AFE"/>
    <w:rsid w:val="00960A46"/>
    <w:rsid w:val="00A14A7A"/>
    <w:rsid w:val="00A31F22"/>
    <w:rsid w:val="00AD68F2"/>
    <w:rsid w:val="00AF06B6"/>
    <w:rsid w:val="00B30866"/>
    <w:rsid w:val="00B57690"/>
    <w:rsid w:val="00B64A25"/>
    <w:rsid w:val="00B65BD5"/>
    <w:rsid w:val="00C36939"/>
    <w:rsid w:val="00C979B0"/>
    <w:rsid w:val="00CA7942"/>
    <w:rsid w:val="00D0354C"/>
    <w:rsid w:val="00D52BEB"/>
    <w:rsid w:val="00D55002"/>
    <w:rsid w:val="00D61C48"/>
    <w:rsid w:val="00D76FAE"/>
    <w:rsid w:val="00D85D46"/>
    <w:rsid w:val="00DB26B6"/>
    <w:rsid w:val="00DC7495"/>
    <w:rsid w:val="00DF0E94"/>
    <w:rsid w:val="00E9094F"/>
    <w:rsid w:val="00EA673C"/>
    <w:rsid w:val="00EC720E"/>
    <w:rsid w:val="00ED0DB2"/>
    <w:rsid w:val="00ED6EB5"/>
    <w:rsid w:val="00F1404A"/>
    <w:rsid w:val="00FB51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77FE0-C7C7-416F-84EC-244A41DF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lv-LV"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Standarduser"/>
    <w:pPr>
      <w:spacing w:before="280" w:after="280"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Saraksts">
    <w:name w:val="List"/>
    <w:basedOn w:val="Textbodyuser"/>
    <w:rPr>
      <w:rFonts w:cs="Lucida Sans"/>
      <w:sz w:val="24"/>
    </w:rPr>
  </w:style>
  <w:style w:type="paragraph" w:styleId="Parakstszemobjekta">
    <w:name w:val="caption"/>
    <w:basedOn w:val="Standarduser"/>
    <w:pPr>
      <w:suppressLineNumbers/>
      <w:spacing w:before="120" w:after="120"/>
    </w:pPr>
    <w:rPr>
      <w:rFonts w:cs="Lucida Sans"/>
      <w:i/>
      <w:iCs/>
      <w:sz w:val="24"/>
      <w:szCs w:val="24"/>
    </w:rPr>
  </w:style>
  <w:style w:type="paragraph" w:customStyle="1" w:styleId="Index">
    <w:name w:val="Index"/>
    <w:basedOn w:val="Standarduser"/>
    <w:pPr>
      <w:suppressLineNumbers/>
    </w:pPr>
    <w:rPr>
      <w:rFonts w:cs="Lucida Sans"/>
      <w:sz w:val="24"/>
    </w:rPr>
  </w:style>
  <w:style w:type="paragraph" w:customStyle="1" w:styleId="Standarduser">
    <w:name w:val="Standard (user)"/>
    <w:pPr>
      <w:widowControl/>
      <w:spacing w:after="160" w:line="259" w:lineRule="auto"/>
    </w:pPr>
  </w:style>
  <w:style w:type="paragraph" w:customStyle="1" w:styleId="Textbodyuser">
    <w:name w:val="Text body (user)"/>
    <w:basedOn w:val="Standarduser"/>
    <w:pPr>
      <w:spacing w:after="140" w:line="276" w:lineRule="auto"/>
    </w:pPr>
  </w:style>
  <w:style w:type="paragraph" w:customStyle="1" w:styleId="labojumupamats">
    <w:name w:val="labojumu_pamats"/>
    <w:basedOn w:val="Standarduser"/>
    <w:pPr>
      <w:spacing w:before="280" w:after="280" w:line="240" w:lineRule="auto"/>
    </w:pPr>
    <w:rPr>
      <w:rFonts w:ascii="Times New Roman" w:eastAsia="Times New Roman" w:hAnsi="Times New Roman" w:cs="Times New Roman"/>
      <w:sz w:val="24"/>
      <w:szCs w:val="24"/>
      <w:lang w:eastAsia="lv-LV"/>
    </w:rPr>
  </w:style>
  <w:style w:type="paragraph" w:customStyle="1" w:styleId="tvhtml">
    <w:name w:val="tv_html"/>
    <w:basedOn w:val="Standarduser"/>
    <w:pPr>
      <w:spacing w:before="280" w:after="280" w:line="240" w:lineRule="auto"/>
    </w:pPr>
    <w:rPr>
      <w:rFonts w:ascii="Times New Roman" w:eastAsia="Times New Roman" w:hAnsi="Times New Roman" w:cs="Times New Roman"/>
      <w:sz w:val="24"/>
      <w:szCs w:val="24"/>
      <w:lang w:eastAsia="lv-LV"/>
    </w:rPr>
  </w:style>
  <w:style w:type="paragraph" w:customStyle="1" w:styleId="HeaderandFooter">
    <w:name w:val="Header and Footer"/>
    <w:basedOn w:val="Standarduser"/>
  </w:style>
  <w:style w:type="paragraph" w:styleId="Galvene">
    <w:name w:val="header"/>
    <w:basedOn w:val="Standarduser"/>
    <w:pPr>
      <w:tabs>
        <w:tab w:val="center" w:pos="4153"/>
        <w:tab w:val="right" w:pos="8306"/>
      </w:tabs>
      <w:spacing w:after="0" w:line="240" w:lineRule="auto"/>
    </w:pPr>
  </w:style>
  <w:style w:type="paragraph" w:styleId="Kjene">
    <w:name w:val="footer"/>
    <w:basedOn w:val="Standarduser"/>
    <w:pPr>
      <w:tabs>
        <w:tab w:val="center" w:pos="4153"/>
        <w:tab w:val="right" w:pos="8306"/>
      </w:tabs>
      <w:spacing w:after="0" w:line="240" w:lineRule="auto"/>
    </w:pPr>
  </w:style>
  <w:style w:type="paragraph" w:styleId="Balonteksts">
    <w:name w:val="Balloon Text"/>
    <w:basedOn w:val="Standarduser"/>
    <w:pPr>
      <w:spacing w:after="0" w:line="240" w:lineRule="auto"/>
    </w:pPr>
    <w:rPr>
      <w:rFonts w:ascii="Tahoma" w:eastAsia="Tahoma" w:hAnsi="Tahoma"/>
      <w:sz w:val="16"/>
      <w:szCs w:val="16"/>
    </w:rPr>
  </w:style>
  <w:style w:type="paragraph" w:customStyle="1" w:styleId="naisf">
    <w:name w:val="naisf"/>
    <w:basedOn w:val="Standarduser"/>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Komentrateksts">
    <w:name w:val="annotation text"/>
    <w:basedOn w:val="Standarduser"/>
    <w:pPr>
      <w:spacing w:line="240" w:lineRule="auto"/>
    </w:pPr>
    <w:rPr>
      <w:sz w:val="20"/>
      <w:szCs w:val="20"/>
    </w:rPr>
  </w:style>
  <w:style w:type="paragraph" w:styleId="Komentratma">
    <w:name w:val="annotation subject"/>
    <w:basedOn w:val="Komentrateksts"/>
    <w:next w:val="Komentrateksts"/>
    <w:rPr>
      <w:b/>
      <w:bCs/>
    </w:rPr>
  </w:style>
  <w:style w:type="paragraph" w:styleId="Sarakstarindkopa">
    <w:name w:val="List Paragraph"/>
    <w:basedOn w:val="Standarduser"/>
    <w:pPr>
      <w:ind w:left="720"/>
    </w:pPr>
  </w:style>
  <w:style w:type="paragraph" w:styleId="Nosaukums">
    <w:name w:val="Title"/>
    <w:basedOn w:val="Standarduser"/>
    <w:pPr>
      <w:spacing w:after="0" w:line="240" w:lineRule="auto"/>
      <w:jc w:val="center"/>
    </w:pPr>
    <w:rPr>
      <w:rFonts w:ascii="Times New Roman" w:eastAsia="Times New Roman" w:hAnsi="Times New Roman" w:cs="Times New Roman"/>
      <w:b/>
      <w:sz w:val="28"/>
      <w:szCs w:val="20"/>
    </w:rPr>
  </w:style>
  <w:style w:type="paragraph" w:customStyle="1" w:styleId="liknoteik">
    <w:name w:val="lik_noteik"/>
    <w:basedOn w:val="Standarduser"/>
    <w:pPr>
      <w:spacing w:before="280" w:after="280" w:line="240" w:lineRule="auto"/>
    </w:pPr>
    <w:rPr>
      <w:rFonts w:ascii="Times New Roman" w:eastAsia="Times New Roman" w:hAnsi="Times New Roman" w:cs="Times New Roman"/>
      <w:sz w:val="24"/>
      <w:szCs w:val="24"/>
      <w:lang w:eastAsia="lv-LV"/>
    </w:rPr>
  </w:style>
  <w:style w:type="paragraph" w:customStyle="1" w:styleId="likdat">
    <w:name w:val="lik_dat"/>
    <w:basedOn w:val="Standarduser"/>
    <w:pPr>
      <w:spacing w:before="280" w:after="280" w:line="240" w:lineRule="auto"/>
    </w:pPr>
    <w:rPr>
      <w:rFonts w:ascii="Times New Roman" w:eastAsia="Times New Roman" w:hAnsi="Times New Roman" w:cs="Times New Roman"/>
      <w:sz w:val="24"/>
      <w:szCs w:val="24"/>
      <w:lang w:eastAsia="lv-LV"/>
    </w:rPr>
  </w:style>
  <w:style w:type="paragraph" w:customStyle="1" w:styleId="likizd">
    <w:name w:val="lik_izd"/>
    <w:basedOn w:val="Standarduser"/>
    <w:pPr>
      <w:spacing w:before="280" w:after="280" w:line="240" w:lineRule="auto"/>
    </w:pPr>
    <w:rPr>
      <w:rFonts w:ascii="Times New Roman" w:eastAsia="Times New Roman" w:hAnsi="Times New Roman" w:cs="Times New Roman"/>
      <w:sz w:val="24"/>
      <w:szCs w:val="24"/>
      <w:lang w:eastAsia="lv-LV"/>
    </w:rPr>
  </w:style>
  <w:style w:type="paragraph" w:styleId="Paraststmeklis">
    <w:name w:val="Normal (Web)"/>
    <w:basedOn w:val="Standarduser"/>
    <w:pPr>
      <w:spacing w:before="280" w:after="280" w:line="240" w:lineRule="auto"/>
    </w:pPr>
    <w:rPr>
      <w:rFonts w:ascii="Times New Roman" w:eastAsia="Times New Roman" w:hAnsi="Times New Roman" w:cs="Times New Roman"/>
      <w:sz w:val="24"/>
      <w:szCs w:val="24"/>
      <w:lang w:eastAsia="lv-LV"/>
    </w:rPr>
  </w:style>
  <w:style w:type="paragraph" w:customStyle="1" w:styleId="TableContents">
    <w:name w:val="Table Contents"/>
    <w:basedOn w:val="Standarduser"/>
    <w:pPr>
      <w:suppressLineNumbers/>
    </w:pPr>
  </w:style>
  <w:style w:type="character" w:customStyle="1" w:styleId="apple-converted-space">
    <w:name w:val="apple-converted-space"/>
    <w:basedOn w:val="Noklusjumarindkopasfonts"/>
  </w:style>
  <w:style w:type="character" w:customStyle="1" w:styleId="Internetlinkuser">
    <w:name w:val="Internet link (user)"/>
    <w:basedOn w:val="Noklusjumarindkopasfonts"/>
    <w:rPr>
      <w:color w:val="0000FF"/>
      <w:u w:val="single"/>
    </w:rPr>
  </w:style>
  <w:style w:type="character" w:customStyle="1" w:styleId="GalveneRakstz">
    <w:name w:val="Galvene Rakstz."/>
    <w:basedOn w:val="Noklusjumarindkopasfonts"/>
  </w:style>
  <w:style w:type="character" w:customStyle="1" w:styleId="KjeneRakstz">
    <w:name w:val="Kājene Rakstz."/>
    <w:basedOn w:val="Noklusjumarindkopasfonts"/>
  </w:style>
  <w:style w:type="character" w:styleId="Vietturateksts">
    <w:name w:val="Placeholder Text"/>
    <w:basedOn w:val="Noklusjumarindkopasfonts"/>
    <w:rPr>
      <w:color w:val="808080"/>
    </w:rPr>
  </w:style>
  <w:style w:type="character" w:customStyle="1" w:styleId="VisitedInternetLink">
    <w:name w:val="Visited Internet Link"/>
    <w:basedOn w:val="Noklusjumarindkopasfonts"/>
    <w:rPr>
      <w:color w:val="954F72"/>
      <w:u w:val="single"/>
    </w:rPr>
  </w:style>
  <w:style w:type="character" w:customStyle="1" w:styleId="BalontekstsRakstz">
    <w:name w:val="Balonteksts Rakstz."/>
    <w:basedOn w:val="Noklusjumarindkopasfonts"/>
    <w:rPr>
      <w:rFonts w:ascii="Tahoma" w:eastAsia="Tahoma" w:hAnsi="Tahoma" w:cs="Tahoma"/>
      <w:sz w:val="16"/>
      <w:szCs w:val="16"/>
    </w:rPr>
  </w:style>
  <w:style w:type="character" w:styleId="Komentraatsauce">
    <w:name w:val="annotation reference"/>
    <w:basedOn w:val="Noklusjumarindkopasfonts"/>
    <w:rPr>
      <w:sz w:val="16"/>
      <w:szCs w:val="16"/>
    </w:rPr>
  </w:style>
  <w:style w:type="character" w:customStyle="1" w:styleId="KomentratekstsRakstz">
    <w:name w:val="Komentāra teksts Rakstz."/>
    <w:basedOn w:val="Noklusjumarindkopasfonts"/>
    <w:rPr>
      <w:sz w:val="20"/>
      <w:szCs w:val="20"/>
    </w:rPr>
  </w:style>
  <w:style w:type="character" w:customStyle="1" w:styleId="KomentratmaRakstz">
    <w:name w:val="Komentāra tēma Rakstz."/>
    <w:basedOn w:val="KomentratekstsRakstz"/>
    <w:rPr>
      <w:b/>
      <w:bCs/>
      <w:sz w:val="20"/>
      <w:szCs w:val="20"/>
    </w:rPr>
  </w:style>
  <w:style w:type="character" w:customStyle="1" w:styleId="NosaukumsRakstz">
    <w:name w:val="Nosaukums Rakstz."/>
    <w:basedOn w:val="Noklusjumarindkopasfonts"/>
    <w:rPr>
      <w:rFonts w:ascii="Times New Roman" w:eastAsia="Times New Roman" w:hAnsi="Times New Roman" w:cs="Times New Roman"/>
      <w:b/>
      <w:sz w:val="28"/>
      <w:szCs w:val="20"/>
    </w:rPr>
  </w:style>
  <w:style w:type="character" w:customStyle="1" w:styleId="Virsraksts3Rakstz">
    <w:name w:val="Virsraksts 3 Rakstz."/>
    <w:basedOn w:val="Noklusjumarindkopasfonts"/>
    <w:rPr>
      <w:rFonts w:ascii="Times New Roman" w:eastAsia="Times New Roman" w:hAnsi="Times New Roman" w:cs="Times New Roman"/>
      <w:b/>
      <w:bCs/>
      <w:sz w:val="27"/>
      <w:szCs w:val="27"/>
      <w:lang w:eastAsia="lv-LV"/>
    </w:rPr>
  </w:style>
  <w:style w:type="numbering" w:customStyle="1" w:styleId="Bezsaraksta1">
    <w:name w:val="Bez saraksta1"/>
    <w:basedOn w:val="Bezsaraksta"/>
    <w:pPr>
      <w:numPr>
        <w:numId w:val="1"/>
      </w:numPr>
    </w:pPr>
  </w:style>
  <w:style w:type="numbering" w:customStyle="1" w:styleId="WWNum1">
    <w:name w:val="WWNum1"/>
    <w:basedOn w:val="Bezsaraksta"/>
    <w:pPr>
      <w:numPr>
        <w:numId w:val="2"/>
      </w:numPr>
    </w:pPr>
  </w:style>
  <w:style w:type="character" w:styleId="Hipersaite">
    <w:name w:val="Hyperlink"/>
    <w:basedOn w:val="Noklusjumarindkopasfonts"/>
    <w:uiPriority w:val="99"/>
    <w:semiHidden/>
    <w:unhideWhenUsed/>
    <w:rsid w:val="00C36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D64FE-9573-4337-B400-90C8B1D1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4812</Words>
  <Characters>2744</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2016.gada 17.maija noteikumos Nr.297 "Kārtība, kādā Valsts ugunsdzēsības un glābšanas dienests veic un vada ugunsgrēku dzēšanu un glābšanas darbus" sākotnējās ietekmes novērtējuma ziņojums </vt:lpstr>
      <vt:lpstr>Tiesību akta nosaukums</vt:lpstr>
    </vt:vector>
  </TitlesOfParts>
  <Company>Valsts ugunsdzēšanas un glābšanas dienests</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17.maija noteikumos Nr.297 "Kārtība, kādā Valsts ugunsdzēsības un glābšanas dienests veic un vada ugunsgrēku dzēšanu un glābšanas darbus" sākotnējās ietekmes novērtējuma ziņojums (anotācija)</dc:title>
  <dc:subject>Anotācija</dc:subject>
  <dc:creator>Kaspars Zāģeris</dc:creator>
  <dc:description>67075943, kaspars.zageris@vugd.gov.lv</dc:description>
  <cp:lastModifiedBy>Kaspars Zāģeris</cp:lastModifiedBy>
  <cp:revision>9</cp:revision>
  <cp:lastPrinted>2020-12-01T06:47:00Z</cp:lastPrinted>
  <dcterms:created xsi:type="dcterms:W3CDTF">2020-12-10T11:53:00Z</dcterms:created>
  <dcterms:modified xsi:type="dcterms:W3CDTF">2021-02-11T09:00:00Z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VUGD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