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04" w:rsidRPr="006312D0" w:rsidRDefault="003F33C1" w:rsidP="00C07804">
      <w:pPr>
        <w:spacing w:after="0"/>
        <w:jc w:val="right"/>
        <w:rPr>
          <w:rFonts w:eastAsia="Times New Roman"/>
          <w:color w:val="auto"/>
          <w:sz w:val="24"/>
          <w:szCs w:val="24"/>
          <w:u w:val="none"/>
        </w:rPr>
      </w:pPr>
      <w:bookmarkStart w:id="0" w:name="_Toc34855314"/>
      <w:proofErr w:type="gramStart"/>
      <w:r>
        <w:rPr>
          <w:rFonts w:eastAsia="Times New Roman"/>
          <w:color w:val="auto"/>
          <w:sz w:val="24"/>
          <w:szCs w:val="24"/>
          <w:u w:val="none"/>
        </w:rPr>
        <w:t>3</w:t>
      </w:r>
      <w:r w:rsidR="00C07804" w:rsidRPr="006312D0">
        <w:rPr>
          <w:rFonts w:eastAsia="Times New Roman"/>
          <w:color w:val="auto"/>
          <w:sz w:val="24"/>
          <w:szCs w:val="24"/>
          <w:u w:val="none"/>
        </w:rPr>
        <w:t>.pielikums</w:t>
      </w:r>
      <w:proofErr w:type="gramEnd"/>
      <w:r w:rsidR="00C07804" w:rsidRPr="006312D0">
        <w:rPr>
          <w:rFonts w:eastAsia="Times New Roman"/>
          <w:color w:val="auto"/>
          <w:sz w:val="24"/>
          <w:szCs w:val="24"/>
          <w:u w:val="none"/>
        </w:rPr>
        <w:t xml:space="preserve"> </w:t>
      </w:r>
    </w:p>
    <w:p w:rsidR="00C07804" w:rsidRPr="006312D0" w:rsidRDefault="00C07804" w:rsidP="00C07804">
      <w:pPr>
        <w:spacing w:after="0"/>
        <w:jc w:val="right"/>
        <w:rPr>
          <w:rFonts w:eastAsia="Times New Roman"/>
          <w:color w:val="auto"/>
          <w:sz w:val="24"/>
          <w:szCs w:val="24"/>
          <w:u w:val="none"/>
        </w:rPr>
      </w:pPr>
      <w:proofErr w:type="spellStart"/>
      <w:r>
        <w:rPr>
          <w:rFonts w:eastAsia="Times New Roman"/>
          <w:color w:val="auto"/>
          <w:sz w:val="24"/>
          <w:szCs w:val="24"/>
          <w:u w:val="none"/>
        </w:rPr>
        <w:t>Informatīvajam</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ziņojumam</w:t>
      </w:r>
      <w:proofErr w:type="spellEnd"/>
      <w:r w:rsidRPr="006312D0">
        <w:rPr>
          <w:rFonts w:eastAsia="Times New Roman"/>
          <w:color w:val="auto"/>
          <w:sz w:val="24"/>
          <w:szCs w:val="24"/>
          <w:u w:val="none"/>
        </w:rPr>
        <w:t xml:space="preserve"> </w:t>
      </w:r>
    </w:p>
    <w:p w:rsidR="00C07804" w:rsidRPr="006312D0" w:rsidRDefault="00C07804" w:rsidP="00C07804">
      <w:pPr>
        <w:spacing w:after="0"/>
        <w:jc w:val="right"/>
        <w:rPr>
          <w:rFonts w:eastAsia="Times New Roman"/>
          <w:color w:val="auto"/>
          <w:sz w:val="24"/>
          <w:szCs w:val="24"/>
          <w:u w:val="none"/>
        </w:rPr>
      </w:pPr>
      <w:r w:rsidRPr="006312D0">
        <w:rPr>
          <w:rFonts w:eastAsia="Times New Roman"/>
          <w:color w:val="auto"/>
          <w:sz w:val="24"/>
          <w:szCs w:val="24"/>
          <w:u w:val="none"/>
        </w:rPr>
        <w:t>"</w:t>
      </w:r>
      <w:proofErr w:type="spellStart"/>
      <w:r w:rsidRPr="006312D0">
        <w:rPr>
          <w:rFonts w:eastAsia="Times New Roman"/>
          <w:color w:val="auto"/>
          <w:sz w:val="24"/>
          <w:szCs w:val="24"/>
          <w:u w:val="none"/>
        </w:rPr>
        <w:t>Vienota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kontaktu</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centra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platforma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operatīvo</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dienestu</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darba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atbalstam</w:t>
      </w:r>
      <w:proofErr w:type="spellEnd"/>
      <w:r w:rsidRPr="006312D0">
        <w:rPr>
          <w:rFonts w:eastAsia="Times New Roman"/>
          <w:color w:val="auto"/>
          <w:sz w:val="24"/>
          <w:szCs w:val="24"/>
          <w:u w:val="none"/>
        </w:rPr>
        <w:t xml:space="preserve"> </w:t>
      </w:r>
    </w:p>
    <w:p w:rsidR="00C07804" w:rsidRPr="006312D0" w:rsidRDefault="00C07804" w:rsidP="00C07804">
      <w:pPr>
        <w:spacing w:after="0"/>
        <w:jc w:val="right"/>
        <w:rPr>
          <w:rFonts w:eastAsia="Times New Roman"/>
          <w:color w:val="auto"/>
          <w:sz w:val="24"/>
          <w:szCs w:val="24"/>
          <w:u w:val="none"/>
        </w:rPr>
      </w:pPr>
      <w:proofErr w:type="gramStart"/>
      <w:r w:rsidRPr="006312D0">
        <w:rPr>
          <w:rFonts w:eastAsia="Times New Roman"/>
          <w:color w:val="auto"/>
          <w:sz w:val="24"/>
          <w:szCs w:val="24"/>
          <w:u w:val="none"/>
        </w:rPr>
        <w:t>un</w:t>
      </w:r>
      <w:proofErr w:type="gram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publisko</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pakalpojumu</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piegādei</w:t>
      </w:r>
      <w:proofErr w:type="spellEnd"/>
      <w:r w:rsidRPr="006312D0">
        <w:rPr>
          <w:rFonts w:eastAsia="Times New Roman"/>
          <w:color w:val="auto"/>
          <w:sz w:val="24"/>
          <w:szCs w:val="24"/>
          <w:u w:val="none"/>
        </w:rPr>
        <w:t>"</w:t>
      </w:r>
    </w:p>
    <w:p w:rsidR="00C07804" w:rsidRPr="006312D0" w:rsidRDefault="00C07804" w:rsidP="00C07804">
      <w:pPr>
        <w:keepNext/>
        <w:keepLines/>
        <w:spacing w:before="160" w:after="40" w:line="240" w:lineRule="auto"/>
        <w:jc w:val="right"/>
        <w:outlineLvl w:val="1"/>
        <w:rPr>
          <w:rFonts w:eastAsia="Meiryo"/>
          <w:b/>
          <w:bCs/>
          <w:color w:val="auto"/>
          <w:szCs w:val="28"/>
          <w:u w:val="none"/>
          <w:lang w:val="lv-LV"/>
        </w:rPr>
      </w:pPr>
    </w:p>
    <w:p w:rsidR="00C07804" w:rsidRPr="00980EAF" w:rsidRDefault="00C07804" w:rsidP="00C07804">
      <w:pPr>
        <w:keepNext/>
        <w:keepLines/>
        <w:spacing w:before="160" w:after="40" w:line="240" w:lineRule="auto"/>
        <w:ind w:firstLine="720"/>
        <w:jc w:val="both"/>
        <w:outlineLvl w:val="1"/>
        <w:rPr>
          <w:rFonts w:eastAsia="Meiryo"/>
          <w:b/>
          <w:bCs/>
          <w:color w:val="auto"/>
          <w:sz w:val="24"/>
          <w:szCs w:val="24"/>
          <w:u w:val="none"/>
          <w:lang w:val="lv-LV"/>
        </w:rPr>
      </w:pPr>
      <w:r w:rsidRPr="00980EAF">
        <w:rPr>
          <w:rFonts w:eastAsia="Meiryo"/>
          <w:b/>
          <w:color w:val="auto"/>
          <w:sz w:val="24"/>
          <w:szCs w:val="24"/>
          <w:u w:val="none"/>
          <w:lang w:val="lv-LV"/>
        </w:rPr>
        <w:t>Operatīvo dienestu darbības esošais modelis</w:t>
      </w:r>
      <w:bookmarkStart w:id="1" w:name="_Toc256000163"/>
      <w:bookmarkStart w:id="2" w:name="_Toc256000127"/>
      <w:bookmarkStart w:id="3" w:name="_Toc256000084"/>
      <w:bookmarkStart w:id="4" w:name="_Toc256000043"/>
      <w:bookmarkStart w:id="5" w:name="_Toc256000005"/>
      <w:bookmarkStart w:id="6" w:name="_Toc486592177"/>
      <w:bookmarkStart w:id="7" w:name="_Toc488140807"/>
      <w:bookmarkStart w:id="8" w:name="_Toc488726104"/>
      <w:bookmarkEnd w:id="0"/>
    </w:p>
    <w:p w:rsidR="00C07804" w:rsidRPr="00980EAF" w:rsidRDefault="00C07804" w:rsidP="00C07804">
      <w:pPr>
        <w:spacing w:before="240" w:after="280" w:line="240" w:lineRule="auto"/>
        <w:ind w:firstLine="480"/>
        <w:jc w:val="both"/>
        <w:rPr>
          <w:rFonts w:eastAsia="Meiryo"/>
          <w:b/>
          <w:bCs/>
          <w:color w:val="auto"/>
          <w:sz w:val="24"/>
          <w:szCs w:val="24"/>
          <w:u w:val="none"/>
          <w:lang w:val="lv-LV"/>
        </w:rPr>
      </w:pPr>
      <w:r w:rsidRPr="00980EAF">
        <w:rPr>
          <w:rFonts w:eastAsia="Meiryo"/>
          <w:color w:val="auto"/>
          <w:sz w:val="24"/>
          <w:szCs w:val="24"/>
          <w:u w:val="none"/>
          <w:lang w:val="lv-LV"/>
        </w:rPr>
        <w:t>Elektronisko sakaru likumā ir noteikts, ka vienotais ārkārtas palīdzības izsaukuma numurs ir 112</w:t>
      </w:r>
      <w:r w:rsidRPr="00980EAF">
        <w:rPr>
          <w:rFonts w:eastAsia="Meiryo"/>
          <w:color w:val="auto"/>
          <w:sz w:val="24"/>
          <w:szCs w:val="24"/>
          <w:u w:val="none"/>
          <w:vertAlign w:val="superscript"/>
          <w:lang w:val="lv-LV"/>
        </w:rPr>
        <w:footnoteReference w:id="1"/>
      </w:r>
      <w:r w:rsidRPr="00980EAF">
        <w:rPr>
          <w:rFonts w:eastAsia="Meiryo"/>
          <w:color w:val="auto"/>
          <w:sz w:val="24"/>
          <w:szCs w:val="24"/>
          <w:u w:val="none"/>
          <w:lang w:val="lv-LV"/>
        </w:rPr>
        <w:t xml:space="preserve">. Līdz ar to zvans uz šo numuru, neskatoties uz </w:t>
      </w:r>
      <w:proofErr w:type="spellStart"/>
      <w:r w:rsidRPr="00980EAF">
        <w:rPr>
          <w:rFonts w:eastAsia="Meiryo"/>
          <w:color w:val="auto"/>
          <w:sz w:val="24"/>
          <w:szCs w:val="24"/>
          <w:u w:val="none"/>
          <w:lang w:val="lv-LV"/>
        </w:rPr>
        <w:t>teleoperatora</w:t>
      </w:r>
      <w:proofErr w:type="spellEnd"/>
      <w:r w:rsidRPr="00980EAF">
        <w:rPr>
          <w:rFonts w:eastAsia="Meiryo"/>
          <w:color w:val="auto"/>
          <w:sz w:val="24"/>
          <w:szCs w:val="24"/>
          <w:u w:val="none"/>
          <w:lang w:val="lv-LV"/>
        </w:rPr>
        <w:t xml:space="preserve"> tīkla aizņemtību, vienmēr tiks apstrādāts ārpus rindas un pieņemts prioritārā secībā. Par vienotā ārkārtas palīdzības izsaukuma numura 112 darbību atbildīga ir valsts un tās pienākums ir nodrošināt šī numura sasniegšanu, ārpuskārtas zvana apstrādi un ārkārtas palīdzības sniegšanu. Arī tehnoloģisko iekārtu izstrādātāji (mobilie tālruņi, e-zvans) ņem vērā 112 numura prasības un iestrādā savās iekārtās risinājumus, lai 112 numuru būtu iespējams sasniegt pēc iespējas bez ierobežojumiem, piemēram, no mobilā tālruņa bez SIM kartes. Šādi nosacījumi netiek piemēroti citiem īso kodu numuriem 110 vai 113 un līdz ar to dažādās situācijās to pieejamība ir ierobežota vai pat neiespējama.</w:t>
      </w:r>
    </w:p>
    <w:p w:rsidR="00C07804" w:rsidRPr="00980EAF" w:rsidRDefault="00C07804" w:rsidP="00C07804">
      <w:pPr>
        <w:keepNext/>
        <w:keepLines/>
        <w:numPr>
          <w:ilvl w:val="1"/>
          <w:numId w:val="1"/>
        </w:numPr>
        <w:spacing w:before="160" w:after="40" w:line="240" w:lineRule="auto"/>
        <w:jc w:val="both"/>
        <w:outlineLvl w:val="1"/>
        <w:rPr>
          <w:rFonts w:eastAsia="Meiryo"/>
          <w:bCs/>
          <w:color w:val="auto"/>
          <w:sz w:val="24"/>
          <w:szCs w:val="24"/>
          <w:u w:val="none"/>
          <w:lang w:val="lv-LV"/>
        </w:rPr>
      </w:pPr>
      <w:bookmarkStart w:id="9" w:name="_Toc34855315"/>
      <w:bookmarkEnd w:id="1"/>
      <w:bookmarkEnd w:id="2"/>
      <w:bookmarkEnd w:id="3"/>
      <w:bookmarkEnd w:id="4"/>
      <w:bookmarkEnd w:id="5"/>
      <w:bookmarkEnd w:id="6"/>
      <w:bookmarkEnd w:id="7"/>
      <w:bookmarkEnd w:id="8"/>
      <w:r w:rsidRPr="00980EAF">
        <w:rPr>
          <w:rFonts w:eastAsia="Meiryo"/>
          <w:color w:val="auto"/>
          <w:sz w:val="24"/>
          <w:szCs w:val="24"/>
          <w:u w:val="none"/>
          <w:lang w:val="lv-LV"/>
        </w:rPr>
        <w:t>Esošie tehniskie resursi</w:t>
      </w:r>
      <w:bookmarkEnd w:id="9"/>
    </w:p>
    <w:p w:rsidR="00C07804" w:rsidRPr="00980EAF" w:rsidRDefault="00C07804" w:rsidP="00C07804">
      <w:pPr>
        <w:spacing w:before="240" w:after="280" w:line="240" w:lineRule="auto"/>
        <w:jc w:val="both"/>
        <w:rPr>
          <w:rFonts w:eastAsia="Meiryo"/>
          <w:b/>
          <w:bCs/>
          <w:color w:val="auto"/>
          <w:sz w:val="24"/>
          <w:szCs w:val="24"/>
          <w:u w:val="none"/>
          <w:lang w:val="lv-LV"/>
        </w:rPr>
      </w:pPr>
      <w:r w:rsidRPr="00980EAF">
        <w:rPr>
          <w:rFonts w:eastAsia="Meiryo"/>
          <w:color w:val="auto"/>
          <w:sz w:val="24"/>
          <w:szCs w:val="24"/>
          <w:u w:val="none"/>
          <w:lang w:val="lv-LV"/>
        </w:rPr>
        <w:t xml:space="preserve">Sadaļā aprakstīti visiem operatīvajiem dienestiem (VUGD, VP, NMPD, VRS), kuri saskaņā ar normatīvajiem aktiem reaģē uz ārkārtas situācijām, pieejamie resursi. </w:t>
      </w:r>
      <w:bookmarkStart w:id="10" w:name="_Toc520282814"/>
    </w:p>
    <w:p w:rsidR="00C07804" w:rsidRPr="00980EAF" w:rsidRDefault="00C07804" w:rsidP="00C07804">
      <w:pPr>
        <w:keepNext/>
        <w:keepLines/>
        <w:numPr>
          <w:ilvl w:val="2"/>
          <w:numId w:val="1"/>
        </w:numPr>
        <w:spacing w:before="160" w:after="0" w:line="240" w:lineRule="auto"/>
        <w:jc w:val="both"/>
        <w:outlineLvl w:val="2"/>
        <w:rPr>
          <w:rFonts w:eastAsia="Meiryo"/>
          <w:bCs/>
          <w:color w:val="auto"/>
          <w:sz w:val="24"/>
          <w:szCs w:val="24"/>
          <w:u w:val="none"/>
          <w:lang w:val="lv-LV"/>
        </w:rPr>
      </w:pPr>
      <w:bookmarkStart w:id="11" w:name="_Toc34855316"/>
      <w:r w:rsidRPr="00980EAF">
        <w:rPr>
          <w:rFonts w:eastAsia="Meiryo"/>
          <w:color w:val="auto"/>
          <w:sz w:val="24"/>
          <w:szCs w:val="24"/>
          <w:u w:val="none"/>
          <w:lang w:val="lv-LV"/>
        </w:rPr>
        <w:t xml:space="preserve">VUGD 112 numura izmantotais tehniskās arhitektūras modelis un </w:t>
      </w:r>
      <w:proofErr w:type="spellStart"/>
      <w:r w:rsidRPr="00980EAF">
        <w:rPr>
          <w:rFonts w:eastAsia="Meiryo"/>
          <w:color w:val="auto"/>
          <w:sz w:val="24"/>
          <w:szCs w:val="24"/>
          <w:u w:val="none"/>
          <w:lang w:val="lv-LV"/>
        </w:rPr>
        <w:t>izvērtējums</w:t>
      </w:r>
      <w:bookmarkEnd w:id="10"/>
      <w:bookmarkEnd w:id="11"/>
      <w:proofErr w:type="spellEnd"/>
    </w:p>
    <w:p w:rsidR="00C07804" w:rsidRPr="00980EAF" w:rsidRDefault="00C07804" w:rsidP="00C07804">
      <w:pPr>
        <w:spacing w:before="240" w:after="280" w:line="240" w:lineRule="auto"/>
        <w:jc w:val="both"/>
        <w:rPr>
          <w:rFonts w:eastAsia="Meiryo"/>
          <w:b/>
          <w:bCs/>
          <w:color w:val="auto"/>
          <w:sz w:val="24"/>
          <w:szCs w:val="24"/>
          <w:lang w:val="lv-LV"/>
        </w:rPr>
      </w:pPr>
      <w:bookmarkStart w:id="12" w:name="_Toc520282815"/>
      <w:proofErr w:type="spellStart"/>
      <w:r w:rsidRPr="00980EAF">
        <w:rPr>
          <w:rFonts w:eastAsia="Meiryo"/>
          <w:color w:val="auto"/>
          <w:sz w:val="24"/>
          <w:szCs w:val="24"/>
          <w:lang w:val="lv-LV"/>
        </w:rPr>
        <w:t>Kontaktcentra</w:t>
      </w:r>
      <w:proofErr w:type="spellEnd"/>
      <w:r w:rsidRPr="00980EAF">
        <w:rPr>
          <w:rFonts w:eastAsia="Meiryo"/>
          <w:color w:val="auto"/>
          <w:sz w:val="24"/>
          <w:szCs w:val="24"/>
          <w:lang w:val="lv-LV"/>
        </w:rPr>
        <w:t xml:space="preserve"> sistēma</w:t>
      </w:r>
      <w:bookmarkEnd w:id="12"/>
    </w:p>
    <w:p w:rsidR="00C07804" w:rsidRPr="00980EAF" w:rsidRDefault="00C07804" w:rsidP="00C07804">
      <w:pPr>
        <w:spacing w:before="120" w:after="0" w:line="240" w:lineRule="auto"/>
        <w:ind w:firstLine="357"/>
        <w:jc w:val="both"/>
        <w:rPr>
          <w:rFonts w:eastAsia="Meiryo"/>
          <w:b/>
          <w:bCs/>
          <w:color w:val="auto"/>
          <w:sz w:val="24"/>
          <w:szCs w:val="24"/>
          <w:u w:val="none"/>
          <w:lang w:val="lv-LV"/>
        </w:rPr>
      </w:pPr>
      <w:r w:rsidRPr="00980EAF">
        <w:rPr>
          <w:rFonts w:eastAsia="Meiryo"/>
          <w:color w:val="auto"/>
          <w:sz w:val="24"/>
          <w:szCs w:val="24"/>
          <w:u w:val="none"/>
          <w:lang w:val="lv-LV"/>
        </w:rPr>
        <w:t xml:space="preserve">VUGD ir organizēts tā, ka Rīgā, divās struktūrvienībās Hanzas ielā 5 un Maskavas ielā 5, ir izvietotas </w:t>
      </w:r>
      <w:proofErr w:type="spellStart"/>
      <w:r w:rsidRPr="00980EAF">
        <w:rPr>
          <w:rFonts w:eastAsia="Meiryo"/>
          <w:color w:val="auto"/>
          <w:sz w:val="24"/>
          <w:szCs w:val="24"/>
          <w:u w:val="none"/>
          <w:lang w:val="lv-LV"/>
        </w:rPr>
        <w:t>Avaya</w:t>
      </w:r>
      <w:proofErr w:type="spellEnd"/>
      <w:r w:rsidRPr="00980EAF">
        <w:rPr>
          <w:rFonts w:eastAsia="Meiryo"/>
          <w:color w:val="auto"/>
          <w:sz w:val="24"/>
          <w:szCs w:val="24"/>
          <w:u w:val="none"/>
          <w:lang w:val="lv-LV"/>
        </w:rPr>
        <w:t xml:space="preserve"> (</w:t>
      </w:r>
      <w:proofErr w:type="spellStart"/>
      <w:r w:rsidRPr="00980EAF">
        <w:rPr>
          <w:rFonts w:eastAsia="Meiryo"/>
          <w:color w:val="auto"/>
          <w:sz w:val="24"/>
          <w:szCs w:val="24"/>
          <w:u w:val="none"/>
          <w:lang w:val="lv-LV"/>
        </w:rPr>
        <w:t>Nortel</w:t>
      </w:r>
      <w:proofErr w:type="spellEnd"/>
      <w:r w:rsidRPr="00980EAF">
        <w:rPr>
          <w:rFonts w:eastAsia="Meiryo"/>
          <w:color w:val="auto"/>
          <w:sz w:val="24"/>
          <w:szCs w:val="24"/>
          <w:u w:val="none"/>
          <w:lang w:val="lv-LV"/>
        </w:rPr>
        <w:t xml:space="preserve">) CS1000E </w:t>
      </w:r>
      <w:proofErr w:type="spellStart"/>
      <w:r w:rsidRPr="00980EAF">
        <w:rPr>
          <w:rFonts w:eastAsia="Meiryo"/>
          <w:color w:val="auto"/>
          <w:sz w:val="24"/>
          <w:szCs w:val="24"/>
          <w:u w:val="none"/>
          <w:lang w:val="lv-LV"/>
        </w:rPr>
        <w:t>VoIP</w:t>
      </w:r>
      <w:proofErr w:type="spellEnd"/>
      <w:r w:rsidRPr="00980EAF">
        <w:rPr>
          <w:rFonts w:eastAsia="Meiryo"/>
          <w:color w:val="auto"/>
          <w:sz w:val="24"/>
          <w:szCs w:val="24"/>
          <w:u w:val="none"/>
          <w:lang w:val="lv-LV"/>
        </w:rPr>
        <w:t xml:space="preserve"> centrāles, kas ir savā starpā savienotas ar rezervētu datu pārraides tīklu un veido vienotu telefonijas sistēmu. CS1000 centrāles Hanzas ielā 5 iekšējo lietotāju skaits ir 50, bet centrāles Maskavas ielā 5 lietotāju skaits ir 150. Telefonijas tīklā tiek izmantoti gan TDM (zvanu centra ciparu telefoni), gan IP telefoni. Katrai no centrālēm ir </w:t>
      </w:r>
      <w:proofErr w:type="spellStart"/>
      <w:r w:rsidRPr="00980EAF">
        <w:rPr>
          <w:rFonts w:eastAsia="Meiryo"/>
          <w:color w:val="auto"/>
          <w:sz w:val="24"/>
          <w:szCs w:val="24"/>
          <w:u w:val="none"/>
          <w:lang w:val="lv-LV"/>
        </w:rPr>
        <w:t>pieslēgums</w:t>
      </w:r>
      <w:proofErr w:type="spellEnd"/>
      <w:r w:rsidRPr="00980EAF">
        <w:rPr>
          <w:rFonts w:eastAsia="Meiryo"/>
          <w:color w:val="auto"/>
          <w:sz w:val="24"/>
          <w:szCs w:val="24"/>
          <w:u w:val="none"/>
          <w:lang w:val="lv-LV"/>
        </w:rPr>
        <w:t xml:space="preserve"> SIA “Lattelecom” publiskajam fiksētajam tīklam, izmantojot ISDN PRI protokolu, pie dažādām SIA “Lattelecom” mezglu centrālēm, kas kalpo kā papildus rezervēšana ienākošo ārkārtas palīdzības izsaukumu saņemšanai. Tādā veidā tiek nodrošināta </w:t>
      </w:r>
      <w:proofErr w:type="spellStart"/>
      <w:r w:rsidRPr="00980EAF">
        <w:rPr>
          <w:rFonts w:eastAsia="Meiryo"/>
          <w:color w:val="auto"/>
          <w:sz w:val="24"/>
          <w:szCs w:val="24"/>
          <w:u w:val="none"/>
          <w:lang w:val="lv-LV"/>
        </w:rPr>
        <w:t>pieslēgumu</w:t>
      </w:r>
      <w:proofErr w:type="spellEnd"/>
      <w:r w:rsidRPr="00980EAF">
        <w:rPr>
          <w:rFonts w:eastAsia="Meiryo"/>
          <w:color w:val="auto"/>
          <w:sz w:val="24"/>
          <w:szCs w:val="24"/>
          <w:u w:val="none"/>
          <w:lang w:val="lv-LV"/>
        </w:rPr>
        <w:t xml:space="preserve"> rezervēšana ar elektronisko sakaru operatoru SIA “Lattelecom”.</w:t>
      </w:r>
    </w:p>
    <w:p w:rsidR="00C07804" w:rsidRPr="00980EAF" w:rsidRDefault="00C07804" w:rsidP="00C07804">
      <w:pPr>
        <w:spacing w:before="120" w:after="0" w:line="240" w:lineRule="auto"/>
        <w:ind w:firstLine="357"/>
        <w:jc w:val="both"/>
        <w:rPr>
          <w:rFonts w:eastAsia="Meiryo"/>
          <w:b/>
          <w:bCs/>
          <w:color w:val="auto"/>
          <w:sz w:val="24"/>
          <w:szCs w:val="24"/>
          <w:u w:val="none"/>
          <w:lang w:val="lv-LV"/>
        </w:rPr>
      </w:pPr>
      <w:r w:rsidRPr="00980EAF">
        <w:rPr>
          <w:rFonts w:eastAsia="Meiryo"/>
          <w:color w:val="auto"/>
          <w:sz w:val="24"/>
          <w:szCs w:val="24"/>
          <w:u w:val="none"/>
          <w:lang w:val="lv-LV"/>
        </w:rPr>
        <w:t xml:space="preserve">Hanzas ielā 5 desmit dispečeru darba vietas ir aprīkotas ar IP telefoniem, kas var strādāt gan ar galveno, Hanzas ielā 5, uzstādīto IP komunikāciju serveri pamata režīmā, gan ar rezerves IP komunikāciju serveri, kas uzstādīts Maskavas ielā 5. Ja tiek zaudēti sakari ar publisko tīklu vai bojāts galvenais serveris, pāreja uz rezerves komutatoru tiek nodrošināta automātiski, nezaudējot apkalpojamos izsaukumus. 112 izsaukumu maršrutēšana tiek veikta vai nu uz galveno serveri, vai uz rezerves serveri, atkarībā no konkrētās situācijas. </w:t>
      </w:r>
    </w:p>
    <w:p w:rsidR="00C07804" w:rsidRPr="00980EAF" w:rsidRDefault="00C07804" w:rsidP="00C07804">
      <w:pPr>
        <w:pBdr>
          <w:top w:val="nil"/>
          <w:left w:val="nil"/>
          <w:bottom w:val="nil"/>
          <w:right w:val="nil"/>
          <w:between w:val="nil"/>
        </w:pBdr>
        <w:spacing w:before="120" w:after="0" w:line="240" w:lineRule="auto"/>
        <w:ind w:firstLine="357"/>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lastRenderedPageBreak/>
        <w:t xml:space="preserve">Kā papildus rezervēšana datortīkla darbības pilnīga bojājuma gadījumā kalpo iespēja pāriet uz klasiskās telefonijas risinājumu (atsevišķa ciparu telefona centrāle CS1000) Hanzas ielā 5, izmantojot ISDN PRI </w:t>
      </w:r>
      <w:proofErr w:type="spellStart"/>
      <w:r w:rsidRPr="00980EAF">
        <w:rPr>
          <w:rFonts w:eastAsia="Trebuchet MS"/>
          <w:color w:val="auto"/>
          <w:sz w:val="24"/>
          <w:szCs w:val="24"/>
          <w:u w:val="none"/>
          <w:lang w:val="lv-LV" w:eastAsia="lv-LV"/>
        </w:rPr>
        <w:t>pieslēgumu</w:t>
      </w:r>
      <w:proofErr w:type="spellEnd"/>
      <w:r w:rsidRPr="00980EAF">
        <w:rPr>
          <w:rFonts w:eastAsia="Trebuchet MS"/>
          <w:color w:val="auto"/>
          <w:sz w:val="24"/>
          <w:szCs w:val="24"/>
          <w:u w:val="none"/>
          <w:lang w:val="lv-LV" w:eastAsia="lv-LV"/>
        </w:rPr>
        <w:t xml:space="preserve"> pie publiskā telefonu tīkla un ciparu sistēmas telefonu aparātus, kas kā rezerve ir uzstādīti dispečeru darba vietās. Šis risinājums dod iespēju nodrošināt zvanu pieņemšanas centra darbību arī ilgstošas elektroenerģijas padeves pārtraukuma laikā, jo rezerves </w:t>
      </w:r>
      <w:proofErr w:type="spellStart"/>
      <w:r w:rsidRPr="00980EAF">
        <w:rPr>
          <w:rFonts w:eastAsia="Trebuchet MS"/>
          <w:color w:val="auto"/>
          <w:sz w:val="24"/>
          <w:szCs w:val="24"/>
          <w:u w:val="none"/>
          <w:lang w:val="lv-LV" w:eastAsia="lv-LV"/>
        </w:rPr>
        <w:t>elektrobarošana</w:t>
      </w:r>
      <w:proofErr w:type="spellEnd"/>
      <w:r w:rsidRPr="00980EAF">
        <w:rPr>
          <w:rFonts w:eastAsia="Trebuchet MS"/>
          <w:color w:val="auto"/>
          <w:sz w:val="24"/>
          <w:szCs w:val="24"/>
          <w:u w:val="none"/>
          <w:lang w:val="lv-LV" w:eastAsia="lv-LV"/>
        </w:rPr>
        <w:t xml:space="preserve"> ir jānodrošina tikai telefonu centrāles </w:t>
      </w:r>
      <w:proofErr w:type="spellStart"/>
      <w:r w:rsidRPr="00980EAF">
        <w:rPr>
          <w:rFonts w:eastAsia="Trebuchet MS"/>
          <w:color w:val="auto"/>
          <w:sz w:val="24"/>
          <w:szCs w:val="24"/>
          <w:u w:val="none"/>
          <w:lang w:val="lv-LV" w:eastAsia="lv-LV"/>
        </w:rPr>
        <w:t>pamatgrozam</w:t>
      </w:r>
      <w:proofErr w:type="spellEnd"/>
      <w:r w:rsidRPr="00980EAF">
        <w:rPr>
          <w:rFonts w:eastAsia="Trebuchet MS"/>
          <w:color w:val="auto"/>
          <w:sz w:val="24"/>
          <w:szCs w:val="24"/>
          <w:u w:val="none"/>
          <w:lang w:val="lv-LV" w:eastAsia="lv-LV"/>
        </w:rPr>
        <w:t xml:space="preserve">. Esošie akumulatoru komplekti spēj nodrošināt nepārtrauktu darbību elektroenerģijas padeves zudumu gadījumā līdz 48 stundām. Uz CS1000 centrāļu komunikāciju risinājuma bāzes Rīgas mezglā ir uzstādīta </w:t>
      </w:r>
      <w:proofErr w:type="spellStart"/>
      <w:r w:rsidRPr="00980EAF">
        <w:rPr>
          <w:rFonts w:eastAsia="Trebuchet MS"/>
          <w:color w:val="auto"/>
          <w:sz w:val="24"/>
          <w:szCs w:val="24"/>
          <w:u w:val="none"/>
          <w:lang w:val="lv-LV" w:eastAsia="lv-LV"/>
        </w:rPr>
        <w:t>VoIP</w:t>
      </w:r>
      <w:proofErr w:type="spellEnd"/>
      <w:r w:rsidRPr="00980EAF">
        <w:rPr>
          <w:rFonts w:eastAsia="Trebuchet MS"/>
          <w:color w:val="auto"/>
          <w:sz w:val="24"/>
          <w:szCs w:val="24"/>
          <w:u w:val="none"/>
          <w:lang w:val="lv-LV" w:eastAsia="lv-LV"/>
        </w:rPr>
        <w:t xml:space="preserve"> zvanu centra platforma </w:t>
      </w:r>
      <w:proofErr w:type="spellStart"/>
      <w:r w:rsidRPr="00980EAF">
        <w:rPr>
          <w:rFonts w:eastAsia="Trebuchet MS"/>
          <w:color w:val="auto"/>
          <w:sz w:val="24"/>
          <w:szCs w:val="24"/>
          <w:u w:val="none"/>
          <w:lang w:val="lv-LV" w:eastAsia="lv-LV"/>
        </w:rPr>
        <w:t>Symposium</w:t>
      </w:r>
      <w:proofErr w:type="spellEnd"/>
      <w:r w:rsidRPr="00980EAF">
        <w:rPr>
          <w:rFonts w:eastAsia="Trebuchet MS"/>
          <w:color w:val="auto"/>
          <w:sz w:val="24"/>
          <w:szCs w:val="24"/>
          <w:u w:val="none"/>
          <w:lang w:val="lv-LV" w:eastAsia="lv-LV"/>
        </w:rPr>
        <w:t xml:space="preserve"> ar 10 dispečeru darbavietām un vienu maiņas vecākā darbavietu (zvanu centra uzraugs). Zvanu centram ir izveidota zvanu rinda ar maksimāli diviem gaidītājiem rindā. Papildus vēl 4 reģionos ir izveidotas dispečeru darba vietas, kas apkalpo katru reģionu. Katrā reģionā ir 4 dispečeru darba vietas. Kopā ir izveidotas 30 dispečeru darba vietas. </w:t>
      </w:r>
    </w:p>
    <w:p w:rsidR="00C07804" w:rsidRPr="00980EAF" w:rsidRDefault="00C07804" w:rsidP="00C07804">
      <w:pPr>
        <w:pBdr>
          <w:top w:val="nil"/>
          <w:left w:val="nil"/>
          <w:bottom w:val="nil"/>
          <w:right w:val="nil"/>
          <w:between w:val="nil"/>
        </w:pBdr>
        <w:spacing w:before="120" w:after="0" w:line="240" w:lineRule="auto"/>
        <w:ind w:firstLine="357"/>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Sarunu ierakstīšana tiek veidota ar </w:t>
      </w:r>
      <w:proofErr w:type="spellStart"/>
      <w:r w:rsidRPr="00980EAF">
        <w:rPr>
          <w:rFonts w:eastAsia="Trebuchet MS"/>
          <w:color w:val="auto"/>
          <w:sz w:val="24"/>
          <w:szCs w:val="24"/>
          <w:u w:val="none"/>
          <w:lang w:val="lv-LV" w:eastAsia="lv-LV"/>
        </w:rPr>
        <w:t>Avaya</w:t>
      </w:r>
      <w:proofErr w:type="spellEnd"/>
      <w:r w:rsidRPr="00980EAF">
        <w:rPr>
          <w:rFonts w:eastAsia="Trebuchet MS"/>
          <w:color w:val="auto"/>
          <w:sz w:val="24"/>
          <w:szCs w:val="24"/>
          <w:u w:val="none"/>
          <w:lang w:val="lv-LV" w:eastAsia="lv-LV"/>
        </w:rPr>
        <w:t xml:space="preserve"> sarunu ierakstu moduli (ieraksta visas IP sarunas zvanu centrā), kā arī tiek nodrošināta atsevišķa sarunu ierakstu sistēma </w:t>
      </w:r>
      <w:proofErr w:type="spellStart"/>
      <w:r w:rsidRPr="00980EAF">
        <w:rPr>
          <w:rFonts w:eastAsia="Trebuchet MS"/>
          <w:color w:val="auto"/>
          <w:sz w:val="24"/>
          <w:szCs w:val="24"/>
          <w:u w:val="none"/>
          <w:lang w:val="lv-LV" w:eastAsia="lv-LV"/>
        </w:rPr>
        <w:t>RedBox</w:t>
      </w:r>
      <w:proofErr w:type="spellEnd"/>
      <w:r w:rsidRPr="00980EAF">
        <w:rPr>
          <w:rFonts w:eastAsia="Trebuchet MS"/>
          <w:color w:val="auto"/>
          <w:sz w:val="24"/>
          <w:szCs w:val="24"/>
          <w:u w:val="none"/>
          <w:lang w:val="lv-LV" w:eastAsia="lv-LV"/>
        </w:rPr>
        <w:t>, kas ieraksta balss kanālus (</w:t>
      </w:r>
      <w:proofErr w:type="spellStart"/>
      <w:r w:rsidRPr="00980EAF">
        <w:rPr>
          <w:rFonts w:eastAsia="Trebuchet MS"/>
          <w:color w:val="auto"/>
          <w:sz w:val="24"/>
          <w:szCs w:val="24"/>
          <w:u w:val="none"/>
          <w:lang w:val="lv-LV" w:eastAsia="lv-LV"/>
        </w:rPr>
        <w:t>Trunk</w:t>
      </w:r>
      <w:proofErr w:type="spellEnd"/>
      <w:r w:rsidRPr="00980EAF">
        <w:rPr>
          <w:rFonts w:eastAsia="Trebuchet MS"/>
          <w:color w:val="auto"/>
          <w:sz w:val="24"/>
          <w:szCs w:val="24"/>
          <w:u w:val="none"/>
          <w:lang w:val="lv-LV" w:eastAsia="lv-LV"/>
        </w:rPr>
        <w:t xml:space="preserve"> kanālus). Sarunu ieraksti nav integrēti notikumu žurnālā. Sistēma IRRVIS ir izvietota IeM IC datu centru infrastruktūrā. 112 zvanu pieņemšana notiek arī četros reģionālajos zvanu centros: Daugavpilī, Liepājā, Jelgavā un Valmierā. Jelgavas reģionālais centrs ir būvēts ar palielinātu dispečeru darba vietu skaitu 3 darbiniekiem, lai, nepieciešamības gadījumā, varētu aizstāt Rīgas 112 zvanu centra darbību.</w:t>
      </w:r>
    </w:p>
    <w:p w:rsidR="00C07804" w:rsidRPr="00980EAF" w:rsidRDefault="00C07804" w:rsidP="00C07804">
      <w:pPr>
        <w:spacing w:after="0" w:line="240" w:lineRule="auto"/>
        <w:jc w:val="both"/>
        <w:rPr>
          <w:rFonts w:eastAsia="Meiryo"/>
          <w:b/>
          <w:bCs/>
          <w:color w:val="auto"/>
          <w:sz w:val="24"/>
          <w:szCs w:val="24"/>
          <w:u w:val="none"/>
          <w:lang w:val="lv-LV"/>
        </w:rPr>
      </w:pPr>
      <w:r w:rsidRPr="00980EAF">
        <w:rPr>
          <w:rFonts w:eastAsia="Meiryo"/>
          <w:color w:val="auto"/>
          <w:sz w:val="24"/>
          <w:szCs w:val="24"/>
          <w:u w:val="none"/>
          <w:lang w:val="lv-LV"/>
        </w:rPr>
        <w:tab/>
        <w:t>VUGD esošo risinājumu nav iespējams paplašināt un uz tā bāzes veidot vienotu 112 dienestu nākotnē, jo:</w:t>
      </w:r>
    </w:p>
    <w:p w:rsidR="00C07804" w:rsidRPr="00980EAF" w:rsidRDefault="00C07804" w:rsidP="00C07804">
      <w:pPr>
        <w:numPr>
          <w:ilvl w:val="0"/>
          <w:numId w:val="4"/>
        </w:numPr>
        <w:pBdr>
          <w:top w:val="nil"/>
          <w:left w:val="nil"/>
          <w:bottom w:val="nil"/>
          <w:right w:val="nil"/>
          <w:between w:val="nil"/>
        </w:pBdr>
        <w:spacing w:before="240" w:after="0" w:line="240" w:lineRule="auto"/>
        <w:contextualSpacing/>
        <w:jc w:val="both"/>
        <w:rPr>
          <w:rFonts w:eastAsia="Meiryo"/>
          <w:b/>
          <w:bCs/>
          <w:color w:val="auto"/>
          <w:sz w:val="24"/>
          <w:szCs w:val="24"/>
          <w:u w:val="none"/>
          <w:lang w:val="lv-LV"/>
        </w:rPr>
      </w:pPr>
      <w:r w:rsidRPr="00980EAF">
        <w:rPr>
          <w:rFonts w:eastAsia="Meiryo"/>
          <w:color w:val="auto"/>
          <w:sz w:val="24"/>
          <w:szCs w:val="24"/>
          <w:u w:val="none"/>
          <w:lang w:val="lv-LV"/>
        </w:rPr>
        <w:t>esošais programmnodrošinājums ir novecojis un tam netiek izstrādātas jaunākas versijas;</w:t>
      </w:r>
    </w:p>
    <w:p w:rsidR="00C07804" w:rsidRPr="00980EAF" w:rsidRDefault="00C07804" w:rsidP="00C07804">
      <w:pPr>
        <w:numPr>
          <w:ilvl w:val="0"/>
          <w:numId w:val="4"/>
        </w:numPr>
        <w:pBdr>
          <w:top w:val="nil"/>
          <w:left w:val="nil"/>
          <w:bottom w:val="nil"/>
          <w:right w:val="nil"/>
          <w:between w:val="nil"/>
        </w:pBdr>
        <w:spacing w:before="240" w:after="0" w:line="240" w:lineRule="auto"/>
        <w:contextualSpacing/>
        <w:jc w:val="both"/>
        <w:rPr>
          <w:rFonts w:eastAsia="Meiryo"/>
          <w:b/>
          <w:bCs/>
          <w:color w:val="auto"/>
          <w:sz w:val="24"/>
          <w:szCs w:val="24"/>
          <w:u w:val="none"/>
          <w:lang w:val="lv-LV"/>
        </w:rPr>
      </w:pPr>
      <w:r w:rsidRPr="00980EAF">
        <w:rPr>
          <w:rFonts w:eastAsia="Meiryo"/>
          <w:color w:val="auto"/>
          <w:sz w:val="24"/>
          <w:szCs w:val="24"/>
          <w:u w:val="none"/>
          <w:lang w:val="lv-LV"/>
        </w:rPr>
        <w:t>risinājuma izmantotās iekārtas ir fiziski novecojušas un tehniski neatbalsta lielākas jaudas;</w:t>
      </w:r>
    </w:p>
    <w:p w:rsidR="00C07804" w:rsidRPr="00980EAF" w:rsidRDefault="00C07804" w:rsidP="00C07804">
      <w:pPr>
        <w:numPr>
          <w:ilvl w:val="0"/>
          <w:numId w:val="4"/>
        </w:numPr>
        <w:pBdr>
          <w:top w:val="nil"/>
          <w:left w:val="nil"/>
          <w:bottom w:val="nil"/>
          <w:right w:val="nil"/>
          <w:between w:val="nil"/>
        </w:pBdr>
        <w:spacing w:before="240" w:after="0" w:line="240" w:lineRule="auto"/>
        <w:contextualSpacing/>
        <w:jc w:val="both"/>
        <w:rPr>
          <w:rFonts w:eastAsia="Meiryo"/>
          <w:b/>
          <w:bCs/>
          <w:color w:val="auto"/>
          <w:sz w:val="24"/>
          <w:szCs w:val="24"/>
          <w:u w:val="none"/>
          <w:lang w:val="lv-LV"/>
        </w:rPr>
      </w:pPr>
      <w:r w:rsidRPr="00980EAF">
        <w:rPr>
          <w:rFonts w:eastAsia="Meiryo"/>
          <w:color w:val="auto"/>
          <w:sz w:val="24"/>
          <w:szCs w:val="24"/>
          <w:u w:val="none"/>
          <w:lang w:val="lv-LV"/>
        </w:rPr>
        <w:t xml:space="preserve">nenodrošina </w:t>
      </w:r>
      <w:proofErr w:type="spellStart"/>
      <w:r w:rsidRPr="00980EAF">
        <w:rPr>
          <w:rFonts w:eastAsia="Meiryo"/>
          <w:color w:val="auto"/>
          <w:sz w:val="24"/>
          <w:szCs w:val="24"/>
          <w:u w:val="none"/>
          <w:lang w:val="lv-LV"/>
        </w:rPr>
        <w:t>daudzkanālu</w:t>
      </w:r>
      <w:proofErr w:type="spellEnd"/>
      <w:r w:rsidRPr="00980EAF">
        <w:rPr>
          <w:rFonts w:eastAsia="Meiryo"/>
          <w:color w:val="auto"/>
          <w:sz w:val="24"/>
          <w:szCs w:val="24"/>
          <w:u w:val="none"/>
          <w:lang w:val="lv-LV"/>
        </w:rPr>
        <w:t xml:space="preserve"> kontaktu apkalpošanu vienotā risinājumā (balss, ziņas utt.).</w:t>
      </w:r>
    </w:p>
    <w:p w:rsidR="00C07804" w:rsidRPr="00980EAF" w:rsidRDefault="00C07804" w:rsidP="00C07804">
      <w:pPr>
        <w:spacing w:before="240" w:after="280" w:line="240" w:lineRule="auto"/>
        <w:jc w:val="both"/>
        <w:rPr>
          <w:rFonts w:eastAsia="Meiryo"/>
          <w:b/>
          <w:bCs/>
          <w:color w:val="auto"/>
          <w:sz w:val="24"/>
          <w:szCs w:val="24"/>
          <w:lang w:val="lv-LV"/>
        </w:rPr>
      </w:pPr>
      <w:bookmarkStart w:id="13" w:name="_Toc520282816"/>
      <w:r w:rsidRPr="00980EAF">
        <w:rPr>
          <w:rFonts w:eastAsia="Meiryo"/>
          <w:color w:val="auto"/>
          <w:sz w:val="24"/>
          <w:szCs w:val="24"/>
          <w:lang w:val="lv-LV"/>
        </w:rPr>
        <w:t>SMS risinājums</w:t>
      </w:r>
      <w:bookmarkEnd w:id="13"/>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Ienākošo SMS ziņojumu tālāku nodošanu VUGD nodrošina ārpakalpojuma sniedzējs SIA “Lattelecom”. Ārpakalpojuma sniedzējs nodrošina IS risinājumu 112 īsziņu saņemšanai un tālākai nosūtīšanai uz konkrētu e-pasta adresi, kuru apkalpo 112 VUGD operatori.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SMS ziņojumu pakalpojums ir paredzēts personām ar dzirdes traucējumiem, bet to var izmantot arī jebkurš problēmas pieteicējs. 112 VUGD dienestam ir vienošanās ar biedrību „Latvijas nedzirdīgo savienība”</w:t>
      </w:r>
      <w:r w:rsidRPr="00980EAF">
        <w:rPr>
          <w:rFonts w:eastAsia="Trebuchet MS"/>
          <w:color w:val="auto"/>
          <w:sz w:val="24"/>
          <w:szCs w:val="24"/>
          <w:u w:val="none"/>
          <w:vertAlign w:val="superscript"/>
          <w:lang w:val="lv-LV" w:eastAsia="lv-LV"/>
        </w:rPr>
        <w:footnoteReference w:id="2"/>
      </w:r>
      <w:r w:rsidRPr="00980EAF">
        <w:rPr>
          <w:rFonts w:eastAsia="Trebuchet MS"/>
          <w:color w:val="auto"/>
          <w:sz w:val="24"/>
          <w:szCs w:val="24"/>
          <w:u w:val="none"/>
          <w:lang w:val="lv-LV" w:eastAsia="lv-LV"/>
        </w:rPr>
        <w:t xml:space="preserve">, kas regulāri atjauno sarakstu ar iedzīvotājiem un to kontaktiem, kuri varētu ārkārtas gadījumā nosūtīt ziņas uz 112. Mēnesī vidēji tiek saņemti ap 1000-1500 ziņojumi uz 112, kur lielākā daļa ir maldus ziņojumi, tajos nav iekļauts teksts vai ir tikai daži burti. Vidēji, katru mēnesi, izmantojot, SMS tiek nosūtītas 350 atbildes, uz kurām parasti netiek reaģēts -  sūtot atbildes ar jautājumu par palīdzības </w:t>
      </w:r>
      <w:r w:rsidRPr="00980EAF">
        <w:rPr>
          <w:rFonts w:eastAsia="Trebuchet MS"/>
          <w:color w:val="auto"/>
          <w:sz w:val="24"/>
          <w:szCs w:val="24"/>
          <w:u w:val="none"/>
          <w:lang w:val="lv-LV" w:eastAsia="lv-LV"/>
        </w:rPr>
        <w:lastRenderedPageBreak/>
        <w:t>nepieciešamību uz šādiem ziņojumiem, atbildes vai nu netiek saņemtas, vai arī palīdzība nav nepieciešama.</w:t>
      </w:r>
    </w:p>
    <w:p w:rsidR="00C07804" w:rsidRPr="00980EAF" w:rsidRDefault="00C07804" w:rsidP="00C07804">
      <w:pPr>
        <w:spacing w:before="240" w:after="280" w:line="240" w:lineRule="auto"/>
        <w:jc w:val="both"/>
        <w:rPr>
          <w:rFonts w:eastAsia="Meiryo"/>
          <w:b/>
          <w:bCs/>
          <w:color w:val="auto"/>
          <w:sz w:val="24"/>
          <w:szCs w:val="24"/>
          <w:lang w:val="lv-LV"/>
        </w:rPr>
      </w:pPr>
      <w:bookmarkStart w:id="14" w:name="_Toc520282817"/>
      <w:proofErr w:type="spellStart"/>
      <w:r w:rsidRPr="00980EAF">
        <w:rPr>
          <w:rFonts w:eastAsia="Meiryo"/>
          <w:color w:val="auto"/>
          <w:sz w:val="24"/>
          <w:szCs w:val="24"/>
          <w:lang w:val="lv-LV"/>
        </w:rPr>
        <w:t>eZvana</w:t>
      </w:r>
      <w:proofErr w:type="spellEnd"/>
      <w:r w:rsidRPr="00980EAF">
        <w:rPr>
          <w:rFonts w:eastAsia="Meiryo"/>
          <w:color w:val="auto"/>
          <w:sz w:val="24"/>
          <w:szCs w:val="24"/>
          <w:lang w:val="lv-LV"/>
        </w:rPr>
        <w:t xml:space="preserve"> risinājums</w:t>
      </w:r>
      <w:bookmarkEnd w:id="14"/>
    </w:p>
    <w:p w:rsidR="00C07804" w:rsidRPr="00980EAF" w:rsidRDefault="00C07804" w:rsidP="00C07804">
      <w:pPr>
        <w:spacing w:before="120" w:after="0" w:line="240" w:lineRule="auto"/>
        <w:ind w:firstLine="709"/>
        <w:jc w:val="both"/>
        <w:rPr>
          <w:rFonts w:eastAsia="Meiryo"/>
          <w:b/>
          <w:bCs/>
          <w:color w:val="auto"/>
          <w:sz w:val="24"/>
          <w:szCs w:val="24"/>
          <w:u w:val="none"/>
          <w:lang w:val="lv-LV"/>
        </w:rPr>
      </w:pPr>
      <w:r w:rsidRPr="00980EAF">
        <w:rPr>
          <w:rFonts w:eastAsia="Meiryo"/>
          <w:color w:val="auto"/>
          <w:sz w:val="24"/>
          <w:szCs w:val="24"/>
          <w:u w:val="none"/>
          <w:lang w:val="lv-LV"/>
        </w:rPr>
        <w:t xml:space="preserve">2017.gada 1.oktobrī tika ieviests darbībā </w:t>
      </w:r>
      <w:proofErr w:type="spellStart"/>
      <w:r w:rsidRPr="00980EAF">
        <w:rPr>
          <w:rFonts w:eastAsia="Meiryo"/>
          <w:color w:val="auto"/>
          <w:sz w:val="24"/>
          <w:szCs w:val="24"/>
          <w:u w:val="none"/>
          <w:lang w:val="lv-LV"/>
        </w:rPr>
        <w:t>eZvana</w:t>
      </w:r>
      <w:proofErr w:type="spellEnd"/>
      <w:r w:rsidRPr="00980EAF">
        <w:rPr>
          <w:rFonts w:eastAsia="Meiryo"/>
          <w:color w:val="auto"/>
          <w:sz w:val="24"/>
          <w:szCs w:val="24"/>
          <w:u w:val="none"/>
          <w:lang w:val="lv-LV"/>
        </w:rPr>
        <w:t xml:space="preserve"> risinājums uz ražotāja “</w:t>
      </w:r>
      <w:proofErr w:type="spellStart"/>
      <w:r w:rsidRPr="00980EAF">
        <w:rPr>
          <w:rFonts w:eastAsia="Meiryo"/>
          <w:color w:val="auto"/>
          <w:sz w:val="24"/>
          <w:szCs w:val="24"/>
          <w:u w:val="none"/>
          <w:lang w:val="lv-LV"/>
        </w:rPr>
        <w:t>Oecon</w:t>
      </w:r>
      <w:proofErr w:type="spellEnd"/>
      <w:r w:rsidRPr="00980EAF">
        <w:rPr>
          <w:rFonts w:eastAsia="Meiryo"/>
          <w:color w:val="auto"/>
          <w:sz w:val="24"/>
          <w:szCs w:val="24"/>
          <w:u w:val="none"/>
          <w:lang w:val="lv-LV"/>
        </w:rPr>
        <w:t xml:space="preserve"> </w:t>
      </w:r>
      <w:proofErr w:type="spellStart"/>
      <w:r w:rsidRPr="00980EAF">
        <w:rPr>
          <w:rFonts w:eastAsia="Meiryo"/>
          <w:color w:val="auto"/>
          <w:sz w:val="24"/>
          <w:szCs w:val="24"/>
          <w:u w:val="none"/>
          <w:lang w:val="lv-LV"/>
        </w:rPr>
        <w:t>Gmbh</w:t>
      </w:r>
      <w:proofErr w:type="spellEnd"/>
      <w:r w:rsidRPr="00980EAF">
        <w:rPr>
          <w:rFonts w:eastAsia="Meiryo"/>
          <w:color w:val="auto"/>
          <w:sz w:val="24"/>
          <w:szCs w:val="24"/>
          <w:u w:val="none"/>
          <w:lang w:val="lv-LV"/>
        </w:rPr>
        <w:t xml:space="preserve">” bāzes. </w:t>
      </w:r>
      <w:proofErr w:type="spellStart"/>
      <w:r w:rsidRPr="00980EAF">
        <w:rPr>
          <w:rFonts w:eastAsia="Meiryo"/>
          <w:color w:val="auto"/>
          <w:sz w:val="24"/>
          <w:szCs w:val="24"/>
          <w:u w:val="none"/>
          <w:lang w:val="lv-LV"/>
        </w:rPr>
        <w:t>eZvana</w:t>
      </w:r>
      <w:proofErr w:type="spellEnd"/>
      <w:r w:rsidRPr="00980EAF">
        <w:rPr>
          <w:rFonts w:eastAsia="Meiryo"/>
          <w:color w:val="auto"/>
          <w:sz w:val="24"/>
          <w:szCs w:val="24"/>
          <w:u w:val="none"/>
          <w:lang w:val="lv-LV"/>
        </w:rPr>
        <w:t xml:space="preserve"> risinājums ir integrēts esošajā 112 zvanu apstrādes risinājumā. Kopā </w:t>
      </w:r>
      <w:proofErr w:type="spellStart"/>
      <w:r w:rsidRPr="00980EAF">
        <w:rPr>
          <w:rFonts w:eastAsia="Meiryo"/>
          <w:color w:val="auto"/>
          <w:sz w:val="24"/>
          <w:szCs w:val="24"/>
          <w:u w:val="none"/>
          <w:lang w:val="lv-LV"/>
        </w:rPr>
        <w:t>eZvana</w:t>
      </w:r>
      <w:proofErr w:type="spellEnd"/>
      <w:r w:rsidRPr="00980EAF">
        <w:rPr>
          <w:rFonts w:eastAsia="Meiryo"/>
          <w:color w:val="auto"/>
          <w:sz w:val="24"/>
          <w:szCs w:val="24"/>
          <w:u w:val="none"/>
          <w:lang w:val="lv-LV"/>
        </w:rPr>
        <w:t xml:space="preserve"> nodrošināšanai tiek izmantoti divi </w:t>
      </w:r>
      <w:proofErr w:type="spellStart"/>
      <w:r w:rsidRPr="00980EAF">
        <w:rPr>
          <w:rFonts w:eastAsia="Meiryo"/>
          <w:color w:val="auto"/>
          <w:sz w:val="24"/>
          <w:szCs w:val="24"/>
          <w:u w:val="none"/>
          <w:lang w:val="lv-LV"/>
        </w:rPr>
        <w:t>Oecon</w:t>
      </w:r>
      <w:proofErr w:type="spellEnd"/>
      <w:r w:rsidRPr="00980EAF">
        <w:rPr>
          <w:rFonts w:eastAsia="Meiryo"/>
          <w:color w:val="auto"/>
          <w:sz w:val="24"/>
          <w:szCs w:val="24"/>
          <w:u w:val="none"/>
          <w:lang w:val="lv-LV"/>
        </w:rPr>
        <w:t xml:space="preserve"> datu apstrādes serveri, kas ir savstarpēji rezervēti. </w:t>
      </w:r>
      <w:proofErr w:type="spellStart"/>
      <w:r w:rsidRPr="00980EAF">
        <w:rPr>
          <w:rFonts w:eastAsia="Meiryo"/>
          <w:color w:val="auto"/>
          <w:sz w:val="24"/>
          <w:szCs w:val="24"/>
          <w:u w:val="none"/>
          <w:lang w:val="lv-LV"/>
        </w:rPr>
        <w:t>eZvana</w:t>
      </w:r>
      <w:proofErr w:type="spellEnd"/>
      <w:r w:rsidRPr="00980EAF">
        <w:rPr>
          <w:rFonts w:eastAsia="Meiryo"/>
          <w:color w:val="auto"/>
          <w:sz w:val="24"/>
          <w:szCs w:val="24"/>
          <w:u w:val="none"/>
          <w:lang w:val="lv-LV"/>
        </w:rPr>
        <w:t xml:space="preserve"> gadījumā no automašīnas ārkārtas situācijā (</w:t>
      </w:r>
      <w:proofErr w:type="spellStart"/>
      <w:r w:rsidRPr="00980EAF">
        <w:rPr>
          <w:rFonts w:eastAsia="Meiryo"/>
          <w:color w:val="auto"/>
          <w:sz w:val="24"/>
          <w:szCs w:val="24"/>
          <w:u w:val="none"/>
          <w:lang w:val="lv-LV"/>
        </w:rPr>
        <w:t>CSNg</w:t>
      </w:r>
      <w:proofErr w:type="spellEnd"/>
      <w:r w:rsidRPr="00980EAF">
        <w:rPr>
          <w:rFonts w:eastAsia="Meiryo"/>
          <w:color w:val="auto"/>
          <w:sz w:val="24"/>
          <w:szCs w:val="24"/>
          <w:u w:val="none"/>
          <w:lang w:val="lv-LV"/>
        </w:rPr>
        <w:t xml:space="preserve">) automātiski tiek ģenerēts zvans uz 112 un paralēli tiek nosūtīti dati no automašīnas. Zvans tiek saņemts 112 zvanu centrā, bet dati tiek apstrādāti, izmantojot </w:t>
      </w:r>
      <w:proofErr w:type="spellStart"/>
      <w:r w:rsidRPr="00980EAF">
        <w:rPr>
          <w:rFonts w:eastAsia="Meiryo"/>
          <w:color w:val="auto"/>
          <w:sz w:val="24"/>
          <w:szCs w:val="24"/>
          <w:u w:val="none"/>
          <w:lang w:val="lv-LV"/>
        </w:rPr>
        <w:t>Oecon</w:t>
      </w:r>
      <w:proofErr w:type="spellEnd"/>
      <w:r w:rsidRPr="00980EAF">
        <w:rPr>
          <w:rFonts w:eastAsia="Meiryo"/>
          <w:color w:val="auto"/>
          <w:sz w:val="24"/>
          <w:szCs w:val="24"/>
          <w:u w:val="none"/>
          <w:lang w:val="lv-LV"/>
        </w:rPr>
        <w:t xml:space="preserve"> </w:t>
      </w:r>
      <w:proofErr w:type="spellStart"/>
      <w:r w:rsidRPr="00980EAF">
        <w:rPr>
          <w:rFonts w:eastAsia="Meiryo"/>
          <w:color w:val="auto"/>
          <w:sz w:val="24"/>
          <w:szCs w:val="24"/>
          <w:u w:val="none"/>
          <w:lang w:val="lv-LV"/>
        </w:rPr>
        <w:t>Gmbh</w:t>
      </w:r>
      <w:proofErr w:type="spellEnd"/>
      <w:r w:rsidRPr="00980EAF">
        <w:rPr>
          <w:rFonts w:eastAsia="Meiryo"/>
          <w:color w:val="auto"/>
          <w:sz w:val="24"/>
          <w:szCs w:val="24"/>
          <w:u w:val="none"/>
          <w:lang w:val="lv-LV"/>
        </w:rPr>
        <w:t xml:space="preserve"> datu apstrādes programmatūru. Šobrīd mēnesī tiek saņemti 3 -5 </w:t>
      </w:r>
      <w:proofErr w:type="spellStart"/>
      <w:r w:rsidRPr="00980EAF">
        <w:rPr>
          <w:rFonts w:eastAsia="Meiryo"/>
          <w:color w:val="auto"/>
          <w:sz w:val="24"/>
          <w:szCs w:val="24"/>
          <w:u w:val="none"/>
          <w:lang w:val="lv-LV"/>
        </w:rPr>
        <w:t>eZvana</w:t>
      </w:r>
      <w:proofErr w:type="spellEnd"/>
      <w:r w:rsidRPr="00980EAF">
        <w:rPr>
          <w:rFonts w:eastAsia="Meiryo"/>
          <w:color w:val="auto"/>
          <w:sz w:val="24"/>
          <w:szCs w:val="24"/>
          <w:u w:val="none"/>
          <w:lang w:val="lv-LV"/>
        </w:rPr>
        <w:t xml:space="preserve"> izsaukumi, kuri pārsvarā ir viltus izsaukumi, kuros nav nepieciešams sniegt ārkārtas palīdzību.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Tehnoloģiskais risinājums ir dokumentēts, tiek uzturēta aktuālā tehniskā risinājuma informācija. Tāpat, ir aprakstītas atbildīgās struktūrvienības risinājuma uzturēšanai. Visu risinājumu un to komponentes uztur IeM IC. </w:t>
      </w:r>
    </w:p>
    <w:p w:rsidR="00C07804" w:rsidRPr="00980EAF" w:rsidRDefault="00C07804" w:rsidP="00C07804">
      <w:pPr>
        <w:numPr>
          <w:ilvl w:val="2"/>
          <w:numId w:val="1"/>
        </w:numPr>
        <w:pBdr>
          <w:top w:val="nil"/>
          <w:left w:val="nil"/>
          <w:bottom w:val="nil"/>
          <w:right w:val="nil"/>
          <w:between w:val="nil"/>
        </w:pBdr>
        <w:spacing w:before="240" w:after="120" w:line="240" w:lineRule="auto"/>
        <w:jc w:val="both"/>
        <w:rPr>
          <w:rFonts w:eastAsia="Meiryo"/>
          <w:bCs/>
          <w:color w:val="auto"/>
          <w:sz w:val="24"/>
          <w:szCs w:val="24"/>
          <w:u w:val="none"/>
          <w:lang w:val="lv-LV" w:eastAsia="lv-LV"/>
        </w:rPr>
      </w:pPr>
      <w:bookmarkStart w:id="15" w:name="_Toc520282822"/>
      <w:bookmarkStart w:id="16" w:name="_Toc34855317"/>
      <w:r w:rsidRPr="00980EAF">
        <w:rPr>
          <w:rFonts w:eastAsia="Meiryo"/>
          <w:color w:val="auto"/>
          <w:sz w:val="24"/>
          <w:szCs w:val="24"/>
          <w:u w:val="none"/>
          <w:lang w:val="lv-LV" w:eastAsia="lv-LV"/>
        </w:rPr>
        <w:t xml:space="preserve">NMPD 113 neatliekamās medicīniskās palīdzības </w:t>
      </w:r>
      <w:bookmarkStart w:id="17" w:name="_Toc520282823"/>
      <w:bookmarkEnd w:id="15"/>
      <w:r w:rsidRPr="00980EAF">
        <w:rPr>
          <w:rFonts w:eastAsia="Meiryo"/>
          <w:color w:val="auto"/>
          <w:sz w:val="24"/>
          <w:szCs w:val="24"/>
          <w:u w:val="none"/>
          <w:lang w:val="lv-LV" w:eastAsia="lv-LV"/>
        </w:rPr>
        <w:t xml:space="preserve">numura izmantotais tehniskās arhitektūras modelis un </w:t>
      </w:r>
      <w:proofErr w:type="spellStart"/>
      <w:r w:rsidRPr="00980EAF">
        <w:rPr>
          <w:rFonts w:eastAsia="Meiryo"/>
          <w:color w:val="auto"/>
          <w:sz w:val="24"/>
          <w:szCs w:val="24"/>
          <w:u w:val="none"/>
          <w:lang w:val="lv-LV" w:eastAsia="lv-LV"/>
        </w:rPr>
        <w:t>izvērtējums</w:t>
      </w:r>
      <w:bookmarkEnd w:id="16"/>
      <w:proofErr w:type="spellEnd"/>
    </w:p>
    <w:p w:rsidR="00C07804" w:rsidRPr="00980EAF" w:rsidRDefault="00C07804" w:rsidP="00C07804">
      <w:pPr>
        <w:pBdr>
          <w:top w:val="nil"/>
          <w:left w:val="nil"/>
          <w:bottom w:val="nil"/>
          <w:right w:val="nil"/>
          <w:between w:val="nil"/>
        </w:pBdr>
        <w:spacing w:before="240" w:after="120" w:line="240" w:lineRule="auto"/>
        <w:jc w:val="both"/>
        <w:rPr>
          <w:rFonts w:eastAsia="Trebuchet MS"/>
          <w:b/>
          <w:bCs/>
          <w:color w:val="auto"/>
          <w:sz w:val="24"/>
          <w:szCs w:val="24"/>
          <w:lang w:val="lv-LV" w:eastAsia="lv-LV"/>
        </w:rPr>
      </w:pPr>
      <w:bookmarkStart w:id="18" w:name="_Toc520282824"/>
      <w:bookmarkEnd w:id="17"/>
      <w:proofErr w:type="spellStart"/>
      <w:r w:rsidRPr="00980EAF">
        <w:rPr>
          <w:rFonts w:eastAsia="Trebuchet MS"/>
          <w:color w:val="auto"/>
          <w:sz w:val="24"/>
          <w:szCs w:val="24"/>
          <w:lang w:val="lv-LV" w:eastAsia="lv-LV"/>
        </w:rPr>
        <w:t>Kontaktcentru</w:t>
      </w:r>
      <w:proofErr w:type="spellEnd"/>
      <w:r w:rsidRPr="00980EAF">
        <w:rPr>
          <w:rFonts w:eastAsia="Trebuchet MS"/>
          <w:color w:val="auto"/>
          <w:sz w:val="24"/>
          <w:szCs w:val="24"/>
          <w:lang w:val="lv-LV" w:eastAsia="lv-LV"/>
        </w:rPr>
        <w:t xml:space="preserve"> sistēma</w:t>
      </w:r>
      <w:bookmarkEnd w:id="18"/>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NMPD 113 izsaukumu apkalpošanai tiek izmantota Cisco UCM un CCE </w:t>
      </w:r>
      <w:proofErr w:type="spellStart"/>
      <w:r w:rsidRPr="00980EAF">
        <w:rPr>
          <w:rFonts w:eastAsia="Trebuchet MS"/>
          <w:color w:val="auto"/>
          <w:sz w:val="24"/>
          <w:szCs w:val="24"/>
          <w:u w:val="none"/>
          <w:lang w:val="lv-LV" w:eastAsia="lv-LV"/>
        </w:rPr>
        <w:t>kontaktcentru</w:t>
      </w:r>
      <w:proofErr w:type="spellEnd"/>
      <w:r w:rsidRPr="00980EAF">
        <w:rPr>
          <w:rFonts w:eastAsia="Trebuchet MS"/>
          <w:color w:val="auto"/>
          <w:sz w:val="24"/>
          <w:szCs w:val="24"/>
          <w:u w:val="none"/>
          <w:lang w:val="lv-LV" w:eastAsia="lv-LV"/>
        </w:rPr>
        <w:t xml:space="preserve"> sistēma.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Izsaukumu pieņemšanas dispečeri ir izvietoti Rīgā, Laktas ielā 8 un Daugavpilī, Siguldas ielā 16A. Kopumā ir aprīkotas 16 darba vietas katrā zvanu centrā. Izsaukumu apstrādei tiek izmantots </w:t>
      </w:r>
      <w:proofErr w:type="spellStart"/>
      <w:r w:rsidRPr="00980EAF">
        <w:rPr>
          <w:rFonts w:eastAsia="Trebuchet MS"/>
          <w:color w:val="auto"/>
          <w:sz w:val="24"/>
          <w:szCs w:val="24"/>
          <w:u w:val="none"/>
          <w:lang w:val="lv-LV" w:eastAsia="lv-LV"/>
        </w:rPr>
        <w:t>kontaktcentra</w:t>
      </w:r>
      <w:proofErr w:type="spellEnd"/>
      <w:r w:rsidRPr="00980EAF">
        <w:rPr>
          <w:rFonts w:eastAsia="Trebuchet MS"/>
          <w:color w:val="auto"/>
          <w:sz w:val="24"/>
          <w:szCs w:val="24"/>
          <w:u w:val="none"/>
          <w:lang w:val="lv-LV" w:eastAsia="lv-LV"/>
        </w:rPr>
        <w:t xml:space="preserve"> risinājums, kurā ir integrēts 113 izsaukumu apstrādes algoritms. Sistēma izvērtē, kurš operators ir brīvs un ir gatavs apkalpot izsaukumu, un šim operatoram izsaukums tiek adresēts. Operatori izmanto “Cisco </w:t>
      </w:r>
      <w:proofErr w:type="spellStart"/>
      <w:r w:rsidRPr="00980EAF">
        <w:rPr>
          <w:rFonts w:eastAsia="Trebuchet MS"/>
          <w:color w:val="auto"/>
          <w:sz w:val="24"/>
          <w:szCs w:val="24"/>
          <w:u w:val="none"/>
          <w:lang w:val="lv-LV" w:eastAsia="lv-LV"/>
        </w:rPr>
        <w:t>Systems</w:t>
      </w:r>
      <w:proofErr w:type="spellEnd"/>
      <w:r w:rsidRPr="00980EAF">
        <w:rPr>
          <w:rFonts w:eastAsia="Trebuchet MS"/>
          <w:color w:val="auto"/>
          <w:sz w:val="24"/>
          <w:szCs w:val="24"/>
          <w:u w:val="none"/>
          <w:lang w:val="lv-LV" w:eastAsia="lv-LV"/>
        </w:rPr>
        <w:t xml:space="preserve">” produktu “Cisco </w:t>
      </w:r>
      <w:proofErr w:type="spellStart"/>
      <w:r w:rsidRPr="00980EAF">
        <w:rPr>
          <w:rFonts w:eastAsia="Trebuchet MS"/>
          <w:color w:val="auto"/>
          <w:sz w:val="24"/>
          <w:szCs w:val="24"/>
          <w:u w:val="none"/>
          <w:lang w:val="lv-LV" w:eastAsia="lv-LV"/>
        </w:rPr>
        <w:t>Finesse</w:t>
      </w:r>
      <w:proofErr w:type="spellEnd"/>
      <w:r w:rsidRPr="00980EAF">
        <w:rPr>
          <w:rFonts w:eastAsia="Trebuchet MS"/>
          <w:color w:val="auto"/>
          <w:sz w:val="24"/>
          <w:szCs w:val="24"/>
          <w:u w:val="none"/>
          <w:lang w:val="lv-LV" w:eastAsia="lv-LV"/>
        </w:rPr>
        <w:t xml:space="preserve">” </w:t>
      </w:r>
      <w:proofErr w:type="spellStart"/>
      <w:r w:rsidRPr="00980EAF">
        <w:rPr>
          <w:rFonts w:eastAsia="Trebuchet MS"/>
          <w:color w:val="auto"/>
          <w:sz w:val="24"/>
          <w:szCs w:val="24"/>
          <w:u w:val="none"/>
          <w:lang w:val="lv-LV" w:eastAsia="lv-LV"/>
        </w:rPr>
        <w:t>kontaktcentra</w:t>
      </w:r>
      <w:proofErr w:type="spellEnd"/>
      <w:r w:rsidRPr="00980EAF">
        <w:rPr>
          <w:rFonts w:eastAsia="Trebuchet MS"/>
          <w:color w:val="auto"/>
          <w:sz w:val="24"/>
          <w:szCs w:val="24"/>
          <w:u w:val="none"/>
          <w:lang w:val="lv-LV" w:eastAsia="lv-LV"/>
        </w:rPr>
        <w:t xml:space="preserve"> WEB bāzētu aplikāciju, ar kuras palīdzību operators sistēmai norāda vai ir gatavs apkalpot izsaukumu, kā arī veic izsaukuma apstrādi. </w:t>
      </w:r>
    </w:p>
    <w:p w:rsidR="00C07804" w:rsidRPr="00980EAF" w:rsidRDefault="00C07804" w:rsidP="00C07804">
      <w:pPr>
        <w:spacing w:before="120" w:after="0" w:line="240" w:lineRule="auto"/>
        <w:ind w:firstLine="720"/>
        <w:jc w:val="both"/>
        <w:rPr>
          <w:rFonts w:eastAsia="Meiryo"/>
          <w:b/>
          <w:bCs/>
          <w:color w:val="auto"/>
          <w:sz w:val="24"/>
          <w:szCs w:val="24"/>
          <w:u w:val="none"/>
          <w:lang w:val="lv-LV"/>
        </w:rPr>
      </w:pPr>
      <w:r w:rsidRPr="00980EAF">
        <w:rPr>
          <w:rFonts w:eastAsia="Meiryo"/>
          <w:color w:val="auto"/>
          <w:sz w:val="24"/>
          <w:szCs w:val="24"/>
          <w:u w:val="none"/>
          <w:lang w:val="lv-LV"/>
        </w:rPr>
        <w:t xml:space="preserve">Ir izveidota viena zvanu rinda. 113 zvani tiek maršrutēti pēc dispečeru noslodzes, zvanu plūsma tiek vienmērīgi sadalīta starp 2 zvanu centriem un izsaukumu pieņemšanas dispečeriem. Infrastruktūra ir veidota no diviem zvanu centru risinājumiem, kur viens atrodas Rīgā, bet otrs Daugavpilī, un abi zvanu centri ir savstarpēji savienoti. Tādejādi tiek nodrošināta zvanu centru savstarpēja rezervēšana. Rezervēšanas nodrošināšanai tiek izmantoti rezervēti datu </w:t>
      </w:r>
      <w:proofErr w:type="spellStart"/>
      <w:r w:rsidRPr="00980EAF">
        <w:rPr>
          <w:rFonts w:eastAsia="Meiryo"/>
          <w:color w:val="auto"/>
          <w:sz w:val="24"/>
          <w:szCs w:val="24"/>
          <w:u w:val="none"/>
          <w:lang w:val="lv-LV"/>
        </w:rPr>
        <w:t>pieslēgumi</w:t>
      </w:r>
      <w:proofErr w:type="spellEnd"/>
      <w:r w:rsidRPr="00980EAF">
        <w:rPr>
          <w:rFonts w:eastAsia="Meiryo"/>
          <w:color w:val="auto"/>
          <w:sz w:val="24"/>
          <w:szCs w:val="24"/>
          <w:u w:val="none"/>
          <w:lang w:val="lv-LV"/>
        </w:rPr>
        <w:t>, izmantojot optisko dzīslu un bezvadu datu pārraides kanālus, kurus nodrošina SIA “Lattelecom” un SIA “LMT”.</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s="Trebuchet MS"/>
          <w:color w:val="auto"/>
          <w:sz w:val="24"/>
          <w:szCs w:val="24"/>
          <w:u w:val="none"/>
          <w:lang w:val="lv-LV" w:eastAsia="lv-LV"/>
        </w:rPr>
        <w:t xml:space="preserve">Rīgā esošajam zvanu centram ir izveidots tiešais savienojums ar VUGD un VP dienestiem, gan zvanu pāradresācijai, gan zvanu pieņemšanai. Savukārt </w:t>
      </w:r>
      <w:proofErr w:type="spellStart"/>
      <w:r w:rsidRPr="00980EAF">
        <w:rPr>
          <w:rFonts w:eastAsia="Trebuchet MS" w:cs="Trebuchet MS"/>
          <w:color w:val="auto"/>
          <w:sz w:val="24"/>
          <w:szCs w:val="24"/>
          <w:u w:val="none"/>
          <w:lang w:val="lv-LV" w:eastAsia="lv-LV"/>
        </w:rPr>
        <w:t>pieslēgumus</w:t>
      </w:r>
      <w:proofErr w:type="spellEnd"/>
      <w:r w:rsidRPr="00980EAF">
        <w:rPr>
          <w:rFonts w:eastAsia="Trebuchet MS" w:cs="Trebuchet MS"/>
          <w:color w:val="auto"/>
          <w:sz w:val="24"/>
          <w:szCs w:val="24"/>
          <w:u w:val="none"/>
          <w:lang w:val="lv-LV" w:eastAsia="lv-LV"/>
        </w:rPr>
        <w:t xml:space="preserve"> publiskajam telefonu tīklam nodrošina rezervēti ISDN PRI </w:t>
      </w:r>
      <w:proofErr w:type="spellStart"/>
      <w:r w:rsidRPr="00980EAF">
        <w:rPr>
          <w:rFonts w:eastAsia="Trebuchet MS" w:cs="Trebuchet MS"/>
          <w:color w:val="auto"/>
          <w:sz w:val="24"/>
          <w:szCs w:val="24"/>
          <w:u w:val="none"/>
          <w:lang w:val="lv-LV" w:eastAsia="lv-LV"/>
        </w:rPr>
        <w:t>pieslēgumi</w:t>
      </w:r>
      <w:proofErr w:type="spellEnd"/>
      <w:r w:rsidRPr="00980EAF">
        <w:rPr>
          <w:rFonts w:eastAsia="Trebuchet MS" w:cs="Trebuchet MS"/>
          <w:color w:val="auto"/>
          <w:sz w:val="24"/>
          <w:szCs w:val="24"/>
          <w:u w:val="none"/>
          <w:lang w:val="lv-LV" w:eastAsia="lv-LV"/>
        </w:rPr>
        <w:t xml:space="preserve"> gan Rīgā, gan Daugavpilī, kurus nodrošina SIA “Lattelecom”, kā arī tiek izmantots SIA “LMT” </w:t>
      </w:r>
      <w:proofErr w:type="spellStart"/>
      <w:r w:rsidRPr="00980EAF">
        <w:rPr>
          <w:rFonts w:eastAsia="Trebuchet MS" w:cs="Trebuchet MS"/>
          <w:color w:val="auto"/>
          <w:sz w:val="24"/>
          <w:szCs w:val="24"/>
          <w:u w:val="none"/>
          <w:lang w:val="lv-LV" w:eastAsia="lv-LV"/>
        </w:rPr>
        <w:t>pieslēgums</w:t>
      </w:r>
      <w:proofErr w:type="spellEnd"/>
      <w:r w:rsidRPr="00980EAF">
        <w:rPr>
          <w:rFonts w:eastAsia="Trebuchet MS" w:cs="Trebuchet MS"/>
          <w:color w:val="auto"/>
          <w:sz w:val="24"/>
          <w:szCs w:val="24"/>
          <w:u w:val="none"/>
          <w:lang w:val="lv-LV" w:eastAsia="lv-LV"/>
        </w:rPr>
        <w:t xml:space="preserve"> publiskajam elektronisko sakaru tīklam (zvanu, tai skaitā, 113 zvanu saņemšanai no SIA “LMT” mobilo sakaru tīkla, kas tiek rezervēts ar SIA “Lattelecom” </w:t>
      </w:r>
      <w:proofErr w:type="spellStart"/>
      <w:r w:rsidRPr="00980EAF">
        <w:rPr>
          <w:rFonts w:eastAsia="Trebuchet MS" w:cs="Trebuchet MS"/>
          <w:color w:val="auto"/>
          <w:sz w:val="24"/>
          <w:szCs w:val="24"/>
          <w:u w:val="none"/>
          <w:lang w:val="lv-LV" w:eastAsia="lv-LV"/>
        </w:rPr>
        <w:t>pieslēgumiem</w:t>
      </w:r>
      <w:proofErr w:type="spellEnd"/>
      <w:r w:rsidRPr="00980EAF">
        <w:rPr>
          <w:rFonts w:eastAsia="Trebuchet MS" w:cs="Trebuchet MS"/>
          <w:color w:val="auto"/>
          <w:sz w:val="24"/>
          <w:szCs w:val="24"/>
          <w:u w:val="none"/>
          <w:lang w:val="lv-LV" w:eastAsia="lv-LV"/>
        </w:rPr>
        <w:t>).</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lastRenderedPageBreak/>
        <w:t xml:space="preserve">Ja rodas problēmas ar abiem </w:t>
      </w:r>
      <w:proofErr w:type="spellStart"/>
      <w:r w:rsidRPr="00980EAF">
        <w:rPr>
          <w:rFonts w:eastAsia="Trebuchet MS"/>
          <w:color w:val="auto"/>
          <w:sz w:val="24"/>
          <w:szCs w:val="24"/>
          <w:u w:val="none"/>
          <w:lang w:val="lv-LV" w:eastAsia="lv-LV"/>
        </w:rPr>
        <w:t>kontaktcentru</w:t>
      </w:r>
      <w:proofErr w:type="spellEnd"/>
      <w:r w:rsidRPr="00980EAF">
        <w:rPr>
          <w:rFonts w:eastAsia="Trebuchet MS"/>
          <w:color w:val="auto"/>
          <w:sz w:val="24"/>
          <w:szCs w:val="24"/>
          <w:u w:val="none"/>
          <w:lang w:val="lv-LV" w:eastAsia="lv-LV"/>
        </w:rPr>
        <w:t xml:space="preserve"> risinājumiem vienlaikus, tad kā rezerves sistēma tiek izmantoti SIA “Lattelecom” nodrošinātie analogie tālruņu </w:t>
      </w:r>
      <w:proofErr w:type="spellStart"/>
      <w:r w:rsidRPr="00980EAF">
        <w:rPr>
          <w:rFonts w:eastAsia="Trebuchet MS"/>
          <w:color w:val="auto"/>
          <w:sz w:val="24"/>
          <w:szCs w:val="24"/>
          <w:u w:val="none"/>
          <w:lang w:val="lv-LV" w:eastAsia="lv-LV"/>
        </w:rPr>
        <w:t>pieslēgumi</w:t>
      </w:r>
      <w:proofErr w:type="spellEnd"/>
      <w:r w:rsidRPr="00980EAF">
        <w:rPr>
          <w:rFonts w:eastAsia="Trebuchet MS"/>
          <w:color w:val="auto"/>
          <w:sz w:val="24"/>
          <w:szCs w:val="24"/>
          <w:u w:val="none"/>
          <w:lang w:val="lv-LV" w:eastAsia="lv-LV"/>
        </w:rPr>
        <w:t xml:space="preserve"> ar sērijas brīvā numura meklēšanas funkcionalitāti katrā operatora darba vietā. Izsaukumi uz analogiem tālruņiem tiek pārslēgti saskaņā ar procedūru, ko nodrošina SIA “Lattelecom”. Analogie tālruņi pilnā apjomā spēj nodrošināt funkcijas izpildi arī tad, ja netiek nodrošināta elektrības padeve.</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Gala iekārtu lietotājam (zvanu centra operatoram) ir uzstādīts tālruņa aparāts un pie tālruņa aparāta pievienots dators, uz kura ir uzstādīta attiecīgā programma (</w:t>
      </w:r>
      <w:proofErr w:type="spellStart"/>
      <w:r w:rsidRPr="00980EAF">
        <w:rPr>
          <w:rFonts w:eastAsia="Trebuchet MS"/>
          <w:color w:val="auto"/>
          <w:sz w:val="24"/>
          <w:szCs w:val="24"/>
          <w:u w:val="none"/>
          <w:lang w:val="lv-LV" w:eastAsia="lv-LV"/>
        </w:rPr>
        <w:t>Finess</w:t>
      </w:r>
      <w:proofErr w:type="spellEnd"/>
      <w:r w:rsidRPr="00980EAF">
        <w:rPr>
          <w:rFonts w:eastAsia="Trebuchet MS"/>
          <w:color w:val="auto"/>
          <w:sz w:val="24"/>
          <w:szCs w:val="24"/>
          <w:u w:val="none"/>
          <w:lang w:val="lv-LV" w:eastAsia="lv-LV"/>
        </w:rPr>
        <w:t xml:space="preserve">). Tālruņa aparāti ir pieslēgti pie tīkla komutatoriem. Esošajam tehnoloģiskajam risinājumam ir uzstādīta pēdējā pieejamā programmnodrošinājuma versija 11.0 (konkrētam tehnoloģiskam risinājumam). Tomēr zvanu centra ražotājs piedāvā jaunākas programmas versijas, kas pieejamas, mainot esošajam zvanu centram aparatūras līmeņa risinājumu. </w:t>
      </w:r>
    </w:p>
    <w:p w:rsidR="00C07804" w:rsidRPr="00980EAF" w:rsidRDefault="00C07804" w:rsidP="00C07804">
      <w:pPr>
        <w:pBdr>
          <w:top w:val="nil"/>
          <w:left w:val="nil"/>
          <w:bottom w:val="nil"/>
          <w:right w:val="nil"/>
          <w:between w:val="nil"/>
        </w:pBdr>
        <w:spacing w:before="120" w:after="0" w:line="240" w:lineRule="auto"/>
        <w:jc w:val="both"/>
        <w:rPr>
          <w:rFonts w:eastAsia="Trebuchet MS"/>
          <w:b/>
          <w:bCs/>
          <w:color w:val="auto"/>
          <w:sz w:val="24"/>
          <w:szCs w:val="24"/>
          <w:lang w:val="lv-LV" w:eastAsia="lv-LV"/>
        </w:rPr>
      </w:pPr>
      <w:r w:rsidRPr="00980EAF">
        <w:rPr>
          <w:rFonts w:eastAsia="Trebuchet MS"/>
          <w:color w:val="auto"/>
          <w:sz w:val="24"/>
          <w:szCs w:val="24"/>
          <w:lang w:val="lv-LV" w:eastAsia="lv-LV"/>
        </w:rPr>
        <w:t xml:space="preserve"> “Vienota neatliekamās medicīniskās palīdzības un katastrofu medicīnas vadības informācijas sistēma”.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Vienota neatliekamās medicīniskās palīdzības un katastrofu medicīnas vadības informācijas sistēma</w:t>
      </w:r>
      <w:r w:rsidRPr="00980EAF">
        <w:rPr>
          <w:rFonts w:eastAsia="Trebuchet MS"/>
          <w:color w:val="auto"/>
          <w:sz w:val="24"/>
          <w:szCs w:val="24"/>
          <w:u w:val="none"/>
          <w:vertAlign w:val="superscript"/>
          <w:lang w:val="lv-LV" w:eastAsia="lv-LV"/>
        </w:rPr>
        <w:footnoteReference w:id="3"/>
      </w:r>
      <w:r w:rsidRPr="00980EAF">
        <w:rPr>
          <w:rFonts w:eastAsia="Trebuchet MS"/>
          <w:color w:val="auto"/>
          <w:sz w:val="24"/>
          <w:szCs w:val="24"/>
          <w:u w:val="none"/>
          <w:lang w:val="lv-LV" w:eastAsia="lv-LV"/>
        </w:rPr>
        <w:t xml:space="preserve"> sastāv no virknes informācijas un komunikācijas tehnoloģiju risinājumu – telefonija, dispečerizācijas risinājums (</w:t>
      </w:r>
      <w:proofErr w:type="spellStart"/>
      <w:r w:rsidRPr="00980EAF">
        <w:rPr>
          <w:rFonts w:eastAsia="Trebuchet MS"/>
          <w:color w:val="auto"/>
          <w:sz w:val="24"/>
          <w:szCs w:val="24"/>
          <w:u w:val="none"/>
          <w:lang w:val="lv-LV" w:eastAsia="lv-LV"/>
        </w:rPr>
        <w:t>Emy</w:t>
      </w:r>
      <w:proofErr w:type="spellEnd"/>
      <w:r w:rsidRPr="00980EAF">
        <w:rPr>
          <w:rFonts w:eastAsia="Trebuchet MS"/>
          <w:color w:val="auto"/>
          <w:sz w:val="24"/>
          <w:szCs w:val="24"/>
          <w:u w:val="none"/>
          <w:lang w:val="lv-LV" w:eastAsia="lv-LV"/>
        </w:rPr>
        <w:t>), brigāžu pārvaldības risinājums, resursu vadības sistēma (</w:t>
      </w:r>
      <w:proofErr w:type="spellStart"/>
      <w:r w:rsidRPr="00980EAF">
        <w:rPr>
          <w:rFonts w:eastAsia="Trebuchet MS"/>
          <w:color w:val="auto"/>
          <w:sz w:val="24"/>
          <w:szCs w:val="24"/>
          <w:u w:val="none"/>
          <w:lang w:val="lv-LV" w:eastAsia="lv-LV"/>
        </w:rPr>
        <w:t>Horizon</w:t>
      </w:r>
      <w:proofErr w:type="spellEnd"/>
      <w:r w:rsidRPr="00980EAF">
        <w:rPr>
          <w:rFonts w:eastAsia="Trebuchet MS"/>
          <w:color w:val="auto"/>
          <w:sz w:val="24"/>
          <w:szCs w:val="24"/>
          <w:u w:val="none"/>
          <w:lang w:val="lv-LV" w:eastAsia="lv-LV"/>
        </w:rPr>
        <w:t>) u.c.</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NMPD sistēmai ”NMP dispečerizācijas risinājums </w:t>
      </w:r>
      <w:proofErr w:type="spellStart"/>
      <w:r w:rsidRPr="00980EAF">
        <w:rPr>
          <w:rFonts w:eastAsia="Trebuchet MS"/>
          <w:color w:val="auto"/>
          <w:sz w:val="24"/>
          <w:szCs w:val="24"/>
          <w:u w:val="none"/>
          <w:lang w:val="lv-LV" w:eastAsia="lv-LV"/>
        </w:rPr>
        <w:t>Emy</w:t>
      </w:r>
      <w:proofErr w:type="spellEnd"/>
      <w:r w:rsidRPr="00980EAF">
        <w:rPr>
          <w:rFonts w:eastAsia="Trebuchet MS"/>
          <w:color w:val="auto"/>
          <w:sz w:val="24"/>
          <w:szCs w:val="24"/>
          <w:u w:val="none"/>
          <w:lang w:val="lv-LV" w:eastAsia="lv-LV"/>
        </w:rPr>
        <w:t xml:space="preserve">”  izmanto </w:t>
      </w:r>
      <w:r w:rsidRPr="00980EAF">
        <w:rPr>
          <w:rFonts w:eastAsia="Trebuchet MS" w:cs="Trebuchet MS"/>
          <w:color w:val="auto"/>
          <w:sz w:val="24"/>
          <w:szCs w:val="24"/>
          <w:u w:val="none"/>
          <w:lang w:val="lv-LV" w:eastAsia="lv-LV"/>
        </w:rPr>
        <w:t>vienotās neatliekamās medicīniskās palīdzības un katastrofu medicīnas vadības informācijas sistēmas produkcijas vidi, kas ir izvietota divos attālinātos datu centros (Rīgā un Daugavpilī), tādējādi nodrošinot sistēmas pieejamības prasību izpildi</w:t>
      </w:r>
      <w:r w:rsidRPr="00980EAF">
        <w:rPr>
          <w:rFonts w:eastAsia="Trebuchet MS"/>
          <w:color w:val="auto"/>
          <w:sz w:val="24"/>
          <w:szCs w:val="24"/>
          <w:u w:val="none"/>
          <w:lang w:val="lv-LV" w:eastAsia="lv-LV"/>
        </w:rPr>
        <w:t xml:space="preserve">. Visas sistēmas ir vienādas, ar vienādu programmnodrošinājuma versiju. Zvanu centros uzstādītās sistēmas ir savstarpēji savienotas un tādejādi nodrošina sistēmu rezervēšanu. Testa vides sistēma tiek izmantota jaunāko jauninājumu testēšanai, izmaiņu testēšanai, kā arī operatoru apmācību nodrošināšanai.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”NMP dispečerizācijas risinājums </w:t>
      </w:r>
      <w:proofErr w:type="spellStart"/>
      <w:r w:rsidRPr="00980EAF">
        <w:rPr>
          <w:rFonts w:eastAsia="Trebuchet MS"/>
          <w:color w:val="auto"/>
          <w:sz w:val="24"/>
          <w:szCs w:val="24"/>
          <w:u w:val="none"/>
          <w:lang w:val="lv-LV" w:eastAsia="lv-LV"/>
        </w:rPr>
        <w:t>Emy</w:t>
      </w:r>
      <w:proofErr w:type="spellEnd"/>
      <w:r w:rsidRPr="00980EAF">
        <w:rPr>
          <w:rFonts w:eastAsia="Trebuchet MS"/>
          <w:color w:val="auto"/>
          <w:sz w:val="24"/>
          <w:szCs w:val="24"/>
          <w:u w:val="none"/>
          <w:lang w:val="lv-LV" w:eastAsia="lv-LV"/>
        </w:rPr>
        <w:t xml:space="preserve">” ir integrēts ar esošo zvanu centru risinājumu, tādejādi informācija no zvanu centra automātiski nonāk vienotajā neatliekamās medicīniskās palīdzības un katastrofu medicīnas vadības informācijas sistēmā (piemēram, zvanītāja numurs).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Vienota neatliekamās medicīniskās palīdzības un katastrofu medicīnas vadības informācijas sistēma ir integrēta, izmantojot standarta API ar sekojošām sistēmām: </w:t>
      </w:r>
    </w:p>
    <w:p w:rsidR="00C07804" w:rsidRPr="00980EAF" w:rsidRDefault="00C07804" w:rsidP="00C07804">
      <w:pPr>
        <w:numPr>
          <w:ilvl w:val="0"/>
          <w:numId w:val="3"/>
        </w:numPr>
        <w:pBdr>
          <w:top w:val="nil"/>
          <w:left w:val="nil"/>
          <w:bottom w:val="nil"/>
          <w:right w:val="nil"/>
          <w:between w:val="nil"/>
        </w:pBdr>
        <w:spacing w:before="120" w:after="0" w:line="240" w:lineRule="auto"/>
        <w:contextualSpacing/>
        <w:jc w:val="both"/>
        <w:rPr>
          <w:rFonts w:eastAsia="Meiryo"/>
          <w:b/>
          <w:bCs/>
          <w:color w:val="auto"/>
          <w:sz w:val="24"/>
          <w:szCs w:val="24"/>
          <w:u w:val="none"/>
          <w:lang w:val="lv-LV"/>
        </w:rPr>
      </w:pPr>
      <w:proofErr w:type="spellStart"/>
      <w:r w:rsidRPr="00980EAF">
        <w:rPr>
          <w:rFonts w:eastAsia="Meiryo"/>
          <w:color w:val="auto"/>
          <w:sz w:val="24"/>
          <w:szCs w:val="24"/>
          <w:u w:val="none"/>
          <w:lang w:val="lv-LV"/>
        </w:rPr>
        <w:t>Smart</w:t>
      </w:r>
      <w:proofErr w:type="spellEnd"/>
      <w:r w:rsidRPr="00980EAF">
        <w:rPr>
          <w:rFonts w:eastAsia="Meiryo"/>
          <w:color w:val="auto"/>
          <w:sz w:val="24"/>
          <w:szCs w:val="24"/>
          <w:u w:val="none"/>
          <w:lang w:val="lv-LV"/>
        </w:rPr>
        <w:t xml:space="preserve"> Monitor – risinājums brigāžu vadības nodrošināšanai;</w:t>
      </w:r>
    </w:p>
    <w:p w:rsidR="00C07804" w:rsidRPr="00980EAF" w:rsidRDefault="00C07804" w:rsidP="00C07804">
      <w:pPr>
        <w:numPr>
          <w:ilvl w:val="0"/>
          <w:numId w:val="3"/>
        </w:numPr>
        <w:pBdr>
          <w:top w:val="nil"/>
          <w:left w:val="nil"/>
          <w:bottom w:val="nil"/>
          <w:right w:val="nil"/>
          <w:between w:val="nil"/>
        </w:pBdr>
        <w:spacing w:before="120" w:after="0" w:line="240" w:lineRule="auto"/>
        <w:contextualSpacing/>
        <w:jc w:val="both"/>
        <w:rPr>
          <w:rFonts w:eastAsia="Meiryo"/>
          <w:b/>
          <w:bCs/>
          <w:color w:val="auto"/>
          <w:sz w:val="24"/>
          <w:szCs w:val="24"/>
          <w:u w:val="none"/>
          <w:lang w:val="lv-LV"/>
        </w:rPr>
      </w:pPr>
      <w:proofErr w:type="spellStart"/>
      <w:r w:rsidRPr="00980EAF">
        <w:rPr>
          <w:rFonts w:eastAsia="Meiryo"/>
          <w:color w:val="auto"/>
          <w:sz w:val="24"/>
          <w:szCs w:val="24"/>
          <w:u w:val="none"/>
          <w:lang w:val="lv-LV"/>
        </w:rPr>
        <w:t>Horizon</w:t>
      </w:r>
      <w:proofErr w:type="spellEnd"/>
      <w:r w:rsidRPr="00980EAF">
        <w:rPr>
          <w:rFonts w:eastAsia="Meiryo"/>
          <w:color w:val="auto"/>
          <w:sz w:val="24"/>
          <w:szCs w:val="24"/>
          <w:u w:val="none"/>
          <w:lang w:val="lv-LV"/>
        </w:rPr>
        <w:t xml:space="preserve"> – nodrošina centralizētu finanšu un grāmatvedības, personāla, medicīniskā materiāltehniskā nodrošinājuma un autotransporta uzskaiti, materiālu uzskaitījumu un to izlietojumu;</w:t>
      </w:r>
    </w:p>
    <w:p w:rsidR="00C07804" w:rsidRPr="00980EAF" w:rsidRDefault="00C07804" w:rsidP="00C07804">
      <w:pPr>
        <w:numPr>
          <w:ilvl w:val="0"/>
          <w:numId w:val="3"/>
        </w:numPr>
        <w:pBdr>
          <w:top w:val="nil"/>
          <w:left w:val="nil"/>
          <w:bottom w:val="nil"/>
          <w:right w:val="nil"/>
          <w:between w:val="nil"/>
        </w:pBdr>
        <w:spacing w:before="240" w:after="0" w:line="240" w:lineRule="auto"/>
        <w:contextualSpacing/>
        <w:jc w:val="both"/>
        <w:rPr>
          <w:rFonts w:eastAsia="Meiryo"/>
          <w:b/>
          <w:bCs/>
          <w:color w:val="auto"/>
          <w:sz w:val="24"/>
          <w:szCs w:val="24"/>
          <w:u w:val="none"/>
          <w:lang w:val="lv-LV"/>
        </w:rPr>
      </w:pPr>
      <w:r w:rsidRPr="00980EAF">
        <w:rPr>
          <w:rFonts w:eastAsia="Meiryo"/>
          <w:color w:val="auto"/>
          <w:sz w:val="24"/>
          <w:szCs w:val="24"/>
          <w:u w:val="none"/>
          <w:lang w:val="lv-LV"/>
        </w:rPr>
        <w:t>Ārsta birojs – medicīnas iestāžu lietotā sistēma, izmantojot kuru tiek nodrošināta informācijas apmaiņa par pacienta datiem;</w:t>
      </w:r>
    </w:p>
    <w:p w:rsidR="00C07804" w:rsidRPr="00980EAF" w:rsidRDefault="00C07804" w:rsidP="00C07804">
      <w:pPr>
        <w:numPr>
          <w:ilvl w:val="0"/>
          <w:numId w:val="3"/>
        </w:numPr>
        <w:pBdr>
          <w:top w:val="nil"/>
          <w:left w:val="nil"/>
          <w:bottom w:val="nil"/>
          <w:right w:val="nil"/>
          <w:between w:val="nil"/>
        </w:pBdr>
        <w:spacing w:before="240" w:after="0" w:line="240" w:lineRule="auto"/>
        <w:contextualSpacing/>
        <w:jc w:val="both"/>
        <w:rPr>
          <w:rFonts w:eastAsia="Meiryo"/>
          <w:b/>
          <w:bCs/>
          <w:color w:val="auto"/>
          <w:sz w:val="24"/>
          <w:szCs w:val="24"/>
          <w:u w:val="none"/>
          <w:lang w:val="lv-LV"/>
        </w:rPr>
      </w:pPr>
      <w:proofErr w:type="spellStart"/>
      <w:r w:rsidRPr="00980EAF">
        <w:rPr>
          <w:rFonts w:eastAsia="Meiryo"/>
          <w:color w:val="auto"/>
          <w:sz w:val="24"/>
          <w:szCs w:val="24"/>
          <w:u w:val="none"/>
          <w:lang w:val="lv-LV"/>
        </w:rPr>
        <w:t>eHealthPoint</w:t>
      </w:r>
      <w:proofErr w:type="spellEnd"/>
      <w:r w:rsidRPr="00980EAF">
        <w:rPr>
          <w:rFonts w:eastAsia="Meiryo"/>
          <w:color w:val="auto"/>
          <w:sz w:val="24"/>
          <w:szCs w:val="24"/>
          <w:u w:val="none"/>
          <w:lang w:val="lv-LV"/>
        </w:rPr>
        <w:t xml:space="preserve"> – </w:t>
      </w:r>
      <w:proofErr w:type="spellStart"/>
      <w:r w:rsidRPr="00980EAF">
        <w:rPr>
          <w:rFonts w:eastAsia="Meiryo"/>
          <w:color w:val="auto"/>
          <w:sz w:val="24"/>
          <w:szCs w:val="24"/>
          <w:u w:val="none"/>
          <w:lang w:val="lv-LV"/>
        </w:rPr>
        <w:t>Healthpoint</w:t>
      </w:r>
      <w:proofErr w:type="spellEnd"/>
      <w:r w:rsidRPr="00980EAF">
        <w:rPr>
          <w:rFonts w:eastAsia="Meiryo"/>
          <w:color w:val="auto"/>
          <w:sz w:val="24"/>
          <w:szCs w:val="24"/>
          <w:u w:val="none"/>
          <w:lang w:val="lv-LV"/>
        </w:rPr>
        <w:t xml:space="preserve"> aplikācija.</w:t>
      </w:r>
    </w:p>
    <w:p w:rsidR="00C07804" w:rsidRPr="00980EAF" w:rsidRDefault="00C07804" w:rsidP="00C07804">
      <w:pPr>
        <w:spacing w:before="240" w:after="280" w:line="240" w:lineRule="auto"/>
        <w:jc w:val="both"/>
        <w:rPr>
          <w:rFonts w:eastAsia="Meiryo"/>
          <w:b/>
          <w:bCs/>
          <w:color w:val="auto"/>
          <w:sz w:val="24"/>
          <w:szCs w:val="24"/>
          <w:lang w:val="lv-LV"/>
        </w:rPr>
      </w:pPr>
      <w:bookmarkStart w:id="19" w:name="_Toc520282825"/>
      <w:r w:rsidRPr="00980EAF">
        <w:rPr>
          <w:rFonts w:eastAsia="Meiryo"/>
          <w:color w:val="auto"/>
          <w:sz w:val="24"/>
          <w:szCs w:val="24"/>
          <w:lang w:val="lv-LV"/>
        </w:rPr>
        <w:t>Mobilā aplikācija “</w:t>
      </w:r>
      <w:proofErr w:type="spellStart"/>
      <w:r w:rsidRPr="00980EAF">
        <w:rPr>
          <w:rFonts w:eastAsia="Meiryo"/>
          <w:color w:val="auto"/>
          <w:sz w:val="24"/>
          <w:szCs w:val="24"/>
          <w:lang w:val="lv-LV"/>
        </w:rPr>
        <w:t>HealthPoint</w:t>
      </w:r>
      <w:bookmarkEnd w:id="19"/>
      <w:proofErr w:type="spellEnd"/>
      <w:r w:rsidRPr="00980EAF">
        <w:rPr>
          <w:rFonts w:eastAsia="Meiryo"/>
          <w:color w:val="auto"/>
          <w:sz w:val="24"/>
          <w:szCs w:val="24"/>
          <w:lang w:val="lv-LV"/>
        </w:rPr>
        <w:t>”</w:t>
      </w:r>
    </w:p>
    <w:p w:rsidR="00C07804" w:rsidRPr="00980EAF" w:rsidRDefault="00C07804" w:rsidP="00C07804">
      <w:pPr>
        <w:pBdr>
          <w:top w:val="nil"/>
          <w:left w:val="nil"/>
          <w:bottom w:val="nil"/>
          <w:right w:val="nil"/>
          <w:between w:val="nil"/>
        </w:pBdr>
        <w:spacing w:before="240" w:after="120" w:line="240" w:lineRule="auto"/>
        <w:ind w:firstLine="567"/>
        <w:jc w:val="both"/>
        <w:rPr>
          <w:rFonts w:eastAsia="Trebuchet MS" w:cs="Trebuchet MS"/>
          <w:b/>
          <w:bCs/>
          <w:color w:val="auto"/>
          <w:sz w:val="24"/>
          <w:szCs w:val="24"/>
          <w:u w:val="none"/>
          <w:lang w:val="lv-LV" w:eastAsia="lv-LV"/>
        </w:rPr>
      </w:pPr>
      <w:r w:rsidRPr="00980EAF">
        <w:rPr>
          <w:rFonts w:eastAsia="Trebuchet MS" w:cs="Trebuchet MS"/>
          <w:color w:val="auto"/>
          <w:sz w:val="24"/>
          <w:szCs w:val="24"/>
          <w:u w:val="none"/>
          <w:lang w:val="lv-LV" w:eastAsia="lv-LV"/>
        </w:rPr>
        <w:t xml:space="preserve">Aplikācija </w:t>
      </w:r>
      <w:proofErr w:type="spellStart"/>
      <w:r w:rsidRPr="00980EAF">
        <w:rPr>
          <w:rFonts w:eastAsia="Trebuchet MS" w:cs="Trebuchet MS"/>
          <w:color w:val="auto"/>
          <w:sz w:val="24"/>
          <w:szCs w:val="24"/>
          <w:u w:val="none"/>
          <w:lang w:val="lv-LV" w:eastAsia="lv-LV"/>
        </w:rPr>
        <w:t>HealthPoint</w:t>
      </w:r>
      <w:proofErr w:type="spellEnd"/>
      <w:r w:rsidRPr="00980EAF">
        <w:rPr>
          <w:rFonts w:eastAsia="Trebuchet MS" w:cs="Trebuchet MS"/>
          <w:color w:val="auto"/>
          <w:sz w:val="24"/>
          <w:szCs w:val="24"/>
          <w:u w:val="none"/>
          <w:lang w:val="lv-LV" w:eastAsia="lv-LV"/>
        </w:rPr>
        <w:t xml:space="preserve"> nodrošina to, ka vienlaicīgi ar zvanu uz NMPD neatliekamās medicīniskās palīdzības izsaukumu tālruni 113 dispečeriem tiek nodoti arī zvanītāja atrašanās vietas dati (GPS koordinātes no zvanītāja  gala iekārtas GPS uztvērēja). Tāpat dispečeriem automātiski uz </w:t>
      </w:r>
      <w:r w:rsidR="009A5A54">
        <w:rPr>
          <w:rFonts w:eastAsia="Trebuchet MS" w:cs="Trebuchet MS"/>
          <w:color w:val="auto"/>
          <w:sz w:val="24"/>
          <w:szCs w:val="24"/>
          <w:u w:val="none"/>
          <w:lang w:val="lv-LV" w:eastAsia="lv-LV"/>
        </w:rPr>
        <w:t>IEK</w:t>
      </w:r>
      <w:r w:rsidRPr="00980EAF">
        <w:rPr>
          <w:rFonts w:eastAsia="Trebuchet MS" w:cs="Trebuchet MS"/>
          <w:color w:val="auto"/>
          <w:sz w:val="24"/>
          <w:szCs w:val="24"/>
          <w:u w:val="none"/>
          <w:lang w:val="lv-LV" w:eastAsia="lv-LV"/>
        </w:rPr>
        <w:t xml:space="preserve"> tiek nosūtīti arī nepieciešamie personas dati (vārds, uzvārds, personas kods), ja tālruņa lietotājs iepriekš tos ir ievadījis aplikācijas profila sadaļā. Lietotnes atsūtītie dati dispečeram var palīdzēt sarežģītās situācijās, piemēram, ja pacients vai cietušais veselības stāvokļa dēļ nespēj nosaukt precīzu adresi vai nosaukt kādus tuvākos orientierus u.tml. Taču jāņem vērā apstāklis, ka mobilā aplikācija </w:t>
      </w:r>
      <w:proofErr w:type="spellStart"/>
      <w:r w:rsidRPr="00980EAF">
        <w:rPr>
          <w:rFonts w:eastAsia="Trebuchet MS" w:cs="Trebuchet MS"/>
          <w:color w:val="auto"/>
          <w:sz w:val="24"/>
          <w:szCs w:val="24"/>
          <w:u w:val="none"/>
          <w:lang w:val="lv-LV" w:eastAsia="lv-LV"/>
        </w:rPr>
        <w:t>Healthpoint</w:t>
      </w:r>
      <w:proofErr w:type="spellEnd"/>
      <w:r w:rsidRPr="00980EAF">
        <w:rPr>
          <w:rFonts w:eastAsia="Trebuchet MS" w:cs="Trebuchet MS"/>
          <w:color w:val="auto"/>
          <w:sz w:val="24"/>
          <w:szCs w:val="24"/>
          <w:u w:val="none"/>
          <w:lang w:val="lv-LV" w:eastAsia="lv-LV"/>
        </w:rPr>
        <w:t xml:space="preserve"> nav NMPD dienesta īpašums, un tā ir privāta aplikācija, kura ar API starpniecību ir integrēta ar “NMP dispečerizācijas risinājumu </w:t>
      </w:r>
      <w:proofErr w:type="spellStart"/>
      <w:r w:rsidRPr="00980EAF">
        <w:rPr>
          <w:rFonts w:eastAsia="Trebuchet MS" w:cs="Trebuchet MS"/>
          <w:color w:val="auto"/>
          <w:sz w:val="24"/>
          <w:szCs w:val="24"/>
          <w:u w:val="none"/>
          <w:lang w:val="lv-LV" w:eastAsia="lv-LV"/>
        </w:rPr>
        <w:t>Emy</w:t>
      </w:r>
      <w:proofErr w:type="spellEnd"/>
      <w:r w:rsidRPr="00980EAF">
        <w:rPr>
          <w:rFonts w:eastAsia="Trebuchet MS" w:cs="Trebuchet MS"/>
          <w:color w:val="auto"/>
          <w:sz w:val="24"/>
          <w:szCs w:val="24"/>
          <w:u w:val="none"/>
          <w:lang w:val="lv-LV" w:eastAsia="lv-LV"/>
        </w:rPr>
        <w:t>”.</w:t>
      </w:r>
    </w:p>
    <w:p w:rsidR="00C07804" w:rsidRPr="00980EAF" w:rsidRDefault="00C07804" w:rsidP="00C07804">
      <w:pPr>
        <w:pBdr>
          <w:top w:val="nil"/>
          <w:left w:val="nil"/>
          <w:bottom w:val="nil"/>
          <w:right w:val="nil"/>
          <w:between w:val="nil"/>
        </w:pBdr>
        <w:spacing w:before="120" w:after="0" w:line="240" w:lineRule="auto"/>
        <w:ind w:firstLine="709"/>
        <w:jc w:val="both"/>
        <w:rPr>
          <w:rFonts w:eastAsia="Trebuchet MS"/>
          <w:b/>
          <w:bCs/>
          <w:color w:val="auto"/>
          <w:sz w:val="24"/>
          <w:szCs w:val="24"/>
          <w:u w:val="none"/>
          <w:lang w:val="lv-LV" w:eastAsia="lv-LV"/>
        </w:rPr>
      </w:pPr>
    </w:p>
    <w:p w:rsidR="00C07804" w:rsidRPr="00980EAF" w:rsidRDefault="00C07804" w:rsidP="00C07804">
      <w:pPr>
        <w:keepNext/>
        <w:keepLines/>
        <w:numPr>
          <w:ilvl w:val="2"/>
          <w:numId w:val="2"/>
        </w:numPr>
        <w:spacing w:before="120" w:after="0" w:line="240" w:lineRule="auto"/>
        <w:ind w:left="567" w:hanging="567"/>
        <w:jc w:val="both"/>
        <w:outlineLvl w:val="2"/>
        <w:rPr>
          <w:rFonts w:eastAsia="Meiryo"/>
          <w:bCs/>
          <w:color w:val="auto"/>
          <w:sz w:val="24"/>
          <w:szCs w:val="24"/>
          <w:u w:val="none"/>
          <w:lang w:val="lv-LV"/>
        </w:rPr>
      </w:pPr>
      <w:bookmarkStart w:id="20" w:name="_Toc520282835"/>
      <w:bookmarkStart w:id="21" w:name="_Toc34855318"/>
      <w:r w:rsidRPr="00980EAF">
        <w:rPr>
          <w:rFonts w:eastAsia="Meiryo"/>
          <w:color w:val="auto"/>
          <w:sz w:val="24"/>
          <w:szCs w:val="24"/>
          <w:u w:val="none"/>
          <w:lang w:val="lv-LV"/>
        </w:rPr>
        <w:t xml:space="preserve">VP 110 ārkārtas palīdzības </w:t>
      </w:r>
      <w:bookmarkStart w:id="22" w:name="_Toc520282836"/>
      <w:bookmarkEnd w:id="20"/>
      <w:r w:rsidRPr="00980EAF">
        <w:rPr>
          <w:rFonts w:eastAsia="Meiryo"/>
          <w:color w:val="auto"/>
          <w:sz w:val="24"/>
          <w:szCs w:val="24"/>
          <w:u w:val="none"/>
          <w:lang w:val="lv-LV"/>
        </w:rPr>
        <w:t xml:space="preserve">numura izmantotais tehniskās arhitektūras modelis un </w:t>
      </w:r>
      <w:proofErr w:type="spellStart"/>
      <w:r w:rsidRPr="00980EAF">
        <w:rPr>
          <w:rFonts w:eastAsia="Meiryo"/>
          <w:color w:val="auto"/>
          <w:sz w:val="24"/>
          <w:szCs w:val="24"/>
          <w:u w:val="none"/>
          <w:lang w:val="lv-LV"/>
        </w:rPr>
        <w:t>izvērtējums</w:t>
      </w:r>
      <w:bookmarkEnd w:id="21"/>
      <w:bookmarkEnd w:id="22"/>
      <w:proofErr w:type="spellEnd"/>
    </w:p>
    <w:p w:rsidR="00C07804" w:rsidRPr="00980EAF" w:rsidRDefault="00C07804" w:rsidP="00C07804">
      <w:pPr>
        <w:spacing w:before="240" w:after="280" w:line="240" w:lineRule="auto"/>
        <w:jc w:val="both"/>
        <w:rPr>
          <w:rFonts w:eastAsia="Meiryo"/>
          <w:b/>
          <w:bCs/>
          <w:color w:val="auto"/>
          <w:sz w:val="24"/>
          <w:szCs w:val="24"/>
          <w:lang w:val="lv-LV"/>
        </w:rPr>
      </w:pPr>
      <w:bookmarkStart w:id="23" w:name="_Toc520282837"/>
      <w:proofErr w:type="spellStart"/>
      <w:r w:rsidRPr="00980EAF">
        <w:rPr>
          <w:rFonts w:eastAsia="Meiryo"/>
          <w:color w:val="auto"/>
          <w:sz w:val="24"/>
          <w:szCs w:val="24"/>
          <w:lang w:val="lv-LV"/>
        </w:rPr>
        <w:t>Kontaktcentru</w:t>
      </w:r>
      <w:proofErr w:type="spellEnd"/>
      <w:r w:rsidRPr="00980EAF">
        <w:rPr>
          <w:rFonts w:eastAsia="Meiryo"/>
          <w:color w:val="auto"/>
          <w:sz w:val="24"/>
          <w:szCs w:val="24"/>
          <w:lang w:val="lv-LV"/>
        </w:rPr>
        <w:t xml:space="preserve"> sistēma</w:t>
      </w:r>
      <w:bookmarkEnd w:id="23"/>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Numura 110 ārkārtas palīdzības izsaukumu apkalpošanai tiek izmantota Cisco UCM CCX </w:t>
      </w:r>
      <w:proofErr w:type="spellStart"/>
      <w:r w:rsidRPr="00980EAF">
        <w:rPr>
          <w:rFonts w:eastAsia="Trebuchet MS"/>
          <w:color w:val="auto"/>
          <w:sz w:val="24"/>
          <w:szCs w:val="24"/>
          <w:u w:val="none"/>
          <w:lang w:val="lv-LV" w:eastAsia="lv-LV"/>
        </w:rPr>
        <w:t>kontaktcentru</w:t>
      </w:r>
      <w:proofErr w:type="spellEnd"/>
      <w:r w:rsidRPr="00980EAF">
        <w:rPr>
          <w:rFonts w:eastAsia="Trebuchet MS"/>
          <w:color w:val="auto"/>
          <w:sz w:val="24"/>
          <w:szCs w:val="24"/>
          <w:u w:val="none"/>
          <w:lang w:val="lv-LV" w:eastAsia="lv-LV"/>
        </w:rPr>
        <w:t xml:space="preserve"> sistēma.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VP resursu vadītāji fiziski atrodas katrā VP teritoriālās pārvaldes OVS. Izsaukumu apstrādei tiek izmantots </w:t>
      </w:r>
      <w:proofErr w:type="spellStart"/>
      <w:r w:rsidRPr="00980EAF">
        <w:rPr>
          <w:rFonts w:eastAsia="Trebuchet MS"/>
          <w:color w:val="auto"/>
          <w:sz w:val="24"/>
          <w:szCs w:val="24"/>
          <w:u w:val="none"/>
          <w:lang w:val="lv-LV" w:eastAsia="lv-LV"/>
        </w:rPr>
        <w:t>kontaktcentra</w:t>
      </w:r>
      <w:proofErr w:type="spellEnd"/>
      <w:r w:rsidRPr="00980EAF">
        <w:rPr>
          <w:rFonts w:eastAsia="Trebuchet MS"/>
          <w:color w:val="auto"/>
          <w:sz w:val="24"/>
          <w:szCs w:val="24"/>
          <w:u w:val="none"/>
          <w:lang w:val="lv-LV" w:eastAsia="lv-LV"/>
        </w:rPr>
        <w:t xml:space="preserve"> risinājums, kurā ir integrēts 110 izsaukumu apstrādes algoritms. Sistēma izvērtē, kurš resursu vadītājs ir brīvs un ir gatavs apkalpot izsaukumu, un tam arī izsaukumu tiek adresēts. Resursu vadītāji izmanto “</w:t>
      </w:r>
      <w:proofErr w:type="spellStart"/>
      <w:r w:rsidRPr="00980EAF">
        <w:rPr>
          <w:rFonts w:eastAsia="Trebuchet MS"/>
          <w:color w:val="auto"/>
          <w:sz w:val="24"/>
          <w:szCs w:val="24"/>
          <w:u w:val="none"/>
          <w:lang w:val="lv-LV" w:eastAsia="lv-LV"/>
        </w:rPr>
        <w:t>Finess</w:t>
      </w:r>
      <w:proofErr w:type="spellEnd"/>
      <w:r w:rsidRPr="00980EAF">
        <w:rPr>
          <w:rFonts w:eastAsia="Trebuchet MS"/>
          <w:color w:val="auto"/>
          <w:sz w:val="24"/>
          <w:szCs w:val="24"/>
          <w:u w:val="none"/>
          <w:lang w:val="lv-LV" w:eastAsia="lv-LV"/>
        </w:rPr>
        <w:t xml:space="preserve">” </w:t>
      </w:r>
      <w:proofErr w:type="spellStart"/>
      <w:r w:rsidRPr="00980EAF">
        <w:rPr>
          <w:rFonts w:eastAsia="Trebuchet MS"/>
          <w:color w:val="auto"/>
          <w:sz w:val="24"/>
          <w:szCs w:val="24"/>
          <w:u w:val="none"/>
          <w:lang w:val="lv-LV" w:eastAsia="lv-LV"/>
        </w:rPr>
        <w:t>kontaktcentra</w:t>
      </w:r>
      <w:proofErr w:type="spellEnd"/>
      <w:r w:rsidRPr="00980EAF">
        <w:rPr>
          <w:rFonts w:eastAsia="Trebuchet MS"/>
          <w:color w:val="auto"/>
          <w:sz w:val="24"/>
          <w:szCs w:val="24"/>
          <w:u w:val="none"/>
          <w:lang w:val="lv-LV" w:eastAsia="lv-LV"/>
        </w:rPr>
        <w:t xml:space="preserve"> WEB bāzētu aplikāciju, ar kuras palīdzību resursu vadītājs sistēmai norāda vai ir gatavs apkalpot izsaukumu, kā arī veic izsaukuma apstrādes darbības. Šobrīd šādi </w:t>
      </w:r>
      <w:proofErr w:type="spellStart"/>
      <w:r w:rsidRPr="00980EAF">
        <w:rPr>
          <w:rFonts w:eastAsia="Trebuchet MS"/>
          <w:color w:val="auto"/>
          <w:sz w:val="24"/>
          <w:szCs w:val="24"/>
          <w:u w:val="none"/>
          <w:lang w:val="lv-LV" w:eastAsia="lv-LV"/>
        </w:rPr>
        <w:t>kontaktcentri</w:t>
      </w:r>
      <w:proofErr w:type="spellEnd"/>
      <w:r w:rsidRPr="00980EAF">
        <w:rPr>
          <w:rFonts w:eastAsia="Trebuchet MS"/>
          <w:color w:val="auto"/>
          <w:sz w:val="24"/>
          <w:szCs w:val="24"/>
          <w:u w:val="none"/>
          <w:lang w:val="lv-LV" w:eastAsia="lv-LV"/>
        </w:rPr>
        <w:t xml:space="preserve"> ir izveidoti VP Vidzemes, Kurzemes, Zemgales, Latgales un Rīgas reģionu OVS. 110 izsaukumi tiek maršrutēti pēc izsaucēja ģeogrāfiskās atrašanās vietas uz attiecīgā reģiona OVS. Katram resursu vadītājam, kurš izmanto “</w:t>
      </w:r>
      <w:proofErr w:type="spellStart"/>
      <w:r w:rsidRPr="00980EAF">
        <w:rPr>
          <w:rFonts w:eastAsia="Trebuchet MS"/>
          <w:color w:val="auto"/>
          <w:sz w:val="24"/>
          <w:szCs w:val="24"/>
          <w:u w:val="none"/>
          <w:lang w:val="lv-LV" w:eastAsia="lv-LV"/>
        </w:rPr>
        <w:t>Finess</w:t>
      </w:r>
      <w:proofErr w:type="spellEnd"/>
      <w:r w:rsidRPr="00980EAF">
        <w:rPr>
          <w:rFonts w:eastAsia="Trebuchet MS"/>
          <w:color w:val="auto"/>
          <w:sz w:val="24"/>
          <w:szCs w:val="24"/>
          <w:u w:val="none"/>
          <w:lang w:val="lv-LV" w:eastAsia="lv-LV"/>
        </w:rPr>
        <w:t xml:space="preserve">” </w:t>
      </w:r>
      <w:proofErr w:type="spellStart"/>
      <w:r w:rsidRPr="00980EAF">
        <w:rPr>
          <w:rFonts w:eastAsia="Trebuchet MS"/>
          <w:color w:val="auto"/>
          <w:sz w:val="24"/>
          <w:szCs w:val="24"/>
          <w:u w:val="none"/>
          <w:lang w:val="lv-LV" w:eastAsia="lv-LV"/>
        </w:rPr>
        <w:t>kontaktcentra</w:t>
      </w:r>
      <w:proofErr w:type="spellEnd"/>
      <w:r w:rsidRPr="00980EAF">
        <w:rPr>
          <w:rFonts w:eastAsia="Trebuchet MS"/>
          <w:color w:val="auto"/>
          <w:sz w:val="24"/>
          <w:szCs w:val="24"/>
          <w:u w:val="none"/>
          <w:lang w:val="lv-LV" w:eastAsia="lv-LV"/>
        </w:rPr>
        <w:t xml:space="preserve"> aplikāciju, tiek piešķirts individuāls lietotāja vārds un PIN kods. PIN kods vairākiem lietotājiem ir vienāds, bet lietotāja vārds ir individuāls. Vienlaicīgi </w:t>
      </w:r>
      <w:proofErr w:type="spellStart"/>
      <w:r w:rsidRPr="00980EAF">
        <w:rPr>
          <w:rFonts w:eastAsia="Trebuchet MS"/>
          <w:color w:val="auto"/>
          <w:sz w:val="24"/>
          <w:szCs w:val="24"/>
          <w:u w:val="none"/>
          <w:lang w:val="lv-LV" w:eastAsia="lv-LV"/>
        </w:rPr>
        <w:t>kontaktcentra</w:t>
      </w:r>
      <w:proofErr w:type="spellEnd"/>
      <w:r w:rsidRPr="00980EAF">
        <w:rPr>
          <w:rFonts w:eastAsia="Trebuchet MS"/>
          <w:color w:val="auto"/>
          <w:sz w:val="24"/>
          <w:szCs w:val="24"/>
          <w:u w:val="none"/>
          <w:lang w:val="lv-LV" w:eastAsia="lv-LV"/>
        </w:rPr>
        <w:t xml:space="preserve"> aplikācijā strādā vairāki lietotāji, bet ar dažādiem PIN kodiem, jeb tālruņa numuriem. Ja rodas problēmas ar </w:t>
      </w:r>
      <w:proofErr w:type="spellStart"/>
      <w:r w:rsidRPr="00980EAF">
        <w:rPr>
          <w:rFonts w:eastAsia="Trebuchet MS"/>
          <w:color w:val="auto"/>
          <w:sz w:val="24"/>
          <w:szCs w:val="24"/>
          <w:u w:val="none"/>
          <w:lang w:val="lv-LV" w:eastAsia="lv-LV"/>
        </w:rPr>
        <w:t>kontaktcentru</w:t>
      </w:r>
      <w:proofErr w:type="spellEnd"/>
      <w:r w:rsidRPr="00980EAF">
        <w:rPr>
          <w:rFonts w:eastAsia="Trebuchet MS"/>
          <w:color w:val="auto"/>
          <w:sz w:val="24"/>
          <w:szCs w:val="24"/>
          <w:u w:val="none"/>
          <w:lang w:val="lv-LV" w:eastAsia="lv-LV"/>
        </w:rPr>
        <w:t>, tad kā rezerves sistēma tiek izmantota IeM IC izmantotā telefonijas sistēma ar “</w:t>
      </w:r>
      <w:proofErr w:type="spellStart"/>
      <w:r w:rsidRPr="00980EAF">
        <w:rPr>
          <w:rFonts w:eastAsia="Trebuchet MS"/>
          <w:color w:val="auto"/>
          <w:sz w:val="24"/>
          <w:szCs w:val="24"/>
          <w:u w:val="none"/>
          <w:lang w:val="lv-LV" w:eastAsia="lv-LV"/>
        </w:rPr>
        <w:t>Hunt</w:t>
      </w:r>
      <w:proofErr w:type="spellEnd"/>
      <w:r w:rsidRPr="00980EAF">
        <w:rPr>
          <w:rFonts w:eastAsia="Trebuchet MS"/>
          <w:color w:val="auto"/>
          <w:sz w:val="24"/>
          <w:szCs w:val="24"/>
          <w:u w:val="none"/>
          <w:lang w:val="lv-LV" w:eastAsia="lv-LV"/>
        </w:rPr>
        <w:t>” grupu palīdzību, kurā ir norādīti tālruņa numuri, kuri ir gatavi apkalpot 110 izsaukumus. Gadījumā, ja telefonijas un kontaktu centra sistēma nav pilnībā pieejama, visi ienākošie izsaukumi tiek maršrutēti uz VUGD.</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Gala iekārtu lietotājām ir uzstādīts tālruņa aparāts, un pie tā pievienots dators, uz kura ir uzstādīta attiecīgā programma.</w:t>
      </w:r>
    </w:p>
    <w:p w:rsidR="00C07804" w:rsidRPr="00980EAF" w:rsidRDefault="00C07804" w:rsidP="00C07804">
      <w:pPr>
        <w:pBdr>
          <w:top w:val="nil"/>
          <w:left w:val="nil"/>
          <w:bottom w:val="nil"/>
          <w:right w:val="nil"/>
          <w:between w:val="nil"/>
        </w:pBdr>
        <w:spacing w:before="120" w:after="0" w:line="240" w:lineRule="auto"/>
        <w:jc w:val="both"/>
        <w:rPr>
          <w:rFonts w:eastAsia="Trebuchet MS"/>
          <w:b/>
          <w:bCs/>
          <w:color w:val="auto"/>
          <w:sz w:val="24"/>
          <w:szCs w:val="24"/>
          <w:lang w:val="lv-LV" w:eastAsia="lv-LV"/>
        </w:rPr>
      </w:pPr>
      <w:r w:rsidRPr="00980EAF">
        <w:rPr>
          <w:rFonts w:eastAsia="Trebuchet MS"/>
          <w:color w:val="auto"/>
          <w:sz w:val="24"/>
          <w:szCs w:val="24"/>
          <w:lang w:val="lv-LV" w:eastAsia="lv-LV"/>
        </w:rPr>
        <w:t>Resursu vadības informācijas sistēma (RVIS)</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RVIS ir VP transportlīdzekļu GPS monitoringa sistēma. Visi VP transportlīdzekļi ir pieslēgti šai sistēmai, kas ļauj tiešsaistē saņemt informāciju par transportlīdzekļa atrašanās vietu, degvielas patēriņu, </w:t>
      </w:r>
      <w:proofErr w:type="spellStart"/>
      <w:r w:rsidRPr="00980EAF">
        <w:rPr>
          <w:rFonts w:eastAsia="Trebuchet MS"/>
          <w:color w:val="auto"/>
          <w:sz w:val="24"/>
          <w:szCs w:val="24"/>
          <w:u w:val="none"/>
          <w:lang w:val="lv-LV" w:eastAsia="lv-LV"/>
        </w:rPr>
        <w:t>bākuguņu</w:t>
      </w:r>
      <w:proofErr w:type="spellEnd"/>
      <w:r w:rsidRPr="00980EAF">
        <w:rPr>
          <w:rFonts w:eastAsia="Trebuchet MS"/>
          <w:color w:val="auto"/>
          <w:sz w:val="24"/>
          <w:szCs w:val="24"/>
          <w:u w:val="none"/>
          <w:lang w:val="lv-LV" w:eastAsia="lv-LV"/>
        </w:rPr>
        <w:t xml:space="preserve"> statusu, tiešsaistē skatīties video no transportlīdzeklī iebūvētajām kamerām, kā arī </w:t>
      </w:r>
      <w:proofErr w:type="spellStart"/>
      <w:r w:rsidRPr="00980EAF">
        <w:rPr>
          <w:rFonts w:eastAsia="Trebuchet MS"/>
          <w:color w:val="auto"/>
          <w:sz w:val="24"/>
          <w:szCs w:val="24"/>
          <w:u w:val="none"/>
          <w:lang w:val="lv-LV" w:eastAsia="lv-LV"/>
        </w:rPr>
        <w:t>lejuplādēt</w:t>
      </w:r>
      <w:proofErr w:type="spellEnd"/>
      <w:r w:rsidRPr="00980EAF">
        <w:rPr>
          <w:rFonts w:eastAsia="Trebuchet MS"/>
          <w:color w:val="auto"/>
          <w:sz w:val="24"/>
          <w:szCs w:val="24"/>
          <w:u w:val="none"/>
          <w:lang w:val="lv-LV" w:eastAsia="lv-LV"/>
        </w:rPr>
        <w:t xml:space="preserve"> ierakstītos video materiālus.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p>
    <w:p w:rsidR="00C07804" w:rsidRPr="00980EAF" w:rsidRDefault="00C07804" w:rsidP="00C07804">
      <w:pPr>
        <w:pBdr>
          <w:top w:val="nil"/>
          <w:left w:val="nil"/>
          <w:bottom w:val="nil"/>
          <w:right w:val="nil"/>
          <w:between w:val="nil"/>
        </w:pBdr>
        <w:spacing w:before="120" w:after="0" w:line="240" w:lineRule="auto"/>
        <w:jc w:val="both"/>
        <w:rPr>
          <w:rFonts w:eastAsia="Trebuchet MS"/>
          <w:b/>
          <w:bCs/>
          <w:color w:val="auto"/>
          <w:sz w:val="24"/>
          <w:szCs w:val="24"/>
          <w:lang w:val="lv-LV" w:eastAsia="lv-LV"/>
        </w:rPr>
      </w:pPr>
      <w:r w:rsidRPr="00980EAF">
        <w:rPr>
          <w:rFonts w:eastAsia="Trebuchet MS"/>
          <w:color w:val="auto"/>
          <w:sz w:val="24"/>
          <w:szCs w:val="24"/>
          <w:lang w:val="lv-LV" w:eastAsia="lv-LV"/>
        </w:rPr>
        <w:t>Informācijas sistēma Vienotais notikumu reģistrs</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Operatīvās vadības struktūrvienībās saņemta informācija par iesniegumiem un informāciju par noziedzīgiem nodarījumiem un citiem likumpārkāpumiem, par notikumiem, kuri apdraud personu vai sabiedrības drošību tiek reģistrēta VNR. Pēc atgriešanās no noziedzīga nodarījuma notikuma vietas VNR iekļautā sākotnēja informācija par noziedzīga nodarījuma notikumu tiek papildināta ar noskaidroto papildinformāciju. VNR tiek darbināts IeM IC infrastruktūrā.</w:t>
      </w:r>
    </w:p>
    <w:p w:rsidR="00C07804" w:rsidRPr="00980EAF" w:rsidRDefault="00C07804" w:rsidP="00C07804">
      <w:pPr>
        <w:spacing w:before="240" w:after="280" w:line="240" w:lineRule="auto"/>
        <w:jc w:val="both"/>
        <w:rPr>
          <w:rFonts w:eastAsia="Meiryo"/>
          <w:b/>
          <w:bCs/>
          <w:color w:val="auto"/>
          <w:sz w:val="24"/>
          <w:szCs w:val="24"/>
          <w:lang w:val="lv-LV"/>
        </w:rPr>
      </w:pPr>
      <w:bookmarkStart w:id="24" w:name="_Toc520282838"/>
      <w:r w:rsidRPr="00980EAF">
        <w:rPr>
          <w:rFonts w:eastAsia="Meiryo"/>
          <w:color w:val="auto"/>
          <w:sz w:val="24"/>
          <w:szCs w:val="24"/>
          <w:lang w:val="lv-LV"/>
        </w:rPr>
        <w:t>Mobilā aplikācija “Mana drošība</w:t>
      </w:r>
      <w:bookmarkEnd w:id="24"/>
      <w:r w:rsidRPr="00980EAF">
        <w:rPr>
          <w:rFonts w:eastAsia="Meiryo"/>
          <w:color w:val="auto"/>
          <w:sz w:val="24"/>
          <w:szCs w:val="24"/>
          <w:lang w:val="lv-LV"/>
        </w:rPr>
        <w:t xml:space="preserve">”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Ar mobilās aplikācijas "Mana drošība" palīdzību satiksmes dalībnieki var ātri un ērti informēt VP gadījumos, ja tie kļuvuši par ceļu satiksmes negadījuma aculieciniekiem. Lai to izdarītu, aplikācijas lietotājam vispirms jāreģistrējas, norādot savu vārdu, uzvārdu, e-pastu un mobilā tālruņa numuru, lai nepieciešamības gadījumā VP varētu sazināties ar aculiecinieku. </w:t>
      </w:r>
      <w:r w:rsidRPr="00980EAF">
        <w:rPr>
          <w:rFonts w:eastAsia="Trebuchet MS" w:cs="Trebuchet MS"/>
          <w:color w:val="auto"/>
          <w:sz w:val="24"/>
          <w:szCs w:val="24"/>
          <w:u w:val="none"/>
          <w:lang w:val="lv-LV" w:eastAsia="lv-LV"/>
        </w:rPr>
        <w:t xml:space="preserve">Mobilās aplikācijas izmantošana nodrošina precīzas atrašanās vietas koordinātas nodošanu, izmantojot zvanītāja gala iekārtas GPS uztvērēja datus par zvanītāja atrašanās vietas GPS koordinātām.. </w:t>
      </w:r>
      <w:r w:rsidRPr="00980EAF">
        <w:rPr>
          <w:rFonts w:eastAsia="Trebuchet MS"/>
          <w:color w:val="auto"/>
          <w:sz w:val="24"/>
          <w:szCs w:val="24"/>
          <w:u w:val="none"/>
          <w:lang w:val="lv-LV" w:eastAsia="lv-LV"/>
        </w:rPr>
        <w:t xml:space="preserve">Ja persona nonākusi nelaimē ir jāveic izsaukums attiecīgajam dienestam, savukārt koordinātes ir tikai kā papildus rīks, lai atvieglotu dienestu darbu. Līdz šim izsaucēja atrašanās vieta tika noteikta pēc elektronisko sakaru komersantu sniegtajiem datiem. Dienesti informāciju iegūst no AVDB, kur elektronisko sakaru komersanti ievieto informāciju par izsaucēja atrašanās vietas koordinātām.  </w:t>
      </w:r>
    </w:p>
    <w:p w:rsidR="00C07804" w:rsidRPr="00980EAF" w:rsidRDefault="00C07804" w:rsidP="00C07804">
      <w:pPr>
        <w:pBdr>
          <w:top w:val="nil"/>
          <w:left w:val="nil"/>
          <w:bottom w:val="nil"/>
          <w:right w:val="nil"/>
          <w:between w:val="nil"/>
        </w:pBdr>
        <w:spacing w:before="120" w:after="0" w:line="240" w:lineRule="auto"/>
        <w:ind w:firstLine="720"/>
        <w:jc w:val="both"/>
        <w:rPr>
          <w:rFonts w:eastAsia="Trebuchet MS"/>
          <w:b/>
          <w:bCs/>
          <w:color w:val="auto"/>
          <w:sz w:val="24"/>
          <w:szCs w:val="24"/>
          <w:u w:val="none"/>
          <w:lang w:val="lv-LV" w:eastAsia="lv-LV"/>
        </w:rPr>
      </w:pPr>
      <w:r w:rsidRPr="00980EAF">
        <w:rPr>
          <w:rFonts w:eastAsia="Trebuchet MS"/>
          <w:color w:val="auto"/>
          <w:sz w:val="24"/>
          <w:szCs w:val="24"/>
          <w:u w:val="none"/>
          <w:lang w:val="lv-LV" w:eastAsia="lv-LV"/>
        </w:rPr>
        <w:t xml:space="preserve">Tehnoloģiskais risinājums atbilst iepriekš minētajam EENA standartam. Tomēr, ir identificēti būtiski riski 110 ārkārtas palīdzības numura nepārtrauktības nodrošināšanai. Ja 110 sistēma pilnībā nestrādā, izsaukumi tiek pāradresēti uz VUGD. Savukārt VUGD instrukcijas nosaka, ka VP piekritīgie zvani jāpāradresē uz 110 numuru, kas konkrētā brīdī nestrādā. Tādejādi netiek apstrādāti 110 piekritīgie zvani. </w:t>
      </w:r>
    </w:p>
    <w:p w:rsidR="002679D4" w:rsidRDefault="002679D4"/>
    <w:p w:rsidR="00251A3F" w:rsidRDefault="00251A3F"/>
    <w:p w:rsidR="00251A3F" w:rsidRPr="00BE3BAF" w:rsidRDefault="00251A3F" w:rsidP="00251A3F">
      <w:pPr>
        <w:pStyle w:val="StyleRight"/>
        <w:spacing w:after="0"/>
        <w:ind w:firstLine="0"/>
        <w:jc w:val="both"/>
        <w:rPr>
          <w:sz w:val="24"/>
          <w:szCs w:val="24"/>
        </w:rPr>
      </w:pPr>
      <w:proofErr w:type="spellStart"/>
      <w:r w:rsidRPr="00BE3BAF">
        <w:rPr>
          <w:sz w:val="24"/>
          <w:szCs w:val="24"/>
        </w:rPr>
        <w:t>Iekšlietu</w:t>
      </w:r>
      <w:proofErr w:type="spellEnd"/>
      <w:r w:rsidRPr="00BE3BAF">
        <w:rPr>
          <w:sz w:val="24"/>
          <w:szCs w:val="24"/>
        </w:rPr>
        <w:t xml:space="preserve"> ministrs</w:t>
      </w:r>
      <w:r w:rsidRPr="00BE3BAF">
        <w:rPr>
          <w:sz w:val="24"/>
          <w:szCs w:val="24"/>
        </w:rPr>
        <w:tab/>
      </w:r>
      <w:r w:rsidRPr="00BE3BAF">
        <w:rPr>
          <w:sz w:val="24"/>
          <w:szCs w:val="24"/>
        </w:rPr>
        <w:tab/>
      </w:r>
      <w:r w:rsidRPr="00BE3BAF">
        <w:rPr>
          <w:sz w:val="24"/>
          <w:szCs w:val="24"/>
        </w:rPr>
        <w:tab/>
      </w:r>
      <w:r w:rsidRPr="00BE3BAF">
        <w:rPr>
          <w:sz w:val="24"/>
          <w:szCs w:val="24"/>
        </w:rPr>
        <w:tab/>
      </w:r>
      <w:r w:rsidRPr="00BE3BAF">
        <w:rPr>
          <w:sz w:val="24"/>
          <w:szCs w:val="24"/>
        </w:rPr>
        <w:tab/>
        <w:t xml:space="preserve">                                 </w:t>
      </w:r>
      <w:proofErr w:type="spellStart"/>
      <w:r w:rsidRPr="00BE3BAF">
        <w:rPr>
          <w:sz w:val="24"/>
          <w:szCs w:val="24"/>
        </w:rPr>
        <w:t>S.Ģirģens</w:t>
      </w:r>
      <w:proofErr w:type="spellEnd"/>
    </w:p>
    <w:p w:rsidR="00251A3F" w:rsidRDefault="00251A3F"/>
    <w:p w:rsidR="00B43333" w:rsidRDefault="00B43333"/>
    <w:p w:rsidR="00B43333" w:rsidRPr="00A36B81" w:rsidRDefault="00B43333" w:rsidP="00B43333">
      <w:pPr>
        <w:pStyle w:val="StyleRight"/>
        <w:spacing w:after="0"/>
        <w:ind w:firstLine="0"/>
        <w:jc w:val="both"/>
        <w:rPr>
          <w:sz w:val="24"/>
          <w:szCs w:val="24"/>
        </w:rPr>
      </w:pPr>
      <w:r w:rsidRPr="00A36B81">
        <w:rPr>
          <w:sz w:val="24"/>
          <w:szCs w:val="24"/>
        </w:rPr>
        <w:t xml:space="preserve">Vīza: </w:t>
      </w:r>
    </w:p>
    <w:p w:rsidR="00B43333" w:rsidRPr="00A36B81" w:rsidRDefault="00B43333" w:rsidP="00B43333">
      <w:pPr>
        <w:pStyle w:val="StyleRight"/>
        <w:spacing w:after="0"/>
        <w:ind w:firstLine="0"/>
        <w:jc w:val="both"/>
        <w:rPr>
          <w:sz w:val="24"/>
          <w:szCs w:val="24"/>
        </w:rPr>
      </w:pPr>
      <w:r w:rsidRPr="00A36B81">
        <w:rPr>
          <w:sz w:val="24"/>
          <w:szCs w:val="24"/>
        </w:rPr>
        <w:t>valsts sekretārs</w:t>
      </w:r>
      <w:r w:rsidRPr="00A36B81">
        <w:rPr>
          <w:sz w:val="24"/>
          <w:szCs w:val="24"/>
        </w:rPr>
        <w:tab/>
      </w:r>
      <w:r w:rsidRPr="00A36B81">
        <w:rPr>
          <w:sz w:val="24"/>
          <w:szCs w:val="24"/>
        </w:rPr>
        <w:tab/>
        <w:t xml:space="preserve">                                                                     </w:t>
      </w:r>
      <w:proofErr w:type="spellStart"/>
      <w:r w:rsidRPr="00A36B81">
        <w:rPr>
          <w:sz w:val="24"/>
          <w:szCs w:val="24"/>
        </w:rPr>
        <w:t>D.Trofimovs</w:t>
      </w:r>
      <w:proofErr w:type="spellEnd"/>
    </w:p>
    <w:p w:rsidR="00B43333" w:rsidRDefault="00B43333">
      <w:bookmarkStart w:id="25" w:name="_GoBack"/>
      <w:bookmarkEnd w:id="25"/>
    </w:p>
    <w:sectPr w:rsidR="00B4333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804" w:rsidRDefault="00C07804" w:rsidP="00C07804">
      <w:pPr>
        <w:spacing w:after="0" w:line="240" w:lineRule="auto"/>
      </w:pPr>
      <w:r>
        <w:separator/>
      </w:r>
    </w:p>
  </w:endnote>
  <w:endnote w:type="continuationSeparator" w:id="0">
    <w:p w:rsidR="00C07804" w:rsidRDefault="00C07804" w:rsidP="00C0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eiryo">
    <w:altName w:val="MS Gothic"/>
    <w:charset w:val="80"/>
    <w:family w:val="swiss"/>
    <w:pitch w:val="variable"/>
    <w:sig w:usb0="E10102FF" w:usb1="EAC7FFFF" w:usb2="00010012" w:usb3="00000000" w:csb0="0002009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194738"/>
      <w:docPartObj>
        <w:docPartGallery w:val="Page Numbers (Bottom of Page)"/>
        <w:docPartUnique/>
      </w:docPartObj>
    </w:sdtPr>
    <w:sdtEndPr>
      <w:rPr>
        <w:noProof/>
        <w:color w:val="auto"/>
        <w:sz w:val="22"/>
        <w:u w:val="none"/>
      </w:rPr>
    </w:sdtEndPr>
    <w:sdtContent>
      <w:p w:rsidR="00B5079A" w:rsidRPr="00B5079A" w:rsidRDefault="00B5079A">
        <w:pPr>
          <w:pStyle w:val="Footer"/>
          <w:jc w:val="center"/>
          <w:rPr>
            <w:color w:val="auto"/>
            <w:sz w:val="22"/>
            <w:u w:val="none"/>
          </w:rPr>
        </w:pPr>
        <w:r w:rsidRPr="00B5079A">
          <w:rPr>
            <w:color w:val="auto"/>
            <w:sz w:val="22"/>
            <w:u w:val="none"/>
          </w:rPr>
          <w:fldChar w:fldCharType="begin"/>
        </w:r>
        <w:r w:rsidRPr="00B5079A">
          <w:rPr>
            <w:color w:val="auto"/>
            <w:sz w:val="22"/>
            <w:u w:val="none"/>
          </w:rPr>
          <w:instrText xml:space="preserve"> PAGE   \* MERGEFORMAT </w:instrText>
        </w:r>
        <w:r w:rsidRPr="00B5079A">
          <w:rPr>
            <w:color w:val="auto"/>
            <w:sz w:val="22"/>
            <w:u w:val="none"/>
          </w:rPr>
          <w:fldChar w:fldCharType="separate"/>
        </w:r>
        <w:r w:rsidR="00B43333">
          <w:rPr>
            <w:noProof/>
            <w:color w:val="auto"/>
            <w:sz w:val="22"/>
            <w:u w:val="none"/>
          </w:rPr>
          <w:t>5</w:t>
        </w:r>
        <w:r w:rsidRPr="00B5079A">
          <w:rPr>
            <w:noProof/>
            <w:color w:val="auto"/>
            <w:sz w:val="22"/>
            <w:u w:val="none"/>
          </w:rPr>
          <w:fldChar w:fldCharType="end"/>
        </w:r>
      </w:p>
    </w:sdtContent>
  </w:sdt>
  <w:p w:rsidR="00B5079A" w:rsidRDefault="00B50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804" w:rsidRDefault="00C07804" w:rsidP="00C07804">
      <w:pPr>
        <w:spacing w:after="0" w:line="240" w:lineRule="auto"/>
      </w:pPr>
      <w:r>
        <w:separator/>
      </w:r>
    </w:p>
  </w:footnote>
  <w:footnote w:type="continuationSeparator" w:id="0">
    <w:p w:rsidR="00C07804" w:rsidRDefault="00C07804" w:rsidP="00C07804">
      <w:pPr>
        <w:spacing w:after="0" w:line="240" w:lineRule="auto"/>
      </w:pPr>
      <w:r>
        <w:continuationSeparator/>
      </w:r>
    </w:p>
  </w:footnote>
  <w:footnote w:id="1">
    <w:p w:rsidR="00C07804" w:rsidRPr="00B11155" w:rsidRDefault="00C07804" w:rsidP="00C07804">
      <w:pPr>
        <w:pStyle w:val="FootnoteText"/>
        <w:rPr>
          <w:lang w:val="lv-LV"/>
        </w:rPr>
      </w:pPr>
      <w:r w:rsidRPr="00B11155">
        <w:rPr>
          <w:rStyle w:val="FootnoteReference"/>
          <w:lang w:val="lv-LV"/>
        </w:rPr>
        <w:footnoteRef/>
      </w:r>
      <w:r w:rsidRPr="00B11155">
        <w:rPr>
          <w:lang w:val="lv-LV"/>
        </w:rPr>
        <w:t xml:space="preserve"> </w:t>
      </w:r>
      <w:hyperlink r:id="rId1" w:history="1">
        <w:r w:rsidRPr="00B11155">
          <w:rPr>
            <w:rStyle w:val="Hyperlink"/>
            <w:lang w:val="lv-LV"/>
          </w:rPr>
          <w:t>https://likumi.lv/doc.php?id=96611</w:t>
        </w:r>
      </w:hyperlink>
      <w:r w:rsidRPr="00B11155">
        <w:rPr>
          <w:lang w:val="lv-LV"/>
        </w:rPr>
        <w:t xml:space="preserve"> – Elektronisko sakaru likums.</w:t>
      </w:r>
    </w:p>
  </w:footnote>
  <w:footnote w:id="2">
    <w:p w:rsidR="00C07804" w:rsidRPr="00B11155" w:rsidRDefault="00C07804" w:rsidP="00C07804">
      <w:pPr>
        <w:pStyle w:val="FootnoteText"/>
        <w:rPr>
          <w:lang w:val="lv-LV"/>
        </w:rPr>
      </w:pPr>
      <w:r w:rsidRPr="00B11155">
        <w:rPr>
          <w:rStyle w:val="FootnoteReference"/>
          <w:lang w:val="lv-LV"/>
        </w:rPr>
        <w:footnoteRef/>
      </w:r>
      <w:r w:rsidRPr="00B11155">
        <w:rPr>
          <w:lang w:val="lv-LV"/>
        </w:rPr>
        <w:t xml:space="preserve"> </w:t>
      </w:r>
      <w:hyperlink r:id="rId2" w:history="1">
        <w:r w:rsidRPr="00B11155">
          <w:rPr>
            <w:rStyle w:val="Hyperlink"/>
            <w:lang w:val="lv-LV"/>
          </w:rPr>
          <w:t>http://www.lns.lv/lat/</w:t>
        </w:r>
      </w:hyperlink>
      <w:r w:rsidRPr="00B11155">
        <w:rPr>
          <w:lang w:val="lv-LV"/>
        </w:rPr>
        <w:t xml:space="preserve"> - Latvijas nedzirdīgo savienība </w:t>
      </w:r>
    </w:p>
  </w:footnote>
  <w:footnote w:id="3">
    <w:p w:rsidR="00C07804" w:rsidRPr="00B11155" w:rsidRDefault="00C07804" w:rsidP="00C07804">
      <w:pPr>
        <w:pStyle w:val="FootnoteText"/>
        <w:rPr>
          <w:lang w:val="lv-LV"/>
        </w:rPr>
      </w:pPr>
      <w:r w:rsidRPr="00B11155">
        <w:rPr>
          <w:rStyle w:val="FootnoteReference"/>
          <w:lang w:val="lv-LV"/>
        </w:rPr>
        <w:footnoteRef/>
      </w:r>
      <w:r w:rsidRPr="00B11155">
        <w:rPr>
          <w:lang w:val="lv-LV"/>
        </w:rPr>
        <w:t xml:space="preserve"> Valsts informācijas sistēmu reģistrā ir reģistrēta “Vienota neatliekamās medicīniskās palīdzības un katastrofu medicīnas vadības informācijas sistēma” (https://www.visr.eps.gov.lv/visr/default.aspx?action=2&amp;rid=244 ), kuras sastāvā ietilpst arī “NMP dispečerizācijas risinājums </w:t>
      </w:r>
      <w:proofErr w:type="spellStart"/>
      <w:r w:rsidRPr="00B11155">
        <w:rPr>
          <w:lang w:val="lv-LV"/>
        </w:rPr>
        <w:t>Emy</w:t>
      </w:r>
      <w:proofErr w:type="spellEnd"/>
      <w:r w:rsidRPr="00B11155">
        <w:rPr>
          <w:lang w:val="lv-LV"/>
        </w:rPr>
        <w:t>”, kas tiks izmantota par pamatu VKCP izveidei.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2584F"/>
    <w:multiLevelType w:val="hybridMultilevel"/>
    <w:tmpl w:val="10165A26"/>
    <w:lvl w:ilvl="0" w:tplc="49DA7FA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7A0C73"/>
    <w:multiLevelType w:val="multilevel"/>
    <w:tmpl w:val="728E48E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2B30C99"/>
    <w:multiLevelType w:val="hybridMultilevel"/>
    <w:tmpl w:val="1406719C"/>
    <w:lvl w:ilvl="0" w:tplc="49DA7FA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863E16"/>
    <w:multiLevelType w:val="multilevel"/>
    <w:tmpl w:val="08D6611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04"/>
    <w:rsid w:val="00251A3F"/>
    <w:rsid w:val="002679D4"/>
    <w:rsid w:val="003F33C1"/>
    <w:rsid w:val="009A5A54"/>
    <w:rsid w:val="00B43333"/>
    <w:rsid w:val="00B5079A"/>
    <w:rsid w:val="00C0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29D23-984C-4889-BABF-19638266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04"/>
    <w:rPr>
      <w:rFonts w:ascii="Times New Roman" w:hAnsi="Times New Roman" w:cs="Times New Roman"/>
      <w:color w:val="0000FF"/>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07804"/>
    <w:pPr>
      <w:spacing w:after="0" w:line="240" w:lineRule="auto"/>
    </w:pPr>
    <w:rPr>
      <w:sz w:val="20"/>
      <w:szCs w:val="20"/>
    </w:rPr>
  </w:style>
  <w:style w:type="character" w:customStyle="1" w:styleId="FootnoteTextChar">
    <w:name w:val="Footnote Text Char"/>
    <w:basedOn w:val="DefaultParagraphFont"/>
    <w:link w:val="FootnoteText"/>
    <w:semiHidden/>
    <w:rsid w:val="00C07804"/>
    <w:rPr>
      <w:rFonts w:ascii="Times New Roman" w:hAnsi="Times New Roman" w:cs="Times New Roman"/>
      <w:color w:val="0000FF"/>
      <w:sz w:val="20"/>
      <w:szCs w:val="20"/>
      <w:u w:val="single"/>
    </w:rPr>
  </w:style>
  <w:style w:type="character" w:styleId="Hyperlink">
    <w:name w:val="Hyperlink"/>
    <w:uiPriority w:val="99"/>
    <w:unhideWhenUsed/>
    <w:rsid w:val="00C07804"/>
    <w:rPr>
      <w:color w:val="0000FF"/>
      <w:u w:val="single"/>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link w:val="CharCharCharChar"/>
    <w:unhideWhenUsed/>
    <w:qFormat/>
    <w:rsid w:val="00C07804"/>
    <w:rPr>
      <w:vertAlign w:val="superscript"/>
    </w:rPr>
  </w:style>
  <w:style w:type="paragraph" w:customStyle="1" w:styleId="CharCharCharChar">
    <w:name w:val="Char Char Char Char"/>
    <w:aliases w:val="Char2"/>
    <w:basedOn w:val="Normal"/>
    <w:next w:val="Normal"/>
    <w:link w:val="FootnoteReference"/>
    <w:rsid w:val="00C07804"/>
    <w:pPr>
      <w:spacing w:before="240" w:after="280" w:line="240" w:lineRule="exact"/>
      <w:jc w:val="both"/>
    </w:pPr>
    <w:rPr>
      <w:rFonts w:asciiTheme="minorHAnsi" w:hAnsiTheme="minorHAnsi" w:cstheme="minorBidi"/>
      <w:color w:val="auto"/>
      <w:sz w:val="22"/>
      <w:szCs w:val="22"/>
      <w:u w:val="none"/>
      <w:vertAlign w:val="superscript"/>
    </w:rPr>
  </w:style>
  <w:style w:type="paragraph" w:customStyle="1" w:styleId="StyleRight">
    <w:name w:val="Style Right"/>
    <w:basedOn w:val="Normal"/>
    <w:rsid w:val="00251A3F"/>
    <w:pPr>
      <w:spacing w:after="120" w:line="240" w:lineRule="auto"/>
      <w:ind w:firstLine="720"/>
      <w:jc w:val="right"/>
    </w:pPr>
    <w:rPr>
      <w:rFonts w:eastAsia="Times New Roman"/>
      <w:color w:val="auto"/>
      <w:szCs w:val="28"/>
      <w:u w:val="none"/>
      <w:lang w:val="lv-LV"/>
    </w:rPr>
  </w:style>
  <w:style w:type="paragraph" w:styleId="Header">
    <w:name w:val="header"/>
    <w:basedOn w:val="Normal"/>
    <w:link w:val="HeaderChar"/>
    <w:uiPriority w:val="99"/>
    <w:unhideWhenUsed/>
    <w:rsid w:val="00B507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79A"/>
    <w:rPr>
      <w:rFonts w:ascii="Times New Roman" w:hAnsi="Times New Roman" w:cs="Times New Roman"/>
      <w:color w:val="0000FF"/>
      <w:sz w:val="28"/>
      <w:szCs w:val="26"/>
      <w:u w:val="single"/>
    </w:rPr>
  </w:style>
  <w:style w:type="paragraph" w:styleId="Footer">
    <w:name w:val="footer"/>
    <w:basedOn w:val="Normal"/>
    <w:link w:val="FooterChar"/>
    <w:uiPriority w:val="99"/>
    <w:unhideWhenUsed/>
    <w:rsid w:val="00B507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79A"/>
    <w:rPr>
      <w:rFonts w:ascii="Times New Roman" w:hAnsi="Times New Roman" w:cs="Times New Roman"/>
      <w:color w:val="0000FF"/>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ns.lv/lat/" TargetMode="External"/><Relationship Id="rId1" Type="http://schemas.openxmlformats.org/officeDocument/2006/relationships/hyperlink" Target="https://likumi.lv/doc.php?id=96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10432</Words>
  <Characters>5947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Peisniece</dc:creator>
  <cp:keywords/>
  <dc:description/>
  <cp:lastModifiedBy>Līga Peisniece</cp:lastModifiedBy>
  <cp:revision>6</cp:revision>
  <dcterms:created xsi:type="dcterms:W3CDTF">2020-04-27T10:01:00Z</dcterms:created>
  <dcterms:modified xsi:type="dcterms:W3CDTF">2021-01-14T09:12:00Z</dcterms:modified>
</cp:coreProperties>
</file>