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615AC792" w:rsidR="00DF47F0" w:rsidRPr="00514C4E" w:rsidRDefault="006D60E9" w:rsidP="00C011CE">
      <w:pPr>
        <w:spacing w:line="240" w:lineRule="auto"/>
        <w:jc w:val="center"/>
        <w:rPr>
          <w:b/>
          <w:sz w:val="26"/>
          <w:szCs w:val="26"/>
        </w:rPr>
      </w:pPr>
      <w:r w:rsidRPr="00514C4E">
        <w:rPr>
          <w:b/>
          <w:sz w:val="26"/>
          <w:szCs w:val="26"/>
        </w:rPr>
        <w:t xml:space="preserve"> </w:t>
      </w:r>
      <w:r w:rsidR="00DF47F0" w:rsidRPr="00514C4E">
        <w:rPr>
          <w:b/>
          <w:sz w:val="26"/>
          <w:szCs w:val="26"/>
        </w:rPr>
        <w:t>Informatīvais ziņojums</w:t>
      </w:r>
    </w:p>
    <w:p w14:paraId="6A9DA1F8" w14:textId="65E5154D" w:rsidR="00B72740" w:rsidRPr="00514C4E" w:rsidRDefault="00B72740" w:rsidP="00B72740">
      <w:pPr>
        <w:spacing w:line="240" w:lineRule="auto"/>
        <w:rPr>
          <w:b/>
          <w:sz w:val="26"/>
          <w:szCs w:val="26"/>
        </w:rPr>
      </w:pPr>
    </w:p>
    <w:p w14:paraId="73C7E879" w14:textId="71767FB3" w:rsidR="00836577" w:rsidRPr="00514C4E" w:rsidRDefault="00056EC2" w:rsidP="00C011CE">
      <w:pPr>
        <w:spacing w:line="240" w:lineRule="auto"/>
        <w:jc w:val="center"/>
        <w:rPr>
          <w:b/>
          <w:sz w:val="26"/>
          <w:szCs w:val="26"/>
        </w:rPr>
      </w:pPr>
      <w:r w:rsidRPr="00514C4E">
        <w:rPr>
          <w:b/>
          <w:sz w:val="26"/>
          <w:szCs w:val="26"/>
        </w:rPr>
        <w:t>par Eiropas Savienības iekšlietu</w:t>
      </w:r>
      <w:r w:rsidR="00DF47F0" w:rsidRPr="00514C4E">
        <w:rPr>
          <w:b/>
          <w:sz w:val="26"/>
          <w:szCs w:val="26"/>
        </w:rPr>
        <w:t xml:space="preserve"> ministru </w:t>
      </w:r>
    </w:p>
    <w:p w14:paraId="687465EA" w14:textId="0CDD6CFB" w:rsidR="00EE1F31" w:rsidRPr="00514C4E" w:rsidRDefault="00DF47F0" w:rsidP="00C011CE">
      <w:pPr>
        <w:spacing w:line="240" w:lineRule="auto"/>
        <w:jc w:val="center"/>
        <w:rPr>
          <w:b/>
          <w:sz w:val="26"/>
          <w:szCs w:val="26"/>
        </w:rPr>
      </w:pPr>
      <w:r w:rsidRPr="00514C4E">
        <w:rPr>
          <w:b/>
          <w:sz w:val="26"/>
          <w:szCs w:val="26"/>
        </w:rPr>
        <w:t>20</w:t>
      </w:r>
      <w:r w:rsidR="008A408B" w:rsidRPr="00514C4E">
        <w:rPr>
          <w:b/>
          <w:sz w:val="26"/>
          <w:szCs w:val="26"/>
        </w:rPr>
        <w:t>21</w:t>
      </w:r>
      <w:r w:rsidRPr="00514C4E">
        <w:rPr>
          <w:b/>
          <w:sz w:val="26"/>
          <w:szCs w:val="26"/>
        </w:rPr>
        <w:t xml:space="preserve">.gada </w:t>
      </w:r>
      <w:r w:rsidR="00EE1F31" w:rsidRPr="00514C4E">
        <w:rPr>
          <w:b/>
          <w:sz w:val="26"/>
          <w:szCs w:val="26"/>
        </w:rPr>
        <w:t>12.marta</w:t>
      </w:r>
      <w:r w:rsidR="006243E9" w:rsidRPr="00514C4E">
        <w:rPr>
          <w:b/>
          <w:sz w:val="26"/>
          <w:szCs w:val="26"/>
        </w:rPr>
        <w:t xml:space="preserve"> neformālajā</w:t>
      </w:r>
      <w:r w:rsidRPr="00514C4E">
        <w:rPr>
          <w:b/>
          <w:sz w:val="26"/>
          <w:szCs w:val="26"/>
        </w:rPr>
        <w:t xml:space="preserve"> </w:t>
      </w:r>
      <w:r w:rsidR="00056EC2" w:rsidRPr="00514C4E">
        <w:rPr>
          <w:b/>
          <w:sz w:val="26"/>
          <w:szCs w:val="26"/>
        </w:rPr>
        <w:t xml:space="preserve">videokonferences </w:t>
      </w:r>
      <w:r w:rsidRPr="00514C4E">
        <w:rPr>
          <w:b/>
          <w:sz w:val="26"/>
          <w:szCs w:val="26"/>
        </w:rPr>
        <w:t xml:space="preserve">sanāksmē </w:t>
      </w:r>
    </w:p>
    <w:p w14:paraId="693977FB" w14:textId="44D0B224" w:rsidR="00EE1F31" w:rsidRPr="00514C4E" w:rsidRDefault="00EE1F31" w:rsidP="00C011CE">
      <w:pPr>
        <w:spacing w:line="240" w:lineRule="auto"/>
        <w:jc w:val="center"/>
        <w:rPr>
          <w:b/>
          <w:sz w:val="26"/>
          <w:szCs w:val="26"/>
        </w:rPr>
      </w:pPr>
      <w:r w:rsidRPr="00514C4E">
        <w:rPr>
          <w:b/>
          <w:sz w:val="26"/>
          <w:szCs w:val="26"/>
        </w:rPr>
        <w:t>un</w:t>
      </w:r>
    </w:p>
    <w:p w14:paraId="67ABBF27" w14:textId="6F0A6EAB" w:rsidR="00EE1F31" w:rsidRPr="00514C4E" w:rsidRDefault="00EE1F31" w:rsidP="00EE1F31">
      <w:pPr>
        <w:spacing w:line="240" w:lineRule="auto"/>
        <w:jc w:val="center"/>
        <w:rPr>
          <w:b/>
          <w:sz w:val="26"/>
          <w:szCs w:val="26"/>
        </w:rPr>
      </w:pPr>
      <w:r w:rsidRPr="00514C4E">
        <w:rPr>
          <w:b/>
          <w:sz w:val="26"/>
          <w:szCs w:val="26"/>
        </w:rPr>
        <w:t xml:space="preserve">apvienotajā Eiropas Savienības ārlietu un iekšlietu ministru </w:t>
      </w:r>
    </w:p>
    <w:p w14:paraId="3CB797F8" w14:textId="1B2C6F1D" w:rsidR="00EE1F31" w:rsidRPr="00514C4E" w:rsidRDefault="00EE1F31" w:rsidP="00EE1F31">
      <w:pPr>
        <w:spacing w:line="240" w:lineRule="auto"/>
        <w:jc w:val="center"/>
        <w:rPr>
          <w:b/>
          <w:sz w:val="26"/>
          <w:szCs w:val="26"/>
        </w:rPr>
      </w:pPr>
      <w:r w:rsidRPr="00514C4E">
        <w:rPr>
          <w:b/>
          <w:sz w:val="26"/>
          <w:szCs w:val="26"/>
        </w:rPr>
        <w:t>2021.gada 15.marta neformālajā videokonferences sanāksmē</w:t>
      </w:r>
    </w:p>
    <w:p w14:paraId="2681AFC9" w14:textId="5CBCB8C4" w:rsidR="00DF47F0" w:rsidRPr="00514C4E" w:rsidRDefault="00DF47F0" w:rsidP="00C011CE">
      <w:pPr>
        <w:spacing w:line="240" w:lineRule="auto"/>
        <w:jc w:val="center"/>
        <w:rPr>
          <w:b/>
          <w:sz w:val="26"/>
          <w:szCs w:val="26"/>
        </w:rPr>
      </w:pPr>
      <w:r w:rsidRPr="00514C4E">
        <w:rPr>
          <w:b/>
          <w:sz w:val="26"/>
          <w:szCs w:val="26"/>
        </w:rPr>
        <w:t>iekļautajiem</w:t>
      </w:r>
      <w:r w:rsidR="000E4DC0" w:rsidRPr="00514C4E">
        <w:rPr>
          <w:b/>
          <w:sz w:val="26"/>
          <w:szCs w:val="26"/>
        </w:rPr>
        <w:t xml:space="preserve"> </w:t>
      </w:r>
      <w:r w:rsidRPr="00514C4E">
        <w:rPr>
          <w:b/>
          <w:sz w:val="26"/>
          <w:szCs w:val="26"/>
        </w:rPr>
        <w:t>jautājumiem</w:t>
      </w:r>
    </w:p>
    <w:p w14:paraId="5DCD4900" w14:textId="27197063" w:rsidR="00923FC7" w:rsidRPr="00514C4E" w:rsidRDefault="00923FC7" w:rsidP="00B72740">
      <w:pPr>
        <w:spacing w:line="240" w:lineRule="auto"/>
        <w:rPr>
          <w:b/>
          <w:sz w:val="26"/>
          <w:szCs w:val="26"/>
        </w:rPr>
      </w:pPr>
    </w:p>
    <w:p w14:paraId="7263E43C" w14:textId="29223612" w:rsidR="00331A70" w:rsidRPr="00514C4E" w:rsidRDefault="00EE1F31" w:rsidP="00331A70">
      <w:pPr>
        <w:spacing w:line="240" w:lineRule="auto"/>
        <w:jc w:val="center"/>
        <w:rPr>
          <w:b/>
          <w:sz w:val="26"/>
          <w:szCs w:val="26"/>
        </w:rPr>
      </w:pPr>
      <w:r w:rsidRPr="00514C4E">
        <w:rPr>
          <w:b/>
          <w:sz w:val="26"/>
          <w:szCs w:val="26"/>
        </w:rPr>
        <w:t>I. Sanāksmju</w:t>
      </w:r>
      <w:r w:rsidR="00331A70" w:rsidRPr="00514C4E">
        <w:rPr>
          <w:b/>
          <w:sz w:val="26"/>
          <w:szCs w:val="26"/>
        </w:rPr>
        <w:t xml:space="preserve"> darba kārtība</w:t>
      </w:r>
    </w:p>
    <w:p w14:paraId="1A0FD857" w14:textId="77777777" w:rsidR="00331A70" w:rsidRPr="00514C4E" w:rsidRDefault="00331A70" w:rsidP="00B72740">
      <w:pPr>
        <w:spacing w:line="240" w:lineRule="auto"/>
        <w:rPr>
          <w:b/>
          <w:sz w:val="26"/>
          <w:szCs w:val="26"/>
        </w:rPr>
      </w:pPr>
    </w:p>
    <w:p w14:paraId="180D8D78" w14:textId="74011798" w:rsidR="00402A71" w:rsidRPr="00514C4E" w:rsidRDefault="00DF47F0" w:rsidP="00402A71">
      <w:pPr>
        <w:spacing w:line="240" w:lineRule="auto"/>
        <w:jc w:val="both"/>
        <w:rPr>
          <w:b/>
          <w:sz w:val="26"/>
          <w:szCs w:val="26"/>
        </w:rPr>
      </w:pPr>
      <w:r w:rsidRPr="00514C4E">
        <w:rPr>
          <w:sz w:val="26"/>
          <w:szCs w:val="26"/>
        </w:rPr>
        <w:tab/>
      </w:r>
      <w:r w:rsidRPr="00514C4E">
        <w:rPr>
          <w:sz w:val="26"/>
          <w:szCs w:val="26"/>
          <w:u w:val="single"/>
        </w:rPr>
        <w:t>20</w:t>
      </w:r>
      <w:r w:rsidR="008A408B" w:rsidRPr="00514C4E">
        <w:rPr>
          <w:sz w:val="26"/>
          <w:szCs w:val="26"/>
          <w:u w:val="single"/>
        </w:rPr>
        <w:t>21</w:t>
      </w:r>
      <w:r w:rsidRPr="00514C4E">
        <w:rPr>
          <w:sz w:val="26"/>
          <w:szCs w:val="26"/>
          <w:u w:val="single"/>
        </w:rPr>
        <w:t xml:space="preserve">.gada </w:t>
      </w:r>
      <w:r w:rsidR="00EE1F31" w:rsidRPr="00514C4E">
        <w:rPr>
          <w:sz w:val="26"/>
          <w:szCs w:val="26"/>
          <w:u w:val="single"/>
        </w:rPr>
        <w:t>12.martā</w:t>
      </w:r>
      <w:r w:rsidR="00007F65" w:rsidRPr="00514C4E">
        <w:rPr>
          <w:sz w:val="26"/>
          <w:szCs w:val="26"/>
          <w:u w:val="single"/>
        </w:rPr>
        <w:t xml:space="preserve"> </w:t>
      </w:r>
      <w:r w:rsidR="008A408B" w:rsidRPr="00514C4E">
        <w:rPr>
          <w:sz w:val="26"/>
          <w:szCs w:val="26"/>
          <w:u w:val="single"/>
        </w:rPr>
        <w:t>Portugāles</w:t>
      </w:r>
      <w:r w:rsidR="001576BD" w:rsidRPr="00514C4E">
        <w:rPr>
          <w:sz w:val="26"/>
          <w:szCs w:val="26"/>
          <w:u w:val="single"/>
        </w:rPr>
        <w:t xml:space="preserve"> prezidentūra Eiropas Savienības (turpmāk</w:t>
      </w:r>
      <w:r w:rsidR="00641182" w:rsidRPr="00514C4E">
        <w:rPr>
          <w:sz w:val="26"/>
          <w:szCs w:val="26"/>
          <w:u w:val="single"/>
        </w:rPr>
        <w:t xml:space="preserve"> – </w:t>
      </w:r>
      <w:r w:rsidR="001576BD" w:rsidRPr="00514C4E">
        <w:rPr>
          <w:sz w:val="26"/>
          <w:szCs w:val="26"/>
          <w:u w:val="single"/>
        </w:rPr>
        <w:t>ES) Padomē (turpmāk</w:t>
      </w:r>
      <w:r w:rsidR="00641182" w:rsidRPr="00514C4E">
        <w:rPr>
          <w:sz w:val="26"/>
          <w:szCs w:val="26"/>
          <w:u w:val="single"/>
        </w:rPr>
        <w:t xml:space="preserve"> – </w:t>
      </w:r>
      <w:r w:rsidR="001576BD" w:rsidRPr="00514C4E">
        <w:rPr>
          <w:sz w:val="26"/>
          <w:szCs w:val="26"/>
          <w:u w:val="single"/>
        </w:rPr>
        <w:t>Prezidentūra)</w:t>
      </w:r>
      <w:r w:rsidR="008053AC" w:rsidRPr="00514C4E">
        <w:rPr>
          <w:sz w:val="26"/>
          <w:szCs w:val="26"/>
          <w:u w:val="single"/>
        </w:rPr>
        <w:t xml:space="preserve"> organizē </w:t>
      </w:r>
      <w:r w:rsidR="001576BD" w:rsidRPr="00514C4E">
        <w:rPr>
          <w:sz w:val="26"/>
          <w:szCs w:val="26"/>
          <w:u w:val="single"/>
        </w:rPr>
        <w:t>ES</w:t>
      </w:r>
      <w:r w:rsidR="008053AC" w:rsidRPr="00514C4E">
        <w:rPr>
          <w:sz w:val="26"/>
          <w:szCs w:val="26"/>
          <w:u w:val="single"/>
        </w:rPr>
        <w:t xml:space="preserve"> iekšlietu ministru neformālo videokonferences sanāksmi</w:t>
      </w:r>
      <w:r w:rsidR="008053AC" w:rsidRPr="00514C4E">
        <w:rPr>
          <w:sz w:val="26"/>
          <w:szCs w:val="26"/>
        </w:rPr>
        <w:t>, kurā</w:t>
      </w:r>
      <w:r w:rsidR="00866B8E" w:rsidRPr="00514C4E">
        <w:rPr>
          <w:sz w:val="26"/>
          <w:szCs w:val="26"/>
        </w:rPr>
        <w:t xml:space="preserve"> </w:t>
      </w:r>
      <w:r w:rsidRPr="00514C4E">
        <w:rPr>
          <w:sz w:val="26"/>
          <w:szCs w:val="26"/>
        </w:rPr>
        <w:t>ir iekļaut</w:t>
      </w:r>
      <w:r w:rsidR="003370F1" w:rsidRPr="00514C4E">
        <w:rPr>
          <w:sz w:val="26"/>
          <w:szCs w:val="26"/>
        </w:rPr>
        <w:t>i</w:t>
      </w:r>
      <w:r w:rsidR="00AC1732" w:rsidRPr="00514C4E">
        <w:rPr>
          <w:sz w:val="26"/>
          <w:szCs w:val="26"/>
        </w:rPr>
        <w:t xml:space="preserve"> </w:t>
      </w:r>
      <w:r w:rsidR="00943E0E" w:rsidRPr="00514C4E">
        <w:rPr>
          <w:sz w:val="26"/>
          <w:szCs w:val="26"/>
        </w:rPr>
        <w:t>šādi</w:t>
      </w:r>
      <w:r w:rsidR="00AC1732" w:rsidRPr="00514C4E">
        <w:rPr>
          <w:sz w:val="26"/>
          <w:szCs w:val="26"/>
        </w:rPr>
        <w:t xml:space="preserve"> diskusij</w:t>
      </w:r>
      <w:r w:rsidR="00943E0E" w:rsidRPr="00514C4E">
        <w:rPr>
          <w:sz w:val="26"/>
          <w:szCs w:val="26"/>
        </w:rPr>
        <w:t>u</w:t>
      </w:r>
      <w:r w:rsidR="00AC1732" w:rsidRPr="00514C4E">
        <w:rPr>
          <w:sz w:val="26"/>
          <w:szCs w:val="26"/>
        </w:rPr>
        <w:t xml:space="preserve"> jautājum</w:t>
      </w:r>
      <w:r w:rsidR="00943E0E" w:rsidRPr="00514C4E">
        <w:rPr>
          <w:sz w:val="26"/>
          <w:szCs w:val="26"/>
        </w:rPr>
        <w:t>i</w:t>
      </w:r>
      <w:r w:rsidRPr="00514C4E">
        <w:rPr>
          <w:sz w:val="26"/>
          <w:szCs w:val="26"/>
        </w:rPr>
        <w:t>:</w:t>
      </w:r>
    </w:p>
    <w:p w14:paraId="57B36324" w14:textId="38E026F9" w:rsidR="00402A71" w:rsidRPr="00514C4E" w:rsidRDefault="00402A71" w:rsidP="00402A71">
      <w:pPr>
        <w:spacing w:line="240" w:lineRule="auto"/>
        <w:jc w:val="both"/>
        <w:rPr>
          <w:b/>
          <w:sz w:val="26"/>
          <w:szCs w:val="26"/>
        </w:rPr>
      </w:pPr>
    </w:p>
    <w:p w14:paraId="49C24AFA" w14:textId="6C4E0FCF" w:rsidR="00E7619A" w:rsidRPr="00514C4E" w:rsidRDefault="00BA7932" w:rsidP="00286BFE">
      <w:pPr>
        <w:pStyle w:val="ListParagraph"/>
        <w:numPr>
          <w:ilvl w:val="0"/>
          <w:numId w:val="1"/>
        </w:numPr>
        <w:spacing w:line="240" w:lineRule="auto"/>
        <w:jc w:val="both"/>
        <w:rPr>
          <w:rStyle w:val="word"/>
          <w:b/>
          <w:sz w:val="26"/>
          <w:szCs w:val="26"/>
        </w:rPr>
      </w:pPr>
      <w:r w:rsidRPr="00514C4E">
        <w:rPr>
          <w:b/>
          <w:sz w:val="26"/>
          <w:szCs w:val="26"/>
          <w:shd w:val="clear" w:color="auto" w:fill="FFFFFF"/>
        </w:rPr>
        <w:t>Direktīvas priekšliku</w:t>
      </w:r>
      <w:r w:rsidR="00E7619A" w:rsidRPr="00514C4E">
        <w:rPr>
          <w:b/>
          <w:sz w:val="26"/>
          <w:szCs w:val="26"/>
          <w:shd w:val="clear" w:color="auto" w:fill="FFFFFF"/>
        </w:rPr>
        <w:t>ms par kritisko vienību</w:t>
      </w:r>
      <w:r w:rsidR="00E7619A" w:rsidRPr="00514C4E">
        <w:rPr>
          <w:rStyle w:val="FootnoteReference"/>
          <w:b/>
          <w:sz w:val="26"/>
          <w:szCs w:val="26"/>
          <w:shd w:val="clear" w:color="auto" w:fill="FFFFFF"/>
        </w:rPr>
        <w:footnoteReference w:id="1"/>
      </w:r>
      <w:r w:rsidR="00E7619A" w:rsidRPr="00514C4E">
        <w:rPr>
          <w:b/>
          <w:sz w:val="26"/>
          <w:szCs w:val="26"/>
          <w:shd w:val="clear" w:color="auto" w:fill="FFFFFF"/>
        </w:rPr>
        <w:t xml:space="preserve"> noturību</w:t>
      </w:r>
    </w:p>
    <w:p w14:paraId="3DC3398E" w14:textId="77777777" w:rsidR="00E7619A" w:rsidRPr="00514C4E" w:rsidRDefault="00E7619A" w:rsidP="00E7619A">
      <w:pPr>
        <w:spacing w:line="240" w:lineRule="auto"/>
        <w:jc w:val="both"/>
        <w:rPr>
          <w:rStyle w:val="word"/>
          <w:b/>
          <w:sz w:val="26"/>
          <w:szCs w:val="26"/>
        </w:rPr>
      </w:pPr>
    </w:p>
    <w:p w14:paraId="63EB854C" w14:textId="77777777" w:rsidR="000D1391" w:rsidRPr="00514C4E" w:rsidRDefault="000D1391" w:rsidP="000D1391">
      <w:pPr>
        <w:spacing w:line="240" w:lineRule="auto"/>
        <w:jc w:val="both"/>
        <w:rPr>
          <w:sz w:val="26"/>
          <w:szCs w:val="26"/>
          <w:u w:val="single"/>
        </w:rPr>
      </w:pPr>
      <w:r w:rsidRPr="00514C4E">
        <w:rPr>
          <w:sz w:val="26"/>
          <w:szCs w:val="26"/>
        </w:rPr>
        <w:t xml:space="preserve">2020.gada 16.decembrī Eiropas Komisija (turpmāk - Komisija) nāca klajā ar </w:t>
      </w:r>
      <w:r w:rsidRPr="00514C4E">
        <w:rPr>
          <w:bCs/>
          <w:sz w:val="26"/>
          <w:szCs w:val="26"/>
          <w:u w:val="single"/>
        </w:rPr>
        <w:t>priekšlikumu Eiropas Parlamenta un Padomes Direktīvai par kritisko vienību noturību</w:t>
      </w:r>
      <w:r w:rsidRPr="00514C4E">
        <w:rPr>
          <w:sz w:val="26"/>
          <w:szCs w:val="26"/>
        </w:rPr>
        <w:t xml:space="preserve"> (turpmāk - Direktīvas priekšlikums). Direktīvas priekšlikums </w:t>
      </w:r>
      <w:r w:rsidRPr="00514C4E">
        <w:rPr>
          <w:bCs/>
          <w:sz w:val="26"/>
          <w:szCs w:val="26"/>
          <w:u w:val="single"/>
        </w:rPr>
        <w:t>aizstāj</w:t>
      </w:r>
      <w:r w:rsidRPr="00514C4E">
        <w:rPr>
          <w:sz w:val="26"/>
          <w:szCs w:val="26"/>
          <w:u w:val="single"/>
        </w:rPr>
        <w:t xml:space="preserve"> Direktīvu 2008/114/EK</w:t>
      </w:r>
      <w:r w:rsidRPr="00514C4E">
        <w:rPr>
          <w:rStyle w:val="FootnoteReference"/>
          <w:sz w:val="26"/>
          <w:szCs w:val="26"/>
          <w:u w:val="single"/>
        </w:rPr>
        <w:footnoteReference w:id="2"/>
      </w:r>
      <w:r w:rsidRPr="00514C4E">
        <w:rPr>
          <w:sz w:val="26"/>
          <w:szCs w:val="26"/>
          <w:u w:val="single"/>
        </w:rPr>
        <w:t>.</w:t>
      </w:r>
    </w:p>
    <w:p w14:paraId="5D658DFF" w14:textId="77777777" w:rsidR="000D1391" w:rsidRPr="00514C4E" w:rsidRDefault="000D1391" w:rsidP="000D1391">
      <w:pPr>
        <w:spacing w:line="240" w:lineRule="auto"/>
        <w:jc w:val="both"/>
        <w:rPr>
          <w:sz w:val="26"/>
          <w:szCs w:val="26"/>
        </w:rPr>
      </w:pPr>
    </w:p>
    <w:p w14:paraId="1C05643A" w14:textId="77777777" w:rsidR="000D1391" w:rsidRPr="00514C4E" w:rsidRDefault="000D1391" w:rsidP="000D1391">
      <w:pPr>
        <w:spacing w:line="240" w:lineRule="auto"/>
        <w:jc w:val="both"/>
        <w:rPr>
          <w:sz w:val="26"/>
          <w:szCs w:val="26"/>
        </w:rPr>
      </w:pPr>
      <w:r w:rsidRPr="00514C4E">
        <w:rPr>
          <w:sz w:val="26"/>
          <w:szCs w:val="26"/>
        </w:rPr>
        <w:t>Direktīvas priekšlikuma </w:t>
      </w:r>
      <w:r w:rsidRPr="00514C4E">
        <w:rPr>
          <w:bCs/>
          <w:sz w:val="26"/>
          <w:szCs w:val="26"/>
          <w:u w:val="single"/>
        </w:rPr>
        <w:t>vispārējais mērķis</w:t>
      </w:r>
      <w:r w:rsidRPr="00514C4E">
        <w:rPr>
          <w:sz w:val="26"/>
          <w:szCs w:val="26"/>
        </w:rPr>
        <w:t xml:space="preserve"> ir nodrošināt pamatpakalpojumu nepārtrauktu sniegšanu iekšējā tirgū, stiprinot kritiskās infrastruktūras operatoru noturību dalībvalstīs. </w:t>
      </w:r>
    </w:p>
    <w:p w14:paraId="15E2D0D3" w14:textId="77777777" w:rsidR="000D1391" w:rsidRPr="00514C4E" w:rsidRDefault="000D1391" w:rsidP="000D1391">
      <w:pPr>
        <w:spacing w:line="240" w:lineRule="auto"/>
        <w:jc w:val="both"/>
        <w:rPr>
          <w:sz w:val="26"/>
          <w:szCs w:val="26"/>
        </w:rPr>
      </w:pPr>
    </w:p>
    <w:p w14:paraId="3971FAA1" w14:textId="77777777" w:rsidR="000D1391" w:rsidRPr="00514C4E" w:rsidRDefault="000D1391" w:rsidP="000D1391">
      <w:pPr>
        <w:spacing w:line="240" w:lineRule="auto"/>
        <w:jc w:val="both"/>
        <w:rPr>
          <w:sz w:val="26"/>
          <w:szCs w:val="26"/>
        </w:rPr>
      </w:pPr>
      <w:r w:rsidRPr="00514C4E">
        <w:rPr>
          <w:sz w:val="26"/>
          <w:szCs w:val="26"/>
        </w:rPr>
        <w:t xml:space="preserve">Direktīvas priekšlikuma </w:t>
      </w:r>
      <w:r w:rsidRPr="00514C4E">
        <w:rPr>
          <w:bCs/>
          <w:sz w:val="26"/>
          <w:szCs w:val="26"/>
          <w:u w:val="single"/>
        </w:rPr>
        <w:t>specifiskie mērķi</w:t>
      </w:r>
      <w:r w:rsidRPr="00514C4E">
        <w:rPr>
          <w:sz w:val="26"/>
          <w:szCs w:val="26"/>
        </w:rPr>
        <w:t xml:space="preserve"> ir:</w:t>
      </w:r>
    </w:p>
    <w:p w14:paraId="64A8D35E" w14:textId="77777777" w:rsidR="000D1391" w:rsidRPr="00514C4E" w:rsidRDefault="000D1391" w:rsidP="000D1391">
      <w:pPr>
        <w:spacing w:line="240" w:lineRule="auto"/>
        <w:jc w:val="both"/>
        <w:rPr>
          <w:sz w:val="26"/>
          <w:szCs w:val="26"/>
        </w:rPr>
      </w:pPr>
    </w:p>
    <w:p w14:paraId="3BC1B808" w14:textId="77777777" w:rsidR="000D1391" w:rsidRPr="00514C4E" w:rsidRDefault="000D1391" w:rsidP="000D1391">
      <w:pPr>
        <w:numPr>
          <w:ilvl w:val="0"/>
          <w:numId w:val="38"/>
        </w:numPr>
        <w:spacing w:line="240" w:lineRule="auto"/>
        <w:jc w:val="both"/>
        <w:rPr>
          <w:sz w:val="26"/>
          <w:szCs w:val="26"/>
        </w:rPr>
      </w:pPr>
      <w:r w:rsidRPr="00514C4E">
        <w:rPr>
          <w:sz w:val="26"/>
          <w:szCs w:val="26"/>
        </w:rPr>
        <w:t>nodrošināt lielāku izpratni par riskiem un savstarpējām atkarībām, kā arī par līdzekļiem to risināšanai;</w:t>
      </w:r>
    </w:p>
    <w:p w14:paraId="11BDE08D" w14:textId="77777777" w:rsidR="000D1391" w:rsidRPr="00514C4E" w:rsidRDefault="000D1391" w:rsidP="000D1391">
      <w:pPr>
        <w:numPr>
          <w:ilvl w:val="0"/>
          <w:numId w:val="38"/>
        </w:numPr>
        <w:spacing w:line="240" w:lineRule="auto"/>
        <w:jc w:val="both"/>
        <w:rPr>
          <w:sz w:val="26"/>
          <w:szCs w:val="26"/>
        </w:rPr>
      </w:pPr>
      <w:r w:rsidRPr="00514C4E">
        <w:rPr>
          <w:sz w:val="26"/>
          <w:szCs w:val="26"/>
        </w:rPr>
        <w:t>nodrošināt, ka dalībvalstu iestādes ir identificējušas visas attiecīgās vienības visos būtiskajos sektoros kā kritiskas;</w:t>
      </w:r>
    </w:p>
    <w:p w14:paraId="3C5C4C4D" w14:textId="77777777" w:rsidR="000D1391" w:rsidRPr="00514C4E" w:rsidRDefault="000D1391" w:rsidP="000D1391">
      <w:pPr>
        <w:numPr>
          <w:ilvl w:val="0"/>
          <w:numId w:val="38"/>
        </w:numPr>
        <w:spacing w:line="240" w:lineRule="auto"/>
        <w:jc w:val="both"/>
        <w:rPr>
          <w:sz w:val="26"/>
          <w:szCs w:val="26"/>
        </w:rPr>
      </w:pPr>
      <w:r w:rsidRPr="00514C4E">
        <w:rPr>
          <w:sz w:val="26"/>
          <w:szCs w:val="26"/>
        </w:rPr>
        <w:t>nodrošināt, ka noturību stiprinošie pasākumi ir atspoguļoti gan valsts politikā, gan arī operatīvā praksē;</w:t>
      </w:r>
    </w:p>
    <w:p w14:paraId="3BE7FFF6" w14:textId="77777777" w:rsidR="000D1391" w:rsidRPr="00514C4E" w:rsidRDefault="000D1391" w:rsidP="000D1391">
      <w:pPr>
        <w:numPr>
          <w:ilvl w:val="0"/>
          <w:numId w:val="38"/>
        </w:numPr>
        <w:spacing w:line="240" w:lineRule="auto"/>
        <w:jc w:val="both"/>
        <w:rPr>
          <w:sz w:val="26"/>
          <w:szCs w:val="26"/>
        </w:rPr>
      </w:pPr>
      <w:r w:rsidRPr="00514C4E">
        <w:rPr>
          <w:sz w:val="26"/>
          <w:szCs w:val="26"/>
        </w:rPr>
        <w:t>stiprināt iesaistīto pušu spējas, kā arī uzlabot sadarbību un komunikāciju starp tām. </w:t>
      </w:r>
    </w:p>
    <w:p w14:paraId="4E535FFA" w14:textId="77777777" w:rsidR="000D1391" w:rsidRPr="00514C4E" w:rsidRDefault="000D1391" w:rsidP="000D1391">
      <w:pPr>
        <w:spacing w:line="240" w:lineRule="auto"/>
        <w:jc w:val="both"/>
        <w:rPr>
          <w:rStyle w:val="word"/>
          <w:b/>
          <w:sz w:val="26"/>
          <w:szCs w:val="26"/>
        </w:rPr>
      </w:pPr>
    </w:p>
    <w:p w14:paraId="6F95CAF7" w14:textId="77777777" w:rsidR="000D1391" w:rsidRPr="00514C4E" w:rsidRDefault="000D1391" w:rsidP="000D1391">
      <w:pPr>
        <w:spacing w:line="240" w:lineRule="auto"/>
        <w:jc w:val="both"/>
        <w:rPr>
          <w:rStyle w:val="word"/>
          <w:sz w:val="26"/>
          <w:szCs w:val="26"/>
        </w:rPr>
      </w:pPr>
      <w:r w:rsidRPr="00514C4E">
        <w:rPr>
          <w:rStyle w:val="word"/>
          <w:sz w:val="26"/>
          <w:szCs w:val="26"/>
        </w:rPr>
        <w:t xml:space="preserve">Direktīvas priekšlikumu raksturo </w:t>
      </w:r>
      <w:r w:rsidRPr="00514C4E">
        <w:rPr>
          <w:rStyle w:val="word"/>
          <w:sz w:val="26"/>
          <w:szCs w:val="26"/>
          <w:u w:val="single"/>
        </w:rPr>
        <w:t>pieejas maiņa no aizsardzības uz noturību</w:t>
      </w:r>
      <w:r w:rsidRPr="00514C4E">
        <w:rPr>
          <w:rStyle w:val="word"/>
          <w:sz w:val="26"/>
          <w:szCs w:val="26"/>
        </w:rPr>
        <w:t xml:space="preserve">, jo darbības, kurās izmanto kritisko infrastruktūru, ir arvien vairāk savstarpēji saistītas un tām ir pārrobežu raksturs, tādēļ aizsardzības pasākumi, kas attiecas tikai uz atsevišķiem aktīviem, neesot pietiekami, lai novērstu jebkādus </w:t>
      </w:r>
      <w:r w:rsidRPr="00514C4E">
        <w:rPr>
          <w:rStyle w:val="word"/>
          <w:sz w:val="26"/>
          <w:szCs w:val="26"/>
        </w:rPr>
        <w:lastRenderedPageBreak/>
        <w:t xml:space="preserve">traucējumus. Direktīvas priekšlikumā ar noturību tiek saprasta </w:t>
      </w:r>
      <w:r w:rsidRPr="00514C4E">
        <w:rPr>
          <w:rStyle w:val="word"/>
          <w:sz w:val="26"/>
          <w:szCs w:val="26"/>
          <w:u w:val="single"/>
        </w:rPr>
        <w:t>spēja</w:t>
      </w:r>
      <w:r w:rsidRPr="00514C4E">
        <w:rPr>
          <w:rStyle w:val="word"/>
          <w:sz w:val="26"/>
          <w:szCs w:val="26"/>
        </w:rPr>
        <w:t xml:space="preserve"> izvairīties no tādiem incidentiem, kas traucē vai var traucēt kritiskās vienības darbību, pretoties tiem, mazināt vai absorbēt tos, pielāgoties tiem un pārvarēt tos. </w:t>
      </w:r>
    </w:p>
    <w:p w14:paraId="60985B11" w14:textId="77777777" w:rsidR="000D1391" w:rsidRPr="00514C4E" w:rsidRDefault="000D1391" w:rsidP="000D1391">
      <w:pPr>
        <w:spacing w:line="240" w:lineRule="auto"/>
        <w:jc w:val="both"/>
        <w:rPr>
          <w:sz w:val="26"/>
          <w:szCs w:val="26"/>
        </w:rPr>
      </w:pPr>
    </w:p>
    <w:p w14:paraId="4FEA8666" w14:textId="77777777" w:rsidR="000D1391" w:rsidRPr="00514C4E" w:rsidRDefault="000D1391" w:rsidP="000D1391">
      <w:pPr>
        <w:spacing w:line="240" w:lineRule="auto"/>
        <w:jc w:val="both"/>
        <w:rPr>
          <w:sz w:val="26"/>
          <w:szCs w:val="26"/>
        </w:rPr>
      </w:pPr>
      <w:r w:rsidRPr="00514C4E">
        <w:rPr>
          <w:sz w:val="26"/>
          <w:szCs w:val="26"/>
        </w:rPr>
        <w:t xml:space="preserve">Direktīvas priekšlikuma pamatā ir </w:t>
      </w:r>
      <w:r w:rsidRPr="00514C4E">
        <w:rPr>
          <w:sz w:val="26"/>
          <w:szCs w:val="26"/>
          <w:u w:val="single"/>
        </w:rPr>
        <w:t>pieci būtiski elementi</w:t>
      </w:r>
      <w:r w:rsidRPr="00514C4E">
        <w:rPr>
          <w:sz w:val="26"/>
          <w:szCs w:val="26"/>
        </w:rPr>
        <w:t>:</w:t>
      </w:r>
    </w:p>
    <w:p w14:paraId="7332CE1E" w14:textId="77777777" w:rsidR="000D1391" w:rsidRPr="00514C4E" w:rsidRDefault="000D1391" w:rsidP="000D1391">
      <w:pPr>
        <w:spacing w:line="240" w:lineRule="auto"/>
        <w:jc w:val="both"/>
        <w:rPr>
          <w:sz w:val="26"/>
          <w:szCs w:val="26"/>
        </w:rPr>
      </w:pPr>
    </w:p>
    <w:p w14:paraId="7F1A57A5" w14:textId="77777777" w:rsidR="000D1391" w:rsidRPr="00514C4E" w:rsidRDefault="000D1391" w:rsidP="000D1391">
      <w:pPr>
        <w:pStyle w:val="ListParagraph"/>
        <w:numPr>
          <w:ilvl w:val="0"/>
          <w:numId w:val="39"/>
        </w:numPr>
        <w:spacing w:line="240" w:lineRule="auto"/>
        <w:jc w:val="both"/>
        <w:rPr>
          <w:sz w:val="26"/>
          <w:szCs w:val="26"/>
          <w:u w:val="single"/>
        </w:rPr>
      </w:pPr>
      <w:r w:rsidRPr="00514C4E">
        <w:rPr>
          <w:sz w:val="26"/>
          <w:szCs w:val="26"/>
          <w:u w:val="single"/>
        </w:rPr>
        <w:t>nacionālais ietvars:</w:t>
      </w:r>
      <w:r w:rsidRPr="00514C4E">
        <w:rPr>
          <w:sz w:val="26"/>
          <w:szCs w:val="26"/>
        </w:rPr>
        <w:t xml:space="preserve"> </w:t>
      </w:r>
    </w:p>
    <w:p w14:paraId="30A153CC" w14:textId="77777777" w:rsidR="000D1391" w:rsidRPr="00514C4E" w:rsidRDefault="000D1391" w:rsidP="000D1391">
      <w:pPr>
        <w:pStyle w:val="ListParagraph"/>
        <w:numPr>
          <w:ilvl w:val="0"/>
          <w:numId w:val="40"/>
        </w:numPr>
        <w:spacing w:line="240" w:lineRule="auto"/>
        <w:jc w:val="both"/>
        <w:rPr>
          <w:sz w:val="26"/>
          <w:szCs w:val="26"/>
        </w:rPr>
      </w:pPr>
      <w:r w:rsidRPr="00514C4E">
        <w:rPr>
          <w:sz w:val="26"/>
          <w:szCs w:val="26"/>
        </w:rPr>
        <w:t xml:space="preserve">paplašināta pašreizējā kritisko infrastruktūru reglamentējošo noteikumu darbības jomu, aptverot </w:t>
      </w:r>
      <w:r w:rsidRPr="00514C4E">
        <w:rPr>
          <w:sz w:val="26"/>
          <w:szCs w:val="26"/>
          <w:u w:val="single"/>
        </w:rPr>
        <w:t>desmit nozares</w:t>
      </w:r>
      <w:r w:rsidRPr="00514C4E">
        <w:rPr>
          <w:sz w:val="26"/>
          <w:szCs w:val="26"/>
        </w:rPr>
        <w:t>: enerģētika, transports, banku nozare, finanšu tirgus infrastruktūras, veselība, dzeramais ūdens, notekūdeņi, digitālā infrastruktūra, valsts pārvalde un kosmoss (pašreizējie ES noteikumi attiecas tikai uz enerģētikas un transporta nozari);</w:t>
      </w:r>
    </w:p>
    <w:p w14:paraId="38188084" w14:textId="77777777" w:rsidR="000D1391" w:rsidRPr="00514C4E" w:rsidRDefault="000D1391" w:rsidP="000D1391">
      <w:pPr>
        <w:pStyle w:val="ListParagraph"/>
        <w:numPr>
          <w:ilvl w:val="0"/>
          <w:numId w:val="40"/>
        </w:numPr>
        <w:spacing w:line="240" w:lineRule="auto"/>
        <w:jc w:val="both"/>
        <w:rPr>
          <w:sz w:val="26"/>
          <w:szCs w:val="26"/>
        </w:rPr>
      </w:pPr>
      <w:r w:rsidRPr="00514C4E">
        <w:rPr>
          <w:sz w:val="26"/>
          <w:szCs w:val="26"/>
        </w:rPr>
        <w:t>noteikts pienākums dalībvalstīm pieņemt kritisko vienību noturības nodrošināšanas valsts stratēģiju un veikt regulārus riska novērtējumus, kā arī ziņot par incidentiem;</w:t>
      </w:r>
    </w:p>
    <w:p w14:paraId="1F0725C4" w14:textId="77777777" w:rsidR="000D1391" w:rsidRPr="00514C4E" w:rsidRDefault="000D1391" w:rsidP="000D1391">
      <w:pPr>
        <w:pStyle w:val="ListParagraph"/>
        <w:numPr>
          <w:ilvl w:val="0"/>
          <w:numId w:val="39"/>
        </w:numPr>
        <w:spacing w:line="240" w:lineRule="auto"/>
        <w:jc w:val="both"/>
        <w:rPr>
          <w:sz w:val="26"/>
          <w:szCs w:val="26"/>
          <w:u w:val="single"/>
        </w:rPr>
      </w:pPr>
      <w:r w:rsidRPr="00514C4E">
        <w:rPr>
          <w:sz w:val="26"/>
          <w:szCs w:val="26"/>
          <w:u w:val="single"/>
        </w:rPr>
        <w:t>kritisko vienību pienākumi</w:t>
      </w:r>
      <w:r w:rsidRPr="00514C4E">
        <w:rPr>
          <w:sz w:val="26"/>
          <w:szCs w:val="26"/>
        </w:rPr>
        <w:t>:</w:t>
      </w:r>
    </w:p>
    <w:p w14:paraId="70409390" w14:textId="77777777" w:rsidR="000D1391" w:rsidRPr="00514C4E" w:rsidRDefault="000D1391" w:rsidP="000D1391">
      <w:pPr>
        <w:pStyle w:val="ListParagraph"/>
        <w:numPr>
          <w:ilvl w:val="0"/>
          <w:numId w:val="41"/>
        </w:numPr>
        <w:spacing w:line="240" w:lineRule="auto"/>
        <w:jc w:val="both"/>
        <w:rPr>
          <w:sz w:val="26"/>
          <w:szCs w:val="26"/>
          <w:u w:val="single"/>
        </w:rPr>
      </w:pPr>
      <w:r w:rsidRPr="00514C4E">
        <w:rPr>
          <w:bCs/>
          <w:sz w:val="26"/>
          <w:szCs w:val="26"/>
        </w:rPr>
        <w:t>kopīgi ziņošanas pienākumi</w:t>
      </w:r>
      <w:r w:rsidRPr="00514C4E">
        <w:rPr>
          <w:sz w:val="26"/>
          <w:szCs w:val="26"/>
        </w:rPr>
        <w:t>;</w:t>
      </w:r>
    </w:p>
    <w:p w14:paraId="7869E076" w14:textId="77777777" w:rsidR="000D1391" w:rsidRPr="00514C4E" w:rsidRDefault="000D1391" w:rsidP="000D1391">
      <w:pPr>
        <w:pStyle w:val="ListParagraph"/>
        <w:numPr>
          <w:ilvl w:val="0"/>
          <w:numId w:val="41"/>
        </w:numPr>
        <w:spacing w:line="240" w:lineRule="auto"/>
        <w:jc w:val="both"/>
        <w:rPr>
          <w:sz w:val="26"/>
          <w:szCs w:val="26"/>
          <w:u w:val="single"/>
        </w:rPr>
      </w:pPr>
      <w:r w:rsidRPr="00514C4E">
        <w:rPr>
          <w:sz w:val="26"/>
          <w:szCs w:val="26"/>
        </w:rPr>
        <w:t>pienākums veikt vienības līmeņa riska novērtējumus un ziņot par incidentiem;</w:t>
      </w:r>
    </w:p>
    <w:p w14:paraId="10D51777" w14:textId="77777777" w:rsidR="000D1391" w:rsidRPr="00514C4E" w:rsidRDefault="000D1391" w:rsidP="000D1391">
      <w:pPr>
        <w:pStyle w:val="ListParagraph"/>
        <w:numPr>
          <w:ilvl w:val="0"/>
          <w:numId w:val="41"/>
        </w:numPr>
        <w:spacing w:line="240" w:lineRule="auto"/>
        <w:jc w:val="both"/>
        <w:rPr>
          <w:sz w:val="26"/>
          <w:szCs w:val="26"/>
          <w:u w:val="single"/>
        </w:rPr>
      </w:pPr>
      <w:r w:rsidRPr="00514C4E">
        <w:rPr>
          <w:sz w:val="26"/>
          <w:szCs w:val="26"/>
        </w:rPr>
        <w:t>savas noturības nodrošināšanai veikt </w:t>
      </w:r>
      <w:r w:rsidRPr="00514C4E">
        <w:rPr>
          <w:bCs/>
          <w:sz w:val="26"/>
          <w:szCs w:val="26"/>
        </w:rPr>
        <w:t xml:space="preserve">tehniskus un organizatoriskus pasākumus; </w:t>
      </w:r>
    </w:p>
    <w:p w14:paraId="59F1E8CD" w14:textId="77777777" w:rsidR="000D1391" w:rsidRPr="00514C4E" w:rsidRDefault="000D1391" w:rsidP="000D1391">
      <w:pPr>
        <w:pStyle w:val="ListParagraph"/>
        <w:numPr>
          <w:ilvl w:val="0"/>
          <w:numId w:val="39"/>
        </w:numPr>
        <w:spacing w:line="240" w:lineRule="auto"/>
        <w:jc w:val="both"/>
        <w:rPr>
          <w:sz w:val="26"/>
          <w:szCs w:val="26"/>
          <w:u w:val="single"/>
        </w:rPr>
      </w:pPr>
      <w:r w:rsidRPr="00514C4E">
        <w:rPr>
          <w:rFonts w:eastAsia="Calibri"/>
          <w:noProof/>
          <w:sz w:val="26"/>
          <w:szCs w:val="26"/>
          <w:u w:val="single"/>
          <w:lang w:eastAsia="en-US"/>
        </w:rPr>
        <w:t>īpaša pārraudzība pār īpaši nozīmīgām Eiropas mēroga kritiskajām vienībām</w:t>
      </w:r>
      <w:r w:rsidRPr="00514C4E">
        <w:rPr>
          <w:rStyle w:val="FootnoteReference"/>
          <w:rFonts w:eastAsia="Calibri"/>
          <w:noProof/>
          <w:sz w:val="26"/>
          <w:szCs w:val="26"/>
          <w:u w:val="single"/>
          <w:lang w:eastAsia="en-US"/>
        </w:rPr>
        <w:footnoteReference w:id="3"/>
      </w:r>
      <w:r w:rsidRPr="00514C4E">
        <w:rPr>
          <w:rFonts w:eastAsia="Calibri"/>
          <w:noProof/>
          <w:sz w:val="26"/>
          <w:szCs w:val="26"/>
          <w:u w:val="single"/>
          <w:lang w:eastAsia="en-US"/>
        </w:rPr>
        <w:t>:</w:t>
      </w:r>
    </w:p>
    <w:p w14:paraId="307CDFA2" w14:textId="77777777" w:rsidR="000D1391" w:rsidRPr="00514C4E" w:rsidRDefault="000D1391" w:rsidP="000D1391">
      <w:pPr>
        <w:pStyle w:val="ListParagraph"/>
        <w:numPr>
          <w:ilvl w:val="0"/>
          <w:numId w:val="45"/>
        </w:numPr>
        <w:spacing w:line="240" w:lineRule="auto"/>
        <w:jc w:val="both"/>
        <w:rPr>
          <w:sz w:val="26"/>
          <w:szCs w:val="26"/>
          <w:u w:val="single"/>
        </w:rPr>
      </w:pPr>
      <w:r w:rsidRPr="00514C4E">
        <w:rPr>
          <w:sz w:val="26"/>
          <w:szCs w:val="26"/>
        </w:rPr>
        <w:t>dalībvalsts, kurā atrodas īpaši nozīmīgas Eiropas mēroga kritiskās vienības infrastruktūra, kopā ar šo vienību var tikt aicinātas informēt par veiktā riska novērtējuma rezultātiem un pasākumiem;</w:t>
      </w:r>
    </w:p>
    <w:p w14:paraId="419C178D" w14:textId="77777777" w:rsidR="000D1391" w:rsidRPr="00514C4E" w:rsidRDefault="000D1391" w:rsidP="000D1391">
      <w:pPr>
        <w:pStyle w:val="ListParagraph"/>
        <w:numPr>
          <w:ilvl w:val="0"/>
          <w:numId w:val="44"/>
        </w:numPr>
        <w:spacing w:line="240" w:lineRule="auto"/>
        <w:jc w:val="both"/>
        <w:rPr>
          <w:sz w:val="26"/>
          <w:szCs w:val="26"/>
          <w:u w:val="single"/>
        </w:rPr>
      </w:pPr>
      <w:r w:rsidRPr="00514C4E">
        <w:rPr>
          <w:sz w:val="26"/>
          <w:szCs w:val="26"/>
        </w:rPr>
        <w:t xml:space="preserve">Komisija var organizēt padomdevēju misijas, lai novērtētu </w:t>
      </w:r>
      <w:r w:rsidRPr="00514C4E">
        <w:rPr>
          <w:rFonts w:eastAsia="Calibri"/>
          <w:noProof/>
          <w:sz w:val="26"/>
          <w:szCs w:val="26"/>
          <w:lang w:eastAsia="en-US"/>
        </w:rPr>
        <w:t>pasākumus, ko minētā vienība ir ieviesusi, lai izpildītu savus pienākumus atbilstīgi Direktīvas priekšlikumam;</w:t>
      </w:r>
    </w:p>
    <w:p w14:paraId="1C4063ED" w14:textId="77777777" w:rsidR="000D1391" w:rsidRPr="00514C4E" w:rsidRDefault="000D1391" w:rsidP="000D1391">
      <w:pPr>
        <w:pStyle w:val="ListParagraph"/>
        <w:numPr>
          <w:ilvl w:val="0"/>
          <w:numId w:val="39"/>
        </w:numPr>
        <w:spacing w:line="240" w:lineRule="auto"/>
        <w:jc w:val="both"/>
        <w:rPr>
          <w:sz w:val="26"/>
          <w:szCs w:val="26"/>
          <w:u w:val="single"/>
        </w:rPr>
      </w:pPr>
      <w:r w:rsidRPr="00514C4E">
        <w:rPr>
          <w:sz w:val="26"/>
          <w:szCs w:val="26"/>
          <w:u w:val="single"/>
        </w:rPr>
        <w:t>Komisijas atbalsts dalībvalstīm un kritiskajām vienībām.</w:t>
      </w:r>
      <w:r w:rsidRPr="00514C4E">
        <w:rPr>
          <w:sz w:val="26"/>
          <w:szCs w:val="26"/>
        </w:rPr>
        <w:t xml:space="preserve"> Komisija:</w:t>
      </w:r>
    </w:p>
    <w:p w14:paraId="6D463D8E" w14:textId="77777777" w:rsidR="000D1391" w:rsidRPr="00514C4E" w:rsidRDefault="000D1391" w:rsidP="000D1391">
      <w:pPr>
        <w:pStyle w:val="ListParagraph"/>
        <w:numPr>
          <w:ilvl w:val="0"/>
          <w:numId w:val="43"/>
        </w:numPr>
        <w:spacing w:line="240" w:lineRule="auto"/>
        <w:jc w:val="both"/>
        <w:rPr>
          <w:sz w:val="26"/>
          <w:szCs w:val="26"/>
          <w:u w:val="single"/>
        </w:rPr>
      </w:pPr>
      <w:r w:rsidRPr="00514C4E">
        <w:rPr>
          <w:sz w:val="26"/>
          <w:szCs w:val="26"/>
        </w:rPr>
        <w:t xml:space="preserve">izstrādās Savienības līmeņa pārskatu par pārrobežu un starpnozaru riskiem, paraugpraksi, metodiku, pārrobežu apmācības pasākumiem un mācībām, kurās pārbauda kritisko vienību noturību; </w:t>
      </w:r>
    </w:p>
    <w:p w14:paraId="3AB47536" w14:textId="77777777" w:rsidR="000D1391" w:rsidRPr="00514C4E" w:rsidRDefault="000D1391" w:rsidP="000D1391">
      <w:pPr>
        <w:pStyle w:val="ListParagraph"/>
        <w:numPr>
          <w:ilvl w:val="0"/>
          <w:numId w:val="39"/>
        </w:numPr>
        <w:spacing w:line="240" w:lineRule="auto"/>
        <w:jc w:val="both"/>
        <w:rPr>
          <w:sz w:val="26"/>
          <w:szCs w:val="26"/>
        </w:rPr>
      </w:pPr>
      <w:r w:rsidRPr="00514C4E">
        <w:rPr>
          <w:sz w:val="26"/>
          <w:szCs w:val="26"/>
          <w:u w:val="single"/>
        </w:rPr>
        <w:t>stratēģiskā sadarbība, izmantojot Kritisko vienību noturības grupu</w:t>
      </w:r>
      <w:r w:rsidRPr="00514C4E">
        <w:rPr>
          <w:sz w:val="26"/>
          <w:szCs w:val="26"/>
        </w:rPr>
        <w:t xml:space="preserve"> (apvienos dalībvalstis un Komisiju). Kritisko vienību noturības grupa:</w:t>
      </w:r>
    </w:p>
    <w:p w14:paraId="38015F93" w14:textId="77777777" w:rsidR="000D1391" w:rsidRPr="00514C4E" w:rsidRDefault="000D1391" w:rsidP="000D1391">
      <w:pPr>
        <w:pStyle w:val="ListParagraph"/>
        <w:numPr>
          <w:ilvl w:val="0"/>
          <w:numId w:val="42"/>
        </w:numPr>
        <w:spacing w:line="240" w:lineRule="auto"/>
        <w:jc w:val="both"/>
        <w:rPr>
          <w:sz w:val="26"/>
          <w:szCs w:val="26"/>
        </w:rPr>
      </w:pPr>
      <w:r w:rsidRPr="00514C4E">
        <w:rPr>
          <w:sz w:val="26"/>
          <w:szCs w:val="26"/>
        </w:rPr>
        <w:t>izvērtēs valstu stratēģijas;</w:t>
      </w:r>
    </w:p>
    <w:p w14:paraId="27BC64C5" w14:textId="77777777" w:rsidR="000D1391" w:rsidRPr="00514C4E" w:rsidRDefault="000D1391" w:rsidP="000D1391">
      <w:pPr>
        <w:pStyle w:val="ListParagraph"/>
        <w:numPr>
          <w:ilvl w:val="0"/>
          <w:numId w:val="42"/>
        </w:numPr>
        <w:spacing w:line="240" w:lineRule="auto"/>
        <w:jc w:val="both"/>
        <w:rPr>
          <w:sz w:val="26"/>
          <w:szCs w:val="26"/>
        </w:rPr>
      </w:pPr>
      <w:r w:rsidRPr="00514C4E">
        <w:rPr>
          <w:sz w:val="26"/>
          <w:szCs w:val="26"/>
        </w:rPr>
        <w:t xml:space="preserve">atvieglos sadarbību un paraugprakses apmaiņu. </w:t>
      </w:r>
    </w:p>
    <w:p w14:paraId="01728F4B" w14:textId="77777777" w:rsidR="000D1391" w:rsidRPr="00514C4E" w:rsidRDefault="000D1391" w:rsidP="000D1391">
      <w:pPr>
        <w:spacing w:line="240" w:lineRule="auto"/>
        <w:jc w:val="both"/>
        <w:rPr>
          <w:sz w:val="26"/>
          <w:szCs w:val="26"/>
        </w:rPr>
      </w:pPr>
    </w:p>
    <w:p w14:paraId="22EFECCA" w14:textId="58EECF73" w:rsidR="000D1391" w:rsidRPr="00514C4E" w:rsidRDefault="000D1391" w:rsidP="000D1391">
      <w:pPr>
        <w:spacing w:line="240" w:lineRule="auto"/>
        <w:jc w:val="both"/>
        <w:rPr>
          <w:rStyle w:val="word"/>
          <w:sz w:val="26"/>
          <w:szCs w:val="26"/>
        </w:rPr>
      </w:pPr>
      <w:r w:rsidRPr="00514C4E">
        <w:rPr>
          <w:rStyle w:val="word"/>
          <w:sz w:val="26"/>
          <w:szCs w:val="26"/>
        </w:rPr>
        <w:t xml:space="preserve">Diskusijas par Direktīvas priekšlikumu atbildīgajā ES Padomes darba grupā ir tikko </w:t>
      </w:r>
      <w:r w:rsidR="0029355C" w:rsidRPr="00514C4E">
        <w:rPr>
          <w:rStyle w:val="word"/>
          <w:sz w:val="26"/>
          <w:szCs w:val="26"/>
        </w:rPr>
        <w:t>uz</w:t>
      </w:r>
      <w:r w:rsidRPr="00514C4E">
        <w:rPr>
          <w:rStyle w:val="word"/>
          <w:sz w:val="26"/>
          <w:szCs w:val="26"/>
        </w:rPr>
        <w:t>sāk</w:t>
      </w:r>
      <w:r w:rsidR="0029355C" w:rsidRPr="00514C4E">
        <w:rPr>
          <w:rStyle w:val="word"/>
          <w:sz w:val="26"/>
          <w:szCs w:val="26"/>
        </w:rPr>
        <w:t>tas</w:t>
      </w:r>
      <w:r w:rsidRPr="00514C4E">
        <w:rPr>
          <w:rStyle w:val="word"/>
          <w:sz w:val="26"/>
          <w:szCs w:val="26"/>
        </w:rPr>
        <w:t xml:space="preserve"> (vēl nav uzsākta Direktīvas priekšlikuma izskatīšana pantu pa </w:t>
      </w:r>
      <w:r w:rsidRPr="00514C4E">
        <w:rPr>
          <w:rStyle w:val="word"/>
          <w:sz w:val="26"/>
          <w:szCs w:val="26"/>
        </w:rPr>
        <w:lastRenderedPageBreak/>
        <w:t xml:space="preserve">pantam). </w:t>
      </w:r>
    </w:p>
    <w:p w14:paraId="695BD23B" w14:textId="77777777" w:rsidR="000D1391" w:rsidRPr="00514C4E" w:rsidRDefault="000D1391" w:rsidP="000D1391">
      <w:pPr>
        <w:pStyle w:val="mt-translation"/>
        <w:spacing w:before="0" w:beforeAutospacing="0" w:after="0" w:afterAutospacing="0"/>
        <w:jc w:val="both"/>
        <w:rPr>
          <w:rStyle w:val="word"/>
          <w:sz w:val="26"/>
          <w:szCs w:val="26"/>
          <w:lang w:eastAsia="fr-BE"/>
        </w:rPr>
      </w:pPr>
    </w:p>
    <w:p w14:paraId="029D0667" w14:textId="30BE5CAD" w:rsidR="000D1391" w:rsidRPr="00514C4E" w:rsidRDefault="00140D25" w:rsidP="000D1391">
      <w:pPr>
        <w:pStyle w:val="mt-translation"/>
        <w:spacing w:before="0" w:beforeAutospacing="0" w:after="0" w:afterAutospacing="0"/>
        <w:jc w:val="both"/>
        <w:rPr>
          <w:sz w:val="26"/>
          <w:szCs w:val="26"/>
        </w:rPr>
      </w:pPr>
      <w:r w:rsidRPr="00514C4E">
        <w:rPr>
          <w:sz w:val="26"/>
          <w:szCs w:val="26"/>
        </w:rPr>
        <w:t xml:space="preserve">Šajā ES </w:t>
      </w:r>
      <w:proofErr w:type="spellStart"/>
      <w:r w:rsidRPr="00514C4E">
        <w:rPr>
          <w:sz w:val="26"/>
          <w:szCs w:val="26"/>
        </w:rPr>
        <w:t>iekšlietu</w:t>
      </w:r>
      <w:proofErr w:type="spellEnd"/>
      <w:r w:rsidRPr="00514C4E">
        <w:rPr>
          <w:sz w:val="26"/>
          <w:szCs w:val="26"/>
        </w:rPr>
        <w:t xml:space="preserve"> ministru neformālajā videokonferences sanāksmē </w:t>
      </w:r>
      <w:r w:rsidRPr="00514C4E">
        <w:rPr>
          <w:sz w:val="26"/>
          <w:szCs w:val="26"/>
          <w:u w:val="single"/>
        </w:rPr>
        <w:t>Prezidentūra paredzējusi noturēt politisku diskusiju par Direktīvas priekšlikumu,</w:t>
      </w:r>
      <w:r w:rsidRPr="00514C4E">
        <w:rPr>
          <w:sz w:val="26"/>
          <w:szCs w:val="26"/>
        </w:rPr>
        <w:t xml:space="preserve"> tās ietvaros uzmanību pievēršot horizontāla ietvara ar minimāliem noteikumiem Savienības līmenī ietekmei uz vienību, kuras sniedz pamatpakalpojumus, noturības stiprināšanu, pieejas maiņai no “kritiskās infrastruktūras aizsardzības” uz “kritiskās vienības noturību”, saiknei starp Direktīvas priekšlikumu un NIS 2 priekšlikumu</w:t>
      </w:r>
      <w:r w:rsidRPr="00514C4E">
        <w:rPr>
          <w:rStyle w:val="FootnoteReference"/>
          <w:sz w:val="26"/>
          <w:szCs w:val="26"/>
        </w:rPr>
        <w:footnoteReference w:id="4"/>
      </w:r>
      <w:r w:rsidRPr="00514C4E">
        <w:rPr>
          <w:sz w:val="26"/>
          <w:szCs w:val="26"/>
        </w:rPr>
        <w:t>, kā arī Covid-19 pandēmijas ietvaros gūtajām mācībām, kas varētu palielināt Savienības noturību.</w:t>
      </w:r>
      <w:r w:rsidR="000D1391" w:rsidRPr="00514C4E">
        <w:rPr>
          <w:sz w:val="26"/>
          <w:szCs w:val="26"/>
        </w:rPr>
        <w:t xml:space="preserve"> </w:t>
      </w:r>
    </w:p>
    <w:p w14:paraId="0AEEE63A" w14:textId="77777777" w:rsidR="000D1391" w:rsidRPr="00514C4E" w:rsidRDefault="000D1391" w:rsidP="000D1391">
      <w:pPr>
        <w:pStyle w:val="mt-translation"/>
        <w:spacing w:before="0" w:beforeAutospacing="0" w:after="0" w:afterAutospacing="0"/>
        <w:jc w:val="both"/>
        <w:rPr>
          <w:sz w:val="26"/>
          <w:szCs w:val="26"/>
          <w:u w:val="single"/>
        </w:rPr>
      </w:pPr>
    </w:p>
    <w:p w14:paraId="5D0B5ADC" w14:textId="77777777" w:rsidR="000D1391" w:rsidRPr="00514C4E" w:rsidRDefault="000D1391" w:rsidP="000D1391">
      <w:pPr>
        <w:pStyle w:val="mt-translation"/>
        <w:spacing w:before="0" w:beforeAutospacing="0" w:after="0" w:afterAutospacing="0"/>
        <w:jc w:val="both"/>
        <w:rPr>
          <w:i/>
          <w:sz w:val="26"/>
          <w:szCs w:val="26"/>
          <w:u w:val="single"/>
        </w:rPr>
      </w:pPr>
      <w:r w:rsidRPr="00514C4E">
        <w:rPr>
          <w:i/>
          <w:sz w:val="26"/>
          <w:szCs w:val="26"/>
          <w:u w:val="single"/>
        </w:rPr>
        <w:t>Latvijas nostāja:</w:t>
      </w:r>
    </w:p>
    <w:p w14:paraId="17A981AB" w14:textId="77777777" w:rsidR="000D1391" w:rsidRPr="00514C4E" w:rsidRDefault="000D1391" w:rsidP="000D1391">
      <w:pPr>
        <w:pStyle w:val="mt-translation"/>
        <w:spacing w:before="0" w:beforeAutospacing="0" w:after="0" w:afterAutospacing="0"/>
        <w:jc w:val="both"/>
        <w:rPr>
          <w:i/>
          <w:sz w:val="26"/>
          <w:szCs w:val="26"/>
          <w:u w:val="single"/>
        </w:rPr>
      </w:pPr>
    </w:p>
    <w:p w14:paraId="5CE03C22" w14:textId="77777777" w:rsidR="000D1391" w:rsidRPr="00514C4E" w:rsidRDefault="000D1391" w:rsidP="000D1391">
      <w:pPr>
        <w:pStyle w:val="mt-translation"/>
        <w:spacing w:before="0" w:beforeAutospacing="0" w:after="0" w:afterAutospacing="0"/>
        <w:jc w:val="both"/>
        <w:rPr>
          <w:i/>
          <w:sz w:val="26"/>
          <w:szCs w:val="26"/>
        </w:rPr>
      </w:pPr>
      <w:r w:rsidRPr="00514C4E">
        <w:rPr>
          <w:i/>
          <w:sz w:val="26"/>
          <w:szCs w:val="26"/>
        </w:rPr>
        <w:t xml:space="preserve">Latvija piekrīt, ka ir pienācis laiks pārskatīt 2008. gadā pieņemtos noteikumus par Eiropas Kritiskās infrastruktūras aizsardzību, lai nodrošinātu kritiskās infrastruktūras tiesiskā ietvara </w:t>
      </w:r>
      <w:r w:rsidRPr="00514C4E">
        <w:rPr>
          <w:i/>
          <w:sz w:val="26"/>
          <w:szCs w:val="26"/>
          <w:u w:val="single"/>
        </w:rPr>
        <w:t>atbilstību mūsdienu izaicinājumiem un vajadzībām.</w:t>
      </w:r>
      <w:r w:rsidRPr="00514C4E">
        <w:rPr>
          <w:i/>
          <w:sz w:val="26"/>
          <w:szCs w:val="26"/>
        </w:rPr>
        <w:t xml:space="preserve">   </w:t>
      </w:r>
    </w:p>
    <w:p w14:paraId="216FDB57" w14:textId="77777777" w:rsidR="000D1391" w:rsidRPr="00514C4E" w:rsidRDefault="000D1391" w:rsidP="000D1391">
      <w:pPr>
        <w:pStyle w:val="mt-translation"/>
        <w:spacing w:before="0" w:beforeAutospacing="0" w:after="0" w:afterAutospacing="0"/>
        <w:jc w:val="both"/>
        <w:rPr>
          <w:i/>
          <w:sz w:val="26"/>
          <w:szCs w:val="26"/>
        </w:rPr>
      </w:pPr>
    </w:p>
    <w:p w14:paraId="5B3E5D2A" w14:textId="1EA576F8" w:rsidR="000D1391" w:rsidRPr="00514C4E" w:rsidRDefault="000D1391" w:rsidP="000D1391">
      <w:pPr>
        <w:pStyle w:val="mt-translation"/>
        <w:spacing w:before="0" w:beforeAutospacing="0" w:after="0" w:afterAutospacing="0"/>
        <w:jc w:val="both"/>
        <w:rPr>
          <w:i/>
          <w:sz w:val="26"/>
          <w:szCs w:val="26"/>
        </w:rPr>
      </w:pPr>
      <w:r w:rsidRPr="00514C4E">
        <w:rPr>
          <w:i/>
          <w:sz w:val="26"/>
          <w:szCs w:val="26"/>
        </w:rPr>
        <w:t xml:space="preserve">Latvija turpina vērtēt Direktīvas priekšlikumu, ņemot vērā, ka tas būtiski paplašina esošo regulējumu gan attiecībā uz dalībvalstu pienākumiem, gan attiecināmajiem sektoriem, gan arī kritiskās infrastruktūras operatoru veicamajiem pasākumiem. Tāpat nepieciešams vērtēt tā </w:t>
      </w:r>
      <w:r w:rsidRPr="00514C4E">
        <w:rPr>
          <w:i/>
          <w:sz w:val="26"/>
          <w:szCs w:val="26"/>
          <w:u w:val="single"/>
        </w:rPr>
        <w:t>ciešo sasaisti ar vairākām citām iniciatīvām</w:t>
      </w:r>
      <w:r w:rsidRPr="00514C4E">
        <w:rPr>
          <w:i/>
          <w:sz w:val="26"/>
          <w:szCs w:val="26"/>
        </w:rPr>
        <w:t>, piemēram, NIS 2 priekšlikumu</w:t>
      </w:r>
      <w:r w:rsidR="00A16216" w:rsidRPr="00514C4E">
        <w:rPr>
          <w:i/>
          <w:sz w:val="26"/>
          <w:szCs w:val="26"/>
        </w:rPr>
        <w:t>, īpašu uzmanību pievēršot tam, lai minimizētu normu pārklāšanās risku.</w:t>
      </w:r>
    </w:p>
    <w:p w14:paraId="0288F5D2" w14:textId="77777777" w:rsidR="000D1391" w:rsidRPr="00514C4E" w:rsidRDefault="000D1391" w:rsidP="000D1391">
      <w:pPr>
        <w:pStyle w:val="mt-translation"/>
        <w:spacing w:before="0" w:beforeAutospacing="0" w:after="0" w:afterAutospacing="0"/>
        <w:jc w:val="both"/>
        <w:rPr>
          <w:i/>
          <w:sz w:val="26"/>
          <w:szCs w:val="26"/>
        </w:rPr>
      </w:pPr>
    </w:p>
    <w:p w14:paraId="5B4B196F" w14:textId="7440C676" w:rsidR="000D1391" w:rsidRPr="00514C4E" w:rsidRDefault="000D1391" w:rsidP="000D1391">
      <w:pPr>
        <w:pStyle w:val="mt-translation"/>
        <w:spacing w:before="0" w:beforeAutospacing="0" w:after="0" w:afterAutospacing="0"/>
        <w:jc w:val="both"/>
        <w:rPr>
          <w:i/>
          <w:sz w:val="26"/>
          <w:szCs w:val="26"/>
        </w:rPr>
      </w:pPr>
      <w:r w:rsidRPr="00514C4E">
        <w:rPr>
          <w:i/>
          <w:sz w:val="26"/>
          <w:szCs w:val="26"/>
        </w:rPr>
        <w:t>Latvija pozitīvi vērtē priekšlikuma mērķi -  nodrošināt nepārtrauktu būtisku pakalpojumu sniegšanu, tomēr šajā gadījumā ir nepieciešams detalizēti analizēt priekšlikuma un visu ierosināto pasākumu atbilstību ES kompetencei un izvēlēto tiesisko pamatu L</w:t>
      </w:r>
      <w:r w:rsidR="00371CAE" w:rsidRPr="00514C4E">
        <w:rPr>
          <w:i/>
          <w:sz w:val="26"/>
          <w:szCs w:val="26"/>
        </w:rPr>
        <w:t xml:space="preserve">īguma par </w:t>
      </w:r>
      <w:r w:rsidRPr="00514C4E">
        <w:rPr>
          <w:i/>
          <w:sz w:val="26"/>
          <w:szCs w:val="26"/>
        </w:rPr>
        <w:t>E</w:t>
      </w:r>
      <w:r w:rsidR="00371CAE" w:rsidRPr="00514C4E">
        <w:rPr>
          <w:i/>
          <w:sz w:val="26"/>
          <w:szCs w:val="26"/>
        </w:rPr>
        <w:t xml:space="preserve">iropas </w:t>
      </w:r>
      <w:r w:rsidRPr="00514C4E">
        <w:rPr>
          <w:i/>
          <w:sz w:val="26"/>
          <w:szCs w:val="26"/>
        </w:rPr>
        <w:t>S</w:t>
      </w:r>
      <w:r w:rsidR="00371CAE" w:rsidRPr="00514C4E">
        <w:rPr>
          <w:i/>
          <w:sz w:val="26"/>
          <w:szCs w:val="26"/>
        </w:rPr>
        <w:t>avienības darbību</w:t>
      </w:r>
      <w:r w:rsidRPr="00514C4E">
        <w:rPr>
          <w:i/>
          <w:sz w:val="26"/>
          <w:szCs w:val="26"/>
        </w:rPr>
        <w:t xml:space="preserve"> 114.pantu.</w:t>
      </w:r>
    </w:p>
    <w:p w14:paraId="6B1B8E3E" w14:textId="77777777" w:rsidR="000D1391" w:rsidRPr="00514C4E" w:rsidRDefault="000D1391" w:rsidP="000D1391">
      <w:pPr>
        <w:pStyle w:val="mt-translation"/>
        <w:spacing w:before="0" w:beforeAutospacing="0" w:after="0" w:afterAutospacing="0"/>
        <w:jc w:val="both"/>
        <w:rPr>
          <w:i/>
          <w:sz w:val="26"/>
          <w:szCs w:val="26"/>
        </w:rPr>
      </w:pPr>
      <w:r w:rsidRPr="00514C4E">
        <w:rPr>
          <w:i/>
          <w:sz w:val="26"/>
          <w:szCs w:val="26"/>
        </w:rPr>
        <w:t xml:space="preserve"> </w:t>
      </w:r>
    </w:p>
    <w:p w14:paraId="592C1D41" w14:textId="1B2CC5FB" w:rsidR="00402A71" w:rsidRPr="00514C4E" w:rsidRDefault="000D1391" w:rsidP="000D1391">
      <w:pPr>
        <w:pStyle w:val="mt-translation"/>
        <w:spacing w:before="0" w:beforeAutospacing="0" w:after="0" w:afterAutospacing="0"/>
        <w:jc w:val="both"/>
        <w:rPr>
          <w:i/>
          <w:sz w:val="26"/>
          <w:szCs w:val="26"/>
          <w:highlight w:val="yellow"/>
          <w:u w:val="single"/>
        </w:rPr>
      </w:pPr>
      <w:r w:rsidRPr="00514C4E">
        <w:rPr>
          <w:i/>
          <w:sz w:val="26"/>
          <w:szCs w:val="26"/>
        </w:rPr>
        <w:t xml:space="preserve">Vienlaikus jau pašlaik Latvija var norādīt, ka tai ir būtiski, lai Direktīvas priekšlikums pienācīgi ņemtu vērā </w:t>
      </w:r>
      <w:r w:rsidRPr="00514C4E">
        <w:rPr>
          <w:i/>
          <w:sz w:val="26"/>
          <w:szCs w:val="26"/>
          <w:u w:val="single"/>
        </w:rPr>
        <w:t>nacionālas drošības aspektu</w:t>
      </w:r>
      <w:r w:rsidRPr="00514C4E">
        <w:rPr>
          <w:i/>
          <w:sz w:val="26"/>
          <w:szCs w:val="26"/>
        </w:rPr>
        <w:t xml:space="preserve">, kā arī neradītu </w:t>
      </w:r>
      <w:r w:rsidRPr="00514C4E">
        <w:rPr>
          <w:i/>
          <w:sz w:val="26"/>
          <w:szCs w:val="26"/>
          <w:u w:val="single"/>
        </w:rPr>
        <w:t>nesamērīgu papildu administratīvo slogu dalībvalstīm</w:t>
      </w:r>
      <w:r w:rsidRPr="00514C4E">
        <w:rPr>
          <w:i/>
          <w:sz w:val="26"/>
          <w:szCs w:val="26"/>
        </w:rPr>
        <w:t xml:space="preserve"> (jo īpaši ar mazāk administrācijām un ierobežotiem resursiem) un</w:t>
      </w:r>
      <w:r w:rsidRPr="00514C4E">
        <w:rPr>
          <w:i/>
          <w:sz w:val="26"/>
          <w:szCs w:val="26"/>
          <w:u w:val="single"/>
        </w:rPr>
        <w:t xml:space="preserve"> kritisko infrastruktūru</w:t>
      </w:r>
      <w:r w:rsidRPr="00514C4E">
        <w:rPr>
          <w:i/>
          <w:sz w:val="26"/>
          <w:szCs w:val="26"/>
        </w:rPr>
        <w:t xml:space="preserve"> </w:t>
      </w:r>
      <w:r w:rsidRPr="00514C4E">
        <w:rPr>
          <w:i/>
          <w:sz w:val="26"/>
          <w:szCs w:val="26"/>
          <w:u w:val="single"/>
        </w:rPr>
        <w:t>operatoriem</w:t>
      </w:r>
      <w:r w:rsidRPr="00514C4E">
        <w:rPr>
          <w:i/>
          <w:sz w:val="26"/>
          <w:szCs w:val="26"/>
        </w:rPr>
        <w:t>. Attiecīgajiem aspektiem diskusiju laikā par Direktīvas priekšlikumu Latvija pievērsīs īpašu uzmanību.</w:t>
      </w:r>
      <w:r w:rsidR="00402A71" w:rsidRPr="00514C4E">
        <w:rPr>
          <w:i/>
          <w:sz w:val="26"/>
          <w:szCs w:val="26"/>
          <w:highlight w:val="yellow"/>
          <w:u w:val="single"/>
        </w:rPr>
        <w:t xml:space="preserve"> </w:t>
      </w:r>
    </w:p>
    <w:p w14:paraId="3F5A53B0" w14:textId="56E5C47E" w:rsidR="00402A71" w:rsidRPr="00514C4E" w:rsidRDefault="00402A71" w:rsidP="00402A71">
      <w:pPr>
        <w:spacing w:line="240" w:lineRule="auto"/>
        <w:jc w:val="both"/>
        <w:rPr>
          <w:rStyle w:val="word"/>
          <w:b/>
          <w:sz w:val="26"/>
          <w:szCs w:val="26"/>
          <w:highlight w:val="yellow"/>
        </w:rPr>
      </w:pPr>
    </w:p>
    <w:p w14:paraId="6034F6A3" w14:textId="613B5270" w:rsidR="00402A71" w:rsidRPr="00514C4E" w:rsidRDefault="005A2DFD" w:rsidP="005A2DFD">
      <w:pPr>
        <w:pStyle w:val="PointManual"/>
        <w:numPr>
          <w:ilvl w:val="0"/>
          <w:numId w:val="1"/>
        </w:numPr>
        <w:jc w:val="both"/>
        <w:rPr>
          <w:rStyle w:val="word"/>
          <w:b/>
          <w:sz w:val="26"/>
          <w:szCs w:val="26"/>
          <w:lang w:val="lv-LV"/>
        </w:rPr>
      </w:pPr>
      <w:r w:rsidRPr="00514C4E">
        <w:rPr>
          <w:b/>
          <w:sz w:val="26"/>
          <w:szCs w:val="26"/>
          <w:lang w:val="lv-LV"/>
        </w:rPr>
        <w:t xml:space="preserve">Komisijas paziņojums par sadarbības veicināšanu atgriešanas un atpakaļuzņemšanas jomā, kā daļu no taisnīgas, efektīvas un visaptverošas ES migrācijas politikas </w:t>
      </w:r>
    </w:p>
    <w:p w14:paraId="62F127E2" w14:textId="1B733139" w:rsidR="00402A71" w:rsidRPr="00514C4E" w:rsidRDefault="00402A71" w:rsidP="00402A71">
      <w:pPr>
        <w:spacing w:line="240" w:lineRule="auto"/>
        <w:jc w:val="both"/>
        <w:rPr>
          <w:rStyle w:val="word"/>
          <w:b/>
          <w:sz w:val="26"/>
          <w:szCs w:val="26"/>
          <w:highlight w:val="yellow"/>
        </w:rPr>
      </w:pPr>
    </w:p>
    <w:p w14:paraId="458C3949" w14:textId="78317BDB" w:rsidR="005E7CAF" w:rsidRPr="00514C4E" w:rsidRDefault="00D70D0A" w:rsidP="005E7CAF">
      <w:pPr>
        <w:spacing w:line="240" w:lineRule="auto"/>
        <w:jc w:val="both"/>
        <w:rPr>
          <w:sz w:val="26"/>
          <w:szCs w:val="26"/>
        </w:rPr>
      </w:pPr>
      <w:r w:rsidRPr="00514C4E">
        <w:rPr>
          <w:sz w:val="26"/>
          <w:szCs w:val="26"/>
        </w:rPr>
        <w:t xml:space="preserve">Ņemot vērā pastāvošos izaicinājumus sadarbībā ar trešajām valstīm atpakaļuzņemšanas jomā, Padome </w:t>
      </w:r>
      <w:r w:rsidR="005E7CAF" w:rsidRPr="00514C4E">
        <w:rPr>
          <w:sz w:val="26"/>
          <w:szCs w:val="26"/>
        </w:rPr>
        <w:t xml:space="preserve">2018.gadā </w:t>
      </w:r>
      <w:r w:rsidRPr="00514C4E">
        <w:rPr>
          <w:sz w:val="26"/>
          <w:szCs w:val="26"/>
        </w:rPr>
        <w:t>v</w:t>
      </w:r>
      <w:r w:rsidR="005E7CAF" w:rsidRPr="00514C4E">
        <w:rPr>
          <w:sz w:val="26"/>
          <w:szCs w:val="26"/>
        </w:rPr>
        <w:t>ienojās</w:t>
      </w:r>
      <w:r w:rsidRPr="00514C4E">
        <w:rPr>
          <w:sz w:val="26"/>
          <w:szCs w:val="26"/>
        </w:rPr>
        <w:t xml:space="preserve"> izmantot visus pieejamos </w:t>
      </w:r>
      <w:r w:rsidRPr="00514C4E">
        <w:rPr>
          <w:sz w:val="26"/>
          <w:szCs w:val="26"/>
        </w:rPr>
        <w:lastRenderedPageBreak/>
        <w:t>instrumentus</w:t>
      </w:r>
      <w:r w:rsidRPr="00514C4E">
        <w:rPr>
          <w:rStyle w:val="FootnoteReference"/>
          <w:sz w:val="26"/>
          <w:szCs w:val="26"/>
        </w:rPr>
        <w:footnoteReference w:id="5"/>
      </w:r>
      <w:r w:rsidRPr="00514C4E">
        <w:rPr>
          <w:sz w:val="26"/>
          <w:szCs w:val="26"/>
        </w:rPr>
        <w:t>, l</w:t>
      </w:r>
      <w:r w:rsidR="00BA7932" w:rsidRPr="00514C4E">
        <w:rPr>
          <w:sz w:val="26"/>
          <w:szCs w:val="26"/>
        </w:rPr>
        <w:t xml:space="preserve">ai sasniegtu </w:t>
      </w:r>
      <w:r w:rsidRPr="00514C4E">
        <w:rPr>
          <w:sz w:val="26"/>
          <w:szCs w:val="26"/>
        </w:rPr>
        <w:t xml:space="preserve">reālu </w:t>
      </w:r>
      <w:r w:rsidR="00BA7932" w:rsidRPr="00514C4E">
        <w:rPr>
          <w:sz w:val="26"/>
          <w:szCs w:val="26"/>
        </w:rPr>
        <w:t xml:space="preserve">progresu </w:t>
      </w:r>
      <w:r w:rsidRPr="00514C4E">
        <w:rPr>
          <w:sz w:val="26"/>
          <w:szCs w:val="26"/>
        </w:rPr>
        <w:t>un veicinātu faktisku atgriešanu.</w:t>
      </w:r>
      <w:r w:rsidR="005E7CAF" w:rsidRPr="00514C4E">
        <w:rPr>
          <w:sz w:val="26"/>
          <w:szCs w:val="26"/>
        </w:rPr>
        <w:t xml:space="preserve"> Arī Komisijas 2020.gada 23.septembrī publicētajā Migrācijas un patvēruma pakt</w:t>
      </w:r>
      <w:r w:rsidR="00DD700E" w:rsidRPr="00514C4E">
        <w:rPr>
          <w:sz w:val="26"/>
          <w:szCs w:val="26"/>
        </w:rPr>
        <w:t>ā</w:t>
      </w:r>
      <w:r w:rsidR="005E7CAF" w:rsidRPr="00514C4E">
        <w:rPr>
          <w:sz w:val="26"/>
          <w:szCs w:val="26"/>
        </w:rPr>
        <w:t xml:space="preserve"> </w:t>
      </w:r>
      <w:r w:rsidR="00DD700E" w:rsidRPr="00514C4E">
        <w:rPr>
          <w:sz w:val="26"/>
          <w:szCs w:val="26"/>
        </w:rPr>
        <w:t>īpaši ir izcelta</w:t>
      </w:r>
      <w:r w:rsidR="005E7CAF" w:rsidRPr="00514C4E">
        <w:rPr>
          <w:sz w:val="26"/>
          <w:szCs w:val="26"/>
        </w:rPr>
        <w:t xml:space="preserve"> sadarbības veicināšana  un attiecību uzlabošana ar trešajām valstīm</w:t>
      </w:r>
      <w:r w:rsidR="00DD700E" w:rsidRPr="00514C4E">
        <w:rPr>
          <w:sz w:val="26"/>
          <w:szCs w:val="26"/>
        </w:rPr>
        <w:t>, tostarp, atgriešanas veicināšanas kontekstā</w:t>
      </w:r>
      <w:r w:rsidR="005E7CAF" w:rsidRPr="00514C4E">
        <w:rPr>
          <w:sz w:val="26"/>
          <w:szCs w:val="26"/>
        </w:rPr>
        <w:t xml:space="preserve">. </w:t>
      </w:r>
      <w:proofErr w:type="spellStart"/>
      <w:r w:rsidR="005E7CAF" w:rsidRPr="00514C4E">
        <w:rPr>
          <w:sz w:val="26"/>
          <w:szCs w:val="26"/>
        </w:rPr>
        <w:t>Pakt</w:t>
      </w:r>
      <w:r w:rsidR="007C6195" w:rsidRPr="00514C4E">
        <w:rPr>
          <w:sz w:val="26"/>
          <w:szCs w:val="26"/>
        </w:rPr>
        <w:t>a</w:t>
      </w:r>
      <w:proofErr w:type="spellEnd"/>
      <w:r w:rsidR="007C6195" w:rsidRPr="00514C4E">
        <w:rPr>
          <w:sz w:val="26"/>
          <w:szCs w:val="26"/>
        </w:rPr>
        <w:t xml:space="preserve"> likumdošanas projekti</w:t>
      </w:r>
      <w:r w:rsidR="005E7CAF" w:rsidRPr="00514C4E">
        <w:rPr>
          <w:sz w:val="26"/>
          <w:szCs w:val="26"/>
        </w:rPr>
        <w:t xml:space="preserve"> </w:t>
      </w:r>
      <w:r w:rsidR="00371CAE" w:rsidRPr="00514C4E">
        <w:rPr>
          <w:sz w:val="26"/>
          <w:szCs w:val="26"/>
        </w:rPr>
        <w:t xml:space="preserve">paredz </w:t>
      </w:r>
      <w:r w:rsidR="005E7CAF" w:rsidRPr="00514C4E">
        <w:rPr>
          <w:sz w:val="26"/>
          <w:szCs w:val="26"/>
        </w:rPr>
        <w:t xml:space="preserve"> </w:t>
      </w:r>
      <w:r w:rsidR="00DD700E" w:rsidRPr="00514C4E">
        <w:rPr>
          <w:sz w:val="26"/>
          <w:szCs w:val="26"/>
        </w:rPr>
        <w:t xml:space="preserve">veidot </w:t>
      </w:r>
      <w:r w:rsidR="005E7CAF" w:rsidRPr="00514C4E">
        <w:rPr>
          <w:sz w:val="26"/>
          <w:szCs w:val="26"/>
        </w:rPr>
        <w:t>kopīgu ES atgriešanas sistēmu, bet lai to sasniegtu ir nepieciešams uzlabot procedūras, kas samazina nacionālo pieeju sadrumstalotību un veicina ciešāku sadarbību un solidaritāti starp dalībvalstīm.</w:t>
      </w:r>
    </w:p>
    <w:p w14:paraId="2896226C" w14:textId="77777777" w:rsidR="005E7CAF" w:rsidRPr="00514C4E" w:rsidRDefault="005E7CAF" w:rsidP="005E7CAF">
      <w:pPr>
        <w:spacing w:line="240" w:lineRule="auto"/>
        <w:jc w:val="both"/>
        <w:rPr>
          <w:sz w:val="26"/>
          <w:szCs w:val="26"/>
        </w:rPr>
      </w:pPr>
    </w:p>
    <w:p w14:paraId="3295EAB0" w14:textId="0CFB1AA8" w:rsidR="00BA7932" w:rsidRPr="00514C4E" w:rsidRDefault="005E7CAF" w:rsidP="00BA7932">
      <w:pPr>
        <w:spacing w:line="240" w:lineRule="auto"/>
        <w:jc w:val="both"/>
        <w:rPr>
          <w:sz w:val="26"/>
          <w:szCs w:val="26"/>
        </w:rPr>
      </w:pPr>
      <w:r w:rsidRPr="00514C4E">
        <w:rPr>
          <w:sz w:val="26"/>
          <w:szCs w:val="26"/>
        </w:rPr>
        <w:t xml:space="preserve">Ņemot vērā minēto, </w:t>
      </w:r>
      <w:r w:rsidRPr="00514C4E">
        <w:rPr>
          <w:sz w:val="26"/>
          <w:szCs w:val="26"/>
          <w:u w:val="single"/>
        </w:rPr>
        <w:t>Komisija š.g. 10.februārī nāca klajā ar paziņojumu par sadarbības uzlabošanu atgriešanas un atpakaļuzņemšanas jomā, kā daļu no taisnīgas, efektīvas un visaptverošas ES migrācijas politikas</w:t>
      </w:r>
      <w:r w:rsidRPr="00514C4E">
        <w:rPr>
          <w:sz w:val="26"/>
          <w:szCs w:val="26"/>
        </w:rPr>
        <w:t xml:space="preserve"> (turpmāk – Paziņojums)</w:t>
      </w:r>
      <w:r w:rsidR="0034155C" w:rsidRPr="00514C4E">
        <w:rPr>
          <w:rStyle w:val="FootnoteReference"/>
          <w:sz w:val="26"/>
          <w:szCs w:val="26"/>
        </w:rPr>
        <w:footnoteReference w:id="6"/>
      </w:r>
      <w:r w:rsidRPr="00514C4E">
        <w:rPr>
          <w:sz w:val="26"/>
          <w:szCs w:val="26"/>
        </w:rPr>
        <w:t>.</w:t>
      </w:r>
      <w:r w:rsidR="00280CBF" w:rsidRPr="00514C4E">
        <w:rPr>
          <w:sz w:val="26"/>
          <w:szCs w:val="26"/>
        </w:rPr>
        <w:t xml:space="preserve"> Tajā</w:t>
      </w:r>
      <w:r w:rsidR="00291A69" w:rsidRPr="00514C4E">
        <w:rPr>
          <w:sz w:val="26"/>
          <w:szCs w:val="26"/>
        </w:rPr>
        <w:t xml:space="preserve"> Komisija ir identificējusi galvenos šobrīd pastāvošos izaicinājumus</w:t>
      </w:r>
      <w:r w:rsidR="0034155C" w:rsidRPr="00514C4E">
        <w:rPr>
          <w:sz w:val="26"/>
          <w:szCs w:val="26"/>
        </w:rPr>
        <w:t>, kā arī akcentējusi konkrētus</w:t>
      </w:r>
      <w:r w:rsidR="00D44AA4" w:rsidRPr="00514C4E">
        <w:rPr>
          <w:sz w:val="26"/>
          <w:szCs w:val="26"/>
        </w:rPr>
        <w:t xml:space="preserve"> aspekt</w:t>
      </w:r>
      <w:r w:rsidR="0034155C" w:rsidRPr="00514C4E">
        <w:rPr>
          <w:sz w:val="26"/>
          <w:szCs w:val="26"/>
        </w:rPr>
        <w:t>us un risinājumus</w:t>
      </w:r>
      <w:r w:rsidR="00D44AA4" w:rsidRPr="00514C4E">
        <w:rPr>
          <w:sz w:val="26"/>
          <w:szCs w:val="26"/>
        </w:rPr>
        <w:t xml:space="preserve">, kas </w:t>
      </w:r>
      <w:r w:rsidR="0034155C" w:rsidRPr="00514C4E">
        <w:rPr>
          <w:sz w:val="26"/>
          <w:szCs w:val="26"/>
        </w:rPr>
        <w:t>var</w:t>
      </w:r>
      <w:r w:rsidR="00280CBF" w:rsidRPr="00514C4E">
        <w:rPr>
          <w:sz w:val="26"/>
          <w:szCs w:val="26"/>
        </w:rPr>
        <w:t xml:space="preserve">ētu </w:t>
      </w:r>
      <w:r w:rsidR="00BA7932" w:rsidRPr="00514C4E">
        <w:rPr>
          <w:sz w:val="26"/>
          <w:szCs w:val="26"/>
        </w:rPr>
        <w:t>u</w:t>
      </w:r>
      <w:r w:rsidR="0034155C" w:rsidRPr="00514C4E">
        <w:rPr>
          <w:sz w:val="26"/>
          <w:szCs w:val="26"/>
        </w:rPr>
        <w:t>zlabot</w:t>
      </w:r>
      <w:r w:rsidR="00D44AA4" w:rsidRPr="00514C4E">
        <w:rPr>
          <w:sz w:val="26"/>
          <w:szCs w:val="26"/>
        </w:rPr>
        <w:t xml:space="preserve"> atgriešanas un atpakaļuzņemšanas efektivitāti</w:t>
      </w:r>
      <w:r w:rsidR="0034155C" w:rsidRPr="00514C4E">
        <w:rPr>
          <w:sz w:val="26"/>
          <w:szCs w:val="26"/>
        </w:rPr>
        <w:t>.</w:t>
      </w:r>
    </w:p>
    <w:p w14:paraId="701C739F" w14:textId="77777777" w:rsidR="00802CE3" w:rsidRPr="00514C4E" w:rsidRDefault="00802CE3" w:rsidP="004202A8">
      <w:pPr>
        <w:widowControl/>
        <w:spacing w:line="240" w:lineRule="auto"/>
        <w:jc w:val="both"/>
        <w:rPr>
          <w:sz w:val="26"/>
          <w:szCs w:val="26"/>
        </w:rPr>
      </w:pPr>
    </w:p>
    <w:p w14:paraId="22729CFB" w14:textId="3179BBBE" w:rsidR="00BA7932" w:rsidRPr="00514C4E" w:rsidRDefault="00BA7932" w:rsidP="00BA7932">
      <w:pPr>
        <w:spacing w:line="240" w:lineRule="auto"/>
        <w:jc w:val="both"/>
        <w:rPr>
          <w:sz w:val="26"/>
          <w:szCs w:val="26"/>
          <w:u w:val="single"/>
        </w:rPr>
      </w:pPr>
      <w:r w:rsidRPr="00514C4E">
        <w:rPr>
          <w:sz w:val="26"/>
          <w:szCs w:val="26"/>
        </w:rPr>
        <w:t xml:space="preserve">Šajā ES iekšlietu ministru neformālajā videokonferences sanāksmē plānota </w:t>
      </w:r>
      <w:r w:rsidRPr="00514C4E">
        <w:rPr>
          <w:sz w:val="26"/>
          <w:szCs w:val="26"/>
          <w:u w:val="single"/>
        </w:rPr>
        <w:t>Paziņojuma prezentācija dalībvalstīm un viedokļu apmaiņa par to</w:t>
      </w:r>
      <w:r w:rsidRPr="00514C4E">
        <w:rPr>
          <w:sz w:val="26"/>
          <w:szCs w:val="26"/>
        </w:rPr>
        <w:t>.</w:t>
      </w:r>
    </w:p>
    <w:p w14:paraId="21FD1FE1" w14:textId="77777777" w:rsidR="00BA7932" w:rsidRPr="00514C4E" w:rsidRDefault="00BA7932" w:rsidP="00BA7932">
      <w:pPr>
        <w:spacing w:line="240" w:lineRule="auto"/>
        <w:jc w:val="both"/>
        <w:rPr>
          <w:sz w:val="26"/>
          <w:szCs w:val="26"/>
        </w:rPr>
      </w:pPr>
    </w:p>
    <w:p w14:paraId="1101C87C" w14:textId="06BCB449" w:rsidR="00F3123D" w:rsidRPr="00514C4E" w:rsidRDefault="00BA7932" w:rsidP="00BA7932">
      <w:pPr>
        <w:pStyle w:val="mt-translation"/>
        <w:spacing w:before="0" w:beforeAutospacing="0" w:after="0" w:afterAutospacing="0"/>
        <w:jc w:val="both"/>
        <w:rPr>
          <w:i/>
          <w:sz w:val="26"/>
          <w:szCs w:val="26"/>
          <w:u w:val="single"/>
        </w:rPr>
      </w:pPr>
      <w:r w:rsidRPr="00514C4E">
        <w:rPr>
          <w:noProof/>
          <w:sz w:val="26"/>
          <w:szCs w:val="26"/>
        </w:rPr>
        <w:t>Dalībai sanāksmē sagatavota nacionālā pozīcija.</w:t>
      </w:r>
      <w:r w:rsidR="00F3123D" w:rsidRPr="00514C4E">
        <w:rPr>
          <w:i/>
          <w:sz w:val="26"/>
          <w:szCs w:val="26"/>
          <w:u w:val="single"/>
        </w:rPr>
        <w:t xml:space="preserve"> </w:t>
      </w:r>
    </w:p>
    <w:p w14:paraId="03E16027" w14:textId="77777777" w:rsidR="005A2DFD" w:rsidRPr="00514C4E" w:rsidRDefault="005A2DFD" w:rsidP="001E3A56">
      <w:pPr>
        <w:pStyle w:val="mt-translation"/>
        <w:spacing w:before="0" w:beforeAutospacing="0" w:after="0" w:afterAutospacing="0"/>
        <w:jc w:val="both"/>
        <w:rPr>
          <w:i/>
          <w:sz w:val="26"/>
          <w:szCs w:val="26"/>
          <w:highlight w:val="yellow"/>
          <w:u w:val="single"/>
        </w:rPr>
      </w:pPr>
    </w:p>
    <w:p w14:paraId="3F11BCDA" w14:textId="36E708FF" w:rsidR="005A2DFD" w:rsidRPr="00514C4E" w:rsidRDefault="004E71A8" w:rsidP="005A2DFD">
      <w:pPr>
        <w:pStyle w:val="ListParagraph"/>
        <w:numPr>
          <w:ilvl w:val="0"/>
          <w:numId w:val="1"/>
        </w:numPr>
        <w:spacing w:line="240" w:lineRule="auto"/>
        <w:jc w:val="both"/>
        <w:rPr>
          <w:rStyle w:val="word"/>
          <w:b/>
          <w:sz w:val="26"/>
          <w:szCs w:val="26"/>
        </w:rPr>
      </w:pPr>
      <w:r w:rsidRPr="00514C4E">
        <w:rPr>
          <w:rStyle w:val="word"/>
          <w:b/>
          <w:sz w:val="26"/>
          <w:szCs w:val="26"/>
        </w:rPr>
        <w:t>Sadarbības uzlabošana starp ES un Ziemeļāfrikas valstīm</w:t>
      </w:r>
    </w:p>
    <w:p w14:paraId="1DB4D071" w14:textId="77777777" w:rsidR="005A2DFD" w:rsidRPr="00514C4E" w:rsidRDefault="005A2DFD" w:rsidP="005A2DFD">
      <w:pPr>
        <w:pStyle w:val="mt-translation"/>
        <w:spacing w:before="0" w:beforeAutospacing="0" w:after="0" w:afterAutospacing="0"/>
        <w:jc w:val="both"/>
        <w:rPr>
          <w:sz w:val="26"/>
          <w:szCs w:val="26"/>
          <w:highlight w:val="yellow"/>
        </w:rPr>
      </w:pPr>
    </w:p>
    <w:p w14:paraId="2F5DD4AC" w14:textId="1AFFAC28" w:rsidR="004E71A8" w:rsidRPr="00514C4E" w:rsidRDefault="004E71A8" w:rsidP="004E71A8">
      <w:pPr>
        <w:widowControl/>
        <w:autoSpaceDE w:val="0"/>
        <w:autoSpaceDN w:val="0"/>
        <w:adjustRightInd w:val="0"/>
        <w:spacing w:line="240" w:lineRule="auto"/>
        <w:jc w:val="both"/>
        <w:rPr>
          <w:sz w:val="26"/>
          <w:szCs w:val="26"/>
        </w:rPr>
      </w:pPr>
      <w:r w:rsidRPr="00514C4E">
        <w:rPr>
          <w:sz w:val="26"/>
          <w:szCs w:val="26"/>
        </w:rPr>
        <w:t xml:space="preserve">Prezidentūra visaptverošas un ilgtspējīgas pieejas ietvaros vēlas uzsākt veidot </w:t>
      </w:r>
      <w:r w:rsidR="00983428" w:rsidRPr="00514C4E">
        <w:rPr>
          <w:sz w:val="26"/>
          <w:szCs w:val="26"/>
          <w:u w:val="single"/>
        </w:rPr>
        <w:t xml:space="preserve">regulāru </w:t>
      </w:r>
      <w:r w:rsidRPr="00514C4E">
        <w:rPr>
          <w:sz w:val="26"/>
          <w:szCs w:val="26"/>
          <w:u w:val="single"/>
        </w:rPr>
        <w:t>politisku dialogu tieslietu un iekšlietu jomā ar Ziemeļāfrikas valstīm</w:t>
      </w:r>
      <w:r w:rsidRPr="00514C4E">
        <w:rPr>
          <w:sz w:val="26"/>
          <w:szCs w:val="26"/>
        </w:rPr>
        <w:t>, īpaši izceļot tādus jautājumus, kā:</w:t>
      </w:r>
    </w:p>
    <w:p w14:paraId="5C256728" w14:textId="77777777" w:rsidR="004E71A8" w:rsidRPr="00514C4E" w:rsidRDefault="004E71A8" w:rsidP="004E71A8">
      <w:pPr>
        <w:pStyle w:val="ListParagraph"/>
        <w:widowControl/>
        <w:numPr>
          <w:ilvl w:val="0"/>
          <w:numId w:val="35"/>
        </w:numPr>
        <w:autoSpaceDE w:val="0"/>
        <w:autoSpaceDN w:val="0"/>
        <w:adjustRightInd w:val="0"/>
        <w:spacing w:line="240" w:lineRule="auto"/>
        <w:contextualSpacing w:val="0"/>
        <w:jc w:val="both"/>
        <w:rPr>
          <w:sz w:val="26"/>
          <w:szCs w:val="26"/>
        </w:rPr>
      </w:pPr>
      <w:r w:rsidRPr="00514C4E">
        <w:rPr>
          <w:sz w:val="26"/>
          <w:szCs w:val="26"/>
        </w:rPr>
        <w:t>migrācija (tai skaitā legālā un nelegālā migrācija, mobilitāte un robežu pārvaldība);</w:t>
      </w:r>
    </w:p>
    <w:p w14:paraId="21F345FF" w14:textId="01DAF9DE" w:rsidR="004E71A8" w:rsidRPr="00514C4E" w:rsidRDefault="004E71A8" w:rsidP="004E71A8">
      <w:pPr>
        <w:pStyle w:val="ListParagraph"/>
        <w:widowControl/>
        <w:numPr>
          <w:ilvl w:val="0"/>
          <w:numId w:val="35"/>
        </w:numPr>
        <w:autoSpaceDE w:val="0"/>
        <w:autoSpaceDN w:val="0"/>
        <w:adjustRightInd w:val="0"/>
        <w:spacing w:line="240" w:lineRule="auto"/>
        <w:contextualSpacing w:val="0"/>
        <w:jc w:val="both"/>
        <w:rPr>
          <w:sz w:val="26"/>
          <w:szCs w:val="26"/>
        </w:rPr>
      </w:pPr>
      <w:r w:rsidRPr="00514C4E">
        <w:rPr>
          <w:sz w:val="26"/>
          <w:szCs w:val="26"/>
        </w:rPr>
        <w:t>civilā aizsardzība (reaģēšana uz humānām, dabas un cilvēku izraisītām krīz</w:t>
      </w:r>
      <w:r w:rsidR="00AE409A" w:rsidRPr="00514C4E">
        <w:rPr>
          <w:sz w:val="26"/>
          <w:szCs w:val="26"/>
        </w:rPr>
        <w:t>ēm</w:t>
      </w:r>
      <w:r w:rsidRPr="00514C4E">
        <w:rPr>
          <w:sz w:val="26"/>
          <w:szCs w:val="26"/>
        </w:rPr>
        <w:t>);</w:t>
      </w:r>
    </w:p>
    <w:p w14:paraId="0CD100A9" w14:textId="200B5AB9" w:rsidR="004E71A8" w:rsidRPr="00514C4E" w:rsidRDefault="004E71A8" w:rsidP="004E71A8">
      <w:pPr>
        <w:pStyle w:val="ListParagraph"/>
        <w:widowControl/>
        <w:numPr>
          <w:ilvl w:val="0"/>
          <w:numId w:val="35"/>
        </w:numPr>
        <w:autoSpaceDE w:val="0"/>
        <w:autoSpaceDN w:val="0"/>
        <w:adjustRightInd w:val="0"/>
        <w:spacing w:line="240" w:lineRule="auto"/>
        <w:contextualSpacing w:val="0"/>
        <w:jc w:val="both"/>
        <w:rPr>
          <w:sz w:val="26"/>
          <w:szCs w:val="26"/>
        </w:rPr>
      </w:pPr>
      <w:r w:rsidRPr="00514C4E">
        <w:rPr>
          <w:sz w:val="26"/>
          <w:szCs w:val="26"/>
        </w:rPr>
        <w:t>drošība (</w:t>
      </w:r>
      <w:r w:rsidR="00AE409A" w:rsidRPr="00514C4E">
        <w:rPr>
          <w:sz w:val="26"/>
          <w:szCs w:val="26"/>
        </w:rPr>
        <w:t>smagu un sevišķi smagu noziedzīgu nodarījumu,</w:t>
      </w:r>
      <w:r w:rsidRPr="00514C4E">
        <w:rPr>
          <w:sz w:val="26"/>
          <w:szCs w:val="26"/>
        </w:rPr>
        <w:t xml:space="preserve"> organizētas noziedzības un terorisma apkarošana, datu aizsardzība, kiberdrošība, policijas un tiesu iestāžu sadarbība);</w:t>
      </w:r>
    </w:p>
    <w:p w14:paraId="49130FA3" w14:textId="77777777" w:rsidR="004E71A8" w:rsidRPr="00514C4E" w:rsidRDefault="004E71A8" w:rsidP="004E71A8">
      <w:pPr>
        <w:pStyle w:val="ListParagraph"/>
        <w:widowControl/>
        <w:numPr>
          <w:ilvl w:val="0"/>
          <w:numId w:val="35"/>
        </w:numPr>
        <w:autoSpaceDE w:val="0"/>
        <w:autoSpaceDN w:val="0"/>
        <w:adjustRightInd w:val="0"/>
        <w:spacing w:line="240" w:lineRule="auto"/>
        <w:contextualSpacing w:val="0"/>
        <w:jc w:val="both"/>
        <w:rPr>
          <w:sz w:val="26"/>
          <w:szCs w:val="26"/>
        </w:rPr>
      </w:pPr>
      <w:r w:rsidRPr="00514C4E">
        <w:rPr>
          <w:sz w:val="26"/>
          <w:szCs w:val="26"/>
        </w:rPr>
        <w:t xml:space="preserve">demokrātija, tiesiskums un pamattiesību ievērošana. </w:t>
      </w:r>
    </w:p>
    <w:p w14:paraId="7B4BBB8D" w14:textId="77777777" w:rsidR="004E71A8" w:rsidRPr="00514C4E" w:rsidRDefault="004E71A8" w:rsidP="004E71A8">
      <w:pPr>
        <w:widowControl/>
        <w:autoSpaceDE w:val="0"/>
        <w:autoSpaceDN w:val="0"/>
        <w:adjustRightInd w:val="0"/>
        <w:spacing w:line="240" w:lineRule="auto"/>
        <w:jc w:val="both"/>
        <w:rPr>
          <w:sz w:val="26"/>
          <w:szCs w:val="26"/>
        </w:rPr>
      </w:pPr>
    </w:p>
    <w:p w14:paraId="2366FA2C" w14:textId="714A23EF" w:rsidR="004E71A8" w:rsidRPr="00514C4E" w:rsidRDefault="004E71A8" w:rsidP="004E71A8">
      <w:pPr>
        <w:widowControl/>
        <w:autoSpaceDE w:val="0"/>
        <w:autoSpaceDN w:val="0"/>
        <w:adjustRightInd w:val="0"/>
        <w:spacing w:line="240" w:lineRule="auto"/>
        <w:jc w:val="both"/>
        <w:rPr>
          <w:sz w:val="26"/>
          <w:szCs w:val="26"/>
        </w:rPr>
      </w:pPr>
      <w:r w:rsidRPr="00514C4E">
        <w:rPr>
          <w:sz w:val="26"/>
          <w:szCs w:val="26"/>
        </w:rPr>
        <w:t xml:space="preserve">Sākotnēji potenciālās partnervalstis varētu būt Ēģipte, Lībija, Tunisija, Alžīrija, Maroka, vēlāk šo sarakstu, iespējams, papildinot ar Āfrikas Rietumkrasta un </w:t>
      </w:r>
      <w:proofErr w:type="spellStart"/>
      <w:r w:rsidRPr="00514C4E">
        <w:rPr>
          <w:sz w:val="26"/>
          <w:szCs w:val="26"/>
        </w:rPr>
        <w:t>Sāh</w:t>
      </w:r>
      <w:r w:rsidR="00201BDF" w:rsidRPr="00514C4E">
        <w:rPr>
          <w:sz w:val="26"/>
          <w:szCs w:val="26"/>
        </w:rPr>
        <w:t>i</w:t>
      </w:r>
      <w:r w:rsidRPr="00514C4E">
        <w:rPr>
          <w:sz w:val="26"/>
          <w:szCs w:val="26"/>
        </w:rPr>
        <w:t>la</w:t>
      </w:r>
      <w:proofErr w:type="spellEnd"/>
      <w:r w:rsidRPr="00514C4E">
        <w:rPr>
          <w:sz w:val="26"/>
          <w:szCs w:val="26"/>
        </w:rPr>
        <w:t xml:space="preserve"> reģiona valstīm.</w:t>
      </w:r>
    </w:p>
    <w:p w14:paraId="40983DD4" w14:textId="77777777" w:rsidR="004E71A8" w:rsidRPr="00514C4E" w:rsidRDefault="004E71A8" w:rsidP="004E71A8">
      <w:pPr>
        <w:widowControl/>
        <w:autoSpaceDE w:val="0"/>
        <w:autoSpaceDN w:val="0"/>
        <w:adjustRightInd w:val="0"/>
        <w:spacing w:line="240" w:lineRule="auto"/>
        <w:jc w:val="both"/>
        <w:rPr>
          <w:sz w:val="26"/>
          <w:szCs w:val="26"/>
        </w:rPr>
      </w:pPr>
    </w:p>
    <w:p w14:paraId="2B88D1AC" w14:textId="77777777" w:rsidR="004E71A8" w:rsidRPr="00514C4E" w:rsidRDefault="004E71A8" w:rsidP="004E71A8">
      <w:pPr>
        <w:widowControl/>
        <w:autoSpaceDE w:val="0"/>
        <w:autoSpaceDN w:val="0"/>
        <w:adjustRightInd w:val="0"/>
        <w:spacing w:line="240" w:lineRule="auto"/>
        <w:jc w:val="both"/>
        <w:rPr>
          <w:sz w:val="26"/>
          <w:szCs w:val="26"/>
        </w:rPr>
      </w:pPr>
      <w:r w:rsidRPr="00514C4E">
        <w:rPr>
          <w:sz w:val="26"/>
          <w:szCs w:val="26"/>
        </w:rPr>
        <w:t>Prezidentūra norāda, ka šāds dialogs ir nepieciešams, lai saglabātu ģeogrāfisko līdzsvaru, ņemot vērā jau pastāvošos ES dialogus tieslietu un iekšlietu jomā ar Rietumbalkānu un Austrumu partnerības valstīm.</w:t>
      </w:r>
    </w:p>
    <w:p w14:paraId="3AE07D4A" w14:textId="77777777" w:rsidR="004E71A8" w:rsidRPr="00514C4E" w:rsidRDefault="004E71A8" w:rsidP="004E71A8">
      <w:pPr>
        <w:widowControl/>
        <w:autoSpaceDE w:val="0"/>
        <w:autoSpaceDN w:val="0"/>
        <w:adjustRightInd w:val="0"/>
        <w:spacing w:line="240" w:lineRule="auto"/>
        <w:jc w:val="both"/>
        <w:rPr>
          <w:sz w:val="26"/>
          <w:szCs w:val="26"/>
        </w:rPr>
      </w:pPr>
    </w:p>
    <w:p w14:paraId="51335680" w14:textId="44516A48" w:rsidR="004E71A8" w:rsidRPr="00514C4E" w:rsidRDefault="004E71A8" w:rsidP="004E71A8">
      <w:pPr>
        <w:widowControl/>
        <w:autoSpaceDE w:val="0"/>
        <w:autoSpaceDN w:val="0"/>
        <w:adjustRightInd w:val="0"/>
        <w:spacing w:line="240" w:lineRule="auto"/>
        <w:jc w:val="both"/>
        <w:rPr>
          <w:sz w:val="26"/>
          <w:szCs w:val="26"/>
        </w:rPr>
      </w:pPr>
      <w:r w:rsidRPr="00514C4E">
        <w:rPr>
          <w:sz w:val="26"/>
          <w:szCs w:val="26"/>
        </w:rPr>
        <w:lastRenderedPageBreak/>
        <w:t>Dialoga uzsākšana un tālāka attīstīšana varētu notikt ministru sanāksmēs, savukārt dalībvalstu vēstnieki un padomnieki regulāri tiktu informēti par progresu. Procesā tiktu iesaistīta arī Komisija un Eiropas Ārējās darbības dienests.</w:t>
      </w:r>
    </w:p>
    <w:p w14:paraId="398A4571" w14:textId="77777777" w:rsidR="004E71A8" w:rsidRPr="00514C4E" w:rsidRDefault="004E71A8" w:rsidP="004E71A8">
      <w:pPr>
        <w:widowControl/>
        <w:autoSpaceDE w:val="0"/>
        <w:autoSpaceDN w:val="0"/>
        <w:adjustRightInd w:val="0"/>
        <w:spacing w:line="240" w:lineRule="auto"/>
        <w:jc w:val="both"/>
        <w:rPr>
          <w:sz w:val="26"/>
          <w:szCs w:val="26"/>
        </w:rPr>
      </w:pPr>
    </w:p>
    <w:p w14:paraId="174A440D" w14:textId="66B4C7EB" w:rsidR="00983428" w:rsidRPr="00514C4E" w:rsidRDefault="00983428" w:rsidP="004E71A8">
      <w:pPr>
        <w:pStyle w:val="mt-translation"/>
        <w:spacing w:before="0" w:beforeAutospacing="0" w:after="0" w:afterAutospacing="0"/>
        <w:jc w:val="both"/>
        <w:rPr>
          <w:sz w:val="26"/>
          <w:szCs w:val="26"/>
        </w:rPr>
      </w:pPr>
      <w:r w:rsidRPr="00514C4E">
        <w:rPr>
          <w:sz w:val="26"/>
          <w:szCs w:val="26"/>
        </w:rPr>
        <w:t>Prezidentūra šī pusgada laikā plāno organizēt pirmo šāda veida ministru sanāksmi (pēc tās apstiprinot Kopīgu ministru deklarāciju un praktisku Ceļvedi turpmākajiem pasākumiem) un cer, ka nākamās Prezidentūras šo praksi turpinās.</w:t>
      </w:r>
    </w:p>
    <w:p w14:paraId="406676A9" w14:textId="77777777" w:rsidR="00983428" w:rsidRPr="00514C4E" w:rsidRDefault="00983428" w:rsidP="004E71A8">
      <w:pPr>
        <w:pStyle w:val="mt-translation"/>
        <w:spacing w:before="0" w:beforeAutospacing="0" w:after="0" w:afterAutospacing="0"/>
        <w:jc w:val="both"/>
        <w:rPr>
          <w:sz w:val="26"/>
          <w:szCs w:val="26"/>
        </w:rPr>
      </w:pPr>
    </w:p>
    <w:p w14:paraId="60B03E05" w14:textId="5BE9E775" w:rsidR="00FD0F90" w:rsidRPr="00514C4E" w:rsidRDefault="00C369EE" w:rsidP="004E71A8">
      <w:pPr>
        <w:pStyle w:val="mt-translation"/>
        <w:spacing w:before="0" w:beforeAutospacing="0" w:after="0" w:afterAutospacing="0"/>
        <w:jc w:val="both"/>
        <w:rPr>
          <w:sz w:val="26"/>
          <w:szCs w:val="26"/>
          <w:u w:val="single"/>
        </w:rPr>
      </w:pPr>
      <w:r w:rsidRPr="00514C4E">
        <w:rPr>
          <w:sz w:val="26"/>
          <w:szCs w:val="26"/>
        </w:rPr>
        <w:t xml:space="preserve">Šajā ES iekšlietu ministru neformālajā videokonferences sanāksmē plānota </w:t>
      </w:r>
      <w:r w:rsidRPr="00514C4E">
        <w:rPr>
          <w:sz w:val="26"/>
          <w:szCs w:val="26"/>
          <w:u w:val="single"/>
        </w:rPr>
        <w:t xml:space="preserve">Prezidentūras priekšlikuma prezentācija, kā arī viedokļu apmaiņa par </w:t>
      </w:r>
      <w:r w:rsidR="00FD0F90" w:rsidRPr="00514C4E">
        <w:rPr>
          <w:sz w:val="26"/>
          <w:szCs w:val="26"/>
          <w:u w:val="single"/>
          <w:shd w:val="clear" w:color="auto" w:fill="FFFFFF"/>
        </w:rPr>
        <w:t>turpmākajiem pasākumiem savstarpējās uzticības un praktiskas, ilgtspējīgas un visaptverošas sadarbības starp ES un Ziemeļāfrikas valstīm veicināšanai.</w:t>
      </w:r>
    </w:p>
    <w:p w14:paraId="3DC263E7" w14:textId="77777777" w:rsidR="00FD0F90" w:rsidRPr="00514C4E" w:rsidRDefault="00FD0F90" w:rsidP="004E71A8">
      <w:pPr>
        <w:pStyle w:val="mt-translation"/>
        <w:spacing w:before="0" w:beforeAutospacing="0" w:after="0" w:afterAutospacing="0"/>
        <w:jc w:val="both"/>
        <w:rPr>
          <w:sz w:val="26"/>
          <w:szCs w:val="26"/>
          <w:highlight w:val="yellow"/>
          <w:u w:val="single"/>
        </w:rPr>
      </w:pPr>
    </w:p>
    <w:p w14:paraId="5FD38489" w14:textId="77777777" w:rsidR="005A2DFD" w:rsidRPr="00514C4E" w:rsidRDefault="005A2DFD" w:rsidP="005A2DFD">
      <w:pPr>
        <w:pStyle w:val="mt-translation"/>
        <w:spacing w:before="0" w:beforeAutospacing="0" w:after="0" w:afterAutospacing="0"/>
        <w:jc w:val="both"/>
        <w:rPr>
          <w:i/>
          <w:sz w:val="26"/>
          <w:szCs w:val="26"/>
          <w:u w:val="single"/>
        </w:rPr>
      </w:pPr>
      <w:r w:rsidRPr="00514C4E">
        <w:rPr>
          <w:i/>
          <w:sz w:val="26"/>
          <w:szCs w:val="26"/>
          <w:u w:val="single"/>
        </w:rPr>
        <w:t xml:space="preserve">Latvijas nostāja: </w:t>
      </w:r>
    </w:p>
    <w:p w14:paraId="6CFF11A4" w14:textId="77777777" w:rsidR="005A2DFD" w:rsidRPr="00514C4E" w:rsidRDefault="005A2DFD" w:rsidP="005A2DFD">
      <w:pPr>
        <w:pStyle w:val="mt-translation"/>
        <w:spacing w:before="0" w:beforeAutospacing="0" w:after="0" w:afterAutospacing="0"/>
        <w:jc w:val="both"/>
        <w:rPr>
          <w:i/>
          <w:sz w:val="26"/>
          <w:szCs w:val="26"/>
          <w:highlight w:val="yellow"/>
          <w:u w:val="single"/>
        </w:rPr>
      </w:pPr>
    </w:p>
    <w:p w14:paraId="1CDE2D4E" w14:textId="2029E755" w:rsidR="008268F0" w:rsidRPr="00514C4E" w:rsidRDefault="00201BDF" w:rsidP="004E71A8">
      <w:pPr>
        <w:spacing w:line="240" w:lineRule="auto"/>
        <w:jc w:val="both"/>
        <w:rPr>
          <w:i/>
          <w:sz w:val="26"/>
          <w:szCs w:val="26"/>
          <w:shd w:val="clear" w:color="auto" w:fill="FFFFFF"/>
        </w:rPr>
      </w:pPr>
      <w:r w:rsidRPr="00514C4E">
        <w:rPr>
          <w:i/>
          <w:sz w:val="26"/>
          <w:szCs w:val="26"/>
          <w:u w:val="single"/>
          <w:shd w:val="clear" w:color="auto" w:fill="FFFFFF"/>
        </w:rPr>
        <w:t>Pašreizējo migrācijas plūsmu kontekstā Latvija atbalsta</w:t>
      </w:r>
      <w:r w:rsidR="00CD6B4E" w:rsidRPr="00514C4E">
        <w:rPr>
          <w:i/>
          <w:sz w:val="26"/>
          <w:szCs w:val="26"/>
          <w:u w:val="single"/>
          <w:shd w:val="clear" w:color="auto" w:fill="FFFFFF"/>
        </w:rPr>
        <w:t xml:space="preserve"> Prezidentūras iniciatīvu uzsākt un attīstīt ES līmeņa politisku dialogu ar Ziemeļāfrikas valstīm</w:t>
      </w:r>
      <w:r w:rsidR="00CD6B4E" w:rsidRPr="00514C4E">
        <w:rPr>
          <w:i/>
          <w:sz w:val="26"/>
          <w:szCs w:val="26"/>
          <w:shd w:val="clear" w:color="auto" w:fill="FFFFFF"/>
        </w:rPr>
        <w:t xml:space="preserve">. </w:t>
      </w:r>
      <w:r w:rsidR="007C6195" w:rsidRPr="00514C4E">
        <w:rPr>
          <w:i/>
          <w:sz w:val="26"/>
          <w:szCs w:val="26"/>
          <w:shd w:val="clear" w:color="auto" w:fill="FFFFFF"/>
        </w:rPr>
        <w:t>P</w:t>
      </w:r>
      <w:r w:rsidR="008268F0" w:rsidRPr="00514C4E">
        <w:rPr>
          <w:i/>
          <w:sz w:val="26"/>
          <w:szCs w:val="26"/>
          <w:shd w:val="clear" w:color="auto" w:fill="FFFFFF"/>
        </w:rPr>
        <w:t>iekrītam Prezidentūra</w:t>
      </w:r>
      <w:r w:rsidR="009E3D2A" w:rsidRPr="00514C4E">
        <w:rPr>
          <w:i/>
          <w:sz w:val="26"/>
          <w:szCs w:val="26"/>
          <w:shd w:val="clear" w:color="auto" w:fill="FFFFFF"/>
        </w:rPr>
        <w:t>i, ka</w:t>
      </w:r>
      <w:r w:rsidR="008268F0" w:rsidRPr="00514C4E">
        <w:rPr>
          <w:i/>
          <w:sz w:val="26"/>
          <w:szCs w:val="26"/>
          <w:shd w:val="clear" w:color="auto" w:fill="FFFFFF"/>
        </w:rPr>
        <w:t xml:space="preserve"> sadarbībā ar trešajām valstīm ir jāsaglabā ģeogrāfiskais līdzsvars, ņemot vērā migrācijas plūsmu mainīgo dabu.</w:t>
      </w:r>
    </w:p>
    <w:p w14:paraId="5713A158" w14:textId="77777777" w:rsidR="008268F0" w:rsidRPr="00514C4E" w:rsidRDefault="008268F0" w:rsidP="004E71A8">
      <w:pPr>
        <w:spacing w:line="240" w:lineRule="auto"/>
        <w:jc w:val="both"/>
        <w:rPr>
          <w:i/>
          <w:sz w:val="26"/>
          <w:szCs w:val="26"/>
          <w:shd w:val="clear" w:color="auto" w:fill="FFFFFF"/>
        </w:rPr>
      </w:pPr>
    </w:p>
    <w:p w14:paraId="2AAF73D0" w14:textId="60C4B812" w:rsidR="004E71A8" w:rsidRPr="00514C4E" w:rsidRDefault="004E71A8" w:rsidP="004E71A8">
      <w:pPr>
        <w:spacing w:line="240" w:lineRule="auto"/>
        <w:jc w:val="both"/>
        <w:rPr>
          <w:i/>
          <w:sz w:val="26"/>
          <w:szCs w:val="26"/>
          <w:shd w:val="clear" w:color="auto" w:fill="FFFFFF"/>
        </w:rPr>
      </w:pPr>
      <w:r w:rsidRPr="00514C4E">
        <w:rPr>
          <w:i/>
          <w:sz w:val="26"/>
          <w:szCs w:val="26"/>
          <w:shd w:val="clear" w:color="auto" w:fill="FFFFFF"/>
        </w:rPr>
        <w:t xml:space="preserve">Latvija uzskata, ka </w:t>
      </w:r>
      <w:r w:rsidRPr="00514C4E">
        <w:rPr>
          <w:i/>
          <w:sz w:val="26"/>
          <w:szCs w:val="26"/>
          <w:u w:val="single"/>
          <w:shd w:val="clear" w:color="auto" w:fill="FFFFFF"/>
        </w:rPr>
        <w:t xml:space="preserve">ES </w:t>
      </w:r>
      <w:r w:rsidR="00201BDF" w:rsidRPr="00514C4E">
        <w:rPr>
          <w:i/>
          <w:sz w:val="26"/>
          <w:szCs w:val="26"/>
          <w:u w:val="single"/>
          <w:shd w:val="clear" w:color="auto" w:fill="FFFFFF"/>
        </w:rPr>
        <w:t>atbalsts atsevišķām trešajām valstīm ir salāgojams ar partnervalstu</w:t>
      </w:r>
      <w:r w:rsidR="007C6195" w:rsidRPr="00514C4E">
        <w:rPr>
          <w:i/>
          <w:sz w:val="26"/>
          <w:szCs w:val="26"/>
          <w:shd w:val="clear" w:color="auto" w:fill="FFFFFF"/>
        </w:rPr>
        <w:t xml:space="preserve"> atsaucību un sadarbību </w:t>
      </w:r>
      <w:r w:rsidR="00201BDF" w:rsidRPr="00514C4E">
        <w:rPr>
          <w:i/>
          <w:sz w:val="26"/>
          <w:szCs w:val="26"/>
          <w:shd w:val="clear" w:color="auto" w:fill="FFFFFF"/>
        </w:rPr>
        <w:t>kopīgi izvirzīto mērķu sasniegšanā, kas paaugstinās kopīgā darba efektivitāti</w:t>
      </w:r>
      <w:r w:rsidRPr="00514C4E">
        <w:rPr>
          <w:i/>
          <w:sz w:val="26"/>
          <w:szCs w:val="26"/>
          <w:shd w:val="clear" w:color="auto" w:fill="FFFFFF"/>
        </w:rPr>
        <w:t>.</w:t>
      </w:r>
    </w:p>
    <w:p w14:paraId="27FAB9BF" w14:textId="77777777" w:rsidR="004E71A8" w:rsidRPr="00514C4E" w:rsidRDefault="004E71A8" w:rsidP="004E71A8">
      <w:pPr>
        <w:spacing w:line="240" w:lineRule="auto"/>
        <w:jc w:val="both"/>
        <w:rPr>
          <w:i/>
          <w:sz w:val="26"/>
          <w:szCs w:val="26"/>
        </w:rPr>
      </w:pPr>
    </w:p>
    <w:p w14:paraId="76F2E7B2" w14:textId="741BA916" w:rsidR="00DD700E" w:rsidRPr="00514C4E" w:rsidRDefault="004E71A8" w:rsidP="004E71A8">
      <w:pPr>
        <w:spacing w:line="240" w:lineRule="auto"/>
        <w:jc w:val="both"/>
        <w:rPr>
          <w:i/>
          <w:sz w:val="26"/>
          <w:szCs w:val="26"/>
        </w:rPr>
      </w:pPr>
      <w:r w:rsidRPr="00514C4E">
        <w:rPr>
          <w:i/>
          <w:sz w:val="26"/>
          <w:szCs w:val="26"/>
        </w:rPr>
        <w:t>Veidojot jaun</w:t>
      </w:r>
      <w:r w:rsidR="00B876E8" w:rsidRPr="00514C4E">
        <w:rPr>
          <w:i/>
          <w:sz w:val="26"/>
          <w:szCs w:val="26"/>
        </w:rPr>
        <w:t>u</w:t>
      </w:r>
      <w:r w:rsidRPr="00514C4E">
        <w:rPr>
          <w:i/>
          <w:sz w:val="26"/>
          <w:szCs w:val="26"/>
        </w:rPr>
        <w:t>s sadarbības</w:t>
      </w:r>
      <w:r w:rsidR="00B876E8" w:rsidRPr="00514C4E">
        <w:rPr>
          <w:i/>
          <w:sz w:val="26"/>
          <w:szCs w:val="26"/>
        </w:rPr>
        <w:t xml:space="preserve"> formātus</w:t>
      </w:r>
      <w:r w:rsidRPr="00514C4E">
        <w:rPr>
          <w:i/>
          <w:sz w:val="26"/>
          <w:szCs w:val="26"/>
        </w:rPr>
        <w:t xml:space="preserve">, </w:t>
      </w:r>
      <w:r w:rsidRPr="00514C4E">
        <w:rPr>
          <w:i/>
          <w:sz w:val="26"/>
          <w:szCs w:val="26"/>
          <w:u w:val="single"/>
        </w:rPr>
        <w:t>ir svarīgi nodrošināt to nedublēšanos ar jau pastāvošajām</w:t>
      </w:r>
      <w:r w:rsidR="00B876E8" w:rsidRPr="00514C4E">
        <w:rPr>
          <w:i/>
          <w:sz w:val="26"/>
          <w:szCs w:val="26"/>
          <w:u w:val="single"/>
        </w:rPr>
        <w:t xml:space="preserve"> iniciatīvām</w:t>
      </w:r>
      <w:r w:rsidR="00B876E8" w:rsidRPr="00514C4E">
        <w:rPr>
          <w:i/>
          <w:sz w:val="26"/>
          <w:szCs w:val="26"/>
        </w:rPr>
        <w:t xml:space="preserve"> un pēc </w:t>
      </w:r>
      <w:r w:rsidRPr="00514C4E">
        <w:rPr>
          <w:i/>
          <w:sz w:val="26"/>
          <w:szCs w:val="26"/>
        </w:rPr>
        <w:t>iespējas</w:t>
      </w:r>
      <w:r w:rsidR="00B876E8" w:rsidRPr="00514C4E">
        <w:rPr>
          <w:i/>
          <w:sz w:val="26"/>
          <w:szCs w:val="26"/>
        </w:rPr>
        <w:t xml:space="preserve"> </w:t>
      </w:r>
      <w:r w:rsidR="00317998" w:rsidRPr="00514C4E">
        <w:rPr>
          <w:i/>
          <w:sz w:val="26"/>
          <w:szCs w:val="26"/>
        </w:rPr>
        <w:t xml:space="preserve">tos </w:t>
      </w:r>
      <w:r w:rsidR="00B876E8" w:rsidRPr="00514C4E">
        <w:rPr>
          <w:i/>
          <w:sz w:val="26"/>
          <w:szCs w:val="26"/>
        </w:rPr>
        <w:t>veidot uz</w:t>
      </w:r>
      <w:r w:rsidR="00317998" w:rsidRPr="00514C4E">
        <w:rPr>
          <w:i/>
          <w:sz w:val="26"/>
          <w:szCs w:val="26"/>
        </w:rPr>
        <w:t xml:space="preserve"> jau pastāvošās sadarbības pamatiem</w:t>
      </w:r>
      <w:r w:rsidRPr="00514C4E">
        <w:rPr>
          <w:i/>
          <w:sz w:val="26"/>
          <w:szCs w:val="26"/>
        </w:rPr>
        <w:t>,</w:t>
      </w:r>
      <w:r w:rsidR="00317998" w:rsidRPr="00514C4E">
        <w:rPr>
          <w:i/>
          <w:sz w:val="26"/>
          <w:szCs w:val="26"/>
        </w:rPr>
        <w:t xml:space="preserve"> to</w:t>
      </w:r>
      <w:r w:rsidRPr="00514C4E">
        <w:rPr>
          <w:i/>
          <w:sz w:val="26"/>
          <w:szCs w:val="26"/>
        </w:rPr>
        <w:t xml:space="preserve"> </w:t>
      </w:r>
      <w:r w:rsidR="00DD700E" w:rsidRPr="00514C4E">
        <w:rPr>
          <w:i/>
          <w:sz w:val="26"/>
          <w:szCs w:val="26"/>
        </w:rPr>
        <w:t xml:space="preserve">pilnveidojot un attīstot. </w:t>
      </w:r>
    </w:p>
    <w:p w14:paraId="240315F9" w14:textId="77777777" w:rsidR="004E71A8" w:rsidRPr="00514C4E" w:rsidRDefault="004E71A8" w:rsidP="004E71A8">
      <w:pPr>
        <w:spacing w:line="240" w:lineRule="auto"/>
        <w:jc w:val="both"/>
        <w:rPr>
          <w:i/>
          <w:sz w:val="26"/>
          <w:szCs w:val="26"/>
        </w:rPr>
      </w:pPr>
    </w:p>
    <w:p w14:paraId="256EAF20" w14:textId="561C58C7" w:rsidR="004E71A8" w:rsidRPr="00514C4E" w:rsidRDefault="004E71A8" w:rsidP="00E60B83">
      <w:pPr>
        <w:spacing w:line="240" w:lineRule="auto"/>
        <w:jc w:val="both"/>
        <w:rPr>
          <w:i/>
          <w:sz w:val="26"/>
          <w:szCs w:val="26"/>
          <w:shd w:val="clear" w:color="auto" w:fill="FFFFFF"/>
        </w:rPr>
      </w:pPr>
      <w:r w:rsidRPr="00514C4E">
        <w:rPr>
          <w:i/>
          <w:sz w:val="26"/>
          <w:szCs w:val="26"/>
          <w:shd w:val="clear" w:color="auto" w:fill="FFFFFF"/>
        </w:rPr>
        <w:t xml:space="preserve">Vienlaikus jāuzsver, ka </w:t>
      </w:r>
      <w:r w:rsidRPr="00514C4E">
        <w:rPr>
          <w:i/>
          <w:sz w:val="26"/>
          <w:szCs w:val="26"/>
          <w:u w:val="single"/>
          <w:shd w:val="clear" w:color="auto" w:fill="FFFFFF"/>
        </w:rPr>
        <w:t>dalībai projektos, kas ir saistīti ar legālās migrācijas veicināšanu, ir jābūt brīvprātīgai</w:t>
      </w:r>
      <w:r w:rsidRPr="00514C4E">
        <w:rPr>
          <w:i/>
          <w:sz w:val="26"/>
          <w:szCs w:val="26"/>
          <w:shd w:val="clear" w:color="auto" w:fill="FFFFFF"/>
        </w:rPr>
        <w:t xml:space="preserve">, kā arī dalībvalstīm ir jābūt tiesībām noteikt uzņemamo personu skaitu, balstoties uz to </w:t>
      </w:r>
      <w:r w:rsidRPr="00514C4E">
        <w:rPr>
          <w:i/>
          <w:sz w:val="26"/>
          <w:szCs w:val="26"/>
        </w:rPr>
        <w:t>iespējām, nacionāl</w:t>
      </w:r>
      <w:r w:rsidR="00317998" w:rsidRPr="00514C4E">
        <w:rPr>
          <w:i/>
          <w:sz w:val="26"/>
          <w:szCs w:val="26"/>
        </w:rPr>
        <w:t xml:space="preserve">ajiem tiesību aktiem, </w:t>
      </w:r>
      <w:r w:rsidRPr="00514C4E">
        <w:rPr>
          <w:i/>
          <w:sz w:val="26"/>
          <w:szCs w:val="26"/>
          <w:shd w:val="clear" w:color="auto" w:fill="FFFFFF"/>
        </w:rPr>
        <w:t xml:space="preserve"> sociālekonomiskajām </w:t>
      </w:r>
      <w:r w:rsidR="00317998" w:rsidRPr="00514C4E">
        <w:rPr>
          <w:i/>
          <w:sz w:val="26"/>
          <w:szCs w:val="26"/>
          <w:shd w:val="clear" w:color="auto" w:fill="FFFFFF"/>
        </w:rPr>
        <w:t xml:space="preserve">spējām un </w:t>
      </w:r>
      <w:r w:rsidRPr="00514C4E">
        <w:rPr>
          <w:i/>
          <w:sz w:val="26"/>
          <w:szCs w:val="26"/>
          <w:shd w:val="clear" w:color="auto" w:fill="FFFFFF"/>
        </w:rPr>
        <w:t>vajadzībām.</w:t>
      </w:r>
    </w:p>
    <w:p w14:paraId="4378262F" w14:textId="40E2426E" w:rsidR="00E60B83" w:rsidRPr="00514C4E" w:rsidRDefault="00E60B83" w:rsidP="00E60B83">
      <w:pPr>
        <w:tabs>
          <w:tab w:val="left" w:pos="1800"/>
        </w:tabs>
        <w:spacing w:line="240" w:lineRule="auto"/>
        <w:ind w:firstLine="720"/>
        <w:jc w:val="both"/>
        <w:rPr>
          <w:sz w:val="26"/>
          <w:szCs w:val="26"/>
        </w:rPr>
      </w:pPr>
      <w:r w:rsidRPr="00514C4E">
        <w:rPr>
          <w:sz w:val="26"/>
          <w:szCs w:val="26"/>
        </w:rPr>
        <w:tab/>
      </w:r>
    </w:p>
    <w:p w14:paraId="4BA01427" w14:textId="73C34314" w:rsidR="00585B16" w:rsidRPr="00514C4E" w:rsidRDefault="00A41685" w:rsidP="00890097">
      <w:pPr>
        <w:spacing w:line="240" w:lineRule="auto"/>
        <w:jc w:val="both"/>
        <w:rPr>
          <w:sz w:val="26"/>
          <w:szCs w:val="26"/>
        </w:rPr>
      </w:pPr>
      <w:r w:rsidRPr="00514C4E">
        <w:rPr>
          <w:sz w:val="26"/>
          <w:szCs w:val="26"/>
        </w:rPr>
        <w:t xml:space="preserve">Papildus tam šajā sanāksmē dalībvalstīm tiks sniegta īsa informācija par pašreizējo progresu diskusijās </w:t>
      </w:r>
      <w:r w:rsidR="00464EC7" w:rsidRPr="00514C4E">
        <w:rPr>
          <w:sz w:val="26"/>
          <w:szCs w:val="26"/>
        </w:rPr>
        <w:t>un turpmāk plānoto darbu ar</w:t>
      </w:r>
      <w:r w:rsidRPr="00514C4E">
        <w:rPr>
          <w:sz w:val="26"/>
          <w:szCs w:val="26"/>
        </w:rPr>
        <w:t xml:space="preserve"> Migrācijas un patv</w:t>
      </w:r>
      <w:r w:rsidR="00836A8E" w:rsidRPr="00514C4E">
        <w:rPr>
          <w:sz w:val="26"/>
          <w:szCs w:val="26"/>
        </w:rPr>
        <w:t>ēruma paktu un ar to saistītajiem</w:t>
      </w:r>
      <w:r w:rsidRPr="00514C4E">
        <w:rPr>
          <w:sz w:val="26"/>
          <w:szCs w:val="26"/>
        </w:rPr>
        <w:t xml:space="preserve"> tiesību aktu priekšlikumiem.</w:t>
      </w:r>
      <w:r w:rsidR="004E71A8" w:rsidRPr="00514C4E">
        <w:rPr>
          <w:sz w:val="26"/>
          <w:szCs w:val="26"/>
        </w:rPr>
        <w:t xml:space="preserve"> </w:t>
      </w:r>
    </w:p>
    <w:p w14:paraId="0A77815C" w14:textId="77777777" w:rsidR="00585B16" w:rsidRPr="00514C4E" w:rsidRDefault="00585B16" w:rsidP="00E60B83">
      <w:pPr>
        <w:spacing w:line="240" w:lineRule="auto"/>
        <w:ind w:firstLine="720"/>
        <w:jc w:val="both"/>
        <w:rPr>
          <w:sz w:val="26"/>
          <w:szCs w:val="26"/>
        </w:rPr>
      </w:pPr>
    </w:p>
    <w:p w14:paraId="53D73992" w14:textId="18B228D1" w:rsidR="004E71A8" w:rsidRPr="00514C4E" w:rsidRDefault="004E71A8" w:rsidP="00890097">
      <w:pPr>
        <w:spacing w:line="240" w:lineRule="auto"/>
        <w:jc w:val="both"/>
        <w:rPr>
          <w:sz w:val="26"/>
          <w:szCs w:val="26"/>
        </w:rPr>
      </w:pPr>
      <w:r w:rsidRPr="00514C4E">
        <w:rPr>
          <w:sz w:val="26"/>
          <w:szCs w:val="26"/>
        </w:rPr>
        <w:t xml:space="preserve">Tāpat ministri tiks informēti par Šengenas novērtēšanu Horvātijā, </w:t>
      </w:r>
      <w:r w:rsidR="007027CF" w:rsidRPr="00514C4E">
        <w:rPr>
          <w:sz w:val="26"/>
          <w:szCs w:val="26"/>
        </w:rPr>
        <w:t xml:space="preserve">kā arī </w:t>
      </w:r>
      <w:r w:rsidRPr="00514C4E">
        <w:rPr>
          <w:sz w:val="26"/>
          <w:szCs w:val="26"/>
        </w:rPr>
        <w:t>par aktuālo situāciju attiecībā uz Krievijas iestāžu rīcību pret Lietuvas tiesnešiem un prokuroriem, kuri iesaistīti 1991.gada 13.janvāra notikumu</w:t>
      </w:r>
      <w:r w:rsidR="000F5C08" w:rsidRPr="00514C4E">
        <w:rPr>
          <w:sz w:val="26"/>
          <w:szCs w:val="26"/>
        </w:rPr>
        <w:t xml:space="preserve"> Viļņā</w:t>
      </w:r>
      <w:r w:rsidRPr="00514C4E">
        <w:rPr>
          <w:sz w:val="26"/>
          <w:szCs w:val="26"/>
        </w:rPr>
        <w:t xml:space="preserve"> izmeklēšanā</w:t>
      </w:r>
      <w:r w:rsidR="004202A8" w:rsidRPr="00514C4E">
        <w:rPr>
          <w:sz w:val="26"/>
          <w:szCs w:val="26"/>
        </w:rPr>
        <w:t xml:space="preserve"> (jautājums ir iekļauts arī 11.marta tieslietu ministru neformālās videokonferences sanāksmes darba kārtībā)</w:t>
      </w:r>
      <w:r w:rsidR="007027CF" w:rsidRPr="00514C4E">
        <w:rPr>
          <w:sz w:val="26"/>
          <w:szCs w:val="26"/>
        </w:rPr>
        <w:t>. Savukārt Komisija informēs dalībvalstis par šobrīd spēkā esošajiem ierobežojošajiem pasākumiem uz ES ārējām robežām Covid-19 pandēmijas kontekstā un turpmāk plānotajiem pasākumiem vienotas un koordinētas pieejas nodrošināšanai.</w:t>
      </w:r>
    </w:p>
    <w:p w14:paraId="646E895F" w14:textId="7529C54F" w:rsidR="00585B16" w:rsidRPr="00514C4E" w:rsidRDefault="009E3D2A" w:rsidP="00C369EE">
      <w:pPr>
        <w:spacing w:after="240" w:line="240" w:lineRule="auto"/>
        <w:ind w:firstLine="720"/>
        <w:jc w:val="both"/>
        <w:rPr>
          <w:sz w:val="26"/>
          <w:szCs w:val="26"/>
        </w:rPr>
      </w:pPr>
      <w:r w:rsidRPr="00514C4E">
        <w:rPr>
          <w:sz w:val="26"/>
          <w:szCs w:val="26"/>
        </w:rPr>
        <w:lastRenderedPageBreak/>
        <w:t>Lai stiprinātu</w:t>
      </w:r>
      <w:r w:rsidR="004202A8" w:rsidRPr="00514C4E">
        <w:rPr>
          <w:sz w:val="26"/>
          <w:szCs w:val="26"/>
        </w:rPr>
        <w:t xml:space="preserve"> migrācijas ārēj</w:t>
      </w:r>
      <w:r w:rsidR="00036A1D" w:rsidRPr="00514C4E">
        <w:rPr>
          <w:sz w:val="26"/>
          <w:szCs w:val="26"/>
        </w:rPr>
        <w:t>o</w:t>
      </w:r>
      <w:r w:rsidR="004202A8" w:rsidRPr="00514C4E">
        <w:rPr>
          <w:sz w:val="26"/>
          <w:szCs w:val="26"/>
        </w:rPr>
        <w:t xml:space="preserve"> dimensij</w:t>
      </w:r>
      <w:r w:rsidRPr="00514C4E">
        <w:rPr>
          <w:sz w:val="26"/>
          <w:szCs w:val="26"/>
        </w:rPr>
        <w:t>u</w:t>
      </w:r>
      <w:r w:rsidR="004202A8" w:rsidRPr="00514C4E">
        <w:rPr>
          <w:sz w:val="26"/>
          <w:szCs w:val="26"/>
        </w:rPr>
        <w:t xml:space="preserve"> </w:t>
      </w:r>
      <w:r w:rsidR="00A146FF" w:rsidRPr="00514C4E">
        <w:rPr>
          <w:sz w:val="26"/>
          <w:szCs w:val="26"/>
        </w:rPr>
        <w:t>–</w:t>
      </w:r>
      <w:r w:rsidR="004202A8" w:rsidRPr="00514C4E">
        <w:rPr>
          <w:sz w:val="26"/>
          <w:szCs w:val="26"/>
        </w:rPr>
        <w:t xml:space="preserve"> </w:t>
      </w:r>
      <w:r w:rsidR="00036A1D" w:rsidRPr="00514C4E">
        <w:rPr>
          <w:sz w:val="26"/>
          <w:szCs w:val="26"/>
        </w:rPr>
        <w:t xml:space="preserve">veicinātu </w:t>
      </w:r>
      <w:r w:rsidR="00A146FF" w:rsidRPr="00514C4E">
        <w:rPr>
          <w:sz w:val="26"/>
          <w:szCs w:val="26"/>
        </w:rPr>
        <w:t>sadarbīb</w:t>
      </w:r>
      <w:r w:rsidR="00036A1D" w:rsidRPr="00514C4E">
        <w:rPr>
          <w:sz w:val="26"/>
          <w:szCs w:val="26"/>
        </w:rPr>
        <w:t xml:space="preserve">u </w:t>
      </w:r>
      <w:r w:rsidR="004202A8" w:rsidRPr="00514C4E">
        <w:rPr>
          <w:sz w:val="26"/>
          <w:szCs w:val="26"/>
        </w:rPr>
        <w:t>ar trešajām valstīm</w:t>
      </w:r>
      <w:r w:rsidR="00A146FF" w:rsidRPr="00514C4E">
        <w:rPr>
          <w:sz w:val="26"/>
          <w:szCs w:val="26"/>
        </w:rPr>
        <w:t xml:space="preserve">, kas ir </w:t>
      </w:r>
      <w:r w:rsidRPr="00514C4E">
        <w:rPr>
          <w:sz w:val="26"/>
          <w:szCs w:val="26"/>
        </w:rPr>
        <w:t>visaptverošas pieejas migrācijai</w:t>
      </w:r>
      <w:r w:rsidR="00A146FF" w:rsidRPr="00514C4E">
        <w:rPr>
          <w:sz w:val="26"/>
          <w:szCs w:val="26"/>
        </w:rPr>
        <w:t xml:space="preserve"> </w:t>
      </w:r>
      <w:r w:rsidR="00036A1D" w:rsidRPr="00514C4E">
        <w:rPr>
          <w:sz w:val="26"/>
          <w:szCs w:val="26"/>
        </w:rPr>
        <w:t xml:space="preserve">nozīmīgs un </w:t>
      </w:r>
      <w:r w:rsidRPr="00514C4E">
        <w:rPr>
          <w:sz w:val="26"/>
          <w:szCs w:val="26"/>
        </w:rPr>
        <w:t xml:space="preserve">patstāvīgs </w:t>
      </w:r>
      <w:r w:rsidR="00A146FF" w:rsidRPr="00514C4E">
        <w:rPr>
          <w:sz w:val="26"/>
          <w:szCs w:val="26"/>
        </w:rPr>
        <w:t>elements</w:t>
      </w:r>
      <w:r w:rsidR="00C369EE" w:rsidRPr="00514C4E">
        <w:rPr>
          <w:sz w:val="26"/>
          <w:szCs w:val="26"/>
        </w:rPr>
        <w:t xml:space="preserve">, </w:t>
      </w:r>
      <w:r w:rsidR="00C369EE" w:rsidRPr="00514C4E">
        <w:rPr>
          <w:sz w:val="26"/>
          <w:szCs w:val="26"/>
          <w:u w:val="single"/>
        </w:rPr>
        <w:t xml:space="preserve">Prezidentūra </w:t>
      </w:r>
      <w:r w:rsidR="00EE1F31" w:rsidRPr="00514C4E">
        <w:rPr>
          <w:sz w:val="26"/>
          <w:szCs w:val="26"/>
          <w:u w:val="single"/>
        </w:rPr>
        <w:t>2021.gada 15.martā organizē apvienotu ES ārlietu un iekšlietu ministru neformālo videokonferences sanāksmi</w:t>
      </w:r>
      <w:r w:rsidR="00E60B83" w:rsidRPr="00514C4E">
        <w:rPr>
          <w:sz w:val="26"/>
          <w:szCs w:val="26"/>
        </w:rPr>
        <w:t xml:space="preserve">. </w:t>
      </w:r>
    </w:p>
    <w:p w14:paraId="4C132DF0" w14:textId="60B2A173" w:rsidR="0015160B" w:rsidRPr="00514C4E" w:rsidRDefault="00E60B83" w:rsidP="00C369EE">
      <w:pPr>
        <w:spacing w:after="240" w:line="240" w:lineRule="auto"/>
        <w:ind w:firstLine="720"/>
        <w:jc w:val="both"/>
        <w:rPr>
          <w:sz w:val="26"/>
          <w:szCs w:val="26"/>
        </w:rPr>
      </w:pPr>
      <w:r w:rsidRPr="00514C4E">
        <w:rPr>
          <w:sz w:val="26"/>
          <w:szCs w:val="26"/>
        </w:rPr>
        <w:t>Tās darba kārtībā</w:t>
      </w:r>
      <w:r w:rsidR="00EE1F31" w:rsidRPr="00514C4E">
        <w:rPr>
          <w:sz w:val="26"/>
          <w:szCs w:val="26"/>
        </w:rPr>
        <w:t xml:space="preserve"> ir iekļaut</w:t>
      </w:r>
      <w:r w:rsidR="00371CAE" w:rsidRPr="00514C4E">
        <w:rPr>
          <w:sz w:val="26"/>
          <w:szCs w:val="26"/>
        </w:rPr>
        <w:t>s</w:t>
      </w:r>
      <w:r w:rsidR="00EE1F31" w:rsidRPr="00514C4E">
        <w:rPr>
          <w:sz w:val="26"/>
          <w:szCs w:val="26"/>
        </w:rPr>
        <w:t xml:space="preserve"> šād</w:t>
      </w:r>
      <w:r w:rsidR="009C4D6D" w:rsidRPr="00514C4E">
        <w:rPr>
          <w:sz w:val="26"/>
          <w:szCs w:val="26"/>
        </w:rPr>
        <w:t xml:space="preserve">s </w:t>
      </w:r>
      <w:r w:rsidR="00EE1F31" w:rsidRPr="00514C4E">
        <w:rPr>
          <w:sz w:val="26"/>
          <w:szCs w:val="26"/>
        </w:rPr>
        <w:t>jautājum</w:t>
      </w:r>
      <w:r w:rsidR="009C4D6D" w:rsidRPr="00514C4E">
        <w:rPr>
          <w:sz w:val="26"/>
          <w:szCs w:val="26"/>
        </w:rPr>
        <w:t>s:</w:t>
      </w:r>
    </w:p>
    <w:p w14:paraId="5EE649A5" w14:textId="7610957B" w:rsidR="00EE1F31" w:rsidRPr="00514C4E" w:rsidRDefault="00EE1F31" w:rsidP="00FD265A">
      <w:pPr>
        <w:pStyle w:val="ListParagraph"/>
        <w:numPr>
          <w:ilvl w:val="0"/>
          <w:numId w:val="1"/>
        </w:numPr>
        <w:spacing w:line="240" w:lineRule="auto"/>
        <w:jc w:val="both"/>
        <w:rPr>
          <w:b/>
          <w:sz w:val="26"/>
          <w:szCs w:val="26"/>
        </w:rPr>
      </w:pPr>
      <w:r w:rsidRPr="00514C4E">
        <w:rPr>
          <w:b/>
          <w:sz w:val="26"/>
          <w:szCs w:val="26"/>
        </w:rPr>
        <w:t>ES migrācijas politikas ārējā dimensija jaunā Migrācijas un patvēruma pakta kontekstā</w:t>
      </w:r>
    </w:p>
    <w:p w14:paraId="60859C5C" w14:textId="77777777" w:rsidR="00FD265A" w:rsidRPr="00514C4E" w:rsidRDefault="00FD265A" w:rsidP="00FD265A">
      <w:pPr>
        <w:spacing w:line="240" w:lineRule="auto"/>
        <w:jc w:val="both"/>
        <w:rPr>
          <w:sz w:val="26"/>
          <w:szCs w:val="26"/>
        </w:rPr>
      </w:pPr>
    </w:p>
    <w:p w14:paraId="33F19885" w14:textId="387CC0D1" w:rsidR="00FD265A" w:rsidRPr="00514C4E" w:rsidRDefault="00FD265A" w:rsidP="00836A8E">
      <w:pPr>
        <w:spacing w:line="240" w:lineRule="auto"/>
        <w:jc w:val="both"/>
        <w:rPr>
          <w:b/>
          <w:sz w:val="26"/>
          <w:szCs w:val="26"/>
        </w:rPr>
      </w:pPr>
      <w:r w:rsidRPr="00514C4E">
        <w:rPr>
          <w:sz w:val="26"/>
          <w:szCs w:val="26"/>
        </w:rPr>
        <w:t xml:space="preserve">Par vienu no galvenajām prioritātēm šajā pusgadā Prezidentūra ir definējusi </w:t>
      </w:r>
      <w:r w:rsidR="00836A8E" w:rsidRPr="00514C4E">
        <w:rPr>
          <w:sz w:val="26"/>
          <w:szCs w:val="26"/>
        </w:rPr>
        <w:t>ES migrācijas politikas ārējās dimensijas stiprināšanu</w:t>
      </w:r>
      <w:r w:rsidR="00E60B83" w:rsidRPr="00514C4E">
        <w:rPr>
          <w:sz w:val="26"/>
          <w:szCs w:val="26"/>
        </w:rPr>
        <w:t>,</w:t>
      </w:r>
      <w:r w:rsidR="00836A8E" w:rsidRPr="00514C4E">
        <w:rPr>
          <w:sz w:val="26"/>
          <w:szCs w:val="26"/>
        </w:rPr>
        <w:t xml:space="preserve"> kā to paredz </w:t>
      </w:r>
      <w:r w:rsidRPr="00514C4E">
        <w:rPr>
          <w:sz w:val="26"/>
          <w:szCs w:val="26"/>
        </w:rPr>
        <w:t>Migrācijas un patvēruma</w:t>
      </w:r>
      <w:r w:rsidR="00836A8E" w:rsidRPr="00514C4E">
        <w:rPr>
          <w:sz w:val="26"/>
          <w:szCs w:val="26"/>
        </w:rPr>
        <w:t xml:space="preserve"> pakts.</w:t>
      </w:r>
    </w:p>
    <w:p w14:paraId="76FE19B0" w14:textId="77777777" w:rsidR="00FD265A" w:rsidRPr="00514C4E" w:rsidRDefault="00FD265A" w:rsidP="00836A8E">
      <w:pPr>
        <w:spacing w:line="240" w:lineRule="auto"/>
        <w:jc w:val="both"/>
        <w:rPr>
          <w:sz w:val="26"/>
          <w:szCs w:val="26"/>
        </w:rPr>
      </w:pPr>
    </w:p>
    <w:p w14:paraId="0235FAB7" w14:textId="12A6640A" w:rsidR="001D690E" w:rsidRPr="00514C4E" w:rsidRDefault="00836A8E" w:rsidP="001D690E">
      <w:pPr>
        <w:spacing w:line="240" w:lineRule="auto"/>
        <w:jc w:val="both"/>
        <w:rPr>
          <w:rFonts w:asciiTheme="majorBidi" w:hAnsiTheme="majorBidi" w:cstheme="majorBidi"/>
          <w:sz w:val="26"/>
          <w:szCs w:val="26"/>
          <w:shd w:val="clear" w:color="auto" w:fill="FFFFFF"/>
        </w:rPr>
      </w:pPr>
      <w:r w:rsidRPr="00514C4E">
        <w:rPr>
          <w:sz w:val="26"/>
          <w:szCs w:val="26"/>
        </w:rPr>
        <w:t xml:space="preserve">Paktā </w:t>
      </w:r>
      <w:r w:rsidR="008268F0" w:rsidRPr="00514C4E">
        <w:rPr>
          <w:sz w:val="26"/>
          <w:szCs w:val="26"/>
        </w:rPr>
        <w:t>tiek</w:t>
      </w:r>
      <w:r w:rsidRPr="00514C4E">
        <w:rPr>
          <w:sz w:val="26"/>
          <w:szCs w:val="26"/>
        </w:rPr>
        <w:t xml:space="preserve"> uzsv</w:t>
      </w:r>
      <w:r w:rsidR="008268F0" w:rsidRPr="00514C4E">
        <w:rPr>
          <w:sz w:val="26"/>
          <w:szCs w:val="26"/>
        </w:rPr>
        <w:t xml:space="preserve">ērta nepieciešamība </w:t>
      </w:r>
      <w:r w:rsidR="007C6195" w:rsidRPr="00514C4E">
        <w:rPr>
          <w:sz w:val="26"/>
          <w:szCs w:val="26"/>
        </w:rPr>
        <w:t xml:space="preserve">attīstīt </w:t>
      </w:r>
      <w:r w:rsidR="008268F0" w:rsidRPr="00514C4E">
        <w:rPr>
          <w:sz w:val="26"/>
          <w:szCs w:val="26"/>
          <w:shd w:val="clear" w:color="auto" w:fill="FFFFFF"/>
        </w:rPr>
        <w:t>individuāli pielāgotu visaptverošu un līdzsvarotu migrācijas dialogu un partnerību ar izcelsmes un tranzīta valstīm</w:t>
      </w:r>
      <w:r w:rsidR="007C6195" w:rsidRPr="00514C4E">
        <w:rPr>
          <w:sz w:val="26"/>
          <w:szCs w:val="26"/>
          <w:shd w:val="clear" w:color="auto" w:fill="FFFFFF"/>
        </w:rPr>
        <w:t>.</w:t>
      </w:r>
      <w:r w:rsidR="008268F0" w:rsidRPr="00514C4E">
        <w:rPr>
          <w:sz w:val="26"/>
          <w:szCs w:val="26"/>
          <w:shd w:val="clear" w:color="auto" w:fill="FFFFFF"/>
        </w:rPr>
        <w:t xml:space="preserve"> </w:t>
      </w:r>
      <w:r w:rsidR="007C6195" w:rsidRPr="00514C4E">
        <w:rPr>
          <w:sz w:val="26"/>
          <w:szCs w:val="26"/>
          <w:shd w:val="clear" w:color="auto" w:fill="FFFFFF"/>
        </w:rPr>
        <w:t>Dialoga mērķis ir</w:t>
      </w:r>
      <w:r w:rsidR="00FD2122" w:rsidRPr="00514C4E">
        <w:rPr>
          <w:sz w:val="26"/>
          <w:szCs w:val="26"/>
          <w:shd w:val="clear" w:color="auto" w:fill="FFFFFF"/>
        </w:rPr>
        <w:t xml:space="preserve"> </w:t>
      </w:r>
      <w:r w:rsidR="007C6195" w:rsidRPr="00514C4E">
        <w:rPr>
          <w:sz w:val="26"/>
          <w:szCs w:val="26"/>
          <w:shd w:val="clear" w:color="auto" w:fill="FFFFFF"/>
        </w:rPr>
        <w:t>risināt</w:t>
      </w:r>
      <w:r w:rsidR="00FD2122" w:rsidRPr="00514C4E">
        <w:rPr>
          <w:sz w:val="26"/>
          <w:szCs w:val="26"/>
          <w:shd w:val="clear" w:color="auto" w:fill="FFFFFF"/>
        </w:rPr>
        <w:t xml:space="preserve"> nelegālās </w:t>
      </w:r>
      <w:r w:rsidR="001D690E" w:rsidRPr="00514C4E">
        <w:rPr>
          <w:sz w:val="26"/>
          <w:szCs w:val="26"/>
          <w:shd w:val="clear" w:color="auto" w:fill="FFFFFF"/>
        </w:rPr>
        <w:t xml:space="preserve">un neregulārās </w:t>
      </w:r>
      <w:r w:rsidR="00FD2122" w:rsidRPr="00514C4E">
        <w:rPr>
          <w:sz w:val="26"/>
          <w:szCs w:val="26"/>
          <w:shd w:val="clear" w:color="auto" w:fill="FFFFFF"/>
        </w:rPr>
        <w:t xml:space="preserve">migrācijas pamatcēloņus, </w:t>
      </w:r>
      <w:r w:rsidR="0010452C" w:rsidRPr="00514C4E">
        <w:rPr>
          <w:sz w:val="26"/>
          <w:szCs w:val="26"/>
          <w:shd w:val="clear" w:color="auto" w:fill="FFFFFF"/>
        </w:rPr>
        <w:t xml:space="preserve">veicināt atgriešanu un </w:t>
      </w:r>
      <w:proofErr w:type="spellStart"/>
      <w:r w:rsidR="0010452C" w:rsidRPr="00514C4E">
        <w:rPr>
          <w:sz w:val="26"/>
          <w:szCs w:val="26"/>
          <w:shd w:val="clear" w:color="auto" w:fill="FFFFFF"/>
        </w:rPr>
        <w:t>atpakaļuzņemšanu</w:t>
      </w:r>
      <w:proofErr w:type="spellEnd"/>
      <w:r w:rsidR="0010452C" w:rsidRPr="00514C4E">
        <w:rPr>
          <w:sz w:val="26"/>
          <w:szCs w:val="26"/>
          <w:shd w:val="clear" w:color="auto" w:fill="FFFFFF"/>
        </w:rPr>
        <w:t xml:space="preserve">, </w:t>
      </w:r>
      <w:r w:rsidR="00FD2122" w:rsidRPr="00514C4E">
        <w:rPr>
          <w:sz w:val="26"/>
          <w:szCs w:val="26"/>
          <w:shd w:val="clear" w:color="auto" w:fill="FFFFFF"/>
        </w:rPr>
        <w:t xml:space="preserve">sniegt atbalstu </w:t>
      </w:r>
      <w:r w:rsidR="0010452C" w:rsidRPr="00514C4E">
        <w:rPr>
          <w:sz w:val="26"/>
          <w:szCs w:val="26"/>
          <w:shd w:val="clear" w:color="auto" w:fill="FFFFFF"/>
        </w:rPr>
        <w:t>personām, kuras kvalificējas starptautiskās aizsardzības statusam</w:t>
      </w:r>
      <w:r w:rsidR="00FD2122" w:rsidRPr="00514C4E">
        <w:rPr>
          <w:sz w:val="26"/>
          <w:szCs w:val="26"/>
          <w:shd w:val="clear" w:color="auto" w:fill="FFFFFF"/>
        </w:rPr>
        <w:t>, kā arī attīstīt legālās migrācijas iespējas.</w:t>
      </w:r>
      <w:r w:rsidR="001D690E" w:rsidRPr="00514C4E">
        <w:rPr>
          <w:sz w:val="26"/>
          <w:szCs w:val="26"/>
          <w:shd w:val="clear" w:color="auto" w:fill="FFFFFF"/>
        </w:rPr>
        <w:t xml:space="preserve"> Partnerības arī</w:t>
      </w:r>
      <w:r w:rsidR="006703B3" w:rsidRPr="00514C4E">
        <w:rPr>
          <w:sz w:val="26"/>
          <w:szCs w:val="26"/>
          <w:shd w:val="clear" w:color="auto" w:fill="FFFFFF"/>
        </w:rPr>
        <w:t>dzan</w:t>
      </w:r>
      <w:r w:rsidR="001D690E" w:rsidRPr="00514C4E">
        <w:rPr>
          <w:sz w:val="26"/>
          <w:szCs w:val="26"/>
          <w:shd w:val="clear" w:color="auto" w:fill="FFFFFF"/>
        </w:rPr>
        <w:t xml:space="preserve"> jāveido pamatojoties uz ES un partnervalstu interešu izvērtējumu, pielietojot plašu politikas rīku klāstu un uzrunājot tādus jautājumus kā  attīstības sadarbība, </w:t>
      </w:r>
      <w:r w:rsidR="001D690E" w:rsidRPr="00514C4E">
        <w:rPr>
          <w:rFonts w:asciiTheme="majorBidi" w:hAnsiTheme="majorBidi" w:cstheme="majorBidi"/>
          <w:sz w:val="26"/>
          <w:szCs w:val="26"/>
          <w:shd w:val="clear" w:color="auto" w:fill="FFFFFF"/>
        </w:rPr>
        <w:t>drošība, vīzas, tirdzniecība, lauksaimniecība, ieguldījumi un nodarbinātība, enerģētika, vide un klimata pārmaiņas, izglītība</w:t>
      </w:r>
      <w:r w:rsidR="001D690E" w:rsidRPr="00514C4E">
        <w:rPr>
          <w:sz w:val="26"/>
          <w:szCs w:val="26"/>
          <w:shd w:val="clear" w:color="auto" w:fill="FFFFFF"/>
        </w:rPr>
        <w:t xml:space="preserve"> vienkopus. Tāpat ES, veidojot partnerības, jāapvieno dažādā dalībvalstu pieredze un saikne ar trešajām valstīm, finansiālie līdzekļi un zināšanas. Kā galvenais elements </w:t>
      </w:r>
      <w:r w:rsidR="001D690E" w:rsidRPr="00514C4E">
        <w:rPr>
          <w:rFonts w:asciiTheme="majorBidi" w:hAnsiTheme="majorBidi" w:cstheme="majorBidi"/>
          <w:bCs/>
          <w:sz w:val="26"/>
          <w:szCs w:val="26"/>
        </w:rPr>
        <w:t xml:space="preserve">abpusēji izdevīgās partnerībās paredzēts ES atbalsts efektīvai </w:t>
      </w:r>
      <w:r w:rsidR="001D690E" w:rsidRPr="00514C4E">
        <w:rPr>
          <w:rFonts w:asciiTheme="majorBidi" w:hAnsiTheme="majorBidi" w:cstheme="majorBidi"/>
          <w:sz w:val="26"/>
          <w:szCs w:val="26"/>
        </w:rPr>
        <w:t>migrācijas pārvaldības un vadības spēju attīstīšan</w:t>
      </w:r>
      <w:r w:rsidR="00207AAC" w:rsidRPr="00514C4E">
        <w:rPr>
          <w:rFonts w:asciiTheme="majorBidi" w:hAnsiTheme="majorBidi" w:cstheme="majorBidi"/>
          <w:sz w:val="26"/>
          <w:szCs w:val="26"/>
        </w:rPr>
        <w:t>ai</w:t>
      </w:r>
      <w:r w:rsidR="001D690E" w:rsidRPr="00514C4E">
        <w:rPr>
          <w:rFonts w:asciiTheme="majorBidi" w:hAnsiTheme="majorBidi" w:cstheme="majorBidi"/>
          <w:sz w:val="26"/>
          <w:szCs w:val="26"/>
        </w:rPr>
        <w:t xml:space="preserve">. </w:t>
      </w:r>
      <w:r w:rsidR="001D690E" w:rsidRPr="00514C4E">
        <w:rPr>
          <w:rFonts w:asciiTheme="majorBidi" w:hAnsiTheme="majorBidi" w:cstheme="majorBidi"/>
          <w:sz w:val="26"/>
          <w:szCs w:val="26"/>
          <w:shd w:val="clear" w:color="auto" w:fill="FFFFFF"/>
        </w:rPr>
        <w:t xml:space="preserve">Tas palīdzēs partnervalstīm pārvaldīt neatbilstīgu migrāciju, pārvietošanu un apkarot migrantu kontrabandas tīklus. Plašāk tiks izmantoti tādi rīki kā </w:t>
      </w:r>
      <w:r w:rsidR="001D690E" w:rsidRPr="00514C4E">
        <w:rPr>
          <w:rFonts w:asciiTheme="majorBidi" w:hAnsiTheme="majorBidi" w:cstheme="majorBidi"/>
          <w:bCs/>
          <w:sz w:val="26"/>
          <w:szCs w:val="26"/>
          <w:shd w:val="clear" w:color="auto" w:fill="FFFFFF"/>
        </w:rPr>
        <w:t>stratēģiskā komunikācija</w:t>
      </w:r>
      <w:r w:rsidR="001D690E" w:rsidRPr="00514C4E">
        <w:rPr>
          <w:rFonts w:asciiTheme="majorBidi" w:hAnsiTheme="majorBidi" w:cstheme="majorBidi"/>
          <w:sz w:val="26"/>
          <w:szCs w:val="26"/>
          <w:shd w:val="clear" w:color="auto" w:fill="FFFFFF"/>
        </w:rPr>
        <w:t xml:space="preserve">, sniedzot informāciju par legālās migrācijas iespējām un skaidrojot neatbilstīgas migrācijas riskus, kā arī </w:t>
      </w:r>
      <w:r w:rsidR="001D690E" w:rsidRPr="00514C4E">
        <w:rPr>
          <w:rFonts w:asciiTheme="majorBidi" w:hAnsiTheme="majorBidi" w:cstheme="majorBidi"/>
          <w:bCs/>
          <w:sz w:val="26"/>
          <w:szCs w:val="26"/>
          <w:shd w:val="clear" w:color="auto" w:fill="FFFFFF"/>
        </w:rPr>
        <w:t>cīnoties pret dezinformāciju</w:t>
      </w:r>
      <w:r w:rsidR="001D690E" w:rsidRPr="00514C4E">
        <w:rPr>
          <w:rFonts w:asciiTheme="majorBidi" w:hAnsiTheme="majorBidi" w:cstheme="majorBidi"/>
          <w:sz w:val="26"/>
          <w:szCs w:val="26"/>
          <w:shd w:val="clear" w:color="auto" w:fill="FFFFFF"/>
        </w:rPr>
        <w:t xml:space="preserve">.  </w:t>
      </w:r>
      <w:r w:rsidR="001D690E" w:rsidRPr="00514C4E">
        <w:rPr>
          <w:rFonts w:asciiTheme="majorBidi" w:hAnsiTheme="majorBidi" w:cstheme="majorBidi"/>
          <w:bCs/>
          <w:sz w:val="26"/>
          <w:szCs w:val="26"/>
          <w:shd w:val="clear" w:color="auto" w:fill="FFFFFF"/>
        </w:rPr>
        <w:t>Stiprinot partnervalstu robežu pārvaldības spējas</w:t>
      </w:r>
      <w:r w:rsidR="001D690E" w:rsidRPr="00514C4E">
        <w:rPr>
          <w:rFonts w:asciiTheme="majorBidi" w:hAnsiTheme="majorBidi" w:cstheme="majorBidi"/>
          <w:sz w:val="26"/>
          <w:szCs w:val="26"/>
          <w:shd w:val="clear" w:color="auto" w:fill="FFFFFF"/>
        </w:rPr>
        <w:t>, tostarp to meklēšanas un glābšanas spējas jūrā un uz sauszemes, tiktu veicināta migrācijas pārvaldība. Būtisks elements sadarbībā ir arī ekonomisko iespēju veidošana un konfliktu novēršana un risināšana, kas palīdzētu veidot stabilitāti un labklājību migrantu izcelsmes un tranzītvalstīs.</w:t>
      </w:r>
    </w:p>
    <w:p w14:paraId="5EC288D1" w14:textId="77777777" w:rsidR="00476332" w:rsidRPr="00514C4E" w:rsidRDefault="00476332" w:rsidP="001D690E">
      <w:pPr>
        <w:spacing w:line="240" w:lineRule="auto"/>
        <w:jc w:val="both"/>
        <w:rPr>
          <w:rFonts w:asciiTheme="majorBidi" w:hAnsiTheme="majorBidi" w:cstheme="majorBidi"/>
          <w:sz w:val="26"/>
          <w:szCs w:val="26"/>
          <w:shd w:val="clear" w:color="auto" w:fill="FFFFFF"/>
        </w:rPr>
      </w:pPr>
    </w:p>
    <w:p w14:paraId="2DA9CBC3" w14:textId="6807A3CC" w:rsidR="00836A8E" w:rsidRPr="00514C4E" w:rsidRDefault="00FD2122" w:rsidP="00836A8E">
      <w:pPr>
        <w:spacing w:line="240" w:lineRule="auto"/>
        <w:jc w:val="both"/>
        <w:rPr>
          <w:sz w:val="26"/>
          <w:szCs w:val="26"/>
          <w:shd w:val="clear" w:color="auto" w:fill="FFFFFF"/>
        </w:rPr>
      </w:pPr>
      <w:r w:rsidRPr="00514C4E">
        <w:rPr>
          <w:sz w:val="26"/>
          <w:szCs w:val="26"/>
          <w:shd w:val="clear" w:color="auto" w:fill="FFFFFF"/>
        </w:rPr>
        <w:t>Lai veidotu vienotu</w:t>
      </w:r>
      <w:r w:rsidR="0018087E" w:rsidRPr="00514C4E">
        <w:rPr>
          <w:sz w:val="26"/>
          <w:szCs w:val="26"/>
          <w:shd w:val="clear" w:color="auto" w:fill="FFFFFF"/>
        </w:rPr>
        <w:t xml:space="preserve"> un ilgtspējīgu</w:t>
      </w:r>
      <w:r w:rsidR="00D10E48" w:rsidRPr="00514C4E">
        <w:rPr>
          <w:sz w:val="26"/>
          <w:szCs w:val="26"/>
          <w:shd w:val="clear" w:color="auto" w:fill="FFFFFF"/>
        </w:rPr>
        <w:t xml:space="preserve"> Eiropas</w:t>
      </w:r>
      <w:r w:rsidRPr="00514C4E">
        <w:rPr>
          <w:sz w:val="26"/>
          <w:szCs w:val="26"/>
          <w:shd w:val="clear" w:color="auto" w:fill="FFFFFF"/>
        </w:rPr>
        <w:t xml:space="preserve"> pieeju šajos jautājumos, ir nepieciešama </w:t>
      </w:r>
      <w:r w:rsidR="008268F0" w:rsidRPr="00514C4E">
        <w:rPr>
          <w:sz w:val="26"/>
          <w:szCs w:val="26"/>
          <w:shd w:val="clear" w:color="auto" w:fill="FFFFFF"/>
        </w:rPr>
        <w:t>savstarpējās koordinācijas un sadarbības uzlabošana starp</w:t>
      </w:r>
      <w:r w:rsidR="0018087E" w:rsidRPr="00514C4E">
        <w:rPr>
          <w:sz w:val="26"/>
          <w:szCs w:val="26"/>
          <w:shd w:val="clear" w:color="auto" w:fill="FFFFFF"/>
        </w:rPr>
        <w:t xml:space="preserve"> visām</w:t>
      </w:r>
      <w:r w:rsidR="008268F0" w:rsidRPr="00514C4E">
        <w:rPr>
          <w:sz w:val="26"/>
          <w:szCs w:val="26"/>
          <w:shd w:val="clear" w:color="auto" w:fill="FFFFFF"/>
        </w:rPr>
        <w:t xml:space="preserve"> ES institūcijām, aģentūrām un dalībvalstīm</w:t>
      </w:r>
      <w:r w:rsidRPr="00514C4E">
        <w:rPr>
          <w:sz w:val="26"/>
          <w:szCs w:val="26"/>
          <w:shd w:val="clear" w:color="auto" w:fill="FFFFFF"/>
        </w:rPr>
        <w:t>.</w:t>
      </w:r>
    </w:p>
    <w:p w14:paraId="24FDDE6E" w14:textId="77777777" w:rsidR="00E60B83" w:rsidRPr="00514C4E" w:rsidRDefault="00E60B83" w:rsidP="00836A8E">
      <w:pPr>
        <w:spacing w:line="240" w:lineRule="auto"/>
        <w:jc w:val="both"/>
        <w:rPr>
          <w:sz w:val="26"/>
          <w:szCs w:val="26"/>
          <w:shd w:val="clear" w:color="auto" w:fill="FFFFFF"/>
        </w:rPr>
      </w:pPr>
    </w:p>
    <w:p w14:paraId="3A4AE6E5" w14:textId="79E66159" w:rsidR="00E60B83" w:rsidRPr="00514C4E" w:rsidRDefault="00E60B83" w:rsidP="00836A8E">
      <w:pPr>
        <w:spacing w:line="240" w:lineRule="auto"/>
        <w:jc w:val="both"/>
        <w:rPr>
          <w:sz w:val="26"/>
          <w:szCs w:val="26"/>
          <w:shd w:val="clear" w:color="auto" w:fill="FFFFFF"/>
        </w:rPr>
      </w:pPr>
      <w:r w:rsidRPr="00514C4E">
        <w:rPr>
          <w:sz w:val="26"/>
          <w:szCs w:val="26"/>
          <w:shd w:val="clear" w:color="auto" w:fill="FFFFFF"/>
        </w:rPr>
        <w:t xml:space="preserve">Ņemot vērā minēto, šajā </w:t>
      </w:r>
      <w:r w:rsidRPr="00514C4E">
        <w:rPr>
          <w:sz w:val="26"/>
          <w:szCs w:val="26"/>
        </w:rPr>
        <w:t xml:space="preserve">sanāksmē plānotas </w:t>
      </w:r>
      <w:r w:rsidR="008E09F0" w:rsidRPr="00514C4E">
        <w:rPr>
          <w:sz w:val="26"/>
          <w:szCs w:val="26"/>
          <w:u w:val="single"/>
        </w:rPr>
        <w:t xml:space="preserve">dalībvalstu ārlietu </w:t>
      </w:r>
      <w:r w:rsidR="00B876E8" w:rsidRPr="00514C4E">
        <w:rPr>
          <w:sz w:val="26"/>
          <w:szCs w:val="26"/>
          <w:u w:val="single"/>
        </w:rPr>
        <w:t xml:space="preserve">un iekšlietu </w:t>
      </w:r>
      <w:r w:rsidR="008E09F0" w:rsidRPr="00514C4E">
        <w:rPr>
          <w:sz w:val="26"/>
          <w:szCs w:val="26"/>
          <w:u w:val="single"/>
        </w:rPr>
        <w:t xml:space="preserve">ministru </w:t>
      </w:r>
      <w:r w:rsidRPr="00514C4E">
        <w:rPr>
          <w:sz w:val="26"/>
          <w:szCs w:val="26"/>
          <w:u w:val="single"/>
        </w:rPr>
        <w:t>diskusijas par Paktā iekļautajiem migrācijas ārējās dimensijas aspektiem</w:t>
      </w:r>
      <w:r w:rsidRPr="00514C4E">
        <w:rPr>
          <w:sz w:val="26"/>
          <w:szCs w:val="26"/>
        </w:rPr>
        <w:t xml:space="preserve">. </w:t>
      </w:r>
    </w:p>
    <w:p w14:paraId="3115D337" w14:textId="77777777" w:rsidR="00FD2122" w:rsidRPr="00514C4E" w:rsidRDefault="00FD2122" w:rsidP="00836A8E">
      <w:pPr>
        <w:spacing w:line="240" w:lineRule="auto"/>
        <w:jc w:val="both"/>
        <w:rPr>
          <w:sz w:val="26"/>
          <w:szCs w:val="26"/>
          <w:shd w:val="clear" w:color="auto" w:fill="FFFFFF"/>
        </w:rPr>
      </w:pPr>
    </w:p>
    <w:p w14:paraId="21ADF61C" w14:textId="77777777" w:rsidR="00CD6B4E" w:rsidRPr="00514C4E" w:rsidRDefault="00CD6B4E" w:rsidP="00CD6B4E">
      <w:pPr>
        <w:pStyle w:val="mt-translation"/>
        <w:spacing w:before="0" w:beforeAutospacing="0" w:after="0" w:afterAutospacing="0"/>
        <w:jc w:val="both"/>
        <w:rPr>
          <w:i/>
          <w:sz w:val="26"/>
          <w:szCs w:val="26"/>
          <w:u w:val="single"/>
        </w:rPr>
      </w:pPr>
      <w:r w:rsidRPr="00514C4E">
        <w:rPr>
          <w:i/>
          <w:sz w:val="26"/>
          <w:szCs w:val="26"/>
          <w:u w:val="single"/>
        </w:rPr>
        <w:t xml:space="preserve">Latvijas nostāja: </w:t>
      </w:r>
    </w:p>
    <w:p w14:paraId="29C756E8" w14:textId="77777777" w:rsidR="00CD6B4E" w:rsidRPr="00514C4E" w:rsidRDefault="00CD6B4E" w:rsidP="00CD6B4E">
      <w:pPr>
        <w:pStyle w:val="mt-translation"/>
        <w:spacing w:before="0" w:beforeAutospacing="0" w:after="0" w:afterAutospacing="0"/>
        <w:jc w:val="both"/>
        <w:rPr>
          <w:i/>
          <w:sz w:val="26"/>
          <w:szCs w:val="26"/>
          <w:highlight w:val="yellow"/>
          <w:u w:val="single"/>
        </w:rPr>
      </w:pPr>
    </w:p>
    <w:p w14:paraId="205ADFA4" w14:textId="6C20072B" w:rsidR="009C054A" w:rsidRPr="00514C4E" w:rsidRDefault="00CD6B4E" w:rsidP="00CD6B4E">
      <w:pPr>
        <w:spacing w:line="240" w:lineRule="auto"/>
        <w:jc w:val="both"/>
        <w:rPr>
          <w:i/>
          <w:sz w:val="26"/>
          <w:szCs w:val="26"/>
        </w:rPr>
      </w:pPr>
      <w:r w:rsidRPr="00514C4E">
        <w:rPr>
          <w:i/>
          <w:sz w:val="26"/>
          <w:szCs w:val="26"/>
        </w:rPr>
        <w:t xml:space="preserve">Latvija vienmēr ir uzsvērusi, ka </w:t>
      </w:r>
      <w:r w:rsidRPr="00514C4E">
        <w:rPr>
          <w:i/>
          <w:sz w:val="26"/>
          <w:szCs w:val="26"/>
          <w:u w:val="single"/>
        </w:rPr>
        <w:t xml:space="preserve">ārējā dimensija ir viens no visaptverošas un </w:t>
      </w:r>
      <w:r w:rsidRPr="00514C4E">
        <w:rPr>
          <w:i/>
          <w:sz w:val="26"/>
          <w:szCs w:val="26"/>
          <w:u w:val="single"/>
        </w:rPr>
        <w:lastRenderedPageBreak/>
        <w:t xml:space="preserve">ilgtspējīgas pieejas </w:t>
      </w:r>
      <w:r w:rsidRPr="00514C4E">
        <w:rPr>
          <w:i/>
          <w:noProof/>
          <w:sz w:val="26"/>
          <w:szCs w:val="26"/>
          <w:u w:val="single"/>
        </w:rPr>
        <w:t>migrācijas, patvēruma un robežu pārvaldība</w:t>
      </w:r>
      <w:r w:rsidR="0010452C" w:rsidRPr="00514C4E">
        <w:rPr>
          <w:i/>
          <w:noProof/>
          <w:sz w:val="26"/>
          <w:szCs w:val="26"/>
          <w:u w:val="single"/>
        </w:rPr>
        <w:t>s</w:t>
      </w:r>
      <w:r w:rsidRPr="00514C4E">
        <w:rPr>
          <w:i/>
          <w:noProof/>
          <w:sz w:val="26"/>
          <w:szCs w:val="26"/>
          <w:u w:val="single"/>
        </w:rPr>
        <w:t xml:space="preserve"> element</w:t>
      </w:r>
      <w:r w:rsidR="0010452C" w:rsidRPr="00514C4E">
        <w:rPr>
          <w:i/>
          <w:noProof/>
          <w:sz w:val="26"/>
          <w:szCs w:val="26"/>
          <w:u w:val="single"/>
        </w:rPr>
        <w:t>iem</w:t>
      </w:r>
      <w:r w:rsidR="00B876E8" w:rsidRPr="00514C4E">
        <w:rPr>
          <w:i/>
          <w:noProof/>
          <w:sz w:val="26"/>
          <w:szCs w:val="26"/>
        </w:rPr>
        <w:t>. T</w:t>
      </w:r>
      <w:r w:rsidRPr="00514C4E">
        <w:rPr>
          <w:i/>
          <w:noProof/>
          <w:sz w:val="26"/>
          <w:szCs w:val="26"/>
        </w:rPr>
        <w:t xml:space="preserve">ādēļ ir īpaši svarīgi attīstīt </w:t>
      </w:r>
      <w:r w:rsidRPr="00514C4E">
        <w:rPr>
          <w:i/>
          <w:sz w:val="26"/>
          <w:szCs w:val="26"/>
        </w:rPr>
        <w:t>sadarbību ar migrantu mērķa, tranzīta un izcelsmes valstīm, lai pēc iespējas apturētu un novērstu nelegālās migrācijas plūsmas.</w:t>
      </w:r>
      <w:r w:rsidRPr="00514C4E">
        <w:rPr>
          <w:i/>
          <w:sz w:val="26"/>
          <w:szCs w:val="26"/>
        </w:rPr>
        <w:tab/>
      </w:r>
    </w:p>
    <w:p w14:paraId="7F1B158E" w14:textId="77777777" w:rsidR="001D690E" w:rsidRPr="00514C4E" w:rsidRDefault="001D690E" w:rsidP="001D690E">
      <w:pPr>
        <w:spacing w:line="240" w:lineRule="auto"/>
        <w:jc w:val="both"/>
        <w:rPr>
          <w:i/>
          <w:sz w:val="26"/>
          <w:szCs w:val="26"/>
        </w:rPr>
      </w:pPr>
      <w:r w:rsidRPr="00514C4E">
        <w:rPr>
          <w:i/>
          <w:sz w:val="26"/>
          <w:szCs w:val="26"/>
        </w:rPr>
        <w:t xml:space="preserve">Uzskatām, ka </w:t>
      </w:r>
      <w:r w:rsidRPr="00514C4E">
        <w:rPr>
          <w:i/>
          <w:sz w:val="26"/>
          <w:szCs w:val="26"/>
          <w:u w:val="single"/>
        </w:rPr>
        <w:t>ES galvenie darbības virzieni būtu</w:t>
      </w:r>
      <w:r w:rsidRPr="00514C4E">
        <w:rPr>
          <w:i/>
          <w:sz w:val="26"/>
          <w:szCs w:val="26"/>
        </w:rPr>
        <w:t>:</w:t>
      </w:r>
    </w:p>
    <w:p w14:paraId="4D16F36D" w14:textId="4F68426E" w:rsidR="001D690E" w:rsidRPr="00514C4E" w:rsidRDefault="001D690E" w:rsidP="001D690E">
      <w:pPr>
        <w:pStyle w:val="ListParagraph"/>
        <w:numPr>
          <w:ilvl w:val="0"/>
          <w:numId w:val="1"/>
        </w:numPr>
        <w:spacing w:line="240" w:lineRule="auto"/>
        <w:jc w:val="both"/>
        <w:rPr>
          <w:i/>
          <w:sz w:val="26"/>
          <w:szCs w:val="26"/>
        </w:rPr>
      </w:pPr>
      <w:r w:rsidRPr="00514C4E">
        <w:rPr>
          <w:i/>
          <w:sz w:val="26"/>
          <w:szCs w:val="26"/>
        </w:rPr>
        <w:t xml:space="preserve"> sadarbības stiprināšana ar trešajām valstīm, kas samazinātu nekontrolētu nelegālās un neregulārās migrācijas plūsmu</w:t>
      </w:r>
      <w:r w:rsidR="0010452C" w:rsidRPr="00514C4E">
        <w:rPr>
          <w:i/>
          <w:sz w:val="26"/>
          <w:szCs w:val="26"/>
        </w:rPr>
        <w:t>, kā arī veicinātu cīņu pret cilvēku tirdzniecību un migrantu kontrabandu</w:t>
      </w:r>
      <w:r w:rsidR="00207AAC" w:rsidRPr="00514C4E">
        <w:rPr>
          <w:i/>
          <w:sz w:val="26"/>
          <w:szCs w:val="26"/>
        </w:rPr>
        <w:t>;</w:t>
      </w:r>
      <w:r w:rsidRPr="00514C4E">
        <w:rPr>
          <w:i/>
          <w:sz w:val="26"/>
          <w:szCs w:val="26"/>
        </w:rPr>
        <w:t xml:space="preserve"> </w:t>
      </w:r>
    </w:p>
    <w:p w14:paraId="209B2B89" w14:textId="6DC942E9" w:rsidR="0010452C" w:rsidRPr="00514C4E" w:rsidRDefault="009A3B44" w:rsidP="0010452C">
      <w:pPr>
        <w:pStyle w:val="ListParagraph"/>
        <w:numPr>
          <w:ilvl w:val="0"/>
          <w:numId w:val="1"/>
        </w:numPr>
        <w:spacing w:line="240" w:lineRule="auto"/>
        <w:jc w:val="both"/>
        <w:rPr>
          <w:i/>
          <w:sz w:val="26"/>
          <w:szCs w:val="26"/>
        </w:rPr>
      </w:pPr>
      <w:r w:rsidRPr="00514C4E">
        <w:rPr>
          <w:i/>
          <w:sz w:val="26"/>
          <w:szCs w:val="26"/>
        </w:rPr>
        <w:t>e</w:t>
      </w:r>
      <w:r w:rsidR="0010452C" w:rsidRPr="00514C4E">
        <w:rPr>
          <w:i/>
          <w:sz w:val="26"/>
          <w:szCs w:val="26"/>
        </w:rPr>
        <w:t>fektīva atpakaļ uzņemšanas un atgriešanas politika, veicinot jaunu atpakaļuzņemšanas līgumu noslēgšanu;</w:t>
      </w:r>
    </w:p>
    <w:p w14:paraId="04858CC5" w14:textId="1C7268CA" w:rsidR="001D690E" w:rsidRPr="00514C4E" w:rsidRDefault="009A3B44" w:rsidP="001D690E">
      <w:pPr>
        <w:pStyle w:val="ListParagraph"/>
        <w:numPr>
          <w:ilvl w:val="0"/>
          <w:numId w:val="1"/>
        </w:numPr>
        <w:spacing w:line="240" w:lineRule="auto"/>
        <w:jc w:val="both"/>
        <w:rPr>
          <w:i/>
          <w:sz w:val="26"/>
          <w:szCs w:val="26"/>
        </w:rPr>
      </w:pPr>
      <w:r w:rsidRPr="00514C4E">
        <w:rPr>
          <w:i/>
          <w:sz w:val="26"/>
          <w:szCs w:val="26"/>
        </w:rPr>
        <w:t>k</w:t>
      </w:r>
      <w:r w:rsidR="001D690E" w:rsidRPr="00514C4E">
        <w:rPr>
          <w:i/>
          <w:sz w:val="26"/>
          <w:szCs w:val="26"/>
        </w:rPr>
        <w:t xml:space="preserve">onfliktu risināšana bēgļu izcelsmes valstīs </w:t>
      </w:r>
      <w:r w:rsidR="00207AAC" w:rsidRPr="00514C4E">
        <w:rPr>
          <w:i/>
          <w:sz w:val="26"/>
          <w:szCs w:val="26"/>
        </w:rPr>
        <w:t>–</w:t>
      </w:r>
      <w:r w:rsidR="001D690E" w:rsidRPr="00514C4E">
        <w:rPr>
          <w:i/>
          <w:sz w:val="26"/>
          <w:szCs w:val="26"/>
        </w:rPr>
        <w:t xml:space="preserve"> sadarbībā</w:t>
      </w:r>
      <w:r w:rsidR="00207AAC" w:rsidRPr="00514C4E">
        <w:rPr>
          <w:i/>
          <w:sz w:val="26"/>
          <w:szCs w:val="26"/>
        </w:rPr>
        <w:t xml:space="preserve"> </w:t>
      </w:r>
      <w:r w:rsidR="001D690E" w:rsidRPr="00514C4E">
        <w:rPr>
          <w:i/>
          <w:sz w:val="26"/>
          <w:szCs w:val="26"/>
        </w:rPr>
        <w:t>ar partnervalstīm un reģionālajām organizācijām ir nepieciešams strādāt pie vardarbības izbeigšanas, konflikta risinājuma un preventīviem mehānismiem bēgļu izcelsmes valstīs</w:t>
      </w:r>
      <w:r w:rsidR="0048799C" w:rsidRPr="00514C4E">
        <w:rPr>
          <w:i/>
          <w:sz w:val="26"/>
          <w:szCs w:val="26"/>
        </w:rPr>
        <w:t>;</w:t>
      </w:r>
    </w:p>
    <w:p w14:paraId="1BF8897E" w14:textId="77777777" w:rsidR="0048799C" w:rsidRPr="00514C4E" w:rsidDel="0010452C" w:rsidRDefault="0048799C" w:rsidP="0048799C">
      <w:pPr>
        <w:pStyle w:val="ListParagraph"/>
        <w:numPr>
          <w:ilvl w:val="0"/>
          <w:numId w:val="1"/>
        </w:numPr>
        <w:spacing w:line="240" w:lineRule="auto"/>
        <w:jc w:val="both"/>
        <w:rPr>
          <w:i/>
          <w:sz w:val="26"/>
          <w:szCs w:val="26"/>
        </w:rPr>
      </w:pPr>
      <w:r w:rsidRPr="00514C4E">
        <w:rPr>
          <w:i/>
          <w:sz w:val="26"/>
          <w:szCs w:val="26"/>
        </w:rPr>
        <w:t>ES attīstības sadarbības politikas stiprināšana, lai veicinātu partnervalstu vietējo ekonomisko un sociālo attīstību, kas pastarpināti var sekmēt</w:t>
      </w:r>
      <w:r w:rsidRPr="00514C4E" w:rsidDel="006107CB">
        <w:rPr>
          <w:i/>
          <w:sz w:val="26"/>
          <w:szCs w:val="26"/>
        </w:rPr>
        <w:t xml:space="preserve"> </w:t>
      </w:r>
      <w:r w:rsidRPr="00514C4E" w:rsidDel="0010452C">
        <w:rPr>
          <w:i/>
          <w:sz w:val="26"/>
          <w:szCs w:val="26"/>
        </w:rPr>
        <w:t xml:space="preserve">migrācijas cēloņu novēršanu (palīdzība uz vietas – ekonomiskā izaugsme, darbavietu radīšana, izglītība </w:t>
      </w:r>
      <w:proofErr w:type="spellStart"/>
      <w:r w:rsidRPr="00514C4E" w:rsidDel="0010452C">
        <w:rPr>
          <w:i/>
          <w:sz w:val="26"/>
          <w:szCs w:val="26"/>
        </w:rPr>
        <w:t>utml</w:t>
      </w:r>
      <w:proofErr w:type="spellEnd"/>
      <w:r w:rsidRPr="00514C4E" w:rsidDel="0010452C">
        <w:rPr>
          <w:i/>
          <w:sz w:val="26"/>
          <w:szCs w:val="26"/>
        </w:rPr>
        <w:t>.).</w:t>
      </w:r>
    </w:p>
    <w:p w14:paraId="66756836" w14:textId="77777777" w:rsidR="001D690E" w:rsidRPr="00514C4E" w:rsidRDefault="001D690E" w:rsidP="001D690E">
      <w:pPr>
        <w:widowControl/>
        <w:spacing w:line="240" w:lineRule="auto"/>
        <w:jc w:val="both"/>
        <w:rPr>
          <w:i/>
          <w:sz w:val="26"/>
          <w:szCs w:val="26"/>
        </w:rPr>
      </w:pPr>
    </w:p>
    <w:p w14:paraId="412BC419" w14:textId="038F0E5E" w:rsidR="001D690E" w:rsidRPr="00514C4E" w:rsidRDefault="001D690E" w:rsidP="001D690E">
      <w:pPr>
        <w:widowControl/>
        <w:spacing w:line="240" w:lineRule="auto"/>
        <w:jc w:val="both"/>
        <w:rPr>
          <w:i/>
          <w:sz w:val="26"/>
          <w:szCs w:val="26"/>
        </w:rPr>
      </w:pPr>
      <w:r w:rsidRPr="00514C4E">
        <w:rPr>
          <w:i/>
          <w:sz w:val="26"/>
          <w:szCs w:val="26"/>
        </w:rPr>
        <w:t>Tāpat svarīgi ir sniegt atbalstu tranzītvalstīm, kuras saskaras ar lielām migrantu plūsmām un kapacitātes trūkuma dēļ nespēj š</w:t>
      </w:r>
      <w:r w:rsidR="00207AAC" w:rsidRPr="00514C4E">
        <w:rPr>
          <w:i/>
          <w:sz w:val="26"/>
          <w:szCs w:val="26"/>
        </w:rPr>
        <w:t>īs</w:t>
      </w:r>
      <w:r w:rsidRPr="00514C4E">
        <w:rPr>
          <w:i/>
          <w:sz w:val="26"/>
          <w:szCs w:val="26"/>
        </w:rPr>
        <w:t xml:space="preserve"> plūsm</w:t>
      </w:r>
      <w:r w:rsidR="00207AAC" w:rsidRPr="00514C4E">
        <w:rPr>
          <w:i/>
          <w:sz w:val="26"/>
          <w:szCs w:val="26"/>
        </w:rPr>
        <w:t>as</w:t>
      </w:r>
      <w:r w:rsidRPr="00514C4E">
        <w:rPr>
          <w:i/>
          <w:sz w:val="26"/>
          <w:szCs w:val="26"/>
        </w:rPr>
        <w:t xml:space="preserve"> pārvaldīt. </w:t>
      </w:r>
    </w:p>
    <w:p w14:paraId="470EBCD0" w14:textId="77777777" w:rsidR="001D690E" w:rsidRPr="00514C4E" w:rsidRDefault="001D690E" w:rsidP="001D690E">
      <w:pPr>
        <w:widowControl/>
        <w:spacing w:line="240" w:lineRule="auto"/>
        <w:jc w:val="both"/>
        <w:rPr>
          <w:i/>
          <w:sz w:val="26"/>
          <w:szCs w:val="26"/>
        </w:rPr>
      </w:pPr>
    </w:p>
    <w:p w14:paraId="68277140" w14:textId="2226D74F" w:rsidR="00207AAC" w:rsidRPr="00514C4E" w:rsidRDefault="00A113C6" w:rsidP="001D690E">
      <w:pPr>
        <w:widowControl/>
        <w:spacing w:line="240" w:lineRule="auto"/>
        <w:jc w:val="both"/>
        <w:rPr>
          <w:i/>
          <w:sz w:val="26"/>
          <w:szCs w:val="26"/>
        </w:rPr>
      </w:pPr>
      <w:r w:rsidRPr="00514C4E">
        <w:rPr>
          <w:i/>
          <w:sz w:val="26"/>
          <w:szCs w:val="26"/>
        </w:rPr>
        <w:t>Jādiskutē</w:t>
      </w:r>
      <w:r w:rsidR="00F03485" w:rsidRPr="00514C4E">
        <w:rPr>
          <w:i/>
          <w:sz w:val="26"/>
          <w:szCs w:val="26"/>
        </w:rPr>
        <w:t xml:space="preserve"> arī par legālās migrācijas ceļiem, kas risinātu cilvēku tirdzniecības un migrantu kontrabandas aspektu, regulētu migrācijas plūsmas un padarītu ilgtspējīgu ES migrācijas pārvaldības politiku. Vienlaikus būtiskākajam principam legālās migrācijas ceļu attīstības diskusijā jāpaliek dalībvalstu kompetencei noteikt uzņemamo trešo valstu </w:t>
      </w:r>
      <w:proofErr w:type="spellStart"/>
      <w:r w:rsidR="00F03485" w:rsidRPr="00514C4E">
        <w:rPr>
          <w:i/>
          <w:sz w:val="26"/>
          <w:szCs w:val="26"/>
        </w:rPr>
        <w:t>valstspiederīgo</w:t>
      </w:r>
      <w:proofErr w:type="spellEnd"/>
      <w:r w:rsidR="00F03485" w:rsidRPr="00514C4E">
        <w:rPr>
          <w:i/>
          <w:sz w:val="26"/>
          <w:szCs w:val="26"/>
        </w:rPr>
        <w:t xml:space="preserve"> skaitu atbilstoši tirgus vajadzībām. </w:t>
      </w:r>
    </w:p>
    <w:p w14:paraId="2A043968" w14:textId="77777777" w:rsidR="001D690E" w:rsidRPr="00514C4E" w:rsidRDefault="001D690E" w:rsidP="00CD6B4E">
      <w:pPr>
        <w:spacing w:line="240" w:lineRule="auto"/>
        <w:jc w:val="both"/>
        <w:rPr>
          <w:i/>
          <w:sz w:val="26"/>
          <w:szCs w:val="26"/>
        </w:rPr>
      </w:pPr>
    </w:p>
    <w:p w14:paraId="638979EE" w14:textId="471EBD27" w:rsidR="009C054A" w:rsidRPr="00514C4E" w:rsidRDefault="009C054A" w:rsidP="009C054A">
      <w:pPr>
        <w:spacing w:line="240" w:lineRule="auto"/>
        <w:jc w:val="both"/>
        <w:rPr>
          <w:i/>
          <w:sz w:val="26"/>
          <w:szCs w:val="26"/>
        </w:rPr>
      </w:pPr>
      <w:r w:rsidRPr="00514C4E">
        <w:rPr>
          <w:i/>
          <w:sz w:val="26"/>
          <w:szCs w:val="26"/>
        </w:rPr>
        <w:t xml:space="preserve">Latvija atbalsta nepieciešamību veidot </w:t>
      </w:r>
      <w:r w:rsidRPr="00514C4E">
        <w:rPr>
          <w:i/>
          <w:sz w:val="26"/>
          <w:szCs w:val="26"/>
          <w:u w:val="single"/>
        </w:rPr>
        <w:t xml:space="preserve">līdzsvarotu pieeju sadarbībai ar </w:t>
      </w:r>
      <w:r w:rsidR="00DD700E" w:rsidRPr="00514C4E">
        <w:rPr>
          <w:i/>
          <w:sz w:val="26"/>
          <w:szCs w:val="26"/>
          <w:u w:val="single"/>
        </w:rPr>
        <w:t>šobrīd aktuāliem migrācijas izcelsmes un tranzīta reģioniem</w:t>
      </w:r>
      <w:r w:rsidR="00DD700E" w:rsidRPr="00514C4E">
        <w:rPr>
          <w:i/>
          <w:sz w:val="26"/>
          <w:szCs w:val="26"/>
        </w:rPr>
        <w:t xml:space="preserve"> - </w:t>
      </w:r>
      <w:r w:rsidRPr="00514C4E">
        <w:rPr>
          <w:i/>
          <w:sz w:val="26"/>
          <w:szCs w:val="26"/>
        </w:rPr>
        <w:t>Ziemeļāfrikas, Āfrikas</w:t>
      </w:r>
      <w:r w:rsidR="003D5FD0" w:rsidRPr="00514C4E">
        <w:rPr>
          <w:i/>
          <w:sz w:val="26"/>
          <w:szCs w:val="26"/>
        </w:rPr>
        <w:t xml:space="preserve"> lejpus Sahāras</w:t>
      </w:r>
      <w:r w:rsidRPr="00514C4E">
        <w:rPr>
          <w:i/>
          <w:sz w:val="26"/>
          <w:szCs w:val="26"/>
        </w:rPr>
        <w:t xml:space="preserve">, </w:t>
      </w:r>
      <w:proofErr w:type="spellStart"/>
      <w:r w:rsidRPr="00514C4E">
        <w:rPr>
          <w:i/>
          <w:sz w:val="26"/>
          <w:szCs w:val="26"/>
        </w:rPr>
        <w:t>Rietumbalkānu</w:t>
      </w:r>
      <w:proofErr w:type="spellEnd"/>
      <w:r w:rsidRPr="00514C4E">
        <w:rPr>
          <w:i/>
          <w:sz w:val="26"/>
          <w:szCs w:val="26"/>
        </w:rPr>
        <w:t xml:space="preserve"> un Zīda ceļa reģiona valstīm un Turciju</w:t>
      </w:r>
      <w:r w:rsidR="00B876E8" w:rsidRPr="00514C4E">
        <w:rPr>
          <w:i/>
          <w:sz w:val="26"/>
          <w:szCs w:val="26"/>
        </w:rPr>
        <w:t>. Vienlaikus jāpatur prātā esošā pieredze</w:t>
      </w:r>
      <w:r w:rsidRPr="00514C4E">
        <w:rPr>
          <w:i/>
          <w:sz w:val="26"/>
          <w:szCs w:val="26"/>
        </w:rPr>
        <w:t>, ka migrācijas plūsmas ir mainīgas un atkarīgas no dažādiem notikumiem reģionos un valstīs, tāpēc paralēli ir nepieciešams veidot sadarbību arī ar citiem kaimiņu reģioniem, piemēram, Austrumu partnerības ietvaros.</w:t>
      </w:r>
    </w:p>
    <w:p w14:paraId="6E031EDA" w14:textId="707BE884" w:rsidR="00DD700E" w:rsidRPr="00514C4E" w:rsidRDefault="00DD700E" w:rsidP="009C054A">
      <w:pPr>
        <w:spacing w:line="240" w:lineRule="auto"/>
        <w:jc w:val="both"/>
        <w:rPr>
          <w:i/>
          <w:sz w:val="26"/>
          <w:szCs w:val="26"/>
        </w:rPr>
      </w:pPr>
    </w:p>
    <w:p w14:paraId="5C940B82" w14:textId="4F848E5F" w:rsidR="00DD700E" w:rsidRPr="00514C4E" w:rsidRDefault="00DD700E" w:rsidP="009C054A">
      <w:pPr>
        <w:spacing w:line="240" w:lineRule="auto"/>
        <w:jc w:val="both"/>
        <w:rPr>
          <w:i/>
          <w:sz w:val="26"/>
          <w:szCs w:val="26"/>
        </w:rPr>
      </w:pPr>
      <w:r w:rsidRPr="00514C4E">
        <w:rPr>
          <w:i/>
          <w:sz w:val="26"/>
          <w:szCs w:val="26"/>
        </w:rPr>
        <w:t xml:space="preserve">Ir svarīgi nodrošināt </w:t>
      </w:r>
      <w:r w:rsidRPr="00514C4E">
        <w:rPr>
          <w:i/>
          <w:sz w:val="26"/>
          <w:szCs w:val="26"/>
          <w:u w:val="single"/>
        </w:rPr>
        <w:t>dažādo sadarbības iniciatīvu nepārklāšanos, iespēju robež</w:t>
      </w:r>
      <w:r w:rsidR="00036A1D" w:rsidRPr="00514C4E">
        <w:rPr>
          <w:i/>
          <w:sz w:val="26"/>
          <w:szCs w:val="26"/>
          <w:u w:val="single"/>
        </w:rPr>
        <w:t>ā</w:t>
      </w:r>
      <w:r w:rsidRPr="00514C4E">
        <w:rPr>
          <w:i/>
          <w:sz w:val="26"/>
          <w:szCs w:val="26"/>
          <w:u w:val="single"/>
        </w:rPr>
        <w:t>s attīstot un pilnveidojot jau esošos sadarbības ietvarus</w:t>
      </w:r>
      <w:r w:rsidRPr="00514C4E">
        <w:rPr>
          <w:i/>
          <w:sz w:val="26"/>
          <w:szCs w:val="26"/>
        </w:rPr>
        <w:t xml:space="preserve">, nevis veidojot jaunus. Līdz ar to atbalstām diskusiju turpināšanu par to, kā labāk nodrošināt vienotu koordinācijas mehānismu ārējās dimensijas pasākumiem. </w:t>
      </w:r>
    </w:p>
    <w:p w14:paraId="23BFFBC7" w14:textId="77777777" w:rsidR="00D670E0" w:rsidRPr="00514C4E" w:rsidRDefault="00D670E0" w:rsidP="00836A8E">
      <w:pPr>
        <w:spacing w:line="240" w:lineRule="auto"/>
        <w:jc w:val="both"/>
        <w:rPr>
          <w:sz w:val="26"/>
          <w:szCs w:val="26"/>
        </w:rPr>
      </w:pPr>
    </w:p>
    <w:p w14:paraId="00A07880" w14:textId="0332B8F1" w:rsidR="00C076FF" w:rsidRPr="00514C4E" w:rsidRDefault="00C369EE" w:rsidP="00EE1F31">
      <w:pPr>
        <w:spacing w:after="240" w:line="240" w:lineRule="auto"/>
        <w:ind w:firstLine="720"/>
        <w:jc w:val="both"/>
        <w:rPr>
          <w:sz w:val="26"/>
          <w:szCs w:val="26"/>
        </w:rPr>
      </w:pPr>
      <w:r w:rsidRPr="00514C4E">
        <w:rPr>
          <w:sz w:val="26"/>
          <w:szCs w:val="26"/>
        </w:rPr>
        <w:t>Papildus tam, sanāksm</w:t>
      </w:r>
      <w:r w:rsidR="00036A1D" w:rsidRPr="00514C4E">
        <w:rPr>
          <w:sz w:val="26"/>
          <w:szCs w:val="26"/>
        </w:rPr>
        <w:t>ē</w:t>
      </w:r>
      <w:r w:rsidRPr="00514C4E">
        <w:rPr>
          <w:sz w:val="26"/>
          <w:szCs w:val="26"/>
        </w:rPr>
        <w:t xml:space="preserve"> dalībvalst</w:t>
      </w:r>
      <w:r w:rsidR="00036A1D" w:rsidRPr="00514C4E">
        <w:rPr>
          <w:sz w:val="26"/>
          <w:szCs w:val="26"/>
        </w:rPr>
        <w:t>īm</w:t>
      </w:r>
      <w:r w:rsidRPr="00514C4E">
        <w:rPr>
          <w:sz w:val="26"/>
          <w:szCs w:val="26"/>
        </w:rPr>
        <w:t xml:space="preserve"> vēlreiz </w:t>
      </w:r>
      <w:r w:rsidR="00036A1D" w:rsidRPr="00514C4E">
        <w:rPr>
          <w:sz w:val="26"/>
          <w:szCs w:val="26"/>
        </w:rPr>
        <w:t xml:space="preserve">tiks </w:t>
      </w:r>
      <w:r w:rsidRPr="00514C4E">
        <w:rPr>
          <w:sz w:val="26"/>
          <w:szCs w:val="26"/>
        </w:rPr>
        <w:t xml:space="preserve">īsumā </w:t>
      </w:r>
      <w:r w:rsidR="00036A1D" w:rsidRPr="00514C4E">
        <w:rPr>
          <w:sz w:val="26"/>
          <w:szCs w:val="26"/>
        </w:rPr>
        <w:t>prezentēts arī</w:t>
      </w:r>
      <w:r w:rsidRPr="00514C4E">
        <w:rPr>
          <w:sz w:val="26"/>
          <w:szCs w:val="26"/>
        </w:rPr>
        <w:t xml:space="preserve"> Prezidentūras priekšlikum</w:t>
      </w:r>
      <w:r w:rsidR="00036A1D" w:rsidRPr="00514C4E">
        <w:rPr>
          <w:sz w:val="26"/>
          <w:szCs w:val="26"/>
        </w:rPr>
        <w:t>s</w:t>
      </w:r>
      <w:r w:rsidR="00EE1F31" w:rsidRPr="00514C4E">
        <w:rPr>
          <w:sz w:val="26"/>
          <w:szCs w:val="26"/>
        </w:rPr>
        <w:t xml:space="preserve"> politiska dialoga veicināšanai tieslietu un iekšlietu jomā starp ES un Ziemeļāfrikas valstīm</w:t>
      </w:r>
      <w:r w:rsidR="00983428" w:rsidRPr="00514C4E">
        <w:rPr>
          <w:sz w:val="26"/>
          <w:szCs w:val="26"/>
        </w:rPr>
        <w:t>.</w:t>
      </w:r>
    </w:p>
    <w:p w14:paraId="3772B6D6" w14:textId="1DC90209" w:rsidR="00331A70" w:rsidRPr="00514C4E" w:rsidRDefault="00331A70" w:rsidP="00331A70">
      <w:pPr>
        <w:pStyle w:val="ListParagraph"/>
        <w:spacing w:after="240" w:line="240" w:lineRule="auto"/>
        <w:jc w:val="center"/>
        <w:rPr>
          <w:b/>
          <w:sz w:val="26"/>
          <w:szCs w:val="26"/>
        </w:rPr>
      </w:pPr>
      <w:r w:rsidRPr="00514C4E">
        <w:rPr>
          <w:b/>
          <w:sz w:val="26"/>
          <w:szCs w:val="26"/>
        </w:rPr>
        <w:lastRenderedPageBreak/>
        <w:t>II. Latvijas delegācija</w:t>
      </w:r>
    </w:p>
    <w:p w14:paraId="280514B4" w14:textId="151384A5" w:rsidR="00036A1D" w:rsidRPr="00514C4E" w:rsidRDefault="00036A1D" w:rsidP="00F003EA">
      <w:pPr>
        <w:spacing w:after="240" w:line="240" w:lineRule="auto"/>
        <w:ind w:firstLine="720"/>
        <w:jc w:val="both"/>
        <w:rPr>
          <w:sz w:val="26"/>
          <w:szCs w:val="26"/>
        </w:rPr>
      </w:pPr>
      <w:r w:rsidRPr="00514C4E">
        <w:rPr>
          <w:sz w:val="26"/>
          <w:szCs w:val="26"/>
        </w:rPr>
        <w:t xml:space="preserve">Latviju 12.marta sanāksmē pārstāvēs </w:t>
      </w:r>
      <w:proofErr w:type="spellStart"/>
      <w:r w:rsidRPr="00514C4E">
        <w:rPr>
          <w:sz w:val="26"/>
          <w:szCs w:val="26"/>
        </w:rPr>
        <w:t>iekšlietu</w:t>
      </w:r>
      <w:proofErr w:type="spellEnd"/>
      <w:r w:rsidRPr="00514C4E">
        <w:rPr>
          <w:sz w:val="26"/>
          <w:szCs w:val="26"/>
        </w:rPr>
        <w:t xml:space="preserve"> ministrs Sandis </w:t>
      </w:r>
      <w:proofErr w:type="spellStart"/>
      <w:r w:rsidRPr="00514C4E">
        <w:rPr>
          <w:sz w:val="26"/>
          <w:szCs w:val="26"/>
        </w:rPr>
        <w:t>Ģirģens</w:t>
      </w:r>
      <w:proofErr w:type="spellEnd"/>
      <w:r w:rsidRPr="00514C4E">
        <w:rPr>
          <w:sz w:val="26"/>
          <w:szCs w:val="26"/>
        </w:rPr>
        <w:t xml:space="preserve">, savukārt 15.marta sanāksmē – </w:t>
      </w:r>
      <w:r w:rsidR="0059318E" w:rsidRPr="00514C4E">
        <w:rPr>
          <w:sz w:val="26"/>
          <w:szCs w:val="26"/>
        </w:rPr>
        <w:t>Ārlietu ministrijas parlamentārā sekretāre Zanda Kalni</w:t>
      </w:r>
      <w:r w:rsidR="0089001D" w:rsidRPr="00514C4E">
        <w:rPr>
          <w:sz w:val="26"/>
          <w:szCs w:val="26"/>
        </w:rPr>
        <w:t>ņa-</w:t>
      </w:r>
      <w:proofErr w:type="spellStart"/>
      <w:r w:rsidR="0059318E" w:rsidRPr="00514C4E">
        <w:rPr>
          <w:sz w:val="26"/>
          <w:szCs w:val="26"/>
        </w:rPr>
        <w:t>Lukaševica</w:t>
      </w:r>
      <w:proofErr w:type="spellEnd"/>
      <w:r w:rsidR="005D6722" w:rsidRPr="00514C4E">
        <w:rPr>
          <w:sz w:val="26"/>
          <w:szCs w:val="26"/>
        </w:rPr>
        <w:t xml:space="preserve"> un </w:t>
      </w:r>
      <w:proofErr w:type="spellStart"/>
      <w:r w:rsidR="005D6722" w:rsidRPr="00514C4E">
        <w:rPr>
          <w:sz w:val="26"/>
          <w:szCs w:val="26"/>
        </w:rPr>
        <w:t>iekšlietu</w:t>
      </w:r>
      <w:proofErr w:type="spellEnd"/>
      <w:r w:rsidR="005D6722" w:rsidRPr="00514C4E">
        <w:rPr>
          <w:sz w:val="26"/>
          <w:szCs w:val="26"/>
        </w:rPr>
        <w:t xml:space="preserve"> ministrs Sandis</w:t>
      </w:r>
      <w:r w:rsidRPr="00514C4E">
        <w:rPr>
          <w:sz w:val="26"/>
          <w:szCs w:val="26"/>
        </w:rPr>
        <w:t xml:space="preserve"> </w:t>
      </w:r>
      <w:proofErr w:type="spellStart"/>
      <w:r w:rsidRPr="00514C4E">
        <w:rPr>
          <w:sz w:val="26"/>
          <w:szCs w:val="26"/>
        </w:rPr>
        <w:t>Ģirģens</w:t>
      </w:r>
      <w:proofErr w:type="spellEnd"/>
      <w:r w:rsidRPr="00514C4E">
        <w:rPr>
          <w:sz w:val="26"/>
          <w:szCs w:val="26"/>
        </w:rPr>
        <w:t>.</w:t>
      </w:r>
    </w:p>
    <w:p w14:paraId="5096BFA6" w14:textId="185A4142" w:rsidR="00A35EB7" w:rsidRPr="00514C4E" w:rsidRDefault="00A35EB7" w:rsidP="004C0897">
      <w:pPr>
        <w:spacing w:line="240" w:lineRule="auto"/>
        <w:jc w:val="both"/>
        <w:rPr>
          <w:sz w:val="26"/>
          <w:szCs w:val="26"/>
        </w:rPr>
      </w:pPr>
    </w:p>
    <w:p w14:paraId="59863E6B" w14:textId="77777777" w:rsidR="0015160B" w:rsidRPr="00514C4E" w:rsidRDefault="0015160B" w:rsidP="004C0897">
      <w:pPr>
        <w:spacing w:line="240" w:lineRule="auto"/>
        <w:jc w:val="both"/>
        <w:rPr>
          <w:sz w:val="26"/>
          <w:szCs w:val="26"/>
        </w:rPr>
      </w:pPr>
    </w:p>
    <w:p w14:paraId="39DDCFAF" w14:textId="2AE2AF2C" w:rsidR="00AE5B61" w:rsidRPr="00514C4E" w:rsidRDefault="004C0897" w:rsidP="004C0897">
      <w:pPr>
        <w:spacing w:line="240" w:lineRule="auto"/>
        <w:jc w:val="both"/>
        <w:rPr>
          <w:sz w:val="26"/>
          <w:szCs w:val="26"/>
        </w:rPr>
      </w:pPr>
      <w:r w:rsidRPr="00514C4E">
        <w:rPr>
          <w:sz w:val="26"/>
          <w:szCs w:val="26"/>
        </w:rPr>
        <w:t>Iekšlietu ministrs</w:t>
      </w:r>
      <w:r w:rsidRPr="00514C4E">
        <w:rPr>
          <w:sz w:val="26"/>
          <w:szCs w:val="26"/>
        </w:rPr>
        <w:tab/>
      </w:r>
      <w:r w:rsidRPr="00514C4E">
        <w:rPr>
          <w:sz w:val="26"/>
          <w:szCs w:val="26"/>
        </w:rPr>
        <w:tab/>
      </w:r>
      <w:r w:rsidRPr="00514C4E">
        <w:rPr>
          <w:sz w:val="26"/>
          <w:szCs w:val="26"/>
        </w:rPr>
        <w:tab/>
      </w:r>
      <w:r w:rsidRPr="00514C4E">
        <w:rPr>
          <w:sz w:val="26"/>
          <w:szCs w:val="26"/>
        </w:rPr>
        <w:tab/>
      </w:r>
      <w:r w:rsidRPr="00514C4E">
        <w:rPr>
          <w:sz w:val="26"/>
          <w:szCs w:val="26"/>
        </w:rPr>
        <w:tab/>
      </w:r>
      <w:r w:rsidR="00070A66" w:rsidRPr="00514C4E">
        <w:rPr>
          <w:sz w:val="26"/>
          <w:szCs w:val="26"/>
        </w:rPr>
        <w:tab/>
      </w:r>
      <w:r w:rsidRPr="00514C4E">
        <w:rPr>
          <w:sz w:val="26"/>
          <w:szCs w:val="26"/>
        </w:rPr>
        <w:tab/>
      </w:r>
      <w:r w:rsidR="00070A66" w:rsidRPr="00514C4E">
        <w:rPr>
          <w:sz w:val="26"/>
          <w:szCs w:val="26"/>
        </w:rPr>
        <w:t xml:space="preserve">Sandis </w:t>
      </w:r>
      <w:proofErr w:type="spellStart"/>
      <w:r w:rsidR="00070A66" w:rsidRPr="00514C4E">
        <w:rPr>
          <w:sz w:val="26"/>
          <w:szCs w:val="26"/>
        </w:rPr>
        <w:t>Ģirģens</w:t>
      </w:r>
      <w:proofErr w:type="spellEnd"/>
    </w:p>
    <w:p w14:paraId="58456A4C" w14:textId="5F4C41E5" w:rsidR="008D1356" w:rsidRDefault="008D1356" w:rsidP="004C0897">
      <w:pPr>
        <w:spacing w:line="240" w:lineRule="auto"/>
        <w:jc w:val="both"/>
        <w:rPr>
          <w:sz w:val="26"/>
          <w:szCs w:val="26"/>
        </w:rPr>
      </w:pPr>
    </w:p>
    <w:p w14:paraId="0B88C7CF" w14:textId="7000577E" w:rsidR="0015160B" w:rsidRDefault="0015160B" w:rsidP="004C0897">
      <w:pPr>
        <w:spacing w:line="240" w:lineRule="auto"/>
        <w:jc w:val="both"/>
        <w:rPr>
          <w:sz w:val="26"/>
          <w:szCs w:val="26"/>
        </w:rPr>
      </w:pPr>
    </w:p>
    <w:p w14:paraId="5829776E" w14:textId="18EBE292" w:rsidR="0015160B" w:rsidRDefault="0015160B" w:rsidP="004C0897">
      <w:pPr>
        <w:spacing w:line="240" w:lineRule="auto"/>
        <w:jc w:val="both"/>
        <w:rPr>
          <w:sz w:val="26"/>
          <w:szCs w:val="26"/>
        </w:rPr>
      </w:pPr>
    </w:p>
    <w:p w14:paraId="7C6CB2C9" w14:textId="62527EA6" w:rsidR="008D1356" w:rsidRDefault="008D1356" w:rsidP="004C0897">
      <w:pPr>
        <w:spacing w:line="240" w:lineRule="auto"/>
        <w:jc w:val="both"/>
        <w:rPr>
          <w:szCs w:val="24"/>
        </w:rPr>
      </w:pPr>
    </w:p>
    <w:p w14:paraId="4993B8AA" w14:textId="132EF72A" w:rsidR="0015160B" w:rsidRDefault="0015160B" w:rsidP="004C0897">
      <w:pPr>
        <w:spacing w:line="240" w:lineRule="auto"/>
        <w:jc w:val="both"/>
        <w:rPr>
          <w:sz w:val="26"/>
          <w:szCs w:val="26"/>
        </w:rPr>
      </w:pPr>
    </w:p>
    <w:p w14:paraId="0BCCCFD7" w14:textId="352C2817" w:rsidR="0015160B" w:rsidRDefault="0015160B" w:rsidP="004C0897">
      <w:pPr>
        <w:spacing w:line="240" w:lineRule="auto"/>
        <w:jc w:val="both"/>
        <w:rPr>
          <w:sz w:val="26"/>
          <w:szCs w:val="26"/>
        </w:rPr>
      </w:pPr>
    </w:p>
    <w:p w14:paraId="1B4F477C" w14:textId="3BE029DD" w:rsidR="0015160B" w:rsidRDefault="0015160B" w:rsidP="004C0897">
      <w:pPr>
        <w:spacing w:line="240" w:lineRule="auto"/>
        <w:jc w:val="both"/>
        <w:rPr>
          <w:sz w:val="26"/>
          <w:szCs w:val="26"/>
        </w:rPr>
      </w:pPr>
    </w:p>
    <w:p w14:paraId="21B2E0A6" w14:textId="17CF46C2" w:rsidR="0015160B" w:rsidRDefault="0015160B" w:rsidP="004C0897">
      <w:pPr>
        <w:spacing w:line="240" w:lineRule="auto"/>
        <w:jc w:val="both"/>
        <w:rPr>
          <w:sz w:val="26"/>
          <w:szCs w:val="26"/>
        </w:rPr>
      </w:pPr>
    </w:p>
    <w:p w14:paraId="05DA402B" w14:textId="47B9F06B" w:rsidR="0015160B" w:rsidRDefault="0015160B" w:rsidP="004C0897">
      <w:pPr>
        <w:spacing w:line="240" w:lineRule="auto"/>
        <w:jc w:val="both"/>
        <w:rPr>
          <w:sz w:val="26"/>
          <w:szCs w:val="26"/>
        </w:rPr>
      </w:pPr>
    </w:p>
    <w:p w14:paraId="4349060C" w14:textId="03D9D6E4" w:rsidR="0015160B" w:rsidRDefault="0015160B" w:rsidP="004C0897">
      <w:pPr>
        <w:spacing w:line="240" w:lineRule="auto"/>
        <w:jc w:val="both"/>
        <w:rPr>
          <w:sz w:val="26"/>
          <w:szCs w:val="26"/>
        </w:rPr>
      </w:pPr>
    </w:p>
    <w:p w14:paraId="5715A1EC" w14:textId="5F5BB854" w:rsidR="0015160B" w:rsidRDefault="0015160B" w:rsidP="004C0897">
      <w:pPr>
        <w:spacing w:line="240" w:lineRule="auto"/>
        <w:jc w:val="both"/>
        <w:rPr>
          <w:sz w:val="26"/>
          <w:szCs w:val="26"/>
        </w:rPr>
      </w:pPr>
    </w:p>
    <w:p w14:paraId="5CBB650D" w14:textId="4C89BB09" w:rsidR="0015160B" w:rsidRDefault="0015160B" w:rsidP="004C0897">
      <w:pPr>
        <w:spacing w:line="240" w:lineRule="auto"/>
        <w:jc w:val="both"/>
        <w:rPr>
          <w:sz w:val="26"/>
          <w:szCs w:val="26"/>
        </w:rPr>
      </w:pPr>
    </w:p>
    <w:p w14:paraId="5AD93451" w14:textId="4D94E76B" w:rsidR="0015160B" w:rsidRDefault="0015160B" w:rsidP="004C0897">
      <w:pPr>
        <w:spacing w:line="240" w:lineRule="auto"/>
        <w:jc w:val="both"/>
        <w:rPr>
          <w:sz w:val="26"/>
          <w:szCs w:val="26"/>
        </w:rPr>
      </w:pPr>
    </w:p>
    <w:p w14:paraId="647EDA39" w14:textId="1927C205" w:rsidR="0015160B" w:rsidRDefault="0015160B" w:rsidP="004C0897">
      <w:pPr>
        <w:spacing w:line="240" w:lineRule="auto"/>
        <w:jc w:val="both"/>
        <w:rPr>
          <w:sz w:val="26"/>
          <w:szCs w:val="26"/>
        </w:rPr>
      </w:pPr>
    </w:p>
    <w:p w14:paraId="254AF8E8" w14:textId="13E139F1" w:rsidR="0015160B" w:rsidRDefault="0015160B" w:rsidP="004C0897">
      <w:pPr>
        <w:spacing w:line="240" w:lineRule="auto"/>
        <w:jc w:val="both"/>
        <w:rPr>
          <w:sz w:val="26"/>
          <w:szCs w:val="26"/>
        </w:rPr>
      </w:pPr>
    </w:p>
    <w:p w14:paraId="42787C83" w14:textId="742687FC" w:rsidR="0015160B" w:rsidRDefault="0015160B" w:rsidP="004C0897">
      <w:pPr>
        <w:spacing w:line="240" w:lineRule="auto"/>
        <w:jc w:val="both"/>
        <w:rPr>
          <w:sz w:val="26"/>
          <w:szCs w:val="26"/>
        </w:rPr>
      </w:pPr>
    </w:p>
    <w:p w14:paraId="35336FC1" w14:textId="11D8CAC5" w:rsidR="0015160B" w:rsidRDefault="0015160B" w:rsidP="004C0897">
      <w:pPr>
        <w:spacing w:line="240" w:lineRule="auto"/>
        <w:jc w:val="both"/>
        <w:rPr>
          <w:sz w:val="26"/>
          <w:szCs w:val="26"/>
        </w:rPr>
      </w:pPr>
    </w:p>
    <w:p w14:paraId="461F2E6E" w14:textId="77777777" w:rsidR="00BC303D" w:rsidRDefault="00BC303D" w:rsidP="004C0897">
      <w:pPr>
        <w:spacing w:line="240" w:lineRule="auto"/>
        <w:jc w:val="both"/>
        <w:rPr>
          <w:sz w:val="26"/>
          <w:szCs w:val="26"/>
        </w:rPr>
      </w:pPr>
    </w:p>
    <w:p w14:paraId="59A4A445" w14:textId="168B9B9D" w:rsidR="0015160B" w:rsidRDefault="0015160B" w:rsidP="004C0897">
      <w:pPr>
        <w:spacing w:line="240" w:lineRule="auto"/>
        <w:jc w:val="both"/>
        <w:rPr>
          <w:sz w:val="26"/>
          <w:szCs w:val="26"/>
        </w:rPr>
      </w:pPr>
    </w:p>
    <w:p w14:paraId="0823BC34" w14:textId="77777777" w:rsidR="00476332" w:rsidRDefault="00476332" w:rsidP="004C0897">
      <w:pPr>
        <w:spacing w:line="240" w:lineRule="auto"/>
        <w:jc w:val="both"/>
        <w:rPr>
          <w:sz w:val="26"/>
          <w:szCs w:val="26"/>
        </w:rPr>
      </w:pPr>
    </w:p>
    <w:p w14:paraId="5DF7CA5D" w14:textId="77777777" w:rsidR="00476332" w:rsidRDefault="00476332" w:rsidP="004C0897">
      <w:pPr>
        <w:spacing w:line="240" w:lineRule="auto"/>
        <w:jc w:val="both"/>
        <w:rPr>
          <w:sz w:val="26"/>
          <w:szCs w:val="26"/>
        </w:rPr>
      </w:pPr>
    </w:p>
    <w:p w14:paraId="061B49D3" w14:textId="77777777" w:rsidR="00476332" w:rsidRDefault="00476332" w:rsidP="004C0897">
      <w:pPr>
        <w:spacing w:line="240" w:lineRule="auto"/>
        <w:jc w:val="both"/>
        <w:rPr>
          <w:sz w:val="26"/>
          <w:szCs w:val="26"/>
        </w:rPr>
      </w:pPr>
    </w:p>
    <w:p w14:paraId="5FEBD6AD" w14:textId="77777777" w:rsidR="00476332" w:rsidRDefault="00476332" w:rsidP="004C0897">
      <w:pPr>
        <w:spacing w:line="240" w:lineRule="auto"/>
        <w:jc w:val="both"/>
        <w:rPr>
          <w:sz w:val="26"/>
          <w:szCs w:val="26"/>
        </w:rPr>
      </w:pPr>
    </w:p>
    <w:p w14:paraId="75979F6F" w14:textId="77777777" w:rsidR="00476332" w:rsidRDefault="00476332" w:rsidP="004C0897">
      <w:pPr>
        <w:spacing w:line="240" w:lineRule="auto"/>
        <w:jc w:val="both"/>
        <w:rPr>
          <w:sz w:val="26"/>
          <w:szCs w:val="26"/>
        </w:rPr>
      </w:pPr>
    </w:p>
    <w:p w14:paraId="384B0B4C" w14:textId="77777777" w:rsidR="00476332" w:rsidRDefault="00476332" w:rsidP="004C0897">
      <w:pPr>
        <w:spacing w:line="240" w:lineRule="auto"/>
        <w:jc w:val="both"/>
        <w:rPr>
          <w:sz w:val="26"/>
          <w:szCs w:val="26"/>
        </w:rPr>
      </w:pPr>
    </w:p>
    <w:p w14:paraId="31FD3302" w14:textId="77777777" w:rsidR="00476332" w:rsidRDefault="00476332" w:rsidP="004C0897">
      <w:pPr>
        <w:spacing w:line="240" w:lineRule="auto"/>
        <w:jc w:val="both"/>
        <w:rPr>
          <w:sz w:val="26"/>
          <w:szCs w:val="26"/>
        </w:rPr>
      </w:pPr>
    </w:p>
    <w:p w14:paraId="5251B3FF" w14:textId="77777777" w:rsidR="0059318E" w:rsidRDefault="0059318E" w:rsidP="004C0897">
      <w:pPr>
        <w:spacing w:line="240" w:lineRule="auto"/>
        <w:jc w:val="both"/>
        <w:rPr>
          <w:sz w:val="26"/>
          <w:szCs w:val="26"/>
        </w:rPr>
      </w:pPr>
    </w:p>
    <w:p w14:paraId="23732364" w14:textId="77777777" w:rsidR="0059318E" w:rsidRDefault="0059318E" w:rsidP="004C0897">
      <w:pPr>
        <w:spacing w:line="240" w:lineRule="auto"/>
        <w:jc w:val="both"/>
        <w:rPr>
          <w:sz w:val="26"/>
          <w:szCs w:val="26"/>
        </w:rPr>
      </w:pPr>
    </w:p>
    <w:p w14:paraId="1321806F" w14:textId="77777777" w:rsidR="0059318E" w:rsidRDefault="0059318E" w:rsidP="004C0897">
      <w:pPr>
        <w:spacing w:line="240" w:lineRule="auto"/>
        <w:jc w:val="both"/>
        <w:rPr>
          <w:sz w:val="26"/>
          <w:szCs w:val="26"/>
        </w:rPr>
      </w:pPr>
    </w:p>
    <w:p w14:paraId="0748D248" w14:textId="77777777" w:rsidR="0059318E" w:rsidRDefault="0059318E" w:rsidP="004C0897">
      <w:pPr>
        <w:spacing w:line="240" w:lineRule="auto"/>
        <w:jc w:val="both"/>
        <w:rPr>
          <w:sz w:val="26"/>
          <w:szCs w:val="26"/>
        </w:rPr>
      </w:pPr>
    </w:p>
    <w:p w14:paraId="0FB7D13A" w14:textId="77777777" w:rsidR="0059318E" w:rsidRDefault="0059318E" w:rsidP="004C0897">
      <w:pPr>
        <w:spacing w:line="240" w:lineRule="auto"/>
        <w:jc w:val="both"/>
        <w:rPr>
          <w:sz w:val="26"/>
          <w:szCs w:val="26"/>
        </w:rPr>
      </w:pPr>
    </w:p>
    <w:p w14:paraId="38096A30" w14:textId="77777777" w:rsidR="00FC3DE4" w:rsidRPr="005F39F8" w:rsidRDefault="00FC3DE4" w:rsidP="004C0897">
      <w:pPr>
        <w:spacing w:line="240" w:lineRule="auto"/>
        <w:jc w:val="both"/>
        <w:rPr>
          <w:sz w:val="26"/>
          <w:szCs w:val="26"/>
        </w:rPr>
      </w:pPr>
    </w:p>
    <w:p w14:paraId="22F03087" w14:textId="726C3456" w:rsidR="004304F2" w:rsidRPr="005F39F8" w:rsidRDefault="004304F2" w:rsidP="004304F2">
      <w:pPr>
        <w:spacing w:line="240" w:lineRule="auto"/>
        <w:rPr>
          <w:sz w:val="20"/>
        </w:rPr>
      </w:pPr>
      <w:r w:rsidRPr="005F39F8">
        <w:rPr>
          <w:sz w:val="20"/>
        </w:rPr>
        <w:fldChar w:fldCharType="begin"/>
      </w:r>
      <w:r w:rsidRPr="005F39F8">
        <w:rPr>
          <w:sz w:val="20"/>
        </w:rPr>
        <w:instrText xml:space="preserve"> DATE  \@ "dd.MM.yyyy. HH:mm"  \* MERGEFORMAT </w:instrText>
      </w:r>
      <w:r w:rsidRPr="005F39F8">
        <w:rPr>
          <w:sz w:val="20"/>
        </w:rPr>
        <w:fldChar w:fldCharType="separate"/>
      </w:r>
      <w:r w:rsidR="00514C4E">
        <w:rPr>
          <w:noProof/>
          <w:sz w:val="20"/>
        </w:rPr>
        <w:t>07.03.2021. 16:42</w:t>
      </w:r>
      <w:r w:rsidRPr="005F39F8">
        <w:rPr>
          <w:sz w:val="20"/>
        </w:rPr>
        <w:fldChar w:fldCharType="end"/>
      </w:r>
    </w:p>
    <w:p w14:paraId="73826FE6" w14:textId="4C4C4117" w:rsidR="004304F2" w:rsidRPr="005F39F8" w:rsidRDefault="004304F2" w:rsidP="004304F2">
      <w:pPr>
        <w:spacing w:line="240" w:lineRule="auto"/>
        <w:rPr>
          <w:sz w:val="20"/>
        </w:rPr>
      </w:pPr>
      <w:r w:rsidRPr="005F39F8">
        <w:rPr>
          <w:sz w:val="20"/>
        </w:rPr>
        <w:fldChar w:fldCharType="begin"/>
      </w:r>
      <w:r w:rsidRPr="005F39F8">
        <w:rPr>
          <w:sz w:val="20"/>
        </w:rPr>
        <w:instrText xml:space="preserve"> NUMWORDS   \* MERGEFORMAT </w:instrText>
      </w:r>
      <w:r w:rsidRPr="005F39F8">
        <w:rPr>
          <w:sz w:val="20"/>
        </w:rPr>
        <w:fldChar w:fldCharType="separate"/>
      </w:r>
      <w:r w:rsidR="00514C4E">
        <w:rPr>
          <w:noProof/>
          <w:sz w:val="20"/>
        </w:rPr>
        <w:t>1990</w:t>
      </w:r>
      <w:r w:rsidRPr="005F39F8">
        <w:rPr>
          <w:sz w:val="20"/>
        </w:rPr>
        <w:fldChar w:fldCharType="end"/>
      </w:r>
      <w:bookmarkStart w:id="0" w:name="_GoBack"/>
      <w:bookmarkEnd w:id="0"/>
    </w:p>
    <w:p w14:paraId="6E0BC7FB" w14:textId="5A3CC5E1" w:rsidR="004304F2" w:rsidRPr="005F39F8" w:rsidRDefault="004304F2" w:rsidP="004304F2">
      <w:pPr>
        <w:pStyle w:val="NoSpacing"/>
        <w:rPr>
          <w:rFonts w:ascii="Times New Roman" w:hAnsi="Times New Roman"/>
          <w:sz w:val="20"/>
          <w:szCs w:val="20"/>
          <w:lang w:val="lv-LV"/>
        </w:rPr>
      </w:pPr>
      <w:r w:rsidRPr="005F39F8">
        <w:rPr>
          <w:rFonts w:ascii="Times New Roman" w:hAnsi="Times New Roman"/>
          <w:sz w:val="20"/>
          <w:szCs w:val="20"/>
          <w:lang w:val="lv-LV"/>
        </w:rPr>
        <w:t>Eiropas lietu un starptautiskās sadarbības departamenta</w:t>
      </w:r>
      <w:r w:rsidRPr="005F39F8">
        <w:rPr>
          <w:rFonts w:ascii="Times New Roman" w:hAnsi="Times New Roman"/>
          <w:sz w:val="20"/>
          <w:szCs w:val="20"/>
          <w:lang w:val="lv-LV"/>
        </w:rPr>
        <w:br/>
        <w:t xml:space="preserve">Eiropas lietu nodaļas </w:t>
      </w:r>
      <w:r w:rsidR="00105861" w:rsidRPr="005F39F8">
        <w:rPr>
          <w:rFonts w:ascii="Times New Roman" w:hAnsi="Times New Roman"/>
          <w:sz w:val="20"/>
          <w:szCs w:val="20"/>
          <w:lang w:val="lv-LV"/>
        </w:rPr>
        <w:t>vecākā referente</w:t>
      </w:r>
    </w:p>
    <w:p w14:paraId="5503EB15" w14:textId="73E473AA" w:rsidR="004304F2" w:rsidRPr="005F39F8" w:rsidRDefault="00882E81" w:rsidP="0002127E">
      <w:pPr>
        <w:pStyle w:val="NoSpacing"/>
        <w:rPr>
          <w:rFonts w:ascii="Times New Roman" w:hAnsi="Times New Roman"/>
          <w:sz w:val="20"/>
          <w:szCs w:val="20"/>
          <w:lang w:val="sv-SE"/>
        </w:rPr>
      </w:pPr>
      <w:r w:rsidRPr="005F39F8">
        <w:rPr>
          <w:rFonts w:ascii="Times New Roman" w:hAnsi="Times New Roman"/>
          <w:sz w:val="20"/>
          <w:szCs w:val="20"/>
          <w:lang w:val="sv-SE"/>
        </w:rPr>
        <w:t>E.Priedniece</w:t>
      </w:r>
      <w:r w:rsidR="004304F2" w:rsidRPr="005F39F8">
        <w:rPr>
          <w:rFonts w:ascii="Times New Roman" w:hAnsi="Times New Roman"/>
          <w:sz w:val="20"/>
          <w:szCs w:val="20"/>
          <w:lang w:val="sv-SE"/>
        </w:rPr>
        <w:t>, 67219</w:t>
      </w:r>
      <w:r w:rsidRPr="005F39F8">
        <w:rPr>
          <w:rFonts w:ascii="Times New Roman" w:hAnsi="Times New Roman"/>
          <w:sz w:val="20"/>
          <w:szCs w:val="20"/>
          <w:lang w:val="sv-SE"/>
        </w:rPr>
        <w:t>254</w:t>
      </w:r>
    </w:p>
    <w:p w14:paraId="4457B49F" w14:textId="0B1C4890" w:rsidR="00380A37" w:rsidRPr="006A44C8" w:rsidRDefault="00B3076C" w:rsidP="0053589C">
      <w:pPr>
        <w:spacing w:line="240" w:lineRule="auto"/>
        <w:rPr>
          <w:sz w:val="20"/>
        </w:rPr>
      </w:pPr>
      <w:hyperlink r:id="rId8" w:history="1">
        <w:r w:rsidR="00882E81" w:rsidRPr="005F39F8">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2C2D" w14:textId="77777777" w:rsidR="00B3076C" w:rsidRDefault="00B3076C" w:rsidP="004C0897">
      <w:pPr>
        <w:spacing w:line="240" w:lineRule="auto"/>
      </w:pPr>
      <w:r>
        <w:separator/>
      </w:r>
    </w:p>
  </w:endnote>
  <w:endnote w:type="continuationSeparator" w:id="0">
    <w:p w14:paraId="77890473" w14:textId="77777777" w:rsidR="00B3076C" w:rsidRDefault="00B3076C"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FF18" w14:textId="4C8FEFFB" w:rsidR="00212A3B" w:rsidRPr="006F1016" w:rsidRDefault="00514C4E" w:rsidP="009C5741">
    <w:pPr>
      <w:pStyle w:val="Footer"/>
      <w:jc w:val="both"/>
      <w:rPr>
        <w:i/>
        <w:sz w:val="20"/>
      </w:rPr>
    </w:pPr>
    <w:r>
      <w:rPr>
        <w:i/>
        <w:sz w:val="20"/>
      </w:rPr>
      <w:t>IeMzino_08</w:t>
    </w:r>
    <w:r w:rsidR="00EE1F31">
      <w:rPr>
        <w:i/>
        <w:sz w:val="20"/>
      </w:rPr>
      <w:t>03</w:t>
    </w:r>
    <w:r w:rsidR="00212A3B">
      <w:rPr>
        <w:i/>
        <w:sz w:val="20"/>
      </w:rPr>
      <w:t>21</w:t>
    </w:r>
  </w:p>
  <w:p w14:paraId="7A3AF362" w14:textId="0FE740D9" w:rsidR="00212A3B" w:rsidRPr="009C5741" w:rsidRDefault="00212A3B" w:rsidP="009C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B045" w14:textId="0A9E5604" w:rsidR="00212A3B" w:rsidRPr="006F1016" w:rsidRDefault="00514C4E" w:rsidP="006F1016">
    <w:pPr>
      <w:pStyle w:val="Footer"/>
      <w:jc w:val="both"/>
      <w:rPr>
        <w:i/>
        <w:sz w:val="20"/>
      </w:rPr>
    </w:pPr>
    <w:r>
      <w:rPr>
        <w:i/>
        <w:sz w:val="20"/>
      </w:rPr>
      <w:t>IeMzino_08</w:t>
    </w:r>
    <w:r w:rsidR="00EE1F31">
      <w:rPr>
        <w:i/>
        <w:sz w:val="20"/>
      </w:rPr>
      <w:t>03</w:t>
    </w:r>
    <w:r w:rsidR="00212A3B">
      <w:rPr>
        <w:i/>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0903" w14:textId="77777777" w:rsidR="00B3076C" w:rsidRDefault="00B3076C" w:rsidP="004C0897">
      <w:pPr>
        <w:spacing w:line="240" w:lineRule="auto"/>
      </w:pPr>
      <w:r>
        <w:separator/>
      </w:r>
    </w:p>
  </w:footnote>
  <w:footnote w:type="continuationSeparator" w:id="0">
    <w:p w14:paraId="4D08104D" w14:textId="77777777" w:rsidR="00B3076C" w:rsidRDefault="00B3076C" w:rsidP="004C0897">
      <w:pPr>
        <w:spacing w:line="240" w:lineRule="auto"/>
      </w:pPr>
      <w:r>
        <w:continuationSeparator/>
      </w:r>
    </w:p>
  </w:footnote>
  <w:footnote w:id="1">
    <w:p w14:paraId="1F8F444F" w14:textId="77777777" w:rsidR="00E7619A" w:rsidRDefault="00E7619A" w:rsidP="00E7619A">
      <w:pPr>
        <w:pStyle w:val="FootnoteText"/>
        <w:jc w:val="both"/>
      </w:pPr>
      <w:r>
        <w:rPr>
          <w:rStyle w:val="FootnoteReference"/>
        </w:rPr>
        <w:footnoteRef/>
      </w:r>
      <w:r>
        <w:t xml:space="preserve">Direktīvas priekšlikumā ar kritisko vienību tiek saprasta </w:t>
      </w:r>
      <w:r>
        <w:rPr>
          <w:noProof/>
        </w:rPr>
        <w:t xml:space="preserve">tāda veida publiska vai privāta vienība, kā minēts Direktīvas priekšlikuma pielikumā  (uzskaitīti vienību veidi) un ko dalībvalsts par tādu atzinusi. </w:t>
      </w:r>
    </w:p>
  </w:footnote>
  <w:footnote w:id="2">
    <w:p w14:paraId="1FB3DF90" w14:textId="77777777" w:rsidR="000D1391" w:rsidRDefault="000D1391" w:rsidP="000D1391">
      <w:pPr>
        <w:pStyle w:val="FootnoteText"/>
        <w:jc w:val="both"/>
      </w:pPr>
      <w:r>
        <w:rPr>
          <w:rStyle w:val="FootnoteReference"/>
        </w:rPr>
        <w:footnoteRef/>
      </w:r>
      <w:r w:rsidRPr="008B538F">
        <w:t>Padomes Direktīva 2008/114/EK (2008.</w:t>
      </w:r>
      <w:r>
        <w:t xml:space="preserve"> </w:t>
      </w:r>
      <w:r w:rsidRPr="008B538F">
        <w:t>gada 8.</w:t>
      </w:r>
      <w:r>
        <w:t xml:space="preserve"> </w:t>
      </w:r>
      <w:r w:rsidRPr="008B538F">
        <w:t>decembris) par to, lai apzinātu un noteiktu Eiropas Kritiskās infrastruktūras un novērtētu vajadzību uzlabot to aizsardzību</w:t>
      </w:r>
      <w:r>
        <w:t xml:space="preserve"> (ES OV L 345, 23.12.2008, 75.lpp. </w:t>
      </w:r>
    </w:p>
  </w:footnote>
  <w:footnote w:id="3">
    <w:p w14:paraId="529465B0" w14:textId="77777777" w:rsidR="000D1391" w:rsidRDefault="000D1391" w:rsidP="000D1391">
      <w:pPr>
        <w:pStyle w:val="FootnoteText"/>
      </w:pPr>
      <w:r>
        <w:rPr>
          <w:rStyle w:val="FootnoteReference"/>
        </w:rPr>
        <w:footnoteRef/>
      </w:r>
      <w:r>
        <w:t xml:space="preserve">Direktīvas priekšlikumā ar </w:t>
      </w:r>
      <w:r w:rsidRPr="00565DC1">
        <w:rPr>
          <w:u w:val="single"/>
        </w:rPr>
        <w:t>īpaši nozīmīgu Eiropas mēroga kritisko vienību</w:t>
      </w:r>
      <w:r>
        <w:t xml:space="preserve"> tiek saprasta vienība, ja tā ir identificēta par kritisku vienību un sniedz pamatpakalpojumus vairāk nekā vienā trešdaļā dalībvalstu vai uz vairāk nekā vienu trešdaļu dalībvalstu un par to attiecīgi ir paziņots Komisijai. </w:t>
      </w:r>
    </w:p>
  </w:footnote>
  <w:footnote w:id="4">
    <w:p w14:paraId="11F620EF" w14:textId="77777777" w:rsidR="00140D25" w:rsidRDefault="00140D25" w:rsidP="00140D25">
      <w:pPr>
        <w:pStyle w:val="FootnoteText"/>
        <w:jc w:val="both"/>
      </w:pPr>
      <w:r>
        <w:rPr>
          <w:rStyle w:val="FootnoteReference"/>
        </w:rPr>
        <w:footnoteRef/>
      </w:r>
      <w:r>
        <w:t>Priekšlikums Eiropas Parlamenta un Padomes Direktīvai</w:t>
      </w:r>
      <w:r w:rsidRPr="00C05678">
        <w:t xml:space="preserve">, ar ko paredz pasākumus nolūkā panākt vienādi augsta līmeņa </w:t>
      </w:r>
      <w:proofErr w:type="spellStart"/>
      <w:r w:rsidRPr="00C05678">
        <w:t>kiberdrošību</w:t>
      </w:r>
      <w:proofErr w:type="spellEnd"/>
      <w:r w:rsidRPr="00C05678">
        <w:t xml:space="preserve"> Savienībā un ar ko atceļ Direktīvu (ES) 2016/1148</w:t>
      </w:r>
    </w:p>
  </w:footnote>
  <w:footnote w:id="5">
    <w:p w14:paraId="142410E0" w14:textId="77777777" w:rsidR="00D70D0A" w:rsidRPr="00E0656B" w:rsidRDefault="00D70D0A" w:rsidP="00D70D0A">
      <w:pPr>
        <w:pStyle w:val="FootnoteText"/>
      </w:pPr>
      <w:r>
        <w:rPr>
          <w:rStyle w:val="FootnoteReference"/>
        </w:rPr>
        <w:footnoteRef/>
      </w:r>
      <w:r>
        <w:t xml:space="preserve"> 2018.gada 18.oktobra Padomes secinājumi </w:t>
      </w:r>
      <w:r w:rsidRPr="00E0656B">
        <w:t>EUCO 13/18</w:t>
      </w:r>
    </w:p>
  </w:footnote>
  <w:footnote w:id="6">
    <w:p w14:paraId="372D07F6" w14:textId="49857D81" w:rsidR="0034155C" w:rsidRPr="0034155C" w:rsidRDefault="0034155C" w:rsidP="00280CBF">
      <w:pPr>
        <w:pStyle w:val="FootnoteText"/>
        <w:jc w:val="both"/>
      </w:pPr>
      <w:r w:rsidRPr="0034155C">
        <w:rPr>
          <w:rStyle w:val="FootnoteReference"/>
        </w:rPr>
        <w:footnoteRef/>
      </w:r>
      <w:r w:rsidRPr="0034155C">
        <w:t xml:space="preserve"> </w:t>
      </w:r>
      <w:r w:rsidRPr="00280CBF">
        <w:t>Vienlaikus ar šo paziņojumu tika publicēts Komisijas ziņojums Padomei (ierobežotas pieejamības dokuments) par trešo valstu novērtējumu atpakaļuzņemšanas sadarbībā 2019.gadā.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18DA266D" w:rsidR="00212A3B" w:rsidRDefault="00212A3B">
        <w:pPr>
          <w:pStyle w:val="Header"/>
          <w:jc w:val="center"/>
        </w:pPr>
        <w:r>
          <w:fldChar w:fldCharType="begin"/>
        </w:r>
        <w:r>
          <w:instrText xml:space="preserve"> PAGE   \* MERGEFORMAT </w:instrText>
        </w:r>
        <w:r>
          <w:fldChar w:fldCharType="separate"/>
        </w:r>
        <w:r w:rsidR="00514C4E">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BC6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17E2"/>
    <w:multiLevelType w:val="hybridMultilevel"/>
    <w:tmpl w:val="B4FCC038"/>
    <w:lvl w:ilvl="0" w:tplc="A994219C">
      <w:start w:val="20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3D1319"/>
    <w:multiLevelType w:val="hybridMultilevel"/>
    <w:tmpl w:val="D50256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F944F27"/>
    <w:multiLevelType w:val="hybridMultilevel"/>
    <w:tmpl w:val="C5000D58"/>
    <w:lvl w:ilvl="0" w:tplc="84505A8A">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43586E"/>
    <w:multiLevelType w:val="hybridMultilevel"/>
    <w:tmpl w:val="E9F4B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8D3564"/>
    <w:multiLevelType w:val="hybridMultilevel"/>
    <w:tmpl w:val="7FE29BB6"/>
    <w:lvl w:ilvl="0" w:tplc="BA08723C">
      <w:start w:val="4"/>
      <w:numFmt w:val="bullet"/>
      <w:lvlText w:val="-"/>
      <w:lvlJc w:val="left"/>
      <w:pPr>
        <w:ind w:left="644" w:hanging="360"/>
      </w:pPr>
      <w:rPr>
        <w:rFonts w:ascii="Times New Roman" w:eastAsia="Times New Roman" w:hAnsi="Times New Roman" w:cs="Times New Roman"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BA07A2D"/>
    <w:multiLevelType w:val="hybridMultilevel"/>
    <w:tmpl w:val="05025632"/>
    <w:lvl w:ilvl="0" w:tplc="D0387E9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A263A"/>
    <w:multiLevelType w:val="multilevel"/>
    <w:tmpl w:val="55A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14" w15:restartNumberingAfterBreak="0">
    <w:nsid w:val="210451B4"/>
    <w:multiLevelType w:val="hybridMultilevel"/>
    <w:tmpl w:val="58146C0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25E62487"/>
    <w:multiLevelType w:val="hybridMultilevel"/>
    <w:tmpl w:val="13F039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93B02"/>
    <w:multiLevelType w:val="hybridMultilevel"/>
    <w:tmpl w:val="1706C42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B83904"/>
    <w:multiLevelType w:val="hybridMultilevel"/>
    <w:tmpl w:val="1BE8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0D03B4"/>
    <w:multiLevelType w:val="hybridMultilevel"/>
    <w:tmpl w:val="8F0AF4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7BC6352"/>
    <w:multiLevelType w:val="hybridMultilevel"/>
    <w:tmpl w:val="11B0DCDA"/>
    <w:lvl w:ilvl="0" w:tplc="EC76071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2B068B"/>
    <w:multiLevelType w:val="hybridMultilevel"/>
    <w:tmpl w:val="6846B5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B51346"/>
    <w:multiLevelType w:val="hybridMultilevel"/>
    <w:tmpl w:val="3F644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337C3A"/>
    <w:multiLevelType w:val="hybridMultilevel"/>
    <w:tmpl w:val="DD76B810"/>
    <w:lvl w:ilvl="0" w:tplc="FEC8CCB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FD3479"/>
    <w:multiLevelType w:val="hybridMultilevel"/>
    <w:tmpl w:val="6AB0582C"/>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5"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B9394F"/>
    <w:multiLevelType w:val="hybridMultilevel"/>
    <w:tmpl w:val="9B467CB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39" w15:restartNumberingAfterBreak="0">
    <w:nsid w:val="74EA7E17"/>
    <w:multiLevelType w:val="hybridMultilevel"/>
    <w:tmpl w:val="36ACC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712120"/>
    <w:multiLevelType w:val="multilevel"/>
    <w:tmpl w:val="1F4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31"/>
  </w:num>
  <w:num w:numId="3">
    <w:abstractNumId w:val="25"/>
  </w:num>
  <w:num w:numId="4">
    <w:abstractNumId w:val="43"/>
  </w:num>
  <w:num w:numId="5">
    <w:abstractNumId w:val="32"/>
  </w:num>
  <w:num w:numId="6">
    <w:abstractNumId w:val="42"/>
  </w:num>
  <w:num w:numId="7">
    <w:abstractNumId w:val="13"/>
  </w:num>
  <w:num w:numId="8">
    <w:abstractNumId w:val="12"/>
  </w:num>
  <w:num w:numId="9">
    <w:abstractNumId w:val="22"/>
  </w:num>
  <w:num w:numId="10">
    <w:abstractNumId w:val="17"/>
  </w:num>
  <w:num w:numId="11">
    <w:abstractNumId w:val="28"/>
  </w:num>
  <w:num w:numId="12">
    <w:abstractNumId w:val="8"/>
  </w:num>
  <w:num w:numId="13">
    <w:abstractNumId w:val="7"/>
  </w:num>
  <w:num w:numId="14">
    <w:abstractNumId w:val="3"/>
  </w:num>
  <w:num w:numId="15">
    <w:abstractNumId w:val="16"/>
  </w:num>
  <w:num w:numId="16">
    <w:abstractNumId w:val="44"/>
  </w:num>
  <w:num w:numId="17">
    <w:abstractNumId w:val="33"/>
  </w:num>
  <w:num w:numId="18">
    <w:abstractNumId w:val="34"/>
  </w:num>
  <w:num w:numId="19">
    <w:abstractNumId w:val="2"/>
  </w:num>
  <w:num w:numId="20">
    <w:abstractNumId w:val="37"/>
  </w:num>
  <w:num w:numId="21">
    <w:abstractNumId w:val="36"/>
  </w:num>
  <w:num w:numId="22">
    <w:abstractNumId w:val="35"/>
  </w:num>
  <w:num w:numId="23">
    <w:abstractNumId w:val="23"/>
  </w:num>
  <w:num w:numId="24">
    <w:abstractNumId w:val="27"/>
  </w:num>
  <w:num w:numId="25">
    <w:abstractNumId w:val="19"/>
  </w:num>
  <w:num w:numId="26">
    <w:abstractNumId w:val="6"/>
  </w:num>
  <w:num w:numId="27">
    <w:abstractNumId w:val="21"/>
  </w:num>
  <w:num w:numId="28">
    <w:abstractNumId w:val="29"/>
  </w:num>
  <w:num w:numId="29">
    <w:abstractNumId w:val="30"/>
  </w:num>
  <w:num w:numId="30">
    <w:abstractNumId w:val="18"/>
  </w:num>
  <w:num w:numId="31">
    <w:abstractNumId w:val="0"/>
  </w:num>
  <w:num w:numId="32">
    <w:abstractNumId w:val="26"/>
  </w:num>
  <w:num w:numId="33">
    <w:abstractNumId w:val="11"/>
  </w:num>
  <w:num w:numId="34">
    <w:abstractNumId w:val="10"/>
  </w:num>
  <w:num w:numId="35">
    <w:abstractNumId w:val="5"/>
  </w:num>
  <w:num w:numId="36">
    <w:abstractNumId w:val="9"/>
  </w:num>
  <w:num w:numId="37">
    <w:abstractNumId w:val="1"/>
  </w:num>
  <w:num w:numId="38">
    <w:abstractNumId w:val="40"/>
  </w:num>
  <w:num w:numId="39">
    <w:abstractNumId w:val="39"/>
  </w:num>
  <w:num w:numId="40">
    <w:abstractNumId w:val="20"/>
  </w:num>
  <w:num w:numId="41">
    <w:abstractNumId w:val="4"/>
  </w:num>
  <w:num w:numId="42">
    <w:abstractNumId w:val="38"/>
  </w:num>
  <w:num w:numId="43">
    <w:abstractNumId w:val="14"/>
  </w:num>
  <w:num w:numId="44">
    <w:abstractNumId w:val="2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76C1"/>
    <w:rsid w:val="00007F65"/>
    <w:rsid w:val="000101DC"/>
    <w:rsid w:val="00020BDD"/>
    <w:rsid w:val="0002127E"/>
    <w:rsid w:val="00026652"/>
    <w:rsid w:val="00030427"/>
    <w:rsid w:val="000318BC"/>
    <w:rsid w:val="00032EC6"/>
    <w:rsid w:val="00034938"/>
    <w:rsid w:val="000356F2"/>
    <w:rsid w:val="00036A1D"/>
    <w:rsid w:val="00040D53"/>
    <w:rsid w:val="00042AA7"/>
    <w:rsid w:val="00051EB4"/>
    <w:rsid w:val="00052455"/>
    <w:rsid w:val="000535FD"/>
    <w:rsid w:val="00054633"/>
    <w:rsid w:val="00056EC2"/>
    <w:rsid w:val="00060158"/>
    <w:rsid w:val="000621C1"/>
    <w:rsid w:val="00070A66"/>
    <w:rsid w:val="000722C4"/>
    <w:rsid w:val="00073B24"/>
    <w:rsid w:val="000757A0"/>
    <w:rsid w:val="00075C13"/>
    <w:rsid w:val="00082394"/>
    <w:rsid w:val="000835DB"/>
    <w:rsid w:val="00085E06"/>
    <w:rsid w:val="00092FC1"/>
    <w:rsid w:val="00093EA9"/>
    <w:rsid w:val="0009690A"/>
    <w:rsid w:val="000A1564"/>
    <w:rsid w:val="000A65CD"/>
    <w:rsid w:val="000A6774"/>
    <w:rsid w:val="000A6B91"/>
    <w:rsid w:val="000B14EA"/>
    <w:rsid w:val="000B3E60"/>
    <w:rsid w:val="000C038A"/>
    <w:rsid w:val="000C25D9"/>
    <w:rsid w:val="000C3DE9"/>
    <w:rsid w:val="000C6A36"/>
    <w:rsid w:val="000C6D26"/>
    <w:rsid w:val="000D1391"/>
    <w:rsid w:val="000D1A96"/>
    <w:rsid w:val="000D57C5"/>
    <w:rsid w:val="000E0410"/>
    <w:rsid w:val="000E4DC0"/>
    <w:rsid w:val="000F5C08"/>
    <w:rsid w:val="000F71AA"/>
    <w:rsid w:val="000F7EED"/>
    <w:rsid w:val="00101F03"/>
    <w:rsid w:val="0010452C"/>
    <w:rsid w:val="0010452F"/>
    <w:rsid w:val="00105861"/>
    <w:rsid w:val="0010624B"/>
    <w:rsid w:val="0011029A"/>
    <w:rsid w:val="00110C8F"/>
    <w:rsid w:val="00113C5A"/>
    <w:rsid w:val="00117FB6"/>
    <w:rsid w:val="00120ECC"/>
    <w:rsid w:val="00122B6D"/>
    <w:rsid w:val="001323CC"/>
    <w:rsid w:val="00132900"/>
    <w:rsid w:val="00133A98"/>
    <w:rsid w:val="00140D25"/>
    <w:rsid w:val="0014100E"/>
    <w:rsid w:val="00141862"/>
    <w:rsid w:val="0014707F"/>
    <w:rsid w:val="0015160B"/>
    <w:rsid w:val="001535A2"/>
    <w:rsid w:val="001554E0"/>
    <w:rsid w:val="001576BD"/>
    <w:rsid w:val="00163D03"/>
    <w:rsid w:val="00165C38"/>
    <w:rsid w:val="00171F63"/>
    <w:rsid w:val="0017314F"/>
    <w:rsid w:val="001738AF"/>
    <w:rsid w:val="0018087E"/>
    <w:rsid w:val="001839BA"/>
    <w:rsid w:val="001843AA"/>
    <w:rsid w:val="00186286"/>
    <w:rsid w:val="001868CE"/>
    <w:rsid w:val="00195291"/>
    <w:rsid w:val="001A25DF"/>
    <w:rsid w:val="001B6897"/>
    <w:rsid w:val="001B700A"/>
    <w:rsid w:val="001B70AB"/>
    <w:rsid w:val="001B7595"/>
    <w:rsid w:val="001C30C7"/>
    <w:rsid w:val="001D0EDA"/>
    <w:rsid w:val="001D11DB"/>
    <w:rsid w:val="001D5281"/>
    <w:rsid w:val="001D690E"/>
    <w:rsid w:val="001D6AC6"/>
    <w:rsid w:val="001E00A5"/>
    <w:rsid w:val="001E0125"/>
    <w:rsid w:val="001E1D0D"/>
    <w:rsid w:val="001E3A56"/>
    <w:rsid w:val="001F0623"/>
    <w:rsid w:val="001F2EA2"/>
    <w:rsid w:val="00201BDF"/>
    <w:rsid w:val="0020746D"/>
    <w:rsid w:val="00207AAC"/>
    <w:rsid w:val="0021202C"/>
    <w:rsid w:val="00212566"/>
    <w:rsid w:val="00212A3B"/>
    <w:rsid w:val="00212AFB"/>
    <w:rsid w:val="00217EF0"/>
    <w:rsid w:val="00224EF9"/>
    <w:rsid w:val="002258FA"/>
    <w:rsid w:val="00234220"/>
    <w:rsid w:val="00234E6F"/>
    <w:rsid w:val="00235A85"/>
    <w:rsid w:val="002403C8"/>
    <w:rsid w:val="00245651"/>
    <w:rsid w:val="00247671"/>
    <w:rsid w:val="002515A3"/>
    <w:rsid w:val="00257654"/>
    <w:rsid w:val="0026235E"/>
    <w:rsid w:val="0026374A"/>
    <w:rsid w:val="00270621"/>
    <w:rsid w:val="00280CBF"/>
    <w:rsid w:val="00284EE2"/>
    <w:rsid w:val="002870A2"/>
    <w:rsid w:val="00290222"/>
    <w:rsid w:val="00291A69"/>
    <w:rsid w:val="0029355C"/>
    <w:rsid w:val="002A1618"/>
    <w:rsid w:val="002A4556"/>
    <w:rsid w:val="002B76C6"/>
    <w:rsid w:val="002C253B"/>
    <w:rsid w:val="002D2AA3"/>
    <w:rsid w:val="002D73F4"/>
    <w:rsid w:val="002E12A4"/>
    <w:rsid w:val="002E5FC3"/>
    <w:rsid w:val="002E7F9A"/>
    <w:rsid w:val="002F2C6A"/>
    <w:rsid w:val="002F441D"/>
    <w:rsid w:val="00307673"/>
    <w:rsid w:val="00312109"/>
    <w:rsid w:val="00317448"/>
    <w:rsid w:val="00317998"/>
    <w:rsid w:val="0032333D"/>
    <w:rsid w:val="00327AE5"/>
    <w:rsid w:val="003304CC"/>
    <w:rsid w:val="00331A70"/>
    <w:rsid w:val="00331FD5"/>
    <w:rsid w:val="003370F1"/>
    <w:rsid w:val="0034155C"/>
    <w:rsid w:val="00345E83"/>
    <w:rsid w:val="003631E0"/>
    <w:rsid w:val="00364162"/>
    <w:rsid w:val="00370F04"/>
    <w:rsid w:val="00371CAE"/>
    <w:rsid w:val="00376819"/>
    <w:rsid w:val="00380A37"/>
    <w:rsid w:val="00385C26"/>
    <w:rsid w:val="00391C4E"/>
    <w:rsid w:val="00394FF5"/>
    <w:rsid w:val="00396E58"/>
    <w:rsid w:val="003A0B68"/>
    <w:rsid w:val="003A0DBB"/>
    <w:rsid w:val="003B41E3"/>
    <w:rsid w:val="003B4670"/>
    <w:rsid w:val="003B6A6B"/>
    <w:rsid w:val="003C2B13"/>
    <w:rsid w:val="003C40E1"/>
    <w:rsid w:val="003C4C91"/>
    <w:rsid w:val="003C680D"/>
    <w:rsid w:val="003D3135"/>
    <w:rsid w:val="003D5FD0"/>
    <w:rsid w:val="003D6386"/>
    <w:rsid w:val="003D672E"/>
    <w:rsid w:val="003D6D5A"/>
    <w:rsid w:val="003E0DD2"/>
    <w:rsid w:val="003E5D0D"/>
    <w:rsid w:val="003E6977"/>
    <w:rsid w:val="003E6A02"/>
    <w:rsid w:val="003E7DDD"/>
    <w:rsid w:val="003F1BFD"/>
    <w:rsid w:val="003F31A7"/>
    <w:rsid w:val="004005D3"/>
    <w:rsid w:val="00402A71"/>
    <w:rsid w:val="00411EE6"/>
    <w:rsid w:val="004202A8"/>
    <w:rsid w:val="004275CE"/>
    <w:rsid w:val="004304F2"/>
    <w:rsid w:val="004317E8"/>
    <w:rsid w:val="00433713"/>
    <w:rsid w:val="004375D8"/>
    <w:rsid w:val="00450CDE"/>
    <w:rsid w:val="00455B15"/>
    <w:rsid w:val="004604A0"/>
    <w:rsid w:val="00460C0E"/>
    <w:rsid w:val="00464EC7"/>
    <w:rsid w:val="004704CE"/>
    <w:rsid w:val="00473976"/>
    <w:rsid w:val="00473FA5"/>
    <w:rsid w:val="00476332"/>
    <w:rsid w:val="00476E99"/>
    <w:rsid w:val="004858B7"/>
    <w:rsid w:val="0048618E"/>
    <w:rsid w:val="00486661"/>
    <w:rsid w:val="0048799C"/>
    <w:rsid w:val="004906D4"/>
    <w:rsid w:val="0049497B"/>
    <w:rsid w:val="004A4E0C"/>
    <w:rsid w:val="004B5EDE"/>
    <w:rsid w:val="004C06EB"/>
    <w:rsid w:val="004C0897"/>
    <w:rsid w:val="004C146B"/>
    <w:rsid w:val="004C6AE5"/>
    <w:rsid w:val="004C719D"/>
    <w:rsid w:val="004C769D"/>
    <w:rsid w:val="004C76A9"/>
    <w:rsid w:val="004D017F"/>
    <w:rsid w:val="004D216F"/>
    <w:rsid w:val="004D3A91"/>
    <w:rsid w:val="004E2970"/>
    <w:rsid w:val="004E71A8"/>
    <w:rsid w:val="004F451A"/>
    <w:rsid w:val="004F5C4E"/>
    <w:rsid w:val="004F5F2B"/>
    <w:rsid w:val="004F74AE"/>
    <w:rsid w:val="005004A5"/>
    <w:rsid w:val="005070BF"/>
    <w:rsid w:val="00511883"/>
    <w:rsid w:val="00514C4E"/>
    <w:rsid w:val="00515EC4"/>
    <w:rsid w:val="00516B6C"/>
    <w:rsid w:val="005214A3"/>
    <w:rsid w:val="005330F9"/>
    <w:rsid w:val="0053589C"/>
    <w:rsid w:val="00535DC4"/>
    <w:rsid w:val="00542751"/>
    <w:rsid w:val="0054441C"/>
    <w:rsid w:val="00546378"/>
    <w:rsid w:val="0054785D"/>
    <w:rsid w:val="00560A98"/>
    <w:rsid w:val="005635BD"/>
    <w:rsid w:val="00571A65"/>
    <w:rsid w:val="00585B16"/>
    <w:rsid w:val="00591DCD"/>
    <w:rsid w:val="0059304D"/>
    <w:rsid w:val="0059318E"/>
    <w:rsid w:val="00595A11"/>
    <w:rsid w:val="005A15A0"/>
    <w:rsid w:val="005A2DFD"/>
    <w:rsid w:val="005A5212"/>
    <w:rsid w:val="005B632F"/>
    <w:rsid w:val="005B6829"/>
    <w:rsid w:val="005C3A4E"/>
    <w:rsid w:val="005D5648"/>
    <w:rsid w:val="005D64B2"/>
    <w:rsid w:val="005D65ED"/>
    <w:rsid w:val="005D6722"/>
    <w:rsid w:val="005D6D3E"/>
    <w:rsid w:val="005D76ED"/>
    <w:rsid w:val="005E370B"/>
    <w:rsid w:val="005E5997"/>
    <w:rsid w:val="005E7CAF"/>
    <w:rsid w:val="005F0EEE"/>
    <w:rsid w:val="005F39F8"/>
    <w:rsid w:val="005F5CBB"/>
    <w:rsid w:val="005F793A"/>
    <w:rsid w:val="00603D04"/>
    <w:rsid w:val="00606900"/>
    <w:rsid w:val="00615B39"/>
    <w:rsid w:val="00616166"/>
    <w:rsid w:val="0061749B"/>
    <w:rsid w:val="006243E9"/>
    <w:rsid w:val="0063082B"/>
    <w:rsid w:val="00631648"/>
    <w:rsid w:val="00641182"/>
    <w:rsid w:val="00650619"/>
    <w:rsid w:val="00654C00"/>
    <w:rsid w:val="00663144"/>
    <w:rsid w:val="00665F31"/>
    <w:rsid w:val="00667533"/>
    <w:rsid w:val="006703B3"/>
    <w:rsid w:val="00671E17"/>
    <w:rsid w:val="006767CA"/>
    <w:rsid w:val="00676E62"/>
    <w:rsid w:val="0069161D"/>
    <w:rsid w:val="006952EF"/>
    <w:rsid w:val="006A44C8"/>
    <w:rsid w:val="006C5A32"/>
    <w:rsid w:val="006D2AD2"/>
    <w:rsid w:val="006D5E8F"/>
    <w:rsid w:val="006D5F69"/>
    <w:rsid w:val="006D60E9"/>
    <w:rsid w:val="006E2E6E"/>
    <w:rsid w:val="006E5A9B"/>
    <w:rsid w:val="006E5B42"/>
    <w:rsid w:val="006F1016"/>
    <w:rsid w:val="006F23FC"/>
    <w:rsid w:val="006F5EB8"/>
    <w:rsid w:val="007027CF"/>
    <w:rsid w:val="00710682"/>
    <w:rsid w:val="0072362B"/>
    <w:rsid w:val="00726C3E"/>
    <w:rsid w:val="0073159E"/>
    <w:rsid w:val="00740AE7"/>
    <w:rsid w:val="00747106"/>
    <w:rsid w:val="00751BC0"/>
    <w:rsid w:val="007524DA"/>
    <w:rsid w:val="00755BED"/>
    <w:rsid w:val="0076197E"/>
    <w:rsid w:val="00765CC0"/>
    <w:rsid w:val="00766092"/>
    <w:rsid w:val="00772103"/>
    <w:rsid w:val="0077537B"/>
    <w:rsid w:val="00780408"/>
    <w:rsid w:val="00783A70"/>
    <w:rsid w:val="00785F8B"/>
    <w:rsid w:val="00786ADA"/>
    <w:rsid w:val="007872C3"/>
    <w:rsid w:val="00787D00"/>
    <w:rsid w:val="00790A63"/>
    <w:rsid w:val="00791D49"/>
    <w:rsid w:val="00797386"/>
    <w:rsid w:val="007A07F3"/>
    <w:rsid w:val="007B097C"/>
    <w:rsid w:val="007B4B4A"/>
    <w:rsid w:val="007C0F10"/>
    <w:rsid w:val="007C6195"/>
    <w:rsid w:val="007D08DF"/>
    <w:rsid w:val="007E3874"/>
    <w:rsid w:val="00802CE3"/>
    <w:rsid w:val="008053AC"/>
    <w:rsid w:val="00805DD9"/>
    <w:rsid w:val="00806462"/>
    <w:rsid w:val="00806D70"/>
    <w:rsid w:val="00811225"/>
    <w:rsid w:val="00813688"/>
    <w:rsid w:val="0081501B"/>
    <w:rsid w:val="008205BE"/>
    <w:rsid w:val="0082291E"/>
    <w:rsid w:val="00823531"/>
    <w:rsid w:val="00826591"/>
    <w:rsid w:val="008268F0"/>
    <w:rsid w:val="00836577"/>
    <w:rsid w:val="00836A8E"/>
    <w:rsid w:val="00842C80"/>
    <w:rsid w:val="008463FC"/>
    <w:rsid w:val="00846A5F"/>
    <w:rsid w:val="0085049E"/>
    <w:rsid w:val="00852574"/>
    <w:rsid w:val="00852BA3"/>
    <w:rsid w:val="00853BCC"/>
    <w:rsid w:val="00866B8E"/>
    <w:rsid w:val="00867AEA"/>
    <w:rsid w:val="00871D8C"/>
    <w:rsid w:val="00875B51"/>
    <w:rsid w:val="0088229C"/>
    <w:rsid w:val="00882CE3"/>
    <w:rsid w:val="00882E81"/>
    <w:rsid w:val="0089001D"/>
    <w:rsid w:val="00890097"/>
    <w:rsid w:val="00891ABF"/>
    <w:rsid w:val="00892E52"/>
    <w:rsid w:val="008979B0"/>
    <w:rsid w:val="008A408B"/>
    <w:rsid w:val="008A7C22"/>
    <w:rsid w:val="008B139E"/>
    <w:rsid w:val="008B27DF"/>
    <w:rsid w:val="008B36D6"/>
    <w:rsid w:val="008B7F97"/>
    <w:rsid w:val="008C17F2"/>
    <w:rsid w:val="008D11D9"/>
    <w:rsid w:val="008D1356"/>
    <w:rsid w:val="008D2512"/>
    <w:rsid w:val="008D7C90"/>
    <w:rsid w:val="008E09F0"/>
    <w:rsid w:val="008E525D"/>
    <w:rsid w:val="008F62D2"/>
    <w:rsid w:val="009011C5"/>
    <w:rsid w:val="00901571"/>
    <w:rsid w:val="00901F48"/>
    <w:rsid w:val="00903579"/>
    <w:rsid w:val="009046CA"/>
    <w:rsid w:val="00905DBB"/>
    <w:rsid w:val="00920944"/>
    <w:rsid w:val="0092165F"/>
    <w:rsid w:val="00922F93"/>
    <w:rsid w:val="00923FC7"/>
    <w:rsid w:val="00932DB6"/>
    <w:rsid w:val="00937AD1"/>
    <w:rsid w:val="00940DFC"/>
    <w:rsid w:val="0094143C"/>
    <w:rsid w:val="00943E0E"/>
    <w:rsid w:val="00946233"/>
    <w:rsid w:val="00947756"/>
    <w:rsid w:val="00950B88"/>
    <w:rsid w:val="00952C1F"/>
    <w:rsid w:val="0095357F"/>
    <w:rsid w:val="00956942"/>
    <w:rsid w:val="00961D81"/>
    <w:rsid w:val="00963B6C"/>
    <w:rsid w:val="009741CA"/>
    <w:rsid w:val="00981DA7"/>
    <w:rsid w:val="009821FD"/>
    <w:rsid w:val="00983428"/>
    <w:rsid w:val="0099035F"/>
    <w:rsid w:val="00990B7A"/>
    <w:rsid w:val="009965F7"/>
    <w:rsid w:val="009A0AAC"/>
    <w:rsid w:val="009A12F2"/>
    <w:rsid w:val="009A3B44"/>
    <w:rsid w:val="009A6D7F"/>
    <w:rsid w:val="009B77EE"/>
    <w:rsid w:val="009B7B9E"/>
    <w:rsid w:val="009C054A"/>
    <w:rsid w:val="009C3D39"/>
    <w:rsid w:val="009C4D6D"/>
    <w:rsid w:val="009C5741"/>
    <w:rsid w:val="009C7DB8"/>
    <w:rsid w:val="009D7A57"/>
    <w:rsid w:val="009E170E"/>
    <w:rsid w:val="009E2B68"/>
    <w:rsid w:val="009E3D2A"/>
    <w:rsid w:val="009E5C67"/>
    <w:rsid w:val="009F1A14"/>
    <w:rsid w:val="009F1F43"/>
    <w:rsid w:val="00A113C6"/>
    <w:rsid w:val="00A146FF"/>
    <w:rsid w:val="00A1584E"/>
    <w:rsid w:val="00A16216"/>
    <w:rsid w:val="00A1703F"/>
    <w:rsid w:val="00A3466C"/>
    <w:rsid w:val="00A35EB7"/>
    <w:rsid w:val="00A37B8B"/>
    <w:rsid w:val="00A41685"/>
    <w:rsid w:val="00A431E7"/>
    <w:rsid w:val="00A56B9F"/>
    <w:rsid w:val="00A73C1B"/>
    <w:rsid w:val="00A74CEE"/>
    <w:rsid w:val="00A80251"/>
    <w:rsid w:val="00A8193C"/>
    <w:rsid w:val="00A829D1"/>
    <w:rsid w:val="00AA0611"/>
    <w:rsid w:val="00AA095A"/>
    <w:rsid w:val="00AA5C7E"/>
    <w:rsid w:val="00AB1074"/>
    <w:rsid w:val="00AB1485"/>
    <w:rsid w:val="00AB3069"/>
    <w:rsid w:val="00AC1732"/>
    <w:rsid w:val="00AC63B4"/>
    <w:rsid w:val="00AC643D"/>
    <w:rsid w:val="00AD352B"/>
    <w:rsid w:val="00AE409A"/>
    <w:rsid w:val="00AE5B61"/>
    <w:rsid w:val="00AE60B5"/>
    <w:rsid w:val="00AE7002"/>
    <w:rsid w:val="00AF13AF"/>
    <w:rsid w:val="00AF7623"/>
    <w:rsid w:val="00B0176B"/>
    <w:rsid w:val="00B1565D"/>
    <w:rsid w:val="00B230FC"/>
    <w:rsid w:val="00B23C04"/>
    <w:rsid w:val="00B25EC8"/>
    <w:rsid w:val="00B3076C"/>
    <w:rsid w:val="00B31E81"/>
    <w:rsid w:val="00B36B95"/>
    <w:rsid w:val="00B37426"/>
    <w:rsid w:val="00B40402"/>
    <w:rsid w:val="00B54C2B"/>
    <w:rsid w:val="00B62094"/>
    <w:rsid w:val="00B63A36"/>
    <w:rsid w:val="00B70CB7"/>
    <w:rsid w:val="00B72740"/>
    <w:rsid w:val="00B74EDD"/>
    <w:rsid w:val="00B76E84"/>
    <w:rsid w:val="00B77499"/>
    <w:rsid w:val="00B876E8"/>
    <w:rsid w:val="00B914F0"/>
    <w:rsid w:val="00B94495"/>
    <w:rsid w:val="00B94613"/>
    <w:rsid w:val="00BA6365"/>
    <w:rsid w:val="00BA7819"/>
    <w:rsid w:val="00BA7932"/>
    <w:rsid w:val="00BB2B02"/>
    <w:rsid w:val="00BB384A"/>
    <w:rsid w:val="00BB6156"/>
    <w:rsid w:val="00BC303D"/>
    <w:rsid w:val="00BC7D42"/>
    <w:rsid w:val="00BD164A"/>
    <w:rsid w:val="00BD3CC6"/>
    <w:rsid w:val="00BD4E48"/>
    <w:rsid w:val="00BD6267"/>
    <w:rsid w:val="00BD72D0"/>
    <w:rsid w:val="00BE0339"/>
    <w:rsid w:val="00BE0734"/>
    <w:rsid w:val="00BE1415"/>
    <w:rsid w:val="00BE1B6C"/>
    <w:rsid w:val="00BF28FA"/>
    <w:rsid w:val="00BF4209"/>
    <w:rsid w:val="00BF4667"/>
    <w:rsid w:val="00BF6B12"/>
    <w:rsid w:val="00BF778B"/>
    <w:rsid w:val="00C00BAB"/>
    <w:rsid w:val="00C011CE"/>
    <w:rsid w:val="00C0210F"/>
    <w:rsid w:val="00C023E0"/>
    <w:rsid w:val="00C063EA"/>
    <w:rsid w:val="00C076FF"/>
    <w:rsid w:val="00C17357"/>
    <w:rsid w:val="00C253CC"/>
    <w:rsid w:val="00C27E3E"/>
    <w:rsid w:val="00C35EAF"/>
    <w:rsid w:val="00C368A3"/>
    <w:rsid w:val="00C369AD"/>
    <w:rsid w:val="00C369EE"/>
    <w:rsid w:val="00C37673"/>
    <w:rsid w:val="00C46509"/>
    <w:rsid w:val="00C46D03"/>
    <w:rsid w:val="00C47C0D"/>
    <w:rsid w:val="00C52C46"/>
    <w:rsid w:val="00C572F0"/>
    <w:rsid w:val="00C57ACE"/>
    <w:rsid w:val="00C61F24"/>
    <w:rsid w:val="00C65BE7"/>
    <w:rsid w:val="00C73F1B"/>
    <w:rsid w:val="00C75EFB"/>
    <w:rsid w:val="00C778B2"/>
    <w:rsid w:val="00C77B3D"/>
    <w:rsid w:val="00C82A5E"/>
    <w:rsid w:val="00C82B89"/>
    <w:rsid w:val="00C9108B"/>
    <w:rsid w:val="00C93031"/>
    <w:rsid w:val="00C93866"/>
    <w:rsid w:val="00C938E8"/>
    <w:rsid w:val="00C950D1"/>
    <w:rsid w:val="00CA074B"/>
    <w:rsid w:val="00CB2E33"/>
    <w:rsid w:val="00CC5382"/>
    <w:rsid w:val="00CC72DE"/>
    <w:rsid w:val="00CC7DD8"/>
    <w:rsid w:val="00CD082A"/>
    <w:rsid w:val="00CD0F3D"/>
    <w:rsid w:val="00CD600B"/>
    <w:rsid w:val="00CD6B4E"/>
    <w:rsid w:val="00CE0675"/>
    <w:rsid w:val="00CE1F40"/>
    <w:rsid w:val="00CE7B8C"/>
    <w:rsid w:val="00CF23CF"/>
    <w:rsid w:val="00CF2FD4"/>
    <w:rsid w:val="00CF3AB3"/>
    <w:rsid w:val="00D00A73"/>
    <w:rsid w:val="00D026E6"/>
    <w:rsid w:val="00D043DC"/>
    <w:rsid w:val="00D10E48"/>
    <w:rsid w:val="00D24DD6"/>
    <w:rsid w:val="00D268CC"/>
    <w:rsid w:val="00D27DC0"/>
    <w:rsid w:val="00D30F85"/>
    <w:rsid w:val="00D36D2C"/>
    <w:rsid w:val="00D44AA4"/>
    <w:rsid w:val="00D567EC"/>
    <w:rsid w:val="00D56F49"/>
    <w:rsid w:val="00D60E81"/>
    <w:rsid w:val="00D651E4"/>
    <w:rsid w:val="00D670E0"/>
    <w:rsid w:val="00D70D0A"/>
    <w:rsid w:val="00D862A2"/>
    <w:rsid w:val="00D90B62"/>
    <w:rsid w:val="00D924C4"/>
    <w:rsid w:val="00D9664D"/>
    <w:rsid w:val="00DB0BF2"/>
    <w:rsid w:val="00DB149F"/>
    <w:rsid w:val="00DB2C54"/>
    <w:rsid w:val="00DC2C50"/>
    <w:rsid w:val="00DC5CFE"/>
    <w:rsid w:val="00DD5B3C"/>
    <w:rsid w:val="00DD700E"/>
    <w:rsid w:val="00DD7477"/>
    <w:rsid w:val="00DE118C"/>
    <w:rsid w:val="00DF47F0"/>
    <w:rsid w:val="00DF55BA"/>
    <w:rsid w:val="00DF5A5F"/>
    <w:rsid w:val="00DF6FDA"/>
    <w:rsid w:val="00E000EE"/>
    <w:rsid w:val="00E01950"/>
    <w:rsid w:val="00E0244D"/>
    <w:rsid w:val="00E03E67"/>
    <w:rsid w:val="00E051E6"/>
    <w:rsid w:val="00E14147"/>
    <w:rsid w:val="00E164B1"/>
    <w:rsid w:val="00E16BD6"/>
    <w:rsid w:val="00E3766C"/>
    <w:rsid w:val="00E37A6A"/>
    <w:rsid w:val="00E37CE5"/>
    <w:rsid w:val="00E4012B"/>
    <w:rsid w:val="00E50DFA"/>
    <w:rsid w:val="00E60B83"/>
    <w:rsid w:val="00E635D2"/>
    <w:rsid w:val="00E70B56"/>
    <w:rsid w:val="00E71680"/>
    <w:rsid w:val="00E758AB"/>
    <w:rsid w:val="00E7619A"/>
    <w:rsid w:val="00E77201"/>
    <w:rsid w:val="00E77B53"/>
    <w:rsid w:val="00E911D3"/>
    <w:rsid w:val="00E968C5"/>
    <w:rsid w:val="00E97509"/>
    <w:rsid w:val="00E975B2"/>
    <w:rsid w:val="00EA045D"/>
    <w:rsid w:val="00EA22CD"/>
    <w:rsid w:val="00EA4988"/>
    <w:rsid w:val="00EA4E1A"/>
    <w:rsid w:val="00EB09FF"/>
    <w:rsid w:val="00EB165E"/>
    <w:rsid w:val="00EB625A"/>
    <w:rsid w:val="00EC6198"/>
    <w:rsid w:val="00EC623A"/>
    <w:rsid w:val="00ED02C1"/>
    <w:rsid w:val="00ED0586"/>
    <w:rsid w:val="00EE1F31"/>
    <w:rsid w:val="00EE3A8F"/>
    <w:rsid w:val="00EE78E5"/>
    <w:rsid w:val="00EF08B4"/>
    <w:rsid w:val="00EF110D"/>
    <w:rsid w:val="00EF119B"/>
    <w:rsid w:val="00EF370A"/>
    <w:rsid w:val="00EF3AA0"/>
    <w:rsid w:val="00EF4B0B"/>
    <w:rsid w:val="00EF7877"/>
    <w:rsid w:val="00F003EA"/>
    <w:rsid w:val="00F03485"/>
    <w:rsid w:val="00F03BDE"/>
    <w:rsid w:val="00F15003"/>
    <w:rsid w:val="00F159B1"/>
    <w:rsid w:val="00F17140"/>
    <w:rsid w:val="00F3111D"/>
    <w:rsid w:val="00F3123D"/>
    <w:rsid w:val="00F3501F"/>
    <w:rsid w:val="00F35B5B"/>
    <w:rsid w:val="00F408D6"/>
    <w:rsid w:val="00F46CCC"/>
    <w:rsid w:val="00F47149"/>
    <w:rsid w:val="00F51F16"/>
    <w:rsid w:val="00F57363"/>
    <w:rsid w:val="00F5765F"/>
    <w:rsid w:val="00F6257F"/>
    <w:rsid w:val="00F63393"/>
    <w:rsid w:val="00F6440D"/>
    <w:rsid w:val="00F65876"/>
    <w:rsid w:val="00F6775D"/>
    <w:rsid w:val="00F72DD6"/>
    <w:rsid w:val="00F76213"/>
    <w:rsid w:val="00F91AD1"/>
    <w:rsid w:val="00F949B2"/>
    <w:rsid w:val="00FA06CC"/>
    <w:rsid w:val="00FA427B"/>
    <w:rsid w:val="00FC2E18"/>
    <w:rsid w:val="00FC3DE4"/>
    <w:rsid w:val="00FC545C"/>
    <w:rsid w:val="00FC5DEF"/>
    <w:rsid w:val="00FD0F90"/>
    <w:rsid w:val="00FD2122"/>
    <w:rsid w:val="00FD265A"/>
    <w:rsid w:val="00FD7D5D"/>
    <w:rsid w:val="00FE4FB0"/>
    <w:rsid w:val="00FE50F0"/>
    <w:rsid w:val="00FF14E0"/>
    <w:rsid w:val="00FF2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408B"/>
    <w:pPr>
      <w:numPr>
        <w:numId w:val="31"/>
      </w:numPr>
      <w:contextualSpacing/>
    </w:pPr>
  </w:style>
  <w:style w:type="paragraph" w:customStyle="1" w:styleId="PointManual">
    <w:name w:val="Point Manual"/>
    <w:basedOn w:val="Normal"/>
    <w:link w:val="PointManualChar"/>
    <w:rsid w:val="005A2DFD"/>
    <w:pPr>
      <w:widowControl/>
      <w:spacing w:line="240" w:lineRule="auto"/>
      <w:ind w:left="567" w:hanging="567"/>
    </w:pPr>
    <w:rPr>
      <w:rFonts w:eastAsiaTheme="minorHAnsi"/>
      <w:szCs w:val="22"/>
      <w:lang w:val="en-GB" w:eastAsia="en-US"/>
    </w:rPr>
  </w:style>
  <w:style w:type="character" w:customStyle="1" w:styleId="PointManualChar">
    <w:name w:val="Point Manual Char"/>
    <w:link w:val="PointManual"/>
    <w:locked/>
    <w:rsid w:val="005A2DFD"/>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4498">
      <w:bodyDiv w:val="1"/>
      <w:marLeft w:val="0"/>
      <w:marRight w:val="0"/>
      <w:marTop w:val="0"/>
      <w:marBottom w:val="0"/>
      <w:divBdr>
        <w:top w:val="none" w:sz="0" w:space="0" w:color="auto"/>
        <w:left w:val="none" w:sz="0" w:space="0" w:color="auto"/>
        <w:bottom w:val="none" w:sz="0" w:space="0" w:color="auto"/>
        <w:right w:val="none" w:sz="0" w:space="0" w:color="auto"/>
      </w:divBdr>
    </w:div>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477E-2BA7-4372-A321-3C331923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2015</Words>
  <Characters>14811</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home</cp:lastModifiedBy>
  <cp:revision>14</cp:revision>
  <cp:lastPrinted>2021-01-27T08:08:00Z</cp:lastPrinted>
  <dcterms:created xsi:type="dcterms:W3CDTF">2021-03-05T11:07:00Z</dcterms:created>
  <dcterms:modified xsi:type="dcterms:W3CDTF">2021-03-07T14:43:00Z</dcterms:modified>
</cp:coreProperties>
</file>