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39BDB" w14:textId="77777777" w:rsidR="005B5F81" w:rsidRPr="00B324F8" w:rsidRDefault="005B5F81" w:rsidP="00B324F8">
      <w:pPr>
        <w:pStyle w:val="NoSpacing"/>
        <w:jc w:val="center"/>
        <w:rPr>
          <w:rFonts w:ascii="Times New Roman" w:eastAsia="Times New Roman" w:hAnsi="Times New Roman" w:cs="Times New Roman"/>
          <w:b/>
          <w:sz w:val="28"/>
          <w:szCs w:val="28"/>
        </w:rPr>
      </w:pPr>
      <w:r w:rsidRPr="00B324F8">
        <w:rPr>
          <w:rFonts w:ascii="Times New Roman" w:eastAsia="Times New Roman" w:hAnsi="Times New Roman" w:cs="Times New Roman"/>
          <w:b/>
          <w:sz w:val="28"/>
          <w:szCs w:val="28"/>
        </w:rPr>
        <w:t xml:space="preserve">Ministru kabineta </w:t>
      </w:r>
      <w:r w:rsidR="00582546" w:rsidRPr="00B324F8">
        <w:rPr>
          <w:rFonts w:ascii="Times New Roman" w:eastAsia="Times New Roman" w:hAnsi="Times New Roman" w:cs="Times New Roman"/>
          <w:b/>
          <w:sz w:val="28"/>
          <w:szCs w:val="28"/>
        </w:rPr>
        <w:t xml:space="preserve">rīkojuma </w:t>
      </w:r>
      <w:r w:rsidRPr="00B324F8">
        <w:rPr>
          <w:rFonts w:ascii="Times New Roman" w:eastAsia="Times New Roman" w:hAnsi="Times New Roman" w:cs="Times New Roman"/>
          <w:b/>
          <w:sz w:val="28"/>
          <w:szCs w:val="28"/>
        </w:rPr>
        <w:t>projekta</w:t>
      </w:r>
    </w:p>
    <w:p w14:paraId="49BF0410" w14:textId="2239275B" w:rsidR="005B5F81" w:rsidRPr="00B324F8" w:rsidRDefault="005C1600" w:rsidP="00B324F8">
      <w:pPr>
        <w:spacing w:after="0" w:line="240" w:lineRule="auto"/>
        <w:jc w:val="center"/>
        <w:rPr>
          <w:rFonts w:ascii="Times New Roman" w:eastAsia="Times New Roman" w:hAnsi="Times New Roman" w:cs="Times New Roman"/>
          <w:b/>
          <w:sz w:val="28"/>
          <w:szCs w:val="28"/>
          <w:lang w:eastAsia="lv-LV"/>
        </w:rPr>
      </w:pPr>
      <w:r w:rsidRPr="00B324F8">
        <w:rPr>
          <w:rFonts w:ascii="Times New Roman" w:eastAsia="Times New Roman" w:hAnsi="Times New Roman" w:cs="Times New Roman"/>
          <w:b/>
          <w:sz w:val="28"/>
          <w:szCs w:val="28"/>
          <w:lang w:eastAsia="lv-LV"/>
        </w:rPr>
        <w:t>“Grozījum</w:t>
      </w:r>
      <w:r w:rsidR="00DF53D6" w:rsidRPr="00B324F8">
        <w:rPr>
          <w:rFonts w:ascii="Times New Roman" w:eastAsia="Times New Roman" w:hAnsi="Times New Roman" w:cs="Times New Roman"/>
          <w:b/>
          <w:sz w:val="28"/>
          <w:szCs w:val="28"/>
          <w:lang w:eastAsia="lv-LV"/>
        </w:rPr>
        <w:t>i</w:t>
      </w:r>
      <w:r w:rsidRPr="00B324F8">
        <w:rPr>
          <w:rFonts w:ascii="Times New Roman" w:eastAsia="Times New Roman" w:hAnsi="Times New Roman" w:cs="Times New Roman"/>
          <w:b/>
          <w:sz w:val="28"/>
          <w:szCs w:val="28"/>
          <w:lang w:eastAsia="lv-LV"/>
        </w:rPr>
        <w:t xml:space="preserve"> Ministru kabineta 2020. gada 6.</w:t>
      </w:r>
      <w:r w:rsidR="00312880" w:rsidRPr="00B324F8">
        <w:rPr>
          <w:rFonts w:ascii="Times New Roman" w:eastAsia="Times New Roman" w:hAnsi="Times New Roman" w:cs="Times New Roman"/>
          <w:b/>
          <w:sz w:val="28"/>
          <w:szCs w:val="28"/>
          <w:lang w:eastAsia="lv-LV"/>
        </w:rPr>
        <w:t> </w:t>
      </w:r>
      <w:r w:rsidRPr="00B324F8">
        <w:rPr>
          <w:rFonts w:ascii="Times New Roman" w:eastAsia="Times New Roman" w:hAnsi="Times New Roman" w:cs="Times New Roman"/>
          <w:b/>
          <w:sz w:val="28"/>
          <w:szCs w:val="28"/>
          <w:lang w:eastAsia="lv-LV"/>
        </w:rPr>
        <w:t>novembra rīkojumā Nr.655 “Par ārkārtējās situācijas izsludināšanu””</w:t>
      </w:r>
      <w:r w:rsidR="005B5F81" w:rsidRPr="00B324F8">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B324F8" w:rsidRDefault="005B5F81" w:rsidP="00B324F8">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4927"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2119"/>
        <w:gridCol w:w="6804"/>
      </w:tblGrid>
      <w:tr w:rsidR="00783BE4" w:rsidRPr="00B324F8" w14:paraId="4E0E39C0" w14:textId="77777777" w:rsidTr="00384FF2">
        <w:trPr>
          <w:tblCellSpacing w:w="14" w:type="dxa"/>
        </w:trPr>
        <w:tc>
          <w:tcPr>
            <w:tcW w:w="8867"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Tiesību akta projekta anotācijas kopsavilkums</w:t>
            </w:r>
          </w:p>
        </w:tc>
      </w:tr>
      <w:tr w:rsidR="00783BE4" w:rsidRPr="00B324F8" w14:paraId="00246EF7" w14:textId="77777777" w:rsidTr="00384FF2">
        <w:trPr>
          <w:tblCellSpacing w:w="14" w:type="dxa"/>
        </w:trPr>
        <w:tc>
          <w:tcPr>
            <w:tcW w:w="2077" w:type="dxa"/>
            <w:tcBorders>
              <w:top w:val="outset" w:sz="6" w:space="0" w:color="auto"/>
              <w:left w:val="outset" w:sz="6" w:space="0" w:color="auto"/>
              <w:bottom w:val="outset" w:sz="6" w:space="0" w:color="auto"/>
              <w:right w:val="outset" w:sz="6" w:space="0" w:color="auto"/>
            </w:tcBorders>
            <w:hideMark/>
          </w:tcPr>
          <w:p w14:paraId="12CA4C93"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Mērķis, risinājums un projekta spēkā stāšanās laiks (500 zīmes bez atstarpēm)</w:t>
            </w:r>
          </w:p>
        </w:tc>
        <w:tc>
          <w:tcPr>
            <w:tcW w:w="6762" w:type="dxa"/>
            <w:tcBorders>
              <w:top w:val="outset" w:sz="6" w:space="0" w:color="auto"/>
              <w:left w:val="outset" w:sz="6" w:space="0" w:color="auto"/>
              <w:bottom w:val="outset" w:sz="6" w:space="0" w:color="auto"/>
              <w:right w:val="outset" w:sz="6" w:space="0" w:color="auto"/>
            </w:tcBorders>
            <w:hideMark/>
          </w:tcPr>
          <w:p w14:paraId="2FF5B4C3" w14:textId="5CF621BD" w:rsidR="00924D56" w:rsidRPr="00B324F8" w:rsidRDefault="0079208C" w:rsidP="00B324F8">
            <w:pPr>
              <w:spacing w:after="0" w:line="240" w:lineRule="auto"/>
              <w:jc w:val="both"/>
              <w:rPr>
                <w:rFonts w:ascii="Times New Roman" w:eastAsia="Times New Roman" w:hAnsi="Times New Roman" w:cs="Times New Roman"/>
                <w:iCs/>
                <w:sz w:val="24"/>
                <w:szCs w:val="24"/>
                <w:lang w:eastAsia="lv-LV"/>
              </w:rPr>
            </w:pPr>
            <w:bookmarkStart w:id="0" w:name="_Hlk10534086"/>
            <w:r w:rsidRPr="00B324F8">
              <w:rPr>
                <w:rFonts w:ascii="Times New Roman" w:eastAsia="Times New Roman" w:hAnsi="Times New Roman" w:cs="Times New Roman"/>
                <w:bCs/>
                <w:iCs/>
                <w:sz w:val="24"/>
                <w:szCs w:val="24"/>
                <w:lang w:eastAsia="lv-LV"/>
              </w:rPr>
              <w:t xml:space="preserve">   </w:t>
            </w:r>
            <w:bookmarkEnd w:id="0"/>
            <w:r w:rsidR="00EC5CDD" w:rsidRPr="00B324F8">
              <w:rPr>
                <w:rFonts w:ascii="Times New Roman" w:eastAsia="Times New Roman" w:hAnsi="Times New Roman" w:cs="Times New Roman"/>
                <w:bCs/>
                <w:iCs/>
                <w:sz w:val="24"/>
                <w:szCs w:val="24"/>
                <w:lang w:eastAsia="lv-LV"/>
              </w:rPr>
              <w:t>Ministru kabineta rīkojuma projekta “Grozījum</w:t>
            </w:r>
            <w:r w:rsidR="00D56284" w:rsidRPr="00B324F8">
              <w:rPr>
                <w:rFonts w:ascii="Times New Roman" w:eastAsia="Times New Roman" w:hAnsi="Times New Roman" w:cs="Times New Roman"/>
                <w:bCs/>
                <w:iCs/>
                <w:sz w:val="24"/>
                <w:szCs w:val="24"/>
                <w:lang w:eastAsia="lv-LV"/>
              </w:rPr>
              <w:t>i</w:t>
            </w:r>
            <w:r w:rsidR="00EC5CDD" w:rsidRPr="00B324F8">
              <w:rPr>
                <w:rFonts w:ascii="Times New Roman" w:eastAsia="Times New Roman" w:hAnsi="Times New Roman" w:cs="Times New Roman"/>
                <w:bCs/>
                <w:iCs/>
                <w:sz w:val="24"/>
                <w:szCs w:val="24"/>
                <w:lang w:eastAsia="lv-LV"/>
              </w:rPr>
              <w:t xml:space="preserve"> Ministru kabineta 2020. gada 6.novembra rīkojumā Nr.655 “Par ārkārtējās situācijas izsludināšanu”” (turpmāk – </w:t>
            </w:r>
            <w:r w:rsidR="00EC5CDD" w:rsidRPr="00B324F8">
              <w:rPr>
                <w:rFonts w:ascii="Times New Roman" w:eastAsia="Times New Roman" w:hAnsi="Times New Roman" w:cs="Times New Roman"/>
                <w:iCs/>
                <w:sz w:val="24"/>
                <w:szCs w:val="24"/>
                <w:lang w:eastAsia="lv-LV"/>
              </w:rPr>
              <w:t xml:space="preserve">projekts) mērķis ir </w:t>
            </w:r>
            <w:r w:rsidR="00DF53D6" w:rsidRPr="00B324F8">
              <w:rPr>
                <w:rFonts w:ascii="Times New Roman" w:eastAsia="Times New Roman" w:hAnsi="Times New Roman" w:cs="Times New Roman"/>
                <w:sz w:val="24"/>
                <w:szCs w:val="24"/>
                <w:lang w:eastAsia="lv-LV"/>
              </w:rPr>
              <w:t xml:space="preserve">precizēt </w:t>
            </w:r>
            <w:r w:rsidR="00DF53D6" w:rsidRPr="00B324F8">
              <w:rPr>
                <w:rFonts w:ascii="Times New Roman" w:hAnsi="Times New Roman" w:cs="Times New Roman"/>
                <w:sz w:val="24"/>
                <w:szCs w:val="24"/>
              </w:rPr>
              <w:t>kārtību, kādā tiek pārtraukta klātienes izglītība, kas iepriekš tika atļauta atbilstoši 5.13.2.</w:t>
            </w:r>
            <w:r w:rsidR="00DF53D6" w:rsidRPr="00B324F8">
              <w:rPr>
                <w:rFonts w:ascii="Times New Roman" w:hAnsi="Times New Roman" w:cs="Times New Roman"/>
                <w:sz w:val="24"/>
                <w:szCs w:val="24"/>
                <w:vertAlign w:val="superscript"/>
              </w:rPr>
              <w:t>1</w:t>
            </w:r>
            <w:r w:rsidR="00DF53D6" w:rsidRPr="00B324F8">
              <w:rPr>
                <w:rFonts w:ascii="Times New Roman" w:hAnsi="Times New Roman" w:cs="Times New Roman"/>
                <w:sz w:val="24"/>
                <w:szCs w:val="24"/>
              </w:rPr>
              <w:t xml:space="preserve"> punktam, kā arī </w:t>
            </w:r>
            <w:r w:rsidR="00DF53D6" w:rsidRPr="00B324F8">
              <w:rPr>
                <w:rFonts w:ascii="Times New Roman" w:eastAsia="Times New Roman" w:hAnsi="Times New Roman"/>
                <w:sz w:val="24"/>
                <w:szCs w:val="24"/>
                <w:lang w:eastAsia="lv-LV"/>
              </w:rPr>
              <w:t xml:space="preserve">pilnveidot </w:t>
            </w:r>
            <w:r w:rsidR="00DF53D6" w:rsidRPr="00B324F8">
              <w:rPr>
                <w:rFonts w:ascii="Times New Roman" w:eastAsia="Times New Roman" w:hAnsi="Times New Roman"/>
                <w:bCs/>
                <w:iCs/>
                <w:sz w:val="24"/>
                <w:szCs w:val="24"/>
              </w:rPr>
              <w:t xml:space="preserve">informācijas apmaiņu starp Izglītības un zinātnes ministriju un Centrālo statistikas pārvaldi, kā arī </w:t>
            </w:r>
            <w:r w:rsidR="00A120FA" w:rsidRPr="00B324F8">
              <w:rPr>
                <w:rFonts w:ascii="Times New Roman" w:eastAsia="Times New Roman" w:hAnsi="Times New Roman" w:cs="Times New Roman"/>
                <w:sz w:val="24"/>
                <w:szCs w:val="24"/>
                <w:lang w:eastAsia="lv-LV"/>
              </w:rPr>
              <w:t>noteikt nosacījum</w:t>
            </w:r>
            <w:r w:rsidR="003E5480" w:rsidRPr="00B324F8">
              <w:rPr>
                <w:rFonts w:ascii="Times New Roman" w:eastAsia="Times New Roman" w:hAnsi="Times New Roman" w:cs="Times New Roman"/>
                <w:sz w:val="24"/>
                <w:szCs w:val="24"/>
                <w:lang w:eastAsia="lv-LV"/>
              </w:rPr>
              <w:t xml:space="preserve">us </w:t>
            </w:r>
            <w:r w:rsidR="000154F9" w:rsidRPr="00B324F8">
              <w:rPr>
                <w:rFonts w:ascii="Times New Roman" w:eastAsia="Times New Roman" w:hAnsi="Times New Roman" w:cs="Times New Roman"/>
                <w:sz w:val="24"/>
                <w:szCs w:val="24"/>
                <w:lang w:eastAsia="lv-LV"/>
              </w:rPr>
              <w:t xml:space="preserve">nodarbību norisei </w:t>
            </w:r>
            <w:r w:rsidR="00D25C0D" w:rsidRPr="00B324F8">
              <w:rPr>
                <w:rFonts w:ascii="Times New Roman" w:eastAsia="Times New Roman" w:hAnsi="Times New Roman" w:cs="Times New Roman"/>
                <w:sz w:val="24"/>
                <w:szCs w:val="24"/>
                <w:lang w:eastAsia="lv-LV"/>
              </w:rPr>
              <w:t xml:space="preserve">klātienē </w:t>
            </w:r>
            <w:r w:rsidR="000154F9" w:rsidRPr="00B324F8">
              <w:rPr>
                <w:rFonts w:ascii="Times New Roman" w:eastAsia="Times New Roman" w:hAnsi="Times New Roman" w:cs="Times New Roman"/>
                <w:sz w:val="24"/>
                <w:szCs w:val="24"/>
                <w:lang w:eastAsia="lv-LV"/>
              </w:rPr>
              <w:t>ārtelpās pamatizglītības un vidējās izglītības pakāpes izglītojamajiem</w:t>
            </w:r>
            <w:r w:rsidR="00D25C0D" w:rsidRPr="00B324F8">
              <w:rPr>
                <w:rFonts w:ascii="Times New Roman" w:eastAsia="Times New Roman" w:hAnsi="Times New Roman" w:cs="Times New Roman"/>
                <w:sz w:val="24"/>
                <w:szCs w:val="24"/>
                <w:lang w:eastAsia="lv-LV"/>
              </w:rPr>
              <w:t>.</w:t>
            </w:r>
          </w:p>
        </w:tc>
      </w:tr>
    </w:tbl>
    <w:p w14:paraId="10C1B035"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  </w:t>
      </w:r>
    </w:p>
    <w:tbl>
      <w:tblPr>
        <w:tblW w:w="8923"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6804"/>
      </w:tblGrid>
      <w:tr w:rsidR="00783BE4" w:rsidRPr="00B324F8" w14:paraId="7951467A" w14:textId="77777777" w:rsidTr="000B4DD0">
        <w:trPr>
          <w:tblCellSpacing w:w="14" w:type="dxa"/>
        </w:trPr>
        <w:tc>
          <w:tcPr>
            <w:tcW w:w="8867"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I. Tiesību akta projekta izstrādes nepieciešamība</w:t>
            </w:r>
          </w:p>
        </w:tc>
      </w:tr>
      <w:tr w:rsidR="00783BE4" w:rsidRPr="00B324F8" w14:paraId="6551D78B"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16A3394F"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Pamatojums</w:t>
            </w:r>
          </w:p>
        </w:tc>
        <w:tc>
          <w:tcPr>
            <w:tcW w:w="6762" w:type="dxa"/>
            <w:tcBorders>
              <w:top w:val="outset" w:sz="6" w:space="0" w:color="auto"/>
              <w:left w:val="outset" w:sz="6" w:space="0" w:color="auto"/>
              <w:bottom w:val="outset" w:sz="6" w:space="0" w:color="auto"/>
              <w:right w:val="outset" w:sz="6" w:space="0" w:color="auto"/>
            </w:tcBorders>
            <w:hideMark/>
          </w:tcPr>
          <w:p w14:paraId="0EDA3C8E" w14:textId="27A32A58" w:rsidR="005B5F81" w:rsidRPr="00B324F8" w:rsidRDefault="0079208C" w:rsidP="00B324F8">
            <w:pPr>
              <w:spacing w:after="0" w:line="240" w:lineRule="auto"/>
              <w:jc w:val="both"/>
              <w:rPr>
                <w:rFonts w:ascii="Times New Roman" w:eastAsia="Times New Roman" w:hAnsi="Times New Roman" w:cs="Times New Roman"/>
                <w:i/>
                <w:sz w:val="24"/>
                <w:szCs w:val="24"/>
                <w:lang w:eastAsia="lv-LV"/>
              </w:rPr>
            </w:pPr>
            <w:r w:rsidRPr="00B324F8">
              <w:rPr>
                <w:rFonts w:ascii="Times New Roman" w:eastAsia="Times New Roman" w:hAnsi="Times New Roman" w:cs="Times New Roman"/>
                <w:iCs/>
                <w:sz w:val="24"/>
                <w:szCs w:val="24"/>
                <w:lang w:eastAsia="lv-LV"/>
              </w:rPr>
              <w:t xml:space="preserve">   </w:t>
            </w:r>
            <w:r w:rsidR="003E5480" w:rsidRPr="00B324F8">
              <w:rPr>
                <w:rFonts w:ascii="Times New Roman" w:eastAsia="Times New Roman" w:hAnsi="Times New Roman" w:cs="Times New Roman"/>
                <w:iCs/>
                <w:color w:val="000000" w:themeColor="text1"/>
                <w:sz w:val="24"/>
                <w:szCs w:val="24"/>
              </w:rPr>
              <w:t xml:space="preserve">Projekts izstrādāts, pamatojoties uz </w:t>
            </w:r>
            <w:r w:rsidR="003E5480" w:rsidRPr="00B324F8">
              <w:rPr>
                <w:rFonts w:ascii="Times New Roman" w:hAnsi="Times New Roman" w:cs="Times New Roman"/>
                <w:color w:val="000000" w:themeColor="text1"/>
                <w:sz w:val="24"/>
                <w:szCs w:val="24"/>
              </w:rPr>
              <w:t xml:space="preserve">Civilās aizsardzības un katastrofas pārvaldīšanas likuma </w:t>
            </w:r>
            <w:hyperlink r:id="rId8" w:anchor="p4" w:history="1">
              <w:r w:rsidR="003E5480" w:rsidRPr="00B324F8">
                <w:rPr>
                  <w:rStyle w:val="Hyperlink"/>
                  <w:rFonts w:ascii="Times New Roman" w:hAnsi="Times New Roman" w:cs="Times New Roman"/>
                  <w:color w:val="000000" w:themeColor="text1"/>
                  <w:sz w:val="24"/>
                  <w:szCs w:val="24"/>
                </w:rPr>
                <w:t>4. panta</w:t>
              </w:r>
            </w:hyperlink>
            <w:r w:rsidR="003E5480" w:rsidRPr="00B324F8">
              <w:rPr>
                <w:rFonts w:ascii="Times New Roman" w:hAnsi="Times New Roman" w:cs="Times New Roman"/>
                <w:color w:val="000000" w:themeColor="text1"/>
                <w:sz w:val="24"/>
                <w:szCs w:val="24"/>
              </w:rPr>
              <w:t xml:space="preserve"> pirmās daļas 1. punkta "e" apakšpunktu, likuma "</w:t>
            </w:r>
            <w:hyperlink r:id="rId9" w:tgtFrame="_blank" w:history="1">
              <w:r w:rsidR="003E5480" w:rsidRPr="00B324F8">
                <w:rPr>
                  <w:rStyle w:val="Hyperlink"/>
                  <w:rFonts w:ascii="Times New Roman" w:hAnsi="Times New Roman" w:cs="Times New Roman"/>
                  <w:color w:val="000000" w:themeColor="text1"/>
                  <w:sz w:val="24"/>
                  <w:szCs w:val="24"/>
                </w:rPr>
                <w:t>Par ārkārtējo situāciju un izņēmuma stāvokli</w:t>
              </w:r>
            </w:hyperlink>
            <w:r w:rsidR="003E5480" w:rsidRPr="00B324F8">
              <w:rPr>
                <w:rFonts w:ascii="Times New Roman" w:hAnsi="Times New Roman" w:cs="Times New Roman"/>
                <w:color w:val="000000" w:themeColor="text1"/>
                <w:sz w:val="24"/>
                <w:szCs w:val="24"/>
              </w:rPr>
              <w:t xml:space="preserve">" </w:t>
            </w:r>
            <w:hyperlink r:id="rId10" w:anchor="p4" w:tgtFrame="_blank" w:history="1">
              <w:r w:rsidR="003E5480" w:rsidRPr="00B324F8">
                <w:rPr>
                  <w:rStyle w:val="Hyperlink"/>
                  <w:rFonts w:ascii="Times New Roman" w:hAnsi="Times New Roman" w:cs="Times New Roman"/>
                  <w:color w:val="000000" w:themeColor="text1"/>
                  <w:sz w:val="24"/>
                  <w:szCs w:val="24"/>
                </w:rPr>
                <w:t>4. pantu</w:t>
              </w:r>
            </w:hyperlink>
            <w:r w:rsidR="003E5480" w:rsidRPr="00B324F8">
              <w:rPr>
                <w:rFonts w:ascii="Times New Roman" w:hAnsi="Times New Roman" w:cs="Times New Roman"/>
                <w:color w:val="000000" w:themeColor="text1"/>
                <w:sz w:val="24"/>
                <w:szCs w:val="24"/>
              </w:rPr>
              <w:t xml:space="preserve">, </w:t>
            </w:r>
            <w:hyperlink r:id="rId11" w:anchor="p5" w:tgtFrame="_blank" w:history="1">
              <w:r w:rsidR="003E5480" w:rsidRPr="00B324F8">
                <w:rPr>
                  <w:rStyle w:val="Hyperlink"/>
                  <w:rFonts w:ascii="Times New Roman" w:hAnsi="Times New Roman" w:cs="Times New Roman"/>
                  <w:color w:val="000000" w:themeColor="text1"/>
                  <w:sz w:val="24"/>
                  <w:szCs w:val="24"/>
                </w:rPr>
                <w:t>5. panta</w:t>
              </w:r>
            </w:hyperlink>
            <w:r w:rsidR="003E5480" w:rsidRPr="00B324F8">
              <w:rPr>
                <w:rFonts w:ascii="Times New Roman" w:hAnsi="Times New Roman" w:cs="Times New Roman"/>
                <w:color w:val="000000" w:themeColor="text1"/>
                <w:sz w:val="24"/>
                <w:szCs w:val="24"/>
              </w:rPr>
              <w:t xml:space="preserve"> pirmo daļu, </w:t>
            </w:r>
            <w:hyperlink r:id="rId12" w:anchor="p7" w:tgtFrame="_blank" w:history="1">
              <w:r w:rsidR="003E5480" w:rsidRPr="00B324F8">
                <w:rPr>
                  <w:rStyle w:val="Hyperlink"/>
                  <w:rFonts w:ascii="Times New Roman" w:hAnsi="Times New Roman" w:cs="Times New Roman"/>
                  <w:color w:val="000000" w:themeColor="text1"/>
                  <w:sz w:val="24"/>
                  <w:szCs w:val="24"/>
                </w:rPr>
                <w:t>7.</w:t>
              </w:r>
            </w:hyperlink>
            <w:r w:rsidR="003E5480" w:rsidRPr="00B324F8">
              <w:rPr>
                <w:rFonts w:ascii="Times New Roman" w:hAnsi="Times New Roman" w:cs="Times New Roman"/>
                <w:color w:val="000000" w:themeColor="text1"/>
                <w:sz w:val="24"/>
                <w:szCs w:val="24"/>
              </w:rPr>
              <w:t xml:space="preserve"> panta 1. punktu un </w:t>
            </w:r>
            <w:hyperlink r:id="rId13" w:anchor="p8" w:tgtFrame="_blank" w:history="1">
              <w:r w:rsidR="003E5480" w:rsidRPr="00B324F8">
                <w:rPr>
                  <w:rStyle w:val="Hyperlink"/>
                  <w:rFonts w:ascii="Times New Roman" w:hAnsi="Times New Roman" w:cs="Times New Roman"/>
                  <w:color w:val="000000" w:themeColor="text1"/>
                  <w:sz w:val="24"/>
                  <w:szCs w:val="24"/>
                </w:rPr>
                <w:t>8.</w:t>
              </w:r>
            </w:hyperlink>
            <w:r w:rsidR="003E5480" w:rsidRPr="00B324F8">
              <w:rPr>
                <w:rFonts w:ascii="Times New Roman" w:hAnsi="Times New Roman" w:cs="Times New Roman"/>
                <w:color w:val="000000" w:themeColor="text1"/>
                <w:sz w:val="24"/>
                <w:szCs w:val="24"/>
              </w:rPr>
              <w:t xml:space="preserve"> pantu, </w:t>
            </w:r>
            <w:hyperlink r:id="rId14" w:tgtFrame="_blank" w:history="1">
              <w:r w:rsidR="003E5480" w:rsidRPr="00B324F8">
                <w:rPr>
                  <w:rStyle w:val="Hyperlink"/>
                  <w:rFonts w:ascii="Times New Roman" w:hAnsi="Times New Roman" w:cs="Times New Roman"/>
                  <w:color w:val="000000" w:themeColor="text1"/>
                  <w:sz w:val="24"/>
                  <w:szCs w:val="24"/>
                </w:rPr>
                <w:t>Epidemioloģiskās drošības likuma</w:t>
              </w:r>
            </w:hyperlink>
            <w:r w:rsidR="003E5480" w:rsidRPr="00B324F8">
              <w:rPr>
                <w:rFonts w:ascii="Times New Roman" w:hAnsi="Times New Roman" w:cs="Times New Roman"/>
                <w:color w:val="000000" w:themeColor="text1"/>
                <w:sz w:val="24"/>
                <w:szCs w:val="24"/>
              </w:rPr>
              <w:t xml:space="preserve"> </w:t>
            </w:r>
            <w:hyperlink r:id="rId15" w:anchor="p3" w:tgtFrame="_blank" w:history="1">
              <w:r w:rsidR="003E5480" w:rsidRPr="00B324F8">
                <w:rPr>
                  <w:rStyle w:val="Hyperlink"/>
                  <w:rFonts w:ascii="Times New Roman" w:hAnsi="Times New Roman" w:cs="Times New Roman"/>
                  <w:color w:val="000000" w:themeColor="text1"/>
                  <w:sz w:val="24"/>
                  <w:szCs w:val="24"/>
                </w:rPr>
                <w:t>3.</w:t>
              </w:r>
            </w:hyperlink>
            <w:r w:rsidR="003E5480" w:rsidRPr="00B324F8">
              <w:rPr>
                <w:rFonts w:ascii="Times New Roman" w:hAnsi="Times New Roman" w:cs="Times New Roman"/>
                <w:color w:val="000000" w:themeColor="text1"/>
                <w:sz w:val="24"/>
                <w:szCs w:val="24"/>
              </w:rPr>
              <w:t> panta otro daļu.</w:t>
            </w:r>
          </w:p>
        </w:tc>
      </w:tr>
      <w:tr w:rsidR="00783BE4" w:rsidRPr="00B324F8" w14:paraId="2D8DE804"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5C73A861"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D027E3C" w14:textId="7689DA4A" w:rsidR="00DF53D6" w:rsidRPr="00B324F8" w:rsidRDefault="00DF53D6" w:rsidP="00B324F8">
            <w:pPr>
              <w:spacing w:after="0" w:line="240" w:lineRule="auto"/>
              <w:rPr>
                <w:rFonts w:ascii="Times New Roman" w:eastAsia="Times New Roman" w:hAnsi="Times New Roman" w:cs="Times New Roman"/>
                <w:sz w:val="24"/>
                <w:szCs w:val="24"/>
                <w:lang w:eastAsia="lv-LV"/>
              </w:rPr>
            </w:pPr>
          </w:p>
          <w:p w14:paraId="3B8F632B" w14:textId="77777777" w:rsidR="00DF53D6" w:rsidRPr="00B324F8" w:rsidRDefault="00DF53D6" w:rsidP="00B324F8">
            <w:pPr>
              <w:spacing w:after="0" w:line="240" w:lineRule="auto"/>
              <w:rPr>
                <w:rFonts w:ascii="Times New Roman" w:eastAsia="Times New Roman" w:hAnsi="Times New Roman" w:cs="Times New Roman"/>
                <w:sz w:val="24"/>
                <w:szCs w:val="24"/>
                <w:lang w:eastAsia="lv-LV"/>
              </w:rPr>
            </w:pPr>
          </w:p>
          <w:p w14:paraId="4AC0939C" w14:textId="77777777" w:rsidR="00DF53D6" w:rsidRPr="00B324F8" w:rsidRDefault="00DF53D6" w:rsidP="00B324F8">
            <w:pPr>
              <w:spacing w:after="0" w:line="240" w:lineRule="auto"/>
              <w:rPr>
                <w:rFonts w:ascii="Times New Roman" w:eastAsia="Times New Roman" w:hAnsi="Times New Roman" w:cs="Times New Roman"/>
                <w:sz w:val="24"/>
                <w:szCs w:val="24"/>
                <w:lang w:eastAsia="lv-LV"/>
              </w:rPr>
            </w:pPr>
          </w:p>
          <w:p w14:paraId="6554B118" w14:textId="77777777" w:rsidR="00DF53D6" w:rsidRPr="00B324F8" w:rsidRDefault="00DF53D6" w:rsidP="00B324F8">
            <w:pPr>
              <w:spacing w:after="0" w:line="240" w:lineRule="auto"/>
              <w:rPr>
                <w:rFonts w:ascii="Times New Roman" w:eastAsia="Times New Roman" w:hAnsi="Times New Roman" w:cs="Times New Roman"/>
                <w:sz w:val="24"/>
                <w:szCs w:val="24"/>
                <w:lang w:eastAsia="lv-LV"/>
              </w:rPr>
            </w:pPr>
          </w:p>
          <w:p w14:paraId="21883CA6" w14:textId="7D1AC360" w:rsidR="00DF53D6" w:rsidRPr="00B324F8" w:rsidRDefault="00DF53D6" w:rsidP="00B324F8">
            <w:pPr>
              <w:spacing w:after="0" w:line="240" w:lineRule="auto"/>
              <w:rPr>
                <w:rFonts w:ascii="Times New Roman" w:eastAsia="Times New Roman" w:hAnsi="Times New Roman" w:cs="Times New Roman"/>
                <w:sz w:val="24"/>
                <w:szCs w:val="24"/>
                <w:lang w:eastAsia="lv-LV"/>
              </w:rPr>
            </w:pPr>
          </w:p>
          <w:p w14:paraId="06C63C07" w14:textId="77777777" w:rsidR="005B5F81" w:rsidRPr="00B324F8" w:rsidRDefault="005B5F81" w:rsidP="00B324F8">
            <w:pPr>
              <w:spacing w:after="0" w:line="240" w:lineRule="auto"/>
              <w:jc w:val="center"/>
              <w:rPr>
                <w:rFonts w:ascii="Times New Roman" w:eastAsia="Times New Roman" w:hAnsi="Times New Roman" w:cs="Times New Roman"/>
                <w:sz w:val="24"/>
                <w:szCs w:val="24"/>
                <w:lang w:eastAsia="lv-LV"/>
              </w:rPr>
            </w:pPr>
          </w:p>
        </w:tc>
        <w:tc>
          <w:tcPr>
            <w:tcW w:w="6762" w:type="dxa"/>
            <w:tcBorders>
              <w:top w:val="outset" w:sz="6" w:space="0" w:color="auto"/>
              <w:left w:val="outset" w:sz="6" w:space="0" w:color="auto"/>
              <w:bottom w:val="outset" w:sz="6" w:space="0" w:color="auto"/>
              <w:right w:val="outset" w:sz="6" w:space="0" w:color="auto"/>
            </w:tcBorders>
          </w:tcPr>
          <w:p w14:paraId="665516B2" w14:textId="058F88CF" w:rsidR="000F4203" w:rsidRPr="00B324F8" w:rsidRDefault="00DF53D6"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 xml:space="preserve">1. </w:t>
            </w:r>
            <w:r w:rsidR="000F4203" w:rsidRPr="00B324F8">
              <w:rPr>
                <w:rFonts w:ascii="Times New Roman" w:hAnsi="Times New Roman"/>
                <w:sz w:val="24"/>
                <w:szCs w:val="24"/>
                <w:lang w:val="lv-LV"/>
              </w:rPr>
              <w:t>Nepieciešams precizēt kritēriju kopumu un datu atlases principus, lai varētu 5.13.2.</w:t>
            </w:r>
            <w:r w:rsidR="000F4203" w:rsidRPr="00B324F8">
              <w:rPr>
                <w:rFonts w:ascii="Times New Roman" w:hAnsi="Times New Roman"/>
                <w:sz w:val="24"/>
                <w:szCs w:val="24"/>
                <w:vertAlign w:val="superscript"/>
                <w:lang w:val="lv-LV"/>
              </w:rPr>
              <w:t>1</w:t>
            </w:r>
            <w:r w:rsidR="000F4203" w:rsidRPr="00B324F8">
              <w:rPr>
                <w:rFonts w:ascii="Times New Roman" w:hAnsi="Times New Roman"/>
                <w:sz w:val="24"/>
                <w:szCs w:val="24"/>
                <w:lang w:val="lv-LV"/>
              </w:rPr>
              <w:t xml:space="preserve"> punktu īstenot atbilstoši tā mērķim, novēršot neadekvāti lielu gadījuma faktoru ietekmi reģionālā principa ieviešanā klātienes izglītības nodrošināšanā.</w:t>
            </w:r>
          </w:p>
          <w:p w14:paraId="6954A458"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Ministru kabineta 2020. gada 6.novembra rīkojumā Nr.655 “Par ārkārtējās situācijas izsludināšanu”” (turpmāk – projekts) 5.13.2.1 punktā ir noteikti kritēriji, pēc kādiem īsteno mācību procesu klātienē 1.–4. klasē. Pirmajās trīs nedēļās ar šo kritēriju pielietošanu, ir parādījušās būtiskas problēmas ar šo kritēriju piemērošanu, ko nosaka to ārkārtīgi lielā ietekmējamība no dažādu gadījuma faktoru puses, kā arī kvantitatīvo aprēķinu pamatā esošo datu nenoteiktais raksturs. Tādējādi izglītojamajiem var netikt nodrošinātas Satversmes 112. pantā noteiktās tiesības, jo izglītības procesa haotiska pārslēgšanās no klātienes uz attālinātu formu ir traucējoša. Īpaši neadekvāta šīs pieejas piemērošanā ir administratīvajās teritorijās ar iedzīvotāju skaitu zem 10.000, taču iedzīvotāju skaits nedrīkstētu ietekmēt izglītības procesa kvalitāti.</w:t>
            </w:r>
          </w:p>
          <w:p w14:paraId="6F31C392" w14:textId="77777777" w:rsidR="000F4203" w:rsidRPr="00B324F8" w:rsidRDefault="000F4203" w:rsidP="00B324F8">
            <w:pPr>
              <w:autoSpaceDE w:val="0"/>
              <w:autoSpaceDN w:val="0"/>
              <w:adjustRightInd w:val="0"/>
              <w:spacing w:after="0" w:line="240" w:lineRule="auto"/>
              <w:jc w:val="both"/>
              <w:rPr>
                <w:rFonts w:ascii="Times New Roman" w:hAnsi="Times New Roman"/>
                <w:sz w:val="24"/>
                <w:szCs w:val="24"/>
              </w:rPr>
            </w:pPr>
            <w:r w:rsidRPr="00B324F8">
              <w:rPr>
                <w:rFonts w:ascii="Times New Roman" w:hAnsi="Times New Roman"/>
                <w:sz w:val="24"/>
                <w:szCs w:val="24"/>
              </w:rPr>
              <w:t xml:space="preserve">Klātienes mācību pārtraukšana vienmēr ir saistīta ar traucējumiem skolas un izglītības sistēmas darbībā kopumā. Ja šādi pārtraukumi var notikt nejaušu faktoru ietekmē ik pēc klātienes mācību nedēļas, tas rada haotiskumu izglītības procesā, veicina psiholoģisko diskomfortu un trauksmi. Pārtraukumi saistīti arī ar materiāliem izdevumiem, īpaši saistībā ar ēdināšanas nodrošināšanu, jo ne visus produktus iespējams iepirkt precīzi katrai nedēļai. Gan izglītojamiem, gan darbiniekiem tas prasa pārorientāciju, rodas papildus transporta izdevumi. Vecākiem tas saistīts ar darba apstākļu haotisku neprognozējamību. Nav </w:t>
            </w:r>
            <w:r w:rsidRPr="00B324F8">
              <w:rPr>
                <w:rFonts w:ascii="Times New Roman" w:hAnsi="Times New Roman"/>
                <w:sz w:val="24"/>
                <w:szCs w:val="24"/>
              </w:rPr>
              <w:lastRenderedPageBreak/>
              <w:t>atrodams neviens zinātnisks avots, kas uzskatītu šādu strauju izglītības apstākļu maiņu par optimālu.</w:t>
            </w:r>
          </w:p>
          <w:p w14:paraId="63289EB0"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Vienlaikus kļuvis acīmredzams, ka incidences rādītājs - 14 dienu kumulatīvais Covid-19 gadījumu skaits uz 100 000 iedzīvotāju – kuram ir jābūt zem 200 (maksimāli 220), lai varētu realizēt klātienes izglītību, pakļauts lielām nejaušām gadījuma svārstībām. Ja novadā ir maz iedzīvotāju, tad pat viens jauns saslimšanas gadījums šo incidences rādītāju var būtiski palielināt. Baltinavas novada gadījumā viens saslimšanas gadījums palielina incidences rādītāju par 106. Netiek ņemts vērā ne tas, ka konkrētajam novadam ir zems iedzīvotāju blīvums, ne tas, ka apdzīvotās vietas novada teritorijā ir labi nodalītas, un izglītības iestādes atrodas tikai dažās vietās. Baltinavas novada incidences rādītājs 19. februārī noteikts kā 528 (attiecīgi 5 personas), 3. martā tas ir 211 (2 personas). Saskaņa ar informāciju Atvērto datu portālā, no 13. februāra līdz 25. februārim novadā nav konstatēts neviens jauns gadījums. Kopējais šajā novadā konstatēto gadījumu skaits kopš 2020. gada marta ir 20. Konstatējot vienu jaunu gadījumu 26. februārī un vienu – 28. februārī, SPKC nolemj neatļaut mācību atsākšanu, lai arī kvantitatīvi incidence 211 ir zem kritiskās vērtības 220. Aktuālajā 5.13.2.</w:t>
            </w:r>
            <w:r w:rsidRPr="00B324F8">
              <w:rPr>
                <w:rFonts w:ascii="Times New Roman" w:hAnsi="Times New Roman"/>
                <w:sz w:val="24"/>
                <w:szCs w:val="24"/>
                <w:vertAlign w:val="superscript"/>
                <w:lang w:val="lv-LV"/>
              </w:rPr>
              <w:t xml:space="preserve">1 </w:t>
            </w:r>
            <w:r w:rsidRPr="00B324F8">
              <w:rPr>
                <w:lang w:val="lv-LV"/>
              </w:rPr>
              <w:t xml:space="preserve">punkta </w:t>
            </w:r>
            <w:r w:rsidRPr="00B324F8">
              <w:rPr>
                <w:rFonts w:ascii="Times New Roman" w:hAnsi="Times New Roman"/>
                <w:sz w:val="24"/>
                <w:szCs w:val="24"/>
                <w:lang w:val="lv-LV"/>
              </w:rPr>
              <w:t>redakcijā kā papildkritērijs noteikts “epidemioloģiskie apstākļi liecina par labvēlīgu situāciju administratīvajā teritorijā”. Līdz ar to, ja apstākļi nav labvēlīgi vai dinamika nav vēl prognozējama, klātienes mācības atsāktas netiek.</w:t>
            </w:r>
          </w:p>
          <w:p w14:paraId="285CC072"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 xml:space="preserve">Taču attiecībā uz klātienes mācību pārtraukšanu nepieciešama dziļāka epidemioloģiskās situācijas analīze un papildus kritēriju izvērtēšana, lai nodrošinātu izglītojamo interešu aizstāvību. Pretējā gadījumā administratīvajās teritorijās ar iedzīvotāju skaitu mazāku par 10.000 nejaušu faktoru ietekmē izveidosies neprognozējama situācija ar klātienes mācību norisi. </w:t>
            </w:r>
          </w:p>
          <w:p w14:paraId="094FAE95"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Būtisks uzlabojums izglītības procesa epidemioloģiskās drošības paaugstināšanai ir rutīnas testu ieviešana reizi nedēļā darbiniekiem. Taču līdz ar šo testu plašu pielietošanu daudzās nozarēs, tiek sasniegta laboratoriju kapacitāte. Pārsniedzot kapacitāti, risinājums ir rutīnas siekalu testu pūla analīze, kā rezultātā vispirms vīrusa RNS tiek meklēta apvienotajā paraugā (pūlā) no 5 paraugiem. Ja tests ir pozitīvs, tad nepieciešama šo paraugu individuāla testēšana, lai identificētu inficētās personas, kas atkarībā no laboratorijas iekārtas pieejamības var aizņemt papildus 4-8 stundas. Tas var radīt datu nepietiekamību, no kā tiek rēķināts incidences rādītājs. Lai to risinātu, steidzami jāapsver atklāto gadījumu skaita pieci 14 dienu laikā akecptēšana izglītības procesa norisei administratīvajā teritorijā. Latvijā 5 gadījumi 14 dienu laikā rada incidences radītāju virs 200 četrpadsmit novados.</w:t>
            </w:r>
          </w:p>
          <w:p w14:paraId="50E94373" w14:textId="77777777" w:rsidR="000F4203" w:rsidRPr="00B324F8" w:rsidRDefault="000F4203" w:rsidP="00B324F8">
            <w:pPr>
              <w:pStyle w:val="ListParagraph"/>
              <w:autoSpaceDE w:val="0"/>
              <w:autoSpaceDN w:val="0"/>
              <w:adjustRightInd w:val="0"/>
              <w:spacing w:after="0" w:line="240" w:lineRule="auto"/>
              <w:ind w:left="0"/>
              <w:jc w:val="both"/>
              <w:rPr>
                <w:rFonts w:ascii="Times New Roman" w:hAnsi="Times New Roman"/>
                <w:sz w:val="24"/>
                <w:szCs w:val="24"/>
                <w:lang w:val="lv-LV"/>
              </w:rPr>
            </w:pPr>
            <w:r w:rsidRPr="00B324F8">
              <w:rPr>
                <w:rFonts w:ascii="Times New Roman" w:hAnsi="Times New Roman"/>
                <w:sz w:val="24"/>
                <w:szCs w:val="24"/>
                <w:lang w:val="lv-LV"/>
              </w:rPr>
              <w:t xml:space="preserve">Zinātniskajā literatūrā publicēti jauni pētījumi, kas balstīti ļoti liela skaita skolas vecuma personu, kas piedalās klātienes izglītībā, izpētē. Kopējais secinājums no šiem pētījumiem – COVID-19 infekcijas transmisija skolās ir ārkārtīgi zema, pamatskolā vēl jo zemāka. Turklāt šie sekundārās (t.i. uzskatāmas par notikušu skolā) infekcijas gadījumi uzrāda skaidru vecuma korelāciju, pamatskolas līmenī šādu gadījumu </w:t>
            </w:r>
            <w:r w:rsidRPr="00B324F8">
              <w:rPr>
                <w:rFonts w:ascii="Times New Roman" w:hAnsi="Times New Roman"/>
                <w:sz w:val="24"/>
                <w:szCs w:val="24"/>
                <w:lang w:val="lv-LV"/>
              </w:rPr>
              <w:lastRenderedPageBreak/>
              <w:t>ir īpaši maz. Tā pētījumā par Ziemeļitāliju</w:t>
            </w:r>
            <w:r w:rsidRPr="00B324F8">
              <w:rPr>
                <w:rStyle w:val="FootnoteReference"/>
                <w:rFonts w:ascii="Times New Roman" w:hAnsi="Times New Roman"/>
                <w:sz w:val="24"/>
                <w:szCs w:val="24"/>
                <w:lang w:val="lv-LV"/>
              </w:rPr>
              <w:footnoteReference w:id="1"/>
            </w:r>
            <w:r w:rsidRPr="00B324F8">
              <w:rPr>
                <w:rFonts w:ascii="Times New Roman" w:hAnsi="Times New Roman"/>
                <w:sz w:val="24"/>
                <w:szCs w:val="24"/>
                <w:lang w:val="lv-LV"/>
              </w:rPr>
              <w:t>, kur 2020. gada rudens periodā piemērotie epidemioloģiskie pasākumi izglītības iestādēs bija samērā vāji, sekundārās transmisijas gadījumu pamatskolā bija tikai viens un pirmsskolā nulle (no 31.000 personu līdz 19 gadu vecumam, kas apmeklē izglītības iestādes). Būtiski atzīmēt, ka šajā pētījumā arī netika konstatēti sekundāras infekcijas gadījumi skolotāju vidū. ASV veiktajā pētījumā</w:t>
            </w:r>
            <w:r w:rsidRPr="00B324F8">
              <w:rPr>
                <w:rStyle w:val="FootnoteReference"/>
                <w:rFonts w:ascii="Times New Roman" w:hAnsi="Times New Roman"/>
                <w:sz w:val="24"/>
                <w:szCs w:val="24"/>
                <w:lang w:val="lv-LV"/>
              </w:rPr>
              <w:footnoteReference w:id="2"/>
            </w:r>
            <w:r w:rsidRPr="00B324F8">
              <w:rPr>
                <w:rFonts w:ascii="Times New Roman" w:hAnsi="Times New Roman"/>
                <w:sz w:val="24"/>
                <w:szCs w:val="24"/>
                <w:lang w:val="lv-LV"/>
              </w:rPr>
              <w:t xml:space="preserve"> konstatēts, ka sekundārā transmisija skolās ir 30 reizes zemāka, nekā plašā sabiedrībā (</w:t>
            </w:r>
            <w:r w:rsidRPr="00B324F8">
              <w:rPr>
                <w:rFonts w:ascii="Times New Roman" w:hAnsi="Times New Roman"/>
                <w:i/>
                <w:iCs/>
                <w:sz w:val="24"/>
                <w:szCs w:val="24"/>
                <w:lang w:val="lv-LV"/>
              </w:rPr>
              <w:t>community transmission</w:t>
            </w:r>
            <w:r w:rsidRPr="00B324F8">
              <w:rPr>
                <w:rFonts w:ascii="Times New Roman" w:hAnsi="Times New Roman"/>
                <w:sz w:val="24"/>
                <w:szCs w:val="24"/>
                <w:lang w:val="lv-LV"/>
              </w:rPr>
              <w:t>). Aktuālā pētījumā Norvēģijā</w:t>
            </w:r>
            <w:r w:rsidRPr="00B324F8">
              <w:rPr>
                <w:rStyle w:val="FootnoteReference"/>
                <w:rFonts w:ascii="Times New Roman" w:hAnsi="Times New Roman"/>
                <w:sz w:val="24"/>
                <w:szCs w:val="24"/>
                <w:lang w:val="lv-LV"/>
              </w:rPr>
              <w:footnoteReference w:id="3"/>
            </w:r>
            <w:r w:rsidRPr="00B324F8">
              <w:rPr>
                <w:rFonts w:ascii="Times New Roman" w:hAnsi="Times New Roman"/>
                <w:sz w:val="24"/>
                <w:szCs w:val="24"/>
                <w:lang w:val="lv-LV"/>
              </w:rPr>
              <w:t xml:space="preserve"> iedzīvotājiem bagātajā Oslo - Vīkenas apgabalā (filkē) 2020. gada augusta-novembra periodā vispār netika konstatēti sekundāras transmisijas gadījumi ne izglītojamo vecumā, ne pieaugušajiem. Šeit viennozīmīgi konstatēts, ka skolēni zem 14 gadu vecuma nav infekcijas izplatības veicinātāji, un rada minimālu transmisiju.</w:t>
            </w:r>
          </w:p>
          <w:p w14:paraId="1FCD6AE5" w14:textId="77777777" w:rsidR="000F4203" w:rsidRPr="00B324F8" w:rsidRDefault="000F4203" w:rsidP="00B324F8">
            <w:pPr>
              <w:pStyle w:val="ListParagraph"/>
              <w:autoSpaceDE w:val="0"/>
              <w:autoSpaceDN w:val="0"/>
              <w:adjustRightInd w:val="0"/>
              <w:spacing w:after="0" w:line="240" w:lineRule="auto"/>
              <w:ind w:left="0"/>
              <w:jc w:val="both"/>
              <w:rPr>
                <w:rFonts w:ascii="Times New Roman" w:hAnsi="Times New Roman"/>
                <w:sz w:val="24"/>
                <w:szCs w:val="24"/>
                <w:lang w:val="lv-LV"/>
              </w:rPr>
            </w:pPr>
          </w:p>
          <w:p w14:paraId="268A9E0C"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 xml:space="preserve">Tādējādi ir zinātniski pierādīts, ka skola nav infekcijas transmisiju veicinoša vieta, gluži otrādi, </w:t>
            </w:r>
            <w:r w:rsidRPr="00B324F8">
              <w:rPr>
                <w:rFonts w:ascii="Times New Roman" w:hAnsi="Times New Roman"/>
                <w:b/>
                <w:bCs/>
                <w:sz w:val="24"/>
                <w:szCs w:val="24"/>
                <w:lang w:val="lv-LV"/>
              </w:rPr>
              <w:t>skola ir viena no visdrošākajām vietām pandēmijas laikā</w:t>
            </w:r>
            <w:r w:rsidRPr="00B324F8">
              <w:rPr>
                <w:rFonts w:ascii="Times New Roman" w:hAnsi="Times New Roman"/>
                <w:sz w:val="24"/>
                <w:szCs w:val="24"/>
                <w:lang w:val="lv-LV"/>
              </w:rPr>
              <w:t>. Skola nodrošina racionālu uzturu, kas ir cilvēka imunitātes attīstības absolūts priekšnoteikums, veicina sociālo iekļaušanu un patiesas informācijas pieejamību, strukturē personu pārvietošanos, novērš klaiņošanu.</w:t>
            </w:r>
          </w:p>
          <w:p w14:paraId="2EDDF772"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Latvijā praktizētie epidemioloģiskās drošības pasākumi ir pat plašāki par tiem, kas saistībā ar izglītības sistēmu ir ieviesto visos šajos norādītajos gadījumos ārvalstīs. Nav plānots šo pasākumu apjomu samazināt, turklāt ir ieviesta rutīnas testēšana izglītības iestādēs. Veikti pasākumi būtiska – transporta – riska mazināšanai, nogādājot uz skolu izglītojamos.</w:t>
            </w:r>
          </w:p>
          <w:p w14:paraId="146A9607"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Konsultējoties ar reģionālās ekonomiskās ģeogrāfijas ekspertiem, papildus vērtējamie kritēriji lēmuma pieņemšanai par klātienes mācību turpināšanu vai pārtraukšanu ir sekojoši:</w:t>
            </w:r>
          </w:p>
          <w:p w14:paraId="580A3434"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1) incidences un prevalences rādītāji pa vecuma grupām administratīvā teritorijā, lai noteiktu infekcijas virzītājus. Ja saslimstību virza vecāka gada gājuma cilvēki, tad pamatots ir uzskats, ka tas nav saistīts ar izglītības procesu,</w:t>
            </w:r>
          </w:p>
          <w:p w14:paraId="1A81886F"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2) kādi transmisijas gadījumi ir identificējami mājsaimniecībās: no vecākiem uz bērniem, vai otrādi? Ja prevalē pirmais veids, tad skolas slēgšanai nebūs nekādas pozitīvas ietekmes uz šo transmisijas ceļu,</w:t>
            </w:r>
          </w:p>
          <w:p w14:paraId="765BC01F"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lastRenderedPageBreak/>
              <w:t>3) saslimšanas diagnostikas vieta – vai tā ir dzīves, vai darba vieta? Latvijā atsevišķās administratīvās teritorijās līdz pat 40% strādājošo darba vieta ir ārpus šīs teritorijas, bieži tā ir kad no lielajām pilsētām, uz kurieni strādājošais dodas nedēļas sākumā, atgriežas nedēļas nogalē. Šāda strādājošo plūsma praktiski nesaskaras ar izglītojamo plūsmu administratīvajā teritorijā, un līdz ar to rada daudz zemāku transmisijas risku. Šajā gadījumā lēmuma pieņemšanai tiek piesaistīti tādi valsts institūciju rīcībā esoši dati, kuros atrodama informācija par faktisko darba vietas atrašanos, kā arī, par faktisko dzīves vietu,</w:t>
            </w:r>
          </w:p>
          <w:p w14:paraId="38E64F23"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4) atklāto gadījumu saistība ar institucionālās aprūpes iestādēm. Tā kā šobrīd notiek intensīva sociālās aprūpes centru klientu un darbinieku vakcinācija, ieviests rutīnas skrīnings, tad saskaņā ar Veselības inspekcijas datiem</w:t>
            </w:r>
            <w:r w:rsidRPr="00B324F8">
              <w:rPr>
                <w:rStyle w:val="FootnoteReference"/>
                <w:rFonts w:ascii="Times New Roman" w:hAnsi="Times New Roman"/>
                <w:sz w:val="24"/>
                <w:szCs w:val="24"/>
                <w:lang w:val="lv-LV"/>
              </w:rPr>
              <w:footnoteReference w:id="4"/>
            </w:r>
            <w:r w:rsidRPr="00B324F8">
              <w:rPr>
                <w:rFonts w:ascii="Times New Roman" w:hAnsi="Times New Roman"/>
                <w:sz w:val="24"/>
                <w:szCs w:val="24"/>
                <w:lang w:val="lv-LV"/>
              </w:rPr>
              <w:t xml:space="preserve"> pozitīvo testu skaits, salīdzinot 4.-10. janvāra situāciju ar 22.-28. februāra situāciju, ir samazinājies no 511 uz 120 klientiem, un no 119 uz 38 darbiniekiem. Klientu saistība ar izglītības procesu ir minimāla, darbinieku – ierobežota,</w:t>
            </w:r>
          </w:p>
          <w:p w14:paraId="7676BE83"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5) jāvērtē uzliesmojumi ražotnēs, kā arī sekojošo karantīnas pasākumu efektivitāte un epidemioloģiskā izsekojamība, jo īpaši ja tie veikta aptverošā testēšana, tad to ietekme uz atbilstoši organizētu izglītības procesu ir maza, ja tiek nodalītas mājsaimniecības, kurās ir inficētās personas,</w:t>
            </w:r>
          </w:p>
          <w:p w14:paraId="4477AEC3"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6) absolūtais pozitīvo testa gadījumu skaits un aktīvo slimības gadījumu skaits, ja tas ir mazs absolūtos skaitļos, risku iespējams efektīvi kontrolēt,</w:t>
            </w:r>
          </w:p>
          <w:p w14:paraId="3E783C64"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7) jāņem vērā veikto testu skaits un pozitīvo testu īpatsvars administratīvajās teritorijās, īpaši rutīnas testu skaits, ja tas ir liels, tad epidemioloģiskā drošība paaugstinās, pat ja tiek atklāts vairāk pozitīvo testu gadījumu – tas samazina bīstamo asimptomātisko inficēto personu skaito,</w:t>
            </w:r>
          </w:p>
          <w:p w14:paraId="25B1A218"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8) jāņem vērā novada ģeogrāfiskie faktori, izglītības iestāžu novietojums relatīvi pret atklāto gadījumu ģeogrāfisko izvietojumu,</w:t>
            </w:r>
          </w:p>
          <w:p w14:paraId="2AA43D6D" w14:textId="77777777" w:rsidR="000F4203" w:rsidRPr="00B324F8" w:rsidRDefault="000F4203" w:rsidP="00B324F8">
            <w:pPr>
              <w:pStyle w:val="ListParagraph"/>
              <w:autoSpaceDE w:val="0"/>
              <w:autoSpaceDN w:val="0"/>
              <w:adjustRightInd w:val="0"/>
              <w:spacing w:after="0" w:line="240" w:lineRule="auto"/>
              <w:ind w:left="0"/>
              <w:contextualSpacing w:val="0"/>
              <w:jc w:val="both"/>
              <w:rPr>
                <w:rFonts w:ascii="Times New Roman" w:hAnsi="Times New Roman"/>
                <w:sz w:val="24"/>
                <w:szCs w:val="24"/>
                <w:lang w:val="lv-LV"/>
              </w:rPr>
            </w:pPr>
            <w:r w:rsidRPr="00B324F8">
              <w:rPr>
                <w:rFonts w:ascii="Times New Roman" w:hAnsi="Times New Roman"/>
                <w:sz w:val="24"/>
                <w:szCs w:val="24"/>
                <w:lang w:val="lv-LV"/>
              </w:rPr>
              <w:t>9) jāņem vērā atklātie gadījumi speciāla veida iestādēs un organizācijās, kuras nevar radīt tiešu saslimstības risku izglītības iestādēs.</w:t>
            </w:r>
          </w:p>
          <w:p w14:paraId="79D535BE" w14:textId="77777777" w:rsidR="000F4203" w:rsidRPr="00B324F8" w:rsidRDefault="000F4203" w:rsidP="00B324F8">
            <w:pPr>
              <w:pStyle w:val="ListParagraph"/>
              <w:autoSpaceDE w:val="0"/>
              <w:autoSpaceDN w:val="0"/>
              <w:adjustRightInd w:val="0"/>
              <w:spacing w:after="0" w:line="240" w:lineRule="auto"/>
              <w:ind w:left="0"/>
              <w:jc w:val="both"/>
              <w:rPr>
                <w:rFonts w:ascii="Times New Roman" w:hAnsi="Times New Roman"/>
                <w:sz w:val="24"/>
                <w:szCs w:val="24"/>
                <w:lang w:val="lv-LV"/>
              </w:rPr>
            </w:pPr>
            <w:r w:rsidRPr="00B324F8">
              <w:rPr>
                <w:rFonts w:ascii="Times New Roman" w:hAnsi="Times New Roman"/>
                <w:sz w:val="24"/>
                <w:szCs w:val="24"/>
                <w:lang w:val="lv-LV"/>
              </w:rPr>
              <w:t>Līdz ar to nepieciešams sekojošs papildinājums 5.13.2.</w:t>
            </w:r>
            <w:r w:rsidRPr="00B324F8">
              <w:rPr>
                <w:rFonts w:ascii="Times New Roman" w:hAnsi="Times New Roman"/>
                <w:sz w:val="24"/>
                <w:szCs w:val="24"/>
                <w:vertAlign w:val="superscript"/>
                <w:lang w:val="lv-LV"/>
              </w:rPr>
              <w:t xml:space="preserve">1 </w:t>
            </w:r>
            <w:r w:rsidRPr="00B324F8">
              <w:rPr>
                <w:lang w:val="lv-LV"/>
              </w:rPr>
              <w:t>punktā</w:t>
            </w:r>
            <w:r w:rsidRPr="00B324F8">
              <w:rPr>
                <w:rFonts w:ascii="Times New Roman" w:hAnsi="Times New Roman"/>
                <w:sz w:val="24"/>
                <w:szCs w:val="24"/>
                <w:lang w:val="lv-LV"/>
              </w:rPr>
              <w:t>:</w:t>
            </w:r>
          </w:p>
          <w:p w14:paraId="037BAE3E" w14:textId="77777777" w:rsidR="000F4203" w:rsidRPr="00B324F8" w:rsidRDefault="000F4203" w:rsidP="00B324F8">
            <w:pPr>
              <w:pStyle w:val="xmsonormal"/>
              <w:shd w:val="clear" w:color="auto" w:fill="FFFFFF"/>
              <w:spacing w:before="0" w:beforeAutospacing="0" w:after="0" w:afterAutospacing="0"/>
              <w:ind w:firstLine="360"/>
              <w:jc w:val="both"/>
              <w:rPr>
                <w:bdr w:val="none" w:sz="0" w:space="0" w:color="auto" w:frame="1"/>
              </w:rPr>
            </w:pPr>
            <w:r w:rsidRPr="00B324F8">
              <w:rPr>
                <w:b/>
              </w:rPr>
              <w:t xml:space="preserve"> </w:t>
            </w:r>
            <w:r w:rsidRPr="00B324F8">
              <w:rPr>
                <w:bdr w:val="none" w:sz="0" w:space="0" w:color="auto" w:frame="1"/>
              </w:rPr>
              <w:t xml:space="preserve"> Atsevišķos gadījumos, vadoties no epidemioloģiskajiem apstākļiem, kas mazina Covid-19 izplatības riskus, mācību procesu klātienē 1.-4. klasē var nodrošināt arī, ja 14 dienu kumulatīvā saslimstība uz 100 000 iedzīvotāju pārsniedz 200, bet ne vairāk kā: </w:t>
            </w:r>
          </w:p>
          <w:p w14:paraId="3AD82983" w14:textId="77777777" w:rsidR="000F4203" w:rsidRPr="00B324F8" w:rsidRDefault="000F4203" w:rsidP="00B324F8">
            <w:pPr>
              <w:pStyle w:val="ListParagraph"/>
              <w:spacing w:after="0" w:line="240" w:lineRule="auto"/>
              <w:jc w:val="both"/>
              <w:rPr>
                <w:rFonts w:ascii="Times New Roman" w:hAnsi="Times New Roman"/>
                <w:sz w:val="24"/>
                <w:szCs w:val="24"/>
                <w:lang w:val="lv-LV"/>
              </w:rPr>
            </w:pPr>
            <w:r w:rsidRPr="00B324F8">
              <w:rPr>
                <w:rFonts w:ascii="Times New Roman" w:hAnsi="Times New Roman"/>
                <w:sz w:val="24"/>
                <w:szCs w:val="24"/>
                <w:shd w:val="clear" w:color="auto" w:fill="FFFFFF"/>
                <w:lang w:val="lv-LV"/>
              </w:rPr>
              <w:t>5.13.2.</w:t>
            </w:r>
            <w:r w:rsidRPr="00B324F8">
              <w:rPr>
                <w:rFonts w:ascii="Times New Roman" w:hAnsi="Times New Roman"/>
                <w:sz w:val="24"/>
                <w:szCs w:val="24"/>
                <w:shd w:val="clear" w:color="auto" w:fill="FFFFFF"/>
                <w:vertAlign w:val="superscript"/>
                <w:lang w:val="lv-LV"/>
              </w:rPr>
              <w:t>1</w:t>
            </w:r>
            <w:r w:rsidRPr="00B324F8">
              <w:rPr>
                <w:rFonts w:ascii="Times New Roman" w:hAnsi="Times New Roman"/>
                <w:sz w:val="24"/>
                <w:szCs w:val="24"/>
                <w:shd w:val="clear" w:color="auto" w:fill="FFFFFF"/>
                <w:lang w:val="lv-LV"/>
              </w:rPr>
              <w:t>1.</w:t>
            </w:r>
            <w:r w:rsidRPr="00B324F8">
              <w:rPr>
                <w:rFonts w:ascii="Times New Roman" w:hAnsi="Times New Roman"/>
                <w:sz w:val="24"/>
                <w:szCs w:val="24"/>
                <w:lang w:val="lv-LV"/>
              </w:rPr>
              <w:t xml:space="preserve"> 220,</w:t>
            </w:r>
            <w:r w:rsidRPr="00B324F8">
              <w:rPr>
                <w:rFonts w:ascii="Times New Roman" w:hAnsi="Times New Roman"/>
                <w:sz w:val="24"/>
                <w:szCs w:val="24"/>
                <w:bdr w:val="none" w:sz="0" w:space="0" w:color="auto" w:frame="1"/>
                <w:lang w:val="lv-LV"/>
              </w:rPr>
              <w:t xml:space="preserve"> lemjot par klātienes mācību atsākšanu konkrētajā administratīvajā teritorijā</w:t>
            </w:r>
            <w:r w:rsidRPr="00B324F8">
              <w:rPr>
                <w:rFonts w:ascii="Times New Roman" w:hAnsi="Times New Roman"/>
                <w:sz w:val="24"/>
                <w:szCs w:val="24"/>
                <w:lang w:val="lv-LV"/>
              </w:rPr>
              <w:t>,;</w:t>
            </w:r>
          </w:p>
          <w:p w14:paraId="11BD47C8" w14:textId="77777777" w:rsidR="000F4203" w:rsidRPr="00B324F8" w:rsidRDefault="000F4203" w:rsidP="00B324F8">
            <w:pPr>
              <w:pStyle w:val="xmsonormal"/>
              <w:shd w:val="clear" w:color="auto" w:fill="FFFFFF"/>
              <w:spacing w:before="0" w:beforeAutospacing="0" w:after="0" w:afterAutospacing="0"/>
              <w:ind w:firstLine="720"/>
              <w:jc w:val="both"/>
            </w:pPr>
            <w:r w:rsidRPr="00B324F8">
              <w:rPr>
                <w:shd w:val="clear" w:color="auto" w:fill="FFFFFF"/>
              </w:rPr>
              <w:t>5.13.2.</w:t>
            </w:r>
            <w:r w:rsidRPr="00B324F8">
              <w:rPr>
                <w:shd w:val="clear" w:color="auto" w:fill="FFFFFF"/>
                <w:vertAlign w:val="superscript"/>
              </w:rPr>
              <w:t>1</w:t>
            </w:r>
            <w:r w:rsidRPr="00B324F8">
              <w:rPr>
                <w:shd w:val="clear" w:color="auto" w:fill="FFFFFF"/>
              </w:rPr>
              <w:t xml:space="preserve">1. </w:t>
            </w:r>
            <w:r w:rsidRPr="00B324F8">
              <w:t>250, lemjot</w:t>
            </w:r>
            <w:r w:rsidRPr="00B324F8">
              <w:rPr>
                <w:bdr w:val="none" w:sz="0" w:space="0" w:color="auto" w:frame="1"/>
              </w:rPr>
              <w:t xml:space="preserve"> par klātienes mācību turpināšanu konkrētajā administratīvajā teritorijā. Situācijas izvērtējums tiek balstīts uz vairākiem epidemioloģiskajiem kritērijiem, to skaitā jaunatklāto Covid-19 gadījumu ģeogrāfiskais sadalījums, to sasaiste ar konkrētām iestādēm, uzņēmumiem, mājsaimniecībām, pasākumiem u. c., vienlaikus vērtējot tos kontekstā ar iespējamu ietekmi uz izglītības procesa organizāciju.</w:t>
            </w:r>
          </w:p>
          <w:p w14:paraId="2577782F" w14:textId="77777777" w:rsidR="000F4203" w:rsidRPr="00B324F8" w:rsidRDefault="000F4203" w:rsidP="00B324F8">
            <w:pPr>
              <w:pStyle w:val="ListParagraph"/>
              <w:autoSpaceDE w:val="0"/>
              <w:autoSpaceDN w:val="0"/>
              <w:adjustRightInd w:val="0"/>
              <w:spacing w:after="0" w:line="240" w:lineRule="auto"/>
              <w:ind w:left="0"/>
              <w:jc w:val="both"/>
              <w:rPr>
                <w:rFonts w:ascii="Times New Roman" w:hAnsi="Times New Roman"/>
                <w:b/>
                <w:sz w:val="24"/>
                <w:szCs w:val="24"/>
                <w:lang w:val="lv-LV"/>
              </w:rPr>
            </w:pPr>
          </w:p>
          <w:p w14:paraId="734A6336" w14:textId="77777777" w:rsidR="000F4203" w:rsidRPr="00B324F8" w:rsidRDefault="000F4203" w:rsidP="00B324F8">
            <w:pPr>
              <w:pStyle w:val="NormalWeb"/>
              <w:spacing w:before="0" w:after="0"/>
              <w:jc w:val="both"/>
              <w:rPr>
                <w:color w:val="000000"/>
              </w:rPr>
            </w:pPr>
          </w:p>
          <w:p w14:paraId="07CCFB0B" w14:textId="77777777" w:rsidR="000F4203" w:rsidRPr="00B324F8" w:rsidRDefault="000F4203" w:rsidP="00B324F8">
            <w:pPr>
              <w:spacing w:after="0" w:line="240" w:lineRule="auto"/>
              <w:jc w:val="both"/>
              <w:rPr>
                <w:rFonts w:ascii="Times New Roman" w:eastAsia="Times New Roman" w:hAnsi="Times New Roman" w:cs="Times New Roman"/>
                <w:color w:val="212121"/>
                <w:sz w:val="24"/>
                <w:szCs w:val="24"/>
              </w:rPr>
            </w:pPr>
            <w:r w:rsidRPr="00B324F8">
              <w:rPr>
                <w:rFonts w:ascii="Times New Roman" w:eastAsia="Times New Roman" w:hAnsi="Times New Roman" w:cs="Times New Roman"/>
                <w:color w:val="212121"/>
                <w:sz w:val="24"/>
                <w:szCs w:val="24"/>
              </w:rPr>
              <w:t>Ņemot vērā, ka saslimstības rādītājs ir galvenais situāciju raksturojošais indikators, bet lēmumu pieņemšanu par izglītības procesa norisi varētu ietekmēt arī citi apstākļi,  kā piemēram, saslimstības izmaiņas, kas saistītas ar uzliesmojumu vienā lokālā iestādē,  iedzīvotāju migrācija starp novadiem un citi rādītāji, ministrijai, izpētei par  migrācijas plūsmu skolēniem un pedagogiem no dzīvesvietas uz mācību iestādi,  ir nepieciešams izvērtēt izglītības iestāžu darbības iespējas, izmantojot izglītojamo un pedagogu mobilitāti starp dzīvesvietu un darba vietu.  </w:t>
            </w:r>
            <w:bookmarkStart w:id="1" w:name="_GoBack"/>
            <w:bookmarkEnd w:id="1"/>
            <w:r w:rsidRPr="00B324F8">
              <w:rPr>
                <w:rFonts w:ascii="Times New Roman" w:eastAsia="Times New Roman" w:hAnsi="Times New Roman" w:cs="Times New Roman"/>
                <w:color w:val="212121"/>
                <w:sz w:val="24"/>
                <w:szCs w:val="24"/>
              </w:rPr>
              <w:t>Centrālās statistikas pārvaldes  (turpmāk – CSP) rīcībā ir citi administratīvo datu avoti, kas nepieciešami skolu  ģeogrāfiskā areāla analīzei. Tā kā šobrīd nav izveidota informācijas apmaiņas sistēma un normatīvajā regulējumā nav noteikts, ka izglītojamo un pedagogu personas datus (personas kodus) ministrija ir tiesīga nodod CSP, tādējādi ir jāparedz ministrijai tiesības nodot minētos personas datus datu apstrādei CSP, ievērojot Vispārīgās datu aizsardzības regulas prasības attiecībā uz datu apstrādes likumīgumu, kā arī ievērojot datu apstrādes principus. Līdz ar to, ir nepieciešams nodrošināt datu apstrādes tiesisko pamatu personas datu nodošanai CSP, lai CSP varētu sagatavot komplektācijas ģeogrāfisko areālu, analizējot saslimstības gadījumu ģeogrāfisko izkliedi attiecībā pret izglītības iestādes atrašanās vietu un piesaisti konkrētām institūcijām, organizācijām, uzņēmumiem vai mājsaimniecībām un vērtējot to sasaisti ar iespējamiem izglītības procesa organizācijas riskiem. Ministrija izglītojamo un pedagogu personas datus (personas kodu) nodos CSP, lai ministrija varētu saņemt informāciju par skolu komplektācijas   ģeogrāfisko areālu un analizēt un novērst </w:t>
            </w:r>
            <w:r w:rsidRPr="00B324F8">
              <w:rPr>
                <w:rFonts w:ascii="Times New Roman" w:eastAsia="Times New Roman" w:hAnsi="Times New Roman" w:cs="Times New Roman"/>
                <w:color w:val="000000"/>
                <w:sz w:val="24"/>
                <w:szCs w:val="24"/>
              </w:rPr>
              <w:t> iespējamos izglītības procesa organizācijas riskus.</w:t>
            </w:r>
          </w:p>
          <w:p w14:paraId="5F56FDF3" w14:textId="77777777" w:rsidR="00ED4E57" w:rsidRPr="00B324F8" w:rsidRDefault="00ED4E57" w:rsidP="00B324F8">
            <w:pPr>
              <w:pStyle w:val="ListParagraph"/>
              <w:autoSpaceDE w:val="0"/>
              <w:autoSpaceDN w:val="0"/>
              <w:adjustRightInd w:val="0"/>
              <w:spacing w:after="0" w:line="240" w:lineRule="auto"/>
              <w:ind w:left="0"/>
              <w:contextualSpacing w:val="0"/>
              <w:jc w:val="both"/>
              <w:rPr>
                <w:rFonts w:ascii="Times New Roman" w:eastAsia="Times New Roman" w:hAnsi="Times New Roman"/>
                <w:b/>
                <w:sz w:val="24"/>
                <w:szCs w:val="24"/>
                <w:lang w:val="lv-LV" w:eastAsia="lv-LV"/>
              </w:rPr>
            </w:pPr>
            <w:r w:rsidRPr="00B324F8">
              <w:rPr>
                <w:rFonts w:ascii="Times New Roman" w:eastAsia="Times New Roman" w:hAnsi="Times New Roman"/>
                <w:sz w:val="24"/>
                <w:szCs w:val="24"/>
                <w:lang w:val="lv-LV" w:eastAsia="lv-LV"/>
              </w:rPr>
              <w:t xml:space="preserve">2. </w:t>
            </w:r>
            <w:r w:rsidRPr="00B324F8">
              <w:rPr>
                <w:rFonts w:ascii="Times New Roman" w:eastAsia="Times New Roman" w:hAnsi="Times New Roman"/>
                <w:b/>
                <w:sz w:val="24"/>
                <w:szCs w:val="24"/>
                <w:lang w:val="lv-LV" w:eastAsia="lv-LV"/>
              </w:rPr>
              <w:t xml:space="preserve">PAMATOJUMS A VARIANTAM </w:t>
            </w:r>
          </w:p>
          <w:p w14:paraId="7E67EAFF" w14:textId="27594C23" w:rsidR="007E595B" w:rsidRPr="00B324F8" w:rsidRDefault="009172CA" w:rsidP="00B324F8">
            <w:pPr>
              <w:pStyle w:val="ListParagraph"/>
              <w:autoSpaceDE w:val="0"/>
              <w:autoSpaceDN w:val="0"/>
              <w:adjustRightInd w:val="0"/>
              <w:spacing w:after="0" w:line="240" w:lineRule="auto"/>
              <w:ind w:left="0"/>
              <w:contextualSpacing w:val="0"/>
              <w:jc w:val="both"/>
              <w:rPr>
                <w:rFonts w:ascii="Times New Roman" w:hAnsi="Times New Roman"/>
                <w:noProof/>
                <w:sz w:val="24"/>
                <w:szCs w:val="24"/>
                <w:lang w:val="lv-LV"/>
              </w:rPr>
            </w:pPr>
            <w:r w:rsidRPr="00B324F8">
              <w:rPr>
                <w:rFonts w:ascii="Times New Roman" w:eastAsia="Times New Roman" w:hAnsi="Times New Roman"/>
                <w:sz w:val="24"/>
                <w:szCs w:val="24"/>
                <w:lang w:val="lv-LV" w:eastAsia="lv-LV"/>
              </w:rPr>
              <w:t>Ilgstoši saglabājoties epidemioloģiski sarežģītai situācijai ir jāatrod samērojami risinājumi, lai būtu iespējas nostiprināt attālinātu mācību laikā iegūt</w:t>
            </w:r>
            <w:r w:rsidR="007E0C1F" w:rsidRPr="00B324F8">
              <w:rPr>
                <w:rFonts w:ascii="Times New Roman" w:eastAsia="Times New Roman" w:hAnsi="Times New Roman"/>
                <w:sz w:val="24"/>
                <w:szCs w:val="24"/>
                <w:lang w:val="lv-LV" w:eastAsia="lv-LV"/>
              </w:rPr>
              <w:t>o</w:t>
            </w:r>
            <w:r w:rsidRPr="00B324F8">
              <w:rPr>
                <w:rFonts w:ascii="Times New Roman" w:eastAsia="Times New Roman" w:hAnsi="Times New Roman"/>
                <w:sz w:val="24"/>
                <w:szCs w:val="24"/>
                <w:lang w:val="lv-LV" w:eastAsia="lv-LV"/>
              </w:rPr>
              <w:t xml:space="preserve"> zināšanu vismaz atsevišķus aspektus, saņemot nepastarpinātu pedagoga atbalstu. </w:t>
            </w:r>
            <w:r w:rsidR="007E595B" w:rsidRPr="00B324F8">
              <w:rPr>
                <w:rFonts w:ascii="Times New Roman" w:hAnsi="Times New Roman"/>
                <w:sz w:val="24"/>
                <w:szCs w:val="24"/>
                <w:lang w:val="lv-LV"/>
              </w:rPr>
              <w:t>Svarīgi arī uzsvērt, ka, ilgstošo mācoties attālināti, nereti cieš arī bērnu emocionālais un psiholoģiskais stāvoklis. Tas rada papildu darba apjomu un psihoemocionālo slodzi visām iesaistītajām pusēm.</w:t>
            </w:r>
            <w:r w:rsidR="007E595B" w:rsidRPr="00B324F8">
              <w:rPr>
                <w:rFonts w:ascii="Times New Roman" w:hAnsi="Times New Roman"/>
                <w:sz w:val="24"/>
                <w:szCs w:val="24"/>
                <w:lang w:val="lv-LV"/>
              </w:rPr>
              <w:cr/>
            </w:r>
            <w:r w:rsidR="007E595B" w:rsidRPr="00B324F8">
              <w:rPr>
                <w:rFonts w:ascii="Times New Roman" w:eastAsia="Times New Roman" w:hAnsi="Times New Roman"/>
                <w:sz w:val="24"/>
                <w:szCs w:val="24"/>
                <w:lang w:val="lv-LV" w:eastAsia="lv-LV"/>
              </w:rPr>
              <w:t>Kā izriet no medijos izskanējušās informācijas (</w:t>
            </w:r>
            <w:hyperlink r:id="rId16" w:history="1">
              <w:r w:rsidR="007E595B" w:rsidRPr="00B324F8">
                <w:rPr>
                  <w:rStyle w:val="Hyperlink"/>
                  <w:rFonts w:ascii="Times New Roman" w:eastAsia="Times New Roman" w:hAnsi="Times New Roman"/>
                  <w:sz w:val="24"/>
                  <w:szCs w:val="24"/>
                  <w:lang w:val="lv-LV" w:eastAsia="lv-LV"/>
                </w:rPr>
                <w:t>https://www.lsm.lv/raksts/dzive--stils/vecaki-un-berni/arsti-aicina-pieverst-uzmanibu-pusaudzu-psihiskajai-veselibai-izmantot-ambulatoras-palidzibas-iespejas.a393993/</w:t>
              </w:r>
            </w:hyperlink>
            <w:r w:rsidR="007E595B" w:rsidRPr="00B324F8">
              <w:rPr>
                <w:rFonts w:ascii="Times New Roman" w:eastAsia="Times New Roman" w:hAnsi="Times New Roman"/>
                <w:sz w:val="24"/>
                <w:szCs w:val="24"/>
                <w:lang w:val="lv-LV" w:eastAsia="lv-LV"/>
              </w:rPr>
              <w:t xml:space="preserve">) </w:t>
            </w:r>
            <w:r w:rsidR="007E595B" w:rsidRPr="00B324F8">
              <w:rPr>
                <w:rFonts w:ascii="Times New Roman" w:eastAsia="Times New Roman" w:hAnsi="Times New Roman"/>
                <w:bCs/>
                <w:color w:val="2B292A"/>
                <w:sz w:val="24"/>
                <w:szCs w:val="24"/>
                <w:lang w:val="lv-LV"/>
              </w:rPr>
              <w:t xml:space="preserve">Covid-19 pandēmijas ietekmē strauji audzis Bērnu slimnīcas Bērnu psihiatrijas nodaļas neatliekamo pacientu skaits. Jauniešiem bieži ir pašnāvības mēģinājumi, trauksme, depresija un citas problēmas. Minētais saistīts ar pandēmiju un ierobežojumiem, ar ko jaunieši neprot tikt galā. Ārsti cenšas nodrošināt ambulatorās psihiatra konsultācijas, lai bērni un jaunieši nenonāktu slimnīcā. </w:t>
            </w:r>
            <w:r w:rsidR="007E595B" w:rsidRPr="00B324F8">
              <w:rPr>
                <w:rFonts w:ascii="Times New Roman" w:eastAsia="Times New Roman" w:hAnsi="Times New Roman"/>
                <w:color w:val="2B292A"/>
                <w:sz w:val="24"/>
                <w:szCs w:val="24"/>
                <w:lang w:val="lv-LV"/>
              </w:rPr>
              <w:t>Salīdzinot ar 2019. gadu, 2020. gadā Bērnu psihiatrijas nodaļā par 20% palielinājies stacionēto jauniešu īpatsvars, un 2020. gadā vairāk nekā puse jeb 55% psihiatrijas nodaļas pacientu stacionēti neatliekamā kārtā.</w:t>
            </w:r>
          </w:p>
          <w:p w14:paraId="3458341C" w14:textId="5DC5F271" w:rsidR="009172CA" w:rsidRPr="00B324F8" w:rsidRDefault="009172CA" w:rsidP="00B324F8">
            <w:pPr>
              <w:spacing w:after="0" w:line="240" w:lineRule="auto"/>
              <w:jc w:val="both"/>
              <w:rPr>
                <w:rFonts w:ascii="Times New Roman" w:eastAsia="Times New Roman" w:hAnsi="Times New Roman" w:cs="Times New Roman"/>
                <w:sz w:val="24"/>
                <w:szCs w:val="24"/>
                <w:lang w:eastAsia="lv-LV"/>
              </w:rPr>
            </w:pPr>
            <w:r w:rsidRPr="00B324F8">
              <w:rPr>
                <w:rFonts w:ascii="Times New Roman" w:eastAsia="Times New Roman" w:hAnsi="Times New Roman" w:cs="Times New Roman"/>
                <w:sz w:val="24"/>
                <w:szCs w:val="24"/>
                <w:lang w:eastAsia="lv-LV"/>
              </w:rPr>
              <w:lastRenderedPageBreak/>
              <w:t>Papildus minētajam jānorāda, ka, piemēram, pusaudžu psihoterapeita Nila Konstantinova veiktā pētījumā, kurā piedalījās 1660 pusaudžu un 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psihoemocionālām grūtībām. 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241D6688" w14:textId="10029840" w:rsidR="00E72386" w:rsidRPr="00B324F8" w:rsidRDefault="007E595B" w:rsidP="00B324F8">
            <w:pPr>
              <w:shd w:val="clear" w:color="auto" w:fill="FFFFFF"/>
              <w:spacing w:after="0" w:line="240" w:lineRule="auto"/>
              <w:jc w:val="both"/>
              <w:rPr>
                <w:rFonts w:ascii="Times New Roman" w:hAnsi="Times New Roman" w:cs="Times New Roman"/>
                <w:sz w:val="24"/>
                <w:szCs w:val="24"/>
              </w:rPr>
            </w:pPr>
            <w:r w:rsidRPr="00B324F8">
              <w:rPr>
                <w:rFonts w:ascii="Times New Roman" w:eastAsia="Times New Roman" w:hAnsi="Times New Roman" w:cs="Times New Roman"/>
                <w:sz w:val="24"/>
                <w:szCs w:val="24"/>
                <w:lang w:eastAsia="lv-LV"/>
              </w:rPr>
              <w:t>Ņemot vērā minēto, lai samazinātu izglītojamo psihoemocionālo slodzi, projekts paredz iespēju pamatizglītības un vidējās izglītības pakāpes izglītojamajiem daļu no formālās vai neformālās izglītības programmas apgūt klātienē, ārtelpās, ievērojot epidemioloģiskās drošības prasības un izglītojamo grupai, kas piedalās izglītības programmas īstenošanā, nepārsnie</w:t>
            </w:r>
            <w:r w:rsidR="00D123FB" w:rsidRPr="00B324F8">
              <w:rPr>
                <w:rFonts w:ascii="Times New Roman" w:eastAsia="Times New Roman" w:hAnsi="Times New Roman" w:cs="Times New Roman"/>
                <w:sz w:val="24"/>
                <w:szCs w:val="24"/>
                <w:lang w:eastAsia="lv-LV"/>
              </w:rPr>
              <w:t>d</w:t>
            </w:r>
            <w:r w:rsidRPr="00B324F8">
              <w:rPr>
                <w:rFonts w:ascii="Times New Roman" w:eastAsia="Times New Roman" w:hAnsi="Times New Roman" w:cs="Times New Roman"/>
                <w:sz w:val="24"/>
                <w:szCs w:val="24"/>
                <w:lang w:eastAsia="lv-LV"/>
              </w:rPr>
              <w:t>zot 20 izglītojamo skaitu.</w:t>
            </w:r>
            <w:r w:rsidR="00A351AA" w:rsidRPr="00B324F8">
              <w:rPr>
                <w:rFonts w:ascii="Times New Roman" w:eastAsia="Times New Roman" w:hAnsi="Times New Roman" w:cs="Times New Roman"/>
                <w:sz w:val="24"/>
                <w:szCs w:val="24"/>
                <w:lang w:eastAsia="lv-LV"/>
              </w:rPr>
              <w:t xml:space="preserve"> </w:t>
            </w:r>
            <w:r w:rsidR="00A351AA" w:rsidRPr="00B324F8">
              <w:rPr>
                <w:rFonts w:ascii="Times New Roman" w:hAnsi="Times New Roman" w:cs="Times New Roman"/>
                <w:sz w:val="24"/>
                <w:szCs w:val="24"/>
              </w:rPr>
              <w:t>Lai izglītības process tiktu organizēts kontrolētā veidā, nepasliktinātu epidemioloģisko situāciju un neveicinātu epidemioloģiskās drošības riska pieaugumu, rīkojumā noteikti ierobežojumi gan nodarbību maksimālam skaitam nedēļā, gan arī vienas nodarbības norises maksimālam ilgumam</w:t>
            </w:r>
            <w:r w:rsidR="00A973BF" w:rsidRPr="00B324F8">
              <w:rPr>
                <w:rFonts w:ascii="Times New Roman" w:hAnsi="Times New Roman" w:cs="Times New Roman"/>
                <w:sz w:val="24"/>
                <w:szCs w:val="24"/>
              </w:rPr>
              <w:t xml:space="preserve"> neformālajā izglītībā</w:t>
            </w:r>
            <w:r w:rsidR="00A351AA" w:rsidRPr="00B324F8">
              <w:rPr>
                <w:rFonts w:ascii="Times New Roman" w:hAnsi="Times New Roman" w:cs="Times New Roman"/>
                <w:sz w:val="24"/>
                <w:szCs w:val="24"/>
              </w:rPr>
              <w:t xml:space="preserve">, kas ir analoģisks ar vienas mācību stundas un individuālas konsultācijas ilgumu – 40 minūtēm. </w:t>
            </w:r>
          </w:p>
          <w:p w14:paraId="0A1AB7EE" w14:textId="5C99FE76" w:rsidR="00E72386" w:rsidRPr="00B324F8" w:rsidRDefault="00E72386" w:rsidP="00B324F8">
            <w:pPr>
              <w:shd w:val="clear" w:color="auto" w:fill="FFFFFF"/>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 xml:space="preserve">Izglītības un zinātnes ministrija </w:t>
            </w:r>
            <w:r w:rsidR="00A973BF" w:rsidRPr="00B324F8">
              <w:rPr>
                <w:rFonts w:ascii="Times New Roman" w:hAnsi="Times New Roman" w:cs="Times New Roman"/>
                <w:sz w:val="24"/>
                <w:szCs w:val="24"/>
              </w:rPr>
              <w:t>jau izstrādātās drošības prasības izglītības procesam Covid-19 apstākļos ir papildinājusi ar</w:t>
            </w:r>
            <w:r w:rsidRPr="00B324F8">
              <w:rPr>
                <w:rFonts w:ascii="Times New Roman" w:hAnsi="Times New Roman" w:cs="Times New Roman"/>
                <w:sz w:val="24"/>
                <w:szCs w:val="24"/>
              </w:rPr>
              <w:t xml:space="preserve"> vadl</w:t>
            </w:r>
            <w:r w:rsidR="00A973BF" w:rsidRPr="00B324F8">
              <w:rPr>
                <w:rFonts w:ascii="Times New Roman" w:hAnsi="Times New Roman" w:cs="Times New Roman"/>
                <w:sz w:val="24"/>
                <w:szCs w:val="24"/>
              </w:rPr>
              <w:t>īnijām</w:t>
            </w:r>
            <w:r w:rsidRPr="00B324F8">
              <w:rPr>
                <w:rFonts w:ascii="Times New Roman" w:hAnsi="Times New Roman" w:cs="Times New Roman"/>
                <w:sz w:val="24"/>
                <w:szCs w:val="24"/>
              </w:rPr>
              <w:t xml:space="preserve"> epidemioloģiski dro</w:t>
            </w:r>
            <w:r w:rsidR="00A973BF" w:rsidRPr="00B324F8">
              <w:rPr>
                <w:rFonts w:ascii="Times New Roman" w:hAnsi="Times New Roman" w:cs="Times New Roman"/>
                <w:sz w:val="24"/>
                <w:szCs w:val="24"/>
              </w:rPr>
              <w:t>šai</w:t>
            </w:r>
            <w:r w:rsidRPr="00B324F8">
              <w:rPr>
                <w:rFonts w:ascii="Times New Roman" w:hAnsi="Times New Roman" w:cs="Times New Roman"/>
                <w:sz w:val="24"/>
                <w:szCs w:val="24"/>
              </w:rPr>
              <w:t xml:space="preserve"> klātienes mācību procesa ārtelpās norisei</w:t>
            </w:r>
            <w:r w:rsidR="00A973BF" w:rsidRPr="00B324F8">
              <w:rPr>
                <w:rFonts w:ascii="Times New Roman" w:hAnsi="Times New Roman" w:cs="Times New Roman"/>
                <w:sz w:val="24"/>
                <w:szCs w:val="24"/>
              </w:rPr>
              <w:t>. Minētais dokuments</w:t>
            </w:r>
            <w:r w:rsidRPr="00B324F8">
              <w:rPr>
                <w:rFonts w:ascii="Times New Roman" w:hAnsi="Times New Roman" w:cs="Times New Roman"/>
                <w:sz w:val="24"/>
                <w:szCs w:val="24"/>
              </w:rPr>
              <w:t xml:space="preserve"> tiks public</w:t>
            </w:r>
            <w:r w:rsidR="00A973BF" w:rsidRPr="00B324F8">
              <w:rPr>
                <w:rFonts w:ascii="Times New Roman" w:hAnsi="Times New Roman" w:cs="Times New Roman"/>
                <w:sz w:val="24"/>
                <w:szCs w:val="24"/>
              </w:rPr>
              <w:t>ēt</w:t>
            </w:r>
            <w:r w:rsidRPr="00B324F8">
              <w:rPr>
                <w:rFonts w:ascii="Times New Roman" w:hAnsi="Times New Roman" w:cs="Times New Roman"/>
                <w:sz w:val="24"/>
                <w:szCs w:val="24"/>
              </w:rPr>
              <w:t>s Izglītības un zinātnes ministrijas tīmekļa vietnē.</w:t>
            </w:r>
          </w:p>
          <w:p w14:paraId="44760E83" w14:textId="77777777" w:rsidR="003D4885" w:rsidRPr="00B324F8" w:rsidRDefault="003D4885" w:rsidP="00B324F8">
            <w:pPr>
              <w:spacing w:after="0" w:line="240" w:lineRule="auto"/>
              <w:ind w:firstLine="720"/>
              <w:jc w:val="both"/>
              <w:rPr>
                <w:rFonts w:ascii="Times New Roman" w:hAnsi="Times New Roman" w:cs="Times New Roman"/>
                <w:sz w:val="24"/>
                <w:szCs w:val="24"/>
              </w:rPr>
            </w:pPr>
            <w:r w:rsidRPr="00B324F8">
              <w:rPr>
                <w:rFonts w:ascii="Times New Roman" w:hAnsi="Times New Roman" w:cs="Times New Roman"/>
                <w:sz w:val="24"/>
                <w:szCs w:val="24"/>
              </w:rPr>
              <w:t>Tāpat rīkojumā noteikts, ka šie ierobežojumi nav attiecināmi uz rīkojuma 5.17.apakšpunktā minēto sporta treniņu (nodarbību) norisi, t.i., attiecībā uz sporta treniņiem (nodarbībām) profesionālās ievirzes un interešu izglītības programmu ietvaros, joprojām ir attiecināmi rīkojuma 5.17.1.apakšpunktā minētie nosacījumi, t.sk. par 10 personām vienā treniņgrupā.</w:t>
            </w:r>
          </w:p>
          <w:p w14:paraId="334E4122" w14:textId="77777777" w:rsidR="00ED4E57" w:rsidRPr="00B324F8" w:rsidRDefault="009E4AED" w:rsidP="00B324F8">
            <w:pPr>
              <w:spacing w:after="0" w:line="240" w:lineRule="auto"/>
              <w:ind w:firstLine="720"/>
              <w:jc w:val="both"/>
              <w:rPr>
                <w:rFonts w:ascii="Times New Roman" w:hAnsi="Times New Roman" w:cs="Times New Roman"/>
                <w:sz w:val="24"/>
                <w:szCs w:val="24"/>
              </w:rPr>
            </w:pPr>
            <w:r w:rsidRPr="00B324F8">
              <w:rPr>
                <w:rFonts w:ascii="Times New Roman" w:hAnsi="Times New Roman" w:cs="Times New Roman"/>
                <w:sz w:val="24"/>
                <w:szCs w:val="24"/>
              </w:rPr>
              <w:t xml:space="preserve">Vienlaikus rīkojuma projekts paredz, ka iespēja attsākt klātienes mācības ārtelpās netiek attiecināta uz izglītības procesa norisi Rīgas un Daugavpils administratīvajās teritorijās. Minētais nosacījums saistīts gan ar epidemioloģisko situāciju minētajās pilsētās, gan ar tajās dzīvojošo izglītojamo skaitu (Rīgā – 72000, Daugavpilī </w:t>
            </w:r>
            <w:r w:rsidR="00E72386" w:rsidRPr="00B324F8">
              <w:rPr>
                <w:rFonts w:ascii="Times New Roman" w:hAnsi="Times New Roman" w:cs="Times New Roman"/>
                <w:sz w:val="24"/>
                <w:szCs w:val="24"/>
              </w:rPr>
              <w:t>–</w:t>
            </w:r>
            <w:r w:rsidRPr="00B324F8">
              <w:rPr>
                <w:rFonts w:ascii="Times New Roman" w:hAnsi="Times New Roman" w:cs="Times New Roman"/>
                <w:sz w:val="24"/>
                <w:szCs w:val="24"/>
              </w:rPr>
              <w:t xml:space="preserve"> 9047</w:t>
            </w:r>
            <w:r w:rsidR="00E72386" w:rsidRPr="00B324F8">
              <w:rPr>
                <w:rFonts w:ascii="Times New Roman" w:hAnsi="Times New Roman" w:cs="Times New Roman"/>
                <w:sz w:val="24"/>
                <w:szCs w:val="24"/>
              </w:rPr>
              <w:t>, kopējais izglītojamo skaits valstī 1. – 12.klašu grupā - 210500</w:t>
            </w:r>
            <w:r w:rsidRPr="00B324F8">
              <w:rPr>
                <w:rFonts w:ascii="Times New Roman" w:hAnsi="Times New Roman" w:cs="Times New Roman"/>
                <w:sz w:val="24"/>
                <w:szCs w:val="24"/>
              </w:rPr>
              <w:t>). Atļaujot klātienes mācības ārtelpās arī Rīgā un Daugavpilī, pastāv riski attiecībā uz epidemioloģiskās situācijas pasliktināšanos ņemot vērā to, ka klātienes apmācību atsākšana neizbēgami radītu papildus cilvēku plūsmu sabiedriskajā transportā</w:t>
            </w:r>
            <w:r w:rsidR="00A973BF" w:rsidRPr="00B324F8">
              <w:rPr>
                <w:rFonts w:ascii="Times New Roman" w:hAnsi="Times New Roman" w:cs="Times New Roman"/>
                <w:sz w:val="24"/>
                <w:szCs w:val="24"/>
              </w:rPr>
              <w:t>.</w:t>
            </w:r>
            <w:r w:rsidR="00ED4E57" w:rsidRPr="00B324F8">
              <w:rPr>
                <w:rFonts w:ascii="Times New Roman" w:hAnsi="Times New Roman" w:cs="Times New Roman"/>
                <w:sz w:val="24"/>
                <w:szCs w:val="24"/>
              </w:rPr>
              <w:t xml:space="preserve"> </w:t>
            </w:r>
            <w:r w:rsidR="00ED4E57" w:rsidRPr="00B324F8">
              <w:rPr>
                <w:rFonts w:ascii="Times New Roman" w:hAnsi="Times New Roman" w:cs="Times New Roman"/>
                <w:sz w:val="24"/>
                <w:szCs w:val="24"/>
              </w:rPr>
              <w:lastRenderedPageBreak/>
              <w:t>Rīkojuma projekts paredz arī, ka iespēja attsākt klātienes mācības ārtelpās netiek attiecināta uz izglītības procesa norisi novados, kas robežojas ar Igaunijas republiku. Pamatojums minētajam izņēmumam ir epidemioloģiskās situācijas straujā pasliktināšanās Igaunijas republikā saistībā ar SARS-CoV-2 izplatību.</w:t>
            </w:r>
          </w:p>
          <w:p w14:paraId="07271E48" w14:textId="26695E2A" w:rsidR="009E4AED" w:rsidRPr="00B324F8" w:rsidRDefault="009E4AED" w:rsidP="00B324F8">
            <w:pPr>
              <w:spacing w:after="0" w:line="240" w:lineRule="auto"/>
              <w:ind w:firstLine="720"/>
              <w:jc w:val="both"/>
              <w:rPr>
                <w:rFonts w:ascii="Times New Roman" w:hAnsi="Times New Roman" w:cs="Times New Roman"/>
                <w:sz w:val="24"/>
                <w:szCs w:val="24"/>
              </w:rPr>
            </w:pPr>
          </w:p>
          <w:p w14:paraId="3C12B409" w14:textId="42519CE7" w:rsidR="00ED4E57" w:rsidRPr="00B324F8" w:rsidRDefault="00ED4E57" w:rsidP="00B324F8">
            <w:pPr>
              <w:pStyle w:val="ListParagraph"/>
              <w:autoSpaceDE w:val="0"/>
              <w:autoSpaceDN w:val="0"/>
              <w:adjustRightInd w:val="0"/>
              <w:spacing w:after="0" w:line="240" w:lineRule="auto"/>
              <w:ind w:left="0"/>
              <w:contextualSpacing w:val="0"/>
              <w:jc w:val="both"/>
              <w:rPr>
                <w:rFonts w:ascii="Times New Roman" w:eastAsia="Times New Roman" w:hAnsi="Times New Roman"/>
                <w:b/>
                <w:sz w:val="24"/>
                <w:szCs w:val="24"/>
                <w:lang w:val="lv-LV" w:eastAsia="lv-LV"/>
              </w:rPr>
            </w:pPr>
            <w:r w:rsidRPr="00B324F8">
              <w:rPr>
                <w:rFonts w:ascii="Times New Roman" w:eastAsia="Times New Roman" w:hAnsi="Times New Roman"/>
                <w:b/>
                <w:sz w:val="24"/>
                <w:szCs w:val="24"/>
                <w:lang w:val="lv-LV" w:eastAsia="lv-LV"/>
              </w:rPr>
              <w:t xml:space="preserve">PAMATOJUMS B VARIANTAM </w:t>
            </w:r>
          </w:p>
          <w:p w14:paraId="34919CA7" w14:textId="77777777" w:rsidR="00ED4E57" w:rsidRPr="00B324F8" w:rsidRDefault="00ED4E57" w:rsidP="00B324F8">
            <w:pPr>
              <w:pStyle w:val="ListParagraph"/>
              <w:autoSpaceDE w:val="0"/>
              <w:autoSpaceDN w:val="0"/>
              <w:adjustRightInd w:val="0"/>
              <w:spacing w:after="0" w:line="240" w:lineRule="auto"/>
              <w:ind w:left="0"/>
              <w:contextualSpacing w:val="0"/>
              <w:jc w:val="both"/>
              <w:rPr>
                <w:rFonts w:ascii="Times New Roman" w:hAnsi="Times New Roman"/>
                <w:noProof/>
                <w:sz w:val="24"/>
                <w:szCs w:val="24"/>
                <w:lang w:val="lv-LV"/>
              </w:rPr>
            </w:pPr>
            <w:r w:rsidRPr="00B324F8">
              <w:rPr>
                <w:rFonts w:ascii="Times New Roman" w:eastAsia="Times New Roman" w:hAnsi="Times New Roman"/>
                <w:sz w:val="24"/>
                <w:szCs w:val="24"/>
                <w:lang w:val="lv-LV" w:eastAsia="lv-LV"/>
              </w:rPr>
              <w:t xml:space="preserve">Ilgstoši saglabājoties epidemioloģiski sarežģītai situācijai ir jāatrod samērojami risinājumi, lai būtu iespējas nostiprināt attālinātu mācību laikā iegūto zināšanu vismaz atsevišķus aspektus, saņemot nepastarpinātu pedagoga atbalstu. </w:t>
            </w:r>
            <w:r w:rsidRPr="00B324F8">
              <w:rPr>
                <w:rFonts w:ascii="Times New Roman" w:hAnsi="Times New Roman"/>
                <w:sz w:val="24"/>
                <w:szCs w:val="24"/>
                <w:lang w:val="lv-LV"/>
              </w:rPr>
              <w:t>Svarīgi arī uzsvērt, ka, ilgstošo mācoties attālināti, nereti cieš arī bērnu emocionālais un psiholoģiskais stāvoklis. Tas rada papildu darba apjomu un psihoemocionālo slodzi visām iesaistītajām pusēm.</w:t>
            </w:r>
            <w:r w:rsidRPr="00B324F8">
              <w:rPr>
                <w:rFonts w:ascii="Times New Roman" w:hAnsi="Times New Roman"/>
                <w:sz w:val="24"/>
                <w:szCs w:val="24"/>
                <w:lang w:val="lv-LV"/>
              </w:rPr>
              <w:cr/>
            </w:r>
            <w:r w:rsidRPr="00B324F8">
              <w:rPr>
                <w:rFonts w:ascii="Times New Roman" w:eastAsia="Times New Roman" w:hAnsi="Times New Roman"/>
                <w:sz w:val="24"/>
                <w:szCs w:val="24"/>
                <w:lang w:val="lv-LV" w:eastAsia="lv-LV"/>
              </w:rPr>
              <w:t>Kā izriet no medijos izskanējušās informācijas (</w:t>
            </w:r>
            <w:hyperlink r:id="rId17" w:history="1">
              <w:r w:rsidRPr="00B324F8">
                <w:rPr>
                  <w:rStyle w:val="Hyperlink"/>
                  <w:rFonts w:ascii="Times New Roman" w:eastAsia="Times New Roman" w:hAnsi="Times New Roman"/>
                  <w:sz w:val="24"/>
                  <w:szCs w:val="24"/>
                  <w:lang w:val="lv-LV" w:eastAsia="lv-LV"/>
                </w:rPr>
                <w:t>https://www.lsm.lv/raksts/dzive--stils/vecaki-un-berni/arsti-aicina-pieverst-uzmanibu-pusaudzu-psihiskajai-veselibai-izmantot-ambulatoras-palidzibas-iespejas.a393993/</w:t>
              </w:r>
            </w:hyperlink>
            <w:r w:rsidRPr="00B324F8">
              <w:rPr>
                <w:rFonts w:ascii="Times New Roman" w:eastAsia="Times New Roman" w:hAnsi="Times New Roman"/>
                <w:sz w:val="24"/>
                <w:szCs w:val="24"/>
                <w:lang w:val="lv-LV" w:eastAsia="lv-LV"/>
              </w:rPr>
              <w:t xml:space="preserve">) </w:t>
            </w:r>
            <w:r w:rsidRPr="00B324F8">
              <w:rPr>
                <w:rFonts w:ascii="Times New Roman" w:eastAsia="Times New Roman" w:hAnsi="Times New Roman"/>
                <w:bCs/>
                <w:color w:val="2B292A"/>
                <w:sz w:val="24"/>
                <w:szCs w:val="24"/>
                <w:lang w:val="lv-LV"/>
              </w:rPr>
              <w:t xml:space="preserve">Covid-19 pandēmijas ietekmē strauji audzis Bērnu slimnīcas Bērnu psihiatrijas nodaļas neatliekamo pacientu skaits. Jauniešiem bieži ir pašnāvības mēģinājumi, trauksme, depresija un citas problēmas. Minētais saistīts ar pandēmiju un ierobežojumiem, ar ko jaunieši neprot tikt galā. Ārsti cenšas nodrošināt ambulatorās psihiatra konsultācijas, lai bērni un jaunieši nenonāktu slimnīcā. </w:t>
            </w:r>
            <w:r w:rsidRPr="00B324F8">
              <w:rPr>
                <w:rFonts w:ascii="Times New Roman" w:eastAsia="Times New Roman" w:hAnsi="Times New Roman"/>
                <w:color w:val="2B292A"/>
                <w:sz w:val="24"/>
                <w:szCs w:val="24"/>
                <w:lang w:val="lv-LV"/>
              </w:rPr>
              <w:t>Salīdzinot ar 2019. gadu, 2020. gadā Bērnu psihiatrijas nodaļā par 20% palielinājies stacionēto jauniešu īpatsvars, un 2020. gadā vairāk nekā puse jeb 55% psihiatrijas nodaļas pacientu stacionēti neatliekamā kārtā.</w:t>
            </w:r>
          </w:p>
          <w:p w14:paraId="51339546" w14:textId="77777777" w:rsidR="00ED4E57" w:rsidRPr="00B324F8" w:rsidRDefault="00ED4E57" w:rsidP="00B324F8">
            <w:pPr>
              <w:spacing w:after="0" w:line="240" w:lineRule="auto"/>
              <w:jc w:val="both"/>
              <w:rPr>
                <w:rFonts w:ascii="Times New Roman" w:eastAsia="Times New Roman" w:hAnsi="Times New Roman" w:cs="Times New Roman"/>
                <w:sz w:val="24"/>
                <w:szCs w:val="24"/>
                <w:lang w:eastAsia="lv-LV"/>
              </w:rPr>
            </w:pPr>
            <w:r w:rsidRPr="00B324F8">
              <w:rPr>
                <w:rFonts w:ascii="Times New Roman" w:eastAsia="Times New Roman" w:hAnsi="Times New Roman" w:cs="Times New Roman"/>
                <w:sz w:val="24"/>
                <w:szCs w:val="24"/>
                <w:lang w:eastAsia="lv-LV"/>
              </w:rPr>
              <w:t>Papildus minētajam jānorāda, ka, piemēram, pusaudžu psihoterapeita Nila Konstantinova veiktā pētījumā, kurā piedalījās 1660 pusaudžu un 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psihoemocionālām grūtībām. Pirmajā vilnī mentālo veselību jaunieši vērtēja lielākoties kā labu (38,1%) vai pieņemamu (24,3%), bet otrajā vilnī jau dominē 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42F279C4" w14:textId="3E4E8FC5" w:rsidR="00ED4E57" w:rsidRPr="00B324F8" w:rsidRDefault="00ED4E57" w:rsidP="00B324F8">
            <w:pPr>
              <w:shd w:val="clear" w:color="auto" w:fill="FFFFFF"/>
              <w:spacing w:after="0" w:line="240" w:lineRule="auto"/>
              <w:jc w:val="both"/>
              <w:rPr>
                <w:rFonts w:ascii="Times New Roman" w:hAnsi="Times New Roman" w:cs="Times New Roman"/>
                <w:sz w:val="24"/>
                <w:szCs w:val="24"/>
              </w:rPr>
            </w:pPr>
            <w:r w:rsidRPr="00B324F8">
              <w:rPr>
                <w:rFonts w:ascii="Times New Roman" w:eastAsia="Times New Roman" w:hAnsi="Times New Roman" w:cs="Times New Roman"/>
                <w:sz w:val="24"/>
                <w:szCs w:val="24"/>
                <w:lang w:eastAsia="lv-LV"/>
              </w:rPr>
              <w:t xml:space="preserve">Ņemot vērā minēto, lai samazinātu izglītojamo psihoemocionālo slodzi, projekts paredz iespēju pamatizglītības un vidējās izglītības pakāpes izglītojamajiem daļu no formālās vai neformālās izglītības programmas apgūt klātienē, ārtelpās, ievērojot epidemioloģiskās drošības prasības un izglītojamo grupai, kas piedalās izglītības programmas īstenošanā, nepārsniedzot 10 izglītojamo skaitu. </w:t>
            </w:r>
            <w:r w:rsidRPr="00B324F8">
              <w:rPr>
                <w:rFonts w:ascii="Times New Roman" w:hAnsi="Times New Roman" w:cs="Times New Roman"/>
                <w:sz w:val="24"/>
                <w:szCs w:val="24"/>
              </w:rPr>
              <w:t xml:space="preserve">Lai izglītības process tiktu organizēts kontrolētā veidā, nepasliktinātu </w:t>
            </w:r>
            <w:r w:rsidRPr="00B324F8">
              <w:rPr>
                <w:rFonts w:ascii="Times New Roman" w:hAnsi="Times New Roman" w:cs="Times New Roman"/>
                <w:sz w:val="24"/>
                <w:szCs w:val="24"/>
              </w:rPr>
              <w:lastRenderedPageBreak/>
              <w:t xml:space="preserve">epidemioloģisko situāciju un neveicinātu epidemioloģiskās drošības riska pieaugumu, rīkojumā noteikti ierobežojumi gan nodarbību maksimālam skaitam nedēļā, gan arī vienas nodarbības norises maksimālam ilgumam neformālajā izglītībā, kas ir analoģisks ar vienas mācību stundas un individuālas konsultācijas ilgumu – 40 minūtēm. </w:t>
            </w:r>
          </w:p>
          <w:p w14:paraId="6B363E26" w14:textId="77777777" w:rsidR="00ED4E57" w:rsidRPr="00B324F8" w:rsidRDefault="00ED4E57" w:rsidP="00B324F8">
            <w:pPr>
              <w:shd w:val="clear" w:color="auto" w:fill="FFFFFF"/>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Izglītības un zinātnes ministrija jau izstrādātās drošības prasības izglītības procesam Covid-19 apstākļos ir papildinājusi ar vadlīnijām epidemioloģiski drošai klātienes mācību procesa ārtelpās norisei. Minētais dokuments tiks publicēts Izglītības un zinātnes ministrijas tīmekļa vietnē.</w:t>
            </w:r>
          </w:p>
          <w:p w14:paraId="1AFB31DE" w14:textId="77777777" w:rsidR="00ED4E57" w:rsidRPr="00B324F8" w:rsidRDefault="00ED4E57" w:rsidP="00B324F8">
            <w:pPr>
              <w:spacing w:after="0" w:line="240" w:lineRule="auto"/>
              <w:ind w:firstLine="720"/>
              <w:jc w:val="both"/>
              <w:rPr>
                <w:rFonts w:ascii="Times New Roman" w:hAnsi="Times New Roman" w:cs="Times New Roman"/>
                <w:sz w:val="24"/>
                <w:szCs w:val="24"/>
              </w:rPr>
            </w:pPr>
            <w:r w:rsidRPr="00B324F8">
              <w:rPr>
                <w:rFonts w:ascii="Times New Roman" w:hAnsi="Times New Roman" w:cs="Times New Roman"/>
                <w:sz w:val="24"/>
                <w:szCs w:val="24"/>
              </w:rPr>
              <w:t>Tāpat rīkojumā noteikts, ka šie ierobežojumi nav attiecināmi uz rīkojuma 5.17.apakšpunktā minēto sporta treniņu (nodarbību) norisi, t.i., attiecībā uz sporta treniņiem (nodarbībām) profesionālās ievirzes un interešu izglītības programmu ietvaros, joprojām ir attiecināmi rīkojuma 5.17.1.apakšpunktā minētie nosacījumi, t.sk. par 10 personām vienā treniņgrupā.</w:t>
            </w:r>
          </w:p>
          <w:p w14:paraId="396C95AC" w14:textId="4879E3DB" w:rsidR="009E4AED" w:rsidRPr="00B324F8" w:rsidRDefault="009E4AED" w:rsidP="00B324F8">
            <w:pPr>
              <w:shd w:val="clear" w:color="auto" w:fill="FFFFFF"/>
              <w:spacing w:after="0" w:line="240" w:lineRule="auto"/>
              <w:jc w:val="both"/>
              <w:rPr>
                <w:rFonts w:ascii="Times New Roman" w:hAnsi="Times New Roman" w:cs="Times New Roman"/>
                <w:sz w:val="24"/>
                <w:szCs w:val="24"/>
              </w:rPr>
            </w:pPr>
          </w:p>
          <w:p w14:paraId="06351EDF" w14:textId="04606FEF" w:rsidR="00ED4E57" w:rsidRPr="00B324F8" w:rsidRDefault="00ED4E57" w:rsidP="00B324F8">
            <w:pPr>
              <w:pStyle w:val="ListParagraph"/>
              <w:autoSpaceDE w:val="0"/>
              <w:autoSpaceDN w:val="0"/>
              <w:adjustRightInd w:val="0"/>
              <w:spacing w:after="0" w:line="240" w:lineRule="auto"/>
              <w:ind w:left="0"/>
              <w:contextualSpacing w:val="0"/>
              <w:jc w:val="both"/>
              <w:rPr>
                <w:rFonts w:ascii="Times New Roman" w:eastAsia="Times New Roman" w:hAnsi="Times New Roman"/>
                <w:b/>
                <w:sz w:val="24"/>
                <w:szCs w:val="24"/>
                <w:lang w:val="lv-LV" w:eastAsia="lv-LV"/>
              </w:rPr>
            </w:pPr>
            <w:r w:rsidRPr="00B324F8">
              <w:rPr>
                <w:rFonts w:ascii="Times New Roman" w:eastAsia="Times New Roman" w:hAnsi="Times New Roman"/>
                <w:b/>
                <w:sz w:val="24"/>
                <w:szCs w:val="24"/>
                <w:lang w:val="lv-LV" w:eastAsia="lv-LV"/>
              </w:rPr>
              <w:t xml:space="preserve">PAMATOJUMS C VARIANTAM </w:t>
            </w:r>
          </w:p>
          <w:p w14:paraId="3EEDF581" w14:textId="77777777" w:rsidR="00ED4E57" w:rsidRPr="00B324F8" w:rsidRDefault="00ED4E57" w:rsidP="00B324F8">
            <w:pPr>
              <w:pStyle w:val="ListParagraph"/>
              <w:autoSpaceDE w:val="0"/>
              <w:autoSpaceDN w:val="0"/>
              <w:adjustRightInd w:val="0"/>
              <w:spacing w:after="0" w:line="240" w:lineRule="auto"/>
              <w:ind w:left="0"/>
              <w:contextualSpacing w:val="0"/>
              <w:jc w:val="both"/>
              <w:rPr>
                <w:rFonts w:ascii="Times New Roman" w:hAnsi="Times New Roman"/>
                <w:noProof/>
                <w:sz w:val="24"/>
                <w:szCs w:val="24"/>
                <w:lang w:val="lv-LV"/>
              </w:rPr>
            </w:pPr>
            <w:r w:rsidRPr="00B324F8">
              <w:rPr>
                <w:rFonts w:ascii="Times New Roman" w:eastAsia="Times New Roman" w:hAnsi="Times New Roman"/>
                <w:sz w:val="24"/>
                <w:szCs w:val="24"/>
                <w:lang w:val="lv-LV" w:eastAsia="lv-LV"/>
              </w:rPr>
              <w:t xml:space="preserve">Ilgstoši saglabājoties epidemioloģiski sarežģītai situācijai ir jāatrod samērojami risinājumi, lai būtu iespējas nostiprināt attālinātu mācību laikā iegūto zināšanu vismaz atsevišķus aspektus, saņemot nepastarpinātu pedagoga atbalstu. </w:t>
            </w:r>
            <w:r w:rsidRPr="00B324F8">
              <w:rPr>
                <w:rFonts w:ascii="Times New Roman" w:hAnsi="Times New Roman"/>
                <w:sz w:val="24"/>
                <w:szCs w:val="24"/>
                <w:lang w:val="lv-LV"/>
              </w:rPr>
              <w:t>Svarīgi arī uzsvērt, ka, ilgstošo mācoties attālināti, nereti cieš arī bērnu emocionālais un psiholoģiskais stāvoklis. Tas rada papildu darba apjomu un psihoemocionālo slodzi visām iesaistītajām pusēm.</w:t>
            </w:r>
            <w:r w:rsidRPr="00B324F8">
              <w:rPr>
                <w:rFonts w:ascii="Times New Roman" w:hAnsi="Times New Roman"/>
                <w:sz w:val="24"/>
                <w:szCs w:val="24"/>
                <w:lang w:val="lv-LV"/>
              </w:rPr>
              <w:cr/>
            </w:r>
            <w:r w:rsidRPr="00B324F8">
              <w:rPr>
                <w:rFonts w:ascii="Times New Roman" w:eastAsia="Times New Roman" w:hAnsi="Times New Roman"/>
                <w:sz w:val="24"/>
                <w:szCs w:val="24"/>
                <w:lang w:val="lv-LV" w:eastAsia="lv-LV"/>
              </w:rPr>
              <w:t>Kā izriet no medijos izskanējušās informācijas (</w:t>
            </w:r>
            <w:hyperlink r:id="rId18" w:history="1">
              <w:r w:rsidRPr="00B324F8">
                <w:rPr>
                  <w:rStyle w:val="Hyperlink"/>
                  <w:rFonts w:ascii="Times New Roman" w:eastAsia="Times New Roman" w:hAnsi="Times New Roman"/>
                  <w:sz w:val="24"/>
                  <w:szCs w:val="24"/>
                  <w:lang w:val="lv-LV" w:eastAsia="lv-LV"/>
                </w:rPr>
                <w:t>https://www.lsm.lv/raksts/dzive--stils/vecaki-un-berni/arsti-aicina-pieverst-uzmanibu-pusaudzu-psihiskajai-veselibai-izmantot-ambulatoras-palidzibas-iespejas.a393993/</w:t>
              </w:r>
            </w:hyperlink>
            <w:r w:rsidRPr="00B324F8">
              <w:rPr>
                <w:rFonts w:ascii="Times New Roman" w:eastAsia="Times New Roman" w:hAnsi="Times New Roman"/>
                <w:sz w:val="24"/>
                <w:szCs w:val="24"/>
                <w:lang w:val="lv-LV" w:eastAsia="lv-LV"/>
              </w:rPr>
              <w:t xml:space="preserve">) </w:t>
            </w:r>
            <w:r w:rsidRPr="00B324F8">
              <w:rPr>
                <w:rFonts w:ascii="Times New Roman" w:eastAsia="Times New Roman" w:hAnsi="Times New Roman"/>
                <w:bCs/>
                <w:color w:val="2B292A"/>
                <w:sz w:val="24"/>
                <w:szCs w:val="24"/>
                <w:lang w:val="lv-LV"/>
              </w:rPr>
              <w:t xml:space="preserve">Covid-19 pandēmijas ietekmē strauji audzis Bērnu slimnīcas Bērnu psihiatrijas nodaļas neatliekamo pacientu skaits. Jauniešiem bieži ir pašnāvības mēģinājumi, trauksme, depresija un citas problēmas. Minētais saistīts ar pandēmiju un ierobežojumiem, ar ko jaunieši neprot tikt galā. Ārsti cenšas nodrošināt ambulatorās psihiatra konsultācijas, lai bērni un jaunieši nenonāktu slimnīcā. </w:t>
            </w:r>
            <w:r w:rsidRPr="00B324F8">
              <w:rPr>
                <w:rFonts w:ascii="Times New Roman" w:eastAsia="Times New Roman" w:hAnsi="Times New Roman"/>
                <w:color w:val="2B292A"/>
                <w:sz w:val="24"/>
                <w:szCs w:val="24"/>
                <w:lang w:val="lv-LV"/>
              </w:rPr>
              <w:t>Salīdzinot ar 2019. gadu, 2020. gadā Bērnu psihiatrijas nodaļā par 20% palielinājies stacionēto jauniešu īpatsvars, un 2020. gadā vairāk nekā puse jeb 55% psihiatrijas nodaļas pacientu stacionēti neatliekamā kārtā.</w:t>
            </w:r>
          </w:p>
          <w:p w14:paraId="49F01AF2" w14:textId="77777777" w:rsidR="00ED4E57" w:rsidRPr="00B324F8" w:rsidRDefault="00ED4E57" w:rsidP="00B324F8">
            <w:pPr>
              <w:spacing w:after="0" w:line="240" w:lineRule="auto"/>
              <w:jc w:val="both"/>
              <w:rPr>
                <w:rFonts w:ascii="Times New Roman" w:eastAsia="Times New Roman" w:hAnsi="Times New Roman" w:cs="Times New Roman"/>
                <w:sz w:val="24"/>
                <w:szCs w:val="24"/>
                <w:lang w:eastAsia="lv-LV"/>
              </w:rPr>
            </w:pPr>
            <w:r w:rsidRPr="00B324F8">
              <w:rPr>
                <w:rFonts w:ascii="Times New Roman" w:eastAsia="Times New Roman" w:hAnsi="Times New Roman" w:cs="Times New Roman"/>
                <w:sz w:val="24"/>
                <w:szCs w:val="24"/>
                <w:lang w:eastAsia="lv-LV"/>
              </w:rPr>
              <w:t xml:space="preserve">Papildus minētajam jānorāda, ka, piemēram, pusaudžu psihoterapeita Nila Konstantinova veiktā pētījumā, kurā piedalījās 1660 pusaudžu un jauniešu vecumā no 12 līdz 19 gadiem, skaitļi (rādītāji salīdzināti ar rādītājiem, kas tika fiksēti Covid-19 pirmā viļņa laikā): 54,5% pusaudžu atzīst, ka viņu mentālā veselība ir pasliktinājusies, 19,8% – ļoti pasliktinājusies. 70,4% atzīst, ka pēdējā laikā ir piedzīvojuši nomāktību, depresiju, 79,2% sastopas ar grūtībām mācīties, vairāk nekā 60% piedzīvo uzmācīgas domas vai ir ļoti viegli aizkaitināmi. Piektā daļa aptaujāto atzīst, ka skolā sastopas ar psihoemocionālām grūtībām. Pirmajā vilnī mentālo veselību jaunieši vērtēja lielākoties kā labu (38,1%) vai pieņemamu (24,3%), bet otrajā vilnī jau dominē </w:t>
            </w:r>
            <w:r w:rsidRPr="00B324F8">
              <w:rPr>
                <w:rFonts w:ascii="Times New Roman" w:eastAsia="Times New Roman" w:hAnsi="Times New Roman" w:cs="Times New Roman"/>
                <w:sz w:val="24"/>
                <w:szCs w:val="24"/>
                <w:lang w:eastAsia="lv-LV"/>
              </w:rPr>
              <w:lastRenderedPageBreak/>
              <w:t>vērtējums "pieņemami" (31,6%) un "slikti" (29,8%). Krasi samazinās to skaits, kuri pandēmijā jūtas ļoti labi (no 19,5% 1. vilnī uz 7,6% 2. vilnī), bet to skaits, kuri jūtas kritiski un slikti, palielinās (no 4,6% 1. vilnī uz 7,8% 2. vilnī). Pētījuma rezultāti liecina par situāciju, kas vērtējama kā sliktāka nekā citās valstīs, kur veikti līdzīgi pētījumi.</w:t>
            </w:r>
          </w:p>
          <w:p w14:paraId="1B46A1E3" w14:textId="77777777" w:rsidR="00ED4E57" w:rsidRPr="00B324F8" w:rsidRDefault="00ED4E57" w:rsidP="00B324F8">
            <w:pPr>
              <w:shd w:val="clear" w:color="auto" w:fill="FFFFFF"/>
              <w:spacing w:after="0" w:line="240" w:lineRule="auto"/>
              <w:jc w:val="both"/>
              <w:rPr>
                <w:rFonts w:ascii="Times New Roman" w:hAnsi="Times New Roman" w:cs="Times New Roman"/>
                <w:sz w:val="24"/>
                <w:szCs w:val="24"/>
              </w:rPr>
            </w:pPr>
            <w:r w:rsidRPr="00B324F8">
              <w:rPr>
                <w:rFonts w:ascii="Times New Roman" w:eastAsia="Times New Roman" w:hAnsi="Times New Roman" w:cs="Times New Roman"/>
                <w:sz w:val="24"/>
                <w:szCs w:val="24"/>
                <w:lang w:eastAsia="lv-LV"/>
              </w:rPr>
              <w:t xml:space="preserve">Ņemot vērā minēto, lai samazinātu izglītojamo psihoemocionālo slodzi, projekts paredz iespēju pamatizglītības un vidējās izglītības pakāpes izglītojamajiem daļu no formālās vai neformālās izglītības programmas apgūt klātienē, ārtelpās, ievērojot epidemioloģiskās drošības prasības un izglītojamo grupai, kas piedalās izglītības programmas īstenošanā, nepārsniedzot 20 izglītojamo skaitu. </w:t>
            </w:r>
            <w:r w:rsidRPr="00B324F8">
              <w:rPr>
                <w:rFonts w:ascii="Times New Roman" w:hAnsi="Times New Roman" w:cs="Times New Roman"/>
                <w:sz w:val="24"/>
                <w:szCs w:val="24"/>
              </w:rPr>
              <w:t xml:space="preserve">Lai izglītības process tiktu organizēts kontrolētā veidā, nepasliktinātu epidemioloģisko situāciju un neveicinātu epidemioloģiskās drošības riska pieaugumu, rīkojumā noteikti ierobežojumi gan nodarbību maksimālam skaitam nedēļā, gan arī vienas nodarbības norises maksimālam ilgumam neformālajā izglītībā, kas ir analoģisks ar vienas mācību stundas un individuālas konsultācijas ilgumu – 40 minūtēm. </w:t>
            </w:r>
          </w:p>
          <w:p w14:paraId="7FBD517C" w14:textId="77777777" w:rsidR="00ED4E57" w:rsidRPr="00B324F8" w:rsidRDefault="00ED4E57" w:rsidP="00B324F8">
            <w:pPr>
              <w:shd w:val="clear" w:color="auto" w:fill="FFFFFF"/>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Izglītības un zinātnes ministrija jau izstrādātās drošības prasības izglītības procesam Covid-19 apstākļos ir papildinājusi ar vadlīnijām epidemioloģiski drošai klātienes mācību procesa ārtelpās norisei. Minētais dokuments tiks publicēts Izglītības un zinātnes ministrijas tīmekļa vietnē.</w:t>
            </w:r>
          </w:p>
          <w:p w14:paraId="1CEC01F4" w14:textId="77777777" w:rsidR="00ED4E57" w:rsidRPr="00B324F8" w:rsidRDefault="00ED4E57" w:rsidP="00B324F8">
            <w:pPr>
              <w:spacing w:after="0" w:line="240" w:lineRule="auto"/>
              <w:ind w:firstLine="720"/>
              <w:jc w:val="both"/>
              <w:rPr>
                <w:rFonts w:ascii="Times New Roman" w:hAnsi="Times New Roman" w:cs="Times New Roman"/>
                <w:sz w:val="24"/>
                <w:szCs w:val="24"/>
              </w:rPr>
            </w:pPr>
            <w:r w:rsidRPr="00B324F8">
              <w:rPr>
                <w:rFonts w:ascii="Times New Roman" w:hAnsi="Times New Roman" w:cs="Times New Roman"/>
                <w:sz w:val="24"/>
                <w:szCs w:val="24"/>
              </w:rPr>
              <w:t>Tāpat rīkojumā noteikts, ka šie ierobežojumi nav attiecināmi uz rīkojuma 5.17.apakšpunktā minēto sporta treniņu (nodarbību) norisi, t.i., attiecībā uz sporta treniņiem (nodarbībām) profesionālās ievirzes un interešu izglītības programmu ietvaros, joprojām ir attiecināmi rīkojuma 5.17.1.apakšpunktā minētie nosacījumi, t.sk. par 10 personām vienā treniņgrupā.</w:t>
            </w:r>
          </w:p>
          <w:p w14:paraId="05B26298" w14:textId="1FE2AD19" w:rsidR="00DF53D6" w:rsidRPr="00B324F8" w:rsidRDefault="00ED4E57" w:rsidP="00B324F8">
            <w:pPr>
              <w:spacing w:after="0" w:line="240" w:lineRule="auto"/>
              <w:ind w:firstLine="720"/>
              <w:jc w:val="both"/>
              <w:rPr>
                <w:rFonts w:ascii="Times New Roman" w:hAnsi="Times New Roman" w:cs="Times New Roman"/>
                <w:color w:val="414142"/>
                <w:sz w:val="24"/>
                <w:szCs w:val="24"/>
                <w:shd w:val="clear" w:color="auto" w:fill="FFFFFF"/>
              </w:rPr>
            </w:pPr>
            <w:r w:rsidRPr="00B324F8">
              <w:rPr>
                <w:rFonts w:ascii="Times New Roman" w:hAnsi="Times New Roman" w:cs="Times New Roman"/>
                <w:sz w:val="24"/>
                <w:szCs w:val="24"/>
              </w:rPr>
              <w:t xml:space="preserve">Vienlaikus rīkojuma projekts paredz, ka iespēja attsākt klātienes mācības ārtelpās tiek sasaistīta ar epidemioloģisko situāciju konkrētās pilsētas vai novada administratīvajā teritorijā, par atskaites punktu ņemot </w:t>
            </w:r>
            <w:r w:rsidRPr="00B324F8">
              <w:rPr>
                <w:rFonts w:ascii="Times New Roman" w:hAnsi="Times New Roman" w:cs="Times New Roman"/>
                <w:color w:val="414142"/>
                <w:sz w:val="24"/>
                <w:szCs w:val="24"/>
                <w:shd w:val="clear" w:color="auto" w:fill="FFFFFF"/>
              </w:rPr>
              <w:t>14 dienu kumulatīv</w:t>
            </w:r>
            <w:r w:rsidR="00802A70" w:rsidRPr="00B324F8">
              <w:rPr>
                <w:rFonts w:ascii="Times New Roman" w:hAnsi="Times New Roman" w:cs="Times New Roman"/>
                <w:color w:val="414142"/>
                <w:sz w:val="24"/>
                <w:szCs w:val="24"/>
                <w:shd w:val="clear" w:color="auto" w:fill="FFFFFF"/>
              </w:rPr>
              <w:t>o</w:t>
            </w:r>
            <w:r w:rsidRPr="00B324F8">
              <w:rPr>
                <w:rFonts w:ascii="Times New Roman" w:hAnsi="Times New Roman" w:cs="Times New Roman"/>
                <w:color w:val="414142"/>
                <w:sz w:val="24"/>
                <w:szCs w:val="24"/>
                <w:shd w:val="clear" w:color="auto" w:fill="FFFFFF"/>
              </w:rPr>
              <w:t xml:space="preserve"> Covid-19 gadījumu skait</w:t>
            </w:r>
            <w:r w:rsidR="00802A70" w:rsidRPr="00B324F8">
              <w:rPr>
                <w:rFonts w:ascii="Times New Roman" w:hAnsi="Times New Roman" w:cs="Times New Roman"/>
                <w:color w:val="414142"/>
                <w:sz w:val="24"/>
                <w:szCs w:val="24"/>
                <w:shd w:val="clear" w:color="auto" w:fill="FFFFFF"/>
              </w:rPr>
              <w:t>u</w:t>
            </w:r>
            <w:r w:rsidRPr="00B324F8">
              <w:rPr>
                <w:rFonts w:ascii="Times New Roman" w:hAnsi="Times New Roman" w:cs="Times New Roman"/>
                <w:color w:val="414142"/>
                <w:sz w:val="24"/>
                <w:szCs w:val="24"/>
                <w:shd w:val="clear" w:color="auto" w:fill="FFFFFF"/>
              </w:rPr>
              <w:t xml:space="preserve"> uz 100 000 iedzīvotāju, paredzot, ka klātienes mācības ārtelpās drīkst īstenot, ja gadījumu skaits nepārsniedz 250. Rīkojuma projekts paredz, ka </w:t>
            </w:r>
            <w:r w:rsidR="00DF53D6" w:rsidRPr="00B324F8">
              <w:rPr>
                <w:rFonts w:ascii="Times New Roman" w:hAnsi="Times New Roman" w:cs="Times New Roman"/>
                <w:color w:val="414142"/>
                <w:sz w:val="24"/>
                <w:szCs w:val="24"/>
                <w:shd w:val="clear" w:color="auto" w:fill="FFFFFF"/>
              </w:rPr>
              <w:t xml:space="preserve">Slimību profilakses un kontroles centrs reizi nedēļā ceturtdienā publicē oficiālajā izdevumā "Latvijas Vēstnesis" to pilsētu un novadu sarakstu, kuros atbilstoši Slimību profilakses un kontroles centra tīmekļvietnē trešdienā publicētajai informācijai 14 dienu kumulatīvais saslimstības rādītājs atbilst tādam līmenim, lai varētu tikt īstenotas klātienes nodarbības ārtelpās. </w:t>
            </w:r>
          </w:p>
          <w:p w14:paraId="45821D2F" w14:textId="77777777" w:rsidR="00B324F8" w:rsidRPr="00B324F8" w:rsidRDefault="00B324F8" w:rsidP="00B324F8">
            <w:pPr>
              <w:spacing w:after="0" w:line="240" w:lineRule="auto"/>
              <w:ind w:firstLine="567"/>
              <w:jc w:val="both"/>
              <w:rPr>
                <w:rFonts w:ascii="Times New Roman" w:hAnsi="Times New Roman" w:cs="Times New Roman"/>
                <w:sz w:val="28"/>
                <w:szCs w:val="28"/>
              </w:rPr>
            </w:pPr>
            <w:r w:rsidRPr="00B324F8">
              <w:rPr>
                <w:rFonts w:ascii="Times New Roman" w:hAnsi="Times New Roman" w:cs="Times New Roman"/>
                <w:sz w:val="28"/>
                <w:szCs w:val="28"/>
              </w:rPr>
              <w:t xml:space="preserve">Kā liecina Covid-19 uzraudzības dati, Latvijā ir novērojama pakāpeniska, bet lēna Covid-19 saslimstības samazināšanās. Tomēr joprojām 14 dienu kumulatīvais Covid-19 gadījumu skaits uz 100 000 iedzīvotājiem (415,3 uz 12.03.2021.) liecina par ļoti augstu Covid-19 izplatības risku. Epidemioloģiskās izmeklēšanas dati liecina, ka vecuma grupā no 0-14 gadiem Covid-19 saslimstībai joprojām ir neliela pieauguma tendence, atšķirībā no citām </w:t>
            </w:r>
            <w:r w:rsidRPr="00B324F8">
              <w:rPr>
                <w:rFonts w:ascii="Times New Roman" w:hAnsi="Times New Roman" w:cs="Times New Roman"/>
                <w:sz w:val="28"/>
                <w:szCs w:val="28"/>
              </w:rPr>
              <w:lastRenderedPageBreak/>
              <w:t>vecuma grupām, kur ir novērojama saslimstības rādītāju samazināšanās. Savukārt Valsts pētījumu programmas ietvarā veiktā seroprevalences pētījuma dati liecina, ka skolas vecuma bērnu vidū Covid-19 izplatība ir viena no augstākajām un sasniedz apmēram 20%. Tas nozīmē, ka joprojām ir jāpiemēro drošības un piesardzības pasākumi izglītības iestādēs un ir jāturpina līdzšinējā prakse attālināto mācību organizēšanai valstī kopumā un izņēmumi klātienes izglītības procesam 1-4 klasēm reģionos, kur ir Covid-19 izplatības rādītājs atbilstošs augstam Covid-19 izplatības riskam (14 dienu kumulatīvais Covid-19 gadījumu skaits nepārsniedz 200 uz 100 000 iedzīvotājiem).</w:t>
            </w:r>
          </w:p>
          <w:p w14:paraId="708B5D79" w14:textId="2927452D" w:rsidR="00E0087C" w:rsidRPr="00B324F8" w:rsidRDefault="00B324F8" w:rsidP="00B324F8">
            <w:pPr>
              <w:spacing w:after="0" w:line="240" w:lineRule="auto"/>
              <w:ind w:firstLine="567"/>
              <w:jc w:val="both"/>
              <w:rPr>
                <w:rFonts w:ascii="Times New Roman" w:hAnsi="Times New Roman" w:cs="Times New Roman"/>
                <w:sz w:val="28"/>
                <w:szCs w:val="28"/>
              </w:rPr>
            </w:pPr>
            <w:r w:rsidRPr="00B324F8">
              <w:rPr>
                <w:rFonts w:ascii="Times New Roman" w:hAnsi="Times New Roman" w:cs="Times New Roman"/>
                <w:sz w:val="28"/>
                <w:szCs w:val="28"/>
              </w:rPr>
              <w:t>Ņemot vērā to, ka šis modelis izglītības procesa organizēšanai 2 nedēļu laikā ir pierādījis, ka šādā veidā var nodrošināt drošu klātienes procesa norisi, ir iespēja paplašināt iespējas klātienes nodarbībām arī pārējo klašu skolēniem reģionos ar salīdzinoši zemāku Covid-19 izplatības risku (14 dienu kumulatīvais Covid-19 gadījumu skaits atbilst 200 uz 100 000 iedzīvotājiem). Lai mazinātu riskus, ka skolā ļoti strauji notiek skolēnu pulcēšanās un būtu lielākas iespējas skolēnu plūsmu organizēšanai un drošības pasākumiem, klātienes nodarbības tiks organizētas ārtelpās, nodrošinot to, ka skolēni satiekas tikai vienas klases/grupas ietvarā, nodarbību ilgums ir 40 minūtes un nedēļas laikā notiek ne vairāk kā 5 formālās izglītības nodarbības un ne vairāk kā 2 neformālās izglītības nodarbības. Šādā veidā tiek nodrošināta pakāpeniska pāreja uz klātienes nodarbībām, maksimāli kontrolējot Covid-19 izplatības riskus. No otras puses tiek mazināti riski, kas saistīti ar skolēnu psihisko veselību, attīstību un izglītību dēļ attālinātajām nodarbībām un ierobežotām iespējām socializēties.</w:t>
            </w:r>
          </w:p>
        </w:tc>
      </w:tr>
      <w:tr w:rsidR="00783BE4" w:rsidRPr="00B324F8" w14:paraId="2957C4E1"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75693429"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09EBF588"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762" w:type="dxa"/>
            <w:tcBorders>
              <w:top w:val="outset" w:sz="6" w:space="0" w:color="auto"/>
              <w:left w:val="outset" w:sz="6" w:space="0" w:color="auto"/>
              <w:bottom w:val="outset" w:sz="6" w:space="0" w:color="auto"/>
              <w:right w:val="outset" w:sz="6" w:space="0" w:color="auto"/>
            </w:tcBorders>
            <w:hideMark/>
          </w:tcPr>
          <w:p w14:paraId="3C371CC7" w14:textId="651C000C" w:rsidR="005B5F81" w:rsidRPr="00B324F8" w:rsidRDefault="00EC5CDD" w:rsidP="00B324F8">
            <w:pPr>
              <w:pStyle w:val="NormalWeb"/>
              <w:spacing w:before="0" w:after="0"/>
              <w:jc w:val="both"/>
              <w:rPr>
                <w:iCs/>
              </w:rPr>
            </w:pPr>
            <w:r w:rsidRPr="00B324F8">
              <w:rPr>
                <w:noProof/>
              </w:rPr>
              <w:t>Izglītības un zinātnes ministrija</w:t>
            </w:r>
          </w:p>
        </w:tc>
      </w:tr>
      <w:tr w:rsidR="00783BE4" w:rsidRPr="00B324F8" w14:paraId="56C93A9F" w14:textId="77777777" w:rsidTr="000B4DD0">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4.</w:t>
            </w:r>
          </w:p>
        </w:tc>
        <w:tc>
          <w:tcPr>
            <w:tcW w:w="1488" w:type="dxa"/>
            <w:tcBorders>
              <w:top w:val="outset" w:sz="6" w:space="0" w:color="auto"/>
              <w:left w:val="outset" w:sz="6" w:space="0" w:color="auto"/>
              <w:bottom w:val="outset" w:sz="6" w:space="0" w:color="auto"/>
              <w:right w:val="outset" w:sz="6" w:space="0" w:color="auto"/>
            </w:tcBorders>
            <w:hideMark/>
          </w:tcPr>
          <w:p w14:paraId="5D0C0BAB"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Cita informācija</w:t>
            </w:r>
          </w:p>
        </w:tc>
        <w:tc>
          <w:tcPr>
            <w:tcW w:w="6762" w:type="dxa"/>
            <w:tcBorders>
              <w:top w:val="outset" w:sz="6" w:space="0" w:color="auto"/>
              <w:left w:val="outset" w:sz="6" w:space="0" w:color="auto"/>
              <w:bottom w:val="outset" w:sz="6" w:space="0" w:color="auto"/>
              <w:right w:val="outset" w:sz="6" w:space="0" w:color="auto"/>
            </w:tcBorders>
            <w:hideMark/>
          </w:tcPr>
          <w:p w14:paraId="32288028"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hAnsi="Times New Roman" w:cs="Times New Roman"/>
                <w:sz w:val="24"/>
                <w:szCs w:val="24"/>
              </w:rPr>
              <w:t>Nav.</w:t>
            </w:r>
          </w:p>
        </w:tc>
      </w:tr>
    </w:tbl>
    <w:p w14:paraId="00DAD988" w14:textId="77777777" w:rsidR="005B5F81" w:rsidRPr="00B324F8" w:rsidRDefault="005B5F81" w:rsidP="00B324F8">
      <w:pPr>
        <w:tabs>
          <w:tab w:val="left" w:pos="1245"/>
        </w:tabs>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  </w:t>
      </w:r>
      <w:r w:rsidRPr="00B324F8">
        <w:rPr>
          <w:rFonts w:ascii="Times New Roman" w:eastAsia="Times New Roman" w:hAnsi="Times New Roman" w:cs="Times New Roman"/>
          <w:iCs/>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085"/>
        <w:gridCol w:w="6403"/>
      </w:tblGrid>
      <w:tr w:rsidR="00783BE4" w:rsidRPr="00B324F8"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783BE4" w:rsidRPr="00B324F8" w14:paraId="5E11F0A3"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935BB3A"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1.</w:t>
            </w:r>
          </w:p>
        </w:tc>
        <w:tc>
          <w:tcPr>
            <w:tcW w:w="1142" w:type="pct"/>
            <w:tcBorders>
              <w:top w:val="outset" w:sz="6" w:space="0" w:color="auto"/>
              <w:left w:val="outset" w:sz="6" w:space="0" w:color="auto"/>
              <w:bottom w:val="outset" w:sz="6" w:space="0" w:color="auto"/>
              <w:right w:val="outset" w:sz="6" w:space="0" w:color="auto"/>
            </w:tcBorders>
            <w:hideMark/>
          </w:tcPr>
          <w:p w14:paraId="7D5C934F"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Sabiedrības mērķgrupas, kuras tiesiskais regulējums ietekmē vai varētu ietekmēt</w:t>
            </w:r>
          </w:p>
        </w:tc>
        <w:tc>
          <w:tcPr>
            <w:tcW w:w="3501" w:type="pct"/>
            <w:tcBorders>
              <w:top w:val="outset" w:sz="6" w:space="0" w:color="auto"/>
              <w:left w:val="outset" w:sz="6" w:space="0" w:color="auto"/>
              <w:bottom w:val="outset" w:sz="6" w:space="0" w:color="auto"/>
              <w:right w:val="outset" w:sz="6" w:space="0" w:color="auto"/>
            </w:tcBorders>
            <w:hideMark/>
          </w:tcPr>
          <w:p w14:paraId="2D2ACD47" w14:textId="620ACE82" w:rsidR="00A07928" w:rsidRPr="00B324F8" w:rsidRDefault="00EC5CDD" w:rsidP="00B324F8">
            <w:pPr>
              <w:pStyle w:val="NormalWeb"/>
              <w:spacing w:before="0" w:after="0"/>
              <w:jc w:val="both"/>
              <w:rPr>
                <w:noProof/>
              </w:rPr>
            </w:pPr>
            <w:r w:rsidRPr="00B324F8">
              <w:rPr>
                <w:noProof/>
              </w:rPr>
              <w:t xml:space="preserve">Projekta tiesiskais regulējums attiecas uz </w:t>
            </w:r>
            <w:r w:rsidR="003E5480" w:rsidRPr="00B324F8">
              <w:rPr>
                <w:noProof/>
              </w:rPr>
              <w:t>starptautisko mācību olimpiāžu norises organizēšanu.</w:t>
            </w:r>
          </w:p>
        </w:tc>
      </w:tr>
      <w:tr w:rsidR="00EC5CDD" w:rsidRPr="00B324F8" w14:paraId="3789C25C"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714980DE"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2.</w:t>
            </w:r>
          </w:p>
        </w:tc>
        <w:tc>
          <w:tcPr>
            <w:tcW w:w="1142" w:type="pct"/>
            <w:tcBorders>
              <w:top w:val="outset" w:sz="6" w:space="0" w:color="auto"/>
              <w:left w:val="outset" w:sz="6" w:space="0" w:color="auto"/>
              <w:bottom w:val="outset" w:sz="6" w:space="0" w:color="auto"/>
              <w:right w:val="outset" w:sz="6" w:space="0" w:color="auto"/>
            </w:tcBorders>
            <w:hideMark/>
          </w:tcPr>
          <w:p w14:paraId="2BE1B4D1"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Tiesiskā regulējuma ietekme uz tautsaimniecību un administratīvo slogu</w:t>
            </w:r>
          </w:p>
          <w:p w14:paraId="0CE28C9F" w14:textId="77777777" w:rsidR="00EC5CDD" w:rsidRPr="00B324F8" w:rsidRDefault="00EC5CDD" w:rsidP="00B324F8">
            <w:pPr>
              <w:spacing w:after="0" w:line="240" w:lineRule="auto"/>
              <w:rPr>
                <w:rFonts w:ascii="Times New Roman" w:eastAsia="Times New Roman" w:hAnsi="Times New Roman" w:cs="Times New Roman"/>
                <w:sz w:val="24"/>
                <w:szCs w:val="24"/>
                <w:lang w:eastAsia="lv-LV"/>
              </w:rPr>
            </w:pPr>
          </w:p>
        </w:tc>
        <w:tc>
          <w:tcPr>
            <w:tcW w:w="3501" w:type="pct"/>
            <w:tcBorders>
              <w:top w:val="outset" w:sz="6" w:space="0" w:color="auto"/>
              <w:left w:val="outset" w:sz="6" w:space="0" w:color="auto"/>
              <w:bottom w:val="outset" w:sz="6" w:space="0" w:color="auto"/>
              <w:right w:val="outset" w:sz="6" w:space="0" w:color="auto"/>
            </w:tcBorders>
            <w:hideMark/>
          </w:tcPr>
          <w:p w14:paraId="272A459D" w14:textId="77777777" w:rsidR="003E5480" w:rsidRPr="00B324F8" w:rsidRDefault="003E5480" w:rsidP="00B324F8">
            <w:pPr>
              <w:spacing w:after="0" w:line="240" w:lineRule="auto"/>
              <w:jc w:val="both"/>
              <w:rPr>
                <w:rFonts w:ascii="Times New Roman" w:hAnsi="Times New Roman" w:cs="Times New Roman"/>
                <w:noProof/>
                <w:sz w:val="24"/>
                <w:szCs w:val="24"/>
              </w:rPr>
            </w:pPr>
            <w:r w:rsidRPr="00B324F8">
              <w:rPr>
                <w:rFonts w:ascii="Times New Roman" w:hAnsi="Times New Roman" w:cs="Times New Roman"/>
                <w:noProof/>
                <w:sz w:val="24"/>
                <w:szCs w:val="24"/>
              </w:rPr>
              <w:t>Covid – 19 infekcijas izplatību šobrīd nav iespējams prognozēt, tādēļ nav iespējams prognozēt projekta ietekmi uz administratīvo slogu.</w:t>
            </w:r>
          </w:p>
          <w:p w14:paraId="6A39694E" w14:textId="19B1AF5C" w:rsidR="00EC5CDD" w:rsidRPr="00B324F8" w:rsidRDefault="00EC5CDD" w:rsidP="00B324F8">
            <w:pPr>
              <w:spacing w:after="0" w:line="240" w:lineRule="auto"/>
              <w:jc w:val="both"/>
              <w:rPr>
                <w:rFonts w:ascii="Times New Roman" w:hAnsi="Times New Roman" w:cs="Times New Roman"/>
                <w:sz w:val="24"/>
                <w:szCs w:val="24"/>
              </w:rPr>
            </w:pPr>
          </w:p>
        </w:tc>
      </w:tr>
      <w:tr w:rsidR="00EC5CDD" w:rsidRPr="00B324F8" w14:paraId="322ECBE6"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AF201EA"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3.</w:t>
            </w:r>
          </w:p>
        </w:tc>
        <w:tc>
          <w:tcPr>
            <w:tcW w:w="1142" w:type="pct"/>
            <w:tcBorders>
              <w:top w:val="outset" w:sz="6" w:space="0" w:color="auto"/>
              <w:left w:val="outset" w:sz="6" w:space="0" w:color="auto"/>
              <w:bottom w:val="outset" w:sz="6" w:space="0" w:color="auto"/>
              <w:right w:val="outset" w:sz="6" w:space="0" w:color="auto"/>
            </w:tcBorders>
            <w:hideMark/>
          </w:tcPr>
          <w:p w14:paraId="71403437"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Administratīvo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7200363" w14:textId="198C6207" w:rsidR="00EC5CDD" w:rsidRPr="00B324F8" w:rsidRDefault="003E5480" w:rsidP="00B324F8">
            <w:pPr>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Projekts šo jomu neskar.</w:t>
            </w:r>
          </w:p>
        </w:tc>
      </w:tr>
      <w:tr w:rsidR="00EC5CDD" w:rsidRPr="00B324F8" w14:paraId="3DFAB3F8"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485115B7"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4.</w:t>
            </w:r>
          </w:p>
        </w:tc>
        <w:tc>
          <w:tcPr>
            <w:tcW w:w="1142" w:type="pct"/>
            <w:tcBorders>
              <w:top w:val="outset" w:sz="6" w:space="0" w:color="auto"/>
              <w:left w:val="outset" w:sz="6" w:space="0" w:color="auto"/>
              <w:bottom w:val="outset" w:sz="6" w:space="0" w:color="auto"/>
              <w:right w:val="outset" w:sz="6" w:space="0" w:color="auto"/>
            </w:tcBorders>
            <w:hideMark/>
          </w:tcPr>
          <w:p w14:paraId="69BADB2E"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Atbilstības izmaksu monetārs novērtējums</w:t>
            </w:r>
          </w:p>
        </w:tc>
        <w:tc>
          <w:tcPr>
            <w:tcW w:w="3501" w:type="pct"/>
            <w:tcBorders>
              <w:top w:val="outset" w:sz="6" w:space="0" w:color="auto"/>
              <w:left w:val="outset" w:sz="6" w:space="0" w:color="auto"/>
              <w:bottom w:val="outset" w:sz="6" w:space="0" w:color="auto"/>
              <w:right w:val="outset" w:sz="6" w:space="0" w:color="auto"/>
            </w:tcBorders>
            <w:hideMark/>
          </w:tcPr>
          <w:p w14:paraId="40775B69" w14:textId="77777777" w:rsidR="00EC5CDD" w:rsidRPr="00B324F8" w:rsidRDefault="00EC5CDD" w:rsidP="00B324F8">
            <w:pPr>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Projekts šo jomu neskar.</w:t>
            </w:r>
          </w:p>
        </w:tc>
      </w:tr>
      <w:tr w:rsidR="00EC5CDD" w:rsidRPr="00B324F8" w14:paraId="7D7EA63A" w14:textId="77777777" w:rsidTr="00EC5CDD">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55D70F5A"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5.</w:t>
            </w:r>
          </w:p>
        </w:tc>
        <w:tc>
          <w:tcPr>
            <w:tcW w:w="1142" w:type="pct"/>
            <w:tcBorders>
              <w:top w:val="outset" w:sz="6" w:space="0" w:color="auto"/>
              <w:left w:val="outset" w:sz="6" w:space="0" w:color="auto"/>
              <w:bottom w:val="outset" w:sz="6" w:space="0" w:color="auto"/>
              <w:right w:val="outset" w:sz="6" w:space="0" w:color="auto"/>
            </w:tcBorders>
            <w:hideMark/>
          </w:tcPr>
          <w:p w14:paraId="3674DCDE"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Cita informācija</w:t>
            </w:r>
          </w:p>
        </w:tc>
        <w:tc>
          <w:tcPr>
            <w:tcW w:w="3501" w:type="pct"/>
            <w:tcBorders>
              <w:top w:val="outset" w:sz="6" w:space="0" w:color="auto"/>
              <w:left w:val="outset" w:sz="6" w:space="0" w:color="auto"/>
              <w:bottom w:val="outset" w:sz="6" w:space="0" w:color="auto"/>
              <w:right w:val="outset" w:sz="6" w:space="0" w:color="auto"/>
            </w:tcBorders>
            <w:hideMark/>
          </w:tcPr>
          <w:p w14:paraId="3C49FD13" w14:textId="77777777" w:rsidR="00EC5CDD" w:rsidRPr="00B324F8" w:rsidRDefault="00EC5CDD"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Nav</w:t>
            </w:r>
          </w:p>
        </w:tc>
      </w:tr>
    </w:tbl>
    <w:p w14:paraId="7EBC0796"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B324F8" w14:paraId="46AE5284"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C03E6"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III. Tiesību akta projekta ietekme uz valsts budžetu un pašvaldību budžetiem</w:t>
            </w:r>
          </w:p>
        </w:tc>
      </w:tr>
      <w:tr w:rsidR="005B5F81" w:rsidRPr="00B324F8" w14:paraId="2BE14D1A"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06221" w14:textId="77777777" w:rsidR="005B5F81" w:rsidRPr="00B324F8" w:rsidRDefault="005B5F81" w:rsidP="00B324F8">
            <w:pPr>
              <w:spacing w:after="0" w:line="240" w:lineRule="auto"/>
              <w:jc w:val="center"/>
              <w:rPr>
                <w:rFonts w:ascii="Times New Roman" w:eastAsia="Times New Roman" w:hAnsi="Times New Roman" w:cs="Times New Roman"/>
                <w:bCs/>
                <w:iCs/>
                <w:sz w:val="24"/>
                <w:szCs w:val="24"/>
                <w:lang w:eastAsia="lv-LV"/>
              </w:rPr>
            </w:pPr>
            <w:r w:rsidRPr="00B324F8">
              <w:rPr>
                <w:rFonts w:ascii="Times New Roman" w:eastAsia="Times New Roman" w:hAnsi="Times New Roman" w:cs="Times New Roman"/>
                <w:bCs/>
                <w:iCs/>
                <w:sz w:val="24"/>
                <w:szCs w:val="24"/>
                <w:lang w:eastAsia="lv-LV"/>
              </w:rPr>
              <w:t>Projekts šo jomu neskar</w:t>
            </w:r>
          </w:p>
        </w:tc>
      </w:tr>
    </w:tbl>
    <w:p w14:paraId="7D57B25D"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015"/>
        <w:gridCol w:w="6510"/>
      </w:tblGrid>
      <w:tr w:rsidR="00783BE4" w:rsidRPr="00B324F8" w14:paraId="667E75E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IV. Tiesību akta projekta ietekme uz spēkā esošo tiesību normu sistēmu</w:t>
            </w:r>
          </w:p>
        </w:tc>
      </w:tr>
      <w:tr w:rsidR="00783BE4" w:rsidRPr="00B324F8" w14:paraId="2445E28B"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1C7DFCE1"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1.</w:t>
            </w:r>
          </w:p>
        </w:tc>
        <w:tc>
          <w:tcPr>
            <w:tcW w:w="1096" w:type="pct"/>
            <w:tcBorders>
              <w:top w:val="outset" w:sz="6" w:space="0" w:color="auto"/>
              <w:left w:val="outset" w:sz="6" w:space="0" w:color="auto"/>
              <w:bottom w:val="outset" w:sz="6" w:space="0" w:color="auto"/>
              <w:right w:val="outset" w:sz="6" w:space="0" w:color="auto"/>
            </w:tcBorders>
            <w:hideMark/>
          </w:tcPr>
          <w:p w14:paraId="285B150A"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4942D72E" w14:textId="7DB2BA6F" w:rsidR="005B5F81" w:rsidRPr="00B324F8" w:rsidRDefault="00BF1274" w:rsidP="00B324F8">
            <w:pPr>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Tajos jautājumos, ko neregulē šis rīkojums, darbojas M</w:t>
            </w:r>
            <w:r w:rsidR="007E0C1F" w:rsidRPr="00B324F8">
              <w:rPr>
                <w:rFonts w:ascii="Times New Roman" w:hAnsi="Times New Roman" w:cs="Times New Roman"/>
                <w:sz w:val="24"/>
                <w:szCs w:val="24"/>
              </w:rPr>
              <w:t>inistru kabineta</w:t>
            </w:r>
            <w:r w:rsidRPr="00B324F8">
              <w:rPr>
                <w:rFonts w:ascii="Times New Roman" w:hAnsi="Times New Roman" w:cs="Times New Roman"/>
                <w:sz w:val="24"/>
                <w:szCs w:val="24"/>
              </w:rPr>
              <w:t xml:space="preserve"> </w:t>
            </w:r>
            <w:r w:rsidR="007E0C1F" w:rsidRPr="00B324F8">
              <w:rPr>
                <w:rFonts w:ascii="Times New Roman" w:hAnsi="Times New Roman" w:cs="Times New Roman"/>
                <w:sz w:val="24"/>
                <w:szCs w:val="24"/>
              </w:rPr>
              <w:t xml:space="preserve">2020.gada 9.jūnija </w:t>
            </w:r>
            <w:r w:rsidRPr="00B324F8">
              <w:rPr>
                <w:rFonts w:ascii="Times New Roman" w:hAnsi="Times New Roman" w:cs="Times New Roman"/>
                <w:sz w:val="24"/>
                <w:szCs w:val="24"/>
              </w:rPr>
              <w:t>noteikumos Nr.360 “Epidemioloģiskās drošības prasības Covid-19 izplatības ierobežošanai” ietvertās normas</w:t>
            </w:r>
            <w:r w:rsidR="007E0C1F" w:rsidRPr="00B324F8">
              <w:rPr>
                <w:rFonts w:ascii="Times New Roman" w:hAnsi="Times New Roman" w:cs="Times New Roman"/>
                <w:sz w:val="24"/>
                <w:szCs w:val="24"/>
              </w:rPr>
              <w:t>.</w:t>
            </w:r>
          </w:p>
        </w:tc>
      </w:tr>
      <w:tr w:rsidR="00783BE4" w:rsidRPr="00B324F8" w14:paraId="23679A18"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2810B861"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2.</w:t>
            </w:r>
          </w:p>
        </w:tc>
        <w:tc>
          <w:tcPr>
            <w:tcW w:w="1096" w:type="pct"/>
            <w:tcBorders>
              <w:top w:val="outset" w:sz="6" w:space="0" w:color="auto"/>
              <w:left w:val="outset" w:sz="6" w:space="0" w:color="auto"/>
              <w:bottom w:val="outset" w:sz="6" w:space="0" w:color="auto"/>
              <w:right w:val="outset" w:sz="6" w:space="0" w:color="auto"/>
            </w:tcBorders>
            <w:hideMark/>
          </w:tcPr>
          <w:p w14:paraId="247E1876"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147D3BB0" w14:textId="5D94CC9A" w:rsidR="005B5F81" w:rsidRPr="00B324F8" w:rsidRDefault="00D05F75"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Izg</w:t>
            </w:r>
            <w:r w:rsidR="00D25032" w:rsidRPr="00B324F8">
              <w:rPr>
                <w:rFonts w:ascii="Times New Roman" w:eastAsia="Times New Roman" w:hAnsi="Times New Roman" w:cs="Times New Roman"/>
                <w:iCs/>
                <w:sz w:val="24"/>
                <w:szCs w:val="24"/>
                <w:lang w:eastAsia="lv-LV"/>
              </w:rPr>
              <w:t>lītības un zinātnes ministrija</w:t>
            </w:r>
          </w:p>
        </w:tc>
      </w:tr>
      <w:tr w:rsidR="005B5F81" w:rsidRPr="00B324F8" w14:paraId="4E1845D7" w14:textId="77777777" w:rsidTr="00603B8F">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588F4550"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3.</w:t>
            </w:r>
          </w:p>
        </w:tc>
        <w:tc>
          <w:tcPr>
            <w:tcW w:w="1096" w:type="pct"/>
            <w:tcBorders>
              <w:top w:val="outset" w:sz="6" w:space="0" w:color="auto"/>
              <w:left w:val="outset" w:sz="6" w:space="0" w:color="auto"/>
              <w:bottom w:val="outset" w:sz="6" w:space="0" w:color="auto"/>
              <w:right w:val="outset" w:sz="6" w:space="0" w:color="auto"/>
            </w:tcBorders>
            <w:hideMark/>
          </w:tcPr>
          <w:p w14:paraId="0B62E98E"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6CA697BE"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hAnsi="Times New Roman" w:cs="Times New Roman"/>
                <w:sz w:val="24"/>
                <w:szCs w:val="24"/>
              </w:rPr>
              <w:t>Nav.</w:t>
            </w:r>
          </w:p>
        </w:tc>
      </w:tr>
    </w:tbl>
    <w:p w14:paraId="143C1FA7"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83BE4" w:rsidRPr="00B324F8" w14:paraId="774C73B0"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83BE4" w:rsidRPr="00B324F8" w14:paraId="3B173008"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FF3168" w14:textId="77777777" w:rsidR="005B5F81" w:rsidRPr="00B324F8" w:rsidRDefault="005B5F81" w:rsidP="00B324F8">
            <w:pPr>
              <w:spacing w:after="0" w:line="240" w:lineRule="auto"/>
              <w:jc w:val="center"/>
              <w:rPr>
                <w:rFonts w:ascii="Times New Roman" w:eastAsia="Times New Roman" w:hAnsi="Times New Roman" w:cs="Times New Roman"/>
                <w:bCs/>
                <w:iCs/>
                <w:sz w:val="24"/>
                <w:szCs w:val="24"/>
                <w:lang w:eastAsia="lv-LV"/>
              </w:rPr>
            </w:pPr>
            <w:r w:rsidRPr="00B324F8">
              <w:rPr>
                <w:rFonts w:ascii="Times New Roman" w:eastAsia="Times New Roman" w:hAnsi="Times New Roman" w:cs="Times New Roman"/>
                <w:bCs/>
                <w:iCs/>
                <w:sz w:val="24"/>
                <w:szCs w:val="24"/>
                <w:lang w:eastAsia="lv-LV"/>
              </w:rPr>
              <w:t>Projekts šo jomu neskar</w:t>
            </w:r>
          </w:p>
        </w:tc>
      </w:tr>
    </w:tbl>
    <w:p w14:paraId="039A872A"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980"/>
        <w:gridCol w:w="5661"/>
      </w:tblGrid>
      <w:tr w:rsidR="00783BE4" w:rsidRPr="00B324F8" w14:paraId="65F600A4"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VI. Sabiedrības līdzdalība un komunikācijas aktivitātes</w:t>
            </w:r>
          </w:p>
        </w:tc>
      </w:tr>
      <w:tr w:rsidR="00783BE4" w:rsidRPr="00B324F8" w14:paraId="62C3BC5E"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29836F84"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1.</w:t>
            </w:r>
          </w:p>
        </w:tc>
        <w:tc>
          <w:tcPr>
            <w:tcW w:w="2950" w:type="dxa"/>
            <w:tcBorders>
              <w:top w:val="outset" w:sz="6" w:space="0" w:color="auto"/>
              <w:left w:val="outset" w:sz="6" w:space="0" w:color="auto"/>
              <w:bottom w:val="outset" w:sz="6" w:space="0" w:color="auto"/>
              <w:right w:val="outset" w:sz="6" w:space="0" w:color="auto"/>
            </w:tcBorders>
            <w:hideMark/>
          </w:tcPr>
          <w:p w14:paraId="3259EFEC"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3F5609D3" w14:textId="4CA72757" w:rsidR="005B5F81" w:rsidRPr="00B324F8" w:rsidRDefault="00EC5CDD" w:rsidP="00B324F8">
            <w:pPr>
              <w:spacing w:after="0" w:line="240" w:lineRule="auto"/>
              <w:jc w:val="both"/>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Pēc </w:t>
            </w:r>
            <w:r w:rsidR="00D123FB" w:rsidRPr="00B324F8">
              <w:rPr>
                <w:rFonts w:ascii="Times New Roman" w:eastAsia="Times New Roman" w:hAnsi="Times New Roman" w:cs="Times New Roman"/>
                <w:iCs/>
                <w:sz w:val="24"/>
                <w:szCs w:val="24"/>
                <w:lang w:eastAsia="lv-LV"/>
              </w:rPr>
              <w:t>p</w:t>
            </w:r>
            <w:r w:rsidRPr="00B324F8">
              <w:rPr>
                <w:rFonts w:ascii="Times New Roman" w:eastAsia="Times New Roman" w:hAnsi="Times New Roman" w:cs="Times New Roman"/>
                <w:iCs/>
                <w:sz w:val="24"/>
                <w:szCs w:val="24"/>
                <w:lang w:eastAsia="lv-LV"/>
              </w:rPr>
              <w:t>rojekta izstrādes paredzēts to ievietot Veselības ministrijas un Slimību profilakses un kontroles centra mājas lapās, kā arī elektroniski izplatīt iesaistītajām organizācijām un institūcijām.</w:t>
            </w:r>
          </w:p>
        </w:tc>
      </w:tr>
      <w:tr w:rsidR="00783BE4" w:rsidRPr="00B324F8" w14:paraId="1760FF0F"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0A1E3E64"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lastRenderedPageBreak/>
              <w:t>2.</w:t>
            </w:r>
          </w:p>
        </w:tc>
        <w:tc>
          <w:tcPr>
            <w:tcW w:w="2950" w:type="dxa"/>
            <w:tcBorders>
              <w:top w:val="outset" w:sz="6" w:space="0" w:color="auto"/>
              <w:left w:val="outset" w:sz="6" w:space="0" w:color="auto"/>
              <w:bottom w:val="outset" w:sz="6" w:space="0" w:color="auto"/>
              <w:right w:val="outset" w:sz="6" w:space="0" w:color="auto"/>
            </w:tcBorders>
            <w:hideMark/>
          </w:tcPr>
          <w:p w14:paraId="454C2672"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156BAC06" w14:textId="7A3788FB" w:rsidR="005B5F81" w:rsidRPr="00B324F8" w:rsidRDefault="005B5F81" w:rsidP="00B324F8">
            <w:pPr>
              <w:pStyle w:val="NormalWeb"/>
              <w:shd w:val="clear" w:color="auto" w:fill="FFFFFF"/>
              <w:spacing w:before="0" w:after="0"/>
              <w:jc w:val="both"/>
              <w:rPr>
                <w:shd w:val="clear" w:color="auto" w:fill="FFFFFF"/>
              </w:rPr>
            </w:pPr>
            <w:r w:rsidRPr="00B324F8">
              <w:rPr>
                <w:iCs/>
              </w:rPr>
              <w:t xml:space="preserve">Tā kā </w:t>
            </w:r>
            <w:r w:rsidR="00D123FB" w:rsidRPr="00B324F8">
              <w:rPr>
                <w:iCs/>
              </w:rPr>
              <w:t>p</w:t>
            </w:r>
            <w:r w:rsidRPr="00B324F8">
              <w:rPr>
                <w:iCs/>
              </w:rPr>
              <w:t xml:space="preserve">rojekts tiek virzīts steidzamības kārtā, sabiedrības iesaiste </w:t>
            </w:r>
            <w:r w:rsidR="00D123FB" w:rsidRPr="00B324F8">
              <w:rPr>
                <w:iCs/>
              </w:rPr>
              <w:t>p</w:t>
            </w:r>
            <w:r w:rsidRPr="00B324F8">
              <w:rPr>
                <w:iCs/>
              </w:rPr>
              <w:t>rojekta izstrādē netika organizēta.</w:t>
            </w:r>
          </w:p>
          <w:p w14:paraId="5EB31607" w14:textId="77777777" w:rsidR="005B5F81" w:rsidRPr="00B324F8" w:rsidRDefault="005B5F81" w:rsidP="00B324F8">
            <w:pPr>
              <w:pStyle w:val="NormalWeb"/>
              <w:shd w:val="clear" w:color="auto" w:fill="FFFFFF"/>
              <w:spacing w:before="0" w:after="0"/>
              <w:jc w:val="both"/>
              <w:rPr>
                <w:iCs/>
              </w:rPr>
            </w:pPr>
          </w:p>
        </w:tc>
      </w:tr>
      <w:tr w:rsidR="00783BE4" w:rsidRPr="00B324F8" w14:paraId="57408FF0"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7F25A73B"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3.</w:t>
            </w:r>
          </w:p>
        </w:tc>
        <w:tc>
          <w:tcPr>
            <w:tcW w:w="2950" w:type="dxa"/>
            <w:tcBorders>
              <w:top w:val="outset" w:sz="6" w:space="0" w:color="auto"/>
              <w:left w:val="outset" w:sz="6" w:space="0" w:color="auto"/>
              <w:bottom w:val="outset" w:sz="6" w:space="0" w:color="auto"/>
              <w:right w:val="outset" w:sz="6" w:space="0" w:color="auto"/>
            </w:tcBorders>
            <w:hideMark/>
          </w:tcPr>
          <w:p w14:paraId="628D78E5"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6863C9C6" w14:textId="77777777" w:rsidR="005B5F81" w:rsidRPr="00B324F8" w:rsidRDefault="005B5F81" w:rsidP="00B324F8">
            <w:pPr>
              <w:spacing w:after="0" w:line="240" w:lineRule="auto"/>
              <w:jc w:val="both"/>
              <w:rPr>
                <w:rFonts w:ascii="Times New Roman" w:hAnsi="Times New Roman" w:cs="Times New Roman"/>
                <w:sz w:val="24"/>
                <w:szCs w:val="24"/>
              </w:rPr>
            </w:pPr>
            <w:r w:rsidRPr="00B324F8">
              <w:rPr>
                <w:rFonts w:ascii="Times New Roman" w:hAnsi="Times New Roman" w:cs="Times New Roman"/>
                <w:sz w:val="24"/>
                <w:szCs w:val="24"/>
              </w:rPr>
              <w:t>Nav</w:t>
            </w:r>
          </w:p>
        </w:tc>
      </w:tr>
      <w:tr w:rsidR="00783BE4" w:rsidRPr="00B324F8" w14:paraId="5054E8FD" w14:textId="77777777" w:rsidTr="00603B8F">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62DED050"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4.</w:t>
            </w:r>
          </w:p>
        </w:tc>
        <w:tc>
          <w:tcPr>
            <w:tcW w:w="2950" w:type="dxa"/>
            <w:tcBorders>
              <w:top w:val="outset" w:sz="6" w:space="0" w:color="auto"/>
              <w:left w:val="outset" w:sz="6" w:space="0" w:color="auto"/>
              <w:bottom w:val="outset" w:sz="6" w:space="0" w:color="auto"/>
              <w:right w:val="outset" w:sz="6" w:space="0" w:color="auto"/>
            </w:tcBorders>
            <w:hideMark/>
          </w:tcPr>
          <w:p w14:paraId="18EA7D02"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76CA7770" w14:textId="77777777" w:rsidR="005B5F81" w:rsidRPr="00B324F8" w:rsidRDefault="005B5F81" w:rsidP="00B324F8">
            <w:pPr>
              <w:spacing w:after="0" w:line="240" w:lineRule="auto"/>
              <w:jc w:val="both"/>
              <w:rPr>
                <w:rFonts w:ascii="Times New Roman" w:eastAsia="Times New Roman" w:hAnsi="Times New Roman" w:cs="Times New Roman"/>
                <w:iCs/>
                <w:sz w:val="24"/>
                <w:szCs w:val="24"/>
                <w:lang w:eastAsia="lv-LV"/>
              </w:rPr>
            </w:pPr>
            <w:r w:rsidRPr="00B324F8">
              <w:rPr>
                <w:rFonts w:ascii="Times New Roman" w:hAnsi="Times New Roman" w:cs="Times New Roman"/>
                <w:sz w:val="24"/>
                <w:szCs w:val="24"/>
              </w:rPr>
              <w:t>Nav.</w:t>
            </w:r>
          </w:p>
        </w:tc>
      </w:tr>
    </w:tbl>
    <w:p w14:paraId="647B21ED"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939"/>
        <w:gridCol w:w="5560"/>
      </w:tblGrid>
      <w:tr w:rsidR="00783BE4" w:rsidRPr="00B324F8" w14:paraId="17C7F643" w14:textId="77777777" w:rsidTr="00603B8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B324F8" w:rsidRDefault="005B5F81" w:rsidP="00B324F8">
            <w:pPr>
              <w:spacing w:after="0" w:line="240" w:lineRule="auto"/>
              <w:jc w:val="center"/>
              <w:rPr>
                <w:rFonts w:ascii="Times New Roman" w:eastAsia="Times New Roman" w:hAnsi="Times New Roman" w:cs="Times New Roman"/>
                <w:b/>
                <w:bCs/>
                <w:iCs/>
                <w:sz w:val="24"/>
                <w:szCs w:val="24"/>
                <w:lang w:eastAsia="lv-LV"/>
              </w:rPr>
            </w:pPr>
            <w:r w:rsidRPr="00B324F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83BE4" w:rsidRPr="00B324F8" w14:paraId="60243B95"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D3F325E"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1.</w:t>
            </w:r>
          </w:p>
        </w:tc>
        <w:tc>
          <w:tcPr>
            <w:tcW w:w="1617" w:type="pct"/>
            <w:tcBorders>
              <w:top w:val="outset" w:sz="6" w:space="0" w:color="auto"/>
              <w:left w:val="outset" w:sz="6" w:space="0" w:color="auto"/>
              <w:bottom w:val="outset" w:sz="6" w:space="0" w:color="auto"/>
              <w:right w:val="outset" w:sz="6" w:space="0" w:color="auto"/>
            </w:tcBorders>
            <w:hideMark/>
          </w:tcPr>
          <w:p w14:paraId="2C7C2BAC"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Projekta izpildē iesaistītās institūcijas</w:t>
            </w:r>
          </w:p>
        </w:tc>
        <w:tc>
          <w:tcPr>
            <w:tcW w:w="3039" w:type="pct"/>
            <w:tcBorders>
              <w:top w:val="outset" w:sz="6" w:space="0" w:color="auto"/>
              <w:left w:val="outset" w:sz="6" w:space="0" w:color="auto"/>
              <w:bottom w:val="outset" w:sz="6" w:space="0" w:color="auto"/>
              <w:right w:val="outset" w:sz="6" w:space="0" w:color="auto"/>
            </w:tcBorders>
            <w:hideMark/>
          </w:tcPr>
          <w:p w14:paraId="32A43223" w14:textId="7C649AFB" w:rsidR="005B5F81" w:rsidRPr="00B324F8" w:rsidRDefault="00DF78DF" w:rsidP="00B324F8">
            <w:pPr>
              <w:spacing w:after="0" w:line="240" w:lineRule="auto"/>
              <w:jc w:val="both"/>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Valsts, pašvaldību un privātās institūcijas, izglītības </w:t>
            </w:r>
            <w:r w:rsidR="00EC5CDD" w:rsidRPr="00B324F8">
              <w:rPr>
                <w:rFonts w:ascii="Times New Roman" w:eastAsia="Times New Roman" w:hAnsi="Times New Roman" w:cs="Times New Roman"/>
                <w:iCs/>
                <w:sz w:val="24"/>
                <w:szCs w:val="24"/>
                <w:lang w:eastAsia="lv-LV"/>
              </w:rPr>
              <w:t>iestādes.</w:t>
            </w:r>
          </w:p>
        </w:tc>
      </w:tr>
      <w:tr w:rsidR="00783BE4" w:rsidRPr="00B324F8" w14:paraId="7F42ABD8"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690EBF48"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2.</w:t>
            </w:r>
          </w:p>
        </w:tc>
        <w:tc>
          <w:tcPr>
            <w:tcW w:w="1617" w:type="pct"/>
            <w:tcBorders>
              <w:top w:val="outset" w:sz="6" w:space="0" w:color="auto"/>
              <w:left w:val="outset" w:sz="6" w:space="0" w:color="auto"/>
              <w:bottom w:val="outset" w:sz="6" w:space="0" w:color="auto"/>
              <w:right w:val="outset" w:sz="6" w:space="0" w:color="auto"/>
            </w:tcBorders>
            <w:hideMark/>
          </w:tcPr>
          <w:p w14:paraId="75CD2C88"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Projekta izpildes ietekme uz pārvaldes funkcijām un institucionālo struktūru.</w:t>
            </w:r>
            <w:r w:rsidRPr="00B324F8">
              <w:rPr>
                <w:rFonts w:ascii="Times New Roman" w:eastAsia="Times New Roman" w:hAnsi="Times New Roman" w:cs="Times New Roman"/>
                <w:iCs/>
                <w:sz w:val="24"/>
                <w:szCs w:val="24"/>
                <w:lang w:eastAsia="lv-LV"/>
              </w:rPr>
              <w:br/>
            </w:r>
          </w:p>
          <w:p w14:paraId="5B325584"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p>
          <w:p w14:paraId="35078963"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Jaunu institūciju izveide, esošu institūciju likvidācija vai reorganizācija, to ietekme uz institūcijas cilvēkresursiem</w:t>
            </w:r>
          </w:p>
        </w:tc>
        <w:tc>
          <w:tcPr>
            <w:tcW w:w="3039" w:type="pct"/>
            <w:tcBorders>
              <w:top w:val="outset" w:sz="6" w:space="0" w:color="auto"/>
              <w:left w:val="outset" w:sz="6" w:space="0" w:color="auto"/>
              <w:bottom w:val="outset" w:sz="6" w:space="0" w:color="auto"/>
              <w:right w:val="outset" w:sz="6" w:space="0" w:color="auto"/>
            </w:tcBorders>
            <w:hideMark/>
          </w:tcPr>
          <w:p w14:paraId="7D2E6C09" w14:textId="77777777" w:rsidR="005B5F81" w:rsidRPr="00B324F8" w:rsidRDefault="005B5F81" w:rsidP="00B324F8">
            <w:pPr>
              <w:spacing w:after="0" w:line="240" w:lineRule="auto"/>
              <w:jc w:val="both"/>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Projekts tiks īstenots esošu institūciju un cilvēkresursu ietvaros. Projektā paredzētie pasākumi tiks nodrošināti piešķirto valsts budžeta līdzekļu ietvaros. </w:t>
            </w:r>
          </w:p>
          <w:p w14:paraId="78F383A3" w14:textId="77777777" w:rsidR="000E266D" w:rsidRPr="00B324F8" w:rsidRDefault="000E266D" w:rsidP="00B324F8">
            <w:pPr>
              <w:spacing w:after="0" w:line="240" w:lineRule="auto"/>
              <w:jc w:val="both"/>
              <w:rPr>
                <w:rFonts w:ascii="Times New Roman" w:eastAsia="Times New Roman" w:hAnsi="Times New Roman" w:cs="Times New Roman"/>
                <w:iCs/>
                <w:sz w:val="24"/>
                <w:szCs w:val="24"/>
                <w:lang w:eastAsia="lv-LV"/>
              </w:rPr>
            </w:pPr>
          </w:p>
          <w:p w14:paraId="310DF37C" w14:textId="3F8F0071" w:rsidR="005B5F81" w:rsidRPr="00B324F8" w:rsidRDefault="005B5F81" w:rsidP="00B324F8">
            <w:pPr>
              <w:spacing w:after="0" w:line="240" w:lineRule="auto"/>
              <w:jc w:val="both"/>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 xml:space="preserve">Saistībā ar </w:t>
            </w:r>
            <w:r w:rsidR="00D123FB" w:rsidRPr="00B324F8">
              <w:rPr>
                <w:rFonts w:ascii="Times New Roman" w:eastAsia="Times New Roman" w:hAnsi="Times New Roman" w:cs="Times New Roman"/>
                <w:iCs/>
                <w:sz w:val="24"/>
                <w:szCs w:val="24"/>
                <w:lang w:eastAsia="lv-LV"/>
              </w:rPr>
              <w:t>p</w:t>
            </w:r>
            <w:r w:rsidRPr="00B324F8">
              <w:rPr>
                <w:rFonts w:ascii="Times New Roman" w:eastAsia="Times New Roman" w:hAnsi="Times New Roman" w:cs="Times New Roman"/>
                <w:iCs/>
                <w:sz w:val="24"/>
                <w:szCs w:val="24"/>
                <w:lang w:eastAsia="lv-LV"/>
              </w:rPr>
              <w:t>rojekta izpildi nav paredzēta jaunu institūciju izveide, esošu institūciju likvidācija vai reorganizācija.</w:t>
            </w:r>
          </w:p>
        </w:tc>
      </w:tr>
      <w:tr w:rsidR="005B5F81" w:rsidRPr="00B324F8" w14:paraId="5AA866BA" w14:textId="77777777" w:rsidTr="00603B8F">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14:paraId="3BC76878"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3.</w:t>
            </w:r>
          </w:p>
        </w:tc>
        <w:tc>
          <w:tcPr>
            <w:tcW w:w="1617" w:type="pct"/>
            <w:tcBorders>
              <w:top w:val="outset" w:sz="6" w:space="0" w:color="auto"/>
              <w:left w:val="outset" w:sz="6" w:space="0" w:color="auto"/>
              <w:bottom w:val="outset" w:sz="6" w:space="0" w:color="auto"/>
              <w:right w:val="outset" w:sz="6" w:space="0" w:color="auto"/>
            </w:tcBorders>
            <w:hideMark/>
          </w:tcPr>
          <w:p w14:paraId="6BFF85C1" w14:textId="77777777" w:rsidR="005B5F81" w:rsidRPr="00B324F8" w:rsidRDefault="005B5F81" w:rsidP="00B324F8">
            <w:pPr>
              <w:spacing w:after="0" w:line="240" w:lineRule="auto"/>
              <w:rPr>
                <w:rFonts w:ascii="Times New Roman" w:eastAsia="Times New Roman" w:hAnsi="Times New Roman" w:cs="Times New Roman"/>
                <w:iCs/>
                <w:sz w:val="24"/>
                <w:szCs w:val="24"/>
                <w:lang w:eastAsia="lv-LV"/>
              </w:rPr>
            </w:pPr>
            <w:r w:rsidRPr="00B324F8">
              <w:rPr>
                <w:rFonts w:ascii="Times New Roman" w:eastAsia="Times New Roman" w:hAnsi="Times New Roman" w:cs="Times New Roman"/>
                <w:iCs/>
                <w:sz w:val="24"/>
                <w:szCs w:val="24"/>
                <w:lang w:eastAsia="lv-LV"/>
              </w:rPr>
              <w:t>Cita informācija</w:t>
            </w:r>
          </w:p>
        </w:tc>
        <w:tc>
          <w:tcPr>
            <w:tcW w:w="3039" w:type="pct"/>
            <w:tcBorders>
              <w:top w:val="outset" w:sz="6" w:space="0" w:color="auto"/>
              <w:left w:val="outset" w:sz="6" w:space="0" w:color="auto"/>
              <w:bottom w:val="outset" w:sz="6" w:space="0" w:color="auto"/>
              <w:right w:val="outset" w:sz="6" w:space="0" w:color="auto"/>
            </w:tcBorders>
            <w:hideMark/>
          </w:tcPr>
          <w:p w14:paraId="44BB25DD" w14:textId="77777777" w:rsidR="005B5F81" w:rsidRPr="00B324F8" w:rsidRDefault="005B5F81" w:rsidP="00B324F8">
            <w:pPr>
              <w:spacing w:after="0" w:line="240" w:lineRule="auto"/>
              <w:jc w:val="both"/>
              <w:rPr>
                <w:rFonts w:ascii="Times New Roman" w:hAnsi="Times New Roman" w:cs="Times New Roman"/>
                <w:iCs/>
              </w:rPr>
            </w:pPr>
            <w:r w:rsidRPr="00B324F8">
              <w:rPr>
                <w:rFonts w:ascii="Times New Roman" w:hAnsi="Times New Roman" w:cs="Times New Roman"/>
                <w:sz w:val="24"/>
                <w:szCs w:val="24"/>
              </w:rPr>
              <w:t>Nav.</w:t>
            </w:r>
          </w:p>
        </w:tc>
      </w:tr>
    </w:tbl>
    <w:p w14:paraId="0979C670" w14:textId="77777777" w:rsidR="005B5F81" w:rsidRPr="00B324F8" w:rsidRDefault="005B5F81" w:rsidP="00B324F8">
      <w:pPr>
        <w:pStyle w:val="NoSpacing"/>
        <w:rPr>
          <w:rFonts w:ascii="Times New Roman" w:hAnsi="Times New Roman" w:cs="Times New Roman"/>
          <w:sz w:val="28"/>
          <w:szCs w:val="28"/>
        </w:rPr>
      </w:pPr>
    </w:p>
    <w:p w14:paraId="132FBF58" w14:textId="77777777" w:rsidR="003426F2" w:rsidRPr="00B324F8" w:rsidRDefault="003426F2" w:rsidP="00B324F8">
      <w:pPr>
        <w:spacing w:after="0" w:line="240" w:lineRule="auto"/>
        <w:ind w:firstLine="720"/>
        <w:rPr>
          <w:rFonts w:ascii="Times New Roman" w:hAnsi="Times New Roman" w:cs="Times New Roman"/>
          <w:sz w:val="26"/>
          <w:szCs w:val="26"/>
        </w:rPr>
      </w:pPr>
      <w:r w:rsidRPr="00B324F8">
        <w:rPr>
          <w:rFonts w:ascii="Times New Roman" w:hAnsi="Times New Roman" w:cs="Times New Roman"/>
          <w:sz w:val="26"/>
          <w:szCs w:val="26"/>
        </w:rPr>
        <w:t>Izglītības un zinātnes ministre</w:t>
      </w:r>
      <w:r w:rsidRPr="00B324F8">
        <w:rPr>
          <w:rFonts w:ascii="Times New Roman" w:hAnsi="Times New Roman" w:cs="Times New Roman"/>
          <w:sz w:val="26"/>
          <w:szCs w:val="26"/>
        </w:rPr>
        <w:tab/>
      </w:r>
      <w:r w:rsidRPr="00B324F8">
        <w:rPr>
          <w:rFonts w:ascii="Times New Roman" w:hAnsi="Times New Roman" w:cs="Times New Roman"/>
          <w:sz w:val="26"/>
          <w:szCs w:val="26"/>
        </w:rPr>
        <w:tab/>
      </w:r>
      <w:r w:rsidRPr="00B324F8">
        <w:rPr>
          <w:rFonts w:ascii="Times New Roman" w:hAnsi="Times New Roman" w:cs="Times New Roman"/>
          <w:sz w:val="26"/>
          <w:szCs w:val="26"/>
        </w:rPr>
        <w:tab/>
      </w:r>
      <w:r w:rsidRPr="00B324F8">
        <w:rPr>
          <w:rFonts w:ascii="Times New Roman" w:hAnsi="Times New Roman" w:cs="Times New Roman"/>
          <w:sz w:val="26"/>
          <w:szCs w:val="26"/>
        </w:rPr>
        <w:tab/>
      </w:r>
      <w:r w:rsidRPr="00B324F8">
        <w:rPr>
          <w:rFonts w:ascii="Times New Roman" w:hAnsi="Times New Roman" w:cs="Times New Roman"/>
          <w:sz w:val="26"/>
          <w:szCs w:val="26"/>
        </w:rPr>
        <w:tab/>
        <w:t>I. Šuplinska</w:t>
      </w:r>
      <w:r w:rsidRPr="00B324F8" w:rsidDel="00CA7E14">
        <w:rPr>
          <w:rFonts w:ascii="Times New Roman" w:hAnsi="Times New Roman" w:cs="Times New Roman"/>
          <w:sz w:val="26"/>
          <w:szCs w:val="26"/>
        </w:rPr>
        <w:t xml:space="preserve"> </w:t>
      </w:r>
    </w:p>
    <w:p w14:paraId="29CC5C7A" w14:textId="77777777" w:rsidR="003426F2" w:rsidRPr="00B324F8" w:rsidRDefault="003426F2" w:rsidP="00B324F8">
      <w:pPr>
        <w:spacing w:after="0" w:line="240" w:lineRule="auto"/>
        <w:rPr>
          <w:rFonts w:ascii="Times New Roman" w:hAnsi="Times New Roman" w:cs="Times New Roman"/>
          <w:sz w:val="28"/>
          <w:szCs w:val="28"/>
        </w:rPr>
      </w:pPr>
    </w:p>
    <w:p w14:paraId="696E42BC" w14:textId="77777777" w:rsidR="005B5F81" w:rsidRPr="00B324F8" w:rsidRDefault="005B5F81" w:rsidP="00B324F8">
      <w:pPr>
        <w:pStyle w:val="NoSpacing"/>
        <w:rPr>
          <w:rFonts w:ascii="Times New Roman" w:hAnsi="Times New Roman" w:cs="Times New Roman"/>
          <w:sz w:val="28"/>
          <w:szCs w:val="28"/>
        </w:rPr>
      </w:pPr>
    </w:p>
    <w:p w14:paraId="10B1CBC5" w14:textId="77777777" w:rsidR="00B324F8" w:rsidRPr="00B324F8" w:rsidRDefault="00B324F8" w:rsidP="00B324F8">
      <w:pPr>
        <w:pStyle w:val="NoSpacing"/>
        <w:rPr>
          <w:rFonts w:ascii="Times New Roman" w:hAnsi="Times New Roman" w:cs="Times New Roman"/>
          <w:sz w:val="28"/>
          <w:szCs w:val="28"/>
        </w:rPr>
      </w:pPr>
    </w:p>
    <w:p w14:paraId="0FE3071B" w14:textId="77777777" w:rsidR="00B324F8" w:rsidRPr="00B324F8" w:rsidRDefault="00B324F8" w:rsidP="00B324F8">
      <w:pPr>
        <w:pStyle w:val="NoSpacing"/>
        <w:rPr>
          <w:rFonts w:ascii="Times New Roman" w:hAnsi="Times New Roman" w:cs="Times New Roman"/>
          <w:sz w:val="28"/>
          <w:szCs w:val="28"/>
        </w:rPr>
      </w:pPr>
    </w:p>
    <w:p w14:paraId="139455AD" w14:textId="77777777" w:rsidR="00B324F8" w:rsidRPr="00B324F8" w:rsidRDefault="00B324F8" w:rsidP="00B324F8">
      <w:pPr>
        <w:pStyle w:val="NoSpacing"/>
        <w:rPr>
          <w:rFonts w:ascii="Times New Roman" w:hAnsi="Times New Roman" w:cs="Times New Roman"/>
          <w:sz w:val="28"/>
          <w:szCs w:val="28"/>
        </w:rPr>
      </w:pPr>
    </w:p>
    <w:p w14:paraId="4FAF9D0A" w14:textId="2A1EF46C" w:rsidR="009D1CED" w:rsidRPr="00B324F8" w:rsidRDefault="009D1CED" w:rsidP="00B324F8">
      <w:pPr>
        <w:spacing w:after="0" w:line="240" w:lineRule="auto"/>
        <w:rPr>
          <w:rFonts w:ascii="Times New Roman" w:eastAsia="Calibri" w:hAnsi="Times New Roman" w:cs="Times New Roman"/>
          <w:sz w:val="20"/>
          <w:szCs w:val="20"/>
          <w:lang w:eastAsia="lv-LV"/>
        </w:rPr>
      </w:pPr>
      <w:r w:rsidRPr="00B324F8">
        <w:rPr>
          <w:rFonts w:ascii="Times New Roman" w:eastAsia="Calibri" w:hAnsi="Times New Roman" w:cs="Times New Roman"/>
          <w:sz w:val="20"/>
          <w:szCs w:val="20"/>
          <w:lang w:eastAsia="lv-LV"/>
        </w:rPr>
        <w:t>Kārkliņš, 67047840</w:t>
      </w:r>
    </w:p>
    <w:p w14:paraId="1D4CE5F7" w14:textId="4D1B0DA9" w:rsidR="009D1CED" w:rsidRPr="00B324F8" w:rsidRDefault="009D1CED" w:rsidP="00B324F8">
      <w:pPr>
        <w:spacing w:after="0" w:line="240" w:lineRule="auto"/>
        <w:rPr>
          <w:rFonts w:ascii="Times New Roman" w:eastAsia="Calibri" w:hAnsi="Times New Roman" w:cs="Times New Roman"/>
          <w:sz w:val="20"/>
          <w:szCs w:val="20"/>
          <w:lang w:eastAsia="lv-LV"/>
        </w:rPr>
      </w:pPr>
      <w:r w:rsidRPr="00B324F8">
        <w:rPr>
          <w:rFonts w:ascii="Times New Roman" w:eastAsia="Calibri" w:hAnsi="Times New Roman" w:cs="Times New Roman"/>
          <w:sz w:val="20"/>
          <w:szCs w:val="20"/>
          <w:lang w:eastAsia="lv-LV"/>
        </w:rPr>
        <w:t>Raimonds.Karklins@izm.gov.lv</w:t>
      </w:r>
    </w:p>
    <w:p w14:paraId="6F33F882" w14:textId="77777777" w:rsidR="009D1CED" w:rsidRPr="00B324F8" w:rsidRDefault="009D1CED" w:rsidP="00B324F8">
      <w:pPr>
        <w:pStyle w:val="NoSpacing"/>
        <w:rPr>
          <w:rFonts w:ascii="Times New Roman" w:hAnsi="Times New Roman" w:cs="Times New Roman"/>
          <w:sz w:val="28"/>
          <w:szCs w:val="28"/>
        </w:rPr>
      </w:pPr>
    </w:p>
    <w:sectPr w:rsidR="009D1CED" w:rsidRPr="00B324F8" w:rsidSect="00C13A99">
      <w:headerReference w:type="default" r:id="rId19"/>
      <w:footerReference w:type="default" r:id="rId20"/>
      <w:footerReference w:type="first" r:id="rId2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B34EC" w14:textId="77777777" w:rsidR="00E126D7" w:rsidRDefault="00E126D7">
      <w:pPr>
        <w:spacing w:after="0" w:line="240" w:lineRule="auto"/>
      </w:pPr>
      <w:r>
        <w:separator/>
      </w:r>
    </w:p>
  </w:endnote>
  <w:endnote w:type="continuationSeparator" w:id="0">
    <w:p w14:paraId="3A19EC6C" w14:textId="77777777" w:rsidR="00E126D7" w:rsidRDefault="00E1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95B96" w14:textId="75C1A64F" w:rsidR="009D1CED" w:rsidRPr="00436511" w:rsidRDefault="009D1CED" w:rsidP="009D1CED">
    <w:pPr>
      <w:pStyle w:val="Footer"/>
      <w:rPr>
        <w:rFonts w:ascii="Times New Roman" w:hAnsi="Times New Roman" w:cs="Times New Roman"/>
        <w:sz w:val="24"/>
        <w:szCs w:val="24"/>
      </w:rPr>
    </w:pPr>
    <w:r>
      <w:rPr>
        <w:rFonts w:ascii="Times New Roman" w:hAnsi="Times New Roman" w:cs="Times New Roman"/>
        <w:sz w:val="24"/>
        <w:szCs w:val="24"/>
      </w:rPr>
      <w:t>IZMAnot_</w:t>
    </w:r>
    <w:r w:rsidR="009B4440">
      <w:rPr>
        <w:rFonts w:ascii="Times New Roman" w:hAnsi="Times New Roman" w:cs="Times New Roman"/>
        <w:sz w:val="24"/>
        <w:szCs w:val="24"/>
      </w:rPr>
      <w:t>1</w:t>
    </w:r>
    <w:r w:rsidR="00DF53D6">
      <w:rPr>
        <w:rFonts w:ascii="Times New Roman" w:hAnsi="Times New Roman" w:cs="Times New Roman"/>
        <w:sz w:val="24"/>
        <w:szCs w:val="24"/>
      </w:rPr>
      <w:t>2</w:t>
    </w:r>
    <w:r>
      <w:rPr>
        <w:rFonts w:ascii="Times New Roman" w:hAnsi="Times New Roman" w:cs="Times New Roman"/>
        <w:sz w:val="24"/>
        <w:szCs w:val="24"/>
      </w:rPr>
      <w:t>0321_grozijumi_655_klatiene</w:t>
    </w:r>
  </w:p>
  <w:p w14:paraId="5DB1EF72" w14:textId="77777777" w:rsidR="009D1CED" w:rsidRDefault="009D1C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B3C5" w14:textId="21160E33" w:rsidR="009D1CED" w:rsidRPr="00436511" w:rsidRDefault="009D1CED" w:rsidP="009D1CED">
    <w:pPr>
      <w:pStyle w:val="Footer"/>
      <w:rPr>
        <w:rFonts w:ascii="Times New Roman" w:hAnsi="Times New Roman" w:cs="Times New Roman"/>
        <w:sz w:val="24"/>
        <w:szCs w:val="24"/>
      </w:rPr>
    </w:pPr>
    <w:r>
      <w:rPr>
        <w:rFonts w:ascii="Times New Roman" w:hAnsi="Times New Roman" w:cs="Times New Roman"/>
        <w:sz w:val="24"/>
        <w:szCs w:val="24"/>
      </w:rPr>
      <w:t>IZMAnot_</w:t>
    </w:r>
    <w:r w:rsidR="009B4440">
      <w:rPr>
        <w:rFonts w:ascii="Times New Roman" w:hAnsi="Times New Roman" w:cs="Times New Roman"/>
        <w:sz w:val="24"/>
        <w:szCs w:val="24"/>
      </w:rPr>
      <w:t>1</w:t>
    </w:r>
    <w:r w:rsidR="00DF53D6">
      <w:rPr>
        <w:rFonts w:ascii="Times New Roman" w:hAnsi="Times New Roman" w:cs="Times New Roman"/>
        <w:sz w:val="24"/>
        <w:szCs w:val="24"/>
      </w:rPr>
      <w:t>2</w:t>
    </w:r>
    <w:r>
      <w:rPr>
        <w:rFonts w:ascii="Times New Roman" w:hAnsi="Times New Roman" w:cs="Times New Roman"/>
        <w:sz w:val="24"/>
        <w:szCs w:val="24"/>
      </w:rPr>
      <w:t>0321_grozijumi_655_klatiene</w:t>
    </w:r>
  </w:p>
  <w:p w14:paraId="486213C1" w14:textId="77777777" w:rsidR="009D1CED" w:rsidRDefault="009D1C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6D94E" w14:textId="77777777" w:rsidR="00E126D7" w:rsidRDefault="00E126D7" w:rsidP="00894C55">
      <w:pPr>
        <w:spacing w:after="0" w:line="240" w:lineRule="auto"/>
      </w:pPr>
      <w:r>
        <w:separator/>
      </w:r>
    </w:p>
  </w:footnote>
  <w:footnote w:type="continuationSeparator" w:id="0">
    <w:p w14:paraId="17E683F7" w14:textId="77777777" w:rsidR="00E126D7" w:rsidRDefault="00E126D7" w:rsidP="00894C55">
      <w:pPr>
        <w:spacing w:after="0" w:line="240" w:lineRule="auto"/>
      </w:pPr>
      <w:r>
        <w:continuationSeparator/>
      </w:r>
    </w:p>
  </w:footnote>
  <w:footnote w:id="1">
    <w:p w14:paraId="5DC7822D" w14:textId="77777777" w:rsidR="000F4203" w:rsidRDefault="000F4203" w:rsidP="000F4203">
      <w:pPr>
        <w:pStyle w:val="FootnoteText"/>
      </w:pPr>
      <w:r>
        <w:rPr>
          <w:rStyle w:val="FootnoteReference"/>
        </w:rPr>
        <w:footnoteRef/>
      </w:r>
      <w:r>
        <w:t xml:space="preserve"> </w:t>
      </w:r>
      <w:r w:rsidRPr="00A44AA3">
        <w:t>Larosa, E., Djuric, O., Cassinadri, M., Cilloni, S., Bisaccia, E., Vicentini, M., Venturelli, F., Giorgi Rossi, P., Pezzotti, P., Bedeschi, E., &amp; Reggio Emilia Covid-19 Working Group (2020). Secondary transmission of COVID-19 in preschool and school settings in northern Italy after their reopening in September 2020: a population-based study. Euro surveillance : bulletin Europeen sur les maladies transmissibles = European communicable disease bulletin, 25(49), 2001911. https://doi.org/10.2807/1560-7917.ES.2020.25.49.2001911</w:t>
      </w:r>
    </w:p>
  </w:footnote>
  <w:footnote w:id="2">
    <w:p w14:paraId="49D9E67E" w14:textId="77777777" w:rsidR="000F4203" w:rsidRDefault="000F4203" w:rsidP="000F4203">
      <w:pPr>
        <w:pStyle w:val="FootnoteText"/>
      </w:pPr>
      <w:r>
        <w:rPr>
          <w:rStyle w:val="FootnoteReference"/>
        </w:rPr>
        <w:footnoteRef/>
      </w:r>
      <w:r>
        <w:t xml:space="preserve"> Kanecia O. Zimmerman, Ibukunoluwa C. Akinboyo, M. Alan Brookhart, Angelique E. Boutzoukas, Kathleen McGann, Michael J. Smith, Gabriela Maradiaga Panayotti, Sarah C. Armstrong, Helen Bristow, Donna Parker, Sabrina Zadrozny, David J. Weber and Daniel K. Benjamin; for The ABC Science Collaborative</w:t>
      </w:r>
    </w:p>
    <w:p w14:paraId="476C4A10" w14:textId="77777777" w:rsidR="000F4203" w:rsidRDefault="000F4203" w:rsidP="000F4203">
      <w:pPr>
        <w:pStyle w:val="FootnoteText"/>
      </w:pPr>
      <w:r>
        <w:t>Incidence and Secondary Transmission of SARS-CoV-2 Infections in Schools</w:t>
      </w:r>
    </w:p>
    <w:p w14:paraId="20621CEF" w14:textId="77777777" w:rsidR="000F4203" w:rsidRDefault="000F4203" w:rsidP="000F4203">
      <w:pPr>
        <w:pStyle w:val="FootnoteText"/>
      </w:pPr>
      <w:r>
        <w:t>Pediatrics January 2021, e2020048090; DOI: https://doi.org/10.1542/peds.2020-048090</w:t>
      </w:r>
    </w:p>
  </w:footnote>
  <w:footnote w:id="3">
    <w:p w14:paraId="6EFCBD7C" w14:textId="77777777" w:rsidR="000F4203" w:rsidRDefault="000F4203" w:rsidP="000F4203">
      <w:pPr>
        <w:pStyle w:val="FootnoteText"/>
      </w:pPr>
      <w:r>
        <w:rPr>
          <w:rStyle w:val="FootnoteReference"/>
        </w:rPr>
        <w:footnoteRef/>
      </w:r>
      <w:r>
        <w:t xml:space="preserve"> </w:t>
      </w:r>
      <w:r w:rsidRPr="00CC0D4F">
        <w:t>Brandal, L. T., Ofitserova, T. S., Meijerink, H., Rykkvin, R., Lund, H. M., Hungnes, O., Greve-Isdahl, M., Bragstad, K., Nygård, K., &amp; Winje, B. A. (2021). Minimal transmission of SARS-CoV-2 from paediatric COVID-19 cases in primary schools, Norway, August to November 2020. Euro surveillance : bulletin Europeen sur les maladies transmissibles = European communicable disease bulletin, 26(1), 2002011. https://doi.org/10.2807/1560-7917.ES.2020.26.1.2002011</w:t>
      </w:r>
    </w:p>
  </w:footnote>
  <w:footnote w:id="4">
    <w:p w14:paraId="70FE34E1" w14:textId="77777777" w:rsidR="000F4203" w:rsidRDefault="000F4203" w:rsidP="000F4203">
      <w:pPr>
        <w:pStyle w:val="FootnoteText"/>
      </w:pPr>
      <w:r>
        <w:rPr>
          <w:rStyle w:val="FootnoteReference"/>
        </w:rPr>
        <w:footnoteRef/>
      </w:r>
      <w:r>
        <w:t xml:space="preserve"> </w:t>
      </w:r>
      <w:r w:rsidRPr="00307AEE">
        <w:t>https://www.vi.gov.lv/lv/socialo-aprupes-centru-skrininga-rezultati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A85FA3B" w14:textId="74A98066" w:rsidR="007F499B" w:rsidRPr="00C25B49" w:rsidRDefault="00954C5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57B67">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EE5EEA"/>
    <w:multiLevelType w:val="hybridMultilevel"/>
    <w:tmpl w:val="D99CEE70"/>
    <w:lvl w:ilvl="0" w:tplc="AD9E1B5C">
      <w:start w:val="1"/>
      <w:numFmt w:val="decimal"/>
      <w:lvlText w:val="%1."/>
      <w:lvlJc w:val="left"/>
      <w:pPr>
        <w:ind w:left="473" w:hanging="360"/>
      </w:pPr>
      <w:rPr>
        <w:rFonts w:hint="default"/>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1"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AC68EB"/>
    <w:multiLevelType w:val="hybridMultilevel"/>
    <w:tmpl w:val="35AA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20"/>
  </w:num>
  <w:num w:numId="3">
    <w:abstractNumId w:val="35"/>
  </w:num>
  <w:num w:numId="4">
    <w:abstractNumId w:val="37"/>
  </w:num>
  <w:num w:numId="5">
    <w:abstractNumId w:val="6"/>
  </w:num>
  <w:num w:numId="6">
    <w:abstractNumId w:val="24"/>
  </w:num>
  <w:num w:numId="7">
    <w:abstractNumId w:val="8"/>
  </w:num>
  <w:num w:numId="8">
    <w:abstractNumId w:val="11"/>
  </w:num>
  <w:num w:numId="9">
    <w:abstractNumId w:val="28"/>
  </w:num>
  <w:num w:numId="10">
    <w:abstractNumId w:val="29"/>
  </w:num>
  <w:num w:numId="11">
    <w:abstractNumId w:val="32"/>
  </w:num>
  <w:num w:numId="12">
    <w:abstractNumId w:val="34"/>
  </w:num>
  <w:num w:numId="13">
    <w:abstractNumId w:val="2"/>
  </w:num>
  <w:num w:numId="14">
    <w:abstractNumId w:val="4"/>
  </w:num>
  <w:num w:numId="15">
    <w:abstractNumId w:val="25"/>
  </w:num>
  <w:num w:numId="16">
    <w:abstractNumId w:val="16"/>
  </w:num>
  <w:num w:numId="17">
    <w:abstractNumId w:val="7"/>
  </w:num>
  <w:num w:numId="18">
    <w:abstractNumId w:val="10"/>
  </w:num>
  <w:num w:numId="19">
    <w:abstractNumId w:val="33"/>
  </w:num>
  <w:num w:numId="20">
    <w:abstractNumId w:val="3"/>
  </w:num>
  <w:num w:numId="21">
    <w:abstractNumId w:val="26"/>
  </w:num>
  <w:num w:numId="22">
    <w:abstractNumId w:val="40"/>
  </w:num>
  <w:num w:numId="23">
    <w:abstractNumId w:val="13"/>
  </w:num>
  <w:num w:numId="24">
    <w:abstractNumId w:val="36"/>
  </w:num>
  <w:num w:numId="25">
    <w:abstractNumId w:val="12"/>
  </w:num>
  <w:num w:numId="26">
    <w:abstractNumId w:val="1"/>
  </w:num>
  <w:num w:numId="27">
    <w:abstractNumId w:val="14"/>
  </w:num>
  <w:num w:numId="28">
    <w:abstractNumId w:val="17"/>
  </w:num>
  <w:num w:numId="29">
    <w:abstractNumId w:val="15"/>
  </w:num>
  <w:num w:numId="30">
    <w:abstractNumId w:val="23"/>
  </w:num>
  <w:num w:numId="31">
    <w:abstractNumId w:val="0"/>
  </w:num>
  <w:num w:numId="32">
    <w:abstractNumId w:val="19"/>
  </w:num>
  <w:num w:numId="33">
    <w:abstractNumId w:val="18"/>
  </w:num>
  <w:num w:numId="34">
    <w:abstractNumId w:val="27"/>
  </w:num>
  <w:num w:numId="35">
    <w:abstractNumId w:val="39"/>
  </w:num>
  <w:num w:numId="36">
    <w:abstractNumId w:val="31"/>
  </w:num>
  <w:num w:numId="37">
    <w:abstractNumId w:val="22"/>
  </w:num>
  <w:num w:numId="38">
    <w:abstractNumId w:val="21"/>
  </w:num>
  <w:num w:numId="39">
    <w:abstractNumId w:val="5"/>
  </w:num>
  <w:num w:numId="40">
    <w:abstractNumId w:val="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4846"/>
    <w:rsid w:val="0000667C"/>
    <w:rsid w:val="000077CA"/>
    <w:rsid w:val="0001012A"/>
    <w:rsid w:val="00013862"/>
    <w:rsid w:val="000147AC"/>
    <w:rsid w:val="000154F9"/>
    <w:rsid w:val="00023379"/>
    <w:rsid w:val="00026DC4"/>
    <w:rsid w:val="000276E9"/>
    <w:rsid w:val="00030127"/>
    <w:rsid w:val="00030157"/>
    <w:rsid w:val="0003029C"/>
    <w:rsid w:val="00034C78"/>
    <w:rsid w:val="0003629F"/>
    <w:rsid w:val="00040E74"/>
    <w:rsid w:val="00045BB5"/>
    <w:rsid w:val="00046080"/>
    <w:rsid w:val="00052FFC"/>
    <w:rsid w:val="00054A6D"/>
    <w:rsid w:val="00056BD6"/>
    <w:rsid w:val="00060FE1"/>
    <w:rsid w:val="00061A0D"/>
    <w:rsid w:val="0006410F"/>
    <w:rsid w:val="0006518C"/>
    <w:rsid w:val="00072BC9"/>
    <w:rsid w:val="000732A9"/>
    <w:rsid w:val="000744E1"/>
    <w:rsid w:val="0007689C"/>
    <w:rsid w:val="00077563"/>
    <w:rsid w:val="00080773"/>
    <w:rsid w:val="000910FB"/>
    <w:rsid w:val="00091125"/>
    <w:rsid w:val="0009124A"/>
    <w:rsid w:val="00091B8D"/>
    <w:rsid w:val="00092E43"/>
    <w:rsid w:val="00096D45"/>
    <w:rsid w:val="000A2D05"/>
    <w:rsid w:val="000A6F4B"/>
    <w:rsid w:val="000A7030"/>
    <w:rsid w:val="000B04E5"/>
    <w:rsid w:val="000B2741"/>
    <w:rsid w:val="000B2FB1"/>
    <w:rsid w:val="000B4DD0"/>
    <w:rsid w:val="000B5D94"/>
    <w:rsid w:val="000C31F6"/>
    <w:rsid w:val="000C3620"/>
    <w:rsid w:val="000C4880"/>
    <w:rsid w:val="000C5BCA"/>
    <w:rsid w:val="000D4010"/>
    <w:rsid w:val="000D4AF9"/>
    <w:rsid w:val="000E0536"/>
    <w:rsid w:val="000E266D"/>
    <w:rsid w:val="000E792B"/>
    <w:rsid w:val="000E7A82"/>
    <w:rsid w:val="000F4203"/>
    <w:rsid w:val="000F53C1"/>
    <w:rsid w:val="001004DF"/>
    <w:rsid w:val="001048E8"/>
    <w:rsid w:val="00104D1C"/>
    <w:rsid w:val="00105C1E"/>
    <w:rsid w:val="00111225"/>
    <w:rsid w:val="00111F6D"/>
    <w:rsid w:val="001127BB"/>
    <w:rsid w:val="00113722"/>
    <w:rsid w:val="001173BE"/>
    <w:rsid w:val="00117547"/>
    <w:rsid w:val="00117B9E"/>
    <w:rsid w:val="00122C83"/>
    <w:rsid w:val="00126F95"/>
    <w:rsid w:val="00134055"/>
    <w:rsid w:val="001343C4"/>
    <w:rsid w:val="00136C0A"/>
    <w:rsid w:val="00142CD1"/>
    <w:rsid w:val="0014317A"/>
    <w:rsid w:val="001506C5"/>
    <w:rsid w:val="00152276"/>
    <w:rsid w:val="001539E9"/>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6369"/>
    <w:rsid w:val="001D7723"/>
    <w:rsid w:val="001E7A1D"/>
    <w:rsid w:val="001F01B7"/>
    <w:rsid w:val="001F1F0F"/>
    <w:rsid w:val="001F2CF3"/>
    <w:rsid w:val="001F41D5"/>
    <w:rsid w:val="001F4CE3"/>
    <w:rsid w:val="001F5082"/>
    <w:rsid w:val="002011B3"/>
    <w:rsid w:val="00202020"/>
    <w:rsid w:val="00202642"/>
    <w:rsid w:val="0020434F"/>
    <w:rsid w:val="00205A90"/>
    <w:rsid w:val="00206891"/>
    <w:rsid w:val="00210EB6"/>
    <w:rsid w:val="00214CCE"/>
    <w:rsid w:val="0022079A"/>
    <w:rsid w:val="00221D58"/>
    <w:rsid w:val="00222D2F"/>
    <w:rsid w:val="002239C0"/>
    <w:rsid w:val="00227E74"/>
    <w:rsid w:val="002328C5"/>
    <w:rsid w:val="00241D9C"/>
    <w:rsid w:val="00243426"/>
    <w:rsid w:val="0024417B"/>
    <w:rsid w:val="00244835"/>
    <w:rsid w:val="00250402"/>
    <w:rsid w:val="0025096E"/>
    <w:rsid w:val="00256366"/>
    <w:rsid w:val="002567D6"/>
    <w:rsid w:val="002615C7"/>
    <w:rsid w:val="0026239F"/>
    <w:rsid w:val="002624FE"/>
    <w:rsid w:val="00262771"/>
    <w:rsid w:val="002711D6"/>
    <w:rsid w:val="002714E6"/>
    <w:rsid w:val="00271C23"/>
    <w:rsid w:val="002736D9"/>
    <w:rsid w:val="002821C2"/>
    <w:rsid w:val="00284A60"/>
    <w:rsid w:val="002863ED"/>
    <w:rsid w:val="002872DF"/>
    <w:rsid w:val="002906D9"/>
    <w:rsid w:val="00297886"/>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201"/>
    <w:rsid w:val="002C1224"/>
    <w:rsid w:val="002C50D8"/>
    <w:rsid w:val="002C6EB3"/>
    <w:rsid w:val="002C70BC"/>
    <w:rsid w:val="002D5D4B"/>
    <w:rsid w:val="002D6347"/>
    <w:rsid w:val="002E05C7"/>
    <w:rsid w:val="002E1C05"/>
    <w:rsid w:val="002E1C20"/>
    <w:rsid w:val="002E25FB"/>
    <w:rsid w:val="002F00B3"/>
    <w:rsid w:val="002F0889"/>
    <w:rsid w:val="002F0C2A"/>
    <w:rsid w:val="002F362E"/>
    <w:rsid w:val="002F450E"/>
    <w:rsid w:val="002F5796"/>
    <w:rsid w:val="002F7AE9"/>
    <w:rsid w:val="00300997"/>
    <w:rsid w:val="0030126F"/>
    <w:rsid w:val="0030255D"/>
    <w:rsid w:val="00306F9A"/>
    <w:rsid w:val="00307213"/>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26F2"/>
    <w:rsid w:val="00344D88"/>
    <w:rsid w:val="003450AE"/>
    <w:rsid w:val="00346006"/>
    <w:rsid w:val="00347FE0"/>
    <w:rsid w:val="00350522"/>
    <w:rsid w:val="00353C43"/>
    <w:rsid w:val="0035762A"/>
    <w:rsid w:val="00357B09"/>
    <w:rsid w:val="00361F4D"/>
    <w:rsid w:val="003625FD"/>
    <w:rsid w:val="0036339A"/>
    <w:rsid w:val="0036451D"/>
    <w:rsid w:val="00366AE2"/>
    <w:rsid w:val="0037046B"/>
    <w:rsid w:val="00373630"/>
    <w:rsid w:val="00373C47"/>
    <w:rsid w:val="00380274"/>
    <w:rsid w:val="00381E2E"/>
    <w:rsid w:val="00382AFF"/>
    <w:rsid w:val="00383939"/>
    <w:rsid w:val="00384FF2"/>
    <w:rsid w:val="0038533F"/>
    <w:rsid w:val="00385E98"/>
    <w:rsid w:val="00386F08"/>
    <w:rsid w:val="003940B7"/>
    <w:rsid w:val="00395D6C"/>
    <w:rsid w:val="003961B1"/>
    <w:rsid w:val="003962CA"/>
    <w:rsid w:val="003A00BA"/>
    <w:rsid w:val="003A0B85"/>
    <w:rsid w:val="003A1177"/>
    <w:rsid w:val="003A2967"/>
    <w:rsid w:val="003A5D9F"/>
    <w:rsid w:val="003A6844"/>
    <w:rsid w:val="003A7315"/>
    <w:rsid w:val="003B06B1"/>
    <w:rsid w:val="003B0BF9"/>
    <w:rsid w:val="003B3346"/>
    <w:rsid w:val="003B3CAE"/>
    <w:rsid w:val="003B3D78"/>
    <w:rsid w:val="003B3DA4"/>
    <w:rsid w:val="003B6A69"/>
    <w:rsid w:val="003C4E8E"/>
    <w:rsid w:val="003C66AA"/>
    <w:rsid w:val="003C788C"/>
    <w:rsid w:val="003C7A3F"/>
    <w:rsid w:val="003D2C43"/>
    <w:rsid w:val="003D3EB2"/>
    <w:rsid w:val="003D4885"/>
    <w:rsid w:val="003D58C2"/>
    <w:rsid w:val="003E0791"/>
    <w:rsid w:val="003E28B5"/>
    <w:rsid w:val="003E46E3"/>
    <w:rsid w:val="003E5343"/>
    <w:rsid w:val="003E5480"/>
    <w:rsid w:val="003E6715"/>
    <w:rsid w:val="003F28AC"/>
    <w:rsid w:val="00400F89"/>
    <w:rsid w:val="004014B0"/>
    <w:rsid w:val="00405892"/>
    <w:rsid w:val="004066C5"/>
    <w:rsid w:val="004069B4"/>
    <w:rsid w:val="00407114"/>
    <w:rsid w:val="00413529"/>
    <w:rsid w:val="0041611C"/>
    <w:rsid w:val="004222FA"/>
    <w:rsid w:val="00425D77"/>
    <w:rsid w:val="00432EBB"/>
    <w:rsid w:val="00436A3A"/>
    <w:rsid w:val="0043734C"/>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497B"/>
    <w:rsid w:val="00477667"/>
    <w:rsid w:val="00477C30"/>
    <w:rsid w:val="00482159"/>
    <w:rsid w:val="0048384E"/>
    <w:rsid w:val="0048649D"/>
    <w:rsid w:val="00487FBE"/>
    <w:rsid w:val="00492557"/>
    <w:rsid w:val="00492CA5"/>
    <w:rsid w:val="004B247B"/>
    <w:rsid w:val="004B659B"/>
    <w:rsid w:val="004B684F"/>
    <w:rsid w:val="004C0FE1"/>
    <w:rsid w:val="004C4069"/>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5D"/>
    <w:rsid w:val="00507E77"/>
    <w:rsid w:val="00510894"/>
    <w:rsid w:val="00513AAE"/>
    <w:rsid w:val="00514240"/>
    <w:rsid w:val="005170F5"/>
    <w:rsid w:val="00524718"/>
    <w:rsid w:val="0053275A"/>
    <w:rsid w:val="00534323"/>
    <w:rsid w:val="005359D8"/>
    <w:rsid w:val="00543705"/>
    <w:rsid w:val="005451A6"/>
    <w:rsid w:val="005467FF"/>
    <w:rsid w:val="00551EB6"/>
    <w:rsid w:val="00556FD4"/>
    <w:rsid w:val="0056680D"/>
    <w:rsid w:val="00573190"/>
    <w:rsid w:val="0057445E"/>
    <w:rsid w:val="005819E4"/>
    <w:rsid w:val="00582546"/>
    <w:rsid w:val="00583EDB"/>
    <w:rsid w:val="00584EE3"/>
    <w:rsid w:val="00586456"/>
    <w:rsid w:val="0058657D"/>
    <w:rsid w:val="00586806"/>
    <w:rsid w:val="005917BA"/>
    <w:rsid w:val="005A0756"/>
    <w:rsid w:val="005A0B45"/>
    <w:rsid w:val="005A51DF"/>
    <w:rsid w:val="005A64BD"/>
    <w:rsid w:val="005A67B3"/>
    <w:rsid w:val="005B1351"/>
    <w:rsid w:val="005B1905"/>
    <w:rsid w:val="005B1958"/>
    <w:rsid w:val="005B1DCA"/>
    <w:rsid w:val="005B2BB7"/>
    <w:rsid w:val="005B5F81"/>
    <w:rsid w:val="005C05C3"/>
    <w:rsid w:val="005C0A2D"/>
    <w:rsid w:val="005C0F67"/>
    <w:rsid w:val="005C1600"/>
    <w:rsid w:val="005C30B8"/>
    <w:rsid w:val="005C33F5"/>
    <w:rsid w:val="005C36F9"/>
    <w:rsid w:val="005C3BF6"/>
    <w:rsid w:val="005C401A"/>
    <w:rsid w:val="005C54D4"/>
    <w:rsid w:val="005C59CC"/>
    <w:rsid w:val="005C62F9"/>
    <w:rsid w:val="005D134C"/>
    <w:rsid w:val="005D163E"/>
    <w:rsid w:val="005D1650"/>
    <w:rsid w:val="005D223B"/>
    <w:rsid w:val="005D370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10531"/>
    <w:rsid w:val="006126DE"/>
    <w:rsid w:val="0061719D"/>
    <w:rsid w:val="00620FEC"/>
    <w:rsid w:val="006226C0"/>
    <w:rsid w:val="00632C65"/>
    <w:rsid w:val="006345F5"/>
    <w:rsid w:val="00634BD1"/>
    <w:rsid w:val="00635CFA"/>
    <w:rsid w:val="0064024F"/>
    <w:rsid w:val="00640770"/>
    <w:rsid w:val="00640DB8"/>
    <w:rsid w:val="0064152E"/>
    <w:rsid w:val="00646F31"/>
    <w:rsid w:val="0064730F"/>
    <w:rsid w:val="00650CB5"/>
    <w:rsid w:val="00651404"/>
    <w:rsid w:val="00651720"/>
    <w:rsid w:val="00652F5F"/>
    <w:rsid w:val="00653449"/>
    <w:rsid w:val="00653E81"/>
    <w:rsid w:val="00654484"/>
    <w:rsid w:val="0065672B"/>
    <w:rsid w:val="006568CD"/>
    <w:rsid w:val="006632BC"/>
    <w:rsid w:val="006658DE"/>
    <w:rsid w:val="00666C83"/>
    <w:rsid w:val="0067077F"/>
    <w:rsid w:val="00673592"/>
    <w:rsid w:val="00673D1E"/>
    <w:rsid w:val="0067411B"/>
    <w:rsid w:val="006746DE"/>
    <w:rsid w:val="00676856"/>
    <w:rsid w:val="00680B53"/>
    <w:rsid w:val="006811EA"/>
    <w:rsid w:val="00683A0A"/>
    <w:rsid w:val="00685245"/>
    <w:rsid w:val="0068782A"/>
    <w:rsid w:val="0069120C"/>
    <w:rsid w:val="00692D3A"/>
    <w:rsid w:val="00695156"/>
    <w:rsid w:val="0069730D"/>
    <w:rsid w:val="006A13D2"/>
    <w:rsid w:val="006A3E7F"/>
    <w:rsid w:val="006A641F"/>
    <w:rsid w:val="006A6FC8"/>
    <w:rsid w:val="006A7EC5"/>
    <w:rsid w:val="006B2807"/>
    <w:rsid w:val="006B54C5"/>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5C36"/>
    <w:rsid w:val="00706FD4"/>
    <w:rsid w:val="00707928"/>
    <w:rsid w:val="00707B0E"/>
    <w:rsid w:val="0071044A"/>
    <w:rsid w:val="00710D8C"/>
    <w:rsid w:val="00710DBB"/>
    <w:rsid w:val="007115CB"/>
    <w:rsid w:val="00713881"/>
    <w:rsid w:val="00713CB5"/>
    <w:rsid w:val="00715434"/>
    <w:rsid w:val="007168B4"/>
    <w:rsid w:val="00720585"/>
    <w:rsid w:val="0072082B"/>
    <w:rsid w:val="0073099C"/>
    <w:rsid w:val="00730B37"/>
    <w:rsid w:val="00731794"/>
    <w:rsid w:val="00733774"/>
    <w:rsid w:val="00733929"/>
    <w:rsid w:val="007357E5"/>
    <w:rsid w:val="0073691C"/>
    <w:rsid w:val="007379A9"/>
    <w:rsid w:val="00737B82"/>
    <w:rsid w:val="00737E2A"/>
    <w:rsid w:val="00746F5C"/>
    <w:rsid w:val="00746F6F"/>
    <w:rsid w:val="007472DD"/>
    <w:rsid w:val="007474A6"/>
    <w:rsid w:val="007511B8"/>
    <w:rsid w:val="00752E15"/>
    <w:rsid w:val="0075336B"/>
    <w:rsid w:val="00756536"/>
    <w:rsid w:val="007572CF"/>
    <w:rsid w:val="007574CF"/>
    <w:rsid w:val="007612BD"/>
    <w:rsid w:val="00761C5D"/>
    <w:rsid w:val="00763245"/>
    <w:rsid w:val="007633F1"/>
    <w:rsid w:val="0076595C"/>
    <w:rsid w:val="00766588"/>
    <w:rsid w:val="00767752"/>
    <w:rsid w:val="00772551"/>
    <w:rsid w:val="00772C42"/>
    <w:rsid w:val="00773AF6"/>
    <w:rsid w:val="007801C3"/>
    <w:rsid w:val="00782FFB"/>
    <w:rsid w:val="007831B7"/>
    <w:rsid w:val="00783BE4"/>
    <w:rsid w:val="007860D4"/>
    <w:rsid w:val="00787A97"/>
    <w:rsid w:val="007913D3"/>
    <w:rsid w:val="00791A31"/>
    <w:rsid w:val="0079208C"/>
    <w:rsid w:val="00795F71"/>
    <w:rsid w:val="007971E3"/>
    <w:rsid w:val="007A2181"/>
    <w:rsid w:val="007B049C"/>
    <w:rsid w:val="007B27AE"/>
    <w:rsid w:val="007B3F26"/>
    <w:rsid w:val="007B5025"/>
    <w:rsid w:val="007B51D9"/>
    <w:rsid w:val="007C18EF"/>
    <w:rsid w:val="007C2B52"/>
    <w:rsid w:val="007C4561"/>
    <w:rsid w:val="007C6DEA"/>
    <w:rsid w:val="007D2F8F"/>
    <w:rsid w:val="007D33ED"/>
    <w:rsid w:val="007D5AE9"/>
    <w:rsid w:val="007D695B"/>
    <w:rsid w:val="007D6D0D"/>
    <w:rsid w:val="007E0A60"/>
    <w:rsid w:val="007E0C1F"/>
    <w:rsid w:val="007E1B4C"/>
    <w:rsid w:val="007E24E7"/>
    <w:rsid w:val="007E4917"/>
    <w:rsid w:val="007E595B"/>
    <w:rsid w:val="007E67EF"/>
    <w:rsid w:val="007E7389"/>
    <w:rsid w:val="007E73AB"/>
    <w:rsid w:val="007F3E82"/>
    <w:rsid w:val="007F41DD"/>
    <w:rsid w:val="007F499B"/>
    <w:rsid w:val="007F5BE0"/>
    <w:rsid w:val="00800F50"/>
    <w:rsid w:val="00802A70"/>
    <w:rsid w:val="00804D0B"/>
    <w:rsid w:val="00812952"/>
    <w:rsid w:val="0081338F"/>
    <w:rsid w:val="008157E8"/>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1BA0"/>
    <w:rsid w:val="00846A00"/>
    <w:rsid w:val="00851336"/>
    <w:rsid w:val="00853378"/>
    <w:rsid w:val="00853EAE"/>
    <w:rsid w:val="00854CC7"/>
    <w:rsid w:val="00856F0B"/>
    <w:rsid w:val="008638C1"/>
    <w:rsid w:val="008642A3"/>
    <w:rsid w:val="00864F87"/>
    <w:rsid w:val="008679BA"/>
    <w:rsid w:val="00871C29"/>
    <w:rsid w:val="00875F48"/>
    <w:rsid w:val="008905D5"/>
    <w:rsid w:val="008941D1"/>
    <w:rsid w:val="00894C55"/>
    <w:rsid w:val="008956CA"/>
    <w:rsid w:val="008A1794"/>
    <w:rsid w:val="008A1A0B"/>
    <w:rsid w:val="008A204C"/>
    <w:rsid w:val="008A2261"/>
    <w:rsid w:val="008A2B1E"/>
    <w:rsid w:val="008A34FB"/>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09B1"/>
    <w:rsid w:val="008F1650"/>
    <w:rsid w:val="008F29B7"/>
    <w:rsid w:val="009075FC"/>
    <w:rsid w:val="0091568B"/>
    <w:rsid w:val="00916B26"/>
    <w:rsid w:val="009172CA"/>
    <w:rsid w:val="00917AAA"/>
    <w:rsid w:val="00921988"/>
    <w:rsid w:val="00922DCB"/>
    <w:rsid w:val="00924D56"/>
    <w:rsid w:val="009250FF"/>
    <w:rsid w:val="0092546A"/>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7452"/>
    <w:rsid w:val="00957936"/>
    <w:rsid w:val="00957B67"/>
    <w:rsid w:val="00961D90"/>
    <w:rsid w:val="00971027"/>
    <w:rsid w:val="009711A9"/>
    <w:rsid w:val="00972F55"/>
    <w:rsid w:val="00973233"/>
    <w:rsid w:val="009806E6"/>
    <w:rsid w:val="0098181D"/>
    <w:rsid w:val="00983A12"/>
    <w:rsid w:val="009907A0"/>
    <w:rsid w:val="009907FF"/>
    <w:rsid w:val="009958BD"/>
    <w:rsid w:val="009959DA"/>
    <w:rsid w:val="009A1518"/>
    <w:rsid w:val="009A2098"/>
    <w:rsid w:val="009A2654"/>
    <w:rsid w:val="009A2C89"/>
    <w:rsid w:val="009A5509"/>
    <w:rsid w:val="009B0936"/>
    <w:rsid w:val="009B4440"/>
    <w:rsid w:val="009C22CD"/>
    <w:rsid w:val="009C4805"/>
    <w:rsid w:val="009C53FB"/>
    <w:rsid w:val="009C68C7"/>
    <w:rsid w:val="009D1CED"/>
    <w:rsid w:val="009D4551"/>
    <w:rsid w:val="009D6ABC"/>
    <w:rsid w:val="009E1AA1"/>
    <w:rsid w:val="009E1E66"/>
    <w:rsid w:val="009E2FE4"/>
    <w:rsid w:val="009E3480"/>
    <w:rsid w:val="009E47CD"/>
    <w:rsid w:val="009E4AED"/>
    <w:rsid w:val="009E582F"/>
    <w:rsid w:val="009E5893"/>
    <w:rsid w:val="009E6828"/>
    <w:rsid w:val="009E6F08"/>
    <w:rsid w:val="009F2893"/>
    <w:rsid w:val="009F2AEE"/>
    <w:rsid w:val="009F48DD"/>
    <w:rsid w:val="009F5A24"/>
    <w:rsid w:val="009F712D"/>
    <w:rsid w:val="009F7507"/>
    <w:rsid w:val="009F7C8C"/>
    <w:rsid w:val="00A05076"/>
    <w:rsid w:val="00A07928"/>
    <w:rsid w:val="00A10FC3"/>
    <w:rsid w:val="00A11F86"/>
    <w:rsid w:val="00A120FA"/>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39D6"/>
    <w:rsid w:val="00A351AA"/>
    <w:rsid w:val="00A3693E"/>
    <w:rsid w:val="00A43F57"/>
    <w:rsid w:val="00A44D7F"/>
    <w:rsid w:val="00A452F5"/>
    <w:rsid w:val="00A4590A"/>
    <w:rsid w:val="00A50AF1"/>
    <w:rsid w:val="00A50C56"/>
    <w:rsid w:val="00A50EA0"/>
    <w:rsid w:val="00A5174F"/>
    <w:rsid w:val="00A51953"/>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973BF"/>
    <w:rsid w:val="00AA05F2"/>
    <w:rsid w:val="00AA13A5"/>
    <w:rsid w:val="00AA1793"/>
    <w:rsid w:val="00AA21BD"/>
    <w:rsid w:val="00AA2387"/>
    <w:rsid w:val="00AA51D8"/>
    <w:rsid w:val="00AB6631"/>
    <w:rsid w:val="00AB7341"/>
    <w:rsid w:val="00AC1B7E"/>
    <w:rsid w:val="00AD0E20"/>
    <w:rsid w:val="00AD1CA6"/>
    <w:rsid w:val="00AD281E"/>
    <w:rsid w:val="00AD41CC"/>
    <w:rsid w:val="00AD6D73"/>
    <w:rsid w:val="00AD7525"/>
    <w:rsid w:val="00AE2F71"/>
    <w:rsid w:val="00AE5567"/>
    <w:rsid w:val="00AF4FE0"/>
    <w:rsid w:val="00AF7469"/>
    <w:rsid w:val="00AF7568"/>
    <w:rsid w:val="00B1529C"/>
    <w:rsid w:val="00B15B54"/>
    <w:rsid w:val="00B16480"/>
    <w:rsid w:val="00B16BA1"/>
    <w:rsid w:val="00B2165C"/>
    <w:rsid w:val="00B241C9"/>
    <w:rsid w:val="00B242F5"/>
    <w:rsid w:val="00B27317"/>
    <w:rsid w:val="00B32443"/>
    <w:rsid w:val="00B324F8"/>
    <w:rsid w:val="00B3504D"/>
    <w:rsid w:val="00B41CD7"/>
    <w:rsid w:val="00B4361C"/>
    <w:rsid w:val="00B43B6B"/>
    <w:rsid w:val="00B43CA5"/>
    <w:rsid w:val="00B45804"/>
    <w:rsid w:val="00B54450"/>
    <w:rsid w:val="00B617C2"/>
    <w:rsid w:val="00B61869"/>
    <w:rsid w:val="00B62A70"/>
    <w:rsid w:val="00B6417D"/>
    <w:rsid w:val="00B70310"/>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837"/>
    <w:rsid w:val="00BA20AA"/>
    <w:rsid w:val="00BA2C1D"/>
    <w:rsid w:val="00BA2DB5"/>
    <w:rsid w:val="00BA4BAC"/>
    <w:rsid w:val="00BA4C0C"/>
    <w:rsid w:val="00BA57DC"/>
    <w:rsid w:val="00BA7770"/>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171E"/>
    <w:rsid w:val="00C13A99"/>
    <w:rsid w:val="00C152A2"/>
    <w:rsid w:val="00C21775"/>
    <w:rsid w:val="00C25B49"/>
    <w:rsid w:val="00C27BCA"/>
    <w:rsid w:val="00C30542"/>
    <w:rsid w:val="00C30E14"/>
    <w:rsid w:val="00C331EF"/>
    <w:rsid w:val="00C339A1"/>
    <w:rsid w:val="00C44FE5"/>
    <w:rsid w:val="00C47943"/>
    <w:rsid w:val="00C50921"/>
    <w:rsid w:val="00C51177"/>
    <w:rsid w:val="00C532DF"/>
    <w:rsid w:val="00C54089"/>
    <w:rsid w:val="00C5540D"/>
    <w:rsid w:val="00C60740"/>
    <w:rsid w:val="00C62C47"/>
    <w:rsid w:val="00C63C03"/>
    <w:rsid w:val="00C6425D"/>
    <w:rsid w:val="00C649C5"/>
    <w:rsid w:val="00C64EE9"/>
    <w:rsid w:val="00C6591F"/>
    <w:rsid w:val="00C67733"/>
    <w:rsid w:val="00C67D13"/>
    <w:rsid w:val="00C74CE3"/>
    <w:rsid w:val="00C770CE"/>
    <w:rsid w:val="00C844EF"/>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2518"/>
    <w:rsid w:val="00CC2B85"/>
    <w:rsid w:val="00CC6ACF"/>
    <w:rsid w:val="00CC78D1"/>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3CE2"/>
    <w:rsid w:val="00D05F75"/>
    <w:rsid w:val="00D066A8"/>
    <w:rsid w:val="00D06B3E"/>
    <w:rsid w:val="00D06D4E"/>
    <w:rsid w:val="00D06F1F"/>
    <w:rsid w:val="00D10B4B"/>
    <w:rsid w:val="00D123FB"/>
    <w:rsid w:val="00D13065"/>
    <w:rsid w:val="00D133F8"/>
    <w:rsid w:val="00D14A3E"/>
    <w:rsid w:val="00D14AF7"/>
    <w:rsid w:val="00D16011"/>
    <w:rsid w:val="00D1633F"/>
    <w:rsid w:val="00D166CA"/>
    <w:rsid w:val="00D171E9"/>
    <w:rsid w:val="00D17ABD"/>
    <w:rsid w:val="00D22465"/>
    <w:rsid w:val="00D23C3D"/>
    <w:rsid w:val="00D24910"/>
    <w:rsid w:val="00D24C58"/>
    <w:rsid w:val="00D25032"/>
    <w:rsid w:val="00D25C0D"/>
    <w:rsid w:val="00D42A92"/>
    <w:rsid w:val="00D458E0"/>
    <w:rsid w:val="00D47B2D"/>
    <w:rsid w:val="00D530F4"/>
    <w:rsid w:val="00D56284"/>
    <w:rsid w:val="00D60B3E"/>
    <w:rsid w:val="00D60F8D"/>
    <w:rsid w:val="00D61D6B"/>
    <w:rsid w:val="00D65CD9"/>
    <w:rsid w:val="00D7312C"/>
    <w:rsid w:val="00D73A43"/>
    <w:rsid w:val="00D77DF6"/>
    <w:rsid w:val="00D77EA3"/>
    <w:rsid w:val="00D8055A"/>
    <w:rsid w:val="00D82CB1"/>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56E0"/>
    <w:rsid w:val="00DE6AA3"/>
    <w:rsid w:val="00DE78F8"/>
    <w:rsid w:val="00DF388D"/>
    <w:rsid w:val="00DF492E"/>
    <w:rsid w:val="00DF53D6"/>
    <w:rsid w:val="00DF550C"/>
    <w:rsid w:val="00DF78DF"/>
    <w:rsid w:val="00DF7D13"/>
    <w:rsid w:val="00E00202"/>
    <w:rsid w:val="00E0087C"/>
    <w:rsid w:val="00E04AA1"/>
    <w:rsid w:val="00E055FF"/>
    <w:rsid w:val="00E1021A"/>
    <w:rsid w:val="00E1022D"/>
    <w:rsid w:val="00E126D7"/>
    <w:rsid w:val="00E150CE"/>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2386"/>
    <w:rsid w:val="00E75872"/>
    <w:rsid w:val="00E766F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147"/>
    <w:rsid w:val="00E96724"/>
    <w:rsid w:val="00E96866"/>
    <w:rsid w:val="00E96CA3"/>
    <w:rsid w:val="00E96CC9"/>
    <w:rsid w:val="00E97721"/>
    <w:rsid w:val="00EA088F"/>
    <w:rsid w:val="00EA486E"/>
    <w:rsid w:val="00EA5C3C"/>
    <w:rsid w:val="00EA652B"/>
    <w:rsid w:val="00EA7654"/>
    <w:rsid w:val="00EB2626"/>
    <w:rsid w:val="00EB4AEA"/>
    <w:rsid w:val="00EB5573"/>
    <w:rsid w:val="00EB589C"/>
    <w:rsid w:val="00EC0EA1"/>
    <w:rsid w:val="00EC13A1"/>
    <w:rsid w:val="00EC4AA3"/>
    <w:rsid w:val="00EC5A9B"/>
    <w:rsid w:val="00EC5CDD"/>
    <w:rsid w:val="00EC6545"/>
    <w:rsid w:val="00EC679D"/>
    <w:rsid w:val="00ED4E57"/>
    <w:rsid w:val="00EE265A"/>
    <w:rsid w:val="00EE42AA"/>
    <w:rsid w:val="00EE5572"/>
    <w:rsid w:val="00EE67D0"/>
    <w:rsid w:val="00EE71BF"/>
    <w:rsid w:val="00EF1D8C"/>
    <w:rsid w:val="00EF35BB"/>
    <w:rsid w:val="00EF4784"/>
    <w:rsid w:val="00EF661D"/>
    <w:rsid w:val="00F02761"/>
    <w:rsid w:val="00F108EB"/>
    <w:rsid w:val="00F15364"/>
    <w:rsid w:val="00F16963"/>
    <w:rsid w:val="00F20FA6"/>
    <w:rsid w:val="00F27575"/>
    <w:rsid w:val="00F30214"/>
    <w:rsid w:val="00F30257"/>
    <w:rsid w:val="00F3281B"/>
    <w:rsid w:val="00F361FA"/>
    <w:rsid w:val="00F36553"/>
    <w:rsid w:val="00F47ED8"/>
    <w:rsid w:val="00F523F9"/>
    <w:rsid w:val="00F5270F"/>
    <w:rsid w:val="00F52779"/>
    <w:rsid w:val="00F53BE3"/>
    <w:rsid w:val="00F54C5E"/>
    <w:rsid w:val="00F55088"/>
    <w:rsid w:val="00F57B0C"/>
    <w:rsid w:val="00F63BD3"/>
    <w:rsid w:val="00F661D7"/>
    <w:rsid w:val="00F66726"/>
    <w:rsid w:val="00F75E11"/>
    <w:rsid w:val="00F83511"/>
    <w:rsid w:val="00F83DD9"/>
    <w:rsid w:val="00F849AF"/>
    <w:rsid w:val="00F9106F"/>
    <w:rsid w:val="00F92041"/>
    <w:rsid w:val="00F921D5"/>
    <w:rsid w:val="00F92458"/>
    <w:rsid w:val="00F92F9F"/>
    <w:rsid w:val="00F932C2"/>
    <w:rsid w:val="00F93E58"/>
    <w:rsid w:val="00F945E3"/>
    <w:rsid w:val="00F945E9"/>
    <w:rsid w:val="00F96A1F"/>
    <w:rsid w:val="00F97DC0"/>
    <w:rsid w:val="00FA6572"/>
    <w:rsid w:val="00FA6C51"/>
    <w:rsid w:val="00FA72AA"/>
    <w:rsid w:val="00FB08D1"/>
    <w:rsid w:val="00FB3A29"/>
    <w:rsid w:val="00FC05F1"/>
    <w:rsid w:val="00FC192A"/>
    <w:rsid w:val="00FC2228"/>
    <w:rsid w:val="00FC3618"/>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aliases w:val="2,Strip,H&amp;P List Paragraph,Saraksta rindkopa1"/>
    <w:basedOn w:val="Normal"/>
    <w:link w:val="ListParagraphChar"/>
    <w:uiPriority w:val="34"/>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Normal"/>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Strip Char,H&amp;P List Paragraph Char,Saraksta rindkopa1 Char"/>
    <w:link w:val="ListParagraph"/>
    <w:uiPriority w:val="34"/>
    <w:locked/>
    <w:rsid w:val="004135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67764868">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29996694">
      <w:bodyDiv w:val="1"/>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single" w:sz="6" w:space="0" w:color="CECECE"/>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https://www.lsm.lv/raksts/dzive--stils/vecaki-un-berni/arsti-aicina-pieverst-uzmanibu-pusaudzu-psihiskajai-veselibai-izmantot-ambulatoras-palidzibas-iespejas.a393993/"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www.lsm.lv/raksts/dzive--stils/vecaki-un-berni/arsti-aicina-pieverst-uzmanibu-pusaudzu-psihiskajai-veselibai-izmantot-ambulatoras-palidzibas-iespejas.a393993/" TargetMode="External"/><Relationship Id="rId2" Type="http://schemas.openxmlformats.org/officeDocument/2006/relationships/numbering" Target="numbering.xml"/><Relationship Id="rId16" Type="http://schemas.openxmlformats.org/officeDocument/2006/relationships/hyperlink" Target="https://www.lsm.lv/raksts/dzive--stils/vecaki-un-berni/arsti-aicina-pieverst-uzmanibu-pusaudzu-psihiskajai-veselibai-izmantot-ambulatoras-palidzibas-iespejas.a39399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theme" Target="theme/theme1.xm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54089-97BD-47B3-A4A0-677D5B4C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20900</Words>
  <Characters>11913</Characters>
  <Application>Microsoft Office Word</Application>
  <DocSecurity>0</DocSecurity>
  <Lines>99</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32748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Jana Feldmane</dc:creator>
  <dc:description>67876119, jana.feldmane@vm.gov.lv</dc:description>
  <cp:lastModifiedBy>User</cp:lastModifiedBy>
  <cp:revision>6</cp:revision>
  <cp:lastPrinted>2020-06-04T16:18:00Z</cp:lastPrinted>
  <dcterms:created xsi:type="dcterms:W3CDTF">2021-03-12T08:03:00Z</dcterms:created>
  <dcterms:modified xsi:type="dcterms:W3CDTF">2021-03-12T18:52:00Z</dcterms:modified>
</cp:coreProperties>
</file>