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69278942" w:rsidR="007116C7" w:rsidRPr="00105195" w:rsidRDefault="007116C7" w:rsidP="009C7F0D">
      <w:pPr>
        <w:pStyle w:val="naisnod"/>
        <w:spacing w:before="0" w:after="0"/>
        <w:ind w:left="720" w:firstLine="720"/>
      </w:pPr>
      <w:bookmarkStart w:id="0" w:name="_GoBack"/>
      <w:bookmarkEnd w:id="0"/>
      <w:r w:rsidRPr="00105195">
        <w:t>Izziņa par atzinumos sniegtajiem iebildumiem</w:t>
      </w:r>
    </w:p>
    <w:tbl>
      <w:tblPr>
        <w:tblW w:w="0" w:type="auto"/>
        <w:jc w:val="center"/>
        <w:tblLook w:val="00A0" w:firstRow="1" w:lastRow="0" w:firstColumn="1" w:lastColumn="0" w:noHBand="0" w:noVBand="0"/>
      </w:tblPr>
      <w:tblGrid>
        <w:gridCol w:w="10188"/>
      </w:tblGrid>
      <w:tr w:rsidR="003D1D8A" w:rsidRPr="00105195" w14:paraId="6D85DBA5" w14:textId="77777777">
        <w:trPr>
          <w:jc w:val="center"/>
        </w:trPr>
        <w:tc>
          <w:tcPr>
            <w:tcW w:w="10188" w:type="dxa"/>
            <w:tcBorders>
              <w:bottom w:val="single" w:sz="6" w:space="0" w:color="000000"/>
            </w:tcBorders>
          </w:tcPr>
          <w:p w14:paraId="139653B6" w14:textId="7B8E2B68" w:rsidR="00CE677B" w:rsidRPr="00105195" w:rsidRDefault="000C035F" w:rsidP="00CE677B">
            <w:pPr>
              <w:shd w:val="clear" w:color="auto" w:fill="FFFFFF"/>
              <w:jc w:val="center"/>
              <w:rPr>
                <w:b/>
              </w:rPr>
            </w:pPr>
            <w:r w:rsidRPr="00105195">
              <w:rPr>
                <w:b/>
              </w:rPr>
              <w:t xml:space="preserve">par </w:t>
            </w:r>
            <w:r w:rsidR="00105195" w:rsidRPr="00105195">
              <w:rPr>
                <w:b/>
              </w:rPr>
              <w:t>Ministru kabineta noteikumu projektu „Īslaicīgu profesionālo pakalpojumu sniegšanas kārtība Latvijas Republikā reglamentētā profesijā”</w:t>
            </w:r>
            <w:r w:rsidR="00105195" w:rsidRPr="00105195">
              <w:rPr>
                <w:b/>
                <w:bCs/>
              </w:rPr>
              <w:t xml:space="preserve"> </w:t>
            </w:r>
            <w:r w:rsidR="00105195" w:rsidRPr="00105195">
              <w:rPr>
                <w:b/>
              </w:rPr>
              <w:t xml:space="preserve"> (VSS-663</w:t>
            </w:r>
            <w:r w:rsidR="00CE677B" w:rsidRPr="00105195">
              <w:rPr>
                <w:b/>
              </w:rPr>
              <w:t>)</w:t>
            </w:r>
          </w:p>
          <w:p w14:paraId="70E3C83E" w14:textId="06AFD601" w:rsidR="007116C7" w:rsidRPr="00105195" w:rsidRDefault="007116C7" w:rsidP="00DB5F34">
            <w:pPr>
              <w:jc w:val="center"/>
              <w:outlineLvl w:val="0"/>
              <w:rPr>
                <w:b/>
              </w:rPr>
            </w:pPr>
          </w:p>
        </w:tc>
      </w:tr>
    </w:tbl>
    <w:p w14:paraId="43484326" w14:textId="77777777" w:rsidR="00DF42B4" w:rsidRPr="003D1D8A" w:rsidRDefault="00DF42B4" w:rsidP="00DF42B4">
      <w:pPr>
        <w:spacing w:before="100" w:beforeAutospacing="1" w:after="100" w:afterAutospacing="1"/>
      </w:pPr>
      <w:r w:rsidRPr="003D1D8A">
        <w:rPr>
          <w:b/>
          <w:bCs/>
        </w:rPr>
        <w:t>Informācija par starpministriju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3D1D8A" w:rsidRPr="003D1D8A" w14:paraId="43EEEB97" w14:textId="77777777" w:rsidTr="009025B6">
        <w:trPr>
          <w:tblCellSpacing w:w="0" w:type="dxa"/>
        </w:trPr>
        <w:tc>
          <w:tcPr>
            <w:tcW w:w="2977" w:type="dxa"/>
          </w:tcPr>
          <w:p w14:paraId="4644EC89" w14:textId="77777777" w:rsidR="00C1637E" w:rsidRPr="00F87869" w:rsidRDefault="00DF42B4" w:rsidP="00DF42B4">
            <w:pPr>
              <w:spacing w:before="100" w:beforeAutospacing="1" w:after="100" w:afterAutospacing="1"/>
            </w:pPr>
            <w:r w:rsidRPr="00F87869">
              <w:t>Datums</w:t>
            </w:r>
            <w:r w:rsidR="00C1637E" w:rsidRPr="00F87869">
              <w:t xml:space="preserve"> </w:t>
            </w:r>
          </w:p>
        </w:tc>
        <w:tc>
          <w:tcPr>
            <w:tcW w:w="11026" w:type="dxa"/>
            <w:gridSpan w:val="2"/>
            <w:tcBorders>
              <w:top w:val="nil"/>
              <w:left w:val="nil"/>
              <w:bottom w:val="single" w:sz="8" w:space="0" w:color="000000"/>
              <w:right w:val="nil"/>
            </w:tcBorders>
          </w:tcPr>
          <w:p w14:paraId="5010F5E6" w14:textId="4A22597E" w:rsidR="0045559F" w:rsidRDefault="0045559F" w:rsidP="00FF53F3">
            <w:pPr>
              <w:spacing w:before="100" w:beforeAutospacing="1" w:after="100" w:afterAutospacing="1"/>
            </w:pPr>
            <w:r>
              <w:t>2020. gada 7. decembrī noteikumu projekts tika nosūtīts elektroniskajai saskaņošanai</w:t>
            </w:r>
          </w:p>
          <w:p w14:paraId="701337A1" w14:textId="2B93788E" w:rsidR="004A4EF2" w:rsidRDefault="00646C50" w:rsidP="00FF53F3">
            <w:pPr>
              <w:spacing w:before="100" w:beforeAutospacing="1" w:after="100" w:afterAutospacing="1"/>
            </w:pPr>
            <w:r w:rsidRPr="00F87869">
              <w:t xml:space="preserve">2020.gada </w:t>
            </w:r>
            <w:r w:rsidR="004764A4">
              <w:t>2.decembrī</w:t>
            </w:r>
            <w:r w:rsidRPr="00F87869">
              <w:t xml:space="preserve"> </w:t>
            </w:r>
            <w:r w:rsidR="00105195" w:rsidRPr="00F87869">
              <w:t xml:space="preserve">noteikumu </w:t>
            </w:r>
            <w:r w:rsidR="00D472BD" w:rsidRPr="00F87869">
              <w:t>projekts izs</w:t>
            </w:r>
            <w:r w:rsidR="00310881">
              <w:t>katīts saskaņošanas sanāksmē</w:t>
            </w:r>
          </w:p>
          <w:p w14:paraId="0BA7EAFF" w14:textId="6E19A1BD" w:rsidR="00310881" w:rsidRPr="00F87869" w:rsidRDefault="00310881" w:rsidP="00FF53F3">
            <w:pPr>
              <w:spacing w:before="100" w:beforeAutospacing="1" w:after="100" w:afterAutospacing="1"/>
            </w:pPr>
            <w:r w:rsidRPr="004764A4">
              <w:t>2020.gada 26.oktobrī</w:t>
            </w:r>
            <w:r w:rsidRPr="00310881">
              <w:t xml:space="preserve"> noteikumu projekts izskatīts saskaņošanas sanāksmē</w:t>
            </w:r>
          </w:p>
        </w:tc>
      </w:tr>
      <w:tr w:rsidR="003D1D8A" w:rsidRPr="003D1D8A" w14:paraId="331F4EC0" w14:textId="77777777" w:rsidTr="009025B6">
        <w:trPr>
          <w:tblCellSpacing w:w="0" w:type="dxa"/>
        </w:trPr>
        <w:tc>
          <w:tcPr>
            <w:tcW w:w="2977" w:type="dxa"/>
          </w:tcPr>
          <w:p w14:paraId="3FD0C71D" w14:textId="74F375C6" w:rsidR="00D504CD" w:rsidRPr="003D1D8A" w:rsidRDefault="00DF42B4" w:rsidP="00DF42B4">
            <w:pPr>
              <w:spacing w:before="100" w:beforeAutospacing="1" w:after="100" w:afterAutospacing="1"/>
            </w:pPr>
            <w:r w:rsidRPr="003D1D8A">
              <w:t> </w:t>
            </w:r>
          </w:p>
        </w:tc>
        <w:tc>
          <w:tcPr>
            <w:tcW w:w="11026" w:type="dxa"/>
            <w:gridSpan w:val="2"/>
            <w:tcBorders>
              <w:top w:val="nil"/>
              <w:left w:val="nil"/>
              <w:bottom w:val="nil"/>
              <w:right w:val="nil"/>
            </w:tcBorders>
          </w:tcPr>
          <w:p w14:paraId="47737369" w14:textId="77777777" w:rsidR="00D504CD" w:rsidRPr="003D1D8A" w:rsidRDefault="00DF42B4" w:rsidP="00DF42B4">
            <w:pPr>
              <w:spacing w:before="100" w:beforeAutospacing="1" w:after="100" w:afterAutospacing="1"/>
            </w:pPr>
            <w:r w:rsidRPr="003D1D8A">
              <w:t> </w:t>
            </w:r>
          </w:p>
        </w:tc>
      </w:tr>
      <w:tr w:rsidR="003D1D8A" w:rsidRPr="00646C50" w14:paraId="577F65FF" w14:textId="77777777" w:rsidTr="009025B6">
        <w:trPr>
          <w:tblCellSpacing w:w="0" w:type="dxa"/>
        </w:trPr>
        <w:tc>
          <w:tcPr>
            <w:tcW w:w="2977" w:type="dxa"/>
            <w:vAlign w:val="center"/>
          </w:tcPr>
          <w:p w14:paraId="531CD9CA" w14:textId="77777777" w:rsidR="00D504CD" w:rsidRPr="00646C50" w:rsidRDefault="00DF42B4" w:rsidP="00DF42B4">
            <w:pPr>
              <w:spacing w:before="100" w:beforeAutospacing="1" w:after="100" w:afterAutospacing="1"/>
            </w:pPr>
            <w:r w:rsidRPr="00646C50">
              <w:t>Saskaņošanas dalībnieki</w:t>
            </w:r>
          </w:p>
        </w:tc>
        <w:tc>
          <w:tcPr>
            <w:tcW w:w="11026" w:type="dxa"/>
            <w:gridSpan w:val="2"/>
            <w:vAlign w:val="center"/>
          </w:tcPr>
          <w:p w14:paraId="14DC0383" w14:textId="45F9A8FA" w:rsidR="00C57D05" w:rsidRPr="00646C50" w:rsidRDefault="00105195" w:rsidP="00310881">
            <w:r w:rsidRPr="00646C50">
              <w:t>     </w:t>
            </w:r>
            <w:r w:rsidR="00310881">
              <w:t>Tieslietu ministrija, Finanšu ministrija, Aizsardzības ministrija, Ekonomikas ministrija, Iekšlietu ministrija, Satiksmes ministrija, Veselības ministrija</w:t>
            </w:r>
            <w:r w:rsidRPr="00646C50">
              <w:t xml:space="preserve">, Vides aizsardzības un </w:t>
            </w:r>
            <w:r w:rsidR="00310881">
              <w:t>reģionālās attīstības ministrija, Zemkopības ministrija</w:t>
            </w:r>
            <w:r w:rsidRPr="00646C50">
              <w:t>, Valsts kancelej</w:t>
            </w:r>
            <w:r w:rsidR="00310881">
              <w:t>a</w:t>
            </w:r>
            <w:r w:rsidRPr="00646C50">
              <w:t>, Latvi</w:t>
            </w:r>
            <w:r w:rsidR="00310881">
              <w:t>jas Brīvo arodbiedrību savienība</w:t>
            </w:r>
            <w:r w:rsidRPr="00646C50">
              <w:t xml:space="preserve"> un Lat</w:t>
            </w:r>
            <w:r w:rsidR="00310881">
              <w:t>vijas Darba devēju konfederācija</w:t>
            </w:r>
            <w:r w:rsidRPr="00646C50">
              <w:t xml:space="preserve">. </w:t>
            </w:r>
          </w:p>
        </w:tc>
      </w:tr>
      <w:tr w:rsidR="00DF42B4" w:rsidRPr="003D1D8A" w14:paraId="37D466D0" w14:textId="77777777" w:rsidTr="009025B6">
        <w:trPr>
          <w:tblCellSpacing w:w="0" w:type="dxa"/>
        </w:trPr>
        <w:tc>
          <w:tcPr>
            <w:tcW w:w="2977" w:type="dxa"/>
            <w:vAlign w:val="center"/>
          </w:tcPr>
          <w:p w14:paraId="5D923AB0" w14:textId="77777777" w:rsidR="00D504CD" w:rsidRPr="003D1D8A" w:rsidRDefault="00DF42B4" w:rsidP="00DF42B4">
            <w:pPr>
              <w:spacing w:before="100" w:beforeAutospacing="1" w:after="100" w:afterAutospacing="1"/>
            </w:pPr>
            <w:r w:rsidRPr="003D1D8A">
              <w:t> </w:t>
            </w:r>
          </w:p>
        </w:tc>
        <w:tc>
          <w:tcPr>
            <w:tcW w:w="5773" w:type="dxa"/>
            <w:vAlign w:val="center"/>
          </w:tcPr>
          <w:p w14:paraId="4DE25178" w14:textId="77777777" w:rsidR="00D504CD" w:rsidRPr="003D1D8A" w:rsidRDefault="00DF42B4" w:rsidP="00DF42B4">
            <w:pPr>
              <w:spacing w:before="100" w:beforeAutospacing="1" w:after="100" w:afterAutospacing="1"/>
            </w:pPr>
            <w:r w:rsidRPr="003D1D8A">
              <w:t> </w:t>
            </w:r>
          </w:p>
        </w:tc>
        <w:tc>
          <w:tcPr>
            <w:tcW w:w="5253" w:type="dxa"/>
            <w:vAlign w:val="center"/>
          </w:tcPr>
          <w:p w14:paraId="7E5C5922" w14:textId="77777777" w:rsidR="00D504CD" w:rsidRPr="003D1D8A" w:rsidRDefault="00DF42B4" w:rsidP="00DF42B4">
            <w:pPr>
              <w:spacing w:before="100" w:beforeAutospacing="1" w:after="100" w:afterAutospacing="1"/>
            </w:pPr>
            <w:r w:rsidRPr="003D1D8A">
              <w:t> </w:t>
            </w:r>
          </w:p>
        </w:tc>
      </w:tr>
    </w:tbl>
    <w:p w14:paraId="6A78FDF8" w14:textId="77777777" w:rsidR="00DF42B4" w:rsidRPr="003D1D8A"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3D1D8A" w:rsidRPr="003D1D8A" w14:paraId="24AAFB42" w14:textId="77777777" w:rsidTr="00F076F6">
        <w:trPr>
          <w:tblCellSpacing w:w="0" w:type="dxa"/>
        </w:trPr>
        <w:tc>
          <w:tcPr>
            <w:tcW w:w="6936" w:type="dxa"/>
          </w:tcPr>
          <w:p w14:paraId="3EB40D14" w14:textId="77777777" w:rsidR="00D504CD" w:rsidRPr="00F87869" w:rsidRDefault="00DF42B4" w:rsidP="00DF42B4">
            <w:pPr>
              <w:spacing w:before="100" w:beforeAutospacing="1" w:after="100" w:afterAutospacing="1"/>
            </w:pPr>
            <w:r w:rsidRPr="00F87869">
              <w:t>Saskaņošanas dalībnieki izskatīja šādu ministriju (citu institūciju) iebildumus</w:t>
            </w:r>
          </w:p>
        </w:tc>
        <w:tc>
          <w:tcPr>
            <w:tcW w:w="6984" w:type="dxa"/>
          </w:tcPr>
          <w:p w14:paraId="7A8AB49E" w14:textId="79CA2D89" w:rsidR="00B216C3" w:rsidRPr="003D1D8A" w:rsidRDefault="006412E7" w:rsidP="00DF42B4">
            <w:pPr>
              <w:spacing w:before="100" w:beforeAutospacing="1" w:after="100" w:afterAutospacing="1"/>
            </w:pPr>
            <w:r w:rsidRPr="00F87869">
              <w:t xml:space="preserve">    </w:t>
            </w:r>
            <w:r w:rsidR="00310881">
              <w:t>Ekonomikas ministrija</w:t>
            </w:r>
            <w:r w:rsidR="00D75554" w:rsidRPr="00F87869">
              <w:t xml:space="preserve">, </w:t>
            </w:r>
            <w:r w:rsidR="00D472BD" w:rsidRPr="00F87869">
              <w:t>Veselības ministrija</w:t>
            </w:r>
            <w:r w:rsidRPr="00F87869">
              <w:t>, Tieslietu ministrija</w:t>
            </w:r>
            <w:r w:rsidR="00F87869">
              <w:t>, Valsts kanceleja</w:t>
            </w:r>
            <w:r w:rsidR="00310881">
              <w:t xml:space="preserve">, Zemkopības ministrija </w:t>
            </w:r>
          </w:p>
          <w:p w14:paraId="1C668705" w14:textId="0E092E96" w:rsidR="00554B3A" w:rsidRPr="003D1D8A" w:rsidRDefault="00554B3A" w:rsidP="00C57FBA">
            <w:pPr>
              <w:spacing w:before="100" w:beforeAutospacing="1" w:after="100" w:afterAutospacing="1"/>
            </w:pPr>
          </w:p>
        </w:tc>
        <w:tc>
          <w:tcPr>
            <w:tcW w:w="20" w:type="dxa"/>
          </w:tcPr>
          <w:p w14:paraId="24567A9F" w14:textId="77777777" w:rsidR="00D504CD" w:rsidRPr="003D1D8A" w:rsidRDefault="00D504CD" w:rsidP="00DF42B4">
            <w:pPr>
              <w:spacing w:before="100" w:beforeAutospacing="1" w:after="100" w:afterAutospacing="1"/>
            </w:pPr>
          </w:p>
        </w:tc>
      </w:tr>
      <w:tr w:rsidR="003D1D8A" w:rsidRPr="003D1D8A" w14:paraId="42BD6400" w14:textId="77777777" w:rsidTr="00F076F6">
        <w:trPr>
          <w:gridAfter w:val="1"/>
          <w:wAfter w:w="20" w:type="dxa"/>
          <w:tblCellSpacing w:w="0" w:type="dxa"/>
        </w:trPr>
        <w:tc>
          <w:tcPr>
            <w:tcW w:w="6936" w:type="dxa"/>
            <w:vAlign w:val="center"/>
          </w:tcPr>
          <w:p w14:paraId="49C56189" w14:textId="77777777" w:rsidR="001B30A6" w:rsidRPr="003D1D8A" w:rsidRDefault="00DF42B4" w:rsidP="00F751BF">
            <w:pPr>
              <w:spacing w:before="100" w:beforeAutospacing="1" w:after="100" w:afterAutospacing="1"/>
            </w:pPr>
            <w:r w:rsidRPr="003D1D8A">
              <w:t>Ministrijas (citas institūcijas), kuras nav ieradušās uz sanāksmi vai kuras nav atbildējušas uz uzaicinājumu piedalīties elektroniskajā saskaņošanā</w:t>
            </w:r>
          </w:p>
          <w:p w14:paraId="50819553" w14:textId="77777777" w:rsidR="00151A6A" w:rsidRPr="003D1D8A" w:rsidRDefault="00151A6A" w:rsidP="00F751BF">
            <w:pPr>
              <w:spacing w:before="100" w:beforeAutospacing="1" w:after="100" w:afterAutospacing="1"/>
            </w:pPr>
          </w:p>
        </w:tc>
        <w:tc>
          <w:tcPr>
            <w:tcW w:w="6984" w:type="dxa"/>
            <w:vAlign w:val="center"/>
          </w:tcPr>
          <w:p w14:paraId="164A7D80" w14:textId="385DCF9E" w:rsidR="00073257" w:rsidRPr="003D1D8A" w:rsidRDefault="00DF42B4" w:rsidP="008E490A">
            <w:r w:rsidRPr="003D1D8A">
              <w:t> </w:t>
            </w:r>
          </w:p>
        </w:tc>
      </w:tr>
    </w:tbl>
    <w:p w14:paraId="76B23F4B" w14:textId="77777777" w:rsidR="00077CE6" w:rsidRPr="003D1D8A" w:rsidRDefault="00077CE6" w:rsidP="00A502F8">
      <w:pPr>
        <w:pStyle w:val="naisf"/>
        <w:spacing w:before="0" w:after="0"/>
        <w:ind w:firstLine="0"/>
        <w:jc w:val="center"/>
        <w:rPr>
          <w:b/>
        </w:rPr>
      </w:pPr>
      <w:r w:rsidRPr="003D1D8A">
        <w:rPr>
          <w:b/>
        </w:rPr>
        <w:t>I. Jautājumi, par kuriem saskaņošanā vienošanās nav panākta</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3D1D8A" w:rsidRPr="003D1D8A" w14:paraId="0B27E7B1" w14:textId="77777777" w:rsidTr="00D472BD">
        <w:trPr>
          <w:trHeight w:val="3386"/>
        </w:trPr>
        <w:tc>
          <w:tcPr>
            <w:tcW w:w="576" w:type="dxa"/>
            <w:shd w:val="clear" w:color="auto" w:fill="auto"/>
          </w:tcPr>
          <w:p w14:paraId="5811A648" w14:textId="77777777" w:rsidR="00077CE6" w:rsidRPr="003D1D8A" w:rsidRDefault="00077CE6" w:rsidP="00FE545F">
            <w:pPr>
              <w:pStyle w:val="naisc"/>
              <w:spacing w:before="0" w:after="0"/>
              <w:jc w:val="left"/>
            </w:pPr>
            <w:r w:rsidRPr="003D1D8A">
              <w:lastRenderedPageBreak/>
              <w:t>Nr. p.k.</w:t>
            </w:r>
          </w:p>
        </w:tc>
        <w:tc>
          <w:tcPr>
            <w:tcW w:w="2603" w:type="dxa"/>
            <w:shd w:val="clear" w:color="auto" w:fill="auto"/>
          </w:tcPr>
          <w:p w14:paraId="3824F7EA" w14:textId="77777777" w:rsidR="00077CE6" w:rsidRPr="003D1D8A" w:rsidRDefault="00077CE6" w:rsidP="00E02B1D">
            <w:pPr>
              <w:pStyle w:val="naisc"/>
              <w:spacing w:before="0" w:after="0"/>
              <w:ind w:firstLine="12"/>
            </w:pPr>
            <w:r w:rsidRPr="003D1D8A">
              <w:t>Saskaņošanai nosūtītā projekta redakcija (konkrēta punkta (panta) redakcija)</w:t>
            </w:r>
          </w:p>
        </w:tc>
        <w:tc>
          <w:tcPr>
            <w:tcW w:w="3821" w:type="dxa"/>
            <w:shd w:val="clear" w:color="auto" w:fill="auto"/>
          </w:tcPr>
          <w:p w14:paraId="7D47AB17" w14:textId="77777777" w:rsidR="00077CE6" w:rsidRPr="003D1D8A" w:rsidRDefault="00077CE6" w:rsidP="00E02B1D">
            <w:pPr>
              <w:pStyle w:val="naisc"/>
              <w:spacing w:before="0" w:after="0"/>
              <w:ind w:right="3"/>
            </w:pPr>
            <w:r w:rsidRPr="003D1D8A">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3D1D8A" w:rsidRDefault="00077CE6" w:rsidP="00E02B1D">
            <w:pPr>
              <w:pStyle w:val="naisc"/>
              <w:spacing w:before="0" w:after="0"/>
              <w:ind w:firstLine="21"/>
            </w:pPr>
            <w:r w:rsidRPr="003D1D8A">
              <w:t>Atbildīgās ministrijas pamatojums iebilduma noraidījumam</w:t>
            </w:r>
          </w:p>
        </w:tc>
        <w:tc>
          <w:tcPr>
            <w:tcW w:w="1985" w:type="dxa"/>
            <w:shd w:val="clear" w:color="auto" w:fill="auto"/>
          </w:tcPr>
          <w:p w14:paraId="39AEED9A" w14:textId="77777777" w:rsidR="00077CE6" w:rsidRPr="003D1D8A" w:rsidRDefault="00077CE6" w:rsidP="00E02B1D">
            <w:pPr>
              <w:jc w:val="center"/>
            </w:pPr>
            <w:r w:rsidRPr="003D1D8A">
              <w:t>Atzinuma sniedzēja uzturētais iebildums, ja tas atšķiras no atzinumā norādītā iebilduma pamatojuma</w:t>
            </w:r>
          </w:p>
        </w:tc>
        <w:tc>
          <w:tcPr>
            <w:tcW w:w="2643" w:type="dxa"/>
            <w:shd w:val="clear" w:color="auto" w:fill="auto"/>
          </w:tcPr>
          <w:p w14:paraId="06DDEF09" w14:textId="77777777" w:rsidR="00077CE6" w:rsidRPr="003D1D8A" w:rsidRDefault="00077CE6" w:rsidP="00E02B1D">
            <w:pPr>
              <w:jc w:val="center"/>
            </w:pPr>
            <w:r w:rsidRPr="003D1D8A">
              <w:t>Projekta attiecīgā punkta (panta) galīgā redakcija</w:t>
            </w:r>
          </w:p>
        </w:tc>
      </w:tr>
      <w:tr w:rsidR="00D028C3" w:rsidRPr="00AB60EA" w14:paraId="0B857CD1" w14:textId="77777777" w:rsidTr="00FE545F">
        <w:tc>
          <w:tcPr>
            <w:tcW w:w="576" w:type="dxa"/>
            <w:shd w:val="clear" w:color="auto" w:fill="auto"/>
          </w:tcPr>
          <w:p w14:paraId="14F0265A" w14:textId="0759A22C" w:rsidR="00D028C3" w:rsidRPr="00AB60EA" w:rsidRDefault="00C57621" w:rsidP="00D028C3">
            <w:pPr>
              <w:pStyle w:val="naisf"/>
              <w:spacing w:before="0" w:after="0"/>
              <w:ind w:firstLine="0"/>
              <w:jc w:val="left"/>
              <w:rPr>
                <w:color w:val="000000" w:themeColor="text1"/>
              </w:rPr>
            </w:pPr>
            <w:r>
              <w:rPr>
                <w:color w:val="000000" w:themeColor="text1"/>
              </w:rPr>
              <w:t>-</w:t>
            </w:r>
          </w:p>
        </w:tc>
        <w:tc>
          <w:tcPr>
            <w:tcW w:w="2603" w:type="dxa"/>
            <w:shd w:val="clear" w:color="auto" w:fill="auto"/>
          </w:tcPr>
          <w:p w14:paraId="5BFC153F" w14:textId="14AF2503" w:rsidR="00D028C3" w:rsidRPr="00AB60EA" w:rsidRDefault="00C57621" w:rsidP="00D028C3">
            <w:pPr>
              <w:pStyle w:val="naisf"/>
              <w:spacing w:before="0" w:after="0"/>
              <w:ind w:firstLine="0"/>
              <w:rPr>
                <w:color w:val="000000" w:themeColor="text1"/>
              </w:rPr>
            </w:pPr>
            <w:r>
              <w:rPr>
                <w:color w:val="000000" w:themeColor="text1"/>
              </w:rPr>
              <w:t>-</w:t>
            </w:r>
          </w:p>
        </w:tc>
        <w:tc>
          <w:tcPr>
            <w:tcW w:w="3821" w:type="dxa"/>
            <w:shd w:val="clear" w:color="auto" w:fill="auto"/>
          </w:tcPr>
          <w:p w14:paraId="70C807D2" w14:textId="1E2BB251" w:rsidR="00404AE6" w:rsidRPr="00AB60EA" w:rsidRDefault="00C57621" w:rsidP="00404AE6">
            <w:pPr>
              <w:pStyle w:val="naisf"/>
              <w:spacing w:before="0" w:after="0"/>
              <w:ind w:firstLine="0"/>
              <w:rPr>
                <w:color w:val="000000" w:themeColor="text1"/>
              </w:rPr>
            </w:pPr>
            <w:r>
              <w:rPr>
                <w:color w:val="000000" w:themeColor="text1"/>
              </w:rPr>
              <w:t>-</w:t>
            </w:r>
          </w:p>
        </w:tc>
        <w:tc>
          <w:tcPr>
            <w:tcW w:w="3125" w:type="dxa"/>
            <w:shd w:val="clear" w:color="auto" w:fill="auto"/>
          </w:tcPr>
          <w:p w14:paraId="44E0FFBF" w14:textId="0D64992F" w:rsidR="00404AE6" w:rsidRPr="00AB60EA" w:rsidRDefault="00C57621" w:rsidP="00FD5E36">
            <w:pPr>
              <w:pStyle w:val="naisf"/>
              <w:spacing w:before="0" w:after="0"/>
              <w:ind w:firstLine="0"/>
              <w:rPr>
                <w:b/>
                <w:color w:val="000000" w:themeColor="text1"/>
              </w:rPr>
            </w:pPr>
            <w:r>
              <w:rPr>
                <w:b/>
                <w:color w:val="000000" w:themeColor="text1"/>
              </w:rPr>
              <w:t>-</w:t>
            </w:r>
          </w:p>
        </w:tc>
        <w:tc>
          <w:tcPr>
            <w:tcW w:w="1985" w:type="dxa"/>
            <w:shd w:val="clear" w:color="auto" w:fill="auto"/>
          </w:tcPr>
          <w:p w14:paraId="06C010FE" w14:textId="675545B0" w:rsidR="00D028C3" w:rsidRPr="00AB60EA" w:rsidRDefault="00C57621" w:rsidP="00D028C3">
            <w:pPr>
              <w:pStyle w:val="naisf"/>
              <w:spacing w:before="0" w:after="0"/>
              <w:ind w:firstLine="0"/>
              <w:jc w:val="center"/>
              <w:rPr>
                <w:b/>
                <w:color w:val="000000" w:themeColor="text1"/>
              </w:rPr>
            </w:pPr>
            <w:r>
              <w:rPr>
                <w:b/>
                <w:color w:val="000000" w:themeColor="text1"/>
              </w:rPr>
              <w:t>-</w:t>
            </w:r>
          </w:p>
        </w:tc>
        <w:tc>
          <w:tcPr>
            <w:tcW w:w="2643" w:type="dxa"/>
            <w:shd w:val="clear" w:color="auto" w:fill="auto"/>
          </w:tcPr>
          <w:p w14:paraId="11588225" w14:textId="4D5F51D2" w:rsidR="00D028C3" w:rsidRPr="00AB60EA" w:rsidRDefault="00C57621" w:rsidP="00D028C3">
            <w:pPr>
              <w:pStyle w:val="naisf"/>
              <w:spacing w:before="0" w:after="0"/>
              <w:ind w:firstLine="0"/>
              <w:rPr>
                <w:color w:val="000000" w:themeColor="text1"/>
              </w:rPr>
            </w:pPr>
            <w:r>
              <w:rPr>
                <w:color w:val="000000" w:themeColor="text1"/>
              </w:rPr>
              <w:t>-</w:t>
            </w:r>
          </w:p>
        </w:tc>
      </w:tr>
    </w:tbl>
    <w:p w14:paraId="1B121A52" w14:textId="3F651D28" w:rsidR="0047606D" w:rsidRPr="003D1D8A" w:rsidRDefault="0047606D" w:rsidP="00A0404C">
      <w:pPr>
        <w:pStyle w:val="naisf"/>
        <w:spacing w:before="0" w:after="0"/>
        <w:ind w:firstLine="0"/>
        <w:rPr>
          <w:b/>
        </w:rPr>
      </w:pPr>
    </w:p>
    <w:p w14:paraId="20887EB4" w14:textId="77777777" w:rsidR="00334E4A" w:rsidRPr="003D1D8A" w:rsidRDefault="00334E4A" w:rsidP="00334E4A">
      <w:pPr>
        <w:pStyle w:val="naisf"/>
        <w:spacing w:before="0" w:after="0"/>
        <w:ind w:firstLine="0"/>
        <w:jc w:val="center"/>
        <w:rPr>
          <w:b/>
        </w:rPr>
      </w:pPr>
      <w:r w:rsidRPr="003D1D8A">
        <w:rPr>
          <w:b/>
        </w:rPr>
        <w:t>II. Jautājumi, par kuriem saskaņošanā vienošanās ir panākta</w:t>
      </w:r>
    </w:p>
    <w:p w14:paraId="2F717ABC" w14:textId="77777777" w:rsidR="00334E4A" w:rsidRPr="003D1D8A" w:rsidRDefault="00334E4A" w:rsidP="00334E4A">
      <w:pPr>
        <w:pStyle w:val="naisf"/>
        <w:spacing w:before="0" w:after="0"/>
        <w:ind w:firstLine="720"/>
      </w:pPr>
    </w:p>
    <w:tbl>
      <w:tblPr>
        <w:tblpPr w:leftFromText="180" w:rightFromText="180" w:vertAnchor="text"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3D1D8A" w:rsidRPr="003D1D8A" w14:paraId="0C147026" w14:textId="77777777" w:rsidTr="005D4619">
        <w:tc>
          <w:tcPr>
            <w:tcW w:w="588" w:type="dxa"/>
            <w:shd w:val="clear" w:color="auto" w:fill="auto"/>
          </w:tcPr>
          <w:p w14:paraId="2F7E52BE" w14:textId="77777777" w:rsidR="00F10C50" w:rsidRPr="00C646B4" w:rsidRDefault="00F10C50" w:rsidP="00270B36">
            <w:pPr>
              <w:pStyle w:val="naisf"/>
              <w:spacing w:before="0" w:after="0"/>
              <w:ind w:firstLine="0"/>
            </w:pPr>
            <w:r w:rsidRPr="00C646B4">
              <w:t>Nr.p.k.</w:t>
            </w:r>
          </w:p>
        </w:tc>
        <w:tc>
          <w:tcPr>
            <w:tcW w:w="2922" w:type="dxa"/>
            <w:shd w:val="clear" w:color="auto" w:fill="auto"/>
          </w:tcPr>
          <w:p w14:paraId="1C3911B3" w14:textId="77777777" w:rsidR="00F10C50" w:rsidRPr="00C646B4" w:rsidRDefault="00F10C50" w:rsidP="00270B36">
            <w:pPr>
              <w:pStyle w:val="naisf"/>
              <w:spacing w:before="0" w:after="0"/>
              <w:ind w:firstLine="0"/>
            </w:pPr>
            <w:r w:rsidRPr="00C646B4">
              <w:t>Saskaņošanai nosūtītā projekta redakcija (konkrēta punkta (panta) redakcija)</w:t>
            </w:r>
          </w:p>
        </w:tc>
        <w:tc>
          <w:tcPr>
            <w:tcW w:w="3686" w:type="dxa"/>
            <w:shd w:val="clear" w:color="auto" w:fill="auto"/>
          </w:tcPr>
          <w:p w14:paraId="5468CF3A" w14:textId="77777777" w:rsidR="00F10C50" w:rsidRPr="00C646B4" w:rsidRDefault="00F10C50" w:rsidP="00270B36">
            <w:pPr>
              <w:pStyle w:val="naisf"/>
              <w:spacing w:before="0" w:after="0"/>
              <w:ind w:firstLine="0"/>
            </w:pPr>
            <w:r w:rsidRPr="00C646B4">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C646B4" w:rsidRDefault="00F10C50" w:rsidP="00270B36">
            <w:pPr>
              <w:pStyle w:val="naisf"/>
              <w:spacing w:before="0" w:after="0"/>
              <w:ind w:firstLine="0"/>
            </w:pPr>
            <w:r w:rsidRPr="00C646B4">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C646B4" w:rsidRDefault="00F10C50" w:rsidP="00270B36">
            <w:pPr>
              <w:pStyle w:val="naisf"/>
              <w:spacing w:before="0" w:after="0"/>
              <w:ind w:firstLine="0"/>
            </w:pPr>
            <w:r w:rsidRPr="00C646B4">
              <w:t>Projekta attiecīgā punkta (panta) galīgā redakcija</w:t>
            </w:r>
          </w:p>
          <w:p w14:paraId="3C93C5B4" w14:textId="77777777" w:rsidR="00DB5F34" w:rsidRPr="00C646B4" w:rsidRDefault="00DB5F34" w:rsidP="00270B36">
            <w:pPr>
              <w:pStyle w:val="naisf"/>
              <w:spacing w:before="0" w:after="0"/>
              <w:ind w:firstLine="0"/>
            </w:pPr>
          </w:p>
        </w:tc>
      </w:tr>
      <w:tr w:rsidR="002C1133" w:rsidRPr="003D1D8A" w14:paraId="5F6BC25A" w14:textId="77777777" w:rsidTr="005D4619">
        <w:tc>
          <w:tcPr>
            <w:tcW w:w="588" w:type="dxa"/>
            <w:shd w:val="clear" w:color="auto" w:fill="auto"/>
          </w:tcPr>
          <w:p w14:paraId="37FEA983" w14:textId="1D452FB4" w:rsidR="002C1133" w:rsidRPr="00C646B4" w:rsidRDefault="00C646B4" w:rsidP="00270B36">
            <w:pPr>
              <w:pStyle w:val="naisf"/>
              <w:spacing w:before="0" w:after="0"/>
              <w:ind w:firstLine="0"/>
            </w:pPr>
            <w:r>
              <w:t>1.</w:t>
            </w:r>
          </w:p>
        </w:tc>
        <w:tc>
          <w:tcPr>
            <w:tcW w:w="2922" w:type="dxa"/>
            <w:shd w:val="clear" w:color="auto" w:fill="auto"/>
          </w:tcPr>
          <w:p w14:paraId="3FB9DE8E" w14:textId="38C7DBA2" w:rsidR="002C1133" w:rsidRPr="00C646B4" w:rsidRDefault="00270B36" w:rsidP="00270B36">
            <w:pPr>
              <w:pStyle w:val="naisf"/>
              <w:spacing w:before="0" w:after="0"/>
              <w:ind w:firstLine="0"/>
            </w:pPr>
            <w:r>
              <w:t>Skatīt anotāciju</w:t>
            </w:r>
          </w:p>
        </w:tc>
        <w:tc>
          <w:tcPr>
            <w:tcW w:w="3686" w:type="dxa"/>
            <w:shd w:val="clear" w:color="auto" w:fill="auto"/>
          </w:tcPr>
          <w:p w14:paraId="073F1E42" w14:textId="77777777" w:rsidR="002C1133" w:rsidRPr="00DC3EB0" w:rsidRDefault="00AB4A1A" w:rsidP="00270B36">
            <w:pPr>
              <w:pStyle w:val="naisf"/>
              <w:spacing w:before="0" w:after="0"/>
              <w:ind w:firstLine="0"/>
              <w:rPr>
                <w:b/>
              </w:rPr>
            </w:pPr>
            <w:r w:rsidRPr="00DC3EB0">
              <w:rPr>
                <w:b/>
              </w:rPr>
              <w:t>Valsts kancelejas 2020. gada 19. augusta atzinums nr. 3.1.2/27</w:t>
            </w:r>
          </w:p>
          <w:p w14:paraId="1B787C55" w14:textId="78467EC0" w:rsidR="00AB4A1A" w:rsidRPr="00C646B4" w:rsidRDefault="00AB4A1A" w:rsidP="00270B36">
            <w:pPr>
              <w:widowControl w:val="0"/>
            </w:pPr>
            <w:r w:rsidRPr="00C646B4">
              <w:t xml:space="preserve">1. Aicinām anotācijas II sadaļas 3. punkta teikumu “Administratīvās izmaksas samazināsies atzīšanas institūcijām, kurām nebūs jāpieņem īslaicīgu pakalpojumu sniedzēju deklarācijas, kā arī nebūs jāsniedz statistiskā informācija par iesniegto deklarāciju skaitu.” izteikt šādā redakcijā: “Atzīšanas institūcijām samazināsies veicamo funkciju </w:t>
            </w:r>
            <w:r w:rsidRPr="00C646B4">
              <w:lastRenderedPageBreak/>
              <w:t>apjoms, jo tām nebūs jāpieņem un jāapstrādā īslaicīgu pakalpojumu sniedzēju deklarācijas, kā arī nebūs jāsniedz statistiskā informācija par iesniegto deklarāciju skaitu.”</w:t>
            </w:r>
          </w:p>
          <w:p w14:paraId="589BD0DD" w14:textId="4AE74135" w:rsidR="00AB4A1A" w:rsidRPr="00C646B4" w:rsidRDefault="00AB4A1A" w:rsidP="00270B36">
            <w:pPr>
              <w:pStyle w:val="naisf"/>
              <w:spacing w:before="0" w:after="0"/>
              <w:ind w:firstLine="0"/>
            </w:pPr>
          </w:p>
        </w:tc>
        <w:tc>
          <w:tcPr>
            <w:tcW w:w="3827" w:type="dxa"/>
            <w:shd w:val="clear" w:color="auto" w:fill="auto"/>
          </w:tcPr>
          <w:p w14:paraId="6CA8A1F9" w14:textId="2CA12B54" w:rsidR="002C1133" w:rsidRPr="00C646B4" w:rsidRDefault="00270B36" w:rsidP="00270B36">
            <w:pPr>
              <w:pStyle w:val="naisf"/>
              <w:spacing w:before="0" w:after="0"/>
              <w:ind w:firstLine="0"/>
            </w:pPr>
            <w:r>
              <w:lastRenderedPageBreak/>
              <w:t>Iebildums ņemts vērā, anotācija precizēta</w:t>
            </w:r>
          </w:p>
        </w:tc>
        <w:tc>
          <w:tcPr>
            <w:tcW w:w="3485" w:type="dxa"/>
            <w:shd w:val="clear" w:color="auto" w:fill="auto"/>
          </w:tcPr>
          <w:p w14:paraId="1C5AB8AF" w14:textId="4A27B5A6" w:rsidR="002C1133" w:rsidRPr="00C646B4" w:rsidRDefault="00270B36" w:rsidP="00270B36">
            <w:pPr>
              <w:pStyle w:val="naisf"/>
              <w:spacing w:before="0" w:after="0"/>
              <w:ind w:firstLine="0"/>
            </w:pPr>
            <w:r>
              <w:t xml:space="preserve">Skatīt precizēto anotāciju. </w:t>
            </w:r>
          </w:p>
        </w:tc>
      </w:tr>
      <w:tr w:rsidR="00AB4A1A" w:rsidRPr="003D1D8A" w14:paraId="6CC86270" w14:textId="77777777" w:rsidTr="005D4619">
        <w:tc>
          <w:tcPr>
            <w:tcW w:w="588" w:type="dxa"/>
            <w:shd w:val="clear" w:color="auto" w:fill="auto"/>
          </w:tcPr>
          <w:p w14:paraId="3A463EE8" w14:textId="0243BEE5" w:rsidR="00AB4A1A" w:rsidRPr="00C646B4" w:rsidRDefault="00C646B4" w:rsidP="00270B36">
            <w:pPr>
              <w:pStyle w:val="naisf"/>
              <w:spacing w:before="0" w:after="0"/>
              <w:ind w:firstLine="0"/>
            </w:pPr>
            <w:r>
              <w:t>2.</w:t>
            </w:r>
          </w:p>
        </w:tc>
        <w:tc>
          <w:tcPr>
            <w:tcW w:w="2922" w:type="dxa"/>
            <w:shd w:val="clear" w:color="auto" w:fill="auto"/>
          </w:tcPr>
          <w:p w14:paraId="33E82FCF" w14:textId="791CA8CB" w:rsidR="00AB4A1A" w:rsidRPr="00C646B4" w:rsidRDefault="0057164D" w:rsidP="00270B36">
            <w:pPr>
              <w:pStyle w:val="naisf"/>
              <w:spacing w:before="0" w:after="0"/>
              <w:ind w:firstLine="0"/>
            </w:pPr>
            <w:r>
              <w:t>Skatīt anotāciju</w:t>
            </w:r>
          </w:p>
        </w:tc>
        <w:tc>
          <w:tcPr>
            <w:tcW w:w="3686" w:type="dxa"/>
            <w:shd w:val="clear" w:color="auto" w:fill="auto"/>
          </w:tcPr>
          <w:p w14:paraId="22EBB431" w14:textId="77777777" w:rsidR="00AB4A1A" w:rsidRPr="00DC3EB0" w:rsidRDefault="00AB4A1A" w:rsidP="00270B36">
            <w:pPr>
              <w:pStyle w:val="naisf"/>
              <w:spacing w:before="0" w:after="0"/>
              <w:ind w:firstLine="0"/>
              <w:rPr>
                <w:b/>
              </w:rPr>
            </w:pPr>
            <w:r w:rsidRPr="00DC3EB0">
              <w:rPr>
                <w:b/>
              </w:rPr>
              <w:t>Valsts kancelejas 2020. gada 19. augusta atzinums nr. 3.1.2/27</w:t>
            </w:r>
          </w:p>
          <w:p w14:paraId="476C7785" w14:textId="1E1D4341" w:rsidR="00AB4A1A" w:rsidRPr="00C646B4" w:rsidRDefault="00AB4A1A" w:rsidP="00270B36">
            <w:pPr>
              <w:widowControl w:val="0"/>
            </w:pPr>
            <w:r w:rsidRPr="00C646B4">
              <w:t xml:space="preserve">2. Lūdzam anotācijā precizēt administratīvo izmaksu samazinājuma prognozes aprēķinus, nodalot tos divām īslaicīgu pakalpojumu sniedzēju grupām: </w:t>
            </w:r>
          </w:p>
          <w:p w14:paraId="2731FA3E" w14:textId="77777777" w:rsidR="00AB4A1A" w:rsidRPr="00C646B4" w:rsidRDefault="00AB4A1A" w:rsidP="00270B36">
            <w:pPr>
              <w:widowControl w:val="0"/>
              <w:numPr>
                <w:ilvl w:val="0"/>
                <w:numId w:val="36"/>
              </w:numPr>
            </w:pPr>
            <w:r w:rsidRPr="00C646B4">
              <w:t>kam tiks saīsināta deklarācijas veidlapa, kas noteikta noteikumu projekta 2. pielikumā;</w:t>
            </w:r>
          </w:p>
          <w:p w14:paraId="4359D698" w14:textId="77777777" w:rsidR="00AB4A1A" w:rsidRPr="00C646B4" w:rsidRDefault="00AB4A1A" w:rsidP="00270B36">
            <w:pPr>
              <w:widowControl w:val="0"/>
              <w:numPr>
                <w:ilvl w:val="0"/>
                <w:numId w:val="36"/>
              </w:numPr>
            </w:pPr>
            <w:r w:rsidRPr="00C646B4">
              <w:t xml:space="preserve">kam vairāk nebūs jāsniedz deklarācijas veidlapa. </w:t>
            </w:r>
          </w:p>
          <w:p w14:paraId="688A564A" w14:textId="77777777" w:rsidR="00AB4A1A" w:rsidRPr="00C646B4" w:rsidRDefault="00AB4A1A" w:rsidP="00270B36">
            <w:r w:rsidRPr="00C646B4">
              <w:t>Lūdzam anotācijas administratīvo izmaksu samazinājuma aprēķinu veikt pēc formulas saskaņā ar Ministru kabineta instrukcijas Nr. 19 “Tiesību akta projekta sākotnējās ietekmes izvērtēšanas kārtība” 24. pantu.</w:t>
            </w:r>
          </w:p>
          <w:p w14:paraId="6D7EF6C2" w14:textId="5E7558FF" w:rsidR="00AB4A1A" w:rsidRPr="00C646B4" w:rsidRDefault="00AB4A1A" w:rsidP="00270B36">
            <w:pPr>
              <w:pStyle w:val="naisf"/>
              <w:spacing w:before="0" w:after="0"/>
              <w:ind w:firstLine="0"/>
            </w:pPr>
          </w:p>
        </w:tc>
        <w:tc>
          <w:tcPr>
            <w:tcW w:w="3827" w:type="dxa"/>
            <w:shd w:val="clear" w:color="auto" w:fill="auto"/>
          </w:tcPr>
          <w:p w14:paraId="3ACD5328" w14:textId="4A9F2EFF" w:rsidR="00AB4A1A" w:rsidRPr="00C646B4" w:rsidRDefault="0057164D" w:rsidP="00270B36">
            <w:pPr>
              <w:pStyle w:val="naisf"/>
              <w:spacing w:before="0" w:after="0"/>
              <w:ind w:firstLine="0"/>
            </w:pPr>
            <w:r>
              <w:t>Iebildums ņemts vērā, anotācija ir precizēta</w:t>
            </w:r>
          </w:p>
        </w:tc>
        <w:tc>
          <w:tcPr>
            <w:tcW w:w="3485" w:type="dxa"/>
            <w:shd w:val="clear" w:color="auto" w:fill="auto"/>
          </w:tcPr>
          <w:p w14:paraId="71FC07E9" w14:textId="207294E6" w:rsidR="00AB4A1A" w:rsidRPr="00C646B4" w:rsidRDefault="0057164D" w:rsidP="00270B36">
            <w:pPr>
              <w:pStyle w:val="naisf"/>
              <w:spacing w:before="0" w:after="0"/>
              <w:ind w:firstLine="0"/>
            </w:pPr>
            <w:r>
              <w:t>Skatīt precizēto anotāciju</w:t>
            </w:r>
          </w:p>
        </w:tc>
      </w:tr>
      <w:tr w:rsidR="006106B2" w:rsidRPr="003D1D8A" w14:paraId="753FFCB8" w14:textId="77777777" w:rsidTr="005D4619">
        <w:tc>
          <w:tcPr>
            <w:tcW w:w="588" w:type="dxa"/>
            <w:shd w:val="clear" w:color="auto" w:fill="auto"/>
          </w:tcPr>
          <w:p w14:paraId="4AF97ED9" w14:textId="7BFF1B00" w:rsidR="006106B2" w:rsidRPr="00C646B4" w:rsidRDefault="00C646B4" w:rsidP="00270B36">
            <w:pPr>
              <w:pStyle w:val="naisf"/>
              <w:spacing w:before="0" w:after="0"/>
              <w:ind w:firstLine="0"/>
            </w:pPr>
            <w:r>
              <w:t>3.</w:t>
            </w:r>
          </w:p>
        </w:tc>
        <w:tc>
          <w:tcPr>
            <w:tcW w:w="2922" w:type="dxa"/>
            <w:shd w:val="clear" w:color="auto" w:fill="auto"/>
          </w:tcPr>
          <w:p w14:paraId="60841A08" w14:textId="6E26737B" w:rsidR="006106B2" w:rsidRPr="00C646B4" w:rsidRDefault="005312D5" w:rsidP="00270B36">
            <w:pPr>
              <w:pStyle w:val="naisf"/>
              <w:spacing w:before="0" w:after="0"/>
              <w:ind w:firstLine="0"/>
            </w:pPr>
            <w:r>
              <w:t xml:space="preserve">Skatīt noteikumu projektu un anotāciju. </w:t>
            </w:r>
          </w:p>
        </w:tc>
        <w:tc>
          <w:tcPr>
            <w:tcW w:w="3686" w:type="dxa"/>
            <w:shd w:val="clear" w:color="auto" w:fill="auto"/>
          </w:tcPr>
          <w:p w14:paraId="3FB91293" w14:textId="77777777" w:rsidR="006106B2" w:rsidRPr="00DC3EB0" w:rsidRDefault="00053A26" w:rsidP="00270B36">
            <w:pPr>
              <w:pStyle w:val="naisf"/>
              <w:spacing w:before="0" w:after="0"/>
              <w:ind w:firstLine="0"/>
              <w:rPr>
                <w:b/>
                <w:noProof/>
              </w:rPr>
            </w:pPr>
            <w:r w:rsidRPr="00DC3EB0">
              <w:rPr>
                <w:b/>
              </w:rPr>
              <w:t xml:space="preserve">Veselības ministrijas 2020. gada 21. augusta atzinums Nr. </w:t>
            </w:r>
            <w:r w:rsidRPr="00DC3EB0">
              <w:rPr>
                <w:b/>
                <w:noProof/>
              </w:rPr>
              <w:t>01-09/4285</w:t>
            </w:r>
          </w:p>
          <w:p w14:paraId="3A0A6998" w14:textId="59675DE7" w:rsidR="00053A26" w:rsidRPr="00C646B4" w:rsidRDefault="00053A26" w:rsidP="00270B36">
            <w:pPr>
              <w:widowControl w:val="0"/>
            </w:pPr>
            <w:r w:rsidRPr="00C646B4">
              <w:t xml:space="preserve">1. Vēršam uzmanību, ka Noteikumu projekta 3.8.apakšpunktā noteiktais ir pretrunā ar Valsts valodas likumu </w:t>
            </w:r>
            <w:r w:rsidRPr="00C646B4">
              <w:lastRenderedPageBreak/>
              <w:t xml:space="preserve">un Ministru kabineta 2009. gada 7. jūlija noteikumiem Nr. 733 "Noteikumi par valsts valodas zināšanu apjomu, valsts valodas prasmes pārbaudes kārtību un valsts nodevu par valsts valodas prasmes pārbaudi" (turpmāk – Noteikumi Nr.733). Noteikumu projekta 3.8.apakšpunkta redakcija (pretendents iesniedz apliecinājumu par valsts valodas zināšanu prasmi profesionālo pienākumu veikšanai atbilstošā līmenī) maldina īslaicīgo pakalpojumu sniedzējus, jo Noteikumi Nr.733 nosaka profesionālo un amata pienākumu veikšanai nepieciešamo valsts valodas zināšanu apjomu.  Ja tiek veikta profesionālā darbība veselības aprūpes jomas profesijās vai to specialitātēs, Noteikumu Nr.733 normas ir jāizpilda jebkurā gadījumā. Līdz ar to lūdzam noteikt, ka pretendents iesniedz dokumentu, kas apliecina valsts valodas zināšanas saskaņā ar normatīvajiem aktiem, kas nosaka profesionālo un amata pienākumu veikšanai nepieciešamo valsts valodas zināšanu apjomu (izņemot gadījumus, ja pretendents ir pieaicināts konkrētu pacientu ārstniecībā un ir saņemta iepriekšēja </w:t>
            </w:r>
            <w:r w:rsidRPr="00C646B4">
              <w:lastRenderedPageBreak/>
              <w:t>pacientu piekrišana tulka līdzdalībai ārstniecībā);</w:t>
            </w:r>
          </w:p>
          <w:p w14:paraId="46E77E85" w14:textId="197B0F6D" w:rsidR="00053A26" w:rsidRPr="00C646B4" w:rsidRDefault="00053A26" w:rsidP="00270B36">
            <w:pPr>
              <w:pStyle w:val="naisf"/>
              <w:spacing w:before="0" w:after="0"/>
              <w:ind w:firstLine="0"/>
            </w:pPr>
          </w:p>
        </w:tc>
        <w:tc>
          <w:tcPr>
            <w:tcW w:w="3827" w:type="dxa"/>
            <w:shd w:val="clear" w:color="auto" w:fill="auto"/>
          </w:tcPr>
          <w:p w14:paraId="5F9F01C4" w14:textId="77777777" w:rsidR="006106B2" w:rsidRDefault="005312D5" w:rsidP="00270B36">
            <w:pPr>
              <w:pStyle w:val="naisf"/>
              <w:spacing w:before="0" w:after="0"/>
              <w:ind w:firstLine="0"/>
            </w:pPr>
            <w:r>
              <w:lastRenderedPageBreak/>
              <w:t xml:space="preserve">Iebildums izvērtēts, daļēji ņemts vērā, precizējot noteikumu projektu un anotāciju. </w:t>
            </w:r>
          </w:p>
          <w:p w14:paraId="27E319F8" w14:textId="0314125A" w:rsidR="00C65871" w:rsidRDefault="005312D5" w:rsidP="00ED7660">
            <w:pPr>
              <w:pStyle w:val="naisf"/>
              <w:spacing w:before="0" w:after="0"/>
              <w:ind w:firstLine="0"/>
            </w:pPr>
            <w:r>
              <w:t xml:space="preserve">Noteikumu projekts neapstrīd noteikumos Nr. 733 izvirzītās prasības. </w:t>
            </w:r>
            <w:r w:rsidR="00ED7660">
              <w:t xml:space="preserve">Īslaicīgu pakalpojumu </w:t>
            </w:r>
            <w:r w:rsidR="00ED7660">
              <w:lastRenderedPageBreak/>
              <w:t>sniedzējs ar pašnovērtējumu  apliecinās deklarācijā,</w:t>
            </w:r>
            <w:r w:rsidR="00C65871">
              <w:t xml:space="preserve"> cik labi valsts valodu pārzina, </w:t>
            </w:r>
            <w:r w:rsidR="00ED7660">
              <w:t xml:space="preserve"> </w:t>
            </w:r>
            <w:r w:rsidR="00C65871">
              <w:t>kā arī pievieno dokumentārus apliecinājumus par to, kādā veidā valoda ir apgūta.</w:t>
            </w:r>
          </w:p>
          <w:p w14:paraId="39ED9772" w14:textId="4E68029B" w:rsidR="005312D5" w:rsidRPr="00C646B4" w:rsidRDefault="00ED7660" w:rsidP="00ED7660">
            <w:pPr>
              <w:pStyle w:val="naisf"/>
              <w:spacing w:before="0" w:after="0"/>
              <w:ind w:firstLine="0"/>
            </w:pPr>
            <w:r>
              <w:t>Noteikumu Nr.733</w:t>
            </w:r>
            <w:r w:rsidR="005312D5">
              <w:t xml:space="preserve"> </w:t>
            </w:r>
            <w:r>
              <w:t xml:space="preserve">jēgpilna </w:t>
            </w:r>
            <w:r w:rsidR="005312D5">
              <w:t xml:space="preserve">ievērošana īslaicīgu pakalpojumu sniegšanas gadījumā ir </w:t>
            </w:r>
            <w:r>
              <w:t xml:space="preserve">jānodrošina darba devējiem, kas, pieņemot darbā īslaicīgu pakalpojumu sniedzēju, pārliecinās, ka šīs personas valsts valodas zināšanas ir pietiekamas un atbilstošas paredzēto darba pienākumu veikšanai. Gadījumā, ja īslaicīgu pakalpojumu sniedzēja valsts valodas zināšanas tomēr nebūs pietiekamas, valstī pastāv tiesiski mehānismi, lai </w:t>
            </w:r>
            <w:r w:rsidR="009856D0">
              <w:t>šīs personas valsts valodas lietojumu</w:t>
            </w:r>
            <w:r>
              <w:t xml:space="preserve"> </w:t>
            </w:r>
            <w:r w:rsidR="009856D0">
              <w:t>pārbaudītu un nepieciešamības gadījumā sodītu.</w:t>
            </w:r>
          </w:p>
        </w:tc>
        <w:tc>
          <w:tcPr>
            <w:tcW w:w="3485" w:type="dxa"/>
            <w:shd w:val="clear" w:color="auto" w:fill="auto"/>
          </w:tcPr>
          <w:p w14:paraId="6AD7D62A" w14:textId="09496471" w:rsidR="006106B2" w:rsidRPr="00C646B4" w:rsidRDefault="005312D5" w:rsidP="00270B36">
            <w:pPr>
              <w:pStyle w:val="naisf"/>
              <w:spacing w:before="0" w:after="0"/>
              <w:ind w:firstLine="0"/>
            </w:pPr>
            <w:r>
              <w:lastRenderedPageBreak/>
              <w:t>Skatīt precizēto noteikumu projektu un anotāciju</w:t>
            </w:r>
          </w:p>
        </w:tc>
      </w:tr>
      <w:tr w:rsidR="006106B2" w:rsidRPr="009A53C3" w14:paraId="69D138F3" w14:textId="77777777" w:rsidTr="005D4619">
        <w:tc>
          <w:tcPr>
            <w:tcW w:w="588" w:type="dxa"/>
            <w:shd w:val="clear" w:color="auto" w:fill="auto"/>
          </w:tcPr>
          <w:p w14:paraId="2C5154CA" w14:textId="04BBB79B" w:rsidR="006106B2" w:rsidRPr="009A53C3" w:rsidRDefault="00C646B4" w:rsidP="00270B36">
            <w:pPr>
              <w:pStyle w:val="naisf"/>
              <w:spacing w:before="0" w:after="0"/>
              <w:ind w:firstLine="0"/>
            </w:pPr>
            <w:r w:rsidRPr="009A53C3">
              <w:lastRenderedPageBreak/>
              <w:t>4.</w:t>
            </w:r>
          </w:p>
        </w:tc>
        <w:tc>
          <w:tcPr>
            <w:tcW w:w="2922" w:type="dxa"/>
            <w:shd w:val="clear" w:color="auto" w:fill="auto"/>
          </w:tcPr>
          <w:p w14:paraId="47C3D340" w14:textId="77777777" w:rsidR="006106B2" w:rsidRPr="009A53C3" w:rsidRDefault="004B00B8" w:rsidP="00270B36">
            <w:pPr>
              <w:pStyle w:val="naisf"/>
              <w:spacing w:before="0" w:after="0"/>
              <w:ind w:firstLine="0"/>
            </w:pPr>
            <w:r w:rsidRPr="009A53C3">
              <w:t xml:space="preserve">Noteikumu projekts: </w:t>
            </w:r>
          </w:p>
          <w:p w14:paraId="472E8C38" w14:textId="6021057E" w:rsidR="004B00B8" w:rsidRPr="009A53C3" w:rsidRDefault="004B00B8" w:rsidP="00270B36">
            <w:pPr>
              <w:pStyle w:val="naisf"/>
              <w:spacing w:before="0" w:after="0"/>
              <w:ind w:firstLine="0"/>
            </w:pPr>
            <w:r w:rsidRPr="009A53C3">
              <w:rPr>
                <w:iCs/>
              </w:rPr>
              <w:t>“12. Ja pretendents deklarācijā ir norādījis, ka īslaicīgus pakalpojumus ir sniedzis iepriekšējā gadā, atzīšanas institūcija viena mēneša laikā no deklarācijas saņemšanas dienas izvērtē turpmāk sniegto pakalpojumu atbilstību īslaicīgai vai gadījuma rakstura profesionālajai darbībai.”</w:t>
            </w:r>
          </w:p>
        </w:tc>
        <w:tc>
          <w:tcPr>
            <w:tcW w:w="3686" w:type="dxa"/>
            <w:shd w:val="clear" w:color="auto" w:fill="auto"/>
          </w:tcPr>
          <w:p w14:paraId="2B76426E" w14:textId="77777777" w:rsidR="006106B2" w:rsidRPr="00DC3EB0" w:rsidRDefault="00053A26" w:rsidP="00270B36">
            <w:pPr>
              <w:pStyle w:val="naisf"/>
              <w:spacing w:before="0" w:after="0"/>
              <w:ind w:firstLine="0"/>
              <w:rPr>
                <w:b/>
                <w:noProof/>
              </w:rPr>
            </w:pPr>
            <w:r w:rsidRPr="00DC3EB0">
              <w:rPr>
                <w:b/>
              </w:rPr>
              <w:t xml:space="preserve">Veselības ministrijas 2020. gada 21. augusta atzinums Nr. </w:t>
            </w:r>
            <w:r w:rsidRPr="00DC3EB0">
              <w:rPr>
                <w:b/>
                <w:noProof/>
              </w:rPr>
              <w:t>01-09/4285</w:t>
            </w:r>
          </w:p>
          <w:p w14:paraId="7AF7094C" w14:textId="659364C3" w:rsidR="00053A26" w:rsidRPr="009A53C3" w:rsidRDefault="00053A26" w:rsidP="00270B36">
            <w:pPr>
              <w:widowControl w:val="0"/>
            </w:pPr>
            <w:r w:rsidRPr="009A53C3">
              <w:t xml:space="preserve">2. Noteikumu projekta 12.punkts paredz, ja pretendents deklarācijā ir norādījis, ka īslaicīgus pakalpojumus ir sniedzis iepriekšējā gadā, atzīšanas institūcija viena mēneša laikā no deklarācijas saņemšanas dienas izvērtē turpmāk sniegto pakalpojumu atbilstību īslaicīgai vai gadījuma rakstura profesionālajai darbībai. Saskaņā ar likuma "Par reglamentētajām profesijām un profesionālās kvalifikācijas atzīšanu" ( turpmāk – Likums) 42.pantu īslaicīgu profesionālo pakalpojumu sniedzējs deklarāciju atjauno ne retāk kā reizi gadā, ja īslaicīgu profesionālo pakalpojumu sniedzējs paredz minētajā laikposmā vairākkārt sniegt īslaicīgus profesionālos pakalpojumus. Lūdzam noteikt, ja pretendents īslaicīgus pakalpojumu ir sniedzis iepriekšējā gadā </w:t>
            </w:r>
            <w:r w:rsidRPr="009A53C3">
              <w:rPr>
                <w:i/>
                <w:iCs/>
              </w:rPr>
              <w:t>vai</w:t>
            </w:r>
            <w:r w:rsidRPr="009A53C3">
              <w:t xml:space="preserve"> </w:t>
            </w:r>
            <w:r w:rsidRPr="009A53C3">
              <w:rPr>
                <w:i/>
                <w:iCs/>
              </w:rPr>
              <w:t>kārtējā gadā</w:t>
            </w:r>
            <w:r w:rsidRPr="009A53C3">
              <w:t xml:space="preserve">, atzīšanas institūcija viena mēneša laikā no deklarācijas saņemšanas dienas izvērtē turpmāk sniegto pakalpojumu atbilstību </w:t>
            </w:r>
            <w:r w:rsidRPr="009A53C3">
              <w:lastRenderedPageBreak/>
              <w:t>īslaicīgai vai gadījuma rakstura profesionālajai darbībai;</w:t>
            </w:r>
          </w:p>
          <w:p w14:paraId="5FC61B15" w14:textId="210B7BDA" w:rsidR="00053A26" w:rsidRPr="009A53C3" w:rsidRDefault="00053A26" w:rsidP="00270B36">
            <w:pPr>
              <w:pStyle w:val="naisf"/>
              <w:spacing w:before="0" w:after="0"/>
              <w:ind w:firstLine="0"/>
            </w:pPr>
          </w:p>
        </w:tc>
        <w:tc>
          <w:tcPr>
            <w:tcW w:w="3827" w:type="dxa"/>
            <w:shd w:val="clear" w:color="auto" w:fill="auto"/>
          </w:tcPr>
          <w:p w14:paraId="2D25A5F0" w14:textId="77777777" w:rsidR="006106B2" w:rsidRPr="009A53C3" w:rsidRDefault="00927AF2" w:rsidP="00270B36">
            <w:pPr>
              <w:pStyle w:val="naisf"/>
              <w:spacing w:before="0" w:after="0"/>
              <w:ind w:firstLine="0"/>
            </w:pPr>
            <w:r w:rsidRPr="009A53C3">
              <w:lastRenderedPageBreak/>
              <w:t>Iebildums daļēji ņemts vērā, noteikumu projekts precizēts.</w:t>
            </w:r>
          </w:p>
          <w:p w14:paraId="60E9940C" w14:textId="77777777" w:rsidR="00596D67" w:rsidRDefault="00927AF2" w:rsidP="00270B36">
            <w:pPr>
              <w:pStyle w:val="naisf"/>
              <w:spacing w:before="0" w:after="0"/>
              <w:ind w:firstLine="0"/>
            </w:pPr>
            <w:r w:rsidRPr="009A53C3">
              <w:t xml:space="preserve">Direktīvas 2005/36/EK 7.panta punktā </w:t>
            </w:r>
            <w:r w:rsidR="009A53C3">
              <w:t>un likuma “Par reglamentētajām profesijām un profesionālās kvalifikācijas atzīšanu” (turpmāk – reglamentēto profesiju likums) 42. panta trešajā daļā</w:t>
            </w:r>
            <w:r w:rsidR="009A53C3" w:rsidRPr="009A53C3">
              <w:t xml:space="preserve"> ir noteikts, ka deklarāciju atjauno reizi gadā</w:t>
            </w:r>
            <w:r w:rsidRPr="009A53C3">
              <w:t xml:space="preserve">. Piemēram, ja īslaicīgu pakalpojumu sniedzējs iesniedzis deklarāciju 1.oktobrī, tad nākamo reizi deklarācija viņam ir jāiesniedz nākamā gada 1.oktobrī. </w:t>
            </w:r>
          </w:p>
          <w:p w14:paraId="61F99EC9" w14:textId="7BE16F4A" w:rsidR="00927AF2" w:rsidRDefault="009A53C3" w:rsidP="00270B36">
            <w:pPr>
              <w:pStyle w:val="naisf"/>
              <w:spacing w:before="0" w:after="0"/>
              <w:ind w:firstLine="0"/>
            </w:pPr>
            <w:r w:rsidRPr="009A53C3">
              <w:t>Deklarāciju atjaunošanas termiņš nav piesaistīts kalendārajam gadam, lai tiesību normas būtu nepārprotami skaidras, noteikumu projektā veikts precizējums.</w:t>
            </w:r>
          </w:p>
          <w:p w14:paraId="4E09CD32" w14:textId="45943672" w:rsidR="00927AF2" w:rsidRPr="009A53C3" w:rsidRDefault="00927AF2" w:rsidP="00B3224A">
            <w:pPr>
              <w:pStyle w:val="naisf"/>
              <w:spacing w:before="0" w:after="0"/>
              <w:ind w:firstLine="0"/>
            </w:pPr>
          </w:p>
        </w:tc>
        <w:tc>
          <w:tcPr>
            <w:tcW w:w="3485" w:type="dxa"/>
            <w:shd w:val="clear" w:color="auto" w:fill="auto"/>
          </w:tcPr>
          <w:p w14:paraId="000651B8" w14:textId="77777777" w:rsidR="006106B2" w:rsidRPr="009A53C3" w:rsidRDefault="004B00B8" w:rsidP="00270B36">
            <w:pPr>
              <w:pStyle w:val="naisf"/>
              <w:spacing w:before="0" w:after="0"/>
              <w:ind w:firstLine="0"/>
            </w:pPr>
            <w:r w:rsidRPr="009A53C3">
              <w:t xml:space="preserve">Precizētais noteikumus projekts: </w:t>
            </w:r>
          </w:p>
          <w:p w14:paraId="6911C576" w14:textId="39EFEACB" w:rsidR="004B00B8" w:rsidRPr="009A53C3" w:rsidRDefault="002C61AF" w:rsidP="004E14C6">
            <w:pPr>
              <w:pStyle w:val="naisf"/>
              <w:spacing w:before="0" w:after="0"/>
              <w:ind w:firstLine="0"/>
            </w:pPr>
            <w:r>
              <w:rPr>
                <w:iCs/>
              </w:rPr>
              <w:t>“</w:t>
            </w:r>
            <w:r w:rsidRPr="00277B9A">
              <w:rPr>
                <w:iCs/>
              </w:rPr>
              <w:t xml:space="preserve">11. Ja īslaicīgu pakalpojumu sniedzējs deklarācijā ir norādījis, ka īslaicīgus pakalpojumus ir sniedzis iepriekšējā gada laikā, atzīšanas institūcija </w:t>
            </w:r>
            <w:r w:rsidR="004E14C6">
              <w:rPr>
                <w:iCs/>
              </w:rPr>
              <w:t>viena mēneša</w:t>
            </w:r>
            <w:r w:rsidRPr="00277B9A">
              <w:rPr>
                <w:iCs/>
              </w:rPr>
              <w:t xml:space="preserve"> laikā no deklarācijas saņemšanas dienas izvērtē, vai viņa profesionālā darbība atbilst likuma "Par reglamentētajām profesijām un profesionālās kvalifikācijas atzīšanu" 42. panta pirmajā daļā noteiktajam īslaicīgu pakalpojumu raksturam</w:t>
            </w:r>
            <w:r w:rsidRPr="00277B9A">
              <w:rPr>
                <w:iCs/>
                <w:strike/>
              </w:rPr>
              <w:t xml:space="preserve"> </w:t>
            </w:r>
            <w:r w:rsidRPr="00277B9A">
              <w:rPr>
                <w:iCs/>
              </w:rPr>
              <w:t>attiecībā uz pakalpojumu sniegšanas ilgumu, biežumu, regularitāti un nepārtrauktību.</w:t>
            </w:r>
            <w:r>
              <w:rPr>
                <w:iCs/>
              </w:rPr>
              <w:t>”</w:t>
            </w:r>
          </w:p>
        </w:tc>
      </w:tr>
      <w:tr w:rsidR="00FF153F" w:rsidRPr="00FF153F" w14:paraId="4FC34220" w14:textId="77777777" w:rsidTr="005D4619">
        <w:tc>
          <w:tcPr>
            <w:tcW w:w="588" w:type="dxa"/>
            <w:shd w:val="clear" w:color="auto" w:fill="auto"/>
          </w:tcPr>
          <w:p w14:paraId="79F79B67" w14:textId="3E8C261A" w:rsidR="006106B2" w:rsidRPr="00FF153F" w:rsidRDefault="00C646B4" w:rsidP="00270B36">
            <w:pPr>
              <w:pStyle w:val="naisf"/>
              <w:spacing w:before="0" w:after="0"/>
              <w:ind w:firstLine="0"/>
            </w:pPr>
            <w:r w:rsidRPr="00FF153F">
              <w:t>5.</w:t>
            </w:r>
          </w:p>
        </w:tc>
        <w:tc>
          <w:tcPr>
            <w:tcW w:w="2922" w:type="dxa"/>
            <w:shd w:val="clear" w:color="auto" w:fill="auto"/>
          </w:tcPr>
          <w:p w14:paraId="2B11B10F" w14:textId="09F6F629" w:rsidR="006106B2" w:rsidRPr="00FF153F" w:rsidRDefault="00EB18E6" w:rsidP="00270B36">
            <w:pPr>
              <w:pStyle w:val="naisf"/>
              <w:spacing w:before="0" w:after="0"/>
              <w:ind w:firstLine="0"/>
            </w:pPr>
            <w:r w:rsidRPr="00FF153F">
              <w:t>Skatīt noteikumu projektu un anotāciju.</w:t>
            </w:r>
          </w:p>
        </w:tc>
        <w:tc>
          <w:tcPr>
            <w:tcW w:w="3686" w:type="dxa"/>
            <w:shd w:val="clear" w:color="auto" w:fill="auto"/>
          </w:tcPr>
          <w:p w14:paraId="0266C96D" w14:textId="77777777" w:rsidR="006106B2" w:rsidRPr="00DC3EB0" w:rsidRDefault="00053A26" w:rsidP="00270B36">
            <w:pPr>
              <w:pStyle w:val="naisf"/>
              <w:spacing w:before="0" w:after="0"/>
              <w:ind w:firstLine="0"/>
              <w:rPr>
                <w:b/>
                <w:noProof/>
              </w:rPr>
            </w:pPr>
            <w:r w:rsidRPr="00DC3EB0">
              <w:rPr>
                <w:b/>
              </w:rPr>
              <w:t xml:space="preserve">Veselības ministrijas 2020. gada 21. augusta atzinums Nr. </w:t>
            </w:r>
            <w:r w:rsidRPr="00DC3EB0">
              <w:rPr>
                <w:b/>
                <w:noProof/>
              </w:rPr>
              <w:t>01-09/4285</w:t>
            </w:r>
          </w:p>
          <w:p w14:paraId="7FE84220" w14:textId="434735F9" w:rsidR="00053A26" w:rsidRPr="00FF153F" w:rsidRDefault="00F65381" w:rsidP="00270B36">
            <w:pPr>
              <w:widowControl w:val="0"/>
            </w:pPr>
            <w:r w:rsidRPr="00FF153F">
              <w:t xml:space="preserve">3. </w:t>
            </w:r>
            <w:r w:rsidR="00053A26" w:rsidRPr="00FF153F">
              <w:t xml:space="preserve">Kā arī Noteikumu projekta 12. punktā atzīšanas institūcijai paredzētas tiesības ieteikt uzsākt pastāvīgās atzīšanas procesu vai "nepieciešamības gadījumā piemērot disciplināros pasākumus”. Vēršam uzmanību, ka Likums atzīšanas institūcijai nav paredzējis tiesības piemērot disciplināros pasākumus, un no Noteikumu projekta teksta un anotācijas nav skaidrs, kas tieši domāts ar disciplinārajiem pasākumiem. Informējam, ka Latvijas Ārstu biedrība ir saskārusies ar īslaicīgo pakalpojumu sniedzēju nelabticīgu rīcību, izmantojot šo sistēmu pastāvīgam darbam. Lūdzam skaidrot “disciplināros pasākumus” un precizēt Noteikumu projekta 12. punktu atbilstoši Likuma 42.pantā atzīšanas institūcijai noteiktajām tiesībām; </w:t>
            </w:r>
          </w:p>
          <w:p w14:paraId="60C262FD" w14:textId="509B16F6" w:rsidR="00053A26" w:rsidRPr="00FF153F" w:rsidRDefault="00053A26" w:rsidP="00270B36">
            <w:pPr>
              <w:pStyle w:val="naisf"/>
              <w:spacing w:before="0" w:after="0"/>
              <w:ind w:firstLine="0"/>
            </w:pPr>
          </w:p>
        </w:tc>
        <w:tc>
          <w:tcPr>
            <w:tcW w:w="3827" w:type="dxa"/>
            <w:shd w:val="clear" w:color="auto" w:fill="auto"/>
          </w:tcPr>
          <w:p w14:paraId="3CC95B36" w14:textId="2A5AB345" w:rsidR="006106B2" w:rsidRPr="00FF153F" w:rsidRDefault="00EB18E6" w:rsidP="00270B36">
            <w:pPr>
              <w:pStyle w:val="naisf"/>
              <w:spacing w:before="0" w:after="0"/>
              <w:ind w:firstLine="0"/>
            </w:pPr>
            <w:r w:rsidRPr="00FF153F">
              <w:t>Iebildums izvērtēts</w:t>
            </w:r>
            <w:r w:rsidR="00FF153F">
              <w:t xml:space="preserve"> un ņemts vērā, sniegts skaidrojums un papildināta anotācija</w:t>
            </w:r>
            <w:r w:rsidRPr="00FF153F">
              <w:t xml:space="preserve">. </w:t>
            </w:r>
          </w:p>
          <w:p w14:paraId="3DE523E6" w14:textId="0E447B5D" w:rsidR="00D2743B" w:rsidRPr="00FF153F" w:rsidRDefault="00D2743B" w:rsidP="00D2743B">
            <w:pPr>
              <w:pStyle w:val="naisf"/>
              <w:spacing w:before="0" w:after="0"/>
              <w:ind w:firstLine="0"/>
            </w:pPr>
            <w:r w:rsidRPr="00FF153F">
              <w:t xml:space="preserve">Reglamentēto profesiju likuma 42. panta ceturtajā daļā ir noteikts, ka īslaicīgu profesionālo pakalpojumu sniedzējam ir tādas pašas tiesības un pienākumi pakalpojumu sniegšanā kā Latvijas Republikas iedzīvotājiem, kuri veic pastāvīgu profesionālo darbību attiecīgajā reglamentētajā profesijā, kā arī tas, ka uz īslaicīgu profesionālo pakalpojumu sniedzēju attiecas Latvijas Republikas normatīvajos aktos noteiktie labas prakses nosacījumi un profesionālās ētikas prasības. No šajā daļā noteiktā izriet, ka īslaicīgu pakalpojumu sniedzēju var saukt pie </w:t>
            </w:r>
            <w:r w:rsidR="00FF153F" w:rsidRPr="00FF153F">
              <w:t xml:space="preserve">Latvijas normatīvajos aktos noteiktās atbildības. </w:t>
            </w:r>
          </w:p>
          <w:p w14:paraId="0E47CC56" w14:textId="00C8BB67" w:rsidR="00FF153F" w:rsidRDefault="00FF153F" w:rsidP="00FF153F">
            <w:pPr>
              <w:shd w:val="clear" w:color="auto" w:fill="FFFFFF"/>
              <w:rPr>
                <w:bCs/>
              </w:rPr>
            </w:pPr>
            <w:r w:rsidRPr="00FF153F">
              <w:t>Anotācijā, raksturojot īslaicīgu pakalpojumu sniedzējiem izvirzītās prasības valsts valoda</w:t>
            </w:r>
            <w:r w:rsidR="00C65871">
              <w:t>s prasmes jomā, ir minēts, ka “</w:t>
            </w:r>
            <w:r w:rsidRPr="00FF153F">
              <w:t xml:space="preserve">Piemēram, </w:t>
            </w:r>
            <w:r w:rsidRPr="00FF153F">
              <w:rPr>
                <w:bCs/>
              </w:rPr>
              <w:t xml:space="preserve">Ministru kabineta </w:t>
            </w:r>
            <w:r w:rsidRPr="00FF153F">
              <w:t xml:space="preserve">2012.gada 18.decembra </w:t>
            </w:r>
            <w:r w:rsidRPr="00FF153F">
              <w:rPr>
                <w:bCs/>
              </w:rPr>
              <w:t>noteikumi Nr.943</w:t>
            </w:r>
            <w:r w:rsidRPr="00FF153F">
              <w:t xml:space="preserve"> “</w:t>
            </w:r>
            <w:r w:rsidRPr="00FF153F">
              <w:rPr>
                <w:bCs/>
              </w:rPr>
              <w:t xml:space="preserve">Ārstniecības </w:t>
            </w:r>
            <w:r w:rsidRPr="00FF153F">
              <w:rPr>
                <w:bCs/>
              </w:rPr>
              <w:lastRenderedPageBreak/>
              <w:t>personu sertifikācijas kārtība” VI. nodaļā ir noteikta kārtība ārstniecības personu sertifikātu anulēšanai un darbības apturēšanai. Līdz ar to attiecībā uz īslaicīgu pakalpojumu sniedzējiem iespējams piemērot jau darbojošos un normatīvajos aktos noteiktos profesionālās darbības uzraudzības instrumentus.”</w:t>
            </w:r>
          </w:p>
          <w:p w14:paraId="743D4B97" w14:textId="2CE7B88D" w:rsidR="00257F32" w:rsidRDefault="00257F32" w:rsidP="00FF153F">
            <w:pPr>
              <w:shd w:val="clear" w:color="auto" w:fill="FFFFFF"/>
              <w:rPr>
                <w:bCs/>
              </w:rPr>
            </w:pPr>
            <w:r>
              <w:rPr>
                <w:bCs/>
              </w:rPr>
              <w:t xml:space="preserve">Tā kā šāda iespēja ir noteikta citos normatīvajos aktos, pēc atkārtotas izvērtēšanas tā ir svītrota no noteikumu projekta. </w:t>
            </w:r>
          </w:p>
          <w:p w14:paraId="638D41CE" w14:textId="77777777" w:rsidR="00B3224A" w:rsidRDefault="00B3224A" w:rsidP="00FF153F">
            <w:pPr>
              <w:shd w:val="clear" w:color="auto" w:fill="FFFFFF"/>
              <w:rPr>
                <w:bCs/>
              </w:rPr>
            </w:pPr>
          </w:p>
          <w:p w14:paraId="509FD6CF" w14:textId="792765E5" w:rsidR="00257F32" w:rsidRDefault="00257F32" w:rsidP="00FF153F">
            <w:pPr>
              <w:shd w:val="clear" w:color="auto" w:fill="FFFFFF"/>
              <w:rPr>
                <w:bCs/>
              </w:rPr>
            </w:pPr>
            <w:r>
              <w:rPr>
                <w:bCs/>
              </w:rPr>
              <w:t>Skatīt arī šīs izziņas 11.punktu.</w:t>
            </w:r>
          </w:p>
          <w:p w14:paraId="3239B9EE" w14:textId="77777777" w:rsidR="0022613E" w:rsidRDefault="0022613E" w:rsidP="00FF153F">
            <w:pPr>
              <w:shd w:val="clear" w:color="auto" w:fill="FFFFFF"/>
              <w:rPr>
                <w:bCs/>
              </w:rPr>
            </w:pPr>
          </w:p>
          <w:p w14:paraId="6B9EB16E" w14:textId="0A611DE1" w:rsidR="0022613E" w:rsidRDefault="0022613E" w:rsidP="00FF153F">
            <w:pPr>
              <w:shd w:val="clear" w:color="auto" w:fill="FFFFFF"/>
              <w:rPr>
                <w:bCs/>
              </w:rPr>
            </w:pPr>
            <w:r>
              <w:rPr>
                <w:bCs/>
              </w:rPr>
              <w:t>Attiecībā uz kritērijiem, kas ļauj nošķirt īslaicīgus pakalpojumus no pastāvīgas profesionālās darbības, veikts Eiropas Savienības Tiesas judikatūru skaidrojošs papildinājums noteikumu projekta anotācijā.</w:t>
            </w:r>
          </w:p>
          <w:p w14:paraId="3D2258F9" w14:textId="77777777" w:rsidR="00B3224A" w:rsidRDefault="00B3224A" w:rsidP="00FF153F">
            <w:pPr>
              <w:shd w:val="clear" w:color="auto" w:fill="FFFFFF"/>
              <w:rPr>
                <w:bCs/>
              </w:rPr>
            </w:pPr>
          </w:p>
          <w:p w14:paraId="1C5C7C3F" w14:textId="396D2868" w:rsidR="00FF153F" w:rsidRPr="00FF153F" w:rsidRDefault="00FF153F" w:rsidP="00BF6254">
            <w:pPr>
              <w:pStyle w:val="naisf"/>
              <w:spacing w:before="0" w:after="0"/>
              <w:ind w:firstLine="0"/>
            </w:pPr>
          </w:p>
        </w:tc>
        <w:tc>
          <w:tcPr>
            <w:tcW w:w="3485" w:type="dxa"/>
            <w:shd w:val="clear" w:color="auto" w:fill="auto"/>
          </w:tcPr>
          <w:p w14:paraId="344B4E84" w14:textId="77777777" w:rsidR="0022613E" w:rsidRDefault="00FF153F" w:rsidP="0022613E">
            <w:pPr>
              <w:shd w:val="clear" w:color="auto" w:fill="FFFFFF"/>
              <w:rPr>
                <w:bCs/>
              </w:rPr>
            </w:pPr>
            <w:r>
              <w:lastRenderedPageBreak/>
              <w:t>Skatīt</w:t>
            </w:r>
            <w:r w:rsidR="00257F32">
              <w:t xml:space="preserve"> precizēto noteikumu projektu, </w:t>
            </w:r>
            <w:r>
              <w:t>skaidrojumu un precizēto anotāciju.</w:t>
            </w:r>
            <w:r w:rsidR="0022613E">
              <w:rPr>
                <w:bCs/>
              </w:rPr>
              <w:t xml:space="preserve"> </w:t>
            </w:r>
          </w:p>
          <w:p w14:paraId="24C21987" w14:textId="77777777" w:rsidR="0022613E" w:rsidRDefault="0022613E" w:rsidP="0022613E">
            <w:pPr>
              <w:shd w:val="clear" w:color="auto" w:fill="FFFFFF"/>
              <w:rPr>
                <w:bCs/>
              </w:rPr>
            </w:pPr>
          </w:p>
          <w:p w14:paraId="455A1640" w14:textId="5ED487E3" w:rsidR="0022613E" w:rsidRDefault="0022613E" w:rsidP="0022613E">
            <w:pPr>
              <w:shd w:val="clear" w:color="auto" w:fill="FFFFFF"/>
              <w:rPr>
                <w:bCs/>
              </w:rPr>
            </w:pPr>
            <w:r>
              <w:rPr>
                <w:bCs/>
              </w:rPr>
              <w:t>Anotācijas papildinājums:</w:t>
            </w:r>
          </w:p>
          <w:p w14:paraId="2B45DB4F" w14:textId="77777777" w:rsidR="000E3A26" w:rsidRPr="00341620" w:rsidRDefault="0022613E" w:rsidP="000E3A26">
            <w:pPr>
              <w:shd w:val="clear" w:color="auto" w:fill="FFFFFF"/>
              <w:ind w:firstLine="720"/>
              <w:rPr>
                <w:bCs/>
              </w:rPr>
            </w:pPr>
            <w:r>
              <w:rPr>
                <w:bCs/>
              </w:rPr>
              <w:t>“</w:t>
            </w:r>
            <w:r w:rsidR="000E3A26" w:rsidRPr="00CC2064">
              <w:rPr>
                <w:bCs/>
              </w:rPr>
              <w:t>Īslaicīgu pakalpojumu j</w:t>
            </w:r>
            <w:r w:rsidR="000E3A26" w:rsidRPr="00AB72D7">
              <w:rPr>
                <w:bCs/>
              </w:rPr>
              <w:t>ēdziens izriet no Eiropas Savienības Tiesas judikatūras</w:t>
            </w:r>
            <w:r w:rsidR="000E3A26" w:rsidRPr="00CC2064">
              <w:rPr>
                <w:rStyle w:val="FootnoteReference"/>
                <w:bCs/>
              </w:rPr>
              <w:footnoteReference w:id="1"/>
            </w:r>
            <w:r w:rsidR="000E3A26" w:rsidRPr="00CC2064">
              <w:rPr>
                <w:bCs/>
              </w:rPr>
              <w:t xml:space="preserve">. </w:t>
            </w:r>
            <w:r w:rsidR="000E3A26" w:rsidRPr="00341620">
              <w:rPr>
                <w:bCs/>
              </w:rPr>
              <w:t>Kritēriji, kas ļauj nošķirt īslaicīgu pakalpojumu no pastāvīgas profesionālas darbības, atbilst Eiropas Savienības Tiesas judikatūrai: 1995.gada 30.novembra spriedumu Gebhard, C-55/94</w:t>
            </w:r>
            <w:r w:rsidR="000E3A26" w:rsidRPr="00341620">
              <w:rPr>
                <w:rStyle w:val="FootnoteReference"/>
                <w:bCs/>
              </w:rPr>
              <w:footnoteReference w:id="2"/>
            </w:r>
            <w:r w:rsidR="000E3A26" w:rsidRPr="00341620">
              <w:rPr>
                <w:bCs/>
              </w:rPr>
              <w:t>, kurā ir sniegta atbilde uz 18.punkta b) apakšpunktā uzdoto jautājumu “18. …b) Kādi kritēriji piemērojami, lai izvērtētu, vai advokāta darbībai, ko tas veic saskaņā ar minētajā direktīvā noteikto sistēmu, ir vai nav īslaicīgs raksturs – kritēriji, kas balstās uz advokāta sniegto pakalpojumu ilgumu vai regularitāti?”</w:t>
            </w:r>
            <w:r w:rsidR="000E3A26">
              <w:rPr>
                <w:bCs/>
              </w:rPr>
              <w:t xml:space="preserve"> </w:t>
            </w:r>
            <w:r w:rsidR="000E3A26" w:rsidRPr="00AB72D7">
              <w:rPr>
                <w:bCs/>
              </w:rPr>
              <w:t>I</w:t>
            </w:r>
            <w:r w:rsidR="000E3A26">
              <w:rPr>
                <w:bCs/>
              </w:rPr>
              <w:t xml:space="preserve">zskatītajā gadījumā Eiropas Savienības Tiesas ieskatā Vācijas advokāta Gebharda </w:t>
            </w:r>
            <w:r w:rsidR="000E3A26">
              <w:rPr>
                <w:bCs/>
              </w:rPr>
              <w:lastRenderedPageBreak/>
              <w:t>darbība Itālijā bija uzskatāma par pastāvīgu profesionālu darbību nevis īslaicīgu pakalpojumu sniegšanu, jo profesionāla darbība citā dalībvalstī tika veikta pastāvīgi un stabili, to izmantojot par profesionālās darbības bāzes vietu un vēršoties pie šī dalībvalsts pilsoņiem.</w:t>
            </w:r>
          </w:p>
          <w:p w14:paraId="31FB4229" w14:textId="7F84A220" w:rsidR="000E3A26" w:rsidRPr="00CC2064" w:rsidRDefault="000E3A26" w:rsidP="000E3A26">
            <w:pPr>
              <w:rPr>
                <w:bCs/>
              </w:rPr>
            </w:pPr>
            <w:r w:rsidRPr="00341620">
              <w:t>Noteikumu projektā noteikts Eiropas Savienības Tiesas definētais pamatprincips, kas ir iekļauts direktīvas 2005/36/EK 5.panta 2.punkta otrajā daļā, kurā ir paredzēts, ka katrs īslaicīgo pakalpojumu sniegšanas gadījums ir jāvērtē atsevišķi, jo īpaši attiecībā uz pakalpojuma sniegšanas ilgumu, biežumu, regularitāti un nepārtrauktību.”</w:t>
            </w:r>
            <w:r>
              <w:t xml:space="preserve"> Īslaicīgu pakalpojumu sniedzējs var nodrošināt pakalpojumu sniegšanai nepieciešamo infrastruktūru, tostarp biroju, prakses vai pieņemšanas telpas).”</w:t>
            </w:r>
          </w:p>
          <w:p w14:paraId="23174BCA" w14:textId="36E28645" w:rsidR="006106B2" w:rsidRPr="00FF153F" w:rsidRDefault="006106B2" w:rsidP="0022613E">
            <w:pPr>
              <w:pStyle w:val="naisf"/>
              <w:spacing w:before="0" w:after="0"/>
              <w:ind w:firstLine="0"/>
            </w:pPr>
          </w:p>
        </w:tc>
      </w:tr>
      <w:tr w:rsidR="006106B2" w:rsidRPr="003D1D8A" w14:paraId="01E43E9F" w14:textId="77777777" w:rsidTr="005D4619">
        <w:tc>
          <w:tcPr>
            <w:tcW w:w="588" w:type="dxa"/>
            <w:shd w:val="clear" w:color="auto" w:fill="auto"/>
          </w:tcPr>
          <w:p w14:paraId="46AD11E4" w14:textId="23E0AD50" w:rsidR="006106B2" w:rsidRPr="00D35AD0" w:rsidRDefault="00C646B4" w:rsidP="00270B36">
            <w:pPr>
              <w:pStyle w:val="naisf"/>
              <w:spacing w:before="0" w:after="0"/>
              <w:ind w:firstLine="0"/>
            </w:pPr>
            <w:r w:rsidRPr="00D35AD0">
              <w:lastRenderedPageBreak/>
              <w:t>6.</w:t>
            </w:r>
          </w:p>
        </w:tc>
        <w:tc>
          <w:tcPr>
            <w:tcW w:w="2922" w:type="dxa"/>
            <w:shd w:val="clear" w:color="auto" w:fill="auto"/>
          </w:tcPr>
          <w:p w14:paraId="789430EA" w14:textId="75891B55" w:rsidR="006106B2" w:rsidRPr="00D35AD0" w:rsidRDefault="00D35AD0" w:rsidP="00270B36">
            <w:pPr>
              <w:pStyle w:val="naisf"/>
              <w:spacing w:before="0" w:after="0"/>
              <w:ind w:firstLine="0"/>
            </w:pPr>
            <w:r>
              <w:t>-</w:t>
            </w:r>
          </w:p>
        </w:tc>
        <w:tc>
          <w:tcPr>
            <w:tcW w:w="3686" w:type="dxa"/>
            <w:shd w:val="clear" w:color="auto" w:fill="auto"/>
          </w:tcPr>
          <w:p w14:paraId="5AC94F98" w14:textId="77777777" w:rsidR="006106B2" w:rsidRPr="00DC3EB0" w:rsidRDefault="00053A26" w:rsidP="00270B36">
            <w:pPr>
              <w:pStyle w:val="naisf"/>
              <w:spacing w:before="0" w:after="0"/>
              <w:ind w:firstLine="0"/>
              <w:rPr>
                <w:b/>
                <w:noProof/>
              </w:rPr>
            </w:pPr>
            <w:r w:rsidRPr="00DC3EB0">
              <w:rPr>
                <w:b/>
              </w:rPr>
              <w:t xml:space="preserve">Veselības ministrijas 2020. gada 21. augusta atzinums Nr. </w:t>
            </w:r>
            <w:r w:rsidRPr="00DC3EB0">
              <w:rPr>
                <w:b/>
                <w:noProof/>
              </w:rPr>
              <w:t>01-09/4285</w:t>
            </w:r>
          </w:p>
          <w:p w14:paraId="1CFD2A72" w14:textId="2D879C43" w:rsidR="00186C66" w:rsidRPr="00D35AD0" w:rsidRDefault="00186C66" w:rsidP="00270B36">
            <w:pPr>
              <w:widowControl w:val="0"/>
            </w:pPr>
            <w:r w:rsidRPr="00D35AD0">
              <w:t xml:space="preserve">4. Noteikumu projekta 18. punktā noteikts, ka atzīšanas institūcija pieņem lēmumu par kvalifikācijas pārbaudi, ja Noteikumu projekta 17. </w:t>
            </w:r>
            <w:r w:rsidRPr="00D35AD0">
              <w:lastRenderedPageBreak/>
              <w:t xml:space="preserve">punktā minēto trūkstošo mācību priekšmetu (studiju kursu) apguvi un profesionālo pieredzi nekompensē pretendenta profesionālajā pieredzē iegūtās zināšanas, tālākizglītība un profesionālās pilnveides izglītība. Šāds formulējums pie veiksmīgas apstākļu sakritības var ļaut nokļūt ārsta vai zobārsta specialitātē personām, kurām vispār nav ārsta, zobārsta pamatizglītības. Piemēram, psihoterapeits Latvijā ir ārsta specialitāte, bet ir vairākas valstis, kurās arī psihologi pie noteiktiem nosacījumiem var saukt sevi par psihoterapeitiem. Nav pieļaujams, ka nokārtojot kvalifikācijas pārbaudi, var iegūt tiesības praktizēt profesijā un specialitātē, kuras ieguvei Latvijā nepieciešama stingri reglamentēta pamatizglītība un rezidentūras apmācība. Lūdzam precizēt Noteikumu projekta 15., 17. un 18. punktu nosakot, ka bez attiecīgās pamatizglītības profesijā nav iespējams iegūt tiesības īslaicīgi praktizēt attiecīgās profesijas specialitātē; </w:t>
            </w:r>
          </w:p>
          <w:p w14:paraId="68258016" w14:textId="68CCC11E" w:rsidR="00186C66" w:rsidRPr="00D35AD0" w:rsidRDefault="00186C66" w:rsidP="00270B36">
            <w:pPr>
              <w:pStyle w:val="naisf"/>
              <w:spacing w:before="0" w:after="0"/>
              <w:ind w:firstLine="0"/>
            </w:pPr>
          </w:p>
        </w:tc>
        <w:tc>
          <w:tcPr>
            <w:tcW w:w="3827" w:type="dxa"/>
            <w:shd w:val="clear" w:color="auto" w:fill="auto"/>
          </w:tcPr>
          <w:p w14:paraId="42880855" w14:textId="694CE483" w:rsidR="00D35AD0" w:rsidRDefault="009A431B" w:rsidP="00D35AD0">
            <w:pPr>
              <w:pStyle w:val="naisf"/>
              <w:spacing w:before="0" w:after="0"/>
              <w:ind w:firstLine="0"/>
            </w:pPr>
            <w:r w:rsidRPr="00D35AD0">
              <w:lastRenderedPageBreak/>
              <w:t xml:space="preserve">Iebildums </w:t>
            </w:r>
            <w:r w:rsidR="00D35AD0">
              <w:t>izvērtēts</w:t>
            </w:r>
            <w:r w:rsidR="00C57621">
              <w:t>, anotācija precizēta</w:t>
            </w:r>
            <w:r w:rsidR="00D35AD0">
              <w:t xml:space="preserve">. </w:t>
            </w:r>
          </w:p>
          <w:p w14:paraId="01AFA83C" w14:textId="10715CD5" w:rsidR="006106B2" w:rsidRPr="00D35AD0" w:rsidRDefault="00D35AD0" w:rsidP="006C12FE">
            <w:pPr>
              <w:pStyle w:val="naisf"/>
              <w:spacing w:before="0" w:after="0"/>
              <w:ind w:firstLine="0"/>
            </w:pPr>
            <w:r>
              <w:t>Reglamentēto profesiju likuma 11. panta 1. p</w:t>
            </w:r>
            <w:r w:rsidR="006C12FE">
              <w:t xml:space="preserve">unkts nosaka vispārīgās prasības praktizēttiesīga ārsta rezidentūras izglītības programmai, tajā skaitā obligātu ārsta </w:t>
            </w:r>
            <w:r w:rsidR="006C12FE">
              <w:lastRenderedPageBreak/>
              <w:t xml:space="preserve">pamatizglītības ieguvi saskaņā ar reglamentēto profesiju likuma 10. pantā noteiktajām prasībām. No šī regulējuma izriet, ka īslaicīgus pakalpojumus ārsta profesijas specialitātēs drīkst sniegt tikai personas, kuras pirms specialitātes ieguves ir apguvušas ārsta pamatizglītības programmu. </w:t>
            </w:r>
            <w:r w:rsidR="009A431B" w:rsidRPr="00D35AD0">
              <w:t xml:space="preserve"> </w:t>
            </w:r>
            <w:r w:rsidR="006C12FE" w:rsidRPr="00B75CB4">
              <w:rPr>
                <w:color w:val="000000"/>
              </w:rPr>
              <w:t xml:space="preserve"> Saskaņā ar Ministru kabineta 2009.</w:t>
            </w:r>
            <w:r w:rsidR="006C12FE">
              <w:rPr>
                <w:color w:val="000000"/>
              </w:rPr>
              <w:t> gada 3. februāra noteikumu Nr. </w:t>
            </w:r>
            <w:r w:rsidR="006C12FE" w:rsidRPr="00B75CB4">
              <w:rPr>
                <w:color w:val="000000"/>
              </w:rPr>
              <w:t>108 “Normatīvo aktu projektu sagatavošanas noteikumi” 3.2. apakšpunktu, normatīvā akta projektā neietver normas, kas dublē augstāka vai tāda paša spēka normatīvā akta tiesību normās ietverto normatīvo regulējumu.</w:t>
            </w:r>
          </w:p>
        </w:tc>
        <w:tc>
          <w:tcPr>
            <w:tcW w:w="3485" w:type="dxa"/>
            <w:shd w:val="clear" w:color="auto" w:fill="auto"/>
          </w:tcPr>
          <w:p w14:paraId="578486F2" w14:textId="1E65F0F3" w:rsidR="009A431B" w:rsidRDefault="00D35AD0" w:rsidP="009A431B">
            <w:pPr>
              <w:shd w:val="clear" w:color="auto" w:fill="FFFFFF"/>
              <w:ind w:firstLine="720"/>
              <w:rPr>
                <w:sz w:val="28"/>
                <w:szCs w:val="28"/>
              </w:rPr>
            </w:pPr>
            <w:r>
              <w:rPr>
                <w:sz w:val="28"/>
                <w:szCs w:val="28"/>
              </w:rPr>
              <w:lastRenderedPageBreak/>
              <w:t>-</w:t>
            </w:r>
          </w:p>
          <w:p w14:paraId="4AD5A9E9" w14:textId="6D1B9DE0" w:rsidR="009A431B" w:rsidRPr="00C646B4" w:rsidRDefault="009A431B" w:rsidP="00270B36">
            <w:pPr>
              <w:pStyle w:val="naisf"/>
              <w:spacing w:before="0" w:after="0"/>
              <w:ind w:firstLine="0"/>
            </w:pPr>
          </w:p>
        </w:tc>
      </w:tr>
      <w:tr w:rsidR="006106B2" w:rsidRPr="003D1D8A" w14:paraId="0E2AF6C9" w14:textId="77777777" w:rsidTr="005D4619">
        <w:tc>
          <w:tcPr>
            <w:tcW w:w="588" w:type="dxa"/>
            <w:shd w:val="clear" w:color="auto" w:fill="auto"/>
          </w:tcPr>
          <w:p w14:paraId="763E0270" w14:textId="77B47892" w:rsidR="006106B2" w:rsidRPr="00C646B4" w:rsidRDefault="00C646B4" w:rsidP="00270B36">
            <w:pPr>
              <w:pStyle w:val="naisf"/>
              <w:spacing w:before="0" w:after="0"/>
              <w:ind w:firstLine="0"/>
            </w:pPr>
            <w:r>
              <w:t>7.</w:t>
            </w:r>
          </w:p>
        </w:tc>
        <w:tc>
          <w:tcPr>
            <w:tcW w:w="2922" w:type="dxa"/>
            <w:shd w:val="clear" w:color="auto" w:fill="auto"/>
          </w:tcPr>
          <w:p w14:paraId="43F082E4" w14:textId="3E180FE1" w:rsidR="006106B2" w:rsidRPr="00C646B4" w:rsidRDefault="008B2526" w:rsidP="00270B36">
            <w:pPr>
              <w:pStyle w:val="naisf"/>
              <w:spacing w:before="0" w:after="0"/>
              <w:ind w:firstLine="0"/>
            </w:pPr>
            <w:r>
              <w:t xml:space="preserve">Anotācija </w:t>
            </w:r>
          </w:p>
        </w:tc>
        <w:tc>
          <w:tcPr>
            <w:tcW w:w="3686" w:type="dxa"/>
            <w:shd w:val="clear" w:color="auto" w:fill="auto"/>
          </w:tcPr>
          <w:p w14:paraId="54DEA89F" w14:textId="77777777" w:rsidR="006106B2" w:rsidRPr="00DC3EB0" w:rsidRDefault="00053A26" w:rsidP="00270B36">
            <w:pPr>
              <w:pStyle w:val="naisf"/>
              <w:spacing w:before="0" w:after="0"/>
              <w:ind w:firstLine="0"/>
              <w:rPr>
                <w:b/>
                <w:noProof/>
              </w:rPr>
            </w:pPr>
            <w:r w:rsidRPr="00DC3EB0">
              <w:rPr>
                <w:b/>
              </w:rPr>
              <w:t xml:space="preserve">Veselības ministrijas 2020. gada 21. augusta atzinums Nr. </w:t>
            </w:r>
            <w:r w:rsidRPr="00DC3EB0">
              <w:rPr>
                <w:b/>
                <w:noProof/>
              </w:rPr>
              <w:t>01-09/4285</w:t>
            </w:r>
          </w:p>
          <w:p w14:paraId="211FA918" w14:textId="16E6D772" w:rsidR="00147167" w:rsidRPr="00C646B4" w:rsidRDefault="00147167" w:rsidP="00270B36">
            <w:pPr>
              <w:widowControl w:val="0"/>
            </w:pPr>
            <w:r w:rsidRPr="00C646B4">
              <w:lastRenderedPageBreak/>
              <w:t xml:space="preserve">5. Noteikumu projekta 23.punkts paredz ministrijai Eiropas Komisijas Reglamentēto profesiju datu bāzē publicēt pamatojumu katras Noteikumu projekta 1.pielikuma 2., 7.-14., 17.-145., 147.-151. punktā minētās </w:t>
            </w:r>
            <w:r w:rsidRPr="00C646B4">
              <w:rPr>
                <w:i/>
                <w:iCs/>
              </w:rPr>
              <w:t>profesijas</w:t>
            </w:r>
            <w:r w:rsidRPr="00C646B4">
              <w:t xml:space="preserve"> noteikšanai par tādu reglamentēto profesiju, kurā atzīšanas institūcija var veikt pretendenta kvalifikācijas pārbaudi. Noteikumu projekta anotācijā ir skaidrots: “visām prasībām, kas izvirzītas īslaicīgu pakalpojumu sniedzējiem, ir piemērojama Eiropas Parlamenta un Padomes 2018.gada 28. jūnija direktīva 2018/958 par samērīguma novērtēšanu pirms jaunas profesiju reglamentācijas pieņemšanas (turpmāk – samērīguma direktīva). Tas nozīmē, ka ministrijām, kuru pārziņā ir attiecīgās reglamentētās profesijas, būs jāveic izvirzīto prasību samērīguma novērtējums saskaņā ar normatīvajiem aktiem, kuros būs pārņemtas samērīguma direktīvas prasības. Pienākumu pamatot, kādēļ atzīšanas institūcija īslaicīgu pakalpojumu sniedzējam var izvirzīt prasību veikt kvalifikācijas pārbaudi, paredz </w:t>
            </w:r>
            <w:r w:rsidRPr="00C646B4">
              <w:lastRenderedPageBreak/>
              <w:t>direktīvas 2005/36/EK</w:t>
            </w:r>
            <w:r w:rsidRPr="00C646B4">
              <w:rPr>
                <w:rStyle w:val="FootnoteReference"/>
              </w:rPr>
              <w:footnoteReference w:id="3"/>
            </w:r>
            <w:r w:rsidRPr="00C646B4">
              <w:t xml:space="preserve"> 59. panta 2. punktā. Tā kā šādu prasību izvirza katras nozares profesionālās darbības regulējuma ietvaros, noteikumu projekts nozaru ministrijām nosaka pienākumu publicēt pamatojumu Eiropas Komisijas Reglamentēto profesiju datu bāzē.”</w:t>
            </w:r>
          </w:p>
          <w:p w14:paraId="56A6B2EB" w14:textId="4D32E247" w:rsidR="00147167" w:rsidRPr="00C646B4" w:rsidRDefault="00147167" w:rsidP="00270B36">
            <w:r w:rsidRPr="00C646B4">
              <w:t>- Pirmkārt, norādām, ka Noteikumu projekta 23.punktā ir ietverti 1.pielikuma punkti, kas saskaņā ar  ārstniecības personu klasifikatoru</w:t>
            </w:r>
            <w:r w:rsidRPr="00C646B4">
              <w:rPr>
                <w:rStyle w:val="FootnoteReference"/>
              </w:rPr>
              <w:footnoteReference w:id="4"/>
            </w:r>
            <w:r w:rsidRPr="00C646B4">
              <w:t xml:space="preserve"> ir pamatspecialitātes, apakšspecialitātes un papildspecialitātes. Lūdzam Noteikumu projekta 23.punktā precizēt 1.pielikuma punktu atsauces, norādot tikai profesijas. </w:t>
            </w:r>
          </w:p>
          <w:p w14:paraId="41F59B46" w14:textId="77777777" w:rsidR="00D27488" w:rsidRPr="00C646B4" w:rsidRDefault="00147167" w:rsidP="00270B36">
            <w:r w:rsidRPr="00C646B4">
              <w:t xml:space="preserve">- Otrkārt,  veselības aprūpes jomā prasība par kvalifikācijas pārbaudi ir noteikta Likuma 42.pantā - kvalifikācijas pārbaudi var veikt tikai tādās reglamentētajās profesijās, kurās profesionālā darbība ir saistīta ar pakalpojumu saņēmēja veselību un drošību. Līdz ar to lūdzam precizēt Noteikumu projektu un papildināt anotāciju, ka prasība noteikt kvalifikācijas </w:t>
            </w:r>
            <w:r w:rsidRPr="00C646B4">
              <w:lastRenderedPageBreak/>
              <w:t xml:space="preserve">pārbaudi īslaicīgu pakalpojumu sniegšanas gadījumā veselības aprūpes jomā ir noteikta Likuma 42.pantā nevis nozares profesionālās darbības regulējuma ietvarā. </w:t>
            </w:r>
          </w:p>
          <w:p w14:paraId="06291A9F" w14:textId="2929749D" w:rsidR="00147167" w:rsidRPr="00C646B4" w:rsidRDefault="00D27488" w:rsidP="00270B36">
            <w:r w:rsidRPr="00C646B4">
              <w:t xml:space="preserve">- </w:t>
            </w:r>
            <w:r w:rsidR="00147167" w:rsidRPr="00C646B4">
              <w:t xml:space="preserve">Treškārt, lūdzam precizēt Noteikumu projekta 23.punktu atbilstoši samērīguma direktīvas principam un likumprojektam “Grozījumi likumā “Par reglamentētajām profesijām un profesionālās kvalifikācijas atzīšanu”” (VSS-92) – samērīguma novērtējums un publicēšana Eiropas Komisijas Reglamentēto profesiju datu bāzē ir tikai izveidojot jaunu reglamentētu profesiju vai veicot grozījumus prasībās patstāvīgas profesionālās darbības uzsākšanai vai veikšanai reglamentētā profesijā, kā arī prasībās, kas izvirzītas īslaicīgu profesionālo pakalpojumu sniedzējiem. No Noteikumu projekta redakcijas noprotams, ka pamatojums ir sniedzams par katru jau esošu profesiju. Vienlaikus lūdzam skaidrot pamatojuma publicēšanas Eiropas Komisijas Reglamentēto profesiju datu bāzē periodiskumu, kā arī aicinām informēt par pamatojuma publicēšanas Eiropas </w:t>
            </w:r>
            <w:r w:rsidR="00147167" w:rsidRPr="00C646B4">
              <w:lastRenderedPageBreak/>
              <w:t>Komisijas Reglamentēto profesiju datu bāzē termiņu;</w:t>
            </w:r>
          </w:p>
          <w:p w14:paraId="7CDA3692" w14:textId="12198F5E" w:rsidR="00147167" w:rsidRPr="00C646B4" w:rsidRDefault="00147167" w:rsidP="00270B36">
            <w:pPr>
              <w:pStyle w:val="naisf"/>
              <w:spacing w:before="0" w:after="0"/>
              <w:ind w:firstLine="0"/>
            </w:pPr>
          </w:p>
        </w:tc>
        <w:tc>
          <w:tcPr>
            <w:tcW w:w="3827" w:type="dxa"/>
            <w:shd w:val="clear" w:color="auto" w:fill="auto"/>
          </w:tcPr>
          <w:p w14:paraId="168E880F" w14:textId="5D7851E3" w:rsidR="006106B2" w:rsidRDefault="00132641" w:rsidP="00270B36">
            <w:pPr>
              <w:pStyle w:val="naisf"/>
              <w:spacing w:before="0" w:after="0"/>
              <w:ind w:firstLine="0"/>
            </w:pPr>
            <w:r>
              <w:lastRenderedPageBreak/>
              <w:t>Iebildums izvērtēts</w:t>
            </w:r>
            <w:r w:rsidR="0063206F">
              <w:t xml:space="preserve"> un daļēji ņemts vērā</w:t>
            </w:r>
            <w:r>
              <w:t>.</w:t>
            </w:r>
          </w:p>
          <w:p w14:paraId="755B4E77" w14:textId="77777777" w:rsidR="00132641" w:rsidRDefault="00132641" w:rsidP="00270B36">
            <w:pPr>
              <w:pStyle w:val="naisf"/>
              <w:spacing w:before="0" w:after="0"/>
              <w:ind w:firstLine="0"/>
            </w:pPr>
            <w:r>
              <w:t>Anotācija ir precizēta.</w:t>
            </w:r>
          </w:p>
          <w:p w14:paraId="4DEE4FAC" w14:textId="77777777" w:rsidR="00132641" w:rsidRDefault="00132641" w:rsidP="00270B36">
            <w:pPr>
              <w:pStyle w:val="naisf"/>
              <w:spacing w:before="0" w:after="0"/>
              <w:ind w:firstLine="0"/>
            </w:pPr>
            <w:r>
              <w:lastRenderedPageBreak/>
              <w:t>Attiecībā uz iebilduma apakšpunktiem:</w:t>
            </w:r>
          </w:p>
          <w:p w14:paraId="67A09043" w14:textId="3D8EBCD6" w:rsidR="00132641" w:rsidRDefault="00132641" w:rsidP="00132641">
            <w:pPr>
              <w:pStyle w:val="naisf"/>
              <w:spacing w:before="0" w:after="0"/>
              <w:ind w:firstLine="0"/>
            </w:pPr>
            <w:r>
              <w:t>1) neatkarīgi no Latvijas normatīvajos aktos lietotās terminoloģijas, ikviena ārsta profesijas specialitāte ir uzskatāma par reglamentētu profesiju reglamentēto profesiju likuma 1. panta 12. punkta un direktīvas 2005/36/EK 3.panta a) apakšpunktā</w:t>
            </w:r>
            <w:r w:rsidR="001D433D">
              <w:t xml:space="preserve"> noteiktajā izpratnē</w:t>
            </w:r>
            <w:r>
              <w:t>, jo katras specialitātei ir izvirzītas kvalifikācijas prasības,</w:t>
            </w:r>
          </w:p>
          <w:p w14:paraId="6EF4ED22" w14:textId="3FFF28DF" w:rsidR="007C12B2" w:rsidRDefault="007C12B2" w:rsidP="0089680E">
            <w:pPr>
              <w:pStyle w:val="naisf"/>
              <w:spacing w:before="0" w:after="0"/>
              <w:ind w:firstLine="0"/>
            </w:pPr>
            <w:r>
              <w:t>2)</w:t>
            </w:r>
            <w:r w:rsidR="00C9123C">
              <w:t xml:space="preserve"> </w:t>
            </w:r>
            <w:r>
              <w:t xml:space="preserve">anotācija ir papildināta ar skaidrojumu par kvalifikācijas pārbaudes prasību izvirzīšanu. Reglamentēto profesiju likuma 42.panta sestajā daļā noteiktais </w:t>
            </w:r>
            <w:r>
              <w:rPr>
                <w:u w:val="single"/>
              </w:rPr>
              <w:t>neuzliek pienākumu</w:t>
            </w:r>
            <w:r>
              <w:t xml:space="preserve"> </w:t>
            </w:r>
            <w:r w:rsidR="003C59FB">
              <w:t xml:space="preserve">izvirzīt prasību </w:t>
            </w:r>
            <w:r>
              <w:t xml:space="preserve">veikt īslaicīgu pakalpojumu sniedzēja kvalifikācijas pārbaudi. </w:t>
            </w:r>
            <w:r w:rsidR="0089680E">
              <w:t>Lai mazinātu noteikumu projekta radīto administratīvo slogu, a</w:t>
            </w:r>
            <w:r w:rsidR="003C59FB">
              <w:rPr>
                <w:u w:val="single"/>
              </w:rPr>
              <w:t xml:space="preserve">icinām Veselības ministriju izvērtēt iespējas samazināt to </w:t>
            </w:r>
            <w:r w:rsidR="0089680E">
              <w:rPr>
                <w:u w:val="single"/>
              </w:rPr>
              <w:t xml:space="preserve">noteikumu projekta 1.pielikumā noteikto reglamentēto profesiju veselības aprūpes jomā skaitu, kurām izvirzāma prasība veikt kvalifikācijas pārbaudi. </w:t>
            </w:r>
            <w:r w:rsidR="0089680E">
              <w:t xml:space="preserve">Lūdzam ņemt vērā, ka īslaicīgu pakalpojumu snidzēju skaits ir neliels un lielākajā daļā no profesijām nav bijis neviena īslaicīgu pakalpojumu sniedzēja. Tāpat, iespējams, ka profesijās, kurās </w:t>
            </w:r>
            <w:r w:rsidR="0089680E">
              <w:lastRenderedPageBreak/>
              <w:t>darba pienākumi tiek veikti citu personu uzraudzībā (piemēram, māsu palīgi, asistenti), varētu nenoteikt prasību veikt kvalifikācijas pārbaudi īslaicīgu pakalpojumu sniedzējam.</w:t>
            </w:r>
          </w:p>
          <w:p w14:paraId="7DF5CA2E" w14:textId="0D8EF579" w:rsidR="00C9123C" w:rsidRDefault="0089680E" w:rsidP="00C9123C">
            <w:r>
              <w:t xml:space="preserve">3) </w:t>
            </w:r>
            <w:r w:rsidR="00C9123C">
              <w:t xml:space="preserve">noteikumu projekta 23. punktā noteiktais neizriet no </w:t>
            </w:r>
            <w:r w:rsidR="00C9123C" w:rsidRPr="00D71D7B">
              <w:t xml:space="preserve"> Ei</w:t>
            </w:r>
            <w:r w:rsidR="00C9123C">
              <w:t>ropas Parlamenta un Padomes 2018.gada 28. jūnija Direktīvas 2018/958</w:t>
            </w:r>
            <w:r w:rsidR="00C9123C" w:rsidRPr="00D71D7B">
              <w:t xml:space="preserve"> par </w:t>
            </w:r>
            <w:r w:rsidR="00C9123C">
              <w:t>samērīguma novērtēšanu pirms jaunas profesiju reglamentācijas pieņemšanas</w:t>
            </w:r>
            <w:r w:rsidR="00C94923">
              <w:t xml:space="preserve"> (turpmāk – samērīguma direktīva)</w:t>
            </w:r>
            <w:r w:rsidR="00C9123C">
              <w:t xml:space="preserve">, bet gan direktīvas 2005/36/EK 59.panta 2.punkta, kas ir spēkā </w:t>
            </w:r>
            <w:r w:rsidR="001973A4">
              <w:t xml:space="preserve">no </w:t>
            </w:r>
            <w:r w:rsidR="00C9123C">
              <w:t>2016. gada 18. janvāra.</w:t>
            </w:r>
            <w:r w:rsidR="00D7280C">
              <w:t xml:space="preserve"> No samērīguma direktīvas izrietošās prasības tiks noteiktas citos normatīvajos aktos. </w:t>
            </w:r>
          </w:p>
          <w:p w14:paraId="5A6C85C2" w14:textId="25661A89" w:rsidR="0089680E" w:rsidRPr="0089680E" w:rsidRDefault="00F943B9" w:rsidP="0089680E">
            <w:pPr>
              <w:pStyle w:val="naisf"/>
              <w:spacing w:before="0" w:after="0"/>
              <w:ind w:firstLine="0"/>
            </w:pPr>
            <w:r>
              <w:t>Anotācija ir papildināta ar skaidrojumu par informācijas publicēšanas biežumu Eiropas Komisijas Reglamentēto profesiju datu bāzē.</w:t>
            </w:r>
          </w:p>
        </w:tc>
        <w:tc>
          <w:tcPr>
            <w:tcW w:w="3485" w:type="dxa"/>
            <w:shd w:val="clear" w:color="auto" w:fill="auto"/>
          </w:tcPr>
          <w:p w14:paraId="10545419" w14:textId="7DC3F413" w:rsidR="006106B2" w:rsidRPr="00C646B4" w:rsidRDefault="008B2526" w:rsidP="00270B36">
            <w:pPr>
              <w:pStyle w:val="naisf"/>
              <w:spacing w:before="0" w:after="0"/>
              <w:ind w:firstLine="0"/>
            </w:pPr>
            <w:r>
              <w:lastRenderedPageBreak/>
              <w:t>Skatīt precizēto anotāciju</w:t>
            </w:r>
          </w:p>
        </w:tc>
      </w:tr>
      <w:tr w:rsidR="006106B2" w:rsidRPr="003D1D8A" w14:paraId="0FE7272D" w14:textId="77777777" w:rsidTr="005D4619">
        <w:tc>
          <w:tcPr>
            <w:tcW w:w="588" w:type="dxa"/>
            <w:shd w:val="clear" w:color="auto" w:fill="auto"/>
          </w:tcPr>
          <w:p w14:paraId="73E28CAC" w14:textId="4A73490F" w:rsidR="006106B2" w:rsidRPr="00C646B4" w:rsidRDefault="00C646B4" w:rsidP="00270B36">
            <w:pPr>
              <w:pStyle w:val="naisf"/>
              <w:spacing w:before="0" w:after="0"/>
              <w:ind w:firstLine="0"/>
            </w:pPr>
            <w:r>
              <w:lastRenderedPageBreak/>
              <w:t>8.</w:t>
            </w:r>
          </w:p>
        </w:tc>
        <w:tc>
          <w:tcPr>
            <w:tcW w:w="2922" w:type="dxa"/>
            <w:shd w:val="clear" w:color="auto" w:fill="auto"/>
          </w:tcPr>
          <w:p w14:paraId="553B8EE8" w14:textId="7C8794B8" w:rsidR="006106B2" w:rsidRPr="00C646B4" w:rsidRDefault="00814B54" w:rsidP="00270B36">
            <w:pPr>
              <w:pStyle w:val="naisf"/>
              <w:spacing w:before="0" w:after="0"/>
              <w:ind w:firstLine="0"/>
            </w:pPr>
            <w:r>
              <w:t>Skatīt noteikumu projekta 2.pielikumu un anotāciju.</w:t>
            </w:r>
          </w:p>
        </w:tc>
        <w:tc>
          <w:tcPr>
            <w:tcW w:w="3686" w:type="dxa"/>
            <w:shd w:val="clear" w:color="auto" w:fill="auto"/>
          </w:tcPr>
          <w:p w14:paraId="25B94D46" w14:textId="77777777" w:rsidR="006106B2" w:rsidRPr="00DC3EB0" w:rsidRDefault="00053A26" w:rsidP="00270B36">
            <w:pPr>
              <w:pStyle w:val="naisf"/>
              <w:spacing w:before="0" w:after="0"/>
              <w:ind w:firstLine="0"/>
              <w:rPr>
                <w:b/>
                <w:noProof/>
              </w:rPr>
            </w:pPr>
            <w:r w:rsidRPr="00DC3EB0">
              <w:rPr>
                <w:b/>
              </w:rPr>
              <w:t xml:space="preserve">Veselības ministrijas 2020. gada 21. augusta atzinums Nr. </w:t>
            </w:r>
            <w:r w:rsidRPr="00DC3EB0">
              <w:rPr>
                <w:b/>
                <w:noProof/>
              </w:rPr>
              <w:t>01-09/4285</w:t>
            </w:r>
          </w:p>
          <w:p w14:paraId="50D63F2F" w14:textId="4356CBC5" w:rsidR="00280475" w:rsidRPr="00C646B4" w:rsidRDefault="00280475" w:rsidP="00270B36">
            <w:pPr>
              <w:widowControl w:val="0"/>
            </w:pPr>
            <w:r w:rsidRPr="00C646B4">
              <w:t xml:space="preserve">6. Noteikumu projektā vairs netiek paredzēts pienākums pretendentam apdrošināt savu profesionālo darbību. Vēršam uzmanību, ka veselības aprūpē ir saistoša  Eiropas Parlamenta un Padomes Direktīva 2011/24/ES (2011. gada 9. marts) par pacientu tiesību piemērošanu pārrobežu veselības aprūpē, kas nosaka valsts pienākumu gādāt par pienācīga mehānisma izveidi, lai pacients varētu saņemt atlīdzinājumu par ārstniecības procesā nodarīto kaitējumu. Saskaņā ar iepriekš minēto direktīvu Latvijā ir izveidots Ārstniecības riska fonds (turpmāk - ĀRF). Ārstniecības iestāde reizi gadā par ārstniecības iestādē strādājošām ārstniecības personām veic maksājumus ĀRF saskaņā ar Nacionālā veselības dienesta veiktajiem aprēķiniem par gada riska maksājuma apmēru. Ņemot vērā pakalpojumu īslaicīgumu un neregularitāti, Veselības ministrija lūdz īslaicīgo pakalpojumu </w:t>
            </w:r>
            <w:r w:rsidRPr="00C646B4">
              <w:lastRenderedPageBreak/>
              <w:t>sniedzējiem noteikt pienākumu apdrošināt savu profesionālo civiltiesisko atbildību. To tieši paredz arī direktīvas 2005/36/EK 7. panta 1. punkts (deklarācijā ietver ziņas par apdrošināšanas segumu);</w:t>
            </w:r>
          </w:p>
          <w:p w14:paraId="68E62DD3" w14:textId="799DB919" w:rsidR="00280475" w:rsidRPr="00C646B4" w:rsidRDefault="00280475" w:rsidP="00270B36">
            <w:pPr>
              <w:pStyle w:val="naisf"/>
              <w:spacing w:before="0" w:after="0"/>
              <w:ind w:firstLine="0"/>
            </w:pPr>
          </w:p>
        </w:tc>
        <w:tc>
          <w:tcPr>
            <w:tcW w:w="3827" w:type="dxa"/>
            <w:shd w:val="clear" w:color="auto" w:fill="auto"/>
          </w:tcPr>
          <w:p w14:paraId="2F6FD34C" w14:textId="77777777" w:rsidR="006106B2" w:rsidRDefault="008B13C2" w:rsidP="00270B36">
            <w:pPr>
              <w:pStyle w:val="naisf"/>
              <w:spacing w:before="0" w:after="0"/>
              <w:ind w:firstLine="0"/>
            </w:pPr>
            <w:r>
              <w:lastRenderedPageBreak/>
              <w:t xml:space="preserve">Iebildums izvērtēts un daļēji ņemts vērā. </w:t>
            </w:r>
          </w:p>
          <w:p w14:paraId="22F27D14" w14:textId="77777777" w:rsidR="002B42B6" w:rsidRDefault="001F2D4F" w:rsidP="00270B36">
            <w:pPr>
              <w:pStyle w:val="naisf"/>
              <w:spacing w:before="0" w:after="0"/>
              <w:ind w:firstLine="0"/>
            </w:pPr>
            <w:r>
              <w:t>Direktīvas 2005/36/EK 7. panta 1. punkt</w:t>
            </w:r>
            <w:r w:rsidR="008531F3">
              <w:t xml:space="preserve">ā ir noteikts, ka dalībvalsts </w:t>
            </w:r>
            <w:r w:rsidR="008531F3">
              <w:rPr>
                <w:u w:val="single"/>
              </w:rPr>
              <w:t>var prasīt</w:t>
            </w:r>
            <w:r w:rsidR="008531F3">
              <w:t>, lai īslaicīgu pakalpojumu sniedzējs informē par apdrošināšana</w:t>
            </w:r>
            <w:r w:rsidR="00A678AD">
              <w:t>s segumu.</w:t>
            </w:r>
            <w:r w:rsidR="002B42B6">
              <w:t xml:space="preserve"> </w:t>
            </w:r>
          </w:p>
          <w:p w14:paraId="2A55A7CF" w14:textId="1E88F538" w:rsidR="001F2D4F" w:rsidRDefault="002B42B6" w:rsidP="00270B36">
            <w:pPr>
              <w:pStyle w:val="naisf"/>
              <w:spacing w:before="0" w:after="0"/>
              <w:ind w:firstLine="0"/>
            </w:pPr>
            <w:r>
              <w:t>Prasība informēt par profesionālās apdrošināšanas segumu ir noteikta ar n</w:t>
            </w:r>
            <w:r w:rsidR="00097DEA">
              <w:t>oteikumu projekta 2.pielikuma 18</w:t>
            </w:r>
            <w:r>
              <w:t>.punktā.</w:t>
            </w:r>
          </w:p>
          <w:p w14:paraId="06B232FE" w14:textId="77777777" w:rsidR="004B363E" w:rsidRDefault="004B363E" w:rsidP="00270B36">
            <w:pPr>
              <w:pStyle w:val="naisf"/>
              <w:spacing w:before="0" w:after="0"/>
              <w:ind w:firstLine="0"/>
            </w:pPr>
          </w:p>
          <w:p w14:paraId="6178E5CC" w14:textId="630A165E" w:rsidR="008B13C2" w:rsidRPr="00C646B4" w:rsidRDefault="008B13C2" w:rsidP="00C64B6D">
            <w:pPr>
              <w:pStyle w:val="naisf"/>
              <w:spacing w:before="0" w:after="0"/>
              <w:ind w:firstLine="0"/>
            </w:pPr>
          </w:p>
        </w:tc>
        <w:tc>
          <w:tcPr>
            <w:tcW w:w="3485" w:type="dxa"/>
            <w:shd w:val="clear" w:color="auto" w:fill="auto"/>
          </w:tcPr>
          <w:p w14:paraId="76149D65" w14:textId="3148B6C1" w:rsidR="006106B2" w:rsidRPr="00C646B4" w:rsidRDefault="00814B54" w:rsidP="00270B36">
            <w:pPr>
              <w:pStyle w:val="naisf"/>
              <w:spacing w:before="0" w:after="0"/>
              <w:ind w:firstLine="0"/>
            </w:pPr>
            <w:r>
              <w:t>Skatīt papildināto noteikumu projekta 2.pielikumu un anotāciju.</w:t>
            </w:r>
          </w:p>
        </w:tc>
      </w:tr>
      <w:tr w:rsidR="00280475" w:rsidRPr="003D1D8A" w14:paraId="79F61095" w14:textId="77777777" w:rsidTr="005D4619">
        <w:tc>
          <w:tcPr>
            <w:tcW w:w="588" w:type="dxa"/>
            <w:shd w:val="clear" w:color="auto" w:fill="auto"/>
          </w:tcPr>
          <w:p w14:paraId="7758DFF6" w14:textId="33138279" w:rsidR="00280475" w:rsidRPr="00C646B4" w:rsidRDefault="00C646B4" w:rsidP="00270B36">
            <w:pPr>
              <w:pStyle w:val="naisf"/>
              <w:spacing w:before="0" w:after="0"/>
              <w:ind w:firstLine="0"/>
            </w:pPr>
            <w:r>
              <w:t>9.</w:t>
            </w:r>
          </w:p>
        </w:tc>
        <w:tc>
          <w:tcPr>
            <w:tcW w:w="2922" w:type="dxa"/>
            <w:shd w:val="clear" w:color="auto" w:fill="auto"/>
          </w:tcPr>
          <w:p w14:paraId="2794CDFD" w14:textId="4CE02865" w:rsidR="00280475" w:rsidRPr="00C646B4" w:rsidRDefault="00F87869" w:rsidP="00270B36">
            <w:pPr>
              <w:pStyle w:val="naisf"/>
              <w:spacing w:before="0" w:after="0"/>
              <w:ind w:firstLine="0"/>
            </w:pPr>
            <w:r>
              <w:t>-</w:t>
            </w:r>
          </w:p>
        </w:tc>
        <w:tc>
          <w:tcPr>
            <w:tcW w:w="3686" w:type="dxa"/>
            <w:shd w:val="clear" w:color="auto" w:fill="auto"/>
          </w:tcPr>
          <w:p w14:paraId="1CCCC431" w14:textId="77777777" w:rsidR="00280475" w:rsidRPr="00DC3EB0" w:rsidRDefault="0039188E" w:rsidP="00270B36">
            <w:pPr>
              <w:pStyle w:val="naisf"/>
              <w:spacing w:before="0" w:after="0"/>
              <w:ind w:firstLine="0"/>
              <w:rPr>
                <w:b/>
              </w:rPr>
            </w:pPr>
            <w:r w:rsidRPr="00DC3EB0">
              <w:rPr>
                <w:b/>
              </w:rPr>
              <w:t>Veselības ministrijas 2020. gada 21. augusta atzinums Nr. 01-09/4285</w:t>
            </w:r>
          </w:p>
          <w:p w14:paraId="12AF32DD" w14:textId="74D0E68B" w:rsidR="0039188E" w:rsidRPr="00C646B4" w:rsidRDefault="0039188E" w:rsidP="00270B36">
            <w:pPr>
              <w:pStyle w:val="naisf"/>
              <w:spacing w:before="0" w:after="0"/>
              <w:ind w:firstLine="0"/>
            </w:pPr>
            <w:r w:rsidRPr="00C646B4">
              <w:t>Ministru kabineta 2019. gada 5. marta noteikumi Nr. 103 "Kārtība, kādā sedz ar personas profesionālās kvalifikācijas atzīšanu saistītos izdevumus" paredz tikai samaksu par kvalifikācijas pārbaudi īslaicīgu pakalpojumu sniegšanai, ja tāda tiek noteikta. Tomēr deklarāciju un pievienoto dokumentu pārbaude ir nozīmīgs darba apjoms, kas jāveic tieši atzīšanas institūcijām. Latvijas Ārstu biedrība vairākkārt ir norādījusi uz to, ka, deleģējot privātpersonām (tai skaitā biedrībām) valsts funkcijas izpildi, ir jābūt noteiktam arī finansējuma avotam un apmēram. Līdz ar to lūdzam šo jautājumu skatīt kopā ar Noteikumu projekta virzību</w:t>
            </w:r>
          </w:p>
        </w:tc>
        <w:tc>
          <w:tcPr>
            <w:tcW w:w="3827" w:type="dxa"/>
            <w:shd w:val="clear" w:color="auto" w:fill="auto"/>
          </w:tcPr>
          <w:p w14:paraId="1D78D096" w14:textId="77777777" w:rsidR="00280475" w:rsidRDefault="00A11821" w:rsidP="00270B36">
            <w:pPr>
              <w:pStyle w:val="naisf"/>
              <w:spacing w:before="0" w:after="0"/>
              <w:ind w:firstLine="0"/>
            </w:pPr>
            <w:r>
              <w:t xml:space="preserve">Iebildums izvērtēts. </w:t>
            </w:r>
          </w:p>
          <w:p w14:paraId="3DC54D67" w14:textId="77777777" w:rsidR="00A11821" w:rsidRDefault="00003D16" w:rsidP="00270B36">
            <w:pPr>
              <w:pStyle w:val="naisf"/>
              <w:spacing w:before="0" w:after="0"/>
              <w:ind w:firstLine="0"/>
              <w:rPr>
                <w:bCs/>
              </w:rPr>
            </w:pPr>
            <w:r w:rsidRPr="00035316">
              <w:rPr>
                <w:bCs/>
              </w:rPr>
              <w:t>Īslaicīgu pakalpojumu sniedzēju reglamentētājās profesijās veselības aprūpes jomā skaits ir neliels (2017.gadā – 5 personas, 2</w:t>
            </w:r>
            <w:r>
              <w:rPr>
                <w:bCs/>
              </w:rPr>
              <w:t xml:space="preserve">018.gadā – 1 persona). </w:t>
            </w:r>
          </w:p>
          <w:p w14:paraId="08FC5F84" w14:textId="50DEA2BF" w:rsidR="008E4801" w:rsidRDefault="008E4801" w:rsidP="00270B36">
            <w:pPr>
              <w:pStyle w:val="naisf"/>
              <w:spacing w:before="0" w:after="0"/>
              <w:ind w:firstLine="0"/>
              <w:rPr>
                <w:bCs/>
              </w:rPr>
            </w:pPr>
            <w:r>
              <w:rPr>
                <w:bCs/>
              </w:rPr>
              <w:t>Direktīvas 2005/36/EK 6. panta a) punkts nosaka, ka īslaicīgu pakalpojumu sniedzējam</w:t>
            </w:r>
            <w:r w:rsidR="003E07BC">
              <w:rPr>
                <w:bCs/>
              </w:rPr>
              <w:t xml:space="preserve"> valsts nerada papildu izmaksas, t.i.</w:t>
            </w:r>
            <w:r w:rsidR="002B42B6">
              <w:rPr>
                <w:bCs/>
              </w:rPr>
              <w:t>,</w:t>
            </w:r>
            <w:r w:rsidR="003E07BC">
              <w:rPr>
                <w:bCs/>
              </w:rPr>
              <w:t xml:space="preserve"> deklarācijas pieņemšana un izskatīšana nav nosakāma kā maksas pakalpojums.</w:t>
            </w:r>
          </w:p>
          <w:p w14:paraId="187D0066" w14:textId="77777777" w:rsidR="00AF57DD" w:rsidRDefault="00003D16" w:rsidP="00AF57DD">
            <w:pPr>
              <w:pStyle w:val="naisf"/>
              <w:spacing w:before="0" w:after="0"/>
              <w:ind w:firstLine="0"/>
              <w:rPr>
                <w:bCs/>
              </w:rPr>
            </w:pPr>
            <w:r>
              <w:rPr>
                <w:bCs/>
              </w:rPr>
              <w:t>Prasības īslaicīgu pakalpojumu sniedzējiem reglamentētajās profesijās noteikumu projektā ir noteiktas saskaņā ar nozares ministriju viedokli.</w:t>
            </w:r>
            <w:r w:rsidR="00AF57DD">
              <w:rPr>
                <w:bCs/>
              </w:rPr>
              <w:t xml:space="preserve"> </w:t>
            </w:r>
          </w:p>
          <w:p w14:paraId="1402011F" w14:textId="3B9B1A68" w:rsidR="00AF57DD" w:rsidRDefault="00AF57DD" w:rsidP="00AF57DD">
            <w:pPr>
              <w:pStyle w:val="naisf"/>
              <w:spacing w:before="0" w:after="0"/>
              <w:ind w:firstLine="0"/>
              <w:rPr>
                <w:bCs/>
              </w:rPr>
            </w:pPr>
            <w:r>
              <w:rPr>
                <w:bCs/>
              </w:rPr>
              <w:t>Vēršam uzmanību, ka ir reglamentētas profesijas, kurās netiek izvirzītas prasības īslaicīgu pakalpojumu sniedzējiem un šajos gadījumos atzīšanas institūcijām nav nekāda administratīvā sloga.</w:t>
            </w:r>
          </w:p>
          <w:p w14:paraId="4850E55E" w14:textId="15C8EDDC" w:rsidR="00AF57DD" w:rsidRDefault="00AF57DD" w:rsidP="00AF57DD">
            <w:pPr>
              <w:pStyle w:val="naisf"/>
              <w:spacing w:before="0" w:after="0"/>
              <w:ind w:firstLine="0"/>
              <w:rPr>
                <w:bCs/>
              </w:rPr>
            </w:pPr>
            <w:r>
              <w:rPr>
                <w:bCs/>
              </w:rPr>
              <w:t xml:space="preserve">Aicinām atzīšanas institūcijas sadarbībā ar nozaru ministrijām vērtēt </w:t>
            </w:r>
            <w:r>
              <w:rPr>
                <w:bCs/>
              </w:rPr>
              <w:lastRenderedPageBreak/>
              <w:t xml:space="preserve">iespējas samazināt prasības, kas tiek izvirzītas īslaicīgu pakalpojumu sniedzējiem, kas vienlaicīgi mazinās administratīvo slogu gan īslaicīgu pakalpojumu sniedzējiem, gan atzīšanas institūcijām un </w:t>
            </w:r>
            <w:r w:rsidR="00C45945">
              <w:rPr>
                <w:bCs/>
              </w:rPr>
              <w:t>valsts iestādēm.</w:t>
            </w:r>
          </w:p>
          <w:p w14:paraId="3AC47AE0" w14:textId="391699B0" w:rsidR="00AF57DD" w:rsidRDefault="00AF57DD" w:rsidP="00AF57DD">
            <w:pPr>
              <w:pStyle w:val="naisf"/>
              <w:spacing w:before="0" w:after="0"/>
              <w:ind w:firstLine="0"/>
              <w:rPr>
                <w:bCs/>
              </w:rPr>
            </w:pPr>
            <w:r>
              <w:rPr>
                <w:bCs/>
              </w:rPr>
              <w:t xml:space="preserve">Noteikumu projekts kopumā samazina administratīvā sloga apmēru </w:t>
            </w:r>
            <w:r w:rsidR="00A26846">
              <w:rPr>
                <w:bCs/>
              </w:rPr>
              <w:t xml:space="preserve">atzīšanas </w:t>
            </w:r>
            <w:r>
              <w:rPr>
                <w:bCs/>
              </w:rPr>
              <w:t>institūcijām,</w:t>
            </w:r>
            <w:r w:rsidR="00A26846">
              <w:rPr>
                <w:bCs/>
              </w:rPr>
              <w:t xml:space="preserve"> </w:t>
            </w:r>
            <w:r>
              <w:rPr>
                <w:bCs/>
              </w:rPr>
              <w:t xml:space="preserve">salīdzinot ar noteikumos Nr. 168 noteikto. </w:t>
            </w:r>
          </w:p>
          <w:p w14:paraId="663EF47E" w14:textId="498A9B1E" w:rsidR="00003D16" w:rsidRPr="00C646B4" w:rsidRDefault="00003D16" w:rsidP="00003D16">
            <w:pPr>
              <w:pStyle w:val="naisf"/>
              <w:spacing w:before="0" w:after="0"/>
              <w:ind w:firstLine="0"/>
            </w:pPr>
          </w:p>
        </w:tc>
        <w:tc>
          <w:tcPr>
            <w:tcW w:w="3485" w:type="dxa"/>
            <w:shd w:val="clear" w:color="auto" w:fill="auto"/>
          </w:tcPr>
          <w:p w14:paraId="1836660F" w14:textId="4E7A8B20" w:rsidR="00280475" w:rsidRPr="00C646B4" w:rsidRDefault="00F87869" w:rsidP="00270B36">
            <w:pPr>
              <w:pStyle w:val="naisf"/>
              <w:spacing w:before="0" w:after="0"/>
              <w:ind w:firstLine="0"/>
            </w:pPr>
            <w:r>
              <w:lastRenderedPageBreak/>
              <w:t>-</w:t>
            </w:r>
          </w:p>
        </w:tc>
      </w:tr>
      <w:tr w:rsidR="00C646B4" w:rsidRPr="00A5541F" w14:paraId="7E25E6D1" w14:textId="77777777" w:rsidTr="005D4619">
        <w:tc>
          <w:tcPr>
            <w:tcW w:w="588" w:type="dxa"/>
            <w:shd w:val="clear" w:color="auto" w:fill="auto"/>
          </w:tcPr>
          <w:p w14:paraId="14A6F906" w14:textId="7C1F03DF" w:rsidR="00C646B4" w:rsidRPr="00C646B4" w:rsidRDefault="001C6BAC" w:rsidP="00270B36">
            <w:pPr>
              <w:pStyle w:val="naisf"/>
              <w:spacing w:before="0" w:after="0"/>
              <w:ind w:firstLine="0"/>
            </w:pPr>
            <w:r>
              <w:t>10.</w:t>
            </w:r>
          </w:p>
        </w:tc>
        <w:tc>
          <w:tcPr>
            <w:tcW w:w="2922" w:type="dxa"/>
            <w:shd w:val="clear" w:color="auto" w:fill="auto"/>
          </w:tcPr>
          <w:p w14:paraId="64AC1EB0" w14:textId="40D43EBB" w:rsidR="00C646B4" w:rsidRPr="00C646B4" w:rsidRDefault="000B1560" w:rsidP="00270B36">
            <w:pPr>
              <w:pStyle w:val="naisf"/>
              <w:spacing w:before="0" w:after="0"/>
              <w:ind w:firstLine="0"/>
            </w:pPr>
            <w:r>
              <w:t>Skatīt noteikumu projektu</w:t>
            </w:r>
          </w:p>
        </w:tc>
        <w:tc>
          <w:tcPr>
            <w:tcW w:w="3686" w:type="dxa"/>
            <w:shd w:val="clear" w:color="auto" w:fill="auto"/>
          </w:tcPr>
          <w:p w14:paraId="72F88ECA" w14:textId="77777777" w:rsidR="00C646B4" w:rsidRPr="00DC3EB0" w:rsidRDefault="00A74B8C" w:rsidP="00270B36">
            <w:pPr>
              <w:pStyle w:val="naisf"/>
              <w:spacing w:before="0" w:after="0"/>
              <w:ind w:firstLine="0"/>
              <w:rPr>
                <w:b/>
              </w:rPr>
            </w:pPr>
            <w:r w:rsidRPr="00DC3EB0">
              <w:rPr>
                <w:b/>
              </w:rPr>
              <w:t>Veselības ministrijas 2020. gada 17. septembra atzinums Nr.01-09/4705</w:t>
            </w:r>
          </w:p>
          <w:p w14:paraId="3FD0C10E" w14:textId="77777777" w:rsidR="00A74B8C" w:rsidRPr="000734F7" w:rsidRDefault="00A74B8C" w:rsidP="00270B36">
            <w:pPr>
              <w:ind w:firstLine="720"/>
            </w:pPr>
            <w:r w:rsidRPr="000734F7">
              <w:t xml:space="preserve">Veselības ministrija lūdz, papildu atzinumā izteiktajiem iebildumiem un priekšlikumam, Noteikumu projektā noteikt - ja pretendents plāno sniegt īslaicīgu pakalpojumu klīniskā universitātes slimnīcā Eiropas Savienības dalībvalsts vai Eiropas Ekonomikas zonas valsts universitātes slimnīcas un klīniskās universitātes slimnīcas sadarbības līguma ietvaros, tad pretendents iesniedz Noteikumu projekta 3.1.apakšpunktā minēto deklarāciju (nepievienojot pielikumā prasītos dokumentus). Šobrīd Ministru kabineta 2017. gada 28. marta noteikumi Nr. 168 </w:t>
            </w:r>
            <w:r w:rsidRPr="000734F7">
              <w:lastRenderedPageBreak/>
              <w:t xml:space="preserve">"Īslaicīgu profesionālo pakalpojumu sniegšanas kārtība Latvijas Republikā reglamentētā profesijā" pieļauj, ja pretendents ir pieaicināts konkrētu pacientu ārstniecībā un ir saņemta iepriekšēja pacientu piekrišana tulka līdzdalībai ārstniecībā, tad var neiesniegt dokumentu, kas apliecina valsts valodas zināšanas saskaņā ar normatīvajiem aktiem, kas nosaka profesionālo un amata pienākumu veikšanai nepieciešamo valsts valodas zināšanu apjomu. </w:t>
            </w:r>
          </w:p>
          <w:p w14:paraId="468B1BD7" w14:textId="77777777" w:rsidR="00A74B8C" w:rsidRPr="000734F7" w:rsidRDefault="00A74B8C" w:rsidP="00270B36">
            <w:pPr>
              <w:ind w:firstLine="720"/>
            </w:pPr>
            <w:r w:rsidRPr="000734F7">
              <w:t>Bērnu klīniskās universitātes slimnīcas līdzšinējā pieredze rāda, ka esošais regulējums no ārvalstu ārstu speciālistu puses nereti tiek noraidīts kā pārmērīgi sarežģīts un laikietilpīgs. Līdz ar to lūdzam paredzēt, ka kvalifikācijas pamatojuma dokumentus iesniegt nav nepieciešams, ja ārvalstu speciālists plāno sniegt īslaicīgu pakalpojumu klīniskajā universitātes slimnīcā Eiropas Savienības dalībvalsts vai Eiropas Ekonomikas zonas valsts universitātes slimnīcas un klīniskās universitātes slimnīcas sadarbības līguma ietvaros.</w:t>
            </w:r>
          </w:p>
          <w:p w14:paraId="3A223907" w14:textId="6454CB92" w:rsidR="00A74B8C" w:rsidRPr="00C646B4" w:rsidRDefault="00A74B8C" w:rsidP="00270B36">
            <w:pPr>
              <w:ind w:firstLine="720"/>
            </w:pPr>
            <w:r w:rsidRPr="000734F7">
              <w:t xml:space="preserve">Ārvalstu ārsti ierodas Latvijā, lai kopā ar klīniskās </w:t>
            </w:r>
            <w:r w:rsidRPr="000734F7">
              <w:lastRenderedPageBreak/>
              <w:t xml:space="preserve">universitātes slimnīcas speciālistiem veselības aprūpes pakalpojumu varētu nodrošināt klīniskajā universitātes slimnīcā uz vietas. Tas ir liels ieguvums – pacientam un viņa ģimenei nav jādodas prom no valsts, kas bieži vien ir stresa pilns brauciens neziņas un valodas barjeras dēļ, klīniskās universitātes slimnīcas speciālisti, strādājot kopā ar ārvalstu kolēģiem, gūst papildu zināšanas, prasmes un iemaņas, kuras tiek pielietotas citu pacientu ārstēšanā. </w:t>
            </w:r>
          </w:p>
        </w:tc>
        <w:tc>
          <w:tcPr>
            <w:tcW w:w="3827" w:type="dxa"/>
            <w:shd w:val="clear" w:color="auto" w:fill="auto"/>
          </w:tcPr>
          <w:p w14:paraId="4DF29B62" w14:textId="5A133BBA" w:rsidR="00C646B4" w:rsidRPr="00C646B4" w:rsidRDefault="000B1560" w:rsidP="002C61AF">
            <w:pPr>
              <w:pStyle w:val="naisf"/>
              <w:spacing w:before="0" w:after="0"/>
              <w:ind w:firstLine="0"/>
            </w:pPr>
            <w:r>
              <w:lastRenderedPageBreak/>
              <w:t>Iebildums ņemts vērā, noteikumu projekts atbilstoši precizēts, to papildinot a</w:t>
            </w:r>
            <w:r w:rsidR="001D433D">
              <w:t>r 7. punktu</w:t>
            </w:r>
            <w:r w:rsidR="005A4A97">
              <w:t>,</w:t>
            </w:r>
            <w:r w:rsidR="003A5509">
              <w:t xml:space="preserve"> 2.pielikums ar 1</w:t>
            </w:r>
            <w:r w:rsidR="002C61AF">
              <w:t>9</w:t>
            </w:r>
            <w:r w:rsidR="003A5509">
              <w:t>. punktu,</w:t>
            </w:r>
            <w:r w:rsidR="005A4A97">
              <w:t xml:space="preserve"> kā arī </w:t>
            </w:r>
            <w:r w:rsidR="003A5509">
              <w:t xml:space="preserve">papildināta </w:t>
            </w:r>
            <w:r w:rsidR="005A4A97">
              <w:t>anotācija.</w:t>
            </w:r>
          </w:p>
        </w:tc>
        <w:tc>
          <w:tcPr>
            <w:tcW w:w="3485" w:type="dxa"/>
            <w:shd w:val="clear" w:color="auto" w:fill="auto"/>
          </w:tcPr>
          <w:p w14:paraId="6F3FD045" w14:textId="23497207" w:rsidR="00C646B4" w:rsidRPr="00C646B4" w:rsidRDefault="005A4A97" w:rsidP="00270B36">
            <w:pPr>
              <w:pStyle w:val="naisf"/>
              <w:spacing w:before="0" w:after="0"/>
              <w:ind w:firstLine="0"/>
            </w:pPr>
            <w:r>
              <w:t>Skatīt precizēto noteikumu projektu</w:t>
            </w:r>
            <w:r w:rsidR="003A5509">
              <w:t>, 2.pielikumu</w:t>
            </w:r>
            <w:r>
              <w:t xml:space="preserve"> un anotāciju</w:t>
            </w:r>
          </w:p>
        </w:tc>
      </w:tr>
      <w:tr w:rsidR="0039188E" w:rsidRPr="00A5541F" w14:paraId="778AE62D" w14:textId="77777777" w:rsidTr="005D4619">
        <w:tc>
          <w:tcPr>
            <w:tcW w:w="588" w:type="dxa"/>
            <w:shd w:val="clear" w:color="auto" w:fill="auto"/>
          </w:tcPr>
          <w:p w14:paraId="67BB008A" w14:textId="04C98E48" w:rsidR="0039188E" w:rsidRPr="00C646B4" w:rsidRDefault="00B22DEF" w:rsidP="00270B36">
            <w:pPr>
              <w:pStyle w:val="naisf"/>
              <w:spacing w:before="0" w:after="0"/>
              <w:ind w:firstLine="0"/>
            </w:pPr>
            <w:r>
              <w:lastRenderedPageBreak/>
              <w:t>11.</w:t>
            </w:r>
          </w:p>
        </w:tc>
        <w:tc>
          <w:tcPr>
            <w:tcW w:w="2922" w:type="dxa"/>
            <w:shd w:val="clear" w:color="auto" w:fill="auto"/>
          </w:tcPr>
          <w:p w14:paraId="0C109397" w14:textId="765287DE" w:rsidR="0039188E" w:rsidRPr="00C646B4" w:rsidRDefault="00257F32" w:rsidP="00270B36">
            <w:pPr>
              <w:pStyle w:val="naisf"/>
              <w:spacing w:before="0" w:after="0"/>
              <w:ind w:firstLine="0"/>
            </w:pPr>
            <w:r>
              <w:t>Noteikumu projekts un anotācija</w:t>
            </w:r>
          </w:p>
        </w:tc>
        <w:tc>
          <w:tcPr>
            <w:tcW w:w="3686" w:type="dxa"/>
            <w:shd w:val="clear" w:color="auto" w:fill="auto"/>
          </w:tcPr>
          <w:p w14:paraId="003278B7" w14:textId="77777777" w:rsidR="0039188E" w:rsidRPr="00DC3EB0" w:rsidRDefault="00A5541F" w:rsidP="00270B36">
            <w:pPr>
              <w:pStyle w:val="naisf"/>
              <w:spacing w:before="0" w:after="0"/>
              <w:ind w:firstLine="0"/>
              <w:rPr>
                <w:b/>
              </w:rPr>
            </w:pPr>
            <w:r w:rsidRPr="00DC3EB0">
              <w:rPr>
                <w:b/>
              </w:rPr>
              <w:t>Tieslietu ministrijas 2020. gada 24. augusta atzinums Nr. 1-9.1/898</w:t>
            </w:r>
          </w:p>
          <w:p w14:paraId="2B4DA36D" w14:textId="77777777" w:rsidR="00A5541F" w:rsidRPr="00C646B4" w:rsidRDefault="00A5541F" w:rsidP="00270B36">
            <w:pPr>
              <w:pStyle w:val="NormalWeb"/>
              <w:numPr>
                <w:ilvl w:val="0"/>
                <w:numId w:val="30"/>
              </w:numPr>
              <w:tabs>
                <w:tab w:val="left" w:pos="720"/>
                <w:tab w:val="left" w:pos="993"/>
                <w:tab w:val="left" w:pos="1276"/>
                <w:tab w:val="left" w:pos="1418"/>
                <w:tab w:val="left" w:pos="1701"/>
              </w:tabs>
              <w:spacing w:before="0" w:beforeAutospacing="0" w:after="0" w:afterAutospacing="0"/>
              <w:ind w:left="0" w:right="13" w:firstLine="720"/>
            </w:pPr>
            <w:bookmarkStart w:id="1" w:name="_Hlk33188643"/>
            <w:r w:rsidRPr="00C646B4">
              <w:rPr>
                <w:bCs/>
                <w:iCs/>
              </w:rPr>
              <w:t xml:space="preserve">Lūdzam atkārtoti izvērtēt </w:t>
            </w:r>
            <w:bookmarkEnd w:id="1"/>
            <w:r w:rsidRPr="00C646B4">
              <w:rPr>
                <w:bCs/>
                <w:iCs/>
              </w:rPr>
              <w:t xml:space="preserve">projekta 12. punktā ietverto norādi “vai nepieciešamības gadījumā piemēro </w:t>
            </w:r>
            <w:r w:rsidRPr="00C646B4">
              <w:rPr>
                <w:bCs/>
                <w:iCs/>
                <w:u w:val="single"/>
              </w:rPr>
              <w:t>disciplināros pasākumus</w:t>
            </w:r>
            <w:r w:rsidRPr="00C646B4">
              <w:rPr>
                <w:bCs/>
                <w:iCs/>
              </w:rPr>
              <w:t>”, skaidrojot jēdzienu “disciplinārie pasākumi” saturu, kā arī norādot pamatojumu minētās norādes iekļaušanai projektā. Nepieciešamības gadījumā lūdzam precizēt minēto jēdzienu.</w:t>
            </w:r>
          </w:p>
          <w:p w14:paraId="72FAB915" w14:textId="540350BA" w:rsidR="00A5541F" w:rsidRPr="00C646B4" w:rsidRDefault="00A5541F" w:rsidP="00270B36">
            <w:pPr>
              <w:pStyle w:val="naisf"/>
              <w:spacing w:before="0" w:after="0"/>
              <w:ind w:firstLine="0"/>
            </w:pPr>
          </w:p>
        </w:tc>
        <w:tc>
          <w:tcPr>
            <w:tcW w:w="3827" w:type="dxa"/>
            <w:shd w:val="clear" w:color="auto" w:fill="auto"/>
          </w:tcPr>
          <w:p w14:paraId="715FC642" w14:textId="77777777" w:rsidR="0039188E" w:rsidRDefault="00257F32" w:rsidP="00270B36">
            <w:pPr>
              <w:pStyle w:val="naisf"/>
              <w:spacing w:before="0" w:after="0"/>
              <w:ind w:firstLine="0"/>
            </w:pPr>
            <w:r>
              <w:t xml:space="preserve">Iebildums ņemts vērā, norāde </w:t>
            </w:r>
            <w:r w:rsidRPr="00257F32">
              <w:t>“vai nepieciešamības gadījumā piemēro disciplināros pasākumus”</w:t>
            </w:r>
            <w:r>
              <w:t xml:space="preserve"> ir svītrota.</w:t>
            </w:r>
          </w:p>
          <w:p w14:paraId="179B416F" w14:textId="6E9DA67F" w:rsidR="00257F32" w:rsidRPr="00C646B4" w:rsidRDefault="00257F32" w:rsidP="00270B36">
            <w:pPr>
              <w:pStyle w:val="naisf"/>
              <w:spacing w:before="0" w:after="0"/>
              <w:ind w:firstLine="0"/>
            </w:pPr>
            <w:r>
              <w:t>Skatīt arī šīs izziņas 5</w:t>
            </w:r>
            <w:r w:rsidRPr="00257F32">
              <w:t>.punktu.</w:t>
            </w:r>
          </w:p>
        </w:tc>
        <w:tc>
          <w:tcPr>
            <w:tcW w:w="3485" w:type="dxa"/>
            <w:shd w:val="clear" w:color="auto" w:fill="auto"/>
          </w:tcPr>
          <w:p w14:paraId="3A29FAE5" w14:textId="08D18B17" w:rsidR="0039188E" w:rsidRPr="00C646B4" w:rsidRDefault="00257F32" w:rsidP="00270B36">
            <w:pPr>
              <w:pStyle w:val="naisf"/>
              <w:spacing w:before="0" w:after="0"/>
              <w:ind w:firstLine="0"/>
            </w:pPr>
            <w:r>
              <w:t>Skatīt precizēto noteikumu projektu un anotāciju</w:t>
            </w:r>
          </w:p>
        </w:tc>
      </w:tr>
      <w:tr w:rsidR="00A5541F" w:rsidRPr="00A5541F" w14:paraId="2D2EC846" w14:textId="77777777" w:rsidTr="005D4619">
        <w:tc>
          <w:tcPr>
            <w:tcW w:w="588" w:type="dxa"/>
            <w:shd w:val="clear" w:color="auto" w:fill="auto"/>
          </w:tcPr>
          <w:p w14:paraId="74A08F85" w14:textId="43641282" w:rsidR="00A5541F" w:rsidRPr="00C646B4" w:rsidRDefault="00B22DEF" w:rsidP="00270B36">
            <w:pPr>
              <w:pStyle w:val="naisf"/>
              <w:spacing w:before="0" w:after="0"/>
              <w:ind w:firstLine="0"/>
            </w:pPr>
            <w:r>
              <w:t>12.</w:t>
            </w:r>
          </w:p>
        </w:tc>
        <w:tc>
          <w:tcPr>
            <w:tcW w:w="2922" w:type="dxa"/>
            <w:shd w:val="clear" w:color="auto" w:fill="auto"/>
          </w:tcPr>
          <w:p w14:paraId="4EAEDBC0" w14:textId="78034BC7" w:rsidR="00A5541F" w:rsidRPr="00C646B4" w:rsidRDefault="00C96D71" w:rsidP="00270B36">
            <w:pPr>
              <w:pStyle w:val="naisf"/>
              <w:spacing w:before="0" w:after="0"/>
              <w:ind w:firstLine="0"/>
            </w:pPr>
            <w:r>
              <w:t>Skatīt anotāciju</w:t>
            </w:r>
          </w:p>
        </w:tc>
        <w:tc>
          <w:tcPr>
            <w:tcW w:w="3686" w:type="dxa"/>
            <w:shd w:val="clear" w:color="auto" w:fill="auto"/>
          </w:tcPr>
          <w:p w14:paraId="38179595" w14:textId="77777777" w:rsidR="00A5541F" w:rsidRPr="00DC3EB0" w:rsidRDefault="00A5541F" w:rsidP="00270B36">
            <w:pPr>
              <w:pStyle w:val="naisf"/>
              <w:spacing w:before="0" w:after="0"/>
              <w:ind w:firstLine="0"/>
              <w:rPr>
                <w:b/>
              </w:rPr>
            </w:pPr>
            <w:r w:rsidRPr="00DC3EB0">
              <w:rPr>
                <w:b/>
              </w:rPr>
              <w:t>Tieslietu ministrijas 2020. gada 24. augusta atzinums Nr. 1-9.1/898</w:t>
            </w:r>
          </w:p>
          <w:p w14:paraId="7BD24AFE" w14:textId="24F6F290" w:rsidR="00A5541F" w:rsidRPr="00C646B4" w:rsidRDefault="00A5541F" w:rsidP="00270B36">
            <w:pPr>
              <w:pStyle w:val="NormalWeb"/>
              <w:tabs>
                <w:tab w:val="left" w:pos="720"/>
                <w:tab w:val="left" w:pos="993"/>
                <w:tab w:val="left" w:pos="1134"/>
                <w:tab w:val="left" w:pos="1276"/>
                <w:tab w:val="left" w:pos="1418"/>
                <w:tab w:val="left" w:pos="1560"/>
              </w:tabs>
              <w:spacing w:before="0" w:beforeAutospacing="0" w:after="0" w:afterAutospacing="0"/>
              <w:ind w:right="13"/>
              <w:rPr>
                <w:bCs/>
                <w:iCs/>
              </w:rPr>
            </w:pPr>
            <w:r w:rsidRPr="00C646B4">
              <w:t xml:space="preserve">2. Lūdzam projekta anotācijas V sadaļas 1. tabulas rīcības brīvības </w:t>
            </w:r>
            <w:r w:rsidRPr="00C646B4">
              <w:lastRenderedPageBreak/>
              <w:t xml:space="preserve">sadaļā izvērstākā veidā </w:t>
            </w:r>
            <w:r w:rsidRPr="00C646B4">
              <w:rPr>
                <w:u w:val="single"/>
              </w:rPr>
              <w:t>skaidrot un pamatot</w:t>
            </w:r>
            <w:r w:rsidRPr="00C646B4">
              <w:t xml:space="preserve"> </w:t>
            </w:r>
            <w:r w:rsidRPr="00C646B4">
              <w:rPr>
                <w:bCs/>
              </w:rPr>
              <w:t>Eiropas Parlamenta un Padomes 2005. gada 7. septembra Direktīvas 2005/36/EK par profesionālo kvalifikāciju atzīšanu (turpmāk – direktīva 2005/36/EK) 7. panta 1., 2., 2.a, 3. un 4. punktā paredzētās rīcības brīvības izmantošanu projektā, norādot, kuras tieši direktīvas 2005/36/EK 7. panta normas tiek</w:t>
            </w:r>
            <w:r w:rsidR="00CD4280">
              <w:rPr>
                <w:bCs/>
              </w:rPr>
              <w:t xml:space="preserve"> </w:t>
            </w:r>
            <w:r w:rsidRPr="00C646B4">
              <w:rPr>
                <w:bCs/>
              </w:rPr>
              <w:t>pārņemtas projektā un norādot pamatojumu šādai izvēlei atbilstoši Ministru kabineta 2009. gada 15. decembra instrukcijas Nr. 19 “Tiesību akta projekta sākotnējās ietekmes izvērtēšanas kārtība” 56.5. apakšpunktam.</w:t>
            </w:r>
          </w:p>
          <w:p w14:paraId="25312719" w14:textId="76C5F813" w:rsidR="00A5541F" w:rsidRPr="00C646B4" w:rsidRDefault="00A5541F" w:rsidP="00270B36">
            <w:pPr>
              <w:pStyle w:val="naisf"/>
              <w:spacing w:before="0" w:after="0"/>
              <w:ind w:firstLine="0"/>
            </w:pPr>
          </w:p>
        </w:tc>
        <w:tc>
          <w:tcPr>
            <w:tcW w:w="3827" w:type="dxa"/>
            <w:shd w:val="clear" w:color="auto" w:fill="auto"/>
          </w:tcPr>
          <w:p w14:paraId="69B5B575" w14:textId="592E26DC" w:rsidR="00A5541F" w:rsidRPr="00C646B4" w:rsidRDefault="00C96D71" w:rsidP="00270B36">
            <w:pPr>
              <w:pStyle w:val="naisf"/>
              <w:spacing w:before="0" w:after="0"/>
              <w:ind w:firstLine="0"/>
            </w:pPr>
            <w:r>
              <w:lastRenderedPageBreak/>
              <w:t>Iebildums ņemts vērā, anotācijas V sadaļas 1.tabulas rīcības brīvības sadaļā ir sniegts attiecīgs paskaidrojums.</w:t>
            </w:r>
          </w:p>
        </w:tc>
        <w:tc>
          <w:tcPr>
            <w:tcW w:w="3485" w:type="dxa"/>
            <w:shd w:val="clear" w:color="auto" w:fill="auto"/>
          </w:tcPr>
          <w:p w14:paraId="7AFF3F5D" w14:textId="376ECB05" w:rsidR="00C96D71" w:rsidRPr="00C646B4" w:rsidRDefault="00C96D71" w:rsidP="00270B36">
            <w:pPr>
              <w:pStyle w:val="naisf"/>
              <w:spacing w:before="0" w:after="0"/>
              <w:ind w:firstLine="0"/>
            </w:pPr>
            <w:r>
              <w:t xml:space="preserve">Skatīt precizēto anotāciju. </w:t>
            </w:r>
          </w:p>
        </w:tc>
      </w:tr>
      <w:tr w:rsidR="00DF4C4D" w:rsidRPr="003D1D8A" w14:paraId="7DF0E0BD" w14:textId="77777777" w:rsidTr="005D4619">
        <w:tc>
          <w:tcPr>
            <w:tcW w:w="588" w:type="dxa"/>
            <w:shd w:val="clear" w:color="auto" w:fill="auto"/>
          </w:tcPr>
          <w:p w14:paraId="60A61671" w14:textId="2057A3CE" w:rsidR="00DF4C4D" w:rsidRPr="00C646B4" w:rsidRDefault="00AB60EA" w:rsidP="00270B36">
            <w:pPr>
              <w:pStyle w:val="naisf"/>
              <w:spacing w:before="0" w:after="0"/>
              <w:ind w:firstLine="0"/>
            </w:pPr>
            <w:r>
              <w:t>13</w:t>
            </w:r>
            <w:r w:rsidR="00B22DEF">
              <w:t>.</w:t>
            </w:r>
          </w:p>
        </w:tc>
        <w:tc>
          <w:tcPr>
            <w:tcW w:w="2922" w:type="dxa"/>
            <w:shd w:val="clear" w:color="auto" w:fill="auto"/>
          </w:tcPr>
          <w:p w14:paraId="5EB7C816" w14:textId="50745D5E" w:rsidR="00DF4C4D" w:rsidRPr="00C646B4" w:rsidRDefault="00A95A09" w:rsidP="00270B36">
            <w:pPr>
              <w:pStyle w:val="naisf"/>
              <w:spacing w:before="0" w:after="0"/>
              <w:ind w:firstLine="0"/>
            </w:pPr>
            <w:r>
              <w:t>Skatīt noteikumu projekta 2.pielikumu</w:t>
            </w:r>
          </w:p>
        </w:tc>
        <w:tc>
          <w:tcPr>
            <w:tcW w:w="3686" w:type="dxa"/>
            <w:shd w:val="clear" w:color="auto" w:fill="auto"/>
          </w:tcPr>
          <w:p w14:paraId="73624EE3" w14:textId="77777777" w:rsidR="00DF4C4D" w:rsidRPr="00DC3EB0" w:rsidRDefault="00DF4C4D" w:rsidP="00270B36">
            <w:pPr>
              <w:pStyle w:val="naisf"/>
              <w:spacing w:before="0" w:after="0"/>
              <w:ind w:firstLine="0"/>
              <w:rPr>
                <w:b/>
                <w:noProof/>
              </w:rPr>
            </w:pPr>
            <w:r w:rsidRPr="00DC3EB0">
              <w:rPr>
                <w:b/>
              </w:rPr>
              <w:t xml:space="preserve">Zemkopības ministrijas 2020. gada 24. augusta atzinums Nr. </w:t>
            </w:r>
            <w:r w:rsidRPr="00DC3EB0">
              <w:rPr>
                <w:b/>
                <w:noProof/>
              </w:rPr>
              <w:t>5-3e/1742/2020</w:t>
            </w:r>
          </w:p>
          <w:p w14:paraId="4B83E86E" w14:textId="7822743A" w:rsidR="00D9727C" w:rsidRPr="00C646B4" w:rsidRDefault="00D9727C" w:rsidP="00270B36">
            <w:pPr>
              <w:pStyle w:val="naisf"/>
              <w:spacing w:before="0" w:after="0"/>
              <w:ind w:firstLine="0"/>
            </w:pPr>
            <w:r w:rsidRPr="00C646B4">
              <w:t xml:space="preserve">2. Izsakām iebildumu par noteikumu projekta 2.pielikuma 19.3. apakšpunktā ietverto normu par kvalifikāciju apliecinošo dokumentu iesniegšanu institūcijai, kas izsniedz profesionālās kvalifikācijas apliecību (turpmāk – institūcija), jo nav skaidrots par kādu periodu šādi dokumenti ir jāiesniedz, kā arī kādam mērķim tie ir paredzēti, ja pretendentam ir </w:t>
            </w:r>
            <w:r w:rsidRPr="00C646B4">
              <w:lastRenderedPageBreak/>
              <w:t>pienākums iesniegt, dokumentus, kas apliecina pretendenta tiesības veikt profesionālo darbību reglamentētā profesijā likumīgā statusa valstī un šo dokumentu tulkojumi valsts valodā.</w:t>
            </w:r>
          </w:p>
        </w:tc>
        <w:tc>
          <w:tcPr>
            <w:tcW w:w="3827" w:type="dxa"/>
            <w:shd w:val="clear" w:color="auto" w:fill="auto"/>
          </w:tcPr>
          <w:p w14:paraId="3E152692" w14:textId="470D54EB" w:rsidR="002120FE" w:rsidRDefault="009E6421" w:rsidP="002120FE">
            <w:pPr>
              <w:pStyle w:val="naisf"/>
              <w:spacing w:before="0" w:after="0"/>
              <w:ind w:firstLine="0"/>
            </w:pPr>
            <w:r>
              <w:lastRenderedPageBreak/>
              <w:t>Iebildums</w:t>
            </w:r>
            <w:r w:rsidR="002120FE">
              <w:t xml:space="preserve"> izvērtēts. </w:t>
            </w:r>
            <w:r>
              <w:t xml:space="preserve"> </w:t>
            </w:r>
          </w:p>
          <w:p w14:paraId="1F6FE9F9" w14:textId="7F41647E" w:rsidR="00590FD3" w:rsidRDefault="002120FE" w:rsidP="00270B36">
            <w:pPr>
              <w:pStyle w:val="naisf"/>
              <w:spacing w:before="0" w:after="0"/>
              <w:ind w:firstLine="0"/>
            </w:pPr>
            <w:r>
              <w:t xml:space="preserve">Profesionālo kvalifikāciju apliecinošo </w:t>
            </w:r>
            <w:r w:rsidR="00590FD3">
              <w:t>dokumentu iesniegšana</w:t>
            </w:r>
            <w:r w:rsidR="00785780">
              <w:t>i</w:t>
            </w:r>
            <w:r w:rsidR="00590FD3">
              <w:t xml:space="preserve"> ir būtiska</w:t>
            </w:r>
            <w:r w:rsidR="00785780">
              <w:t xml:space="preserve"> nozīm</w:t>
            </w:r>
            <w:r w:rsidR="006A5120">
              <w:t>e</w:t>
            </w:r>
            <w:r w:rsidR="00785780">
              <w:t>, jo atzīšanas institūcijai šie dokumenti dos iespēju pārliecināties par pretendenta iegūtās izglītības un kvalifikācijas atbilstību Latvijas normatīvajos aktos izvirzītajām prasībām.</w:t>
            </w:r>
            <w:r w:rsidR="00590FD3">
              <w:t xml:space="preserve"> </w:t>
            </w:r>
          </w:p>
          <w:p w14:paraId="236FC4BC" w14:textId="77777777" w:rsidR="005503D5" w:rsidRDefault="005503D5" w:rsidP="00270B36">
            <w:pPr>
              <w:pStyle w:val="naisf"/>
              <w:spacing w:before="0" w:after="0"/>
              <w:ind w:firstLine="0"/>
            </w:pPr>
          </w:p>
          <w:p w14:paraId="1E78A824" w14:textId="2A2DE939" w:rsidR="005503D5" w:rsidRPr="00C646B4" w:rsidRDefault="005503D5" w:rsidP="00270B36">
            <w:pPr>
              <w:pStyle w:val="naisf"/>
              <w:spacing w:before="0" w:after="0"/>
              <w:ind w:firstLine="0"/>
            </w:pPr>
          </w:p>
        </w:tc>
        <w:tc>
          <w:tcPr>
            <w:tcW w:w="3485" w:type="dxa"/>
            <w:shd w:val="clear" w:color="auto" w:fill="auto"/>
          </w:tcPr>
          <w:p w14:paraId="15D7414D" w14:textId="569D1BCD" w:rsidR="00DF4C4D" w:rsidRPr="00C646B4" w:rsidRDefault="00A95A09" w:rsidP="002120FE">
            <w:pPr>
              <w:pStyle w:val="naisf"/>
              <w:spacing w:before="0" w:after="0"/>
              <w:ind w:firstLine="0"/>
            </w:pPr>
            <w:r>
              <w:t>Skatīt noteikumu projekta 2.pielikumu</w:t>
            </w:r>
          </w:p>
        </w:tc>
      </w:tr>
      <w:tr w:rsidR="00D9727C" w:rsidRPr="00F73F65" w14:paraId="3814CCC3" w14:textId="77777777" w:rsidTr="005D4619">
        <w:tc>
          <w:tcPr>
            <w:tcW w:w="588" w:type="dxa"/>
            <w:shd w:val="clear" w:color="auto" w:fill="auto"/>
          </w:tcPr>
          <w:p w14:paraId="1F5E5A89" w14:textId="28B8BCFA" w:rsidR="00D9727C" w:rsidRPr="00F73F65" w:rsidRDefault="00AB60EA" w:rsidP="00270B36">
            <w:pPr>
              <w:pStyle w:val="naisf"/>
              <w:spacing w:before="0" w:after="0"/>
              <w:ind w:firstLine="0"/>
            </w:pPr>
            <w:r>
              <w:t>14</w:t>
            </w:r>
            <w:r w:rsidR="008024EE" w:rsidRPr="00F73F65">
              <w:t>.</w:t>
            </w:r>
          </w:p>
        </w:tc>
        <w:tc>
          <w:tcPr>
            <w:tcW w:w="2922" w:type="dxa"/>
            <w:shd w:val="clear" w:color="auto" w:fill="auto"/>
          </w:tcPr>
          <w:p w14:paraId="03889FBF" w14:textId="77777777" w:rsidR="00D9727C" w:rsidRPr="00F73F65" w:rsidRDefault="002D412A" w:rsidP="00270B36">
            <w:pPr>
              <w:pStyle w:val="naisf"/>
              <w:spacing w:before="0" w:after="0"/>
              <w:ind w:firstLine="0"/>
            </w:pPr>
            <w:r w:rsidRPr="00F73F65">
              <w:t>N</w:t>
            </w:r>
            <w:r w:rsidR="008024EE" w:rsidRPr="00F73F65">
              <w:t>o</w:t>
            </w:r>
            <w:r w:rsidRPr="00F73F65">
              <w:t xml:space="preserve">teikumu projekts: </w:t>
            </w:r>
          </w:p>
          <w:p w14:paraId="306B0104" w14:textId="65F046A4" w:rsidR="002D412A" w:rsidRPr="00F73F65" w:rsidRDefault="002D412A" w:rsidP="00A47126">
            <w:pPr>
              <w:shd w:val="clear" w:color="auto" w:fill="FFFFFF"/>
              <w:ind w:firstLine="720"/>
            </w:pPr>
            <w:r w:rsidRPr="00F73F65">
              <w:t xml:space="preserve">“22. Nodibinājums “Akadēmiskās informācijas centrs” nodrošina aktuālu informāciju vienotajā kontaktpunktā www.latvija.lv par īslaicīgu pakalpojumu sniegšanas kārtību Latvijas Republikā reglamentētajās profesijās. </w:t>
            </w:r>
          </w:p>
          <w:p w14:paraId="2C47330A" w14:textId="4DD2E289" w:rsidR="002D412A" w:rsidRPr="00F73F65" w:rsidRDefault="002D412A" w:rsidP="00A47126">
            <w:pPr>
              <w:shd w:val="clear" w:color="auto" w:fill="FFFFFF"/>
              <w:ind w:firstLine="720"/>
            </w:pPr>
            <w:r w:rsidRPr="00F73F65">
              <w:t>…</w:t>
            </w:r>
          </w:p>
          <w:p w14:paraId="427DC4D3" w14:textId="642BEC33" w:rsidR="002D412A" w:rsidRPr="00F73F65" w:rsidRDefault="002D412A" w:rsidP="002D412A">
            <w:pPr>
              <w:shd w:val="clear" w:color="auto" w:fill="FFFFFF"/>
              <w:ind w:firstLine="720"/>
            </w:pPr>
            <w:r w:rsidRPr="00F73F65">
              <w:t>24. Atzīšanas institūcija savā tīmekļvietnē un vienotajā kontaktpunktā www.latvija.lv publicē informāciju par īslaicīgu pakalpojumu sniegšanas kārtību attiecīgajā reglamentētajā profesijā.”</w:t>
            </w:r>
          </w:p>
          <w:p w14:paraId="01C3F365" w14:textId="7EF47710" w:rsidR="002D412A" w:rsidRPr="00F73F65" w:rsidRDefault="002D412A" w:rsidP="00270B36">
            <w:pPr>
              <w:pStyle w:val="naisf"/>
              <w:spacing w:before="0" w:after="0"/>
              <w:ind w:firstLine="0"/>
            </w:pPr>
          </w:p>
        </w:tc>
        <w:tc>
          <w:tcPr>
            <w:tcW w:w="3686" w:type="dxa"/>
            <w:shd w:val="clear" w:color="auto" w:fill="auto"/>
          </w:tcPr>
          <w:p w14:paraId="39D465EE" w14:textId="77777777" w:rsidR="00D9727C" w:rsidRPr="00DC3EB0" w:rsidRDefault="00382F3E" w:rsidP="00270B36">
            <w:pPr>
              <w:pStyle w:val="naisf"/>
              <w:spacing w:before="0" w:after="0"/>
              <w:ind w:firstLine="0"/>
              <w:rPr>
                <w:b/>
              </w:rPr>
            </w:pPr>
            <w:r w:rsidRPr="00DC3EB0">
              <w:rPr>
                <w:b/>
              </w:rPr>
              <w:t>Vides aizsardzības un reģionālās attīstības ministrijas 2020.gada 24. augusta atzinums Nr. 1-22/7614</w:t>
            </w:r>
          </w:p>
          <w:p w14:paraId="2EFB9979" w14:textId="77777777" w:rsidR="00382F3E" w:rsidRPr="00F73F65" w:rsidRDefault="00382F3E" w:rsidP="00270B36">
            <w:pPr>
              <w:ind w:firstLine="360"/>
            </w:pPr>
            <w:r w:rsidRPr="00F73F65">
              <w:rPr>
                <w:bCs/>
                <w:kern w:val="36"/>
              </w:rPr>
              <w:t xml:space="preserve">1. </w:t>
            </w:r>
            <w:r w:rsidRPr="00F73F65">
              <w:t xml:space="preserve">Noteikumu projekta 22. un 24. punkts noteic pienākumu norādītajām institūcijām nodrošināt informācijas pieejamību par pakalpojumu valsts pārvaldes pakalpojumu portālā </w:t>
            </w:r>
            <w:hyperlink r:id="rId8" w:history="1">
              <w:r w:rsidRPr="00F73F65">
                <w:rPr>
                  <w:rStyle w:val="Hyperlink"/>
                </w:rPr>
                <w:t>www.latvija.lv</w:t>
              </w:r>
            </w:hyperlink>
            <w:r w:rsidRPr="00F73F65">
              <w:rPr>
                <w:color w:val="000000"/>
              </w:rPr>
              <w:t xml:space="preserve">. Saskaņā ar Ministru kabineta 2009. gada 3. februāra noteikumu Nr. 108 “Normatīvo aktu projektu sagatavošanas noteikumi” 3.2. apakšpunktu, normatīvā akta projektā neietver normas, kas dublē augstāka vai tāda paša spēka normatīvā akta tiesību normās ietverto normatīvo regulējumu. </w:t>
            </w:r>
            <w:r w:rsidRPr="00F73F65">
              <w:t xml:space="preserve">Pakalpojuma turētāja pienākums publicēt informāciju par valsts pārvaldes pakalpojumiem valsts pārvaldes pakalpojumu portālā Latvija.lv izriet no Ministru kabineta 2017. gada 4. jūlija noteikumu Nr.399 “Valsts pārvaldes pakalpojumu uzskaites, kvalitātes </w:t>
            </w:r>
            <w:r w:rsidRPr="00F73F65">
              <w:lastRenderedPageBreak/>
              <w:t xml:space="preserve">kontroles un sniegšanas kārtība” 5. un 9. punkta. </w:t>
            </w:r>
          </w:p>
          <w:p w14:paraId="053B85C9" w14:textId="77777777" w:rsidR="00382F3E" w:rsidRPr="00F73F65" w:rsidRDefault="00382F3E" w:rsidP="00270B36">
            <w:pPr>
              <w:ind w:firstLine="426"/>
            </w:pPr>
            <w:r w:rsidRPr="00F73F65">
              <w:t xml:space="preserve">Ministru kabineta 2017. gada 4. jūlija noteikumu Nr. 400 “Valsts pārvaldes pakalpojumu portāla noteikumi” 3.2. apakšpunktā noradīts, ka iestādes informāciju par tipiskām situācijām, kurām iestājoties privātpersonai var rasties nepieciešamība pēc noteiktu pakalpojumu kopuma, publicē dzīves situāciju aprakstos </w:t>
            </w:r>
            <w:hyperlink r:id="rId9" w:history="1">
              <w:r w:rsidRPr="00F73F65">
                <w:rPr>
                  <w:rStyle w:val="Hyperlink"/>
                </w:rPr>
                <w:t>www.latvija.lv</w:t>
              </w:r>
            </w:hyperlink>
            <w:r w:rsidRPr="00F73F65">
              <w:t>.</w:t>
            </w:r>
          </w:p>
          <w:p w14:paraId="578826CA" w14:textId="77777777" w:rsidR="00382F3E" w:rsidRPr="00F73F65" w:rsidRDefault="00382F3E" w:rsidP="00270B36">
            <w:pPr>
              <w:ind w:firstLine="426"/>
            </w:pPr>
            <w:r w:rsidRPr="00F73F65">
              <w:t xml:space="preserve">Savukārt minētās informācijas publicēšanu institūcija savā tīmekļvietnē nodrošina saskaņā ar Ministru kabineta 2020. gada 14. jūlija noteikumu Nr. 445 “Kārtība, kādā iestādes ievieto informāciju internetā” 20.5.1. apakšpunktu. </w:t>
            </w:r>
          </w:p>
          <w:p w14:paraId="555D10F4" w14:textId="1D450B1F" w:rsidR="00382F3E" w:rsidRPr="00F73F65" w:rsidRDefault="00382F3E" w:rsidP="00270B36">
            <w:pPr>
              <w:pStyle w:val="naisf"/>
              <w:spacing w:before="0" w:after="0"/>
              <w:ind w:firstLine="0"/>
            </w:pPr>
            <w:r w:rsidRPr="00F73F65">
              <w:t>Ņemot vērā minēto, lūdzam svītrot no noteikumu projekta 22. un 24. punktu.</w:t>
            </w:r>
          </w:p>
        </w:tc>
        <w:tc>
          <w:tcPr>
            <w:tcW w:w="3827" w:type="dxa"/>
            <w:shd w:val="clear" w:color="auto" w:fill="auto"/>
          </w:tcPr>
          <w:p w14:paraId="391C5931" w14:textId="0857D967" w:rsidR="00D9727C" w:rsidRPr="00F73F65" w:rsidRDefault="008024EE" w:rsidP="00270B36">
            <w:pPr>
              <w:pStyle w:val="naisf"/>
              <w:spacing w:before="0" w:after="0"/>
              <w:ind w:firstLine="0"/>
            </w:pPr>
            <w:r w:rsidRPr="00F73F65">
              <w:lastRenderedPageBreak/>
              <w:t>Iebildums izvērtēts un ņemts vērā, precizējot noteikumu projektu</w:t>
            </w:r>
            <w:r w:rsidR="00F73F65">
              <w:t xml:space="preserve"> un anotāciju</w:t>
            </w:r>
            <w:r w:rsidRPr="00F73F65">
              <w:t xml:space="preserve">. </w:t>
            </w:r>
          </w:p>
          <w:p w14:paraId="6E60415F" w14:textId="09AF4424" w:rsidR="00BC22F5" w:rsidRPr="00F73F65" w:rsidRDefault="00BC22F5" w:rsidP="00270B36">
            <w:pPr>
              <w:pStyle w:val="naisf"/>
              <w:spacing w:before="0" w:after="0"/>
              <w:ind w:firstLine="0"/>
            </w:pPr>
            <w:r w:rsidRPr="00F73F65">
              <w:t xml:space="preserve">Noteikumu projektā norāde uz pienākumu ievietot informāciju portālā </w:t>
            </w:r>
            <w:hyperlink r:id="rId10" w:history="1">
              <w:r w:rsidRPr="00F73F65">
                <w:rPr>
                  <w:rStyle w:val="Hyperlink"/>
                </w:rPr>
                <w:t>www.latvija.lv</w:t>
              </w:r>
            </w:hyperlink>
            <w:r w:rsidRPr="00F73F65">
              <w:t xml:space="preserve"> aizstāta ar atsauci uz normatīvajiem aktiem attiecīgajā jomā.</w:t>
            </w:r>
          </w:p>
        </w:tc>
        <w:tc>
          <w:tcPr>
            <w:tcW w:w="3485" w:type="dxa"/>
            <w:shd w:val="clear" w:color="auto" w:fill="auto"/>
          </w:tcPr>
          <w:p w14:paraId="55D51860" w14:textId="77777777" w:rsidR="00D9727C" w:rsidRPr="00F73F65" w:rsidRDefault="002D412A" w:rsidP="00270B36">
            <w:pPr>
              <w:pStyle w:val="naisf"/>
              <w:spacing w:before="0" w:after="0"/>
              <w:ind w:firstLine="0"/>
            </w:pPr>
            <w:r w:rsidRPr="00F73F65">
              <w:t xml:space="preserve">Precizētais noteikumu projekts: </w:t>
            </w:r>
          </w:p>
          <w:p w14:paraId="0DAE3DD9" w14:textId="6D7A9C36" w:rsidR="005503D5" w:rsidRPr="00341620" w:rsidRDefault="002F59FE" w:rsidP="005503D5">
            <w:pPr>
              <w:shd w:val="clear" w:color="auto" w:fill="FFFFFF"/>
              <w:ind w:firstLine="720"/>
            </w:pPr>
            <w:r>
              <w:t>“</w:t>
            </w:r>
            <w:r w:rsidRPr="00277B9A">
              <w:t>20. Nodibinājums “Akadēmiskās informācijas centrs” saskaņā ar normatīvajos aktos noteikto valsts pārvaldes pakalpojumu uzskaites, kvalitātes kontroles un sniegšanas kārtību, kā arī kārtību, kādā iestādes ievieto informāciju internetā, nodrošina aktuālu informāciju par īslaicīgu pakalpojumu sniegšanas kārtību Latvijas Republikā reglamentētajās profesijās.</w:t>
            </w:r>
          </w:p>
          <w:p w14:paraId="6A7413BA" w14:textId="3B0D70D4" w:rsidR="002D412A" w:rsidRPr="00F73F65" w:rsidRDefault="002D412A" w:rsidP="002D412A">
            <w:pPr>
              <w:shd w:val="clear" w:color="auto" w:fill="FFFFFF"/>
            </w:pPr>
            <w:r w:rsidRPr="00F73F65">
              <w:t>….</w:t>
            </w:r>
          </w:p>
          <w:p w14:paraId="7A6787D7" w14:textId="08D7687E" w:rsidR="00F73F65" w:rsidRPr="00F73F65" w:rsidRDefault="002F59FE" w:rsidP="005503D5">
            <w:pPr>
              <w:shd w:val="clear" w:color="auto" w:fill="FFFFFF"/>
              <w:ind w:firstLine="720"/>
            </w:pPr>
            <w:r w:rsidRPr="00277B9A">
              <w:rPr>
                <w:color w:val="000000" w:themeColor="text1"/>
              </w:rPr>
              <w:t xml:space="preserve">22. Atzīšanas institūcija saskaņā ar normatīvajos aktos noteikto </w:t>
            </w:r>
            <w:r w:rsidRPr="00277B9A">
              <w:rPr>
                <w:color w:val="000000" w:themeColor="text1"/>
                <w:shd w:val="clear" w:color="auto" w:fill="FFFFFF"/>
              </w:rPr>
              <w:t>valsts pārvaldes pakalpojumu uzskaites, kvalitātes kontroles un sniegšanas kārtību, kā arī kārtību, kādā iestādes ievieto informāciju internetā,</w:t>
            </w:r>
            <w:r w:rsidRPr="00277B9A" w:rsidDel="00CD1226">
              <w:rPr>
                <w:color w:val="000000" w:themeColor="text1"/>
              </w:rPr>
              <w:t xml:space="preserve"> </w:t>
            </w:r>
            <w:r w:rsidRPr="00277B9A">
              <w:rPr>
                <w:color w:val="000000" w:themeColor="text1"/>
              </w:rPr>
              <w:t xml:space="preserve">publicē informāciju par īslaicīgu pakalpojumu sniegšanas kārtību attiecīgajā reglamentētajā </w:t>
            </w:r>
            <w:r w:rsidRPr="00277B9A">
              <w:t>profesijā.</w:t>
            </w:r>
            <w:r w:rsidR="00F73F65" w:rsidRPr="00F73F65">
              <w:t>”</w:t>
            </w:r>
          </w:p>
          <w:p w14:paraId="2D3BE863" w14:textId="77777777" w:rsidR="002D412A" w:rsidRDefault="002D412A" w:rsidP="00270B36">
            <w:pPr>
              <w:pStyle w:val="naisf"/>
              <w:spacing w:before="0" w:after="0"/>
              <w:ind w:firstLine="0"/>
            </w:pPr>
          </w:p>
          <w:p w14:paraId="7DB8DD75" w14:textId="3A1E6E04" w:rsidR="00F73F65" w:rsidRPr="00F73F65" w:rsidRDefault="00F73F65" w:rsidP="00270B36">
            <w:pPr>
              <w:pStyle w:val="naisf"/>
              <w:spacing w:before="0" w:after="0"/>
              <w:ind w:firstLine="0"/>
            </w:pPr>
            <w:r>
              <w:t>Skatīt precizēto anotāciju.</w:t>
            </w:r>
          </w:p>
        </w:tc>
      </w:tr>
      <w:tr w:rsidR="00D9727C" w:rsidRPr="003D1D8A" w14:paraId="7CE02393" w14:textId="77777777" w:rsidTr="005D4619">
        <w:tc>
          <w:tcPr>
            <w:tcW w:w="588" w:type="dxa"/>
            <w:shd w:val="clear" w:color="auto" w:fill="auto"/>
          </w:tcPr>
          <w:p w14:paraId="4C544BA2" w14:textId="711E98DD" w:rsidR="00D9727C" w:rsidRPr="00C646B4" w:rsidRDefault="00B22DEF" w:rsidP="00270B36">
            <w:pPr>
              <w:pStyle w:val="naisf"/>
              <w:spacing w:before="0" w:after="0"/>
              <w:ind w:firstLine="0"/>
            </w:pPr>
            <w:r>
              <w:t>15.</w:t>
            </w:r>
          </w:p>
        </w:tc>
        <w:tc>
          <w:tcPr>
            <w:tcW w:w="2922" w:type="dxa"/>
            <w:shd w:val="clear" w:color="auto" w:fill="auto"/>
          </w:tcPr>
          <w:p w14:paraId="58E6677B" w14:textId="2D3EA332" w:rsidR="00D9727C" w:rsidRPr="00C646B4" w:rsidRDefault="00BC22F5" w:rsidP="00270B36">
            <w:pPr>
              <w:pStyle w:val="naisf"/>
              <w:spacing w:before="0" w:after="0"/>
              <w:ind w:firstLine="0"/>
            </w:pPr>
            <w:r>
              <w:t>Skatīt notāciju.</w:t>
            </w:r>
          </w:p>
        </w:tc>
        <w:tc>
          <w:tcPr>
            <w:tcW w:w="3686" w:type="dxa"/>
            <w:shd w:val="clear" w:color="auto" w:fill="auto"/>
          </w:tcPr>
          <w:p w14:paraId="17C6669F" w14:textId="77777777" w:rsidR="00D9727C" w:rsidRPr="00DC3EB0" w:rsidRDefault="00382F3E" w:rsidP="00270B36">
            <w:pPr>
              <w:pStyle w:val="naisf"/>
              <w:spacing w:before="0" w:after="0"/>
              <w:ind w:firstLine="0"/>
              <w:rPr>
                <w:b/>
              </w:rPr>
            </w:pPr>
            <w:r w:rsidRPr="00DC3EB0">
              <w:rPr>
                <w:b/>
              </w:rPr>
              <w:t>Vides aizsardzības un reģionālās attīstības ministrijas 2020.gada 24. augusta atzinums Nr. 1-22/7614</w:t>
            </w:r>
          </w:p>
          <w:p w14:paraId="08410072" w14:textId="77777777" w:rsidR="00382F3E" w:rsidRPr="00C646B4" w:rsidRDefault="00382F3E" w:rsidP="00270B36">
            <w:pPr>
              <w:ind w:firstLine="425"/>
              <w:rPr>
                <w:color w:val="000000"/>
              </w:rPr>
            </w:pPr>
            <w:r w:rsidRPr="00C646B4">
              <w:t xml:space="preserve">2. Noteikumu projekta 22. punkts noteic: </w:t>
            </w:r>
            <w:r w:rsidRPr="00C646B4">
              <w:rPr>
                <w:iCs/>
              </w:rPr>
              <w:t xml:space="preserve">“22. Nodibinājums “Akadēmiskās informācijas centrs” nodrošina aktuālu informāciju vienotajā kontaktpunktā </w:t>
            </w:r>
            <w:hyperlink r:id="rId11" w:history="1">
              <w:r w:rsidRPr="00C646B4">
                <w:rPr>
                  <w:rStyle w:val="Hyperlink"/>
                  <w:iCs/>
                </w:rPr>
                <w:t>www.latvija.lv</w:t>
              </w:r>
            </w:hyperlink>
            <w:r w:rsidRPr="00C646B4">
              <w:rPr>
                <w:iCs/>
              </w:rPr>
              <w:t xml:space="preserve"> par </w:t>
            </w:r>
            <w:r w:rsidRPr="00C646B4">
              <w:rPr>
                <w:iCs/>
              </w:rPr>
              <w:lastRenderedPageBreak/>
              <w:t>īslaicīgu pakalpojumu sniegšanas kārtību Latvijas Republikā reglamentētajās profesijās.”</w:t>
            </w:r>
            <w:r w:rsidRPr="00C646B4">
              <w:t xml:space="preserve"> Lūdzam skaidrot noteikumu projekta anotācijā, vai tiek plānots izstrādāt dzīvessituāciju, kur attiecīgi būtu jānodrošina informācijas aktualitāte. Papildus norādām, ka informācijas aktualitāte atzīšanas institūcijām, kuras pieņem lēmumu par</w:t>
            </w:r>
            <w:r w:rsidRPr="00C646B4">
              <w:rPr>
                <w:color w:val="000000"/>
              </w:rPr>
              <w:t xml:space="preserve"> atļaujas izdošanu īslaicīgu profesionālo pakalpojumu sniegšanai, būs jāpublicē katrai atsevišķi, izveidojot atsevišķu pakalpojumu kartīti, tajā skaitā nodrošinot informācijas aktualitāti saskaņā ar Ministru kabineta 2017. gada 4. jūlija noteikumu Nr.400 “Valsts pārvaldes pakalpojumu portāla noteikumi” 8. punktu.</w:t>
            </w:r>
          </w:p>
          <w:p w14:paraId="1A1CCD86" w14:textId="7FC071AA" w:rsidR="00382F3E" w:rsidRPr="00C646B4" w:rsidRDefault="00382F3E" w:rsidP="00270B36">
            <w:pPr>
              <w:pStyle w:val="naisf"/>
              <w:spacing w:before="0" w:after="0"/>
              <w:ind w:firstLine="0"/>
            </w:pPr>
          </w:p>
        </w:tc>
        <w:tc>
          <w:tcPr>
            <w:tcW w:w="3827" w:type="dxa"/>
            <w:shd w:val="clear" w:color="auto" w:fill="auto"/>
          </w:tcPr>
          <w:p w14:paraId="5E056079" w14:textId="523C2814" w:rsidR="00D9727C" w:rsidRPr="00C646B4" w:rsidRDefault="009D6DBD" w:rsidP="00270B36">
            <w:pPr>
              <w:pStyle w:val="naisf"/>
              <w:spacing w:before="0" w:after="0"/>
              <w:ind w:firstLine="0"/>
            </w:pPr>
            <w:r>
              <w:lastRenderedPageBreak/>
              <w:t>Iebildums izvērtēts, ņemts vērā, precizējot noteikumu projektu un anotāciju.</w:t>
            </w:r>
          </w:p>
        </w:tc>
        <w:tc>
          <w:tcPr>
            <w:tcW w:w="3485" w:type="dxa"/>
            <w:shd w:val="clear" w:color="auto" w:fill="auto"/>
          </w:tcPr>
          <w:p w14:paraId="0F52F726" w14:textId="5CAEB38A" w:rsidR="00D9727C" w:rsidRPr="00C646B4" w:rsidRDefault="00BC22F5" w:rsidP="00270B36">
            <w:pPr>
              <w:pStyle w:val="naisf"/>
              <w:spacing w:before="0" w:after="0"/>
              <w:ind w:firstLine="0"/>
            </w:pPr>
            <w:r>
              <w:t>Skatīt precizēto anotāciju.</w:t>
            </w:r>
          </w:p>
        </w:tc>
      </w:tr>
      <w:tr w:rsidR="00D9727C" w:rsidRPr="003D1D8A" w14:paraId="0731A8D3" w14:textId="77777777" w:rsidTr="005D4619">
        <w:tc>
          <w:tcPr>
            <w:tcW w:w="588" w:type="dxa"/>
            <w:shd w:val="clear" w:color="auto" w:fill="auto"/>
          </w:tcPr>
          <w:p w14:paraId="522E44AE" w14:textId="7AC7A53C" w:rsidR="00D9727C" w:rsidRPr="00C646B4" w:rsidRDefault="00B22DEF" w:rsidP="00270B36">
            <w:pPr>
              <w:pStyle w:val="naisf"/>
              <w:spacing w:before="0" w:after="0"/>
              <w:ind w:firstLine="0"/>
            </w:pPr>
            <w:r>
              <w:t>16.</w:t>
            </w:r>
          </w:p>
        </w:tc>
        <w:tc>
          <w:tcPr>
            <w:tcW w:w="2922" w:type="dxa"/>
            <w:shd w:val="clear" w:color="auto" w:fill="auto"/>
          </w:tcPr>
          <w:p w14:paraId="540DB3A2" w14:textId="4BD22DD1" w:rsidR="00D9727C" w:rsidRPr="00C646B4" w:rsidRDefault="00C53CC2" w:rsidP="00270B36">
            <w:pPr>
              <w:pStyle w:val="naisf"/>
              <w:spacing w:before="0" w:after="0"/>
              <w:ind w:firstLine="0"/>
            </w:pPr>
            <w:r>
              <w:t>-</w:t>
            </w:r>
          </w:p>
        </w:tc>
        <w:tc>
          <w:tcPr>
            <w:tcW w:w="3686" w:type="dxa"/>
            <w:shd w:val="clear" w:color="auto" w:fill="auto"/>
          </w:tcPr>
          <w:p w14:paraId="40BABE66" w14:textId="77777777" w:rsidR="00D9727C" w:rsidRPr="00DC3EB0" w:rsidRDefault="00382F3E" w:rsidP="00270B36">
            <w:pPr>
              <w:pStyle w:val="naisf"/>
              <w:spacing w:before="0" w:after="0"/>
              <w:ind w:firstLine="0"/>
              <w:rPr>
                <w:b/>
              </w:rPr>
            </w:pPr>
            <w:r w:rsidRPr="00DC3EB0">
              <w:rPr>
                <w:b/>
              </w:rPr>
              <w:t>Vides aizsardzības un reģionālās attīstības ministrijas 2020.gada 24. augusta atzinums Nr. 1-22/7614</w:t>
            </w:r>
          </w:p>
          <w:p w14:paraId="32AFF849" w14:textId="77777777" w:rsidR="00382F3E" w:rsidRPr="00C646B4" w:rsidRDefault="00382F3E" w:rsidP="00270B36">
            <w:pPr>
              <w:ind w:firstLine="425"/>
            </w:pPr>
            <w:r w:rsidRPr="00C646B4">
              <w:t xml:space="preserve">3. Pēc noteikumu projekta spēkā stāšanās saskaņā ar Ministru kabineta 2017. gada 4. jūlija noteikumu Nr.399 “Valsts pārvaldes pakalpojumu uzskaites, kvalitātes kontroles un sniegšanas kārtība” 5. un 9. punktu, lūdzam pakalpojuma turētājam veikt pakalpojuma </w:t>
            </w:r>
            <w:r w:rsidRPr="00C646B4">
              <w:lastRenderedPageBreak/>
              <w:t xml:space="preserve">aprakstīšanu valsts pārvaldes pakalpojumu portālā </w:t>
            </w:r>
            <w:hyperlink r:id="rId12" w:history="1">
              <w:r w:rsidRPr="00C646B4">
                <w:rPr>
                  <w:rStyle w:val="Hyperlink"/>
                </w:rPr>
                <w:t>www.latvija.lv</w:t>
              </w:r>
            </w:hyperlink>
            <w:r w:rsidRPr="00C646B4">
              <w:t>.</w:t>
            </w:r>
          </w:p>
          <w:p w14:paraId="2CB12153" w14:textId="14D591E7" w:rsidR="00382F3E" w:rsidRPr="00C646B4" w:rsidRDefault="00382F3E" w:rsidP="00270B36">
            <w:pPr>
              <w:pStyle w:val="naisf"/>
              <w:spacing w:before="0" w:after="0"/>
              <w:ind w:firstLine="0"/>
            </w:pPr>
          </w:p>
        </w:tc>
        <w:tc>
          <w:tcPr>
            <w:tcW w:w="3827" w:type="dxa"/>
            <w:shd w:val="clear" w:color="auto" w:fill="auto"/>
          </w:tcPr>
          <w:p w14:paraId="77809ACD" w14:textId="77777777" w:rsidR="00D9727C" w:rsidRDefault="009D6DBD" w:rsidP="00270B36">
            <w:pPr>
              <w:pStyle w:val="naisf"/>
              <w:spacing w:before="0" w:after="0"/>
              <w:ind w:firstLine="0"/>
            </w:pPr>
            <w:r>
              <w:lastRenderedPageBreak/>
              <w:t xml:space="preserve">Iebildums ņemts vērā. </w:t>
            </w:r>
          </w:p>
          <w:p w14:paraId="22582DF8" w14:textId="5F4E3DDD" w:rsidR="009D6DBD" w:rsidRPr="00C646B4" w:rsidRDefault="009D6DBD" w:rsidP="00270B36">
            <w:pPr>
              <w:pStyle w:val="naisf"/>
              <w:spacing w:before="0" w:after="0"/>
              <w:ind w:firstLine="0"/>
            </w:pPr>
            <w:r>
              <w:t xml:space="preserve">Pēc noteikumu projekta pieņemšanas </w:t>
            </w:r>
            <w:r w:rsidR="00C53CC2">
              <w:t xml:space="preserve">institūcijas informāciju par īslaicīgu pakalpojumu sniegšanu publicēs normatīvajos aktos noteiktajā kārtībā. </w:t>
            </w:r>
          </w:p>
        </w:tc>
        <w:tc>
          <w:tcPr>
            <w:tcW w:w="3485" w:type="dxa"/>
            <w:shd w:val="clear" w:color="auto" w:fill="auto"/>
          </w:tcPr>
          <w:p w14:paraId="2BE83B24" w14:textId="59348297" w:rsidR="00D9727C" w:rsidRPr="00C646B4" w:rsidRDefault="00C53CC2" w:rsidP="00270B36">
            <w:pPr>
              <w:pStyle w:val="naisf"/>
              <w:spacing w:before="0" w:after="0"/>
              <w:ind w:firstLine="0"/>
            </w:pPr>
            <w:r>
              <w:t>-</w:t>
            </w:r>
          </w:p>
        </w:tc>
      </w:tr>
      <w:tr w:rsidR="00D9727C" w:rsidRPr="00114573" w14:paraId="02510D73" w14:textId="77777777" w:rsidTr="005D4619">
        <w:tc>
          <w:tcPr>
            <w:tcW w:w="588" w:type="dxa"/>
            <w:shd w:val="clear" w:color="auto" w:fill="auto"/>
          </w:tcPr>
          <w:p w14:paraId="2A8FE9D8" w14:textId="581AE21C" w:rsidR="00D9727C" w:rsidRPr="00C646B4" w:rsidRDefault="00B22DEF" w:rsidP="00270B36">
            <w:pPr>
              <w:pStyle w:val="naisf"/>
              <w:spacing w:before="0" w:after="0"/>
              <w:ind w:firstLine="0"/>
            </w:pPr>
            <w:r>
              <w:t>17.</w:t>
            </w:r>
          </w:p>
        </w:tc>
        <w:tc>
          <w:tcPr>
            <w:tcW w:w="2922" w:type="dxa"/>
            <w:shd w:val="clear" w:color="auto" w:fill="auto"/>
          </w:tcPr>
          <w:p w14:paraId="4DCE7A25" w14:textId="0530C97E" w:rsidR="00114573" w:rsidRPr="00C646B4" w:rsidRDefault="00114573" w:rsidP="00270B36">
            <w:r w:rsidRPr="00C646B4">
              <w:t xml:space="preserve">Noteikumu projekta 1.pielikums </w:t>
            </w:r>
          </w:p>
          <w:tbl>
            <w:tblPr>
              <w:tblW w:w="269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7"/>
              <w:gridCol w:w="2126"/>
            </w:tblGrid>
            <w:tr w:rsidR="00114573" w:rsidRPr="00C646B4" w14:paraId="42EB093E" w14:textId="77777777" w:rsidTr="00F3243A">
              <w:tc>
                <w:tcPr>
                  <w:tcW w:w="1053" w:type="pct"/>
                  <w:tcBorders>
                    <w:top w:val="outset" w:sz="6" w:space="0" w:color="414142"/>
                    <w:left w:val="outset" w:sz="6" w:space="0" w:color="414142"/>
                    <w:bottom w:val="outset" w:sz="6" w:space="0" w:color="414142"/>
                    <w:right w:val="outset" w:sz="6" w:space="0" w:color="414142"/>
                  </w:tcBorders>
                </w:tcPr>
                <w:p w14:paraId="686EC38C" w14:textId="77777777" w:rsidR="00114573" w:rsidRPr="00C646B4" w:rsidRDefault="00114573" w:rsidP="00BE2012">
                  <w:pPr>
                    <w:framePr w:hSpace="180" w:wrap="around" w:vAnchor="text" w:hAnchor="text" w:y="1"/>
                    <w:suppressOverlap/>
                  </w:pPr>
                  <w:r w:rsidRPr="00C646B4">
                    <w:t>146.</w:t>
                  </w:r>
                </w:p>
              </w:tc>
              <w:tc>
                <w:tcPr>
                  <w:tcW w:w="3947" w:type="pct"/>
                  <w:tcBorders>
                    <w:top w:val="outset" w:sz="6" w:space="0" w:color="414142"/>
                    <w:left w:val="outset" w:sz="6" w:space="0" w:color="414142"/>
                    <w:bottom w:val="outset" w:sz="6" w:space="0" w:color="414142"/>
                    <w:right w:val="outset" w:sz="6" w:space="0" w:color="414142"/>
                  </w:tcBorders>
                </w:tcPr>
                <w:p w14:paraId="7C50CD90" w14:textId="33F31FD6" w:rsidR="00114573" w:rsidRPr="00C646B4" w:rsidRDefault="00114573" w:rsidP="00BE2012">
                  <w:pPr>
                    <w:framePr w:hSpace="180" w:wrap="around" w:vAnchor="text" w:hAnchor="text" w:y="1"/>
                    <w:suppressOverlap/>
                  </w:pPr>
                  <w:r w:rsidRPr="00C646B4">
                    <w:t>Sugu un biotopu  jomas eksperts</w:t>
                  </w:r>
                </w:p>
              </w:tc>
            </w:tr>
          </w:tbl>
          <w:p w14:paraId="6E0AC7A7" w14:textId="77777777" w:rsidR="00D9727C" w:rsidRPr="00C646B4" w:rsidRDefault="00D9727C" w:rsidP="00270B36">
            <w:pPr>
              <w:pStyle w:val="naisf"/>
              <w:spacing w:before="0" w:after="0"/>
              <w:ind w:firstLine="0"/>
            </w:pPr>
          </w:p>
        </w:tc>
        <w:tc>
          <w:tcPr>
            <w:tcW w:w="3686" w:type="dxa"/>
            <w:shd w:val="clear" w:color="auto" w:fill="auto"/>
          </w:tcPr>
          <w:p w14:paraId="023A2CC8" w14:textId="77777777" w:rsidR="00D9727C" w:rsidRPr="00DC3EB0" w:rsidRDefault="00382F3E" w:rsidP="00270B36">
            <w:pPr>
              <w:pStyle w:val="naisf"/>
              <w:spacing w:before="0" w:after="0"/>
              <w:ind w:firstLine="0"/>
              <w:rPr>
                <w:b/>
              </w:rPr>
            </w:pPr>
            <w:r w:rsidRPr="00DC3EB0">
              <w:rPr>
                <w:b/>
              </w:rPr>
              <w:t>Vides aizsardzības un reģionālās attīstības ministrijas 2020.gada 24. augusta atzinums Nr. 1-22/7614</w:t>
            </w:r>
          </w:p>
          <w:p w14:paraId="007DF870" w14:textId="77777777" w:rsidR="00382F3E" w:rsidRPr="00C646B4" w:rsidRDefault="00382F3E" w:rsidP="00270B36">
            <w:pPr>
              <w:ind w:firstLine="425"/>
              <w:rPr>
                <w:color w:val="000000"/>
              </w:rPr>
            </w:pPr>
            <w:r w:rsidRPr="00C646B4">
              <w:t>4. Lūdzu n</w:t>
            </w:r>
            <w:r w:rsidRPr="00C646B4">
              <w:rPr>
                <w:color w:val="000000"/>
              </w:rPr>
              <w:t>oteikumu projekta 1.pielikuma 146.punktā precizēt profesijas nosaukumu "</w:t>
            </w:r>
            <w:r w:rsidRPr="00C646B4">
              <w:rPr>
                <w:iCs/>
                <w:color w:val="000000"/>
              </w:rPr>
              <w:t>sugu un biotopu jomas eksperts</w:t>
            </w:r>
            <w:r w:rsidRPr="00C646B4">
              <w:rPr>
                <w:color w:val="000000"/>
              </w:rPr>
              <w:t>" atbilstoši Ministru kabineta 2010.gada 16.marta noteikumos Nr.267 "Sugu un biotopu aizsardzības jomas ekspertu sertificēšanas un darbības uzraudzības kārtība"</w:t>
            </w:r>
            <w:r w:rsidRPr="00C646B4">
              <w:rPr>
                <w:b/>
                <w:bCs/>
                <w:color w:val="000000"/>
              </w:rPr>
              <w:t> </w:t>
            </w:r>
            <w:r w:rsidRPr="00C646B4">
              <w:rPr>
                <w:bCs/>
                <w:color w:val="000000"/>
              </w:rPr>
              <w:t>iekļautajam nosaukumam "s</w:t>
            </w:r>
            <w:r w:rsidRPr="00C646B4">
              <w:rPr>
                <w:bCs/>
                <w:iCs/>
                <w:color w:val="000000"/>
              </w:rPr>
              <w:t>ugu un biotopu aizsardzības jomas eksperts</w:t>
            </w:r>
            <w:r w:rsidRPr="00C646B4">
              <w:rPr>
                <w:bCs/>
                <w:color w:val="000000"/>
              </w:rPr>
              <w:t>"</w:t>
            </w:r>
            <w:r w:rsidRPr="00C646B4">
              <w:rPr>
                <w:color w:val="000000"/>
              </w:rPr>
              <w:t>.</w:t>
            </w:r>
          </w:p>
          <w:p w14:paraId="2E9A36BF" w14:textId="604B0A3B" w:rsidR="00382F3E" w:rsidRPr="00C646B4" w:rsidRDefault="00382F3E" w:rsidP="00270B36">
            <w:pPr>
              <w:pStyle w:val="naisf"/>
              <w:spacing w:before="0" w:after="0"/>
              <w:ind w:firstLine="0"/>
            </w:pPr>
          </w:p>
        </w:tc>
        <w:tc>
          <w:tcPr>
            <w:tcW w:w="3827" w:type="dxa"/>
            <w:shd w:val="clear" w:color="auto" w:fill="auto"/>
          </w:tcPr>
          <w:p w14:paraId="6D331892" w14:textId="5F1D10C7" w:rsidR="00D9727C" w:rsidRPr="00C646B4" w:rsidRDefault="00114573" w:rsidP="00270B36">
            <w:pPr>
              <w:pStyle w:val="naisf"/>
              <w:spacing w:before="0" w:after="0"/>
              <w:ind w:firstLine="0"/>
            </w:pPr>
            <w:r w:rsidRPr="00C646B4">
              <w:t>Iebildums ņemts vērā, noteikumu projekta 1.pielikums precizēts</w:t>
            </w:r>
          </w:p>
        </w:tc>
        <w:tc>
          <w:tcPr>
            <w:tcW w:w="3485" w:type="dxa"/>
            <w:shd w:val="clear" w:color="auto" w:fill="auto"/>
          </w:tcPr>
          <w:p w14:paraId="11193148" w14:textId="23224C8C" w:rsidR="00114573" w:rsidRPr="00C646B4" w:rsidRDefault="00114573" w:rsidP="00270B36">
            <w:r w:rsidRPr="00C646B4">
              <w:t>Precizētais noteikumu projekta 1.pielikums:</w:t>
            </w:r>
          </w:p>
          <w:p w14:paraId="75DF592B" w14:textId="77777777" w:rsidR="00114573" w:rsidRPr="00C646B4" w:rsidRDefault="00114573" w:rsidP="00270B36"/>
          <w:tbl>
            <w:tblPr>
              <w:tblW w:w="487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02"/>
              <w:gridCol w:w="2671"/>
            </w:tblGrid>
            <w:tr w:rsidR="00114573" w:rsidRPr="00C646B4" w14:paraId="1A535ACB" w14:textId="77777777" w:rsidTr="00114573">
              <w:tc>
                <w:tcPr>
                  <w:tcW w:w="791" w:type="pct"/>
                  <w:tcBorders>
                    <w:top w:val="outset" w:sz="6" w:space="0" w:color="414142"/>
                    <w:left w:val="outset" w:sz="6" w:space="0" w:color="414142"/>
                    <w:bottom w:val="outset" w:sz="6" w:space="0" w:color="414142"/>
                    <w:right w:val="outset" w:sz="6" w:space="0" w:color="414142"/>
                  </w:tcBorders>
                </w:tcPr>
                <w:p w14:paraId="7DE54360" w14:textId="4BA74B73" w:rsidR="00114573" w:rsidRPr="00C646B4" w:rsidRDefault="00E72480" w:rsidP="00BE2012">
                  <w:pPr>
                    <w:framePr w:hSpace="180" w:wrap="around" w:vAnchor="text" w:hAnchor="text" w:y="1"/>
                    <w:suppressOverlap/>
                  </w:pPr>
                  <w:r>
                    <w:t>152</w:t>
                  </w:r>
                  <w:r w:rsidR="00114573" w:rsidRPr="00C646B4">
                    <w:t>.</w:t>
                  </w:r>
                </w:p>
              </w:tc>
              <w:tc>
                <w:tcPr>
                  <w:tcW w:w="4209" w:type="pct"/>
                  <w:tcBorders>
                    <w:top w:val="outset" w:sz="6" w:space="0" w:color="414142"/>
                    <w:left w:val="outset" w:sz="6" w:space="0" w:color="414142"/>
                    <w:bottom w:val="outset" w:sz="6" w:space="0" w:color="414142"/>
                    <w:right w:val="outset" w:sz="6" w:space="0" w:color="414142"/>
                  </w:tcBorders>
                </w:tcPr>
                <w:p w14:paraId="5F56A70C" w14:textId="77777777" w:rsidR="00114573" w:rsidRPr="00C646B4" w:rsidRDefault="00114573" w:rsidP="00BE2012">
                  <w:pPr>
                    <w:framePr w:hSpace="180" w:wrap="around" w:vAnchor="text" w:hAnchor="text" w:y="1"/>
                    <w:suppressOverlap/>
                  </w:pPr>
                  <w:r w:rsidRPr="00C646B4">
                    <w:t>Sugu un biotopu aizsardzības jomas eksperts</w:t>
                  </w:r>
                </w:p>
              </w:tc>
            </w:tr>
          </w:tbl>
          <w:p w14:paraId="5C429B6A" w14:textId="77777777" w:rsidR="00D9727C" w:rsidRPr="00C646B4" w:rsidRDefault="00D9727C" w:rsidP="00270B36">
            <w:pPr>
              <w:pStyle w:val="naisf"/>
              <w:spacing w:before="0" w:after="0"/>
              <w:ind w:firstLine="0"/>
            </w:pPr>
          </w:p>
        </w:tc>
      </w:tr>
      <w:tr w:rsidR="00382F3E" w:rsidRPr="003D1D8A" w14:paraId="145A999A" w14:textId="77777777" w:rsidTr="005D4619">
        <w:tc>
          <w:tcPr>
            <w:tcW w:w="588" w:type="dxa"/>
            <w:shd w:val="clear" w:color="auto" w:fill="auto"/>
          </w:tcPr>
          <w:p w14:paraId="653C2839" w14:textId="1A613AFE" w:rsidR="00382F3E" w:rsidRPr="00C646B4" w:rsidRDefault="00B22DEF" w:rsidP="00270B36">
            <w:pPr>
              <w:pStyle w:val="naisf"/>
              <w:spacing w:before="0" w:after="0"/>
              <w:ind w:firstLine="0"/>
            </w:pPr>
            <w:r>
              <w:t>18.</w:t>
            </w:r>
          </w:p>
        </w:tc>
        <w:tc>
          <w:tcPr>
            <w:tcW w:w="2922" w:type="dxa"/>
            <w:shd w:val="clear" w:color="auto" w:fill="auto"/>
          </w:tcPr>
          <w:p w14:paraId="4FE00439" w14:textId="7FFC0013" w:rsidR="00382F3E" w:rsidRPr="00C646B4" w:rsidRDefault="00000FB2" w:rsidP="00270B36">
            <w:pPr>
              <w:pStyle w:val="naisf"/>
              <w:spacing w:before="0" w:after="0"/>
              <w:ind w:firstLine="0"/>
            </w:pPr>
            <w:r>
              <w:t>Skatīt anotāciju</w:t>
            </w:r>
          </w:p>
        </w:tc>
        <w:tc>
          <w:tcPr>
            <w:tcW w:w="3686" w:type="dxa"/>
            <w:shd w:val="clear" w:color="auto" w:fill="auto"/>
          </w:tcPr>
          <w:p w14:paraId="7BB0A1F2" w14:textId="77777777" w:rsidR="00382F3E" w:rsidRPr="00DC3EB0" w:rsidRDefault="00382F3E" w:rsidP="00270B36">
            <w:pPr>
              <w:pStyle w:val="naisf"/>
              <w:spacing w:before="0" w:after="0"/>
              <w:ind w:firstLine="0"/>
              <w:rPr>
                <w:b/>
              </w:rPr>
            </w:pPr>
            <w:r w:rsidRPr="00DC3EB0">
              <w:rPr>
                <w:b/>
              </w:rPr>
              <w:t>Vides aizsardzības un reģionālās attīstības ministrijas 2020.gada 24. augusta atzinums Nr. 1-22/7614</w:t>
            </w:r>
          </w:p>
          <w:p w14:paraId="2B9341D1" w14:textId="77777777" w:rsidR="00382F3E" w:rsidRPr="00C646B4" w:rsidRDefault="00382F3E" w:rsidP="00270B36">
            <w:pPr>
              <w:ind w:firstLine="425"/>
            </w:pPr>
            <w:r w:rsidRPr="00C646B4">
              <w:t xml:space="preserve">5. 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w:t>
            </w:r>
            <w:r w:rsidRPr="00C646B4">
              <w:lastRenderedPageBreak/>
              <w:t xml:space="preserve">pakalpojumus vai arī pilnveidot esošos, kā arī to, vai pakalpojums tiks sniegts elektroniski (ja pakalpojums nav pieejams elektroniski, vai ir plānots veidot elektronisku kanālu). </w:t>
            </w:r>
          </w:p>
          <w:p w14:paraId="4B50AA32" w14:textId="77777777" w:rsidR="00382F3E" w:rsidRPr="00C646B4" w:rsidRDefault="00382F3E" w:rsidP="00270B36">
            <w:pPr>
              <w:ind w:firstLine="425"/>
            </w:pPr>
            <w:r w:rsidRPr="00C646B4">
              <w:t>Ņemot vērā, ka ar noteikumu projektu tiek pilnveidots pakalpojums saistībā ar īslaicīgu profesionālo pakalpojumu sniegšanas kārtību Latvijas Republikā reglamentētā profesijā, lūdzam atbilstoši MK instrukcijas Nr.19 14.4. apakšpunktā noteiktajam, anotācijas I sadaļas 2. punktā norādīt pilnveidotā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p w14:paraId="600EDFAA" w14:textId="72BFC0BA" w:rsidR="00382F3E" w:rsidRPr="00C646B4" w:rsidRDefault="00382F3E" w:rsidP="00270B36">
            <w:pPr>
              <w:pStyle w:val="naisf"/>
              <w:spacing w:before="0" w:after="0"/>
              <w:ind w:firstLine="0"/>
            </w:pPr>
          </w:p>
        </w:tc>
        <w:tc>
          <w:tcPr>
            <w:tcW w:w="3827" w:type="dxa"/>
            <w:shd w:val="clear" w:color="auto" w:fill="auto"/>
          </w:tcPr>
          <w:p w14:paraId="35A7583F" w14:textId="13E302AE" w:rsidR="00382F3E" w:rsidRPr="00C646B4" w:rsidRDefault="00000FB2" w:rsidP="00270B36">
            <w:pPr>
              <w:pStyle w:val="naisf"/>
              <w:spacing w:before="0" w:after="0"/>
              <w:ind w:firstLine="0"/>
            </w:pPr>
            <w:r>
              <w:lastRenderedPageBreak/>
              <w:t>Iebildums ņemts vērā, anotācijas I sadaļas 2. punkts papildināts.</w:t>
            </w:r>
          </w:p>
        </w:tc>
        <w:tc>
          <w:tcPr>
            <w:tcW w:w="3485" w:type="dxa"/>
            <w:shd w:val="clear" w:color="auto" w:fill="auto"/>
          </w:tcPr>
          <w:p w14:paraId="06EA7A66" w14:textId="4F4ECDB1" w:rsidR="00000FB2" w:rsidRDefault="00000FB2" w:rsidP="00270B36">
            <w:pPr>
              <w:pStyle w:val="naisf"/>
              <w:spacing w:before="0" w:after="0"/>
              <w:ind w:firstLine="0"/>
              <w:rPr>
                <w:bCs/>
              </w:rPr>
            </w:pPr>
            <w:r>
              <w:rPr>
                <w:bCs/>
              </w:rPr>
              <w:t>Anotācijas I sadaļas 2.punkta papildinājums:</w:t>
            </w:r>
          </w:p>
          <w:p w14:paraId="6FF13A68" w14:textId="78ED93CE" w:rsidR="00382F3E" w:rsidRPr="00C646B4" w:rsidRDefault="00000FB2" w:rsidP="00270B36">
            <w:pPr>
              <w:pStyle w:val="naisf"/>
              <w:spacing w:before="0" w:after="0"/>
              <w:ind w:firstLine="0"/>
            </w:pPr>
            <w:r>
              <w:rPr>
                <w:bCs/>
              </w:rPr>
              <w:t>“Noteikumu projekts paredz pilnveidot pakalpojumu ar nosaukumu “Īslaicīgu pakalpojumu reglamentētajā profesijā Latvijā sniegšanas atļaujas izsniegšana”. Šis pakalpojums var tikt sniegts, izmantojot klātienes kanālu, kā arī elektronisko un pasta starpniecības kanālu.”</w:t>
            </w:r>
          </w:p>
        </w:tc>
      </w:tr>
      <w:tr w:rsidR="00382F3E" w:rsidRPr="003D1D8A" w14:paraId="67853675" w14:textId="77777777" w:rsidTr="005D4619">
        <w:tc>
          <w:tcPr>
            <w:tcW w:w="588" w:type="dxa"/>
            <w:shd w:val="clear" w:color="auto" w:fill="auto"/>
          </w:tcPr>
          <w:p w14:paraId="6684F582" w14:textId="1F20EE8E" w:rsidR="00382F3E" w:rsidRPr="00C646B4" w:rsidRDefault="00B22DEF" w:rsidP="00270B36">
            <w:pPr>
              <w:pStyle w:val="naisf"/>
              <w:spacing w:before="0" w:after="0"/>
              <w:ind w:firstLine="0"/>
            </w:pPr>
            <w:r>
              <w:t>19.</w:t>
            </w:r>
          </w:p>
        </w:tc>
        <w:tc>
          <w:tcPr>
            <w:tcW w:w="2922" w:type="dxa"/>
            <w:shd w:val="clear" w:color="auto" w:fill="auto"/>
          </w:tcPr>
          <w:p w14:paraId="15CB76BD" w14:textId="19B7C61C" w:rsidR="00382F3E" w:rsidRPr="00C646B4" w:rsidRDefault="00CB0E45" w:rsidP="00270B36">
            <w:pPr>
              <w:pStyle w:val="naisf"/>
              <w:spacing w:before="0" w:after="0"/>
              <w:ind w:firstLine="0"/>
            </w:pPr>
            <w:r>
              <w:t>Skatīt anotāciju</w:t>
            </w:r>
          </w:p>
        </w:tc>
        <w:tc>
          <w:tcPr>
            <w:tcW w:w="3686" w:type="dxa"/>
            <w:shd w:val="clear" w:color="auto" w:fill="auto"/>
          </w:tcPr>
          <w:p w14:paraId="709E0DA3" w14:textId="77777777" w:rsidR="00382F3E" w:rsidRPr="00DC3EB0" w:rsidRDefault="00382F3E" w:rsidP="00270B36">
            <w:pPr>
              <w:pStyle w:val="naisf"/>
              <w:spacing w:before="0" w:after="0"/>
              <w:ind w:firstLine="0"/>
              <w:rPr>
                <w:b/>
              </w:rPr>
            </w:pPr>
            <w:r w:rsidRPr="00DC3EB0">
              <w:rPr>
                <w:b/>
              </w:rPr>
              <w:t>Vides aizsardzības un reģionālās attīstības ministrijas 2020.gada 24. augusta atzinums Nr. 1-22/7614</w:t>
            </w:r>
          </w:p>
          <w:p w14:paraId="3996E376" w14:textId="538674C6" w:rsidR="00382F3E" w:rsidRPr="00C646B4" w:rsidRDefault="00382F3E" w:rsidP="00270B36">
            <w:pPr>
              <w:pStyle w:val="naisf"/>
              <w:spacing w:before="0" w:after="0"/>
              <w:ind w:firstLine="0"/>
            </w:pPr>
            <w:r w:rsidRPr="00C646B4">
              <w:lastRenderedPageBreak/>
              <w:t>6. Lūdzam noteikumu projekta anotācijā aizvietot vārdus “</w:t>
            </w:r>
            <w:r w:rsidRPr="00C646B4">
              <w:rPr>
                <w:color w:val="000000"/>
              </w:rPr>
              <w:t xml:space="preserve">vienotās informācijas portāls </w:t>
            </w:r>
            <w:hyperlink r:id="rId13" w:history="1">
              <w:r w:rsidRPr="00C646B4">
                <w:rPr>
                  <w:rStyle w:val="Hyperlink"/>
                </w:rPr>
                <w:t>www.latvija.lv</w:t>
              </w:r>
            </w:hyperlink>
            <w:r w:rsidRPr="00C646B4">
              <w:rPr>
                <w:color w:val="000000"/>
              </w:rPr>
              <w:t xml:space="preserve">” attiecīgajos locījumos ar vārdiem “valsts pārvaldes pakalpojumu portāls </w:t>
            </w:r>
            <w:hyperlink r:id="rId14" w:history="1">
              <w:r w:rsidRPr="00C646B4">
                <w:rPr>
                  <w:rStyle w:val="Hyperlink"/>
                </w:rPr>
                <w:t>www.latvija.lv</w:t>
              </w:r>
            </w:hyperlink>
            <w:r w:rsidRPr="00C646B4">
              <w:rPr>
                <w:color w:val="000000"/>
              </w:rPr>
              <w:t>” attiecīgajos locījumos.</w:t>
            </w:r>
          </w:p>
        </w:tc>
        <w:tc>
          <w:tcPr>
            <w:tcW w:w="3827" w:type="dxa"/>
            <w:shd w:val="clear" w:color="auto" w:fill="auto"/>
          </w:tcPr>
          <w:p w14:paraId="6CA1058C" w14:textId="17DC4E0D" w:rsidR="00382F3E" w:rsidRPr="00C646B4" w:rsidRDefault="00CB0E45" w:rsidP="00270B36">
            <w:pPr>
              <w:pStyle w:val="naisf"/>
              <w:spacing w:before="0" w:after="0"/>
              <w:ind w:firstLine="0"/>
            </w:pPr>
            <w:r>
              <w:lastRenderedPageBreak/>
              <w:t>Iebildums ņemts vērā, veicot attiecīgu precizējumu anotācijā</w:t>
            </w:r>
          </w:p>
        </w:tc>
        <w:tc>
          <w:tcPr>
            <w:tcW w:w="3485" w:type="dxa"/>
            <w:shd w:val="clear" w:color="auto" w:fill="auto"/>
          </w:tcPr>
          <w:p w14:paraId="785ECA56" w14:textId="05351117" w:rsidR="00382F3E" w:rsidRPr="00C646B4" w:rsidRDefault="00CB0E45" w:rsidP="00270B36">
            <w:pPr>
              <w:pStyle w:val="naisf"/>
              <w:spacing w:before="0" w:after="0"/>
              <w:ind w:firstLine="0"/>
            </w:pPr>
            <w:r>
              <w:t>Skatīt precizēto anotāciju</w:t>
            </w:r>
          </w:p>
        </w:tc>
      </w:tr>
      <w:tr w:rsidR="00382F3E" w:rsidRPr="003D1D8A" w14:paraId="10ECF568" w14:textId="77777777" w:rsidTr="005D4619">
        <w:tc>
          <w:tcPr>
            <w:tcW w:w="588" w:type="dxa"/>
            <w:shd w:val="clear" w:color="auto" w:fill="auto"/>
          </w:tcPr>
          <w:p w14:paraId="60639D36" w14:textId="4D6C6D9D" w:rsidR="00382F3E" w:rsidRPr="00C646B4" w:rsidRDefault="00B22DEF" w:rsidP="00270B36">
            <w:pPr>
              <w:pStyle w:val="naisf"/>
              <w:spacing w:before="0" w:after="0"/>
              <w:ind w:firstLine="0"/>
            </w:pPr>
            <w:r>
              <w:t>20.</w:t>
            </w:r>
          </w:p>
        </w:tc>
        <w:tc>
          <w:tcPr>
            <w:tcW w:w="2922" w:type="dxa"/>
            <w:shd w:val="clear" w:color="auto" w:fill="auto"/>
          </w:tcPr>
          <w:p w14:paraId="689315BA" w14:textId="6A8D6986" w:rsidR="00382F3E" w:rsidRPr="00C646B4" w:rsidRDefault="00AD2152" w:rsidP="00270B36">
            <w:pPr>
              <w:pStyle w:val="naisf"/>
              <w:spacing w:before="0" w:after="0"/>
              <w:ind w:firstLine="0"/>
            </w:pPr>
            <w:r>
              <w:t>Skatīt noteikumu projekta anotāciju</w:t>
            </w:r>
            <w:r w:rsidR="0079242C">
              <w:t>.</w:t>
            </w:r>
          </w:p>
        </w:tc>
        <w:tc>
          <w:tcPr>
            <w:tcW w:w="3686" w:type="dxa"/>
            <w:shd w:val="clear" w:color="auto" w:fill="auto"/>
          </w:tcPr>
          <w:p w14:paraId="7E8768CA" w14:textId="34C3B58B" w:rsidR="00382F3E" w:rsidRPr="00DC3EB0" w:rsidRDefault="00382F3E" w:rsidP="00270B36">
            <w:pPr>
              <w:rPr>
                <w:b/>
                <w:color w:val="000000"/>
              </w:rPr>
            </w:pPr>
            <w:r w:rsidRPr="00DC3EB0">
              <w:rPr>
                <w:b/>
                <w:color w:val="000000"/>
              </w:rPr>
              <w:t>Vides aizsardzības un reģionālās attīstības ministrijas 2020.gada 24. augusta atzinums Nr. 1-22/7614</w:t>
            </w:r>
          </w:p>
          <w:p w14:paraId="01B38B89" w14:textId="77777777" w:rsidR="00382F3E" w:rsidRPr="00C646B4" w:rsidRDefault="00382F3E" w:rsidP="00270B36">
            <w:pPr>
              <w:rPr>
                <w:color w:val="000000"/>
              </w:rPr>
            </w:pPr>
            <w:r w:rsidRPr="00C646B4">
              <w:rPr>
                <w:color w:val="000000"/>
              </w:rPr>
              <w:t xml:space="preserve">7. Lūdzam noteikumu projektā un anotācijā aizvietot vārdus “interneta vietnes” attiecīgajos locījumos ar vārdu “tīmekļvietne” attiecīgajā locījumā. </w:t>
            </w:r>
          </w:p>
          <w:p w14:paraId="6DB57D19" w14:textId="77777777" w:rsidR="00382F3E" w:rsidRPr="00C646B4" w:rsidRDefault="00382F3E" w:rsidP="00270B36">
            <w:pPr>
              <w:pStyle w:val="naisf"/>
              <w:spacing w:before="0" w:after="0"/>
              <w:ind w:firstLine="0"/>
            </w:pPr>
          </w:p>
        </w:tc>
        <w:tc>
          <w:tcPr>
            <w:tcW w:w="3827" w:type="dxa"/>
            <w:shd w:val="clear" w:color="auto" w:fill="auto"/>
          </w:tcPr>
          <w:p w14:paraId="668D23F0" w14:textId="55D2E4D3" w:rsidR="00382F3E" w:rsidRPr="00C646B4" w:rsidRDefault="00AD2152" w:rsidP="00270B36">
            <w:pPr>
              <w:pStyle w:val="naisf"/>
              <w:spacing w:before="0" w:after="0"/>
              <w:ind w:firstLine="0"/>
            </w:pPr>
            <w:r>
              <w:t>Iebildums ņemts vērā, attiecīgs precizējums ir veikts noteikumu projekta anotācijā.</w:t>
            </w:r>
          </w:p>
        </w:tc>
        <w:tc>
          <w:tcPr>
            <w:tcW w:w="3485" w:type="dxa"/>
            <w:shd w:val="clear" w:color="auto" w:fill="auto"/>
          </w:tcPr>
          <w:p w14:paraId="4FA891C4" w14:textId="12E06F3E" w:rsidR="00382F3E" w:rsidRPr="00C646B4" w:rsidRDefault="00AD2152" w:rsidP="00270B36">
            <w:pPr>
              <w:pStyle w:val="naisf"/>
              <w:spacing w:before="0" w:after="0"/>
              <w:ind w:firstLine="0"/>
            </w:pPr>
            <w:r>
              <w:t>Skatīt noteikumu projekta precizēto anotāciju.</w:t>
            </w:r>
          </w:p>
        </w:tc>
      </w:tr>
      <w:tr w:rsidR="00241E11" w:rsidRPr="00241E11" w14:paraId="5020F7FE" w14:textId="77777777" w:rsidTr="005D4619">
        <w:tc>
          <w:tcPr>
            <w:tcW w:w="588" w:type="dxa"/>
            <w:shd w:val="clear" w:color="auto" w:fill="auto"/>
          </w:tcPr>
          <w:p w14:paraId="1D7B0C29" w14:textId="53B60A6F" w:rsidR="00241E11" w:rsidRPr="00C646B4" w:rsidRDefault="00B22DEF" w:rsidP="00270B36">
            <w:pPr>
              <w:pStyle w:val="naisf"/>
              <w:spacing w:before="0" w:after="0"/>
              <w:ind w:firstLine="0"/>
            </w:pPr>
            <w:r>
              <w:t>21.</w:t>
            </w:r>
          </w:p>
        </w:tc>
        <w:tc>
          <w:tcPr>
            <w:tcW w:w="2922" w:type="dxa"/>
            <w:shd w:val="clear" w:color="auto" w:fill="auto"/>
          </w:tcPr>
          <w:p w14:paraId="148E3486" w14:textId="61A398FB" w:rsidR="00241E11" w:rsidRPr="00C646B4" w:rsidRDefault="00516770" w:rsidP="00270B36">
            <w:pPr>
              <w:pStyle w:val="naisf"/>
              <w:spacing w:before="0" w:after="0"/>
              <w:ind w:firstLine="0"/>
            </w:pPr>
            <w:r>
              <w:t>Skatīt noteikumu projektu un 1.pielikumu</w:t>
            </w:r>
            <w:r w:rsidR="006C3F87">
              <w:t>.</w:t>
            </w:r>
          </w:p>
        </w:tc>
        <w:tc>
          <w:tcPr>
            <w:tcW w:w="3686" w:type="dxa"/>
            <w:shd w:val="clear" w:color="auto" w:fill="auto"/>
          </w:tcPr>
          <w:p w14:paraId="17CAB5B5" w14:textId="77777777" w:rsidR="00241E11" w:rsidRPr="00DC3EB0" w:rsidRDefault="00241E11" w:rsidP="00270B36">
            <w:pPr>
              <w:rPr>
                <w:b/>
              </w:rPr>
            </w:pPr>
            <w:r w:rsidRPr="00DC3EB0">
              <w:rPr>
                <w:b/>
              </w:rPr>
              <w:t>Iekšlietu ministrijas 2020. gada 25. augusta atzinums Nr. 1-57/2122</w:t>
            </w:r>
          </w:p>
          <w:p w14:paraId="235498B2" w14:textId="77777777" w:rsidR="00241E11" w:rsidRPr="00C646B4" w:rsidRDefault="00241E11" w:rsidP="00270B36">
            <w:pPr>
              <w:ind w:firstLine="720"/>
            </w:pPr>
            <w:r w:rsidRPr="00C646B4">
              <w:t>Projekta 3.6.apkšpunktā un 1.pielikumā ietvertā prasība par attiecīgo dokumentu iesniegšanu, kas apliecina, ka personai nav liegtas vai ierobežotas tiesības veikt profesionālo darbību, ir attiecināma ne tikai uz profesijām, kas minētas Projekta 1.pielikuma 154. un 155.punktā, bet arī uz Projekta 1.pielikuma 156.punktā minēto profesiju “pirotehniķis”.</w:t>
            </w:r>
          </w:p>
          <w:p w14:paraId="7F729BE2" w14:textId="77777777" w:rsidR="00241E11" w:rsidRPr="00C646B4" w:rsidRDefault="00241E11" w:rsidP="00270B36">
            <w:pPr>
              <w:ind w:firstLine="720"/>
            </w:pPr>
            <w:r w:rsidRPr="00C646B4">
              <w:lastRenderedPageBreak/>
              <w:t xml:space="preserve"> Pirotehnisko izstrādājumu aprites likumā (turpmāk – Likums) ir iekļautas tiesību normas, kas izriet no Eiropas Parlamenta un Padomes Direktīvas 2013/29/ES (2013.gada 12.jūnijs) par dalībvalstu tiesību aktu saskaņošanu attiecībā uz pirotehnisko izstrādājumu pieejamību tirgū.</w:t>
            </w:r>
          </w:p>
          <w:p w14:paraId="6AD32848" w14:textId="77777777" w:rsidR="00241E11" w:rsidRPr="00C646B4" w:rsidRDefault="00241E11" w:rsidP="00270B36">
            <w:pPr>
              <w:ind w:firstLine="720"/>
            </w:pPr>
            <w:r w:rsidRPr="00C646B4">
              <w:t xml:space="preserve">Saskaņā ar Likuma 19.panta pirmajā un trešajā daļā noteikto, lai fiziskā persona būtu pilnvarota rīkoties ar F4 kategorijas uguņošanas ierīcēm, T2 kategorijas skatuves pirotehniskajiem izstrādājumiem vai P2 kategorijas pirotehniskajiem izstrādājumiem un izmantot tos šajā likumā noteiktajā kārtībā, tai nepieciešams saņemt sertifikātu, kas apliecina šīs personas speciālās zināšanas pirotehnisko izstrādājumu aprites jomā, kā arī uz šo personu nevar attiekties Likumā noteiktie ierobežojumi. </w:t>
            </w:r>
          </w:p>
          <w:p w14:paraId="41BD43AC" w14:textId="77777777" w:rsidR="00241E11" w:rsidRPr="00C646B4" w:rsidRDefault="00241E11" w:rsidP="00270B36">
            <w:pPr>
              <w:ind w:firstLine="720"/>
            </w:pPr>
            <w:r w:rsidRPr="00C646B4">
              <w:t xml:space="preserve">Saskaņā ar Likuma 4.panta otrās daļas 1.punkta “d” apakšpunktā noteikto, F4 kategorijā ietilpst augstas bīstamības uguņošanas ierīces, kuras paredzētas izmantošanai tikai personām ar speciālām zināšanām (uguņošanas ierīces profesionālai </w:t>
            </w:r>
            <w:r w:rsidRPr="00C646B4">
              <w:lastRenderedPageBreak/>
              <w:t>izmantošanai) un kuru radītā trokšņa līmenis nav kaitīgs cilvēku veselībai un Likuma 4.panta otrās daļas 2.punkta “b” apakšpunktā noteikto, T2 kategorijā ietilpst skatuves pirotehniskie izstrādājumi, kurus drīkst lietot tikai personas ar speciālām zināšanām, un Likuma 4.panta otrās daļas 3.punkta “b” apakšpunktā noteikto, P2 kategorijā ietilpst pirotehniskie izstrādājumi, kas nav uguņošanas ierīces un skatuves pirotehniskie izstrādājumi, kurus drīkst lietot tikai personas ar speciālām zināšanām.</w:t>
            </w:r>
          </w:p>
          <w:p w14:paraId="14D9FE85" w14:textId="77777777" w:rsidR="00241E11" w:rsidRPr="00C646B4" w:rsidRDefault="00241E11" w:rsidP="00270B36">
            <w:pPr>
              <w:ind w:firstLine="720"/>
            </w:pPr>
            <w:r w:rsidRPr="00C646B4">
              <w:t>Ņemot vērā minēto, Iekšlietu ministrijas ieskatā, nepieciešams papildināt Projekta:</w:t>
            </w:r>
          </w:p>
          <w:p w14:paraId="0A05F06A" w14:textId="77777777" w:rsidR="00241E11" w:rsidRPr="00C646B4" w:rsidRDefault="00241E11" w:rsidP="00270B36">
            <w:pPr>
              <w:pStyle w:val="ListParagraph"/>
              <w:widowControl w:val="0"/>
              <w:numPr>
                <w:ilvl w:val="0"/>
                <w:numId w:val="39"/>
              </w:numPr>
              <w:spacing w:after="0" w:line="240" w:lineRule="auto"/>
              <w:rPr>
                <w:rFonts w:ascii="Times New Roman" w:hAnsi="Times New Roman"/>
                <w:sz w:val="24"/>
                <w:szCs w:val="24"/>
              </w:rPr>
            </w:pPr>
            <w:r w:rsidRPr="00C646B4">
              <w:rPr>
                <w:rFonts w:ascii="Times New Roman" w:hAnsi="Times New Roman"/>
                <w:sz w:val="24"/>
                <w:szCs w:val="24"/>
              </w:rPr>
              <w:t>3.6.apakšpunktu aiz skaitļa “155.” ar skaitli “156.”;</w:t>
            </w:r>
          </w:p>
          <w:p w14:paraId="20E4B98C" w14:textId="77777777" w:rsidR="00241E11" w:rsidRPr="00C646B4" w:rsidRDefault="00241E11" w:rsidP="00270B36">
            <w:pPr>
              <w:pStyle w:val="NoSpacing"/>
              <w:numPr>
                <w:ilvl w:val="0"/>
                <w:numId w:val="39"/>
              </w:numPr>
              <w:jc w:val="both"/>
              <w:rPr>
                <w:rFonts w:ascii="Times New Roman" w:hAnsi="Times New Roman"/>
                <w:bCs/>
                <w:sz w:val="24"/>
                <w:szCs w:val="24"/>
                <w:lang w:val="lv-LV"/>
              </w:rPr>
            </w:pPr>
            <w:r w:rsidRPr="00C646B4">
              <w:rPr>
                <w:rFonts w:ascii="Times New Roman" w:hAnsi="Times New Roman"/>
                <w:sz w:val="24"/>
                <w:szCs w:val="24"/>
                <w:lang w:val="lv-LV"/>
              </w:rPr>
              <w:t>1.pielikuma 156.punktu ar atzīmi par nepieciešamību iesniegt Projekta 3.6.apakšpunktā noteikto dokumentu.</w:t>
            </w:r>
          </w:p>
          <w:p w14:paraId="2E81B1ED" w14:textId="1BD6BAD8" w:rsidR="00241E11" w:rsidRPr="00C646B4" w:rsidRDefault="00241E11" w:rsidP="00270B36">
            <w:pPr>
              <w:rPr>
                <w:color w:val="000000"/>
              </w:rPr>
            </w:pPr>
          </w:p>
        </w:tc>
        <w:tc>
          <w:tcPr>
            <w:tcW w:w="3827" w:type="dxa"/>
            <w:shd w:val="clear" w:color="auto" w:fill="auto"/>
          </w:tcPr>
          <w:p w14:paraId="4093A23F" w14:textId="5C30B9E3" w:rsidR="00241E11" w:rsidRPr="00C646B4" w:rsidRDefault="00516770" w:rsidP="00270B36">
            <w:pPr>
              <w:pStyle w:val="naisf"/>
              <w:spacing w:before="0" w:after="0"/>
              <w:ind w:firstLine="0"/>
            </w:pPr>
            <w:r>
              <w:lastRenderedPageBreak/>
              <w:t>Iebildums ņemts vērā, veicot attiecīgu papildinājumu noteikumu projekta 3.6. apakšpunktā un 1. pielikumā</w:t>
            </w:r>
            <w:r w:rsidR="006C3F87">
              <w:t>.</w:t>
            </w:r>
          </w:p>
        </w:tc>
        <w:tc>
          <w:tcPr>
            <w:tcW w:w="3485" w:type="dxa"/>
            <w:shd w:val="clear" w:color="auto" w:fill="auto"/>
          </w:tcPr>
          <w:p w14:paraId="7AC419DC" w14:textId="68DC9AF0" w:rsidR="00241E11" w:rsidRPr="00C646B4" w:rsidRDefault="00516770" w:rsidP="00270B36">
            <w:pPr>
              <w:pStyle w:val="naisf"/>
              <w:spacing w:before="0" w:after="0"/>
              <w:ind w:firstLine="0"/>
            </w:pPr>
            <w:r>
              <w:t>Skatīt precizēto noteikumu projektu un 1.pielikumu.</w:t>
            </w:r>
          </w:p>
        </w:tc>
      </w:tr>
      <w:tr w:rsidR="009C7F0D" w:rsidRPr="00241E11" w14:paraId="53D3ECE6" w14:textId="77777777" w:rsidTr="005D4619">
        <w:tc>
          <w:tcPr>
            <w:tcW w:w="588" w:type="dxa"/>
            <w:shd w:val="clear" w:color="auto" w:fill="auto"/>
          </w:tcPr>
          <w:p w14:paraId="52D3BDDE" w14:textId="09BB1B78" w:rsidR="009C7F0D" w:rsidRPr="00C646B4" w:rsidRDefault="00B22DEF" w:rsidP="00270B36">
            <w:pPr>
              <w:pStyle w:val="naisf"/>
              <w:spacing w:before="0" w:after="0"/>
              <w:ind w:firstLine="0"/>
            </w:pPr>
            <w:r>
              <w:lastRenderedPageBreak/>
              <w:t>22.</w:t>
            </w:r>
          </w:p>
        </w:tc>
        <w:tc>
          <w:tcPr>
            <w:tcW w:w="2922" w:type="dxa"/>
            <w:shd w:val="clear" w:color="auto" w:fill="auto"/>
          </w:tcPr>
          <w:p w14:paraId="2027CD69" w14:textId="6DBB0B83" w:rsidR="009C7F0D" w:rsidRPr="00C646B4" w:rsidRDefault="004F27A5" w:rsidP="00270B36">
            <w:pPr>
              <w:pStyle w:val="naisf"/>
              <w:spacing w:before="0" w:after="0"/>
              <w:ind w:firstLine="0"/>
            </w:pPr>
            <w:r>
              <w:t>Noteikumu projekts</w:t>
            </w:r>
          </w:p>
        </w:tc>
        <w:tc>
          <w:tcPr>
            <w:tcW w:w="3686" w:type="dxa"/>
            <w:shd w:val="clear" w:color="auto" w:fill="auto"/>
          </w:tcPr>
          <w:p w14:paraId="6C51246A" w14:textId="7FEEDC7B" w:rsidR="009C7F0D" w:rsidRPr="00DC3EB0" w:rsidRDefault="009C7F0D" w:rsidP="00270B36">
            <w:pPr>
              <w:ind w:firstLine="720"/>
              <w:rPr>
                <w:b/>
                <w:lang w:eastAsia="en-GB"/>
              </w:rPr>
            </w:pPr>
            <w:r w:rsidRPr="00DC3EB0">
              <w:rPr>
                <w:b/>
              </w:rPr>
              <w:t>Ekonomikas ministrijas 2020. gada 27. augusta atzinums Nr. 3.3-11/2020/516N</w:t>
            </w:r>
          </w:p>
          <w:p w14:paraId="427ACA53" w14:textId="77777777" w:rsidR="009C7F0D" w:rsidRPr="00C646B4" w:rsidRDefault="009C7F0D" w:rsidP="00270B36">
            <w:pPr>
              <w:ind w:firstLine="720"/>
              <w:rPr>
                <w:lang w:eastAsia="en-GB"/>
              </w:rPr>
            </w:pPr>
            <w:r w:rsidRPr="00C646B4">
              <w:rPr>
                <w:lang w:eastAsia="en-GB"/>
              </w:rPr>
              <w:t xml:space="preserve">Ņemot vērā Latvijas elektriķu un energobūvnieku asociācijas (turpmāk – LEEA), kas izsniedz ārvalstīs iegūtās </w:t>
            </w:r>
            <w:r w:rsidRPr="00C646B4">
              <w:rPr>
                <w:lang w:eastAsia="en-GB"/>
              </w:rPr>
              <w:lastRenderedPageBreak/>
              <w:t xml:space="preserve">profesionālās kvalifikācijas atzīšanas apliecības attiecīgajā reglamentētajā profesijā, jau iepriekš izteikto viedokli, lūdzam izslēgt noteikumu projekta 3.3 apakšpunktu, kurā noteikta prasība pretendentam iesniegt atzīšanas institūcijai </w:t>
            </w:r>
            <w:r w:rsidRPr="00C646B4">
              <w:rPr>
                <w:i/>
                <w:iCs/>
                <w:lang w:eastAsia="en-GB"/>
              </w:rPr>
              <w:t>pretendenta valstspiederību apliecinoša dokumenta kopiju, pievienojot dokumenta tulkojumu valsts valodā.</w:t>
            </w:r>
          </w:p>
          <w:p w14:paraId="7BB09A4E" w14:textId="77777777" w:rsidR="009C7F0D" w:rsidRPr="00C646B4" w:rsidRDefault="009C7F0D" w:rsidP="00270B36">
            <w:pPr>
              <w:ind w:firstLine="720"/>
              <w:rPr>
                <w:lang w:eastAsia="en-GB"/>
              </w:rPr>
            </w:pPr>
            <w:r w:rsidRPr="00C646B4">
              <w:rPr>
                <w:lang w:eastAsia="en-GB"/>
              </w:rPr>
              <w:t xml:space="preserve">Šādā veidā būtu iespējams samazināt īslaicīgo profesionālo pakalpojumu sniedzēju administratīvo slogu, jo lielākajā daļā gadījumu šajā dokumentā sniegtā informācija dublējas ar 3.2. apakšpunktā  minētā dokumenta – personu apliecinoša dokumenta – sniegto informāciju. Šādu viedokli LEEA pamato ar apsvērumu, ka tās rīcībā nav informācijas par gadījumiem, kad pretendenta uzrādītais personu apliecinošais dokuments nenodrošinātu informāciju par pretendenta valstspiederību, un papildus, noteikumu projekta 3.3. apakšpunktā pieprasītais dokuments  LEEA kā kompetenci novērtējošajai institūcijai nesniedz informāciju, kura var tikt izmantota pakalpojumu sniedzēja </w:t>
            </w:r>
            <w:r w:rsidRPr="00C646B4">
              <w:rPr>
                <w:lang w:eastAsia="en-GB"/>
              </w:rPr>
              <w:lastRenderedPageBreak/>
              <w:t>kvalifikācijas vai pieredzes novērtēšanai.</w:t>
            </w:r>
          </w:p>
          <w:p w14:paraId="31FFEDDE" w14:textId="77777777" w:rsidR="009C7F0D" w:rsidRPr="00C646B4" w:rsidRDefault="009C7F0D" w:rsidP="008B7EF7">
            <w:pPr>
              <w:ind w:firstLine="720"/>
            </w:pPr>
          </w:p>
        </w:tc>
        <w:tc>
          <w:tcPr>
            <w:tcW w:w="3827" w:type="dxa"/>
            <w:shd w:val="clear" w:color="auto" w:fill="auto"/>
          </w:tcPr>
          <w:p w14:paraId="6B8818BA" w14:textId="77777777" w:rsidR="009C7F0D" w:rsidRDefault="008B7EF7" w:rsidP="00270B36">
            <w:pPr>
              <w:pStyle w:val="naisf"/>
              <w:spacing w:before="0" w:after="0"/>
              <w:ind w:firstLine="0"/>
            </w:pPr>
            <w:r>
              <w:lastRenderedPageBreak/>
              <w:t xml:space="preserve">Iebildums </w:t>
            </w:r>
            <w:r w:rsidR="009C26DB">
              <w:t xml:space="preserve">izvērtēts. </w:t>
            </w:r>
          </w:p>
          <w:p w14:paraId="73C4AE66" w14:textId="77777777" w:rsidR="009C26DB" w:rsidRDefault="009C26DB" w:rsidP="00270B36">
            <w:pPr>
              <w:pStyle w:val="naisf"/>
              <w:spacing w:before="0" w:after="0"/>
              <w:ind w:firstLine="0"/>
            </w:pPr>
            <w:r>
              <w:t xml:space="preserve">Vēršam uzmanību uz noteikumu projekta 5. punktu: </w:t>
            </w:r>
          </w:p>
          <w:p w14:paraId="119A69CC" w14:textId="0AAAE268" w:rsidR="009C26DB" w:rsidRDefault="009C26DB" w:rsidP="009C26DB">
            <w:pPr>
              <w:shd w:val="clear" w:color="auto" w:fill="FFFFFF"/>
              <w:ind w:firstLine="720"/>
            </w:pPr>
            <w:r>
              <w:t>“</w:t>
            </w:r>
            <w:r w:rsidRPr="009C26DB">
              <w:t xml:space="preserve">5. Šo noteikumu 3.3. apakšpunktā minētos dokumentus iesniedz, ja pretendenta valstspiederība nav norādīta šo </w:t>
            </w:r>
            <w:r w:rsidRPr="009C26DB">
              <w:lastRenderedPageBreak/>
              <w:t>noteikumu 3.2. apakšpunktā minētajā personu apliecinošajā dokumentā.</w:t>
            </w:r>
            <w:r>
              <w:t>”.</w:t>
            </w:r>
          </w:p>
          <w:p w14:paraId="42552462" w14:textId="743A1857" w:rsidR="009C26DB" w:rsidRPr="00C646B4" w:rsidRDefault="009C26DB" w:rsidP="004F27A5">
            <w:pPr>
              <w:shd w:val="clear" w:color="auto" w:fill="FFFFFF"/>
            </w:pPr>
          </w:p>
        </w:tc>
        <w:tc>
          <w:tcPr>
            <w:tcW w:w="3485" w:type="dxa"/>
            <w:shd w:val="clear" w:color="auto" w:fill="auto"/>
          </w:tcPr>
          <w:p w14:paraId="5761890F" w14:textId="32C60C4B" w:rsidR="009C7F0D" w:rsidRPr="00C646B4" w:rsidRDefault="004F27A5" w:rsidP="00270B36">
            <w:pPr>
              <w:pStyle w:val="naisf"/>
              <w:spacing w:before="0" w:after="0"/>
              <w:ind w:firstLine="0"/>
            </w:pPr>
            <w:r>
              <w:lastRenderedPageBreak/>
              <w:t>Noteikumu projekts</w:t>
            </w:r>
          </w:p>
        </w:tc>
      </w:tr>
      <w:tr w:rsidR="008B7EF7" w:rsidRPr="00241E11" w14:paraId="2D34345B" w14:textId="77777777" w:rsidTr="005D4619">
        <w:tc>
          <w:tcPr>
            <w:tcW w:w="588" w:type="dxa"/>
            <w:shd w:val="clear" w:color="auto" w:fill="auto"/>
          </w:tcPr>
          <w:p w14:paraId="65A82E13" w14:textId="60D51A09" w:rsidR="008B7EF7" w:rsidRPr="00C646B4" w:rsidRDefault="00EA35C1" w:rsidP="00270B36">
            <w:pPr>
              <w:pStyle w:val="naisf"/>
              <w:spacing w:before="0" w:after="0"/>
              <w:ind w:firstLine="0"/>
            </w:pPr>
            <w:r>
              <w:lastRenderedPageBreak/>
              <w:t>23.</w:t>
            </w:r>
          </w:p>
        </w:tc>
        <w:tc>
          <w:tcPr>
            <w:tcW w:w="2922" w:type="dxa"/>
            <w:shd w:val="clear" w:color="auto" w:fill="auto"/>
          </w:tcPr>
          <w:p w14:paraId="7FFC77E0" w14:textId="6757C8FF" w:rsidR="008B7EF7" w:rsidRPr="00C646B4" w:rsidRDefault="00503B94" w:rsidP="00270B36">
            <w:pPr>
              <w:pStyle w:val="naisf"/>
              <w:spacing w:before="0" w:after="0"/>
              <w:ind w:firstLine="0"/>
            </w:pPr>
            <w:r>
              <w:t>-</w:t>
            </w:r>
          </w:p>
        </w:tc>
        <w:tc>
          <w:tcPr>
            <w:tcW w:w="3686" w:type="dxa"/>
            <w:shd w:val="clear" w:color="auto" w:fill="auto"/>
          </w:tcPr>
          <w:p w14:paraId="143D84B1" w14:textId="77777777" w:rsidR="008B7EF7" w:rsidRPr="00DC3EB0" w:rsidRDefault="008B7EF7" w:rsidP="008B7EF7">
            <w:pPr>
              <w:ind w:firstLine="720"/>
              <w:rPr>
                <w:b/>
                <w:lang w:eastAsia="en-GB"/>
              </w:rPr>
            </w:pPr>
            <w:r w:rsidRPr="00DC3EB0">
              <w:rPr>
                <w:b/>
                <w:lang w:eastAsia="en-GB"/>
              </w:rPr>
              <w:t xml:space="preserve">Ekonomikas ministrijas 2020. gada 27. augusta atzinums Nr. 3.3-11/2020/516N </w:t>
            </w:r>
          </w:p>
          <w:p w14:paraId="0BADB005" w14:textId="17184934" w:rsidR="008B7EF7" w:rsidRPr="007B341A" w:rsidRDefault="008B7EF7" w:rsidP="008B7EF7">
            <w:pPr>
              <w:ind w:firstLine="720"/>
              <w:rPr>
                <w:lang w:eastAsia="en-GB"/>
              </w:rPr>
            </w:pPr>
            <w:r w:rsidRPr="007B341A">
              <w:rPr>
                <w:lang w:eastAsia="en-GB"/>
              </w:rPr>
              <w:t>Vienlaicīgi Ekonomikas ministrija uzskata, ka ir nepieciešams rast risinājumu sekojošiem jautājumiem:</w:t>
            </w:r>
          </w:p>
          <w:p w14:paraId="2146744E" w14:textId="77777777" w:rsidR="008B7EF7" w:rsidRPr="007B341A" w:rsidRDefault="008B7EF7" w:rsidP="008B7EF7">
            <w:pPr>
              <w:numPr>
                <w:ilvl w:val="0"/>
                <w:numId w:val="40"/>
              </w:numPr>
              <w:tabs>
                <w:tab w:val="clear" w:pos="720"/>
                <w:tab w:val="num" w:pos="360"/>
              </w:tabs>
              <w:ind w:left="0" w:firstLine="360"/>
              <w:rPr>
                <w:lang w:eastAsia="en-GB"/>
              </w:rPr>
            </w:pPr>
            <w:r w:rsidRPr="007B341A">
              <w:rPr>
                <w:lang w:eastAsia="en-GB"/>
              </w:rPr>
              <w:t xml:space="preserve">Profesionālās kvalifikācijas atzīšanas būtība ir personas ārvalstīs iegūtās kvalifikācijas izvērtēšana, vai tā atbilst reglamentētajai profesijai izvirzītajām prasībām un, ja šāda atbilstība konstatēta, personas patstāvīgas un/vai īslaicīgas profesionālās darbības atļaušana un uzraudzība Latvijā. Šajā gadījumā persona būtībā pārtrauc savu profesionālo darbību ārvalstīs un to turpina īstenot Latvijā saskaņā ar normatīviem aktiem un prasībām, kas izvirzītas Latvijas speciālistiem. Īslaicīgo profesionālo pakalpojumu sniegšana nozīmē, ka persona strādā tikai noteiktu laiku, vienlaicīgi saglabājot savu patstāvīgo darbību mītnes valstī. Lai nodrošinātu jēgpilnu personas ārvalstīs iegūtās kvalifikācijas izvērtēšanu, Ministru kabineta noteikumu projekts paredz </w:t>
            </w:r>
            <w:r w:rsidRPr="007B341A">
              <w:rPr>
                <w:lang w:eastAsia="en-GB"/>
              </w:rPr>
              <w:lastRenderedPageBreak/>
              <w:t>institūcijai, kas izsniedz ārvalstīs iegūtās profesionālās kvalifikācijas atzīšanas apliecības attiecīgajā reglamentētajā profesijā (turpmāk – atzīšanas institūcija) veikt virkni darbību, tai skaitā, pārbaudīt pretendenta deklarāciju un pievienotos dokumentus (noteikumu projekta 7. punkts), nepieciešamības gadījumā, vērsties pie attiecīgajām ārvalstu kompetentajām iestādēm, tai skaitā ar Iekšējā tirgus informācijas sistēmas starpniecību, lai pārliecinātos par pretendenta iesniegto dokumentu autentiskumu vai noskaidrotu citus jautājumus, kas attiecas uz pretendenta iegūtās izglītības saturu un ilgumu, profesionālās kvalifikācijas iegūšanu un tiesībām veikt profesionālo darbību attiecīgajā reglamentētajā profesijā vai daļā no reglamentētās profesijas profesionālajām darbībām (noteikumu projekta 8. punkts), nepieciešamības gadījumā, veikt pretendenta kvalifikācijas pārbaudi.</w:t>
            </w:r>
          </w:p>
          <w:p w14:paraId="26E88890" w14:textId="77777777" w:rsidR="008B7EF7" w:rsidRPr="007B341A" w:rsidRDefault="008B7EF7" w:rsidP="008B7EF7">
            <w:pPr>
              <w:ind w:firstLine="720"/>
              <w:rPr>
                <w:lang w:eastAsia="en-GB"/>
              </w:rPr>
            </w:pPr>
            <w:r w:rsidRPr="007B341A">
              <w:rPr>
                <w:lang w:eastAsia="en-GB"/>
              </w:rPr>
              <w:t xml:space="preserve">Savukārt Ministru kabineta 2019. gada 5. marta noteikumu Nr. 103 “Kārtība, kādā sedz ar personas profesionālās kvalifikācijas atzīšanu saistītos izdevumus” 3.2. </w:t>
            </w:r>
            <w:r w:rsidRPr="007B341A">
              <w:rPr>
                <w:lang w:eastAsia="en-GB"/>
              </w:rPr>
              <w:lastRenderedPageBreak/>
              <w:t>apakšpunkts nosaka tikai atzīšanas institūcijas izdevumus saistībā ar kvalifikācijas pārbaudi īslaicīgu pakalpojumu sniegšanai.</w:t>
            </w:r>
          </w:p>
          <w:p w14:paraId="41CBC6F1" w14:textId="77777777" w:rsidR="008B7EF7" w:rsidRPr="007B341A" w:rsidRDefault="008B7EF7" w:rsidP="008B7EF7">
            <w:pPr>
              <w:ind w:firstLine="720"/>
              <w:rPr>
                <w:lang w:eastAsia="en-GB"/>
              </w:rPr>
            </w:pPr>
            <w:r w:rsidRPr="007B341A">
              <w:rPr>
                <w:lang w:eastAsia="en-GB"/>
              </w:rPr>
              <w:t xml:space="preserve">Ne Ministru kabineta 2019. gada 5. marta noteikumi Nr. 103 “Kārtība, kādā sedz ar personas profesionālās kvalifikācijas atzīšanu saistītos izdevumus”, ne Ministru kabineta noteikumu projektu "Īslaicīgu profesionālo pakalpojumu sniegšanas kārtība Latvijas Republikā reglamentētā profesijā" (VSS-663) nenosaka kārtību, kādā atzīšanas institūcija sedz izdevumus, kas saistīti ar personas iesniegtās deklarācijas un pievienoto dokumentu pārbaudi, lēmumu pieņemšanu un citu administratīvo darbību veikšanu. Būvspeciālistu gadījumā, kompetences pārbaudes iestādes nesaņem budžeta maksājumus un dotācijas savu pienākumu pildīšanai, jo ir bezpeļņas sabiedriskas profesionālas nevalstiskas organizācijas. Ekonomikas ministrija saskaņā ar Būvniecības likuma un Ministru kabineta 2018. gada 20. marta noteikumu Nr. 169 “Būvspeciālistu kompetences novērtēšanas un patstāvīgās prakses uzraudzības </w:t>
            </w:r>
            <w:r w:rsidRPr="007B341A">
              <w:rPr>
                <w:lang w:eastAsia="en-GB"/>
              </w:rPr>
              <w:lastRenderedPageBreak/>
              <w:t xml:space="preserve">noteikumi”  prasībām ir deleģējusi atzīšanas institūcijām kompetenci būvspeciālistu sertificēšanai, vienlaicīgi paredzot, ka izdevumus, kas rodas sertificēšanas iestādei sertifikāta piešķiršanas sakarā un profesionālās darbības uzraudzības sakarā sedz būvspeciālists. Nebūtu pieļaujams, ka ārzemju speciālistu reģistrācijas un prakses uzraudzības izdevumi būtu finansējami no Latvijas sertificēto būvspeciālistu veiktajiem uzraudzības maksājumiem. </w:t>
            </w:r>
          </w:p>
          <w:p w14:paraId="138FB893" w14:textId="5AB05450" w:rsidR="008B7EF7" w:rsidRPr="007B341A" w:rsidRDefault="008B7EF7" w:rsidP="00270B36">
            <w:pPr>
              <w:rPr>
                <w:lang w:eastAsia="en-GB"/>
              </w:rPr>
            </w:pPr>
          </w:p>
        </w:tc>
        <w:tc>
          <w:tcPr>
            <w:tcW w:w="3827" w:type="dxa"/>
            <w:shd w:val="clear" w:color="auto" w:fill="auto"/>
          </w:tcPr>
          <w:p w14:paraId="363EDB59" w14:textId="77777777" w:rsidR="008B7EF7" w:rsidRPr="007B341A" w:rsidRDefault="008B7EF7" w:rsidP="00270B36">
            <w:pPr>
              <w:pStyle w:val="naisf"/>
              <w:spacing w:before="0" w:after="0"/>
              <w:ind w:firstLine="0"/>
            </w:pPr>
            <w:r w:rsidRPr="007B341A">
              <w:lastRenderedPageBreak/>
              <w:t xml:space="preserve">Iebildums izvērtēts. </w:t>
            </w:r>
          </w:p>
          <w:p w14:paraId="1A75D24A" w14:textId="68A72488" w:rsidR="008B7EF7" w:rsidRPr="007B341A" w:rsidRDefault="008B7EF7" w:rsidP="00270B36">
            <w:pPr>
              <w:pStyle w:val="naisf"/>
              <w:spacing w:before="0" w:after="0"/>
              <w:ind w:firstLine="0"/>
            </w:pPr>
            <w:r w:rsidRPr="007B341A">
              <w:t>Lūdzam skatīt arī šīs izziņa</w:t>
            </w:r>
            <w:r w:rsidR="007B341A" w:rsidRPr="007B341A">
              <w:t>s</w:t>
            </w:r>
            <w:r w:rsidRPr="007B341A">
              <w:t xml:space="preserve"> 9.punktu</w:t>
            </w:r>
            <w:r w:rsidR="007B341A" w:rsidRPr="007B341A">
              <w:t>, kas ir līdzīgs satura iebildums</w:t>
            </w:r>
            <w:r w:rsidRPr="007B341A">
              <w:t>.</w:t>
            </w:r>
          </w:p>
          <w:p w14:paraId="251CC435" w14:textId="759A2264" w:rsidR="007B341A" w:rsidRDefault="007B341A" w:rsidP="007B341A">
            <w:r w:rsidRPr="007B341A">
              <w:t>Saskaņā ar  Latvijas Elektroenerģētiķu un energobūvnieku asociācijas Spec</w:t>
            </w:r>
            <w:r>
              <w:t>ializētā sertifikācijas centra 2019. gada 3. decembra e-pastā sniegto informāciju Izglītības un zinātnes ministrijai 2018. gadā šajā institūcijā ir izskatītas 2 deklarācijas par īslaicīgu pakalpojumu sniegšanu</w:t>
            </w:r>
            <w:r w:rsidR="00107433">
              <w:t>,</w:t>
            </w:r>
            <w:r w:rsidR="005E7B11">
              <w:t xml:space="preserve"> saskaņā ar 2020.gada 3.novembra e-pastu arī 2019.gadā saņemtas 2 deklarācijas par īslaicīgu pakalpojumu sniegšanu,</w:t>
            </w:r>
            <w:r w:rsidR="00107433">
              <w:t xml:space="preserve"> kas uzskatāms par mazu daudzumu</w:t>
            </w:r>
            <w:r w:rsidR="0072066D">
              <w:t>, kas rada</w:t>
            </w:r>
            <w:r w:rsidR="00107433">
              <w:t xml:space="preserve"> neliela apmēra administratīvo slogu</w:t>
            </w:r>
            <w:r>
              <w:t xml:space="preserve">. </w:t>
            </w:r>
          </w:p>
          <w:p w14:paraId="292B50AC" w14:textId="2F66E859" w:rsidR="00B97B6C" w:rsidRDefault="00B97B6C" w:rsidP="007B341A">
            <w:r>
              <w:t>Būvniecības nozares normatīvais regulējums var paredzēt maksu par īslaicīgu pakalpojumu sniedzēju darbības uzraudzību, tomēr tas ir ārpus noteikumu projekta tvēruma un likumdevēja deleģējuma.</w:t>
            </w:r>
          </w:p>
          <w:p w14:paraId="775DDF98" w14:textId="77777777" w:rsidR="00503B94" w:rsidRDefault="00503B94" w:rsidP="007B341A"/>
          <w:p w14:paraId="646F37AC" w14:textId="77777777" w:rsidR="007B341A" w:rsidRDefault="007B341A" w:rsidP="007B341A"/>
          <w:p w14:paraId="1BEC3E8E" w14:textId="465AD150" w:rsidR="007B341A" w:rsidRPr="007B341A" w:rsidRDefault="007B341A" w:rsidP="007B341A">
            <w:r w:rsidRPr="007B341A">
              <w:t xml:space="preserve"> </w:t>
            </w:r>
          </w:p>
          <w:p w14:paraId="6F315D7B" w14:textId="3F9D865B" w:rsidR="007B341A" w:rsidRPr="007B341A" w:rsidRDefault="007B341A" w:rsidP="00270B36">
            <w:pPr>
              <w:pStyle w:val="naisf"/>
              <w:spacing w:before="0" w:after="0"/>
              <w:ind w:firstLine="0"/>
            </w:pPr>
          </w:p>
          <w:p w14:paraId="0BA89DF9" w14:textId="0DDB7B64" w:rsidR="007B341A" w:rsidRPr="007B341A" w:rsidRDefault="007B341A" w:rsidP="00270B36">
            <w:pPr>
              <w:pStyle w:val="naisf"/>
              <w:spacing w:before="0" w:after="0"/>
              <w:ind w:firstLine="0"/>
            </w:pPr>
          </w:p>
        </w:tc>
        <w:tc>
          <w:tcPr>
            <w:tcW w:w="3485" w:type="dxa"/>
            <w:shd w:val="clear" w:color="auto" w:fill="auto"/>
          </w:tcPr>
          <w:p w14:paraId="5EC10045" w14:textId="2DC6C55D" w:rsidR="008B7EF7" w:rsidRPr="00C646B4" w:rsidRDefault="00503B94" w:rsidP="00270B36">
            <w:pPr>
              <w:pStyle w:val="naisf"/>
              <w:spacing w:before="0" w:after="0"/>
              <w:ind w:firstLine="0"/>
            </w:pPr>
            <w:r>
              <w:t>-</w:t>
            </w:r>
          </w:p>
        </w:tc>
      </w:tr>
      <w:tr w:rsidR="009C7F0D" w:rsidRPr="00241E11" w14:paraId="1A81C0B2" w14:textId="77777777" w:rsidTr="005D4619">
        <w:tc>
          <w:tcPr>
            <w:tcW w:w="588" w:type="dxa"/>
            <w:shd w:val="clear" w:color="auto" w:fill="auto"/>
          </w:tcPr>
          <w:p w14:paraId="5C31EA70" w14:textId="77724A45" w:rsidR="009C7F0D" w:rsidRPr="00C646B4" w:rsidRDefault="00645FA0" w:rsidP="00270B36">
            <w:pPr>
              <w:pStyle w:val="naisf"/>
              <w:spacing w:before="0" w:after="0"/>
              <w:ind w:firstLine="0"/>
            </w:pPr>
            <w:r>
              <w:lastRenderedPageBreak/>
              <w:t xml:space="preserve">24. </w:t>
            </w:r>
          </w:p>
        </w:tc>
        <w:tc>
          <w:tcPr>
            <w:tcW w:w="2922" w:type="dxa"/>
            <w:shd w:val="clear" w:color="auto" w:fill="auto"/>
          </w:tcPr>
          <w:p w14:paraId="01FBBA8F" w14:textId="4E2E4D37" w:rsidR="009C7F0D" w:rsidRPr="00C646B4" w:rsidRDefault="00F10EFC" w:rsidP="00270B36">
            <w:pPr>
              <w:pStyle w:val="naisf"/>
              <w:spacing w:before="0" w:after="0"/>
              <w:ind w:firstLine="0"/>
            </w:pPr>
            <w:r>
              <w:t>Noteikumu projekts</w:t>
            </w:r>
          </w:p>
        </w:tc>
        <w:tc>
          <w:tcPr>
            <w:tcW w:w="3686" w:type="dxa"/>
            <w:shd w:val="clear" w:color="auto" w:fill="auto"/>
          </w:tcPr>
          <w:p w14:paraId="528BDFF2" w14:textId="74A52315" w:rsidR="009C7F0D" w:rsidRPr="00DC3EB0" w:rsidRDefault="009C7F0D" w:rsidP="00270B36">
            <w:pPr>
              <w:rPr>
                <w:b/>
                <w:lang w:eastAsia="en-GB"/>
              </w:rPr>
            </w:pPr>
            <w:r w:rsidRPr="00DC3EB0">
              <w:rPr>
                <w:b/>
                <w:lang w:eastAsia="en-GB"/>
              </w:rPr>
              <w:t>Ekonomikas ministrijas 2020. gada 27. augusta atzinums Nr. 3.3-11/2020/516N</w:t>
            </w:r>
          </w:p>
          <w:p w14:paraId="2F8FA517" w14:textId="7E3FD21D" w:rsidR="009C7F0D" w:rsidRPr="00C646B4" w:rsidRDefault="009C7F0D" w:rsidP="00270B36">
            <w:pPr>
              <w:rPr>
                <w:lang w:eastAsia="en-GB"/>
              </w:rPr>
            </w:pPr>
            <w:r w:rsidRPr="00C646B4">
              <w:rPr>
                <w:lang w:eastAsia="en-GB"/>
              </w:rPr>
              <w:t xml:space="preserve"> 2. Noteikumu projekts pieļauj kvalifikācijas pārbaudi veikt tikai atsevišķās profesijās, proti, tajās, kurās nepiemēro automātisko atzīšanu. Vienlaicīgi nav skaidrs, kā rīkoties, piemēram, arhitekta gadījumā, ja tā kvalifikācija neatbilst Direktīvas prasībām. Atbilstoši piedāvātajam regulējumam, atzīšanas iestādei nav iespējams ar kvalifikācijas pārbaudes palīdzību pārliecināties par arhitekta atbilstību Latvijā pastāvošām prasībām, atsakot īslaicīgu pakalpojumu sniegšanu. </w:t>
            </w:r>
            <w:r w:rsidRPr="00C646B4">
              <w:rPr>
                <w:lang w:eastAsia="en-GB"/>
              </w:rPr>
              <w:lastRenderedPageBreak/>
              <w:t xml:space="preserve">Šajā aspektā netiek nodrošināta vienlīdzība starp arhitektiem un būvinženieriem. </w:t>
            </w:r>
          </w:p>
          <w:p w14:paraId="3130BAB2" w14:textId="77777777" w:rsidR="009C7F0D" w:rsidRPr="00C646B4" w:rsidRDefault="009C7F0D" w:rsidP="00270B36">
            <w:pPr>
              <w:ind w:firstLine="720"/>
              <w:rPr>
                <w:lang w:eastAsia="en-GB"/>
              </w:rPr>
            </w:pPr>
          </w:p>
        </w:tc>
        <w:tc>
          <w:tcPr>
            <w:tcW w:w="3827" w:type="dxa"/>
            <w:shd w:val="clear" w:color="auto" w:fill="auto"/>
          </w:tcPr>
          <w:p w14:paraId="2CB1785F" w14:textId="77777777" w:rsidR="009C7F0D" w:rsidRDefault="00F10EFC" w:rsidP="00270B36">
            <w:pPr>
              <w:pStyle w:val="naisf"/>
              <w:spacing w:before="0" w:after="0"/>
              <w:ind w:firstLine="0"/>
            </w:pPr>
            <w:r>
              <w:lastRenderedPageBreak/>
              <w:t xml:space="preserve">Iebildums izvērtēts. </w:t>
            </w:r>
          </w:p>
          <w:p w14:paraId="578B0919" w14:textId="77777777" w:rsidR="00F10EFC" w:rsidRDefault="00F10EFC" w:rsidP="00270B36">
            <w:pPr>
              <w:pStyle w:val="naisf"/>
              <w:spacing w:before="0" w:after="0"/>
              <w:ind w:firstLine="0"/>
            </w:pPr>
            <w:r>
              <w:t xml:space="preserve">Paskaidrojam, ka īslaicīgus pakalpojumus var sniegt tikai personas, kurām Eiropas Savienības vai Eiropas Ekonomiskās zonas dalībvalstīs ir tiesības strādāt attiecīgajā reglamentētajā profesijā, t.i. viņiem ir likumīgs statuss. </w:t>
            </w:r>
          </w:p>
          <w:p w14:paraId="6716AAF7" w14:textId="741C0677" w:rsidR="0030769F" w:rsidRDefault="0030769F" w:rsidP="00270B36">
            <w:pPr>
              <w:pStyle w:val="naisf"/>
              <w:spacing w:before="0" w:after="0"/>
              <w:ind w:firstLine="0"/>
            </w:pPr>
            <w:r>
              <w:t>Prasības, kas izvirzītas profesionālajai darbībai arhitekta profesijā Latvijā, atbilst direktīvai 2005/36/EK</w:t>
            </w:r>
            <w:r w:rsidR="00826446">
              <w:t xml:space="preserve"> un šīm prasībām atbilst arī citu  </w:t>
            </w:r>
            <w:r w:rsidR="00826446" w:rsidRPr="00826446">
              <w:t>Eiropas Savienības vai Eiropa</w:t>
            </w:r>
            <w:r w:rsidR="00826446">
              <w:t>s Ekonomiskās zonas dalībvalstu arhitekti</w:t>
            </w:r>
            <w:r>
              <w:t>.</w:t>
            </w:r>
          </w:p>
          <w:p w14:paraId="7F898F2E" w14:textId="77777777" w:rsidR="00F10EFC" w:rsidRDefault="0030769F" w:rsidP="00270B36">
            <w:pPr>
              <w:pStyle w:val="naisf"/>
              <w:spacing w:before="0" w:after="0"/>
              <w:ind w:firstLine="0"/>
            </w:pPr>
            <w:r>
              <w:t xml:space="preserve">Saskaņā ar direktīvas 2005/36/EK 48.panta 1.punktu, profesionālo nosaukumu “arhitekts” nevar lietot </w:t>
            </w:r>
            <w:r>
              <w:lastRenderedPageBreak/>
              <w:t xml:space="preserve">persona, kuras izglītība un kvalifikācija neatbilst direktīvā 2005/36/EK noteiktajām prasībām. No minētā izriet, ka īslaicīgus pakalpojumus arhitekta profesijā nevar sniegt persona, kuras kvalifikācija nav atbilstoša Latvijā izvirzītajām prasībām. </w:t>
            </w:r>
          </w:p>
          <w:p w14:paraId="3E64C296" w14:textId="26AD3D96" w:rsidR="006D6F99" w:rsidRDefault="006D6F99" w:rsidP="00270B36">
            <w:pPr>
              <w:pStyle w:val="naisf"/>
              <w:spacing w:before="0" w:after="0"/>
              <w:ind w:firstLine="0"/>
            </w:pPr>
            <w:r>
              <w:t>Ne direktīva 2005/36/EK, ne reglamentēto profesiju likums, ne noteikumu projekts ne</w:t>
            </w:r>
            <w:r w:rsidR="009F0C96">
              <w:t xml:space="preserve">izmanto pieeju, kurā tiek salīdzināti dažādu profesiju gadījumi. Gluži pretēji, katrs </w:t>
            </w:r>
            <w:r w:rsidR="006969A1">
              <w:t xml:space="preserve">īslaicīgu pakalpojumu sniegšanas </w:t>
            </w:r>
            <w:r w:rsidR="009F0C96">
              <w:t>gadījums ir jāskata individuāli un tikai gadījumā, ja kādas personas iegūtā kvalifikācija neatbilst Latvijā izvirzītām prasībām, tai var liegt piekļuvi īslaicīgu pakalpojumu sniegšanai.</w:t>
            </w:r>
          </w:p>
          <w:p w14:paraId="357701BA" w14:textId="57FF9A4F" w:rsidR="00D3248F" w:rsidRPr="00C646B4" w:rsidRDefault="00D3248F" w:rsidP="00270B36">
            <w:pPr>
              <w:pStyle w:val="naisf"/>
              <w:spacing w:before="0" w:after="0"/>
              <w:ind w:firstLine="0"/>
            </w:pPr>
            <w:r>
              <w:t>Kvalifikācijas pārbaude arhitekta profesijā netiek piemērota saskaņā ar reglamentēto profesiju likuma 42.panta sestajā daļā noteiktajam.</w:t>
            </w:r>
          </w:p>
        </w:tc>
        <w:tc>
          <w:tcPr>
            <w:tcW w:w="3485" w:type="dxa"/>
            <w:shd w:val="clear" w:color="auto" w:fill="auto"/>
          </w:tcPr>
          <w:p w14:paraId="318A1CDB" w14:textId="491BC2E5" w:rsidR="009C7F0D" w:rsidRPr="00C646B4" w:rsidRDefault="00D3248F" w:rsidP="00270B36">
            <w:pPr>
              <w:pStyle w:val="naisf"/>
              <w:spacing w:before="0" w:after="0"/>
              <w:ind w:firstLine="0"/>
            </w:pPr>
            <w:r>
              <w:lastRenderedPageBreak/>
              <w:t>Noteikumu projekts</w:t>
            </w:r>
          </w:p>
        </w:tc>
      </w:tr>
      <w:tr w:rsidR="009C7F0D" w:rsidRPr="00241E11" w14:paraId="57E5D726" w14:textId="77777777" w:rsidTr="005D4619">
        <w:tc>
          <w:tcPr>
            <w:tcW w:w="588" w:type="dxa"/>
            <w:shd w:val="clear" w:color="auto" w:fill="auto"/>
          </w:tcPr>
          <w:p w14:paraId="5B57BDBD" w14:textId="0EDDCDDA" w:rsidR="009C7F0D" w:rsidRPr="00C646B4" w:rsidRDefault="00AB60EA" w:rsidP="00270B36">
            <w:pPr>
              <w:pStyle w:val="naisf"/>
              <w:spacing w:before="0" w:after="0"/>
              <w:ind w:firstLine="0"/>
            </w:pPr>
            <w:r>
              <w:t>25</w:t>
            </w:r>
            <w:r w:rsidR="00B22DEF">
              <w:t>.</w:t>
            </w:r>
          </w:p>
        </w:tc>
        <w:tc>
          <w:tcPr>
            <w:tcW w:w="2922" w:type="dxa"/>
            <w:shd w:val="clear" w:color="auto" w:fill="auto"/>
          </w:tcPr>
          <w:p w14:paraId="5016D619" w14:textId="6CFD6E36" w:rsidR="009C7F0D" w:rsidRPr="00C646B4" w:rsidRDefault="00D3248F" w:rsidP="00270B36">
            <w:pPr>
              <w:pStyle w:val="naisf"/>
              <w:spacing w:before="0" w:after="0"/>
              <w:ind w:firstLine="0"/>
            </w:pPr>
            <w:r>
              <w:t>Noteikumu projekts</w:t>
            </w:r>
          </w:p>
        </w:tc>
        <w:tc>
          <w:tcPr>
            <w:tcW w:w="3686" w:type="dxa"/>
            <w:shd w:val="clear" w:color="auto" w:fill="auto"/>
          </w:tcPr>
          <w:p w14:paraId="4F1618AE" w14:textId="28885260" w:rsidR="009C7F0D" w:rsidRPr="00315DE5" w:rsidRDefault="009C7F0D" w:rsidP="00270B36">
            <w:pPr>
              <w:rPr>
                <w:b/>
                <w:lang w:eastAsia="en-GB"/>
              </w:rPr>
            </w:pPr>
            <w:r w:rsidRPr="00315DE5">
              <w:rPr>
                <w:b/>
                <w:lang w:eastAsia="en-GB"/>
              </w:rPr>
              <w:t>Ekonomikas ministrijas 2020. gada 27. augusta atzinums Nr. 3.3-11/2020/516N</w:t>
            </w:r>
          </w:p>
          <w:p w14:paraId="277BB3C2" w14:textId="10CD072B" w:rsidR="009C7F0D" w:rsidRPr="00C646B4" w:rsidRDefault="009C7F0D" w:rsidP="00270B36">
            <w:pPr>
              <w:rPr>
                <w:lang w:eastAsia="en-GB"/>
              </w:rPr>
            </w:pPr>
            <w:r w:rsidRPr="00C646B4">
              <w:rPr>
                <w:lang w:eastAsia="en-GB"/>
              </w:rPr>
              <w:t xml:space="preserve">3. Nedrīkst atdalīt Būvdarbu vadītāja profesiju (1. pielikums 157. punkts) no Būvinženiera profesijas (1. pielikums 2. punkts) un noteikt dažādus reģistrācijas noteikumus īslaicīgo pakalpojumu </w:t>
            </w:r>
            <w:r w:rsidRPr="00C646B4">
              <w:rPr>
                <w:lang w:eastAsia="en-GB"/>
              </w:rPr>
              <w:lastRenderedPageBreak/>
              <w:t>sniegšanai, jo Būvniecības likuma 13. pants nosaka:</w:t>
            </w:r>
          </w:p>
          <w:p w14:paraId="4FABE2FB" w14:textId="77777777" w:rsidR="009C7F0D" w:rsidRPr="00C646B4" w:rsidRDefault="009C7F0D" w:rsidP="00270B36">
            <w:pPr>
              <w:ind w:firstLine="720"/>
              <w:rPr>
                <w:lang w:eastAsia="en-GB"/>
              </w:rPr>
            </w:pPr>
            <w:r w:rsidRPr="00C646B4">
              <w:rPr>
                <w:lang w:eastAsia="en-GB"/>
              </w:rPr>
              <w:t xml:space="preserve">Būvspeciālisti </w:t>
            </w:r>
          </w:p>
          <w:p w14:paraId="102F984B" w14:textId="77777777" w:rsidR="009C7F0D" w:rsidRPr="00C646B4" w:rsidRDefault="009C7F0D" w:rsidP="00270B36">
            <w:pPr>
              <w:ind w:firstLine="720"/>
              <w:rPr>
                <w:lang w:eastAsia="en-GB"/>
              </w:rPr>
            </w:pPr>
            <w:r w:rsidRPr="00C646B4">
              <w:rPr>
                <w:lang w:eastAsia="en-GB"/>
              </w:rPr>
              <w:t>(1) Būvspeciālisti ir personas, kas ieguvušas patstāvīgas prakses tiesības arhitektūras, būvniecības vai elektroenerģētikas jomā reglamentētās profesijās.</w:t>
            </w:r>
          </w:p>
          <w:p w14:paraId="0CF2384F" w14:textId="77777777" w:rsidR="009C7F0D" w:rsidRPr="00C646B4" w:rsidRDefault="009C7F0D" w:rsidP="00270B36">
            <w:pPr>
              <w:ind w:firstLine="720"/>
              <w:rPr>
                <w:lang w:eastAsia="en-GB"/>
              </w:rPr>
            </w:pPr>
            <w:r w:rsidRPr="00C646B4">
              <w:rPr>
                <w:lang w:eastAsia="en-GB"/>
              </w:rPr>
              <w:t xml:space="preserve">(3) Patstāvīgās prakses tiesības būvniecības jomā būvinženiera vai saistītā inženierzinātnes profesijā var iegūt šādās specialitātēs: </w:t>
            </w:r>
          </w:p>
          <w:p w14:paraId="4366F7FB" w14:textId="77777777" w:rsidR="009C7F0D" w:rsidRPr="00C646B4" w:rsidRDefault="009C7F0D" w:rsidP="00270B36">
            <w:pPr>
              <w:ind w:firstLine="720"/>
              <w:rPr>
                <w:lang w:eastAsia="en-GB"/>
              </w:rPr>
            </w:pPr>
            <w:r w:rsidRPr="00C646B4">
              <w:rPr>
                <w:lang w:eastAsia="en-GB"/>
              </w:rPr>
              <w:t xml:space="preserve">1) inženierizpēte; 2) projektēšana; 3) būvdarbu vadīšana; 4) būvuzraudzība; 5) būvekspertīze. </w:t>
            </w:r>
          </w:p>
          <w:p w14:paraId="60442462" w14:textId="77777777" w:rsidR="009C7F0D" w:rsidRPr="00C646B4" w:rsidRDefault="009C7F0D" w:rsidP="00270B36">
            <w:pPr>
              <w:ind w:firstLine="720"/>
              <w:rPr>
                <w:lang w:eastAsia="en-GB"/>
              </w:rPr>
            </w:pPr>
            <w:r w:rsidRPr="00C646B4">
              <w:rPr>
                <w:lang w:eastAsia="en-GB"/>
              </w:rPr>
              <w:t>Pamatojoties uz minēto, būvdarbu vadītājs ir reglamentētā profesija ar būvinženiera izglītību.</w:t>
            </w:r>
          </w:p>
          <w:p w14:paraId="17206024" w14:textId="77777777" w:rsidR="009C7F0D" w:rsidRPr="00C646B4" w:rsidRDefault="009C7F0D" w:rsidP="00270B36">
            <w:pPr>
              <w:rPr>
                <w:lang w:eastAsia="en-GB"/>
              </w:rPr>
            </w:pPr>
          </w:p>
        </w:tc>
        <w:tc>
          <w:tcPr>
            <w:tcW w:w="3827" w:type="dxa"/>
            <w:shd w:val="clear" w:color="auto" w:fill="auto"/>
          </w:tcPr>
          <w:p w14:paraId="45BDD8D7" w14:textId="1B26756E" w:rsidR="009C7F0D" w:rsidRDefault="006962A3" w:rsidP="00270B36">
            <w:pPr>
              <w:pStyle w:val="naisf"/>
              <w:spacing w:before="0" w:after="0"/>
              <w:ind w:firstLine="0"/>
            </w:pPr>
            <w:r>
              <w:lastRenderedPageBreak/>
              <w:t>Iebildums izvērtēts</w:t>
            </w:r>
            <w:r w:rsidR="006A5120">
              <w:t>, nav ņemts vērā</w:t>
            </w:r>
            <w:r>
              <w:t xml:space="preserve">. </w:t>
            </w:r>
          </w:p>
          <w:p w14:paraId="784740DF" w14:textId="03D87641" w:rsidR="006962A3" w:rsidRDefault="006962A3" w:rsidP="00270B36">
            <w:pPr>
              <w:pStyle w:val="naisf"/>
              <w:spacing w:before="0" w:after="0"/>
              <w:ind w:firstLine="0"/>
            </w:pPr>
            <w:r>
              <w:t>Reglamentētās profesijas būvniecības jomā nosaka reglamentēto profe</w:t>
            </w:r>
            <w:r w:rsidR="003C667C">
              <w:t>siju likuma 7. panta otrā daļa, t.i.:</w:t>
            </w:r>
          </w:p>
          <w:p w14:paraId="223D58FB" w14:textId="118598B2" w:rsidR="003C667C" w:rsidRDefault="003C667C" w:rsidP="00270B36">
            <w:pPr>
              <w:pStyle w:val="naisf"/>
              <w:spacing w:before="0" w:after="0"/>
              <w:ind w:firstLine="0"/>
            </w:pPr>
            <w:r>
              <w:t>1) būvdarbu vadītājs,</w:t>
            </w:r>
          </w:p>
          <w:p w14:paraId="4D3FA819" w14:textId="41C931AF" w:rsidR="003C667C" w:rsidRDefault="003C667C" w:rsidP="00270B36">
            <w:pPr>
              <w:pStyle w:val="naisf"/>
              <w:spacing w:before="0" w:after="0"/>
              <w:ind w:firstLine="0"/>
            </w:pPr>
            <w:r>
              <w:t xml:space="preserve">2) būvinženieris. </w:t>
            </w:r>
          </w:p>
          <w:p w14:paraId="5014FD80" w14:textId="208DBAE2" w:rsidR="006962A3" w:rsidRPr="00C646B4" w:rsidRDefault="006962A3" w:rsidP="00C64B6D">
            <w:pPr>
              <w:pStyle w:val="naisf"/>
              <w:spacing w:before="0" w:after="0"/>
              <w:ind w:firstLine="0"/>
            </w:pPr>
          </w:p>
        </w:tc>
        <w:tc>
          <w:tcPr>
            <w:tcW w:w="3485" w:type="dxa"/>
            <w:shd w:val="clear" w:color="auto" w:fill="auto"/>
          </w:tcPr>
          <w:p w14:paraId="504DE8B9" w14:textId="5179FC23" w:rsidR="009C7F0D" w:rsidRPr="00C646B4" w:rsidRDefault="00D3248F" w:rsidP="00270B36">
            <w:pPr>
              <w:pStyle w:val="naisf"/>
              <w:spacing w:before="0" w:after="0"/>
              <w:ind w:firstLine="0"/>
            </w:pPr>
            <w:r>
              <w:t xml:space="preserve">Noteikumu projekts. </w:t>
            </w:r>
          </w:p>
        </w:tc>
      </w:tr>
      <w:tr w:rsidR="00DB7B99" w:rsidRPr="00241E11" w14:paraId="335561EE" w14:textId="77777777" w:rsidTr="005D4619">
        <w:tc>
          <w:tcPr>
            <w:tcW w:w="588" w:type="dxa"/>
            <w:shd w:val="clear" w:color="auto" w:fill="auto"/>
          </w:tcPr>
          <w:p w14:paraId="0F7ABAE2" w14:textId="676C25AB" w:rsidR="00DB7B99" w:rsidRDefault="00E23582" w:rsidP="00270B36">
            <w:pPr>
              <w:pStyle w:val="naisf"/>
              <w:spacing w:before="0" w:after="0"/>
              <w:ind w:firstLine="0"/>
            </w:pPr>
            <w:r>
              <w:t>26</w:t>
            </w:r>
            <w:r w:rsidR="00533DCE">
              <w:t>.</w:t>
            </w:r>
          </w:p>
        </w:tc>
        <w:tc>
          <w:tcPr>
            <w:tcW w:w="2922" w:type="dxa"/>
            <w:shd w:val="clear" w:color="auto" w:fill="auto"/>
          </w:tcPr>
          <w:p w14:paraId="72603901" w14:textId="51104115" w:rsidR="00DB7B99" w:rsidRDefault="00035B4E" w:rsidP="00270B36">
            <w:pPr>
              <w:pStyle w:val="naisf"/>
              <w:spacing w:before="0" w:after="0"/>
              <w:ind w:firstLine="0"/>
            </w:pPr>
            <w:r>
              <w:t>Noteikumu projekts, 1.pielikums</w:t>
            </w:r>
          </w:p>
        </w:tc>
        <w:tc>
          <w:tcPr>
            <w:tcW w:w="3686" w:type="dxa"/>
            <w:shd w:val="clear" w:color="auto" w:fill="auto"/>
          </w:tcPr>
          <w:p w14:paraId="1E4D6C57" w14:textId="77777777" w:rsidR="00DB7B99" w:rsidRPr="00533DCE" w:rsidRDefault="00DB7B99" w:rsidP="00270B36">
            <w:pPr>
              <w:rPr>
                <w:b/>
                <w:lang w:eastAsia="en-GB"/>
              </w:rPr>
            </w:pPr>
            <w:r w:rsidRPr="00533DCE">
              <w:rPr>
                <w:b/>
                <w:lang w:eastAsia="en-GB"/>
              </w:rPr>
              <w:t xml:space="preserve">Veselības ministrijas 2020.gada 30.oktobra atzinums </w:t>
            </w:r>
          </w:p>
          <w:p w14:paraId="459CCFB5" w14:textId="77777777" w:rsidR="00533DCE" w:rsidRPr="006158F1" w:rsidRDefault="00533DCE" w:rsidP="00533DCE">
            <w:pPr>
              <w:rPr>
                <w:color w:val="000000"/>
              </w:rPr>
            </w:pPr>
            <w:r w:rsidRPr="006158F1">
              <w:rPr>
                <w:color w:val="000000"/>
              </w:rPr>
              <w:t>1.Lūdzam sniegt skaidrojumu kāpēc īslaicīgu  pakalpojumu sniedzējam visās veselības jomas profesijās ir pienākums sniegt pakalpojuma saņēmējam likuma “Par reglamentētajām profesijām un profesionālās kvalifikācijas atzīšanu” 42. panta desmitajā daļā noteikto informāciju.</w:t>
            </w:r>
          </w:p>
          <w:p w14:paraId="2BD93669" w14:textId="77777777" w:rsidR="00533DCE" w:rsidRPr="006158F1" w:rsidRDefault="00533DCE" w:rsidP="00533DCE">
            <w:pPr>
              <w:spacing w:before="100" w:beforeAutospacing="1" w:after="100" w:afterAutospacing="1"/>
              <w:rPr>
                <w:rFonts w:eastAsiaTheme="minorHAnsi"/>
                <w:color w:val="000000"/>
              </w:rPr>
            </w:pPr>
            <w:r w:rsidRPr="006158F1">
              <w:rPr>
                <w:color w:val="000000"/>
              </w:rPr>
              <w:lastRenderedPageBreak/>
              <w:t>VM ieskatā šādi gadījumi nav attiecināmi uz reglamentētajām profesijām veselības aprūpē, jo:</w:t>
            </w:r>
          </w:p>
          <w:p w14:paraId="470923F3" w14:textId="77777777" w:rsidR="00533DCE" w:rsidRPr="006158F1" w:rsidRDefault="00533DCE" w:rsidP="00533DCE">
            <w:pPr>
              <w:spacing w:before="100" w:beforeAutospacing="1" w:after="100" w:afterAutospacing="1"/>
              <w:rPr>
                <w:color w:val="000000"/>
              </w:rPr>
            </w:pPr>
            <w:bookmarkStart w:id="2" w:name="_Hlk54686193"/>
            <w:r w:rsidRPr="006158F1">
              <w:rPr>
                <w:color w:val="000000"/>
              </w:rPr>
              <w:t>1) Likuma "Par reglamentētajām profesijām un profesionālās kvalifikācijas atzīšanu" </w:t>
            </w:r>
            <w:bookmarkEnd w:id="2"/>
            <w:r w:rsidRPr="006158F1">
              <w:rPr>
                <w:color w:val="000000"/>
              </w:rPr>
              <w:t>5.pants nosaka, ka likumā noteikto reglamentēto profesiju un to specialitāšu, apakšspecialitāšu vai papildspecialitāšu nosaukumu izmantošana ir atļauta tikai gadījumos, kad attiecīgajai personai ir atbilstošs likumā noteikts izglītību un profesionālo kvalifikāciju apliecinošs dokuments. Šis noteikums attiecas arī uz amatu nosaukumiem, ja tie ir identiski ar šajā pantā minētajiem nosaukumiem. </w:t>
            </w:r>
          </w:p>
          <w:p w14:paraId="44B4F7E5" w14:textId="77777777" w:rsidR="00533DCE" w:rsidRPr="006158F1" w:rsidRDefault="00533DCE" w:rsidP="00533DCE">
            <w:pPr>
              <w:spacing w:before="100" w:beforeAutospacing="1" w:after="100" w:afterAutospacing="1"/>
              <w:rPr>
                <w:color w:val="000000"/>
              </w:rPr>
            </w:pPr>
            <w:r w:rsidRPr="006158F1">
              <w:rPr>
                <w:color w:val="000000"/>
              </w:rPr>
              <w:t xml:space="preserve">2) Likuma "Par reglamentētajām profesijām un profesionālās kvalifikācijas atzīšanu" 9.pantā ir nosauktas reglamentētās profesijas veselības aprūpes jomā, turklāt Ministru kabineta 2006. gada 6. jūnija noteikumi Nr. 460 "Noteikumi par specialitāšu, apakšspecialitāšu un papildspecialitāšu sarakstu reglamentētajām profesijām" </w:t>
            </w:r>
            <w:r w:rsidRPr="006158F1">
              <w:rPr>
                <w:color w:val="000000"/>
              </w:rPr>
              <w:lastRenderedPageBreak/>
              <w:t>nosaka Latvijas Republikā reglamentēto profesiju specialitāšu un apakšspecialitāšu sarakstu, ārsta profesijas papildspecialitāšu sarakstu un māsas profesijas papildspecialitāšu sarakstu. </w:t>
            </w:r>
          </w:p>
          <w:p w14:paraId="6D96E521" w14:textId="77777777" w:rsidR="00533DCE" w:rsidRPr="006158F1" w:rsidRDefault="00533DCE" w:rsidP="00533DCE">
            <w:pPr>
              <w:spacing w:before="100" w:beforeAutospacing="1" w:after="100" w:afterAutospacing="1"/>
              <w:rPr>
                <w:color w:val="000000"/>
              </w:rPr>
            </w:pPr>
            <w:r w:rsidRPr="006158F1">
              <w:rPr>
                <w:color w:val="000000"/>
              </w:rPr>
              <w:t>3) Tieši tādi profesiju un specialitāšu nosaukumi ir noteikti arī  Ārstniecības personu un ārstniecības atbalsta personu reģistrā, kur tiek iekļauta arī informācija par ārstniecības personām, kuras profesionālo kvalifikāciju ir ieguvušas ārvalstīs un kurām saskaņā ar normatīvajiem aktiem par īslaicīgu profesionālo pakalpojumu sniegšanu reglamentētajā profesijā piešķirtas tiesības veikt īslaicīgu profesionālo darbību Latvijā.</w:t>
            </w:r>
          </w:p>
          <w:p w14:paraId="7077D173" w14:textId="2EDFF711" w:rsidR="00DB7B99" w:rsidRPr="00533DCE" w:rsidRDefault="00533DCE" w:rsidP="00533DCE">
            <w:pPr>
              <w:spacing w:before="100" w:beforeAutospacing="1" w:after="100" w:afterAutospacing="1"/>
              <w:rPr>
                <w:color w:val="000000"/>
              </w:rPr>
            </w:pPr>
            <w:r w:rsidRPr="006158F1">
              <w:rPr>
                <w:color w:val="000000"/>
              </w:rPr>
              <w:t xml:space="preserve">Ņemot vērā iepriekš minēto VM lūdz  svītrot  Ministru kabineta noteikumu projekta “Īslaicīgu profesionālo pakalpojumu sniegšanas kārtība Latvijas Republikā reglamentētā profesijā” (turpmāk – Noteikumu projekts) 10. punktā atsauci uz veselības aprūpes jomas profesijām un precizēt 1.pielikuma tabulas 3.kolonnu, ka prasība nav attiecināma uz </w:t>
            </w:r>
            <w:r w:rsidRPr="006158F1">
              <w:rPr>
                <w:color w:val="000000"/>
              </w:rPr>
              <w:lastRenderedPageBreak/>
              <w:t>reglamentētajām profesijām veselības aprūpē, bet vēlamies saņemt IZM skaidrojumu kā tas ir domāts.</w:t>
            </w:r>
          </w:p>
        </w:tc>
        <w:tc>
          <w:tcPr>
            <w:tcW w:w="3827" w:type="dxa"/>
            <w:shd w:val="clear" w:color="auto" w:fill="auto"/>
          </w:tcPr>
          <w:p w14:paraId="3FAB0CCF" w14:textId="00172C06" w:rsidR="001E1916" w:rsidRPr="001E1916" w:rsidRDefault="001E1916" w:rsidP="00035B4E">
            <w:pPr>
              <w:pStyle w:val="naisf"/>
              <w:spacing w:before="0" w:after="0"/>
              <w:ind w:firstLine="0"/>
            </w:pPr>
            <w:r w:rsidRPr="001E1916">
              <w:lastRenderedPageBreak/>
              <w:t xml:space="preserve">Iebildums </w:t>
            </w:r>
            <w:r w:rsidR="00035B4E">
              <w:t>ņemts vērā, noteikumu projekta 9.punkts un 1.pielikums precizēti</w:t>
            </w:r>
          </w:p>
        </w:tc>
        <w:tc>
          <w:tcPr>
            <w:tcW w:w="3485" w:type="dxa"/>
            <w:shd w:val="clear" w:color="auto" w:fill="auto"/>
          </w:tcPr>
          <w:p w14:paraId="2017278F" w14:textId="2D3F4B0D" w:rsidR="00DB7B99" w:rsidRDefault="00035B4E" w:rsidP="00270B36">
            <w:pPr>
              <w:pStyle w:val="naisf"/>
              <w:spacing w:before="0" w:after="0"/>
              <w:ind w:firstLine="0"/>
            </w:pPr>
            <w:r>
              <w:t>Skatīt noteikumu projekta precizēto 9.punktu un 1.pielikumu</w:t>
            </w:r>
          </w:p>
        </w:tc>
      </w:tr>
      <w:tr w:rsidR="00DB7B99" w:rsidRPr="003C0911" w14:paraId="18E4102A" w14:textId="77777777" w:rsidTr="005D4619">
        <w:tc>
          <w:tcPr>
            <w:tcW w:w="588" w:type="dxa"/>
            <w:shd w:val="clear" w:color="auto" w:fill="auto"/>
          </w:tcPr>
          <w:p w14:paraId="0A247B39" w14:textId="5719117C" w:rsidR="00DB7B99" w:rsidRPr="003C0911" w:rsidRDefault="00E23582" w:rsidP="00270B36">
            <w:pPr>
              <w:pStyle w:val="naisf"/>
              <w:spacing w:before="0" w:after="0"/>
              <w:ind w:firstLine="0"/>
            </w:pPr>
            <w:r>
              <w:lastRenderedPageBreak/>
              <w:t>27</w:t>
            </w:r>
            <w:r w:rsidR="00533DCE" w:rsidRPr="003C0911">
              <w:t>.</w:t>
            </w:r>
          </w:p>
        </w:tc>
        <w:tc>
          <w:tcPr>
            <w:tcW w:w="2922" w:type="dxa"/>
            <w:shd w:val="clear" w:color="auto" w:fill="auto"/>
          </w:tcPr>
          <w:p w14:paraId="46F48760" w14:textId="1D40C47D" w:rsidR="00DB7B99" w:rsidRPr="003C0911" w:rsidRDefault="003C0911" w:rsidP="00270B36">
            <w:pPr>
              <w:pStyle w:val="naisf"/>
              <w:spacing w:before="0" w:after="0"/>
              <w:ind w:firstLine="0"/>
            </w:pPr>
            <w:r w:rsidRPr="003C0911">
              <w:t xml:space="preserve">Noteikumu projekta 1.pielikuma 8.piezīme: </w:t>
            </w:r>
          </w:p>
          <w:p w14:paraId="227AF5C4" w14:textId="041A3AB1" w:rsidR="003C0911" w:rsidRPr="003C0911" w:rsidRDefault="003C0911" w:rsidP="003C0911">
            <w:pPr>
              <w:shd w:val="clear" w:color="auto" w:fill="FFFFFF"/>
              <w:rPr>
                <w:color w:val="000000" w:themeColor="text1"/>
              </w:rPr>
            </w:pPr>
            <w:r w:rsidRPr="003C0911">
              <w:rPr>
                <w:color w:val="000000" w:themeColor="text1"/>
                <w:vertAlign w:val="superscript"/>
              </w:rPr>
              <w:t>“8</w:t>
            </w:r>
            <w:r w:rsidRPr="003C0911">
              <w:rPr>
                <w:color w:val="000000" w:themeColor="text1"/>
              </w:rPr>
              <w:t xml:space="preserve"> Aizpilda</w:t>
            </w:r>
            <w:r w:rsidRPr="003C0911">
              <w:t xml:space="preserve"> </w:t>
            </w:r>
            <w:r w:rsidRPr="003C0911">
              <w:rPr>
                <w:color w:val="000000" w:themeColor="text1"/>
              </w:rPr>
              <w:t>Ministru kabineta …. gada …oktobra noteikumu Nr. … 1. pielikuma 19.-151. punktā noteiktajās profesijās, ja nav aizpildīts šīs deklarācijas 19. punkts vai ja pretendents ir pieaicināts konkrētu pacientu ārstniecībā un ir saņemta iepriekšēja pacientu piekrišana tulka līdzdalībai ārstniecībā.”</w:t>
            </w:r>
          </w:p>
          <w:p w14:paraId="3497F247" w14:textId="1FE24818" w:rsidR="003C0911" w:rsidRPr="003C0911" w:rsidRDefault="003C0911" w:rsidP="00270B36">
            <w:pPr>
              <w:pStyle w:val="naisf"/>
              <w:spacing w:before="0" w:after="0"/>
              <w:ind w:firstLine="0"/>
            </w:pPr>
          </w:p>
        </w:tc>
        <w:tc>
          <w:tcPr>
            <w:tcW w:w="3686" w:type="dxa"/>
            <w:shd w:val="clear" w:color="auto" w:fill="auto"/>
          </w:tcPr>
          <w:p w14:paraId="38672163" w14:textId="77777777" w:rsidR="00DB7B99" w:rsidRPr="003C0911" w:rsidRDefault="00533DCE" w:rsidP="00270B36">
            <w:pPr>
              <w:rPr>
                <w:b/>
                <w:lang w:eastAsia="en-GB"/>
              </w:rPr>
            </w:pPr>
            <w:r w:rsidRPr="003C0911">
              <w:rPr>
                <w:b/>
                <w:lang w:eastAsia="en-GB"/>
              </w:rPr>
              <w:t>Veselības ministrijas 2020.gada 30.oktobra atzinums</w:t>
            </w:r>
          </w:p>
          <w:p w14:paraId="1B8A2C83" w14:textId="77777777" w:rsidR="00533DCE" w:rsidRPr="003C0911" w:rsidRDefault="00533DCE" w:rsidP="00533DCE">
            <w:pPr>
              <w:rPr>
                <w:color w:val="000000"/>
              </w:rPr>
            </w:pPr>
            <w:r w:rsidRPr="003C0911">
              <w:rPr>
                <w:color w:val="000000"/>
              </w:rPr>
              <w:t>2. Lūdzam redakcionāli precizēt Noteikumu projekta 2.pielikuma 8.piezīmi. No pašreizējas redakcijas sanāk, ja pretendents nav aizpildījis 2.pielikuma 19.punktu (Latviešu valodas zināšanu pašnovērtējums) vai ir pieaicināts konkrētu pacientu ārstniecībā, tad pretendentam ir jāiesniedz dokuments, kas apliecina valsts valodas zināšanas saskaņā ar normatīvajiem aktiem, kas nosaka profesionālo un amata pienākumu veikšanai nepieciešamo valsts valodas zināšanu apjomu. Iesakām noteikt, ka 2.pielikuma 20.8. apakšpunkts nav jāizpilda, ja pretendents ir pieaicināts konkrētu pacientu ārstniecībā un ir saņemta iepriekšēja pacientu piekrišana tulka līdzdalībai ārstniecībā.</w:t>
            </w:r>
            <w:r w:rsidRPr="003C0911">
              <w:rPr>
                <w:rStyle w:val="CommentReference"/>
                <w:color w:val="000000"/>
                <w:sz w:val="24"/>
                <w:szCs w:val="24"/>
              </w:rPr>
              <w:t> </w:t>
            </w:r>
          </w:p>
          <w:p w14:paraId="44366CF4" w14:textId="7FBE08DE" w:rsidR="00533DCE" w:rsidRPr="003C0911" w:rsidRDefault="00533DCE" w:rsidP="00270B36">
            <w:pPr>
              <w:rPr>
                <w:lang w:eastAsia="en-GB"/>
              </w:rPr>
            </w:pPr>
          </w:p>
        </w:tc>
        <w:tc>
          <w:tcPr>
            <w:tcW w:w="3827" w:type="dxa"/>
            <w:shd w:val="clear" w:color="auto" w:fill="auto"/>
          </w:tcPr>
          <w:p w14:paraId="76FE9A57" w14:textId="0F17BB66" w:rsidR="00DB7B99" w:rsidRPr="003C0911" w:rsidRDefault="003C0911" w:rsidP="00270B36">
            <w:pPr>
              <w:pStyle w:val="naisf"/>
              <w:spacing w:before="0" w:after="0"/>
              <w:ind w:firstLine="0"/>
            </w:pPr>
            <w:r w:rsidRPr="003C0911">
              <w:t xml:space="preserve">Iebildums ņemts vērā, 1.pielikuma 8.piezīme ir precizēta. </w:t>
            </w:r>
          </w:p>
        </w:tc>
        <w:tc>
          <w:tcPr>
            <w:tcW w:w="3485" w:type="dxa"/>
            <w:shd w:val="clear" w:color="auto" w:fill="auto"/>
          </w:tcPr>
          <w:p w14:paraId="088650B6" w14:textId="77777777" w:rsidR="00DB7B99" w:rsidRPr="003C0911" w:rsidRDefault="003C0911" w:rsidP="00270B36">
            <w:pPr>
              <w:pStyle w:val="naisf"/>
              <w:spacing w:before="0" w:after="0"/>
              <w:ind w:firstLine="0"/>
            </w:pPr>
            <w:r w:rsidRPr="003C0911">
              <w:t xml:space="preserve">Noteikumu projekta 1.pielikuma precizētā 8.piezīme: </w:t>
            </w:r>
          </w:p>
          <w:p w14:paraId="680BD7ED" w14:textId="49713B3F" w:rsidR="005D6CEE" w:rsidRPr="00D659A6" w:rsidRDefault="005D6CEE" w:rsidP="005D6CEE">
            <w:pPr>
              <w:shd w:val="clear" w:color="auto" w:fill="FFFFFF"/>
              <w:rPr>
                <w:color w:val="000000" w:themeColor="text1"/>
              </w:rPr>
            </w:pPr>
            <w:r>
              <w:rPr>
                <w:color w:val="000000" w:themeColor="text1"/>
                <w:vertAlign w:val="superscript"/>
              </w:rPr>
              <w:t>“</w:t>
            </w:r>
            <w:r w:rsidRPr="00D659A6">
              <w:rPr>
                <w:color w:val="000000" w:themeColor="text1"/>
                <w:vertAlign w:val="superscript"/>
              </w:rPr>
              <w:t>8</w:t>
            </w:r>
            <w:r w:rsidRPr="00D659A6">
              <w:rPr>
                <w:color w:val="000000" w:themeColor="text1"/>
              </w:rPr>
              <w:t xml:space="preserve"> Aizpilda</w:t>
            </w:r>
            <w:r w:rsidRPr="00D659A6">
              <w:t xml:space="preserve"> </w:t>
            </w:r>
            <w:r w:rsidRPr="00D659A6">
              <w:rPr>
                <w:color w:val="000000" w:themeColor="text1"/>
              </w:rPr>
              <w:t>Ministru kabineta …. gada …decembra noteikumu Nr. … 1. pielikuma 19.-151. punktā noteiktajās profesijās, ja nav aizpildīts šīs deklarācijas 21. punkts. Nav jāaizpilda, ja pretendents ir pieaicināts konkrētu pacientu ārstniecībā un ir saņemta iepriekšēja pacientu piekrišana tulka līdzdalībai ārstniecībā.</w:t>
            </w:r>
            <w:r>
              <w:rPr>
                <w:color w:val="000000" w:themeColor="text1"/>
              </w:rPr>
              <w:t>”</w:t>
            </w:r>
          </w:p>
          <w:p w14:paraId="341E01D8" w14:textId="090D8DF6" w:rsidR="003C0911" w:rsidRPr="003C0911" w:rsidRDefault="003C0911" w:rsidP="003C0911">
            <w:pPr>
              <w:shd w:val="clear" w:color="auto" w:fill="FFFFFF"/>
              <w:rPr>
                <w:color w:val="000000" w:themeColor="text1"/>
              </w:rPr>
            </w:pPr>
          </w:p>
          <w:p w14:paraId="2073E34F" w14:textId="0B00ADF3" w:rsidR="003C0911" w:rsidRPr="003C0911" w:rsidRDefault="003C0911" w:rsidP="00270B36">
            <w:pPr>
              <w:pStyle w:val="naisf"/>
              <w:spacing w:before="0" w:after="0"/>
              <w:ind w:firstLine="0"/>
            </w:pPr>
          </w:p>
        </w:tc>
      </w:tr>
      <w:tr w:rsidR="00533DCE" w:rsidRPr="00241E11" w14:paraId="167B6849" w14:textId="77777777" w:rsidTr="005D4619">
        <w:tc>
          <w:tcPr>
            <w:tcW w:w="588" w:type="dxa"/>
            <w:shd w:val="clear" w:color="auto" w:fill="auto"/>
          </w:tcPr>
          <w:p w14:paraId="792FAC0B" w14:textId="31E173E2" w:rsidR="00533DCE" w:rsidRPr="006A12BD" w:rsidRDefault="00E23582" w:rsidP="00270B36">
            <w:pPr>
              <w:pStyle w:val="naisf"/>
              <w:spacing w:before="0" w:after="0"/>
              <w:ind w:firstLine="0"/>
            </w:pPr>
            <w:r>
              <w:t>28</w:t>
            </w:r>
            <w:r w:rsidR="00533DCE" w:rsidRPr="006A12BD">
              <w:t>.</w:t>
            </w:r>
          </w:p>
        </w:tc>
        <w:tc>
          <w:tcPr>
            <w:tcW w:w="2922" w:type="dxa"/>
            <w:shd w:val="clear" w:color="auto" w:fill="auto"/>
          </w:tcPr>
          <w:p w14:paraId="34E815C3" w14:textId="0ED3BABB" w:rsidR="00533DCE" w:rsidRPr="006A12BD" w:rsidRDefault="0038597A" w:rsidP="00270B36">
            <w:pPr>
              <w:pStyle w:val="naisf"/>
              <w:spacing w:before="0" w:after="0"/>
              <w:ind w:firstLine="0"/>
            </w:pPr>
            <w:r>
              <w:t>-</w:t>
            </w:r>
          </w:p>
        </w:tc>
        <w:tc>
          <w:tcPr>
            <w:tcW w:w="3686" w:type="dxa"/>
            <w:shd w:val="clear" w:color="auto" w:fill="auto"/>
          </w:tcPr>
          <w:p w14:paraId="6574B18D" w14:textId="77777777" w:rsidR="00533DCE" w:rsidRPr="006A12BD" w:rsidRDefault="00533DCE" w:rsidP="00270B36">
            <w:pPr>
              <w:rPr>
                <w:b/>
                <w:lang w:eastAsia="en-GB"/>
              </w:rPr>
            </w:pPr>
            <w:r w:rsidRPr="006A12BD">
              <w:rPr>
                <w:b/>
                <w:lang w:eastAsia="en-GB"/>
              </w:rPr>
              <w:t>Veselības ministrijas 2020.gada 30.oktobra atzinums</w:t>
            </w:r>
          </w:p>
          <w:p w14:paraId="62E0BDDC" w14:textId="77777777" w:rsidR="00533DCE" w:rsidRPr="006A12BD" w:rsidRDefault="00533DCE" w:rsidP="00533DCE">
            <w:pPr>
              <w:spacing w:before="100" w:beforeAutospacing="1" w:after="100" w:afterAutospacing="1"/>
              <w:rPr>
                <w:color w:val="000000"/>
              </w:rPr>
            </w:pPr>
            <w:r w:rsidRPr="006A12BD">
              <w:rPr>
                <w:color w:val="000000"/>
              </w:rPr>
              <w:t xml:space="preserve">Saskaņošanas sanāksmes laikā izteicu iebildumu par Noteikumu projekta 25.punkta redakciju. </w:t>
            </w:r>
            <w:r w:rsidRPr="006A12BD">
              <w:rPr>
                <w:color w:val="000000"/>
              </w:rPr>
              <w:lastRenderedPageBreak/>
              <w:t xml:space="preserve">Nosūtu jums piedāvāto Noteikumu projekta 25.punkta redakciju: “25. Atzīšanas institūcija saskaņā ar normatīvajos aktos noteikto valsts pārvaldes pakalpojumu uzskaites, kvalitātes kontroles un sniegšanas kārtību publicē informāciju par īslaicīgu pakalpojumu </w:t>
            </w:r>
            <w:r w:rsidRPr="006A12BD">
              <w:rPr>
                <w:color w:val="000000"/>
                <w:u w:val="single"/>
              </w:rPr>
              <w:t>uzsākšanas kārtību, kādā iegūstamas tiesības sniegt īslaicīgu pakalpojumu</w:t>
            </w:r>
            <w:r w:rsidRPr="006A12BD">
              <w:rPr>
                <w:color w:val="000000"/>
              </w:rPr>
              <w:t xml:space="preserve"> attiecīgajā reglamentētajā profesijā.”</w:t>
            </w:r>
          </w:p>
          <w:p w14:paraId="4697A5BE" w14:textId="77B7E90E" w:rsidR="00533DCE" w:rsidRPr="006A12BD" w:rsidRDefault="00533DCE" w:rsidP="00270B36">
            <w:pPr>
              <w:rPr>
                <w:b/>
                <w:lang w:eastAsia="en-GB"/>
              </w:rPr>
            </w:pPr>
          </w:p>
        </w:tc>
        <w:tc>
          <w:tcPr>
            <w:tcW w:w="3827" w:type="dxa"/>
            <w:shd w:val="clear" w:color="auto" w:fill="auto"/>
          </w:tcPr>
          <w:p w14:paraId="77C1A51A" w14:textId="77777777" w:rsidR="00533DCE" w:rsidRDefault="00374B36" w:rsidP="00270B36">
            <w:pPr>
              <w:pStyle w:val="naisf"/>
              <w:spacing w:before="0" w:after="0"/>
              <w:ind w:firstLine="0"/>
            </w:pPr>
            <w:r w:rsidRPr="006A12BD">
              <w:lastRenderedPageBreak/>
              <w:t xml:space="preserve">Iebildums izvērtēts. </w:t>
            </w:r>
          </w:p>
          <w:p w14:paraId="527EC97E" w14:textId="1246210D" w:rsidR="006A6963" w:rsidRDefault="006A6963" w:rsidP="00270B36">
            <w:pPr>
              <w:pStyle w:val="naisf"/>
              <w:spacing w:before="0" w:after="0"/>
              <w:ind w:firstLine="0"/>
            </w:pPr>
            <w:r>
              <w:t>Noteikumu projekta anotācija papildināta ar skaidrojumu, kāda informācija būtu jāpublicē atzīšanas institūciju tīmek</w:t>
            </w:r>
            <w:r w:rsidR="003D47F5">
              <w:t>ļ</w:t>
            </w:r>
            <w:r>
              <w:t xml:space="preserve">vietnēs un vienotās informācijas portālā </w:t>
            </w:r>
            <w:hyperlink r:id="rId15" w:history="1">
              <w:r w:rsidR="003D47F5" w:rsidRPr="00277A71">
                <w:rPr>
                  <w:rStyle w:val="Hyperlink"/>
                </w:rPr>
                <w:t>www.latvija.lv</w:t>
              </w:r>
            </w:hyperlink>
            <w:r w:rsidR="003D47F5">
              <w:t>.</w:t>
            </w:r>
          </w:p>
          <w:p w14:paraId="32C5E8AE" w14:textId="77777777" w:rsidR="003D47F5" w:rsidRPr="006A12BD" w:rsidRDefault="003D47F5" w:rsidP="00270B36">
            <w:pPr>
              <w:pStyle w:val="naisf"/>
              <w:spacing w:before="0" w:after="0"/>
              <w:ind w:firstLine="0"/>
            </w:pPr>
          </w:p>
          <w:p w14:paraId="3EFE7F34" w14:textId="585FB600" w:rsidR="008015D5" w:rsidRPr="006A12BD" w:rsidRDefault="008015D5" w:rsidP="00270B36">
            <w:pPr>
              <w:pStyle w:val="naisf"/>
              <w:spacing w:before="0" w:after="0"/>
              <w:ind w:firstLine="0"/>
            </w:pPr>
            <w:r w:rsidRPr="006A12BD">
              <w:t>Noteikumu projekta 25.punktā noteiktais tipiskos gadījumos varētu ietvert šādas informācijas publicēšanu</w:t>
            </w:r>
            <w:r w:rsidR="006A12BD">
              <w:t xml:space="preserve"> atzīšanas institūciju tīmekļa vietnēs</w:t>
            </w:r>
            <w:r w:rsidRPr="006A12BD">
              <w:t>:</w:t>
            </w:r>
          </w:p>
          <w:p w14:paraId="0BC17B4E" w14:textId="1258C732" w:rsidR="00692AC8" w:rsidRPr="006A12BD" w:rsidRDefault="008015D5" w:rsidP="008015D5">
            <w:pPr>
              <w:pStyle w:val="naisf"/>
              <w:spacing w:before="0" w:after="0"/>
              <w:ind w:firstLine="0"/>
            </w:pPr>
            <w:r w:rsidRPr="006A12BD">
              <w:t xml:space="preserve">1) </w:t>
            </w:r>
            <w:r w:rsidR="00692AC8" w:rsidRPr="006A12BD">
              <w:t xml:space="preserve">vispārīga informācija </w:t>
            </w:r>
            <w:r w:rsidR="002364A3">
              <w:t>par īslaicīgu pakalpojumu</w:t>
            </w:r>
            <w:r w:rsidR="00692AC8" w:rsidRPr="006A12BD">
              <w:t xml:space="preserve"> reglamentētajā profesijā</w:t>
            </w:r>
            <w:r w:rsidR="002364A3">
              <w:t xml:space="preserve"> sniegšanu</w:t>
            </w:r>
            <w:r w:rsidR="00692AC8" w:rsidRPr="006A12BD">
              <w:t>,</w:t>
            </w:r>
            <w:r w:rsidR="002364A3">
              <w:t xml:space="preserve"> saite uz Akadēmiskās informācijas centra tīmekļvietnē publicēto Reglamentēto profesiju datu bāzi, portālu www.latvija.lv.</w:t>
            </w:r>
          </w:p>
          <w:p w14:paraId="780D7F57" w14:textId="08027D4B" w:rsidR="00692AC8" w:rsidRPr="006A12BD" w:rsidRDefault="00692AC8" w:rsidP="008015D5">
            <w:pPr>
              <w:pStyle w:val="naisf"/>
              <w:spacing w:before="0" w:after="0"/>
              <w:ind w:firstLine="0"/>
            </w:pPr>
            <w:r w:rsidRPr="006A12BD">
              <w:t>2) atsauces un saites uz normatīvajiem aktiem, kas nosaka prasības un kārtību īslaicīgu pakalpojumu sniegšanai (direktīvas 2005/36/EK, reglamentēto profesiju likums, Ministru kabineta noteikumi),</w:t>
            </w:r>
          </w:p>
          <w:p w14:paraId="222321FF" w14:textId="26639A36" w:rsidR="008015D5" w:rsidRPr="006A12BD" w:rsidRDefault="00692AC8" w:rsidP="008015D5">
            <w:pPr>
              <w:pStyle w:val="naisf"/>
              <w:spacing w:before="0" w:after="0"/>
              <w:ind w:firstLine="0"/>
            </w:pPr>
            <w:r w:rsidRPr="006A12BD">
              <w:t xml:space="preserve">3) </w:t>
            </w:r>
            <w:r w:rsidR="0086347E">
              <w:t>i</w:t>
            </w:r>
            <w:r w:rsidR="008015D5" w:rsidRPr="006A12BD">
              <w:t>nformācija par prasību iesniegt deklarāciju, ja attiecīgajā reglamentētajā profesijā ir jāiesniedz deklarācija,</w:t>
            </w:r>
            <w:r w:rsidR="00641619" w:rsidRPr="006A12BD">
              <w:t xml:space="preserve"> kā arī pievienojamo dokumentu uzskaitījums,</w:t>
            </w:r>
          </w:p>
          <w:p w14:paraId="120975F3" w14:textId="595E6A22" w:rsidR="008015D5" w:rsidRPr="006A12BD" w:rsidRDefault="00692AC8" w:rsidP="008015D5">
            <w:pPr>
              <w:pStyle w:val="naisf"/>
              <w:spacing w:before="0" w:after="0"/>
              <w:ind w:firstLine="0"/>
            </w:pPr>
            <w:r w:rsidRPr="006A12BD">
              <w:t>4</w:t>
            </w:r>
            <w:r w:rsidR="008015D5" w:rsidRPr="006A12BD">
              <w:t>) deklarācijas veidlapa kā datne, kuru var lejup</w:t>
            </w:r>
            <w:r w:rsidRPr="006A12BD">
              <w:t>ie</w:t>
            </w:r>
            <w:r w:rsidR="008015D5" w:rsidRPr="006A12BD">
              <w:t>lādēt,</w:t>
            </w:r>
          </w:p>
          <w:p w14:paraId="75798039" w14:textId="60E30F3D" w:rsidR="008015D5" w:rsidRPr="006A12BD" w:rsidRDefault="00692AC8" w:rsidP="008015D5">
            <w:pPr>
              <w:pStyle w:val="naisf"/>
              <w:spacing w:before="0" w:after="0"/>
              <w:ind w:firstLine="0"/>
            </w:pPr>
            <w:r w:rsidRPr="006A12BD">
              <w:t>5</w:t>
            </w:r>
            <w:r w:rsidR="008015D5" w:rsidRPr="006A12BD">
              <w:t xml:space="preserve">) </w:t>
            </w:r>
            <w:r w:rsidRPr="006A12BD">
              <w:t>atzīšanas institūcijas kontaktinformācija, adrese, kur iesniedzama deklarācija,</w:t>
            </w:r>
            <w:r w:rsidR="006A12BD">
              <w:t xml:space="preserve"> ja attiecīgajā profesijā deklarācija ir jāiesniedz,</w:t>
            </w:r>
          </w:p>
          <w:p w14:paraId="232050B7" w14:textId="51B1C88B" w:rsidR="00692AC8" w:rsidRPr="006A12BD" w:rsidRDefault="00692AC8" w:rsidP="008015D5">
            <w:pPr>
              <w:pStyle w:val="naisf"/>
              <w:spacing w:before="0" w:after="0"/>
              <w:ind w:firstLine="0"/>
            </w:pPr>
            <w:r w:rsidRPr="006A12BD">
              <w:t>6) informācija par prasībām, kas izvirzītas īslaicīgu pakalpojumu sniedzēja kvalifikācijai, ja attiecīgajā reglamentētajā profesijā</w:t>
            </w:r>
            <w:r w:rsidR="00641619" w:rsidRPr="006A12BD">
              <w:t xml:space="preserve"> ir jāsaņem </w:t>
            </w:r>
            <w:r w:rsidR="00641619" w:rsidRPr="006A12BD">
              <w:lastRenderedPageBreak/>
              <w:t>atļauja īslaicīgu pakalpojumu sniegšanai un</w:t>
            </w:r>
            <w:r w:rsidRPr="006A12BD">
              <w:t xml:space="preserve"> </w:t>
            </w:r>
            <w:r w:rsidR="00641619" w:rsidRPr="006A12BD">
              <w:t xml:space="preserve">var tikt piemērota prasība veikt kvalifikācijas pārbaudi ar atsauci un attiecīgajiem normatīvajiem aktiem, </w:t>
            </w:r>
          </w:p>
          <w:p w14:paraId="23803CE6" w14:textId="601392B0" w:rsidR="00641619" w:rsidRPr="006A12BD" w:rsidRDefault="00641619" w:rsidP="008015D5">
            <w:pPr>
              <w:pStyle w:val="naisf"/>
              <w:spacing w:before="0" w:after="0"/>
              <w:ind w:firstLine="0"/>
            </w:pPr>
            <w:r w:rsidRPr="006A12BD">
              <w:t>7) informācija par to, kādos gadījumos tiek piemērota prasība veikt kvalifikācijas pārbaudi, tās norises vispārīgs apraksts,</w:t>
            </w:r>
          </w:p>
          <w:p w14:paraId="47368FEE" w14:textId="1FE16FD9" w:rsidR="00641619" w:rsidRPr="006A12BD" w:rsidRDefault="00641619" w:rsidP="008015D5">
            <w:pPr>
              <w:pStyle w:val="naisf"/>
              <w:spacing w:before="0" w:after="0"/>
              <w:ind w:firstLine="0"/>
            </w:pPr>
            <w:r w:rsidRPr="006A12BD">
              <w:t>8) informācija par to, kādā termiņā atzīšanas institūcija pieņems lēmumu un kā informēs īslaicīgu pakalpojumu sniegšanas pretendentu par kvalifikācijas pārbaudes veikšanu (vieta, laiks, samaksa, pārbaudes formāts, samaksas veikšana),</w:t>
            </w:r>
          </w:p>
          <w:p w14:paraId="00B092EA" w14:textId="742A2410" w:rsidR="00641619" w:rsidRPr="006A12BD" w:rsidRDefault="0086347E" w:rsidP="008015D5">
            <w:pPr>
              <w:pStyle w:val="naisf"/>
              <w:spacing w:before="0" w:after="0"/>
              <w:ind w:firstLine="0"/>
            </w:pPr>
            <w:r>
              <w:t>9</w:t>
            </w:r>
            <w:r w:rsidR="00641619" w:rsidRPr="006A12BD">
              <w:t>) informācija par īslaicīgu pakalpojumu sniegšanas pretendenta tiesībām un iespējām apstrīdēt atzīšanas institūcijas lēmumus vai lēmumu pieņemšanas termiņa kavējumu,</w:t>
            </w:r>
          </w:p>
          <w:p w14:paraId="5A193EB3" w14:textId="63D5FB68" w:rsidR="00641619" w:rsidRDefault="0086347E" w:rsidP="008015D5">
            <w:pPr>
              <w:pStyle w:val="naisf"/>
              <w:spacing w:before="0" w:after="0"/>
              <w:ind w:firstLine="0"/>
            </w:pPr>
            <w:r>
              <w:t>10</w:t>
            </w:r>
            <w:r w:rsidR="00641619" w:rsidRPr="006A12BD">
              <w:t xml:space="preserve">) informācija par prasībām valsts valodas zināšanām, </w:t>
            </w:r>
            <w:r w:rsidR="00054ACF" w:rsidRPr="006A12BD">
              <w:t>ja tādas ir izvirzītas ī</w:t>
            </w:r>
            <w:r w:rsidR="006A12BD">
              <w:t>slaicīgu pakalpojumu sniedzējam,</w:t>
            </w:r>
          </w:p>
          <w:p w14:paraId="1B069F73" w14:textId="3C12E5FD" w:rsidR="006A12BD" w:rsidRDefault="0086347E" w:rsidP="008015D5">
            <w:pPr>
              <w:pStyle w:val="naisf"/>
              <w:spacing w:before="0" w:after="0"/>
              <w:ind w:firstLine="0"/>
            </w:pPr>
            <w:r>
              <w:t>11</w:t>
            </w:r>
            <w:r w:rsidR="006A12BD">
              <w:t xml:space="preserve">) informācija par iespējām saņemt Eiropas profesionālo karti īslaicīgu pakalpojumu sniegšanai farmaceita, vispārējā aprūpes māsas un fizioterapeita profesijās, saite uz vietni, kur iespējams pieteikties </w:t>
            </w:r>
            <w:r w:rsidR="006A12BD">
              <w:lastRenderedPageBreak/>
              <w:t>Eiropas profesionālās kartes saņem</w:t>
            </w:r>
            <w:r w:rsidR="006F0EF4">
              <w:t>šanai.</w:t>
            </w:r>
          </w:p>
          <w:p w14:paraId="1A7D955B" w14:textId="77777777" w:rsidR="008015D5" w:rsidRPr="006A12BD" w:rsidRDefault="008015D5" w:rsidP="008015D5">
            <w:pPr>
              <w:pStyle w:val="naisf"/>
              <w:spacing w:before="0" w:after="0"/>
              <w:ind w:firstLine="0"/>
            </w:pPr>
          </w:p>
          <w:p w14:paraId="6757F40A" w14:textId="77777777" w:rsidR="008015D5" w:rsidRPr="006A12BD" w:rsidRDefault="008015D5" w:rsidP="00270B36">
            <w:pPr>
              <w:pStyle w:val="naisf"/>
              <w:spacing w:before="0" w:after="0"/>
              <w:ind w:firstLine="0"/>
            </w:pPr>
          </w:p>
          <w:p w14:paraId="3109A8E6" w14:textId="265B34B4" w:rsidR="00374B36" w:rsidRPr="006A12BD" w:rsidRDefault="00374B36" w:rsidP="00270B36">
            <w:pPr>
              <w:pStyle w:val="naisf"/>
              <w:spacing w:before="0" w:after="0"/>
              <w:ind w:firstLine="0"/>
            </w:pPr>
            <w:r w:rsidRPr="006A12BD">
              <w:t>Noteikumu projekta</w:t>
            </w:r>
            <w:r w:rsidR="008015D5" w:rsidRPr="006A12BD">
              <w:t xml:space="preserve"> 2</w:t>
            </w:r>
            <w:r w:rsidR="00ED2F31">
              <w:t>2</w:t>
            </w:r>
            <w:r w:rsidR="008015D5" w:rsidRPr="006A12BD">
              <w:t>.punkta redakcija ir aptver V</w:t>
            </w:r>
            <w:r w:rsidRPr="006A12BD">
              <w:t>eselības ministrijas iebildumā minētās situācijas, proti, gadījumus, kad īslaicīgu pakalpojumu sniegšanas uzsākšanai ir jāsaņem at</w:t>
            </w:r>
            <w:r w:rsidR="005806B0" w:rsidRPr="006A12BD">
              <w:t>ļa</w:t>
            </w:r>
            <w:r w:rsidRPr="006A12BD">
              <w:t>uja.</w:t>
            </w:r>
          </w:p>
          <w:p w14:paraId="42BE43F0" w14:textId="5F567FAB" w:rsidR="005806B0" w:rsidRDefault="008015D5" w:rsidP="00270B36">
            <w:pPr>
              <w:pStyle w:val="naisf"/>
              <w:spacing w:before="0" w:after="0"/>
              <w:ind w:firstLine="0"/>
            </w:pPr>
            <w:r w:rsidRPr="006A12BD">
              <w:t>Reglamentētajām profesijām, kurās īslaicīgu pakal</w:t>
            </w:r>
            <w:r w:rsidR="006A12BD">
              <w:t>pojumu sniedzējam nav jāiesniedz deklarācija vai jāsaņem atļauja īslaicīgu pakalpojumu sniegšanas uzsākšanai, netiktu iekļautas Veselības ministrijas p</w:t>
            </w:r>
            <w:r w:rsidR="00ED2F31">
              <w:t>iedāvātajā noteikumu projekta 22</w:t>
            </w:r>
            <w:r w:rsidR="006A12BD">
              <w:t>.punktā noteiktajā redakcijā.</w:t>
            </w:r>
          </w:p>
        </w:tc>
        <w:tc>
          <w:tcPr>
            <w:tcW w:w="3485" w:type="dxa"/>
            <w:shd w:val="clear" w:color="auto" w:fill="auto"/>
          </w:tcPr>
          <w:p w14:paraId="184126D5" w14:textId="6BAF59CB" w:rsidR="00533DCE" w:rsidRDefault="0038597A" w:rsidP="00270B36">
            <w:pPr>
              <w:pStyle w:val="naisf"/>
              <w:spacing w:before="0" w:after="0"/>
              <w:ind w:firstLine="0"/>
            </w:pPr>
            <w:r>
              <w:lastRenderedPageBreak/>
              <w:t>-</w:t>
            </w:r>
          </w:p>
        </w:tc>
      </w:tr>
      <w:tr w:rsidR="00E00DA7" w:rsidRPr="00241E11" w14:paraId="7DD864A2" w14:textId="77777777" w:rsidTr="005D4619">
        <w:tc>
          <w:tcPr>
            <w:tcW w:w="588" w:type="dxa"/>
            <w:shd w:val="clear" w:color="auto" w:fill="auto"/>
          </w:tcPr>
          <w:p w14:paraId="28BAAD81" w14:textId="4ED6E7EB" w:rsidR="00E00DA7" w:rsidRPr="006A12BD" w:rsidRDefault="0078149F" w:rsidP="00E23582">
            <w:pPr>
              <w:pStyle w:val="naisf"/>
              <w:spacing w:before="0" w:after="0"/>
              <w:ind w:firstLine="0"/>
            </w:pPr>
            <w:r>
              <w:lastRenderedPageBreak/>
              <w:t>2</w:t>
            </w:r>
            <w:r w:rsidR="00E23582">
              <w:t>9</w:t>
            </w:r>
            <w:r>
              <w:t>.</w:t>
            </w:r>
          </w:p>
        </w:tc>
        <w:tc>
          <w:tcPr>
            <w:tcW w:w="2922" w:type="dxa"/>
            <w:shd w:val="clear" w:color="auto" w:fill="auto"/>
          </w:tcPr>
          <w:p w14:paraId="1C9EEA42" w14:textId="7DF607B1" w:rsidR="00E00DA7" w:rsidRPr="006A12BD" w:rsidRDefault="009F4C21" w:rsidP="00270B36">
            <w:pPr>
              <w:pStyle w:val="naisf"/>
              <w:spacing w:before="0" w:after="0"/>
              <w:ind w:firstLine="0"/>
            </w:pPr>
            <w:r>
              <w:t>Noteikumu projekts.</w:t>
            </w:r>
          </w:p>
        </w:tc>
        <w:tc>
          <w:tcPr>
            <w:tcW w:w="3686" w:type="dxa"/>
            <w:shd w:val="clear" w:color="auto" w:fill="auto"/>
          </w:tcPr>
          <w:p w14:paraId="34F90EEE" w14:textId="6B45AA2E" w:rsidR="00E00DA7" w:rsidRDefault="00E00DA7" w:rsidP="00270B36">
            <w:pPr>
              <w:rPr>
                <w:b/>
                <w:lang w:eastAsia="en-GB"/>
              </w:rPr>
            </w:pPr>
            <w:r>
              <w:rPr>
                <w:b/>
                <w:lang w:eastAsia="en-GB"/>
              </w:rPr>
              <w:t xml:space="preserve">2020.gada 26.oktobra starpministriju saskaņošanas sanāksmē izteiktie </w:t>
            </w:r>
            <w:r w:rsidR="006E247D">
              <w:rPr>
                <w:b/>
                <w:lang w:eastAsia="en-GB"/>
              </w:rPr>
              <w:t xml:space="preserve">Tieslietu ministrijas </w:t>
            </w:r>
            <w:r>
              <w:rPr>
                <w:b/>
                <w:lang w:eastAsia="en-GB"/>
              </w:rPr>
              <w:t>iebildumi</w:t>
            </w:r>
          </w:p>
          <w:p w14:paraId="178DA8E4" w14:textId="228F0E71" w:rsidR="00E00DA7" w:rsidRPr="009F4C21" w:rsidRDefault="009F4C21" w:rsidP="009F4C21">
            <w:pPr>
              <w:rPr>
                <w:lang w:eastAsia="en-GB"/>
              </w:rPr>
            </w:pPr>
            <w:r w:rsidRPr="009F4C21">
              <w:rPr>
                <w:lang w:eastAsia="en-GB"/>
              </w:rPr>
              <w:t xml:space="preserve">Svītrot noteikumu projekta 9.punktu, </w:t>
            </w:r>
            <w:r w:rsidRPr="009F4C21">
              <w:t xml:space="preserve"> jo tas nav nepieciešams, jo dublē likuma 43. panta 6.daļu. Papildus piemērojams ir arī Dokumentu juridiskā spēka likuma 6. pants.</w:t>
            </w:r>
          </w:p>
        </w:tc>
        <w:tc>
          <w:tcPr>
            <w:tcW w:w="3827" w:type="dxa"/>
            <w:shd w:val="clear" w:color="auto" w:fill="auto"/>
          </w:tcPr>
          <w:p w14:paraId="3094EE2C" w14:textId="142680F8" w:rsidR="00E00DA7" w:rsidRPr="006A12BD" w:rsidRDefault="009F4C21" w:rsidP="00270B36">
            <w:pPr>
              <w:pStyle w:val="naisf"/>
              <w:spacing w:before="0" w:after="0"/>
              <w:ind w:firstLine="0"/>
            </w:pPr>
            <w:r>
              <w:t>Iebildums ņemts vērā, 9.punkts svītrots. Precizēta anotācija.</w:t>
            </w:r>
          </w:p>
        </w:tc>
        <w:tc>
          <w:tcPr>
            <w:tcW w:w="3485" w:type="dxa"/>
            <w:shd w:val="clear" w:color="auto" w:fill="auto"/>
          </w:tcPr>
          <w:p w14:paraId="5C81E26D" w14:textId="65E8576C" w:rsidR="00E00DA7" w:rsidRDefault="009F4C21" w:rsidP="00270B36">
            <w:pPr>
              <w:pStyle w:val="naisf"/>
              <w:spacing w:before="0" w:after="0"/>
              <w:ind w:firstLine="0"/>
            </w:pPr>
            <w:r>
              <w:t>Precizētais noteikumu projekts un precizēt</w:t>
            </w:r>
            <w:r w:rsidR="006D5E37">
              <w:t>ā an</w:t>
            </w:r>
            <w:r>
              <w:t xml:space="preserve">otācija. </w:t>
            </w:r>
          </w:p>
        </w:tc>
      </w:tr>
      <w:tr w:rsidR="006E247D" w:rsidRPr="006E247D" w14:paraId="3FF91E86" w14:textId="77777777" w:rsidTr="005D4619">
        <w:tc>
          <w:tcPr>
            <w:tcW w:w="588" w:type="dxa"/>
            <w:shd w:val="clear" w:color="auto" w:fill="auto"/>
          </w:tcPr>
          <w:p w14:paraId="12DBCA06" w14:textId="06E72ED4" w:rsidR="006E247D" w:rsidRPr="006E247D" w:rsidRDefault="00E23582" w:rsidP="00270B36">
            <w:pPr>
              <w:pStyle w:val="naisf"/>
              <w:spacing w:before="0" w:after="0"/>
              <w:ind w:firstLine="0"/>
            </w:pPr>
            <w:r>
              <w:t>30</w:t>
            </w:r>
            <w:r w:rsidR="002E5925">
              <w:t>.</w:t>
            </w:r>
          </w:p>
        </w:tc>
        <w:tc>
          <w:tcPr>
            <w:tcW w:w="2922" w:type="dxa"/>
            <w:shd w:val="clear" w:color="auto" w:fill="auto"/>
          </w:tcPr>
          <w:p w14:paraId="14E20792" w14:textId="2ECB4549" w:rsidR="006E247D" w:rsidRPr="006E247D" w:rsidRDefault="00A075E3" w:rsidP="00270B36">
            <w:pPr>
              <w:pStyle w:val="naisf"/>
              <w:spacing w:before="0" w:after="0"/>
              <w:ind w:firstLine="0"/>
            </w:pPr>
            <w:r>
              <w:t>Skatīt noteikumu projektu</w:t>
            </w:r>
          </w:p>
        </w:tc>
        <w:tc>
          <w:tcPr>
            <w:tcW w:w="3686" w:type="dxa"/>
            <w:shd w:val="clear" w:color="auto" w:fill="auto"/>
          </w:tcPr>
          <w:p w14:paraId="499DF54C" w14:textId="002D8AAD" w:rsidR="006E247D" w:rsidRPr="006E247D" w:rsidRDefault="006E247D" w:rsidP="006E247D">
            <w:pPr>
              <w:pStyle w:val="CommentText"/>
              <w:rPr>
                <w:b/>
                <w:sz w:val="24"/>
                <w:szCs w:val="24"/>
              </w:rPr>
            </w:pPr>
            <w:r w:rsidRPr="006E247D">
              <w:rPr>
                <w:b/>
                <w:sz w:val="24"/>
                <w:szCs w:val="24"/>
              </w:rPr>
              <w:t>2020.gada 26.oktobra starpministriju saskaņošanas sanāksmē izteiktie Tieslietu ministrijas iebildumi</w:t>
            </w:r>
          </w:p>
          <w:p w14:paraId="5314DDA9" w14:textId="77777777" w:rsidR="006E247D" w:rsidRPr="006E247D" w:rsidRDefault="006E247D" w:rsidP="006E247D">
            <w:pPr>
              <w:pStyle w:val="CommentText"/>
              <w:rPr>
                <w:sz w:val="24"/>
                <w:szCs w:val="24"/>
              </w:rPr>
            </w:pPr>
            <w:r w:rsidRPr="006E247D">
              <w:rPr>
                <w:sz w:val="24"/>
                <w:szCs w:val="24"/>
              </w:rPr>
              <w:lastRenderedPageBreak/>
              <w:t>15. punkts šķietami neatbilst likuma 42. panta 6. daļai, Ministru kabinets nedrīkst paplašināt likumā noteiktos gadījumus, kad kvalifikācijas pārbaudi neveic.</w:t>
            </w:r>
          </w:p>
          <w:p w14:paraId="3E493924" w14:textId="62887435" w:rsidR="006E247D" w:rsidRPr="006E247D" w:rsidRDefault="006E247D" w:rsidP="006E247D">
            <w:pPr>
              <w:rPr>
                <w:b/>
                <w:lang w:eastAsia="en-GB"/>
              </w:rPr>
            </w:pPr>
            <w:r w:rsidRPr="006E247D">
              <w:t>Likuma 42. panta 6. daļa: Kvalifikācijas pārbaudi var veikt tikai tādās reglamentētajās profesijās, kurās profesionālā darbība ir saistīta ar pakalpojumu saņēmēja veselību un drošību. Kvalifikācijas pārbaudi neveic un īslaicīgu profesionālo pakalpojumu sniedzēja profesionālo kvalifikāciju uzskata par atbilstošu, ja pakalpojumu sniedzēja izglītību un profesionālo kvalifikāciju apliecinošie dokumenti atbilst šā likuma 34.panta pirmās daļas 2.punkta prasībām.</w:t>
            </w:r>
          </w:p>
        </w:tc>
        <w:tc>
          <w:tcPr>
            <w:tcW w:w="3827" w:type="dxa"/>
            <w:shd w:val="clear" w:color="auto" w:fill="auto"/>
          </w:tcPr>
          <w:p w14:paraId="1A21F066" w14:textId="7F827C62" w:rsidR="006E247D" w:rsidRPr="006E247D" w:rsidRDefault="006E247D" w:rsidP="00270B36">
            <w:pPr>
              <w:pStyle w:val="naisf"/>
              <w:spacing w:before="0" w:after="0"/>
              <w:ind w:firstLine="0"/>
            </w:pPr>
            <w:r>
              <w:lastRenderedPageBreak/>
              <w:t>Iebildums</w:t>
            </w:r>
            <w:r w:rsidR="00486482">
              <w:t xml:space="preserve"> ņemts vērā, noteikumu projekts precizēts, 15.punkts no noteikumu projekta svītrots.</w:t>
            </w:r>
          </w:p>
        </w:tc>
        <w:tc>
          <w:tcPr>
            <w:tcW w:w="3485" w:type="dxa"/>
            <w:shd w:val="clear" w:color="auto" w:fill="auto"/>
          </w:tcPr>
          <w:p w14:paraId="23103620" w14:textId="2C19F980" w:rsidR="006E247D" w:rsidRPr="006E247D" w:rsidRDefault="00A075E3" w:rsidP="00270B36">
            <w:pPr>
              <w:pStyle w:val="naisf"/>
              <w:spacing w:before="0" w:after="0"/>
              <w:ind w:firstLine="0"/>
            </w:pPr>
            <w:r>
              <w:t>Skatīt precizēto noteikumu projektu</w:t>
            </w:r>
          </w:p>
        </w:tc>
      </w:tr>
      <w:tr w:rsidR="003E626F" w:rsidRPr="003E626F" w14:paraId="353D676A" w14:textId="77777777" w:rsidTr="005D4619">
        <w:tc>
          <w:tcPr>
            <w:tcW w:w="588" w:type="dxa"/>
            <w:shd w:val="clear" w:color="auto" w:fill="auto"/>
          </w:tcPr>
          <w:p w14:paraId="641AD378" w14:textId="7C5D02CA" w:rsidR="00FA7B2E" w:rsidRPr="003E626F" w:rsidRDefault="00E23582" w:rsidP="00270B36">
            <w:pPr>
              <w:pStyle w:val="naisf"/>
              <w:spacing w:before="0" w:after="0"/>
              <w:ind w:firstLine="0"/>
            </w:pPr>
            <w:r>
              <w:t>31</w:t>
            </w:r>
            <w:r w:rsidR="003E626F">
              <w:t xml:space="preserve">. </w:t>
            </w:r>
          </w:p>
        </w:tc>
        <w:tc>
          <w:tcPr>
            <w:tcW w:w="2922" w:type="dxa"/>
            <w:shd w:val="clear" w:color="auto" w:fill="auto"/>
          </w:tcPr>
          <w:p w14:paraId="742F9D8C" w14:textId="548DD992" w:rsidR="00FA7B2E" w:rsidRPr="003E626F" w:rsidRDefault="008473BB" w:rsidP="00270B36">
            <w:pPr>
              <w:pStyle w:val="naisf"/>
              <w:spacing w:before="0" w:after="0"/>
              <w:ind w:firstLine="0"/>
            </w:pPr>
            <w:r>
              <w:t>Skatīt noteikumu projektu</w:t>
            </w:r>
          </w:p>
        </w:tc>
        <w:tc>
          <w:tcPr>
            <w:tcW w:w="3686" w:type="dxa"/>
            <w:shd w:val="clear" w:color="auto" w:fill="auto"/>
          </w:tcPr>
          <w:p w14:paraId="79900C4D" w14:textId="2634CECD" w:rsidR="00431A23" w:rsidRPr="003E626F" w:rsidRDefault="00431A23" w:rsidP="00431A23">
            <w:pPr>
              <w:rPr>
                <w:b/>
              </w:rPr>
            </w:pPr>
            <w:r w:rsidRPr="003E626F">
              <w:rPr>
                <w:b/>
              </w:rPr>
              <w:t>Zemkopības ministrijas 2020.gada 3.novembra atzinums</w:t>
            </w:r>
          </w:p>
          <w:p w14:paraId="52EE4671" w14:textId="77777777" w:rsidR="00431A23" w:rsidRPr="003E626F" w:rsidRDefault="00431A23" w:rsidP="00431A23">
            <w:pPr>
              <w:rPr>
                <w:b/>
              </w:rPr>
            </w:pPr>
          </w:p>
          <w:p w14:paraId="306AC0B6" w14:textId="7D211784" w:rsidR="00431A23" w:rsidRPr="003E626F" w:rsidRDefault="00431A23" w:rsidP="00431A23">
            <w:r w:rsidRPr="003E626F">
              <w:t>Tā kā ciltsdarba jomā esošo profesiju pārstāvju darbība, t.i. dzīvnieku pārraugs un dzīvnieku vērtēšanas eksperts ir saistīta </w:t>
            </w:r>
            <w:r w:rsidRPr="003E626F">
              <w:rPr>
                <w:u w:val="single"/>
              </w:rPr>
              <w:t>tikai</w:t>
            </w:r>
            <w:r w:rsidRPr="003E626F">
              <w:t xml:space="preserve"> ar valsts nacionālo normatīvo aktu un audzēšanas programmu noteiktām prasībām, Latvijā šo profesiju pārstāvjiem tiek izsniegts sertifikāts, kas apliecina praktiskās un teorētiskās iemaņas šī darba </w:t>
            </w:r>
            <w:r w:rsidRPr="003E626F">
              <w:lastRenderedPageBreak/>
              <w:t xml:space="preserve">veikšanai. Līdz ar to pamatizglītība, kas ir noteikta Ministru kabineta 2019.gada 12. marta noteikumos Nr. 116 “Prasības personām, kas nodarbojas ar lauksaimniecības dzīvnieku vērtēšanu, snieguma pārbaudi un pārraudzību, mākslīgo apsēklošanu, olšūnu un embriju transplantāciju”, ir tikai daļa no pamatzināšanu prasībām un kas neatspoguļo iepriekšminēto profesiju apguvi. </w:t>
            </w:r>
          </w:p>
          <w:p w14:paraId="0A6FC68F" w14:textId="77777777" w:rsidR="00431A23" w:rsidRPr="003E626F" w:rsidRDefault="00431A23" w:rsidP="00431A23">
            <w:r w:rsidRPr="003E626F">
              <w:t xml:space="preserve">Pamatojoties uz iepriekšminēto, Zemkopības ministrija izsaka iebildumu un lūdz precizēt noteikumu projektu iekļaujot 16. un 24. punktos 1.pielikuma 4. un 6.punktā noteiktās profesijas. Vienlaicīgi papildināt arī 1.pielikumu, iekļaujot atzīmi pie 4.un 6. punktā minētām profesijām, attiecībā uz kvalifikācijas pārbaudi, kā arī attiecīgi precizēt sākotnējās ietekmes novērtējuma ziņojumu (anotāciju).  </w:t>
            </w:r>
          </w:p>
          <w:p w14:paraId="61BC06D5" w14:textId="028F9363" w:rsidR="00FA7B2E" w:rsidRPr="003E626F" w:rsidRDefault="00FA7B2E" w:rsidP="00270B36">
            <w:pPr>
              <w:rPr>
                <w:lang w:eastAsia="en-GB"/>
              </w:rPr>
            </w:pPr>
          </w:p>
        </w:tc>
        <w:tc>
          <w:tcPr>
            <w:tcW w:w="3827" w:type="dxa"/>
            <w:shd w:val="clear" w:color="auto" w:fill="auto"/>
          </w:tcPr>
          <w:p w14:paraId="3582A7E8" w14:textId="77777777" w:rsidR="00FA7B2E" w:rsidRPr="003E626F" w:rsidRDefault="003E626F" w:rsidP="00270B36">
            <w:pPr>
              <w:pStyle w:val="naisf"/>
              <w:spacing w:before="0" w:after="0"/>
              <w:ind w:firstLine="0"/>
            </w:pPr>
            <w:r w:rsidRPr="003E626F">
              <w:lastRenderedPageBreak/>
              <w:t xml:space="preserve">Iebildums izvērtēts. </w:t>
            </w:r>
          </w:p>
          <w:p w14:paraId="2F82279E" w14:textId="54537FFD" w:rsidR="003E626F" w:rsidRPr="003E626F" w:rsidRDefault="008473BB" w:rsidP="003E626F">
            <w:pPr>
              <w:rPr>
                <w:sz w:val="22"/>
                <w:szCs w:val="22"/>
                <w:lang w:eastAsia="en-US"/>
              </w:rPr>
            </w:pPr>
            <w:r>
              <w:rPr>
                <w:lang w:eastAsia="en-US"/>
              </w:rPr>
              <w:t>Īslaicīgu pakalpojumu sniedzēja k</w:t>
            </w:r>
            <w:r w:rsidR="003E626F" w:rsidRPr="003E626F">
              <w:rPr>
                <w:lang w:eastAsia="en-US"/>
              </w:rPr>
              <w:t>valifikācijas pārbaudi par noteikt tikai saskaņā ar likuma “Par reglamentētajām profesijām un profesionālās kvalifikācijas atzīšanu” 42.panta sestajā daļā noteiktajās profesijās, t.i. tikai tajās, kas skar sabiedrības veselību un drošību.</w:t>
            </w:r>
          </w:p>
          <w:p w14:paraId="2F369C0F" w14:textId="140F0311" w:rsidR="003E626F" w:rsidRPr="003E626F" w:rsidRDefault="008473BB" w:rsidP="003E626F">
            <w:pPr>
              <w:rPr>
                <w:lang w:eastAsia="en-US"/>
              </w:rPr>
            </w:pPr>
            <w:r>
              <w:rPr>
                <w:lang w:eastAsia="en-US"/>
              </w:rPr>
              <w:t>Šāds ierobežojums</w:t>
            </w:r>
            <w:r w:rsidR="003E626F" w:rsidRPr="003E626F">
              <w:rPr>
                <w:lang w:eastAsia="en-US"/>
              </w:rPr>
              <w:t xml:space="preserve"> izriet no direktīvas 2005/36/EK 7.panta 4.punkta. </w:t>
            </w:r>
          </w:p>
          <w:p w14:paraId="055F06B4" w14:textId="084AB807" w:rsidR="003E626F" w:rsidRPr="003E626F" w:rsidRDefault="003E626F" w:rsidP="00270B36">
            <w:pPr>
              <w:pStyle w:val="naisf"/>
              <w:spacing w:before="0" w:after="0"/>
              <w:ind w:firstLine="0"/>
            </w:pPr>
          </w:p>
        </w:tc>
        <w:tc>
          <w:tcPr>
            <w:tcW w:w="3485" w:type="dxa"/>
            <w:shd w:val="clear" w:color="auto" w:fill="auto"/>
          </w:tcPr>
          <w:p w14:paraId="2990DB64" w14:textId="5A8AB96F" w:rsidR="00FA7B2E" w:rsidRPr="003E626F" w:rsidRDefault="008473BB" w:rsidP="00270B36">
            <w:pPr>
              <w:pStyle w:val="naisf"/>
              <w:spacing w:before="0" w:after="0"/>
              <w:ind w:firstLine="0"/>
            </w:pPr>
            <w:r>
              <w:t xml:space="preserve">Skatīt </w:t>
            </w:r>
            <w:r w:rsidR="00FC58CF">
              <w:t>note</w:t>
            </w:r>
            <w:r>
              <w:t>ikumu projektu</w:t>
            </w:r>
          </w:p>
        </w:tc>
      </w:tr>
      <w:tr w:rsidR="004302F9" w:rsidRPr="005D4619" w14:paraId="7BD7A53B" w14:textId="77777777" w:rsidTr="005D4619">
        <w:tc>
          <w:tcPr>
            <w:tcW w:w="588" w:type="dxa"/>
            <w:shd w:val="clear" w:color="auto" w:fill="auto"/>
          </w:tcPr>
          <w:p w14:paraId="2B8E5FA8" w14:textId="1AEAB4EF" w:rsidR="004302F9" w:rsidRPr="004302F9" w:rsidRDefault="004302F9" w:rsidP="00270B36">
            <w:pPr>
              <w:pStyle w:val="naisf"/>
              <w:spacing w:before="0" w:after="0"/>
              <w:ind w:firstLine="0"/>
            </w:pPr>
            <w:r w:rsidRPr="004302F9">
              <w:t>32.</w:t>
            </w:r>
          </w:p>
        </w:tc>
        <w:tc>
          <w:tcPr>
            <w:tcW w:w="2922" w:type="dxa"/>
            <w:shd w:val="clear" w:color="auto" w:fill="auto"/>
          </w:tcPr>
          <w:p w14:paraId="0FF867DB" w14:textId="40FB8126" w:rsidR="004302F9" w:rsidRPr="004302F9" w:rsidRDefault="004302F9" w:rsidP="00270B36">
            <w:pPr>
              <w:pStyle w:val="naisf"/>
              <w:spacing w:before="0" w:after="0"/>
              <w:ind w:firstLine="0"/>
            </w:pPr>
            <w:r>
              <w:t>-</w:t>
            </w:r>
          </w:p>
        </w:tc>
        <w:tc>
          <w:tcPr>
            <w:tcW w:w="3686" w:type="dxa"/>
            <w:shd w:val="clear" w:color="auto" w:fill="auto"/>
          </w:tcPr>
          <w:p w14:paraId="6F5E6EB9" w14:textId="77777777" w:rsidR="004302F9" w:rsidRPr="005D4619" w:rsidRDefault="004302F9" w:rsidP="00431A23">
            <w:pPr>
              <w:rPr>
                <w:noProof/>
              </w:rPr>
            </w:pPr>
            <w:r w:rsidRPr="005D4619">
              <w:t>Ekonomikas ministrijas 2020. gada 14. decembra atzinums Nr. </w:t>
            </w:r>
            <w:r w:rsidRPr="005D4619">
              <w:rPr>
                <w:noProof/>
              </w:rPr>
              <w:t>3.1-20/2020/363</w:t>
            </w:r>
          </w:p>
          <w:p w14:paraId="47B4FC66" w14:textId="68751974" w:rsidR="004302F9" w:rsidRPr="004302F9" w:rsidRDefault="004302F9" w:rsidP="00431A23">
            <w:pPr>
              <w:rPr>
                <w:b/>
              </w:rPr>
            </w:pPr>
          </w:p>
        </w:tc>
        <w:tc>
          <w:tcPr>
            <w:tcW w:w="3827" w:type="dxa"/>
            <w:shd w:val="clear" w:color="auto" w:fill="auto"/>
          </w:tcPr>
          <w:p w14:paraId="0543A59B" w14:textId="293EE2D3" w:rsidR="004302F9" w:rsidRPr="004302F9" w:rsidRDefault="00D4449B" w:rsidP="00270B36">
            <w:pPr>
              <w:pStyle w:val="naisf"/>
              <w:spacing w:before="0" w:after="0"/>
              <w:ind w:firstLine="0"/>
            </w:pPr>
            <w:r>
              <w:t>Atzinumā iekļautie</w:t>
            </w:r>
            <w:r w:rsidR="004302F9" w:rsidRPr="004302F9">
              <w:t xml:space="preserve"> </w:t>
            </w:r>
            <w:r>
              <w:t>iebildumi ar</w:t>
            </w:r>
            <w:r w:rsidR="004302F9" w:rsidRPr="004302F9">
              <w:t xml:space="preserve"> </w:t>
            </w:r>
            <w:r w:rsidR="004302F9" w:rsidRPr="005D4619">
              <w:t xml:space="preserve"> Ekonomikas ministrijas 2020. gada 17. decembra atzinumu Nr. </w:t>
            </w:r>
            <w:r w:rsidR="004302F9" w:rsidRPr="005D4619">
              <w:rPr>
                <w:noProof/>
              </w:rPr>
              <w:t>3.3-11/2020/8181N izteikti priekšlikumu formā</w:t>
            </w:r>
            <w:r w:rsidR="004302F9">
              <w:rPr>
                <w:noProof/>
              </w:rPr>
              <w:t xml:space="preserve"> (skatīt šīs izziņas 3. un 4.priekšlikumu)</w:t>
            </w:r>
          </w:p>
        </w:tc>
        <w:tc>
          <w:tcPr>
            <w:tcW w:w="3485" w:type="dxa"/>
            <w:shd w:val="clear" w:color="auto" w:fill="auto"/>
          </w:tcPr>
          <w:p w14:paraId="0F34E8E7" w14:textId="0B967815" w:rsidR="004302F9" w:rsidRPr="004302F9" w:rsidRDefault="004302F9" w:rsidP="00270B36">
            <w:pPr>
              <w:pStyle w:val="naisf"/>
              <w:spacing w:before="0" w:after="0"/>
              <w:ind w:firstLine="0"/>
            </w:pPr>
            <w:r>
              <w:t>-</w:t>
            </w:r>
          </w:p>
        </w:tc>
      </w:tr>
      <w:tr w:rsidR="00337EC3" w:rsidRPr="005D4619" w14:paraId="1950391D" w14:textId="77777777" w:rsidTr="005D4619">
        <w:tc>
          <w:tcPr>
            <w:tcW w:w="588" w:type="dxa"/>
            <w:shd w:val="clear" w:color="auto" w:fill="auto"/>
          </w:tcPr>
          <w:p w14:paraId="15D0F1C4" w14:textId="79399622" w:rsidR="00337EC3" w:rsidRPr="004302F9" w:rsidRDefault="00337EC3" w:rsidP="00337EC3">
            <w:pPr>
              <w:pStyle w:val="naisf"/>
              <w:spacing w:before="0" w:after="0"/>
              <w:ind w:firstLine="0"/>
            </w:pPr>
            <w:r>
              <w:rPr>
                <w:color w:val="000000" w:themeColor="text1"/>
              </w:rPr>
              <w:lastRenderedPageBreak/>
              <w:t>33</w:t>
            </w:r>
            <w:r w:rsidRPr="00AB60EA">
              <w:rPr>
                <w:color w:val="000000" w:themeColor="text1"/>
              </w:rPr>
              <w:t>.</w:t>
            </w:r>
          </w:p>
        </w:tc>
        <w:tc>
          <w:tcPr>
            <w:tcW w:w="2922" w:type="dxa"/>
            <w:shd w:val="clear" w:color="auto" w:fill="auto"/>
          </w:tcPr>
          <w:p w14:paraId="0BD7AF6B" w14:textId="31419368" w:rsidR="00337EC3" w:rsidRDefault="00337EC3" w:rsidP="00337EC3">
            <w:pPr>
              <w:pStyle w:val="naisf"/>
              <w:spacing w:before="0" w:after="0"/>
              <w:ind w:firstLine="0"/>
            </w:pPr>
            <w:r w:rsidRPr="00AB60EA">
              <w:rPr>
                <w:color w:val="000000" w:themeColor="text1"/>
              </w:rPr>
              <w:t xml:space="preserve">Skatīt anotāciju. </w:t>
            </w:r>
          </w:p>
        </w:tc>
        <w:tc>
          <w:tcPr>
            <w:tcW w:w="3686" w:type="dxa"/>
            <w:shd w:val="clear" w:color="auto" w:fill="auto"/>
          </w:tcPr>
          <w:p w14:paraId="3BC0DCC4" w14:textId="77777777" w:rsidR="00337EC3" w:rsidRPr="00AB60EA" w:rsidRDefault="00337EC3" w:rsidP="00337EC3">
            <w:pPr>
              <w:pStyle w:val="naisf"/>
              <w:spacing w:before="0" w:after="0"/>
              <w:ind w:firstLine="0"/>
              <w:rPr>
                <w:b/>
                <w:noProof/>
                <w:color w:val="000000" w:themeColor="text1"/>
              </w:rPr>
            </w:pPr>
            <w:r w:rsidRPr="00AB60EA">
              <w:rPr>
                <w:b/>
                <w:color w:val="000000" w:themeColor="text1"/>
              </w:rPr>
              <w:t xml:space="preserve">Zemkopības ministrijas 2020. gada 24. augusta atzinums Nr. </w:t>
            </w:r>
            <w:r w:rsidRPr="00AB60EA">
              <w:rPr>
                <w:b/>
                <w:noProof/>
                <w:color w:val="000000" w:themeColor="text1"/>
              </w:rPr>
              <w:t>5-3e/1742/2020</w:t>
            </w:r>
          </w:p>
          <w:p w14:paraId="70E218D4" w14:textId="77777777" w:rsidR="00337EC3" w:rsidRPr="00AB60EA" w:rsidRDefault="00337EC3" w:rsidP="00337EC3">
            <w:pPr>
              <w:rPr>
                <w:color w:val="000000" w:themeColor="text1"/>
              </w:rPr>
            </w:pPr>
            <w:r w:rsidRPr="00AB60EA">
              <w:rPr>
                <w:color w:val="000000" w:themeColor="text1"/>
              </w:rPr>
              <w:t>1. Noteikt skaidrojumu vai definīcija īslaicīgam pakalpojumam Latvijā, jo īpaši, ņemot vērā, ka likuma “Par reglamentētajām profesijām un profesionālās kvalifikācijas atzīšanu” (turpmāk – likums) 42.panta 1.daļā ietvertajam nosacījumam par pakalpojuma sniegšanas ierobežotu ilgumu, biežumu un apjomu, nav skaidrojuma nedz likumā, nedz noteikumu projektā.</w:t>
            </w:r>
          </w:p>
          <w:p w14:paraId="2CDF5DC0" w14:textId="77777777" w:rsidR="00337EC3" w:rsidRPr="00AB60EA" w:rsidRDefault="00337EC3" w:rsidP="00337EC3">
            <w:pPr>
              <w:jc w:val="left"/>
              <w:rPr>
                <w:b/>
                <w:color w:val="000000" w:themeColor="text1"/>
                <w:lang w:eastAsia="en-GB"/>
              </w:rPr>
            </w:pPr>
            <w:r w:rsidRPr="00AB60EA">
              <w:rPr>
                <w:b/>
                <w:color w:val="000000" w:themeColor="text1"/>
                <w:lang w:eastAsia="en-GB"/>
              </w:rPr>
              <w:t xml:space="preserve">Zemkopības ministrijas 2020.gada 3.novembra atzinums </w:t>
            </w:r>
          </w:p>
          <w:p w14:paraId="101C5569" w14:textId="77777777" w:rsidR="00337EC3" w:rsidRPr="00AB60EA" w:rsidRDefault="00337EC3" w:rsidP="00337EC3">
            <w:pPr>
              <w:pStyle w:val="naisf"/>
              <w:spacing w:before="0" w:after="0"/>
              <w:ind w:firstLine="0"/>
              <w:rPr>
                <w:color w:val="000000" w:themeColor="text1"/>
              </w:rPr>
            </w:pPr>
            <w:r w:rsidRPr="00AB60EA">
              <w:rPr>
                <w:color w:val="000000" w:themeColor="text1"/>
              </w:rPr>
              <w:t>1. Uzturam š.g. 21.augusta atzinumā izteikto iebildumu par nepieciešamību īslaicīga pakalpojuma sniegšanas definējumu iekļaut normatīvajā regulējumā un uzskatām, ka iekļautais skaidrojums noteikumu projekta anotācijā ir nepietiekams.</w:t>
            </w:r>
          </w:p>
          <w:p w14:paraId="2A055BA3" w14:textId="77777777" w:rsidR="00337EC3" w:rsidRDefault="00337EC3" w:rsidP="00337EC3">
            <w:pPr>
              <w:rPr>
                <w:color w:val="000000" w:themeColor="text1"/>
              </w:rPr>
            </w:pPr>
            <w:r w:rsidRPr="00AB60EA">
              <w:rPr>
                <w:b/>
                <w:color w:val="000000" w:themeColor="text1"/>
              </w:rPr>
              <w:t xml:space="preserve">Zemkopības ministrijas 2020.gada 2.decembra saskaņošanas sanāksmē paustais viedoklis: </w:t>
            </w:r>
            <w:r w:rsidRPr="00AB60EA">
              <w:rPr>
                <w:color w:val="000000" w:themeColor="text1"/>
              </w:rPr>
              <w:t xml:space="preserve">noteikumu projektu Zemkopības ministrija var saskaņot, ja anotācijā tiktu paredzēts, ka profesionālās kvalifikācijas atzīšanas jomas normatīvajos aktos </w:t>
            </w:r>
            <w:r w:rsidRPr="00AB60EA">
              <w:rPr>
                <w:color w:val="000000" w:themeColor="text1"/>
              </w:rPr>
              <w:lastRenderedPageBreak/>
              <w:t>tiktu noteikts īslaicīgu pakalpojumu veterinārmedicīnas jomā ilgums, apjoms, regularitāte un citi parametri.</w:t>
            </w:r>
          </w:p>
          <w:p w14:paraId="2A99426D" w14:textId="77777777" w:rsidR="00337EC3" w:rsidRDefault="00337EC3" w:rsidP="00337EC3">
            <w:r w:rsidRPr="003E65C8">
              <w:rPr>
                <w:b/>
              </w:rPr>
              <w:t xml:space="preserve">Zemkopības ministrijas e-pastu sarakstē </w:t>
            </w:r>
            <w:r>
              <w:rPr>
                <w:b/>
              </w:rPr>
              <w:t>pēc 0212.2020. saskaņošanas sanāksmes</w:t>
            </w:r>
            <w:r w:rsidRPr="003E65C8">
              <w:rPr>
                <w:b/>
              </w:rPr>
              <w:t xml:space="preserve"> paustais:</w:t>
            </w:r>
            <w:r>
              <w:t xml:space="preserve"> Vēršam uzmanību, ka vienīgie normatīvie akti, kas regulē īslaicīgu pakalpojumu sniegšanu ir likums “Par reglamentētajām profesijām un profesionālās kvalifikācijas atzīšanu” (turpmāk – profesiju likums), kā arī pamatojoties uz šo likumu izdotie Ministru kabineta noteikumi. </w:t>
            </w:r>
          </w:p>
          <w:p w14:paraId="54960AA4" w14:textId="77777777" w:rsidR="00337EC3" w:rsidRDefault="00337EC3" w:rsidP="00337EC3">
            <w:r>
              <w:t xml:space="preserve">Tā kā pamatprasības īslaicīgai pakalpojumu sniegšanai ir noteiktas profesiju likumā, tad jebkuram izņēmumam, kā arī kritērijiem ir jābūt noteiktiem šajā likumā nevis specifiskajos normatīvajos aktos. </w:t>
            </w:r>
          </w:p>
          <w:p w14:paraId="6C714CB9" w14:textId="1B231484" w:rsidR="00337EC3" w:rsidRPr="00337EC3" w:rsidRDefault="00337EC3" w:rsidP="00337EC3">
            <w:r>
              <w:t>Norādām, ka  Veterinārmedicīnas likums neregulē prasības īslaicīgu pakalpojumu sniegšanai, kā arī mums nav deleģējuma šādas prasības izstrādāt.</w:t>
            </w:r>
          </w:p>
        </w:tc>
        <w:tc>
          <w:tcPr>
            <w:tcW w:w="3827" w:type="dxa"/>
            <w:shd w:val="clear" w:color="auto" w:fill="auto"/>
          </w:tcPr>
          <w:p w14:paraId="2BD6C4C0" w14:textId="77777777" w:rsidR="00337EC3" w:rsidRPr="00AB60EA" w:rsidRDefault="00337EC3" w:rsidP="00337EC3">
            <w:pPr>
              <w:pStyle w:val="naisf"/>
              <w:spacing w:before="0" w:after="0"/>
              <w:ind w:firstLine="0"/>
              <w:rPr>
                <w:color w:val="000000" w:themeColor="text1"/>
              </w:rPr>
            </w:pPr>
            <w:r w:rsidRPr="00AB60EA">
              <w:rPr>
                <w:color w:val="000000" w:themeColor="text1"/>
              </w:rPr>
              <w:lastRenderedPageBreak/>
              <w:t xml:space="preserve">Iebildums ir </w:t>
            </w:r>
            <w:r>
              <w:rPr>
                <w:color w:val="000000" w:themeColor="text1"/>
              </w:rPr>
              <w:t>daļēji ņemts vērā</w:t>
            </w:r>
            <w:r w:rsidRPr="00AB60EA">
              <w:rPr>
                <w:color w:val="000000" w:themeColor="text1"/>
              </w:rPr>
              <w:t xml:space="preserve">, anotācija papildināta ar skaidrojumu un atsauci uz Eiropas Komisijas rokasgrāmatu, kurā izskaidrotas direktīvas 2005/36/EK tiesību normas, kā arī ES Tiesas lēmuma izklāstu.. </w:t>
            </w:r>
          </w:p>
          <w:p w14:paraId="6946C773" w14:textId="77777777" w:rsidR="00337EC3" w:rsidRPr="00AB60EA" w:rsidRDefault="00337EC3" w:rsidP="00337EC3">
            <w:pPr>
              <w:pStyle w:val="naisf"/>
              <w:spacing w:before="0" w:after="0"/>
              <w:ind w:firstLine="0"/>
              <w:rPr>
                <w:color w:val="000000" w:themeColor="text1"/>
              </w:rPr>
            </w:pPr>
          </w:p>
          <w:p w14:paraId="5B5E6E7A" w14:textId="77777777" w:rsidR="00337EC3" w:rsidRPr="00AB60EA" w:rsidRDefault="00337EC3" w:rsidP="00337EC3">
            <w:pPr>
              <w:pStyle w:val="naisf"/>
              <w:spacing w:before="0" w:after="0"/>
              <w:ind w:firstLine="0"/>
              <w:rPr>
                <w:color w:val="000000" w:themeColor="text1"/>
              </w:rPr>
            </w:pPr>
            <w:r w:rsidRPr="00AB60EA">
              <w:rPr>
                <w:bCs/>
                <w:color w:val="000000" w:themeColor="text1"/>
              </w:rPr>
              <w:t>Īslaicīgu pakalpojumu sniegšanas ilgumu, biežumu vai apjomu normatīvajos aktos nevar noteikt precīzi, jo tas būtu neatbilstoši direktīvai 2005/36/EK.</w:t>
            </w:r>
          </w:p>
          <w:p w14:paraId="50C12725" w14:textId="77777777" w:rsidR="00337EC3" w:rsidRPr="00AB60EA" w:rsidRDefault="00337EC3" w:rsidP="00337EC3">
            <w:pPr>
              <w:rPr>
                <w:color w:val="000000" w:themeColor="text1"/>
                <w:sz w:val="22"/>
                <w:szCs w:val="22"/>
              </w:rPr>
            </w:pPr>
            <w:r w:rsidRPr="00AB60EA">
              <w:rPr>
                <w:color w:val="000000" w:themeColor="text1"/>
                <w:lang w:eastAsia="en-US"/>
              </w:rPr>
              <w:t xml:space="preserve">Attiecībā uz nepieciešamību noteikt precīzus parametrus īslaicīgam pakalpojumam veterinārmedicīnas jomā, iespējams, tas būtu specifisks nozares regulējuma jautājums un, ja tāds tiek pieņemts, varētu izvērtēt iespējas noteikt vienai profesijai specifiskus izņēmumus profesionālās kvalifikācijas atzīšanas vispārējā regulējumā, kas atbilstu direktīvai 2005/36/EK. </w:t>
            </w:r>
          </w:p>
          <w:p w14:paraId="0D3AA7E2" w14:textId="77777777" w:rsidR="00337EC3" w:rsidRDefault="00337EC3" w:rsidP="00337EC3">
            <w:pPr>
              <w:pStyle w:val="naisf"/>
              <w:spacing w:before="0" w:after="0"/>
              <w:ind w:firstLine="0"/>
              <w:rPr>
                <w:color w:val="000000" w:themeColor="text1"/>
                <w:lang w:eastAsia="en-US"/>
              </w:rPr>
            </w:pPr>
            <w:r w:rsidRPr="00AB60EA">
              <w:rPr>
                <w:color w:val="000000" w:themeColor="text1"/>
                <w:lang w:eastAsia="en-US"/>
              </w:rPr>
              <w:t>Respektējot nozares viedokli, šādu norādi var anotācijā iekļaut, ar akcentu uz nozares regulējumu.</w:t>
            </w:r>
          </w:p>
          <w:p w14:paraId="1E4753BC" w14:textId="77777777" w:rsidR="00337EC3" w:rsidRDefault="00337EC3" w:rsidP="00337EC3">
            <w:pPr>
              <w:pStyle w:val="naisf"/>
              <w:spacing w:before="0" w:after="0"/>
              <w:ind w:firstLine="0"/>
              <w:rPr>
                <w:color w:val="000000" w:themeColor="text1"/>
                <w:lang w:eastAsia="en-US"/>
              </w:rPr>
            </w:pPr>
          </w:p>
          <w:p w14:paraId="51993F88" w14:textId="64E6314A" w:rsidR="00337EC3" w:rsidRDefault="00337EC3" w:rsidP="00337EC3">
            <w:pPr>
              <w:pStyle w:val="naisf"/>
              <w:spacing w:before="0" w:after="0"/>
              <w:ind w:firstLine="0"/>
            </w:pPr>
          </w:p>
        </w:tc>
        <w:tc>
          <w:tcPr>
            <w:tcW w:w="3485" w:type="dxa"/>
            <w:shd w:val="clear" w:color="auto" w:fill="auto"/>
          </w:tcPr>
          <w:p w14:paraId="7F2714A7" w14:textId="088B77B8" w:rsidR="00337EC3" w:rsidRDefault="00337EC3" w:rsidP="00337EC3">
            <w:pPr>
              <w:pStyle w:val="naisf"/>
              <w:spacing w:before="0" w:after="0"/>
              <w:ind w:firstLine="0"/>
            </w:pPr>
            <w:r>
              <w:t>Skatīt precizēto anotāciju.</w:t>
            </w:r>
          </w:p>
        </w:tc>
      </w:tr>
      <w:tr w:rsidR="00337EC3" w:rsidRPr="00F3601E" w14:paraId="2E2758F6" w14:textId="77777777" w:rsidTr="005D4619">
        <w:tc>
          <w:tcPr>
            <w:tcW w:w="14508" w:type="dxa"/>
            <w:gridSpan w:val="5"/>
            <w:shd w:val="clear" w:color="auto" w:fill="auto"/>
          </w:tcPr>
          <w:p w14:paraId="7ECD89AB" w14:textId="67769D6F" w:rsidR="00337EC3" w:rsidRPr="00F3601E" w:rsidRDefault="00337EC3" w:rsidP="00337EC3">
            <w:pPr>
              <w:pStyle w:val="naisf"/>
              <w:spacing w:before="0" w:after="0"/>
              <w:ind w:firstLine="0"/>
            </w:pPr>
            <w:r>
              <w:t>Priekšlikumi</w:t>
            </w:r>
          </w:p>
        </w:tc>
      </w:tr>
      <w:tr w:rsidR="00337EC3" w:rsidRPr="00F3601E" w14:paraId="3CC66E0B" w14:textId="77777777" w:rsidTr="005D4619">
        <w:tc>
          <w:tcPr>
            <w:tcW w:w="588" w:type="dxa"/>
            <w:shd w:val="clear" w:color="auto" w:fill="auto"/>
          </w:tcPr>
          <w:p w14:paraId="114058CC" w14:textId="2E8001F5" w:rsidR="00337EC3" w:rsidRPr="00F3601E" w:rsidRDefault="00337EC3" w:rsidP="00337EC3">
            <w:pPr>
              <w:pStyle w:val="naisf"/>
              <w:spacing w:before="0" w:after="0"/>
              <w:ind w:firstLine="0"/>
            </w:pPr>
            <w:r>
              <w:t>1.</w:t>
            </w:r>
          </w:p>
        </w:tc>
        <w:tc>
          <w:tcPr>
            <w:tcW w:w="2922" w:type="dxa"/>
            <w:shd w:val="clear" w:color="auto" w:fill="auto"/>
          </w:tcPr>
          <w:p w14:paraId="6C9B3BEF" w14:textId="5728CB3C" w:rsidR="00337EC3" w:rsidRPr="00F3601E" w:rsidRDefault="00337EC3" w:rsidP="00337EC3">
            <w:pPr>
              <w:pStyle w:val="naisf"/>
              <w:spacing w:before="0" w:after="0"/>
              <w:ind w:firstLine="0"/>
            </w:pPr>
            <w:r>
              <w:t>-</w:t>
            </w:r>
          </w:p>
        </w:tc>
        <w:tc>
          <w:tcPr>
            <w:tcW w:w="3686" w:type="dxa"/>
            <w:shd w:val="clear" w:color="auto" w:fill="auto"/>
          </w:tcPr>
          <w:p w14:paraId="0FEF0353" w14:textId="77777777" w:rsidR="00337EC3" w:rsidRPr="00F3601E" w:rsidRDefault="00337EC3" w:rsidP="00337EC3">
            <w:r w:rsidRPr="00431A23">
              <w:rPr>
                <w:b/>
              </w:rPr>
              <w:t>Veselības ministrija:</w:t>
            </w:r>
            <w:r w:rsidRPr="00F3601E">
              <w:t xml:space="preserve"> Izsakām šādu priekšlikumu:  </w:t>
            </w:r>
          </w:p>
          <w:p w14:paraId="1A573803" w14:textId="5F5F46B1" w:rsidR="00337EC3" w:rsidRPr="00F3601E" w:rsidRDefault="00337EC3" w:rsidP="00337EC3">
            <w:pPr>
              <w:rPr>
                <w:lang w:eastAsia="en-GB"/>
              </w:rPr>
            </w:pPr>
            <w:r w:rsidRPr="00F3601E">
              <w:t xml:space="preserve">Noteikumu projekta 2.pielikumā (Deklarācija par īslaicīgu pakalpojumu sniegšanu) netiek </w:t>
            </w:r>
            <w:r w:rsidRPr="00F3601E">
              <w:lastRenderedPageBreak/>
              <w:t>paredzēts norādīt deklarācijas aizpildītāja dzimšanas gadu un datumu. Skaidrojam, ka dzimšanas datums kopā ar vārdu un uzvārdu ir personu identificējošā informācija, kas arī tiek ierakstīta atzīšanas apliecībā (atļaujā). Protams, dzimšanas datums ir atrodams personas identifikācijas dokumentā, tomēr deklarācijai arī precīzi jāidentificē personu. Lūdzam papildināt Noteikumu projekta 2.pielikumā minēto deklarāciju par īslaicīgu pakalpojumu sniegšanu ar ierakstu par dzimšanas gadu un datumu.</w:t>
            </w:r>
          </w:p>
        </w:tc>
        <w:tc>
          <w:tcPr>
            <w:tcW w:w="3827" w:type="dxa"/>
            <w:shd w:val="clear" w:color="auto" w:fill="auto"/>
          </w:tcPr>
          <w:p w14:paraId="5D2B667B" w14:textId="77777777" w:rsidR="00337EC3" w:rsidRDefault="00337EC3" w:rsidP="00337EC3">
            <w:pPr>
              <w:pStyle w:val="naisf"/>
              <w:spacing w:before="0" w:after="0"/>
              <w:ind w:firstLine="0"/>
            </w:pPr>
            <w:r>
              <w:lastRenderedPageBreak/>
              <w:t xml:space="preserve">Priekšlikums izvērtēts. </w:t>
            </w:r>
          </w:p>
          <w:p w14:paraId="66F92329" w14:textId="77777777" w:rsidR="00337EC3" w:rsidRDefault="00337EC3" w:rsidP="00337EC3">
            <w:pPr>
              <w:pStyle w:val="naisf"/>
              <w:spacing w:before="0" w:after="0"/>
              <w:ind w:firstLine="0"/>
            </w:pPr>
            <w:r>
              <w:t xml:space="preserve">Deklarācijā norādīti personas identifikācijas dokumenta rekvizīti, tādēļ institūcijai ir iespējams </w:t>
            </w:r>
            <w:r>
              <w:lastRenderedPageBreak/>
              <w:t>pārliecināties par deklarāciju iesniegušās personas identitāti.</w:t>
            </w:r>
          </w:p>
          <w:p w14:paraId="1F0C8C0E" w14:textId="4C93813A" w:rsidR="00337EC3" w:rsidRPr="00F3601E" w:rsidRDefault="00337EC3" w:rsidP="00337EC3">
            <w:pPr>
              <w:pStyle w:val="naisf"/>
              <w:spacing w:before="0" w:after="0"/>
              <w:ind w:firstLine="0"/>
            </w:pPr>
            <w:r>
              <w:t>Ja personai deklarācijā būtu jānorāda dzimšanas datums, tā būtu informācija, par ko atzīšanas institūcija var pati pārliecināties, tādēļ tā uzskatāma par lieku administratīvo slogu.</w:t>
            </w:r>
          </w:p>
        </w:tc>
        <w:tc>
          <w:tcPr>
            <w:tcW w:w="3485" w:type="dxa"/>
            <w:shd w:val="clear" w:color="auto" w:fill="auto"/>
          </w:tcPr>
          <w:p w14:paraId="3F65BB12" w14:textId="5309A65F" w:rsidR="00337EC3" w:rsidRPr="00F3601E" w:rsidRDefault="00337EC3" w:rsidP="00337EC3">
            <w:pPr>
              <w:pStyle w:val="naisf"/>
              <w:spacing w:before="0" w:after="0"/>
              <w:ind w:firstLine="0"/>
            </w:pPr>
            <w:r>
              <w:lastRenderedPageBreak/>
              <w:t>-</w:t>
            </w:r>
          </w:p>
        </w:tc>
      </w:tr>
      <w:tr w:rsidR="00337EC3" w:rsidRPr="00F3601E" w14:paraId="46A942B4" w14:textId="77777777" w:rsidTr="005D4619">
        <w:tc>
          <w:tcPr>
            <w:tcW w:w="588" w:type="dxa"/>
            <w:shd w:val="clear" w:color="auto" w:fill="auto"/>
          </w:tcPr>
          <w:p w14:paraId="2DC8221F" w14:textId="725F2DC9" w:rsidR="00337EC3" w:rsidRDefault="00337EC3" w:rsidP="00337EC3">
            <w:pPr>
              <w:pStyle w:val="naisf"/>
              <w:spacing w:before="0" w:after="0"/>
              <w:ind w:firstLine="0"/>
            </w:pPr>
            <w:r>
              <w:t>2.</w:t>
            </w:r>
          </w:p>
        </w:tc>
        <w:tc>
          <w:tcPr>
            <w:tcW w:w="2922" w:type="dxa"/>
            <w:shd w:val="clear" w:color="auto" w:fill="auto"/>
          </w:tcPr>
          <w:p w14:paraId="71D1BCDA" w14:textId="77777777" w:rsidR="00337EC3" w:rsidRPr="00F3601E" w:rsidRDefault="00337EC3" w:rsidP="00337EC3">
            <w:pPr>
              <w:pStyle w:val="naisf"/>
              <w:spacing w:before="0" w:after="0"/>
              <w:ind w:firstLine="0"/>
            </w:pPr>
          </w:p>
        </w:tc>
        <w:tc>
          <w:tcPr>
            <w:tcW w:w="3686" w:type="dxa"/>
            <w:shd w:val="clear" w:color="auto" w:fill="auto"/>
          </w:tcPr>
          <w:p w14:paraId="4C829426" w14:textId="19FF4DFA" w:rsidR="00337EC3" w:rsidRPr="00431A23" w:rsidRDefault="00337EC3" w:rsidP="00337EC3">
            <w:pPr>
              <w:rPr>
                <w:b/>
                <w:color w:val="000000"/>
              </w:rPr>
            </w:pPr>
            <w:r>
              <w:rPr>
                <w:b/>
                <w:color w:val="000000"/>
              </w:rPr>
              <w:t>Zemkopības ministrijas 2020.gada 3.novembra atzinums:</w:t>
            </w:r>
          </w:p>
          <w:p w14:paraId="1646DCE0" w14:textId="6670D28C" w:rsidR="00337EC3" w:rsidRPr="00F3601E" w:rsidRDefault="00337EC3" w:rsidP="00337EC3">
            <w:r>
              <w:rPr>
                <w:color w:val="000000"/>
              </w:rPr>
              <w:t>Izsakām šādu priekšlikumu:</w:t>
            </w:r>
            <w:r>
              <w:rPr>
                <w:color w:val="000000"/>
              </w:rPr>
              <w:br/>
              <w:t>Lūdzam iekļaut noteikumu projektā jaunu punktu attiecībā uz īslaicīgu profesionālo pakalpojumu sniegšanas kārtības atvieglojumu veterinārmedicīnas jomā, ja ir noslēgts sadarbības līgums:</w:t>
            </w:r>
            <w:r>
              <w:rPr>
                <w:color w:val="000000"/>
              </w:rPr>
              <w:br/>
              <w:t>"7.</w:t>
            </w:r>
            <w:r>
              <w:rPr>
                <w:color w:val="000000"/>
                <w:sz w:val="20"/>
                <w:szCs w:val="20"/>
                <w:vertAlign w:val="superscript"/>
              </w:rPr>
              <w:t>1</w:t>
            </w:r>
            <w:r>
              <w:rPr>
                <w:color w:val="000000"/>
              </w:rPr>
              <w:t xml:space="preserve"> Ja īslaicīgi pakalpojumi tiek sniegti Eiropas Savienības dalībvalsts un Eiropas Ekonomiskās zonas valsts veterinārmedicīniskās prakses iestādes vai universitātes veterinārmedicīniskās prakses iestādes un Latvijas Lauksaimniecības Universitātes </w:t>
            </w:r>
            <w:r>
              <w:rPr>
                <w:color w:val="000000"/>
              </w:rPr>
              <w:lastRenderedPageBreak/>
              <w:t>Veterinārmedicīnas fakultātes vai veterinārmedicīniskās prakses iestādes sadarbības līguma ietvaros, pretendents var neiesniegt šo noteikumu 3.4. — 3.7. apakšpunktā noteiktos dokumentus."</w:t>
            </w:r>
          </w:p>
        </w:tc>
        <w:tc>
          <w:tcPr>
            <w:tcW w:w="3827" w:type="dxa"/>
            <w:shd w:val="clear" w:color="auto" w:fill="auto"/>
          </w:tcPr>
          <w:p w14:paraId="37944395" w14:textId="6EB0A69D" w:rsidR="00337EC3" w:rsidRDefault="00337EC3" w:rsidP="00337EC3">
            <w:pPr>
              <w:pStyle w:val="naisf"/>
              <w:spacing w:before="0" w:after="0"/>
              <w:ind w:firstLine="0"/>
            </w:pPr>
            <w:r>
              <w:lastRenderedPageBreak/>
              <w:t xml:space="preserve">Priekšlikums ņemts vērā, veicot precizējumu noteikumu projekta 7. punktā un 2.pielikumu papildinot ar 20.punktu (attiecīgi mainot numerāciju). </w:t>
            </w:r>
          </w:p>
        </w:tc>
        <w:tc>
          <w:tcPr>
            <w:tcW w:w="3485" w:type="dxa"/>
            <w:shd w:val="clear" w:color="auto" w:fill="auto"/>
          </w:tcPr>
          <w:p w14:paraId="018E27B5" w14:textId="7A62DEE6" w:rsidR="00337EC3" w:rsidRDefault="00337EC3" w:rsidP="00337EC3">
            <w:pPr>
              <w:shd w:val="clear" w:color="auto" w:fill="FFFFFF"/>
              <w:ind w:firstLine="720"/>
            </w:pPr>
            <w:r>
              <w:t>Precizētais noteikumu projekts:</w:t>
            </w:r>
          </w:p>
          <w:p w14:paraId="3DDA7A2F" w14:textId="40D57434" w:rsidR="00337EC3" w:rsidRPr="00437957" w:rsidRDefault="00337EC3" w:rsidP="00337EC3">
            <w:pPr>
              <w:shd w:val="clear" w:color="auto" w:fill="FFFFFF"/>
              <w:ind w:firstLine="720"/>
            </w:pPr>
            <w:r>
              <w:t>“</w:t>
            </w:r>
            <w:r w:rsidRPr="00437957">
              <w:t xml:space="preserve">7. Ja īslaicīgi pakalpojumi tiek sniegti Eiropas Savienības dalībvalsts vai Eiropas Ekonomikas zonas dalībvalsts universitātes slimnīcas un Latvijas klīniskās universitātes slimnīcas Eiropas Savienības dalībvalsts un Eiropas Ekonomiskās zonas valsts veterinārmedicīniskās prakses iestādes vai universitātes veterinārmedicīniskās prakses iestādes un Latvijas Lauksaimniecības Universitātes Veterinārmedicīnas fakultātes vai veterinārmedicīniskās prakses </w:t>
            </w:r>
            <w:r w:rsidRPr="00437957">
              <w:lastRenderedPageBreak/>
              <w:t>iestādes  sadarbības līguma ietvaros vai  pretendents var neiesniegt šo noteikumu 3.4. — 3.7. apakšpunktā noteiktos dokumentus.</w:t>
            </w:r>
            <w:r>
              <w:t>”</w:t>
            </w:r>
          </w:p>
          <w:p w14:paraId="4DF18C89" w14:textId="77777777" w:rsidR="00337EC3" w:rsidRPr="00F3601E" w:rsidRDefault="00337EC3" w:rsidP="00337EC3">
            <w:pPr>
              <w:pStyle w:val="naisf"/>
              <w:spacing w:before="0" w:after="0"/>
              <w:ind w:firstLine="0"/>
            </w:pPr>
          </w:p>
        </w:tc>
      </w:tr>
      <w:tr w:rsidR="00337EC3" w:rsidRPr="00F3601E" w14:paraId="0763E50C" w14:textId="77777777" w:rsidTr="005D4619">
        <w:tc>
          <w:tcPr>
            <w:tcW w:w="588" w:type="dxa"/>
            <w:shd w:val="clear" w:color="auto" w:fill="auto"/>
          </w:tcPr>
          <w:p w14:paraId="054822AF" w14:textId="133FF22B" w:rsidR="00337EC3" w:rsidRPr="00D4449B" w:rsidRDefault="00337EC3" w:rsidP="00337EC3">
            <w:pPr>
              <w:pStyle w:val="naisf"/>
              <w:spacing w:before="0" w:after="0"/>
              <w:ind w:firstLine="0"/>
            </w:pPr>
            <w:r w:rsidRPr="00D4449B">
              <w:lastRenderedPageBreak/>
              <w:t>3.</w:t>
            </w:r>
          </w:p>
        </w:tc>
        <w:tc>
          <w:tcPr>
            <w:tcW w:w="2922" w:type="dxa"/>
            <w:shd w:val="clear" w:color="auto" w:fill="auto"/>
          </w:tcPr>
          <w:p w14:paraId="3B674D7F" w14:textId="41691B2B" w:rsidR="00337EC3" w:rsidRPr="00D4449B" w:rsidRDefault="00337EC3" w:rsidP="00337EC3">
            <w:pPr>
              <w:pStyle w:val="naisf"/>
              <w:spacing w:before="0" w:after="0"/>
              <w:ind w:firstLine="0"/>
            </w:pPr>
            <w:r>
              <w:t>Skatīt noteikumu projektu</w:t>
            </w:r>
          </w:p>
        </w:tc>
        <w:tc>
          <w:tcPr>
            <w:tcW w:w="3686" w:type="dxa"/>
            <w:shd w:val="clear" w:color="auto" w:fill="auto"/>
          </w:tcPr>
          <w:p w14:paraId="7F4453DD" w14:textId="77777777" w:rsidR="00337EC3" w:rsidRDefault="00337EC3" w:rsidP="00337EC3">
            <w:pPr>
              <w:rPr>
                <w:noProof/>
              </w:rPr>
            </w:pPr>
            <w:r w:rsidRPr="005D4619">
              <w:t>Ekonomikas ministrijas 2020. gada 17. decembra atzinums Nr. </w:t>
            </w:r>
            <w:r w:rsidRPr="005D4619">
              <w:rPr>
                <w:noProof/>
              </w:rPr>
              <w:t>3.3-11/2020/8181N</w:t>
            </w:r>
          </w:p>
          <w:p w14:paraId="57A17080" w14:textId="77777777" w:rsidR="00337EC3" w:rsidRDefault="00337EC3" w:rsidP="00337EC3">
            <w:pPr>
              <w:spacing w:after="120"/>
              <w:ind w:firstLine="720"/>
            </w:pPr>
            <w:r>
              <w:t>1. </w:t>
            </w:r>
            <w:r w:rsidRPr="000C68BD">
              <w:t xml:space="preserve">Ekonomikas ministrija vērš uzmanību, ka noteikumu projekta 19. panta prasība atzīšanas institūcijai kvalifikācijas pārbaudes rezultātus apliecinošo dokumentu nosūtīt pretendentam </w:t>
            </w:r>
            <w:r w:rsidRPr="000C68BD">
              <w:rPr>
                <w:b/>
                <w:bCs/>
              </w:rPr>
              <w:t>divu darbdienu laikā</w:t>
            </w:r>
            <w:r w:rsidRPr="000C68BD">
              <w:t xml:space="preserve"> pēc kvalifikācijas pārbaudes ir nesamērīga un neizriet no Eiropas Parlamenta un Padomes 2005. gada 7. septembra Direktīvas 2005/36/EK par profesionālo kvalifikāciju atzīšanu un Eiropas Parlamenta un Padomes 2013. gada 20. novembra Direktīvas 2013/55/ES, ar ko groza Direktīvu 2005/36/EK par profesionālo kvalifikāciju atzīšanu un Regulu (ES) Nr. 1024/2012 par administratīvo sadarbību, izmantojot Iekšējā tirgus informācijas sistēmu (IMI regulu).</w:t>
            </w:r>
            <w:r>
              <w:t xml:space="preserve"> </w:t>
            </w:r>
            <w:r w:rsidRPr="000C68BD">
              <w:t>Ņemot vērā</w:t>
            </w:r>
            <w:r>
              <w:t xml:space="preserve">, ka ir nepieciešams paredzēt pietiekamu laiku </w:t>
            </w:r>
            <w:r>
              <w:lastRenderedPageBreak/>
              <w:t>pamatojuma sagatavošanai</w:t>
            </w:r>
            <w:r w:rsidRPr="000C68BD">
              <w:t xml:space="preserve"> </w:t>
            </w:r>
            <w:r w:rsidRPr="00674C10">
              <w:t>negatīv</w:t>
            </w:r>
            <w:r>
              <w:t>a</w:t>
            </w:r>
            <w:r w:rsidRPr="00674C10">
              <w:t xml:space="preserve"> rezultātā gadījumā, </w:t>
            </w:r>
            <w:r w:rsidRPr="000C68BD">
              <w:t xml:space="preserve">lūdzam </w:t>
            </w:r>
            <w:r>
              <w:t>precizēt noteikumu projekta 19. pantu, nosakot, ka</w:t>
            </w:r>
            <w:r w:rsidRPr="000C68BD">
              <w:t xml:space="preserve"> kvalifikācijas pārbaudes rezultātus apliecinošo dokumentu izsniegšanas termiņ</w:t>
            </w:r>
            <w:r>
              <w:t>š ir</w:t>
            </w:r>
            <w:r w:rsidRPr="00674C10">
              <w:rPr>
                <w:b/>
                <w:bCs/>
              </w:rPr>
              <w:t xml:space="preserve"> seš</w:t>
            </w:r>
            <w:r>
              <w:rPr>
                <w:b/>
                <w:bCs/>
              </w:rPr>
              <w:t>as</w:t>
            </w:r>
            <w:r w:rsidRPr="00674C10">
              <w:rPr>
                <w:b/>
                <w:bCs/>
              </w:rPr>
              <w:t xml:space="preserve"> darbadien</w:t>
            </w:r>
            <w:r>
              <w:rPr>
                <w:b/>
                <w:bCs/>
              </w:rPr>
              <w:t>as</w:t>
            </w:r>
            <w:r w:rsidRPr="000C68BD">
              <w:t>.</w:t>
            </w:r>
          </w:p>
          <w:p w14:paraId="0514C447" w14:textId="528528DF" w:rsidR="00337EC3" w:rsidRPr="00D4449B" w:rsidRDefault="00337EC3" w:rsidP="00337EC3">
            <w:pPr>
              <w:rPr>
                <w:b/>
                <w:color w:val="000000"/>
              </w:rPr>
            </w:pPr>
          </w:p>
        </w:tc>
        <w:tc>
          <w:tcPr>
            <w:tcW w:w="3827" w:type="dxa"/>
            <w:shd w:val="clear" w:color="auto" w:fill="auto"/>
          </w:tcPr>
          <w:p w14:paraId="7BABE957" w14:textId="77777777" w:rsidR="00337EC3" w:rsidRDefault="00337EC3" w:rsidP="00337EC3">
            <w:pPr>
              <w:pStyle w:val="naisf"/>
              <w:spacing w:before="0" w:after="0"/>
              <w:ind w:firstLine="0"/>
            </w:pPr>
            <w:r>
              <w:lastRenderedPageBreak/>
              <w:t xml:space="preserve">Priekšlikums izvērtēts un daļēji ņemts vērā. Noteikumu precizēts, nosakot, ka  </w:t>
            </w:r>
            <w:r w:rsidRPr="001A3FFF">
              <w:t>prasība atzīšanas institūcijai kvalifikācijas pārbaudes rezultātus apliecinošo dok</w:t>
            </w:r>
            <w:r>
              <w:t>umentu nosūtīt pretendentam piecu</w:t>
            </w:r>
            <w:r w:rsidRPr="001A3FFF">
              <w:t xml:space="preserve"> darbdienu laikā pēc kvalifikācijas pārbaudes</w:t>
            </w:r>
            <w:r>
              <w:t>.</w:t>
            </w:r>
          </w:p>
          <w:p w14:paraId="08BA81AE" w14:textId="687C436C" w:rsidR="00337EC3" w:rsidRDefault="00337EC3" w:rsidP="00337EC3">
            <w:pPr>
              <w:pStyle w:val="naisf"/>
              <w:spacing w:before="0" w:after="0"/>
              <w:ind w:firstLine="0"/>
            </w:pPr>
            <w:r>
              <w:t xml:space="preserve">Vēršam uzmanību, ka atzīšanas institūcijai lēmums par atļaujas izsniegšanu ir jāpaziņo pretendentam reglamentēto profesiju likuma 42.panta septītajā daļā noteiktajā termiņā, t.i., viena mēneša laikā. Līdz ar to, ja atzīšanas institūcijai ir nepieciešams ilgāks laiks lēmuma sagatavošanai, tai ir jāorganizē kvalifikācijas pārbaude ātrāk. </w:t>
            </w:r>
          </w:p>
        </w:tc>
        <w:tc>
          <w:tcPr>
            <w:tcW w:w="3485" w:type="dxa"/>
            <w:shd w:val="clear" w:color="auto" w:fill="auto"/>
          </w:tcPr>
          <w:p w14:paraId="760DB84A" w14:textId="437D2F45" w:rsidR="00337EC3" w:rsidRDefault="00337EC3" w:rsidP="00337EC3">
            <w:pPr>
              <w:shd w:val="clear" w:color="auto" w:fill="FFFFFF"/>
              <w:ind w:firstLine="720"/>
            </w:pPr>
            <w:r>
              <w:t>Skatīt precizēto noteikumu projektu</w:t>
            </w:r>
          </w:p>
        </w:tc>
      </w:tr>
      <w:tr w:rsidR="00337EC3" w:rsidRPr="00F3601E" w14:paraId="3A8667EB" w14:textId="77777777" w:rsidTr="005D4619">
        <w:tc>
          <w:tcPr>
            <w:tcW w:w="588" w:type="dxa"/>
            <w:shd w:val="clear" w:color="auto" w:fill="auto"/>
          </w:tcPr>
          <w:p w14:paraId="5EB6D54F" w14:textId="0D23988F" w:rsidR="00337EC3" w:rsidRPr="00D4449B" w:rsidRDefault="00337EC3" w:rsidP="00337EC3">
            <w:pPr>
              <w:pStyle w:val="naisf"/>
              <w:spacing w:before="0" w:after="0"/>
              <w:ind w:firstLine="0"/>
            </w:pPr>
            <w:r>
              <w:t xml:space="preserve">4. </w:t>
            </w:r>
          </w:p>
        </w:tc>
        <w:tc>
          <w:tcPr>
            <w:tcW w:w="2922" w:type="dxa"/>
            <w:shd w:val="clear" w:color="auto" w:fill="auto"/>
          </w:tcPr>
          <w:p w14:paraId="27221BCE" w14:textId="13604933" w:rsidR="00337EC3" w:rsidRPr="00D4449B" w:rsidRDefault="00337EC3" w:rsidP="00337EC3">
            <w:pPr>
              <w:pStyle w:val="naisf"/>
              <w:spacing w:before="0" w:after="0"/>
              <w:ind w:firstLine="0"/>
            </w:pPr>
            <w:r>
              <w:t>Skatīt izziņu</w:t>
            </w:r>
          </w:p>
        </w:tc>
        <w:tc>
          <w:tcPr>
            <w:tcW w:w="3686" w:type="dxa"/>
            <w:shd w:val="clear" w:color="auto" w:fill="auto"/>
          </w:tcPr>
          <w:p w14:paraId="308FD846" w14:textId="77777777" w:rsidR="00337EC3" w:rsidRDefault="00337EC3" w:rsidP="00337EC3">
            <w:r w:rsidRPr="00D4449B">
              <w:t>Ekonomikas ministrijas 2020. gada 17. decembra atzinums Nr. 3.3-11/2020/8181N</w:t>
            </w:r>
          </w:p>
          <w:p w14:paraId="60AB8C5D" w14:textId="77777777" w:rsidR="00337EC3" w:rsidRPr="00571E9A" w:rsidRDefault="00337EC3" w:rsidP="00337EC3">
            <w:pPr>
              <w:spacing w:after="120"/>
              <w:ind w:firstLine="720"/>
            </w:pPr>
            <w:r>
              <w:t>2. Tāpat lūdzam precizēt izziņu, ailē "</w:t>
            </w:r>
            <w:r w:rsidRPr="00571E9A">
              <w:t>Atbildīgās ministrijas norāde par to, ka iebildums ir ņemts vērā, vai informācija par saskaņošanā panākto alternatīvo risinājumu</w:t>
            </w:r>
            <w:r>
              <w:t>" pretim katram sniegtajam iebildumam norādot vai tas ir, vai nav ņemts vērā un ja ir, tad kādā veidā.</w:t>
            </w:r>
          </w:p>
          <w:p w14:paraId="62917B16" w14:textId="78AA190C" w:rsidR="00337EC3" w:rsidRPr="00D4449B" w:rsidRDefault="00337EC3" w:rsidP="00337EC3"/>
        </w:tc>
        <w:tc>
          <w:tcPr>
            <w:tcW w:w="3827" w:type="dxa"/>
            <w:shd w:val="clear" w:color="auto" w:fill="auto"/>
          </w:tcPr>
          <w:p w14:paraId="022BDF40" w14:textId="7BBB71FB" w:rsidR="00337EC3" w:rsidRDefault="00337EC3" w:rsidP="00337EC3">
            <w:pPr>
              <w:pStyle w:val="naisf"/>
              <w:spacing w:before="0" w:after="0"/>
              <w:ind w:firstLine="0"/>
            </w:pPr>
            <w:r>
              <w:t xml:space="preserve">Priekšlikums izvērtēts, izziņa precizēta. </w:t>
            </w:r>
          </w:p>
        </w:tc>
        <w:tc>
          <w:tcPr>
            <w:tcW w:w="3485" w:type="dxa"/>
            <w:shd w:val="clear" w:color="auto" w:fill="auto"/>
          </w:tcPr>
          <w:p w14:paraId="68204F13" w14:textId="2015816A" w:rsidR="00337EC3" w:rsidRDefault="00337EC3" w:rsidP="00337EC3">
            <w:pPr>
              <w:shd w:val="clear" w:color="auto" w:fill="FFFFFF"/>
              <w:ind w:firstLine="720"/>
            </w:pPr>
            <w:r>
              <w:t>Skatīt precizēto izziņu</w:t>
            </w:r>
          </w:p>
        </w:tc>
      </w:tr>
      <w:tr w:rsidR="00337EC3" w:rsidRPr="00F3601E" w14:paraId="517E2947" w14:textId="77777777" w:rsidTr="005D4619">
        <w:tc>
          <w:tcPr>
            <w:tcW w:w="588" w:type="dxa"/>
            <w:shd w:val="clear" w:color="auto" w:fill="auto"/>
          </w:tcPr>
          <w:p w14:paraId="263FE806" w14:textId="55D2FBD1" w:rsidR="00337EC3" w:rsidRDefault="00337EC3" w:rsidP="00337EC3">
            <w:pPr>
              <w:pStyle w:val="naisf"/>
              <w:spacing w:before="0" w:after="0"/>
              <w:ind w:firstLine="0"/>
            </w:pPr>
            <w:r>
              <w:t>5.</w:t>
            </w:r>
          </w:p>
        </w:tc>
        <w:tc>
          <w:tcPr>
            <w:tcW w:w="2922" w:type="dxa"/>
            <w:shd w:val="clear" w:color="auto" w:fill="auto"/>
          </w:tcPr>
          <w:p w14:paraId="7CB4E2C7" w14:textId="75969FB6" w:rsidR="00337EC3" w:rsidRPr="00D4449B" w:rsidRDefault="00337EC3" w:rsidP="00337EC3">
            <w:pPr>
              <w:pStyle w:val="naisf"/>
              <w:spacing w:before="0" w:after="0"/>
              <w:ind w:firstLine="0"/>
            </w:pPr>
            <w:r>
              <w:t>-</w:t>
            </w:r>
          </w:p>
        </w:tc>
        <w:tc>
          <w:tcPr>
            <w:tcW w:w="3686" w:type="dxa"/>
            <w:shd w:val="clear" w:color="auto" w:fill="auto"/>
          </w:tcPr>
          <w:p w14:paraId="4E6A26E7" w14:textId="4EB4A974" w:rsidR="00337EC3" w:rsidRPr="005D4619" w:rsidRDefault="00337EC3" w:rsidP="005D4619">
            <w:r w:rsidRPr="0098347F">
              <w:t>Tieslietu ministrijas 2020. gada 17. dece</w:t>
            </w:r>
            <w:r>
              <w:t xml:space="preserve">mbra atzinums 1. </w:t>
            </w:r>
            <w:r w:rsidRPr="005D4619">
              <w:rPr>
                <w:color w:val="000000"/>
                <w:shd w:val="clear" w:color="auto" w:fill="FFFFFF"/>
              </w:rPr>
              <w:t>Aicinām atkārtoti izvērtēt projekta 1. punkta ievaddaļā ietvertās norādes "</w:t>
            </w:r>
            <w:r w:rsidRPr="00367631">
              <w:rPr>
                <w:color w:val="000000"/>
                <w:shd w:val="clear" w:color="auto" w:fill="FFFFFF"/>
              </w:rPr>
              <w:t>Latvijas Republikā reglamentētajā profesijā vai daļā no reglamentētās profesijas profesionālajām darbībām" nepieciešamību un atbilstību projekta izdošanas pamatam - likuma "</w:t>
            </w:r>
            <w:hyperlink r:id="rId16" w:tgtFrame="_blank" w:history="1">
              <w:r w:rsidRPr="00367631">
                <w:rPr>
                  <w:rStyle w:val="Hyperlink"/>
                  <w:color w:val="000000"/>
                  <w:shd w:val="clear" w:color="auto" w:fill="FFFFFF"/>
                </w:rPr>
                <w:t xml:space="preserve">Par reglamentētajām profesijām </w:t>
              </w:r>
              <w:r w:rsidRPr="00367631">
                <w:rPr>
                  <w:rStyle w:val="Hyperlink"/>
                  <w:color w:val="000000"/>
                  <w:shd w:val="clear" w:color="auto" w:fill="FFFFFF"/>
                </w:rPr>
                <w:lastRenderedPageBreak/>
                <w:t>un </w:t>
              </w:r>
            </w:hyperlink>
            <w:hyperlink r:id="rId17" w:tgtFrame="_blank" w:history="1">
              <w:r w:rsidRPr="00367631">
                <w:rPr>
                  <w:rStyle w:val="Hyperlink"/>
                  <w:color w:val="000000"/>
                  <w:shd w:val="clear" w:color="auto" w:fill="FFFFFF"/>
                </w:rPr>
                <w:t>profesionālās kvalifikācijas atzīšanu</w:t>
              </w:r>
            </w:hyperlink>
            <w:r w:rsidRPr="00367631">
              <w:rPr>
                <w:color w:val="000000"/>
                <w:shd w:val="clear" w:color="auto" w:fill="FFFFFF"/>
              </w:rPr>
              <w:t>" (turpmāk - likums) 36. panta 9. punktam un citām likuma normām.</w:t>
            </w:r>
          </w:p>
          <w:p w14:paraId="426CD9C3" w14:textId="23DB55A7" w:rsidR="00337EC3" w:rsidRPr="00D4449B" w:rsidRDefault="00337EC3" w:rsidP="00337EC3"/>
        </w:tc>
        <w:tc>
          <w:tcPr>
            <w:tcW w:w="3827" w:type="dxa"/>
            <w:shd w:val="clear" w:color="auto" w:fill="auto"/>
          </w:tcPr>
          <w:p w14:paraId="2A08686B" w14:textId="77777777" w:rsidR="00337EC3" w:rsidRDefault="00337EC3" w:rsidP="00337EC3">
            <w:pPr>
              <w:pStyle w:val="naisf"/>
              <w:spacing w:before="0" w:after="0"/>
              <w:ind w:firstLine="0"/>
            </w:pPr>
            <w:r>
              <w:lastRenderedPageBreak/>
              <w:t xml:space="preserve">Priekšlikums izvērtēts. </w:t>
            </w:r>
          </w:p>
          <w:p w14:paraId="64EAF637" w14:textId="2DBE38D2" w:rsidR="00337EC3" w:rsidRDefault="00337EC3" w:rsidP="00337EC3">
            <w:pPr>
              <w:pStyle w:val="naisf"/>
              <w:spacing w:before="0" w:after="0"/>
              <w:ind w:firstLine="0"/>
            </w:pPr>
            <w:r>
              <w:t xml:space="preserve">Īslaicīgus pakalpojumus var sniegt tikai daļā no reglamentētās profesijas profesionālajām darbībām. Saskaņā ar direktīvas 2005/36/EK 4.f panta 4.punktu, ja profesionālā darbība attiecīgajā profesijā skar sabiedrības veselību un drošību, īslaicīgu pakalpojumu sniedzējam var izvirzīt prasību veikt kvalifikācijas pārbaudi. Skatot visas tiesību normas </w:t>
            </w:r>
            <w:r>
              <w:lastRenderedPageBreak/>
              <w:t>kopsakarā, personām ar ārvalstīs iegūtu profesionālo kvalifikāciju piekļuve profesionālajai darbībai reglamentētajā profesijā attiecībā uz daļu no reglamentētās profesijas profesionālajām darbībām, var būt pieejama gan attiecībā uz profesionālās kvalifikācijas atzīšanu, gan īslaicīgu pakalpojumu sniegšanu. Tādēļ noteikumu projekta 1. punkta ievaddaļa netiek grozīta.</w:t>
            </w:r>
          </w:p>
        </w:tc>
        <w:tc>
          <w:tcPr>
            <w:tcW w:w="3485" w:type="dxa"/>
            <w:shd w:val="clear" w:color="auto" w:fill="auto"/>
          </w:tcPr>
          <w:p w14:paraId="24F476CC" w14:textId="2E79F7A3" w:rsidR="00337EC3" w:rsidRDefault="00337EC3" w:rsidP="00337EC3">
            <w:pPr>
              <w:shd w:val="clear" w:color="auto" w:fill="FFFFFF"/>
              <w:ind w:firstLine="720"/>
            </w:pPr>
            <w:r>
              <w:lastRenderedPageBreak/>
              <w:t>-</w:t>
            </w:r>
          </w:p>
        </w:tc>
      </w:tr>
      <w:tr w:rsidR="00337EC3" w:rsidRPr="00F3601E" w14:paraId="0AF11F7D" w14:textId="77777777" w:rsidTr="005D4619">
        <w:tc>
          <w:tcPr>
            <w:tcW w:w="588" w:type="dxa"/>
            <w:shd w:val="clear" w:color="auto" w:fill="auto"/>
          </w:tcPr>
          <w:p w14:paraId="22FC11D7" w14:textId="799B58BA" w:rsidR="00337EC3" w:rsidRDefault="00337EC3" w:rsidP="00337EC3">
            <w:pPr>
              <w:pStyle w:val="naisf"/>
              <w:spacing w:before="0" w:after="0"/>
              <w:ind w:firstLine="0"/>
            </w:pPr>
            <w:r>
              <w:t>6.</w:t>
            </w:r>
          </w:p>
        </w:tc>
        <w:tc>
          <w:tcPr>
            <w:tcW w:w="2922" w:type="dxa"/>
            <w:shd w:val="clear" w:color="auto" w:fill="auto"/>
          </w:tcPr>
          <w:p w14:paraId="3B452B17" w14:textId="270AEC83" w:rsidR="00337EC3" w:rsidRPr="00D4449B" w:rsidRDefault="00337EC3" w:rsidP="00337EC3">
            <w:pPr>
              <w:pStyle w:val="naisf"/>
              <w:spacing w:before="0" w:after="0"/>
              <w:ind w:firstLine="0"/>
            </w:pPr>
            <w:r>
              <w:t>Noteikumu projekts</w:t>
            </w:r>
          </w:p>
        </w:tc>
        <w:tc>
          <w:tcPr>
            <w:tcW w:w="3686" w:type="dxa"/>
            <w:shd w:val="clear" w:color="auto" w:fill="auto"/>
          </w:tcPr>
          <w:p w14:paraId="05F28047" w14:textId="77777777" w:rsidR="00337EC3" w:rsidRDefault="00337EC3" w:rsidP="005D4619">
            <w:pPr>
              <w:jc w:val="left"/>
            </w:pPr>
            <w:r w:rsidRPr="00D4449B">
              <w:t xml:space="preserve">Tieslietu ministrijas </w:t>
            </w:r>
            <w:r>
              <w:t xml:space="preserve">2020. gada 17. decembra atzinums </w:t>
            </w:r>
          </w:p>
          <w:p w14:paraId="2CD68F04" w14:textId="432FE68E" w:rsidR="00337EC3" w:rsidRPr="005D4619" w:rsidRDefault="00337EC3" w:rsidP="005D4619">
            <w:r>
              <w:t xml:space="preserve">2. </w:t>
            </w:r>
            <w:r w:rsidRPr="00367631">
              <w:rPr>
                <w:color w:val="000000"/>
              </w:rPr>
              <w:t>Iesakām projektā skaidrot jēdzienu "atļauja", sākotnēji projekta 2. punktā to izsakot kā "atļauja </w:t>
            </w:r>
            <w:r w:rsidRPr="00367631">
              <w:rPr>
                <w:color w:val="000000"/>
                <w:shd w:val="clear" w:color="auto" w:fill="FFFFFF"/>
              </w:rPr>
              <w:t>īslaicīgu profesionālo pakalpojumu sniegšanai" un ietverot saīsinājumu "atļauja", kuru lietot turpmāk projektā.</w:t>
            </w:r>
          </w:p>
          <w:p w14:paraId="6792DDDB" w14:textId="2935F249" w:rsidR="00337EC3" w:rsidRPr="0098347F" w:rsidRDefault="00337EC3" w:rsidP="00337EC3"/>
        </w:tc>
        <w:tc>
          <w:tcPr>
            <w:tcW w:w="3827" w:type="dxa"/>
            <w:shd w:val="clear" w:color="auto" w:fill="auto"/>
          </w:tcPr>
          <w:p w14:paraId="085605DC" w14:textId="261FA508" w:rsidR="00337EC3" w:rsidRDefault="00337EC3" w:rsidP="00337EC3">
            <w:pPr>
              <w:pStyle w:val="naisf"/>
              <w:spacing w:before="0" w:after="0"/>
              <w:ind w:firstLine="0"/>
            </w:pPr>
            <w:r>
              <w:t xml:space="preserve">Priekšlikums izvērtēts un ņemts vērā. </w:t>
            </w:r>
          </w:p>
        </w:tc>
        <w:tc>
          <w:tcPr>
            <w:tcW w:w="3485" w:type="dxa"/>
            <w:shd w:val="clear" w:color="auto" w:fill="auto"/>
          </w:tcPr>
          <w:p w14:paraId="672B8097" w14:textId="517E59B2" w:rsidR="00337EC3" w:rsidRDefault="00337EC3" w:rsidP="00337EC3">
            <w:pPr>
              <w:shd w:val="clear" w:color="auto" w:fill="FFFFFF"/>
              <w:ind w:firstLine="720"/>
            </w:pPr>
            <w:r>
              <w:t>Skatīt precizēto noteikumu projektu</w:t>
            </w:r>
          </w:p>
        </w:tc>
      </w:tr>
      <w:tr w:rsidR="00337EC3" w:rsidRPr="00F3601E" w14:paraId="33200431" w14:textId="77777777" w:rsidTr="005D4619">
        <w:tc>
          <w:tcPr>
            <w:tcW w:w="588" w:type="dxa"/>
            <w:shd w:val="clear" w:color="auto" w:fill="auto"/>
          </w:tcPr>
          <w:p w14:paraId="7B4845DD" w14:textId="3FCBAC22" w:rsidR="00337EC3" w:rsidRDefault="00337EC3" w:rsidP="00337EC3">
            <w:pPr>
              <w:pStyle w:val="naisf"/>
              <w:spacing w:before="0" w:after="0"/>
              <w:ind w:firstLine="0"/>
            </w:pPr>
            <w:r>
              <w:t>7.</w:t>
            </w:r>
          </w:p>
        </w:tc>
        <w:tc>
          <w:tcPr>
            <w:tcW w:w="2922" w:type="dxa"/>
            <w:shd w:val="clear" w:color="auto" w:fill="auto"/>
          </w:tcPr>
          <w:p w14:paraId="1EAD339C" w14:textId="20F81B4F" w:rsidR="00337EC3" w:rsidRPr="00D4449B" w:rsidRDefault="00337EC3" w:rsidP="00337EC3">
            <w:pPr>
              <w:pStyle w:val="naisf"/>
              <w:spacing w:before="0" w:after="0"/>
              <w:ind w:firstLine="0"/>
            </w:pPr>
            <w:r w:rsidRPr="007317D9">
              <w:t>Noteikumu projekts</w:t>
            </w:r>
          </w:p>
        </w:tc>
        <w:tc>
          <w:tcPr>
            <w:tcW w:w="3686" w:type="dxa"/>
            <w:shd w:val="clear" w:color="auto" w:fill="auto"/>
          </w:tcPr>
          <w:p w14:paraId="79BB14DA" w14:textId="77777777" w:rsidR="00337EC3" w:rsidRDefault="00337EC3" w:rsidP="005D4619">
            <w:r w:rsidRPr="00D4449B">
              <w:t>Tieslietu ministrijas 2020. gada 17. decembra atzinums</w:t>
            </w:r>
          </w:p>
          <w:p w14:paraId="21A003EF" w14:textId="5ED03868" w:rsidR="00337EC3" w:rsidRPr="005D4619" w:rsidRDefault="00337EC3" w:rsidP="005D4619">
            <w:r>
              <w:t xml:space="preserve">3. </w:t>
            </w:r>
            <w:r w:rsidRPr="00367631">
              <w:rPr>
                <w:color w:val="000000"/>
                <w:shd w:val="clear" w:color="auto" w:fill="FFFFFF"/>
              </w:rPr>
              <w:t>Aicinām atkārtoti izvērtēt projekta 13. punktā ietverto norādi "</w:t>
            </w:r>
            <w:r w:rsidRPr="005D4619">
              <w:rPr>
                <w:color w:val="000000"/>
                <w:shd w:val="clear" w:color="auto" w:fill="FFFFFF"/>
              </w:rPr>
              <w:t>Latvijas Republikā izvirzītajām prasībām", izsakot to konkrētāk, piemēram, likumā noteiktajām prasībām vai normatīvajos aktos noteiktā jomā noteiktajām prasībām.</w:t>
            </w:r>
          </w:p>
          <w:p w14:paraId="75A1B91E" w14:textId="2FE5887B" w:rsidR="00337EC3" w:rsidRPr="00D4449B" w:rsidRDefault="00337EC3" w:rsidP="00337EC3"/>
        </w:tc>
        <w:tc>
          <w:tcPr>
            <w:tcW w:w="3827" w:type="dxa"/>
            <w:shd w:val="clear" w:color="auto" w:fill="auto"/>
          </w:tcPr>
          <w:p w14:paraId="58479EBF" w14:textId="3F7E5869" w:rsidR="00337EC3" w:rsidRDefault="00337EC3" w:rsidP="00337EC3">
            <w:pPr>
              <w:pStyle w:val="naisf"/>
              <w:spacing w:before="0" w:after="0"/>
              <w:ind w:firstLine="0"/>
            </w:pPr>
            <w:r>
              <w:t xml:space="preserve">Priekšlikums izvērtēts un ņemts vērā. </w:t>
            </w:r>
          </w:p>
        </w:tc>
        <w:tc>
          <w:tcPr>
            <w:tcW w:w="3485" w:type="dxa"/>
            <w:shd w:val="clear" w:color="auto" w:fill="auto"/>
          </w:tcPr>
          <w:p w14:paraId="4EA1E020" w14:textId="6D129360" w:rsidR="00337EC3" w:rsidRDefault="00337EC3" w:rsidP="00337EC3">
            <w:pPr>
              <w:shd w:val="clear" w:color="auto" w:fill="FFFFFF"/>
              <w:ind w:firstLine="720"/>
            </w:pPr>
            <w:r>
              <w:t>Skatīt precizēto noteikumu projektu</w:t>
            </w:r>
          </w:p>
        </w:tc>
      </w:tr>
      <w:tr w:rsidR="00337EC3" w:rsidRPr="00F3601E" w14:paraId="42AD22F5" w14:textId="77777777" w:rsidTr="005D4619">
        <w:tc>
          <w:tcPr>
            <w:tcW w:w="588" w:type="dxa"/>
            <w:shd w:val="clear" w:color="auto" w:fill="auto"/>
          </w:tcPr>
          <w:p w14:paraId="72F9ED32" w14:textId="5A645766" w:rsidR="00337EC3" w:rsidRDefault="00337EC3" w:rsidP="00337EC3">
            <w:pPr>
              <w:pStyle w:val="naisf"/>
              <w:spacing w:before="0" w:after="0"/>
              <w:ind w:firstLine="0"/>
            </w:pPr>
            <w:r>
              <w:t>8.</w:t>
            </w:r>
          </w:p>
        </w:tc>
        <w:tc>
          <w:tcPr>
            <w:tcW w:w="2922" w:type="dxa"/>
            <w:shd w:val="clear" w:color="auto" w:fill="auto"/>
          </w:tcPr>
          <w:p w14:paraId="790D7D37" w14:textId="2E000990" w:rsidR="00337EC3" w:rsidRPr="00D4449B" w:rsidRDefault="00337EC3" w:rsidP="00337EC3">
            <w:pPr>
              <w:pStyle w:val="naisf"/>
              <w:spacing w:before="0" w:after="0"/>
              <w:ind w:firstLine="0"/>
            </w:pPr>
            <w:r w:rsidRPr="00860471">
              <w:t>Noteikumu projekts</w:t>
            </w:r>
          </w:p>
        </w:tc>
        <w:tc>
          <w:tcPr>
            <w:tcW w:w="3686" w:type="dxa"/>
            <w:shd w:val="clear" w:color="auto" w:fill="auto"/>
          </w:tcPr>
          <w:p w14:paraId="59A60689" w14:textId="77777777" w:rsidR="00337EC3" w:rsidRDefault="00337EC3" w:rsidP="00337EC3">
            <w:r w:rsidRPr="00D4449B">
              <w:t>Tieslietu ministrijas 2020. gada 17. decembra atzinums</w:t>
            </w:r>
          </w:p>
          <w:p w14:paraId="1589901C" w14:textId="5A1E9F22" w:rsidR="00337EC3" w:rsidRPr="005D4619" w:rsidRDefault="00337EC3" w:rsidP="005D4619">
            <w:pPr>
              <w:spacing w:before="100" w:beforeAutospacing="1" w:after="100" w:afterAutospacing="1"/>
              <w:jc w:val="left"/>
              <w:rPr>
                <w:color w:val="000000"/>
              </w:rPr>
            </w:pPr>
            <w:r>
              <w:rPr>
                <w:color w:val="000000"/>
                <w:shd w:val="clear" w:color="auto" w:fill="FFFFFF"/>
              </w:rPr>
              <w:lastRenderedPageBreak/>
              <w:t xml:space="preserve">4. </w:t>
            </w:r>
            <w:r w:rsidRPr="005D4619">
              <w:rPr>
                <w:color w:val="000000"/>
                <w:shd w:val="clear" w:color="auto" w:fill="FFFFFF"/>
              </w:rPr>
              <w:t>Aicinām atkārtoti izvērtēt projekta 15.1. apakšpunktā ietverto norādi "</w:t>
            </w:r>
            <w:r w:rsidRPr="00367631">
              <w:rPr>
                <w:color w:val="000000"/>
                <w:shd w:val="clear" w:color="auto" w:fill="FFFFFF"/>
              </w:rPr>
              <w:t>kuri ir obligāti attiecīgās profesionālās kvalifikācijas iegūšanai Latvijas Republikā", papildinot to ar norādi, saskaņā ar kādiem normatīvajiem aktiem konkrētie projekta 15. punktā paredzētie mācību priekšmeti ir obligāti pretendentam</w:t>
            </w:r>
            <w:r>
              <w:rPr>
                <w:color w:val="000000"/>
                <w:shd w:val="clear" w:color="auto" w:fill="FFFFFF"/>
              </w:rPr>
              <w:t>.</w:t>
            </w:r>
          </w:p>
        </w:tc>
        <w:tc>
          <w:tcPr>
            <w:tcW w:w="3827" w:type="dxa"/>
            <w:shd w:val="clear" w:color="auto" w:fill="auto"/>
          </w:tcPr>
          <w:p w14:paraId="596A2FA7" w14:textId="1BE716E0" w:rsidR="00337EC3" w:rsidRDefault="00337EC3" w:rsidP="00337EC3">
            <w:pPr>
              <w:pStyle w:val="naisf"/>
              <w:spacing w:before="0" w:after="0"/>
              <w:ind w:firstLine="0"/>
            </w:pPr>
            <w:r>
              <w:lastRenderedPageBreak/>
              <w:t xml:space="preserve">Priekšlikums izvērtēts un ņemts vērā. </w:t>
            </w:r>
          </w:p>
        </w:tc>
        <w:tc>
          <w:tcPr>
            <w:tcW w:w="3485" w:type="dxa"/>
            <w:shd w:val="clear" w:color="auto" w:fill="auto"/>
          </w:tcPr>
          <w:p w14:paraId="59B2FD52" w14:textId="0B6543C1" w:rsidR="00337EC3" w:rsidRDefault="00337EC3" w:rsidP="00337EC3">
            <w:pPr>
              <w:shd w:val="clear" w:color="auto" w:fill="FFFFFF"/>
              <w:ind w:firstLine="720"/>
            </w:pPr>
            <w:r>
              <w:t>Skatīt precizēto noteikumu projektu</w:t>
            </w:r>
          </w:p>
        </w:tc>
      </w:tr>
    </w:tbl>
    <w:p w14:paraId="2FB2F201" w14:textId="78FFC0E5" w:rsidR="0039188E" w:rsidRPr="0039188E" w:rsidRDefault="001C6BAC" w:rsidP="0039188E">
      <w:pPr>
        <w:spacing w:before="80"/>
        <w:ind w:firstLine="357"/>
        <w:rPr>
          <w:color w:val="FF0000"/>
        </w:rPr>
      </w:pPr>
      <w:r>
        <w:rPr>
          <w:color w:val="FF0000"/>
        </w:rPr>
        <w:br w:type="textWrapping" w:clear="all"/>
      </w:r>
    </w:p>
    <w:p w14:paraId="73BD7469" w14:textId="77777777" w:rsidR="000F700F" w:rsidRPr="003D1D8A" w:rsidRDefault="000F700F" w:rsidP="009A52CC">
      <w:pPr>
        <w:pStyle w:val="naisf"/>
        <w:tabs>
          <w:tab w:val="left" w:pos="11400"/>
        </w:tabs>
        <w:spacing w:before="0" w:after="0"/>
        <w:ind w:firstLine="0"/>
      </w:pPr>
    </w:p>
    <w:p w14:paraId="39E2F945" w14:textId="77777777" w:rsidR="00A502F8" w:rsidRPr="003D1D8A" w:rsidRDefault="00A502F8" w:rsidP="009A52CC">
      <w:pPr>
        <w:pStyle w:val="naisf"/>
        <w:tabs>
          <w:tab w:val="left" w:pos="11400"/>
        </w:tabs>
        <w:spacing w:before="0" w:after="0"/>
        <w:ind w:firstLine="0"/>
      </w:pPr>
    </w:p>
    <w:p w14:paraId="5381ACB9" w14:textId="77777777" w:rsidR="00735907" w:rsidRPr="003D1D8A" w:rsidRDefault="00735907" w:rsidP="00735907">
      <w:pPr>
        <w:pStyle w:val="naisf"/>
        <w:spacing w:before="0" w:after="0"/>
        <w:ind w:firstLine="284"/>
        <w:jc w:val="center"/>
      </w:pPr>
    </w:p>
    <w:tbl>
      <w:tblPr>
        <w:tblpPr w:leftFromText="180" w:rightFromText="180" w:vertAnchor="text" w:tblpY="1"/>
        <w:tblOverlap w:val="never"/>
        <w:tblW w:w="0" w:type="auto"/>
        <w:tblLook w:val="00A0" w:firstRow="1" w:lastRow="0" w:firstColumn="1" w:lastColumn="0" w:noHBand="0" w:noVBand="0"/>
      </w:tblPr>
      <w:tblGrid>
        <w:gridCol w:w="8268"/>
      </w:tblGrid>
      <w:tr w:rsidR="003D1D8A" w:rsidRPr="003D1D8A" w14:paraId="213BBC15" w14:textId="77777777" w:rsidTr="0048268C">
        <w:tc>
          <w:tcPr>
            <w:tcW w:w="8268" w:type="dxa"/>
            <w:tcBorders>
              <w:top w:val="single" w:sz="4" w:space="0" w:color="000000"/>
              <w:left w:val="nil"/>
              <w:bottom w:val="nil"/>
              <w:right w:val="nil"/>
            </w:tcBorders>
            <w:hideMark/>
          </w:tcPr>
          <w:p w14:paraId="30CC1B30" w14:textId="77777777" w:rsidR="00735907" w:rsidRPr="003D1D8A" w:rsidRDefault="00735907" w:rsidP="0048268C">
            <w:pPr>
              <w:ind w:firstLine="284"/>
              <w:jc w:val="center"/>
            </w:pPr>
            <w:r w:rsidRPr="003D1D8A">
              <w:t>Inese Stūre</w:t>
            </w:r>
          </w:p>
        </w:tc>
      </w:tr>
      <w:tr w:rsidR="003D1D8A" w:rsidRPr="003D1D8A" w14:paraId="4319A7AF" w14:textId="77777777" w:rsidTr="0048268C">
        <w:tc>
          <w:tcPr>
            <w:tcW w:w="8268" w:type="dxa"/>
            <w:tcBorders>
              <w:top w:val="single" w:sz="4" w:space="0" w:color="000000"/>
              <w:left w:val="nil"/>
              <w:bottom w:val="nil"/>
              <w:right w:val="nil"/>
            </w:tcBorders>
          </w:tcPr>
          <w:p w14:paraId="0BAB3B96" w14:textId="77777777" w:rsidR="00735907" w:rsidRPr="003D1D8A" w:rsidRDefault="00735907" w:rsidP="0048268C">
            <w:pPr>
              <w:ind w:firstLine="284"/>
              <w:jc w:val="center"/>
            </w:pPr>
            <w:r w:rsidRPr="003D1D8A">
              <w:t>(par projektu atbildīgās amatpersonas vārds un uzvārds)</w:t>
            </w:r>
          </w:p>
        </w:tc>
      </w:tr>
      <w:tr w:rsidR="003D1D8A" w:rsidRPr="003D1D8A" w14:paraId="7C3109F4" w14:textId="77777777" w:rsidTr="0048268C">
        <w:tc>
          <w:tcPr>
            <w:tcW w:w="8268" w:type="dxa"/>
            <w:tcBorders>
              <w:top w:val="nil"/>
              <w:left w:val="nil"/>
              <w:bottom w:val="single" w:sz="4" w:space="0" w:color="000000"/>
              <w:right w:val="nil"/>
            </w:tcBorders>
            <w:hideMark/>
          </w:tcPr>
          <w:p w14:paraId="4A42B546" w14:textId="77777777" w:rsidR="00735907" w:rsidRPr="003D1D8A" w:rsidRDefault="00735907" w:rsidP="0048268C">
            <w:pPr>
              <w:ind w:firstLine="284"/>
              <w:jc w:val="center"/>
            </w:pPr>
            <w:r w:rsidRPr="003D1D8A">
              <w:t>Politikas iniciatīvu un attīstības departamenta vecākā eksperte</w:t>
            </w:r>
          </w:p>
        </w:tc>
      </w:tr>
      <w:tr w:rsidR="003D1D8A" w:rsidRPr="003D1D8A" w14:paraId="453D8B02" w14:textId="77777777" w:rsidTr="0048268C">
        <w:tc>
          <w:tcPr>
            <w:tcW w:w="8268" w:type="dxa"/>
            <w:tcBorders>
              <w:top w:val="single" w:sz="4" w:space="0" w:color="000000"/>
              <w:left w:val="nil"/>
              <w:bottom w:val="nil"/>
              <w:right w:val="nil"/>
            </w:tcBorders>
            <w:hideMark/>
          </w:tcPr>
          <w:p w14:paraId="0057D972" w14:textId="77777777" w:rsidR="00735907" w:rsidRPr="003D1D8A" w:rsidRDefault="00735907" w:rsidP="0048268C">
            <w:pPr>
              <w:ind w:firstLine="284"/>
              <w:jc w:val="center"/>
            </w:pPr>
            <w:r w:rsidRPr="003D1D8A">
              <w:t>(amats)</w:t>
            </w:r>
          </w:p>
        </w:tc>
      </w:tr>
      <w:tr w:rsidR="003D1D8A" w:rsidRPr="003D1D8A" w14:paraId="6492AAD4" w14:textId="77777777" w:rsidTr="0048268C">
        <w:tc>
          <w:tcPr>
            <w:tcW w:w="8268" w:type="dxa"/>
            <w:tcBorders>
              <w:top w:val="nil"/>
              <w:left w:val="nil"/>
              <w:bottom w:val="single" w:sz="4" w:space="0" w:color="000000"/>
              <w:right w:val="nil"/>
            </w:tcBorders>
            <w:hideMark/>
          </w:tcPr>
          <w:p w14:paraId="650AA617" w14:textId="77777777" w:rsidR="00735907" w:rsidRPr="003D1D8A" w:rsidRDefault="00735907" w:rsidP="0048268C">
            <w:pPr>
              <w:ind w:left="-392" w:firstLine="676"/>
              <w:jc w:val="center"/>
            </w:pPr>
            <w:r w:rsidRPr="003D1D8A">
              <w:t>67047899</w:t>
            </w:r>
          </w:p>
        </w:tc>
      </w:tr>
      <w:tr w:rsidR="003D1D8A" w:rsidRPr="003D1D8A" w14:paraId="2F245BDC" w14:textId="77777777" w:rsidTr="0048268C">
        <w:tc>
          <w:tcPr>
            <w:tcW w:w="8268" w:type="dxa"/>
            <w:tcBorders>
              <w:top w:val="single" w:sz="4" w:space="0" w:color="000000"/>
              <w:left w:val="nil"/>
              <w:bottom w:val="nil"/>
              <w:right w:val="nil"/>
            </w:tcBorders>
            <w:hideMark/>
          </w:tcPr>
          <w:p w14:paraId="69B06520" w14:textId="77777777" w:rsidR="00735907" w:rsidRPr="003D1D8A" w:rsidRDefault="00735907" w:rsidP="0048268C">
            <w:pPr>
              <w:ind w:firstLine="284"/>
              <w:jc w:val="center"/>
            </w:pPr>
            <w:r w:rsidRPr="003D1D8A">
              <w:t>(tālruņa un faksa numurs)</w:t>
            </w:r>
          </w:p>
        </w:tc>
      </w:tr>
      <w:tr w:rsidR="003D1D8A" w:rsidRPr="003D1D8A" w14:paraId="06C91370" w14:textId="77777777" w:rsidTr="0048268C">
        <w:tc>
          <w:tcPr>
            <w:tcW w:w="8268" w:type="dxa"/>
            <w:tcBorders>
              <w:top w:val="nil"/>
              <w:left w:val="nil"/>
              <w:bottom w:val="single" w:sz="4" w:space="0" w:color="000000"/>
              <w:right w:val="nil"/>
            </w:tcBorders>
            <w:hideMark/>
          </w:tcPr>
          <w:p w14:paraId="20E4DB98" w14:textId="18AF9BAA" w:rsidR="00735907" w:rsidRPr="003D1D8A" w:rsidRDefault="0059057E" w:rsidP="0048268C">
            <w:pPr>
              <w:ind w:firstLine="284"/>
              <w:jc w:val="center"/>
            </w:pPr>
            <w:hyperlink r:id="rId18" w:history="1">
              <w:r w:rsidR="0080180F" w:rsidRPr="003D1D8A">
                <w:rPr>
                  <w:rStyle w:val="Hyperlink"/>
                  <w:color w:val="auto"/>
                </w:rPr>
                <w:t>Inese.Sture@izm.gov.lv</w:t>
              </w:r>
            </w:hyperlink>
          </w:p>
        </w:tc>
      </w:tr>
      <w:tr w:rsidR="003D1D8A" w:rsidRPr="003D1D8A" w14:paraId="4B65596B" w14:textId="77777777" w:rsidTr="0048268C">
        <w:tc>
          <w:tcPr>
            <w:tcW w:w="8268" w:type="dxa"/>
            <w:tcBorders>
              <w:top w:val="single" w:sz="4" w:space="0" w:color="000000"/>
              <w:left w:val="nil"/>
              <w:bottom w:val="nil"/>
              <w:right w:val="nil"/>
            </w:tcBorders>
            <w:hideMark/>
          </w:tcPr>
          <w:p w14:paraId="6AFB7285" w14:textId="77777777" w:rsidR="00735907" w:rsidRPr="003D1D8A" w:rsidRDefault="00735907" w:rsidP="0048268C">
            <w:pPr>
              <w:ind w:firstLine="284"/>
              <w:jc w:val="center"/>
            </w:pPr>
            <w:r w:rsidRPr="003D1D8A">
              <w:t>(e-pasta adrese)</w:t>
            </w:r>
          </w:p>
        </w:tc>
      </w:tr>
    </w:tbl>
    <w:p w14:paraId="0A243684" w14:textId="61FDEDD8" w:rsidR="00912FB7" w:rsidRPr="003D1D8A" w:rsidRDefault="00912FB7" w:rsidP="009A52CC">
      <w:pPr>
        <w:pStyle w:val="naisf"/>
        <w:tabs>
          <w:tab w:val="left" w:pos="11400"/>
        </w:tabs>
        <w:spacing w:before="0" w:after="0"/>
        <w:ind w:firstLine="0"/>
      </w:pPr>
    </w:p>
    <w:sectPr w:rsidR="00912FB7" w:rsidRPr="003D1D8A" w:rsidSect="00777693">
      <w:headerReference w:type="even" r:id="rId19"/>
      <w:headerReference w:type="default" r:id="rId20"/>
      <w:footerReference w:type="default" r:id="rId21"/>
      <w:footerReference w:type="first" r:id="rId2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299AB" w14:textId="77777777" w:rsidR="0059057E" w:rsidRDefault="0059057E">
      <w:r>
        <w:separator/>
      </w:r>
    </w:p>
  </w:endnote>
  <w:endnote w:type="continuationSeparator" w:id="0">
    <w:p w14:paraId="1E2A5D69" w14:textId="77777777" w:rsidR="0059057E" w:rsidRDefault="0059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0AB92A5E" w:rsidR="00FB369F" w:rsidRPr="004F78E6" w:rsidRDefault="00FB369F" w:rsidP="00404EF0">
    <w:pPr>
      <w:pStyle w:val="Footer"/>
      <w:tabs>
        <w:tab w:val="clear" w:pos="4153"/>
        <w:tab w:val="clear" w:pos="8306"/>
        <w:tab w:val="left" w:pos="5040"/>
      </w:tabs>
    </w:pPr>
    <w:r w:rsidRPr="00D028C3">
      <w:t>IZMIzz_</w:t>
    </w:r>
    <w:r>
      <w:t>18</w:t>
    </w:r>
    <w:r w:rsidRPr="00D028C3">
      <w:t>1220_islaic</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7C9AFD89" w:rsidR="00FB369F" w:rsidRPr="00D028C3" w:rsidRDefault="00FB369F" w:rsidP="00D028C3">
    <w:pPr>
      <w:pStyle w:val="Footer"/>
    </w:pPr>
    <w:r w:rsidRPr="00D028C3">
      <w:t>IZMIzz_</w:t>
    </w:r>
    <w:r>
      <w:t>18</w:t>
    </w:r>
    <w:r w:rsidRPr="00D028C3">
      <w:t>1220_islaic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C2464" w14:textId="77777777" w:rsidR="0059057E" w:rsidRDefault="0059057E">
      <w:r>
        <w:separator/>
      </w:r>
    </w:p>
  </w:footnote>
  <w:footnote w:type="continuationSeparator" w:id="0">
    <w:p w14:paraId="77718EEB" w14:textId="77777777" w:rsidR="0059057E" w:rsidRDefault="0059057E">
      <w:r>
        <w:continuationSeparator/>
      </w:r>
    </w:p>
  </w:footnote>
  <w:footnote w:id="1">
    <w:p w14:paraId="0F25FE48" w14:textId="77777777" w:rsidR="00FB369F" w:rsidRPr="00194B5A" w:rsidRDefault="00FB369F" w:rsidP="000E3A26">
      <w:pPr>
        <w:pStyle w:val="FootnoteText"/>
      </w:pPr>
      <w:r>
        <w:rPr>
          <w:rStyle w:val="FootnoteReference"/>
        </w:rPr>
        <w:footnoteRef/>
      </w:r>
      <w:r>
        <w:t xml:space="preserve"> </w:t>
      </w:r>
      <w:r w:rsidRPr="00341620">
        <w:rPr>
          <w:rFonts w:ascii="Times New Roman" w:hAnsi="Times New Roman"/>
          <w:sz w:val="22"/>
          <w:szCs w:val="22"/>
        </w:rPr>
        <w:t xml:space="preserve">Piemēram, 1995.gada 30.novembra spriedums </w:t>
      </w:r>
      <w:r w:rsidRPr="00341620">
        <w:rPr>
          <w:rFonts w:ascii="Times New Roman" w:hAnsi="Times New Roman"/>
          <w:i/>
          <w:sz w:val="22"/>
          <w:szCs w:val="22"/>
        </w:rPr>
        <w:t xml:space="preserve">Gebhard, </w:t>
      </w:r>
      <w:r w:rsidRPr="00341620">
        <w:rPr>
          <w:rFonts w:ascii="Times New Roman" w:hAnsi="Times New Roman"/>
          <w:sz w:val="22"/>
          <w:szCs w:val="22"/>
        </w:rPr>
        <w:t xml:space="preserve">C-55/94, 2003.gada 11.decembra spriedums </w:t>
      </w:r>
      <w:r w:rsidRPr="00341620">
        <w:rPr>
          <w:rFonts w:ascii="Times New Roman" w:hAnsi="Times New Roman"/>
          <w:i/>
          <w:sz w:val="22"/>
          <w:szCs w:val="22"/>
        </w:rPr>
        <w:t xml:space="preserve">Schnitzer, </w:t>
      </w:r>
      <w:r w:rsidRPr="00341620">
        <w:rPr>
          <w:rFonts w:ascii="Times New Roman" w:hAnsi="Times New Roman"/>
          <w:sz w:val="22"/>
          <w:szCs w:val="22"/>
        </w:rPr>
        <w:t>C-215/01</w:t>
      </w:r>
    </w:p>
  </w:footnote>
  <w:footnote w:id="2">
    <w:p w14:paraId="3F98CC66" w14:textId="77777777" w:rsidR="00FB369F" w:rsidRDefault="00FB369F" w:rsidP="000E3A26">
      <w:pPr>
        <w:pStyle w:val="FootnoteText"/>
      </w:pPr>
      <w:r>
        <w:rPr>
          <w:rStyle w:val="FootnoteReference"/>
        </w:rPr>
        <w:footnoteRef/>
      </w:r>
      <w:r>
        <w:t xml:space="preserve"> </w:t>
      </w:r>
      <w:r w:rsidRPr="00B3224A">
        <w:rPr>
          <w:rFonts w:ascii="Times New Roman" w:hAnsi="Times New Roman"/>
          <w:sz w:val="22"/>
          <w:szCs w:val="22"/>
        </w:rPr>
        <w:t>https://eur-lex.europa.eu/legal-content/LV/TXT/HTML/?uri=CELEX:61994CJ0055&amp;from=EN</w:t>
      </w:r>
    </w:p>
  </w:footnote>
  <w:footnote w:id="3">
    <w:p w14:paraId="71EEF63D" w14:textId="77777777" w:rsidR="00FB369F" w:rsidRDefault="00FB369F" w:rsidP="00147167">
      <w:pPr>
        <w:pStyle w:val="FootnoteText"/>
      </w:pPr>
      <w:r>
        <w:rPr>
          <w:rStyle w:val="FootnoteReference"/>
        </w:rPr>
        <w:footnoteRef/>
      </w:r>
      <w:r>
        <w:t xml:space="preserve"> </w:t>
      </w:r>
      <w:r w:rsidRPr="00E42E02">
        <w:rPr>
          <w:rFonts w:ascii="Times New Roman" w:hAnsi="Times New Roman"/>
        </w:rPr>
        <w:t>Eiropas Parlamenta un Padomes 2005. gada 7. septembra Direktīva 2005/36/EK par profesionālo kvalifikāciju atzīšanu</w:t>
      </w:r>
    </w:p>
  </w:footnote>
  <w:footnote w:id="4">
    <w:p w14:paraId="77697001" w14:textId="77777777" w:rsidR="00FB369F" w:rsidRDefault="00FB369F" w:rsidP="00147167">
      <w:pPr>
        <w:pStyle w:val="FootnoteText"/>
      </w:pPr>
      <w:r>
        <w:rPr>
          <w:rStyle w:val="FootnoteReference"/>
        </w:rPr>
        <w:footnoteRef/>
      </w:r>
      <w:r>
        <w:t xml:space="preserve"> </w:t>
      </w:r>
      <w:r w:rsidRPr="00FD1485">
        <w:rPr>
          <w:rFonts w:ascii="Times New Roman" w:hAnsi="Times New Roman"/>
        </w:rPr>
        <w:t>Ministru kabineta 2016. gada 24. maija noteikumu Nr. 317 "Ārstniecības personu un ārstniecības atbalsta personu reģistra izveides, papildināšanas un uzturēšanas kārtība" 1.pielikuma 4.punkts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FB369F" w:rsidRDefault="00FB3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FB369F" w:rsidRDefault="00FB3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FB369F" w:rsidRDefault="00FB3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012">
      <w:rPr>
        <w:rStyle w:val="PageNumber"/>
        <w:noProof/>
      </w:rPr>
      <w:t>2</w:t>
    </w:r>
    <w:r>
      <w:rPr>
        <w:rStyle w:val="PageNumber"/>
      </w:rPr>
      <w:fldChar w:fldCharType="end"/>
    </w:r>
  </w:p>
  <w:p w14:paraId="0B2FDC1C" w14:textId="77777777" w:rsidR="00FB369F" w:rsidRDefault="00FB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1">
    <w:nsid w:val="0A650520"/>
    <w:multiLevelType w:val="hybridMultilevel"/>
    <w:tmpl w:val="68006142"/>
    <w:lvl w:ilvl="0" w:tplc="1F2ADC60">
      <w:start w:val="1"/>
      <w:numFmt w:val="bullet"/>
      <w:lvlText w:val=""/>
      <w:lvlJc w:val="left"/>
      <w:pPr>
        <w:ind w:left="1080" w:hanging="360"/>
      </w:pPr>
      <w:rPr>
        <w:rFonts w:ascii="Symbol" w:hAnsi="Symbol" w:hint="default"/>
      </w:rPr>
    </w:lvl>
    <w:lvl w:ilvl="1" w:tplc="1354FC90" w:tentative="1">
      <w:start w:val="1"/>
      <w:numFmt w:val="bullet"/>
      <w:lvlText w:val="o"/>
      <w:lvlJc w:val="left"/>
      <w:pPr>
        <w:ind w:left="1800" w:hanging="360"/>
      </w:pPr>
      <w:rPr>
        <w:rFonts w:ascii="Courier New" w:hAnsi="Courier New" w:cs="Courier New" w:hint="default"/>
      </w:rPr>
    </w:lvl>
    <w:lvl w:ilvl="2" w:tplc="C86C7B06" w:tentative="1">
      <w:start w:val="1"/>
      <w:numFmt w:val="bullet"/>
      <w:lvlText w:val=""/>
      <w:lvlJc w:val="left"/>
      <w:pPr>
        <w:ind w:left="2520" w:hanging="360"/>
      </w:pPr>
      <w:rPr>
        <w:rFonts w:ascii="Wingdings" w:hAnsi="Wingdings" w:hint="default"/>
      </w:rPr>
    </w:lvl>
    <w:lvl w:ilvl="3" w:tplc="30A47B88" w:tentative="1">
      <w:start w:val="1"/>
      <w:numFmt w:val="bullet"/>
      <w:lvlText w:val=""/>
      <w:lvlJc w:val="left"/>
      <w:pPr>
        <w:ind w:left="3240" w:hanging="360"/>
      </w:pPr>
      <w:rPr>
        <w:rFonts w:ascii="Symbol" w:hAnsi="Symbol" w:hint="default"/>
      </w:rPr>
    </w:lvl>
    <w:lvl w:ilvl="4" w:tplc="A20AFA4E" w:tentative="1">
      <w:start w:val="1"/>
      <w:numFmt w:val="bullet"/>
      <w:lvlText w:val="o"/>
      <w:lvlJc w:val="left"/>
      <w:pPr>
        <w:ind w:left="3960" w:hanging="360"/>
      </w:pPr>
      <w:rPr>
        <w:rFonts w:ascii="Courier New" w:hAnsi="Courier New" w:cs="Courier New" w:hint="default"/>
      </w:rPr>
    </w:lvl>
    <w:lvl w:ilvl="5" w:tplc="1E6A4C9A" w:tentative="1">
      <w:start w:val="1"/>
      <w:numFmt w:val="bullet"/>
      <w:lvlText w:val=""/>
      <w:lvlJc w:val="left"/>
      <w:pPr>
        <w:ind w:left="4680" w:hanging="360"/>
      </w:pPr>
      <w:rPr>
        <w:rFonts w:ascii="Wingdings" w:hAnsi="Wingdings" w:hint="default"/>
      </w:rPr>
    </w:lvl>
    <w:lvl w:ilvl="6" w:tplc="37E82806" w:tentative="1">
      <w:start w:val="1"/>
      <w:numFmt w:val="bullet"/>
      <w:lvlText w:val=""/>
      <w:lvlJc w:val="left"/>
      <w:pPr>
        <w:ind w:left="5400" w:hanging="360"/>
      </w:pPr>
      <w:rPr>
        <w:rFonts w:ascii="Symbol" w:hAnsi="Symbol" w:hint="default"/>
      </w:rPr>
    </w:lvl>
    <w:lvl w:ilvl="7" w:tplc="D3D299CC" w:tentative="1">
      <w:start w:val="1"/>
      <w:numFmt w:val="bullet"/>
      <w:lvlText w:val="o"/>
      <w:lvlJc w:val="left"/>
      <w:pPr>
        <w:ind w:left="6120" w:hanging="360"/>
      </w:pPr>
      <w:rPr>
        <w:rFonts w:ascii="Courier New" w:hAnsi="Courier New" w:cs="Courier New" w:hint="default"/>
      </w:rPr>
    </w:lvl>
    <w:lvl w:ilvl="8" w:tplc="BE708058" w:tentative="1">
      <w:start w:val="1"/>
      <w:numFmt w:val="bullet"/>
      <w:lvlText w:val=""/>
      <w:lvlJc w:val="left"/>
      <w:pPr>
        <w:ind w:left="6840" w:hanging="360"/>
      </w:pPr>
      <w:rPr>
        <w:rFonts w:ascii="Wingdings" w:hAnsi="Wingdings" w:hint="default"/>
      </w:rPr>
    </w:lvl>
  </w:abstractNum>
  <w:abstractNum w:abstractNumId="3"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7" w15:restartNumberingAfterBreak="0">
    <w:nsid w:val="0F4B635E"/>
    <w:multiLevelType w:val="multilevel"/>
    <w:tmpl w:val="B0E4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987EC5"/>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9120C3"/>
    <w:multiLevelType w:val="hybridMultilevel"/>
    <w:tmpl w:val="740A20C6"/>
    <w:lvl w:ilvl="0" w:tplc="D20EF2E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1">
    <w:nsid w:val="212A6D48"/>
    <w:multiLevelType w:val="hybridMultilevel"/>
    <w:tmpl w:val="82A2F0AC"/>
    <w:lvl w:ilvl="0" w:tplc="8CA05A22">
      <w:start w:val="1"/>
      <w:numFmt w:val="decimal"/>
      <w:lvlText w:val="%1."/>
      <w:lvlJc w:val="left"/>
      <w:pPr>
        <w:ind w:left="1440" w:hanging="360"/>
      </w:pPr>
    </w:lvl>
    <w:lvl w:ilvl="1" w:tplc="34143BFA" w:tentative="1">
      <w:start w:val="1"/>
      <w:numFmt w:val="lowerLetter"/>
      <w:lvlText w:val="%2."/>
      <w:lvlJc w:val="left"/>
      <w:pPr>
        <w:ind w:left="2160" w:hanging="360"/>
      </w:pPr>
    </w:lvl>
    <w:lvl w:ilvl="2" w:tplc="788868AE" w:tentative="1">
      <w:start w:val="1"/>
      <w:numFmt w:val="lowerRoman"/>
      <w:lvlText w:val="%3."/>
      <w:lvlJc w:val="right"/>
      <w:pPr>
        <w:ind w:left="2880" w:hanging="180"/>
      </w:pPr>
    </w:lvl>
    <w:lvl w:ilvl="3" w:tplc="54B037D6" w:tentative="1">
      <w:start w:val="1"/>
      <w:numFmt w:val="decimal"/>
      <w:lvlText w:val="%4."/>
      <w:lvlJc w:val="left"/>
      <w:pPr>
        <w:ind w:left="3600" w:hanging="360"/>
      </w:pPr>
    </w:lvl>
    <w:lvl w:ilvl="4" w:tplc="9F949686" w:tentative="1">
      <w:start w:val="1"/>
      <w:numFmt w:val="lowerLetter"/>
      <w:lvlText w:val="%5."/>
      <w:lvlJc w:val="left"/>
      <w:pPr>
        <w:ind w:left="4320" w:hanging="360"/>
      </w:pPr>
    </w:lvl>
    <w:lvl w:ilvl="5" w:tplc="3EAA6890" w:tentative="1">
      <w:start w:val="1"/>
      <w:numFmt w:val="lowerRoman"/>
      <w:lvlText w:val="%6."/>
      <w:lvlJc w:val="right"/>
      <w:pPr>
        <w:ind w:left="5040" w:hanging="180"/>
      </w:pPr>
    </w:lvl>
    <w:lvl w:ilvl="6" w:tplc="C67E5AC6" w:tentative="1">
      <w:start w:val="1"/>
      <w:numFmt w:val="decimal"/>
      <w:lvlText w:val="%7."/>
      <w:lvlJc w:val="left"/>
      <w:pPr>
        <w:ind w:left="5760" w:hanging="360"/>
      </w:pPr>
    </w:lvl>
    <w:lvl w:ilvl="7" w:tplc="CB2015AE" w:tentative="1">
      <w:start w:val="1"/>
      <w:numFmt w:val="lowerLetter"/>
      <w:lvlText w:val="%8."/>
      <w:lvlJc w:val="left"/>
      <w:pPr>
        <w:ind w:left="6480" w:hanging="360"/>
      </w:pPr>
    </w:lvl>
    <w:lvl w:ilvl="8" w:tplc="FC2A891C" w:tentative="1">
      <w:start w:val="1"/>
      <w:numFmt w:val="lowerRoman"/>
      <w:lvlText w:val="%9."/>
      <w:lvlJc w:val="right"/>
      <w:pPr>
        <w:ind w:left="7200" w:hanging="180"/>
      </w:pPr>
    </w:lvl>
  </w:abstractNum>
  <w:abstractNum w:abstractNumId="14"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25695657"/>
    <w:multiLevelType w:val="hybridMultilevel"/>
    <w:tmpl w:val="2B70CCB0"/>
    <w:lvl w:ilvl="0" w:tplc="D3B0C422">
      <w:start w:val="1"/>
      <w:numFmt w:val="decimal"/>
      <w:lvlText w:val="%1)"/>
      <w:lvlJc w:val="left"/>
      <w:pPr>
        <w:ind w:left="1440" w:hanging="360"/>
      </w:pPr>
    </w:lvl>
    <w:lvl w:ilvl="1" w:tplc="BDF641CE" w:tentative="1">
      <w:start w:val="1"/>
      <w:numFmt w:val="lowerLetter"/>
      <w:lvlText w:val="%2."/>
      <w:lvlJc w:val="left"/>
      <w:pPr>
        <w:ind w:left="2160" w:hanging="360"/>
      </w:pPr>
    </w:lvl>
    <w:lvl w:ilvl="2" w:tplc="0E8A0158" w:tentative="1">
      <w:start w:val="1"/>
      <w:numFmt w:val="lowerRoman"/>
      <w:lvlText w:val="%3."/>
      <w:lvlJc w:val="right"/>
      <w:pPr>
        <w:ind w:left="2880" w:hanging="180"/>
      </w:pPr>
    </w:lvl>
    <w:lvl w:ilvl="3" w:tplc="E7ECCBC8" w:tentative="1">
      <w:start w:val="1"/>
      <w:numFmt w:val="decimal"/>
      <w:lvlText w:val="%4."/>
      <w:lvlJc w:val="left"/>
      <w:pPr>
        <w:ind w:left="3600" w:hanging="360"/>
      </w:pPr>
    </w:lvl>
    <w:lvl w:ilvl="4" w:tplc="563EED00" w:tentative="1">
      <w:start w:val="1"/>
      <w:numFmt w:val="lowerLetter"/>
      <w:lvlText w:val="%5."/>
      <w:lvlJc w:val="left"/>
      <w:pPr>
        <w:ind w:left="4320" w:hanging="360"/>
      </w:pPr>
    </w:lvl>
    <w:lvl w:ilvl="5" w:tplc="CA780346" w:tentative="1">
      <w:start w:val="1"/>
      <w:numFmt w:val="lowerRoman"/>
      <w:lvlText w:val="%6."/>
      <w:lvlJc w:val="right"/>
      <w:pPr>
        <w:ind w:left="5040" w:hanging="180"/>
      </w:pPr>
    </w:lvl>
    <w:lvl w:ilvl="6" w:tplc="D6E23F20" w:tentative="1">
      <w:start w:val="1"/>
      <w:numFmt w:val="decimal"/>
      <w:lvlText w:val="%7."/>
      <w:lvlJc w:val="left"/>
      <w:pPr>
        <w:ind w:left="5760" w:hanging="360"/>
      </w:pPr>
    </w:lvl>
    <w:lvl w:ilvl="7" w:tplc="1D6AF2A2" w:tentative="1">
      <w:start w:val="1"/>
      <w:numFmt w:val="lowerLetter"/>
      <w:lvlText w:val="%8."/>
      <w:lvlJc w:val="left"/>
      <w:pPr>
        <w:ind w:left="6480" w:hanging="360"/>
      </w:pPr>
    </w:lvl>
    <w:lvl w:ilvl="8" w:tplc="EAC0823A" w:tentative="1">
      <w:start w:val="1"/>
      <w:numFmt w:val="lowerRoman"/>
      <w:lvlText w:val="%9."/>
      <w:lvlJc w:val="right"/>
      <w:pPr>
        <w:ind w:left="7200" w:hanging="180"/>
      </w:pPr>
    </w:lvl>
  </w:abstractNum>
  <w:abstractNum w:abstractNumId="16" w15:restartNumberingAfterBreak="0">
    <w:nsid w:val="26BD52AE"/>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2FC72ED2"/>
    <w:multiLevelType w:val="hybridMultilevel"/>
    <w:tmpl w:val="C576DBDA"/>
    <w:lvl w:ilvl="0" w:tplc="77289C46">
      <w:start w:val="1"/>
      <w:numFmt w:val="decimal"/>
      <w:lvlText w:val="%1)"/>
      <w:lvlJc w:val="left"/>
      <w:pPr>
        <w:ind w:left="720" w:hanging="360"/>
      </w:pPr>
    </w:lvl>
    <w:lvl w:ilvl="1" w:tplc="94BA4936">
      <w:start w:val="1"/>
      <w:numFmt w:val="lowerLetter"/>
      <w:lvlText w:val="%2."/>
      <w:lvlJc w:val="left"/>
      <w:pPr>
        <w:ind w:left="1440" w:hanging="360"/>
      </w:pPr>
    </w:lvl>
    <w:lvl w:ilvl="2" w:tplc="E9DAE0FE" w:tentative="1">
      <w:start w:val="1"/>
      <w:numFmt w:val="lowerRoman"/>
      <w:lvlText w:val="%3."/>
      <w:lvlJc w:val="right"/>
      <w:pPr>
        <w:ind w:left="2160" w:hanging="180"/>
      </w:pPr>
    </w:lvl>
    <w:lvl w:ilvl="3" w:tplc="FEA0E362" w:tentative="1">
      <w:start w:val="1"/>
      <w:numFmt w:val="decimal"/>
      <w:lvlText w:val="%4."/>
      <w:lvlJc w:val="left"/>
      <w:pPr>
        <w:ind w:left="2880" w:hanging="360"/>
      </w:pPr>
    </w:lvl>
    <w:lvl w:ilvl="4" w:tplc="C18A6038" w:tentative="1">
      <w:start w:val="1"/>
      <w:numFmt w:val="lowerLetter"/>
      <w:lvlText w:val="%5."/>
      <w:lvlJc w:val="left"/>
      <w:pPr>
        <w:ind w:left="3600" w:hanging="360"/>
      </w:pPr>
    </w:lvl>
    <w:lvl w:ilvl="5" w:tplc="CB5C3C74" w:tentative="1">
      <w:start w:val="1"/>
      <w:numFmt w:val="lowerRoman"/>
      <w:lvlText w:val="%6."/>
      <w:lvlJc w:val="right"/>
      <w:pPr>
        <w:ind w:left="4320" w:hanging="180"/>
      </w:pPr>
    </w:lvl>
    <w:lvl w:ilvl="6" w:tplc="9F6C8564" w:tentative="1">
      <w:start w:val="1"/>
      <w:numFmt w:val="decimal"/>
      <w:lvlText w:val="%7."/>
      <w:lvlJc w:val="left"/>
      <w:pPr>
        <w:ind w:left="5040" w:hanging="360"/>
      </w:pPr>
    </w:lvl>
    <w:lvl w:ilvl="7" w:tplc="CE9A9A24" w:tentative="1">
      <w:start w:val="1"/>
      <w:numFmt w:val="lowerLetter"/>
      <w:lvlText w:val="%8."/>
      <w:lvlJc w:val="left"/>
      <w:pPr>
        <w:ind w:left="5760" w:hanging="360"/>
      </w:pPr>
    </w:lvl>
    <w:lvl w:ilvl="8" w:tplc="D728905E" w:tentative="1">
      <w:start w:val="1"/>
      <w:numFmt w:val="lowerRoman"/>
      <w:lvlText w:val="%9."/>
      <w:lvlJc w:val="right"/>
      <w:pPr>
        <w:ind w:left="6480" w:hanging="180"/>
      </w:pPr>
    </w:lvl>
  </w:abstractNum>
  <w:abstractNum w:abstractNumId="20" w15:restartNumberingAfterBreak="0">
    <w:nsid w:val="31181ECE"/>
    <w:multiLevelType w:val="hybridMultilevel"/>
    <w:tmpl w:val="AA7014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5536EE"/>
    <w:multiLevelType w:val="hybridMultilevel"/>
    <w:tmpl w:val="E1C4C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930ED0"/>
    <w:multiLevelType w:val="hybridMultilevel"/>
    <w:tmpl w:val="521A1C40"/>
    <w:lvl w:ilvl="0" w:tplc="547A6508">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27"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9"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1">
    <w:nsid w:val="52E85346"/>
    <w:multiLevelType w:val="multilevel"/>
    <w:tmpl w:val="D4D8F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1">
    <w:nsid w:val="539A77D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5" w15:restartNumberingAfterBreak="0">
    <w:nsid w:val="60C3533C"/>
    <w:multiLevelType w:val="multilevel"/>
    <w:tmpl w:val="C2F4B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AC0650"/>
    <w:multiLevelType w:val="hybridMultilevel"/>
    <w:tmpl w:val="567C36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2B03F3"/>
    <w:multiLevelType w:val="hybridMultilevel"/>
    <w:tmpl w:val="BE9885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E74E64"/>
    <w:multiLevelType w:val="hybridMultilevel"/>
    <w:tmpl w:val="FA5C60D4"/>
    <w:lvl w:ilvl="0" w:tplc="F8A0BC9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40"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D1171E"/>
    <w:multiLevelType w:val="hybridMultilevel"/>
    <w:tmpl w:val="D730E136"/>
    <w:lvl w:ilvl="0" w:tplc="50041898">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1">
    <w:nsid w:val="6B0F7BB6"/>
    <w:multiLevelType w:val="multilevel"/>
    <w:tmpl w:val="98CE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9F7CF7"/>
    <w:multiLevelType w:val="hybridMultilevel"/>
    <w:tmpl w:val="C1F2E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49955EA"/>
    <w:multiLevelType w:val="hybridMultilevel"/>
    <w:tmpl w:val="0EF058A6"/>
    <w:lvl w:ilvl="0" w:tplc="5F1C2678">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C715322"/>
    <w:multiLevelType w:val="hybridMultilevel"/>
    <w:tmpl w:val="521A1C40"/>
    <w:lvl w:ilvl="0" w:tplc="547A6508">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7"/>
  </w:num>
  <w:num w:numId="2">
    <w:abstractNumId w:val="4"/>
  </w:num>
  <w:num w:numId="3">
    <w:abstractNumId w:val="5"/>
  </w:num>
  <w:num w:numId="4">
    <w:abstractNumId w:val="4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3"/>
  </w:num>
  <w:num w:numId="9">
    <w:abstractNumId w:val="8"/>
  </w:num>
  <w:num w:numId="10">
    <w:abstractNumId w:val="46"/>
  </w:num>
  <w:num w:numId="11">
    <w:abstractNumId w:val="2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14"/>
  </w:num>
  <w:num w:numId="16">
    <w:abstractNumId w:val="18"/>
  </w:num>
  <w:num w:numId="17">
    <w:abstractNumId w:val="1"/>
  </w:num>
  <w:num w:numId="18">
    <w:abstractNumId w:val="3"/>
  </w:num>
  <w:num w:numId="19">
    <w:abstractNumId w:val="26"/>
  </w:num>
  <w:num w:numId="20">
    <w:abstractNumId w:val="0"/>
  </w:num>
  <w:num w:numId="21">
    <w:abstractNumId w:val="39"/>
  </w:num>
  <w:num w:numId="22">
    <w:abstractNumId w:val="27"/>
  </w:num>
  <w:num w:numId="23">
    <w:abstractNumId w:val="28"/>
  </w:num>
  <w:num w:numId="24">
    <w:abstractNumId w:val="34"/>
  </w:num>
  <w:num w:numId="25">
    <w:abstractNumId w:val="22"/>
  </w:num>
  <w:num w:numId="26">
    <w:abstractNumId w:val="10"/>
  </w:num>
  <w:num w:numId="27">
    <w:abstractNumId w:val="2"/>
  </w:num>
  <w:num w:numId="28">
    <w:abstractNumId w:val="31"/>
  </w:num>
  <w:num w:numId="29">
    <w:abstractNumId w:val="41"/>
  </w:num>
  <w:num w:numId="30">
    <w:abstractNumId w:val="16"/>
  </w:num>
  <w:num w:numId="31">
    <w:abstractNumId w:val="36"/>
  </w:num>
  <w:num w:numId="32">
    <w:abstractNumId w:val="1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44"/>
  </w:num>
  <w:num w:numId="37">
    <w:abstractNumId w:val="15"/>
  </w:num>
  <w:num w:numId="38">
    <w:abstractNumId w:val="9"/>
  </w:num>
  <w:num w:numId="39">
    <w:abstractNumId w:val="11"/>
  </w:num>
  <w:num w:numId="40">
    <w:abstractNumId w:val="42"/>
  </w:num>
  <w:num w:numId="41">
    <w:abstractNumId w:val="30"/>
  </w:num>
  <w:num w:numId="42">
    <w:abstractNumId w:val="20"/>
  </w:num>
  <w:num w:numId="43">
    <w:abstractNumId w:val="21"/>
  </w:num>
  <w:num w:numId="44">
    <w:abstractNumId w:val="19"/>
  </w:num>
  <w:num w:numId="45">
    <w:abstractNumId w:val="43"/>
  </w:num>
  <w:num w:numId="46">
    <w:abstractNumId w:val="45"/>
  </w:num>
  <w:num w:numId="47">
    <w:abstractNumId w:val="23"/>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49D"/>
    <w:rsid w:val="00000771"/>
    <w:rsid w:val="00000FB2"/>
    <w:rsid w:val="00001F89"/>
    <w:rsid w:val="0000208A"/>
    <w:rsid w:val="00002113"/>
    <w:rsid w:val="00002208"/>
    <w:rsid w:val="00002D33"/>
    <w:rsid w:val="00003C53"/>
    <w:rsid w:val="00003CEB"/>
    <w:rsid w:val="00003D16"/>
    <w:rsid w:val="0000456E"/>
    <w:rsid w:val="00004A65"/>
    <w:rsid w:val="00004ED7"/>
    <w:rsid w:val="000055EA"/>
    <w:rsid w:val="00005DCD"/>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5F70"/>
    <w:rsid w:val="0001612E"/>
    <w:rsid w:val="00016B8A"/>
    <w:rsid w:val="00017089"/>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6E17"/>
    <w:rsid w:val="000278E7"/>
    <w:rsid w:val="00027A63"/>
    <w:rsid w:val="00027F9D"/>
    <w:rsid w:val="000305DB"/>
    <w:rsid w:val="000307B5"/>
    <w:rsid w:val="00030C39"/>
    <w:rsid w:val="00030D2F"/>
    <w:rsid w:val="00032457"/>
    <w:rsid w:val="000325AD"/>
    <w:rsid w:val="000325DE"/>
    <w:rsid w:val="0003413A"/>
    <w:rsid w:val="000349CA"/>
    <w:rsid w:val="0003557A"/>
    <w:rsid w:val="00035659"/>
    <w:rsid w:val="00035B4E"/>
    <w:rsid w:val="00035C06"/>
    <w:rsid w:val="0003623F"/>
    <w:rsid w:val="00036257"/>
    <w:rsid w:val="000366DF"/>
    <w:rsid w:val="00036B61"/>
    <w:rsid w:val="0003736D"/>
    <w:rsid w:val="00037514"/>
    <w:rsid w:val="000376CD"/>
    <w:rsid w:val="0004025C"/>
    <w:rsid w:val="000403F0"/>
    <w:rsid w:val="00040735"/>
    <w:rsid w:val="00040741"/>
    <w:rsid w:val="00040A5C"/>
    <w:rsid w:val="000420E3"/>
    <w:rsid w:val="00042829"/>
    <w:rsid w:val="00042DBF"/>
    <w:rsid w:val="00042E72"/>
    <w:rsid w:val="00043005"/>
    <w:rsid w:val="0004345F"/>
    <w:rsid w:val="00044026"/>
    <w:rsid w:val="00044EC3"/>
    <w:rsid w:val="000451CD"/>
    <w:rsid w:val="00045726"/>
    <w:rsid w:val="00045E5C"/>
    <w:rsid w:val="00046075"/>
    <w:rsid w:val="000469AC"/>
    <w:rsid w:val="00046CAD"/>
    <w:rsid w:val="00046E5C"/>
    <w:rsid w:val="00046F5C"/>
    <w:rsid w:val="00047385"/>
    <w:rsid w:val="00047BB2"/>
    <w:rsid w:val="00050554"/>
    <w:rsid w:val="00051B8E"/>
    <w:rsid w:val="000536CE"/>
    <w:rsid w:val="00053706"/>
    <w:rsid w:val="00053A26"/>
    <w:rsid w:val="00053E04"/>
    <w:rsid w:val="00054ACF"/>
    <w:rsid w:val="00054C89"/>
    <w:rsid w:val="00056CF4"/>
    <w:rsid w:val="00056F3E"/>
    <w:rsid w:val="000579B7"/>
    <w:rsid w:val="000579E6"/>
    <w:rsid w:val="00060B9D"/>
    <w:rsid w:val="00060E03"/>
    <w:rsid w:val="0006170F"/>
    <w:rsid w:val="00061A8A"/>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E68"/>
    <w:rsid w:val="00091F10"/>
    <w:rsid w:val="0009302B"/>
    <w:rsid w:val="00093268"/>
    <w:rsid w:val="0009352E"/>
    <w:rsid w:val="00093EC2"/>
    <w:rsid w:val="00095134"/>
    <w:rsid w:val="000958A2"/>
    <w:rsid w:val="000959F6"/>
    <w:rsid w:val="00096334"/>
    <w:rsid w:val="000965E7"/>
    <w:rsid w:val="000976D5"/>
    <w:rsid w:val="00097DEA"/>
    <w:rsid w:val="000A0041"/>
    <w:rsid w:val="000A06FC"/>
    <w:rsid w:val="000A09BB"/>
    <w:rsid w:val="000A0B3B"/>
    <w:rsid w:val="000A0C4A"/>
    <w:rsid w:val="000A192A"/>
    <w:rsid w:val="000A1A02"/>
    <w:rsid w:val="000A1BD0"/>
    <w:rsid w:val="000A3009"/>
    <w:rsid w:val="000A3C9F"/>
    <w:rsid w:val="000A4035"/>
    <w:rsid w:val="000A440C"/>
    <w:rsid w:val="000A45E6"/>
    <w:rsid w:val="000A483A"/>
    <w:rsid w:val="000A48CB"/>
    <w:rsid w:val="000A55B8"/>
    <w:rsid w:val="000A55D2"/>
    <w:rsid w:val="000A59B2"/>
    <w:rsid w:val="000A5C9F"/>
    <w:rsid w:val="000A5F8C"/>
    <w:rsid w:val="000A6438"/>
    <w:rsid w:val="000A64D3"/>
    <w:rsid w:val="000A77B9"/>
    <w:rsid w:val="000A7801"/>
    <w:rsid w:val="000A7EA7"/>
    <w:rsid w:val="000B0403"/>
    <w:rsid w:val="000B057B"/>
    <w:rsid w:val="000B06E7"/>
    <w:rsid w:val="000B0C94"/>
    <w:rsid w:val="000B1560"/>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B7ECE"/>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5C7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B76"/>
    <w:rsid w:val="000D7C23"/>
    <w:rsid w:val="000D7D73"/>
    <w:rsid w:val="000D7FA8"/>
    <w:rsid w:val="000E09E9"/>
    <w:rsid w:val="000E0A16"/>
    <w:rsid w:val="000E1627"/>
    <w:rsid w:val="000E1BFA"/>
    <w:rsid w:val="000E2142"/>
    <w:rsid w:val="000E21D0"/>
    <w:rsid w:val="000E2539"/>
    <w:rsid w:val="000E2A38"/>
    <w:rsid w:val="000E2ACC"/>
    <w:rsid w:val="000E3A26"/>
    <w:rsid w:val="000E3F0D"/>
    <w:rsid w:val="000E5509"/>
    <w:rsid w:val="000E5809"/>
    <w:rsid w:val="000E585F"/>
    <w:rsid w:val="000E59F7"/>
    <w:rsid w:val="000E5BF3"/>
    <w:rsid w:val="000E5E4C"/>
    <w:rsid w:val="000E6289"/>
    <w:rsid w:val="000E629D"/>
    <w:rsid w:val="000E64FD"/>
    <w:rsid w:val="000E66F8"/>
    <w:rsid w:val="000E6E5C"/>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35F"/>
    <w:rsid w:val="000F47E3"/>
    <w:rsid w:val="000F4AEB"/>
    <w:rsid w:val="000F4B40"/>
    <w:rsid w:val="000F4C3B"/>
    <w:rsid w:val="000F4E7B"/>
    <w:rsid w:val="000F57C3"/>
    <w:rsid w:val="000F5C37"/>
    <w:rsid w:val="000F5D94"/>
    <w:rsid w:val="000F5DF0"/>
    <w:rsid w:val="000F6A0B"/>
    <w:rsid w:val="000F700F"/>
    <w:rsid w:val="000F7695"/>
    <w:rsid w:val="000F793F"/>
    <w:rsid w:val="00100C9B"/>
    <w:rsid w:val="001012E3"/>
    <w:rsid w:val="0010153A"/>
    <w:rsid w:val="00101EEB"/>
    <w:rsid w:val="00102067"/>
    <w:rsid w:val="001021FC"/>
    <w:rsid w:val="001022DF"/>
    <w:rsid w:val="0010340D"/>
    <w:rsid w:val="00103420"/>
    <w:rsid w:val="0010375A"/>
    <w:rsid w:val="001038ED"/>
    <w:rsid w:val="00103FB2"/>
    <w:rsid w:val="001042B0"/>
    <w:rsid w:val="00105195"/>
    <w:rsid w:val="00106F4F"/>
    <w:rsid w:val="001071D3"/>
    <w:rsid w:val="00107433"/>
    <w:rsid w:val="00107510"/>
    <w:rsid w:val="001075A8"/>
    <w:rsid w:val="00107C73"/>
    <w:rsid w:val="00107EB3"/>
    <w:rsid w:val="00110029"/>
    <w:rsid w:val="00110259"/>
    <w:rsid w:val="00110AA9"/>
    <w:rsid w:val="0011254D"/>
    <w:rsid w:val="0011302B"/>
    <w:rsid w:val="0011321F"/>
    <w:rsid w:val="0011342C"/>
    <w:rsid w:val="001139C2"/>
    <w:rsid w:val="00113EFA"/>
    <w:rsid w:val="00114559"/>
    <w:rsid w:val="00114573"/>
    <w:rsid w:val="00114EA9"/>
    <w:rsid w:val="00115442"/>
    <w:rsid w:val="001159CB"/>
    <w:rsid w:val="00115ED0"/>
    <w:rsid w:val="00116345"/>
    <w:rsid w:val="0011637C"/>
    <w:rsid w:val="00116816"/>
    <w:rsid w:val="0011683C"/>
    <w:rsid w:val="00116F51"/>
    <w:rsid w:val="001170FD"/>
    <w:rsid w:val="0011744E"/>
    <w:rsid w:val="00117648"/>
    <w:rsid w:val="0011781E"/>
    <w:rsid w:val="001179E8"/>
    <w:rsid w:val="00117FCC"/>
    <w:rsid w:val="0012021B"/>
    <w:rsid w:val="00120B84"/>
    <w:rsid w:val="00120C1A"/>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641"/>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1D2"/>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167"/>
    <w:rsid w:val="00147596"/>
    <w:rsid w:val="001506F5"/>
    <w:rsid w:val="00151010"/>
    <w:rsid w:val="00151760"/>
    <w:rsid w:val="00151A6A"/>
    <w:rsid w:val="00152513"/>
    <w:rsid w:val="00152718"/>
    <w:rsid w:val="001530CF"/>
    <w:rsid w:val="0015370C"/>
    <w:rsid w:val="00153980"/>
    <w:rsid w:val="00153F12"/>
    <w:rsid w:val="00154387"/>
    <w:rsid w:val="001543DB"/>
    <w:rsid w:val="00155473"/>
    <w:rsid w:val="00155551"/>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B20"/>
    <w:rsid w:val="00162E08"/>
    <w:rsid w:val="001633F1"/>
    <w:rsid w:val="00163600"/>
    <w:rsid w:val="001640C1"/>
    <w:rsid w:val="0016531E"/>
    <w:rsid w:val="0016565C"/>
    <w:rsid w:val="00166314"/>
    <w:rsid w:val="00166746"/>
    <w:rsid w:val="00166C11"/>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63"/>
    <w:rsid w:val="001761FD"/>
    <w:rsid w:val="00176B35"/>
    <w:rsid w:val="00177020"/>
    <w:rsid w:val="0017765A"/>
    <w:rsid w:val="00177D61"/>
    <w:rsid w:val="00180125"/>
    <w:rsid w:val="0018031D"/>
    <w:rsid w:val="001808CA"/>
    <w:rsid w:val="00180923"/>
    <w:rsid w:val="00180A3D"/>
    <w:rsid w:val="00180BF0"/>
    <w:rsid w:val="00180CE5"/>
    <w:rsid w:val="00181010"/>
    <w:rsid w:val="00181182"/>
    <w:rsid w:val="00181BAA"/>
    <w:rsid w:val="00181D2D"/>
    <w:rsid w:val="0018210A"/>
    <w:rsid w:val="001821ED"/>
    <w:rsid w:val="00182224"/>
    <w:rsid w:val="00182692"/>
    <w:rsid w:val="00182DE0"/>
    <w:rsid w:val="00182F03"/>
    <w:rsid w:val="00183818"/>
    <w:rsid w:val="0018386C"/>
    <w:rsid w:val="00183D51"/>
    <w:rsid w:val="00184479"/>
    <w:rsid w:val="0018472C"/>
    <w:rsid w:val="00184838"/>
    <w:rsid w:val="00184C09"/>
    <w:rsid w:val="00185513"/>
    <w:rsid w:val="00185755"/>
    <w:rsid w:val="00185B26"/>
    <w:rsid w:val="00186C66"/>
    <w:rsid w:val="00187398"/>
    <w:rsid w:val="00187D66"/>
    <w:rsid w:val="00187F73"/>
    <w:rsid w:val="00187FB0"/>
    <w:rsid w:val="001902E9"/>
    <w:rsid w:val="00190327"/>
    <w:rsid w:val="00190A0A"/>
    <w:rsid w:val="00191023"/>
    <w:rsid w:val="001926D8"/>
    <w:rsid w:val="001926F2"/>
    <w:rsid w:val="0019314E"/>
    <w:rsid w:val="00193191"/>
    <w:rsid w:val="00193829"/>
    <w:rsid w:val="00193BCE"/>
    <w:rsid w:val="001940B0"/>
    <w:rsid w:val="001944C7"/>
    <w:rsid w:val="00194B87"/>
    <w:rsid w:val="001953D4"/>
    <w:rsid w:val="0019569A"/>
    <w:rsid w:val="0019584D"/>
    <w:rsid w:val="00195962"/>
    <w:rsid w:val="0019616D"/>
    <w:rsid w:val="001966EF"/>
    <w:rsid w:val="00196AAE"/>
    <w:rsid w:val="001973A4"/>
    <w:rsid w:val="00197533"/>
    <w:rsid w:val="001977E7"/>
    <w:rsid w:val="00197CCA"/>
    <w:rsid w:val="001A0D8A"/>
    <w:rsid w:val="001A11C0"/>
    <w:rsid w:val="001A17B0"/>
    <w:rsid w:val="001A192D"/>
    <w:rsid w:val="001A3FB1"/>
    <w:rsid w:val="001A3FFF"/>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620"/>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BAC"/>
    <w:rsid w:val="001C6C7D"/>
    <w:rsid w:val="001C7019"/>
    <w:rsid w:val="001C730B"/>
    <w:rsid w:val="001C747E"/>
    <w:rsid w:val="001C7C59"/>
    <w:rsid w:val="001D102D"/>
    <w:rsid w:val="001D1135"/>
    <w:rsid w:val="001D1CB1"/>
    <w:rsid w:val="001D2AC0"/>
    <w:rsid w:val="001D2DBA"/>
    <w:rsid w:val="001D2FD0"/>
    <w:rsid w:val="001D3830"/>
    <w:rsid w:val="001D3BA6"/>
    <w:rsid w:val="001D433D"/>
    <w:rsid w:val="001D5564"/>
    <w:rsid w:val="001D5903"/>
    <w:rsid w:val="001D593E"/>
    <w:rsid w:val="001D6FAA"/>
    <w:rsid w:val="001D70FA"/>
    <w:rsid w:val="001D7447"/>
    <w:rsid w:val="001D7604"/>
    <w:rsid w:val="001D7AD2"/>
    <w:rsid w:val="001D7BA9"/>
    <w:rsid w:val="001E0139"/>
    <w:rsid w:val="001E039D"/>
    <w:rsid w:val="001E0501"/>
    <w:rsid w:val="001E10D7"/>
    <w:rsid w:val="001E1916"/>
    <w:rsid w:val="001E22E7"/>
    <w:rsid w:val="001E23C1"/>
    <w:rsid w:val="001E2714"/>
    <w:rsid w:val="001E2746"/>
    <w:rsid w:val="001E398C"/>
    <w:rsid w:val="001E43E2"/>
    <w:rsid w:val="001E4456"/>
    <w:rsid w:val="001E4DDC"/>
    <w:rsid w:val="001E5B20"/>
    <w:rsid w:val="001E5E4C"/>
    <w:rsid w:val="001E6D2A"/>
    <w:rsid w:val="001E7692"/>
    <w:rsid w:val="001E774F"/>
    <w:rsid w:val="001E784F"/>
    <w:rsid w:val="001E7B2D"/>
    <w:rsid w:val="001E7C1D"/>
    <w:rsid w:val="001E7D7B"/>
    <w:rsid w:val="001F073F"/>
    <w:rsid w:val="001F0A50"/>
    <w:rsid w:val="001F0C9F"/>
    <w:rsid w:val="001F0CD6"/>
    <w:rsid w:val="001F159B"/>
    <w:rsid w:val="001F2D4F"/>
    <w:rsid w:val="001F3009"/>
    <w:rsid w:val="001F3358"/>
    <w:rsid w:val="001F34D2"/>
    <w:rsid w:val="001F35CB"/>
    <w:rsid w:val="001F390F"/>
    <w:rsid w:val="001F4E00"/>
    <w:rsid w:val="001F51D6"/>
    <w:rsid w:val="001F5CD1"/>
    <w:rsid w:val="001F7171"/>
    <w:rsid w:val="001F7257"/>
    <w:rsid w:val="001F7739"/>
    <w:rsid w:val="001F7D78"/>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0FE"/>
    <w:rsid w:val="00212345"/>
    <w:rsid w:val="00212701"/>
    <w:rsid w:val="00212FAC"/>
    <w:rsid w:val="002140C5"/>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0DD4"/>
    <w:rsid w:val="00221B35"/>
    <w:rsid w:val="00222386"/>
    <w:rsid w:val="002226AC"/>
    <w:rsid w:val="00222F51"/>
    <w:rsid w:val="002230E1"/>
    <w:rsid w:val="00223361"/>
    <w:rsid w:val="00223DE5"/>
    <w:rsid w:val="002240EB"/>
    <w:rsid w:val="002244BA"/>
    <w:rsid w:val="002247AA"/>
    <w:rsid w:val="00224DA7"/>
    <w:rsid w:val="0022613E"/>
    <w:rsid w:val="002261CB"/>
    <w:rsid w:val="002268BF"/>
    <w:rsid w:val="00227A7B"/>
    <w:rsid w:val="00227BDE"/>
    <w:rsid w:val="00230045"/>
    <w:rsid w:val="0023014E"/>
    <w:rsid w:val="002308FA"/>
    <w:rsid w:val="0023132F"/>
    <w:rsid w:val="00231AA5"/>
    <w:rsid w:val="0023265A"/>
    <w:rsid w:val="00232F90"/>
    <w:rsid w:val="002330D7"/>
    <w:rsid w:val="0023339B"/>
    <w:rsid w:val="00234354"/>
    <w:rsid w:val="0023469C"/>
    <w:rsid w:val="00234C71"/>
    <w:rsid w:val="00235511"/>
    <w:rsid w:val="002356B8"/>
    <w:rsid w:val="0023595D"/>
    <w:rsid w:val="00235A0E"/>
    <w:rsid w:val="0023603C"/>
    <w:rsid w:val="002364A3"/>
    <w:rsid w:val="00236659"/>
    <w:rsid w:val="002366E0"/>
    <w:rsid w:val="00236D5C"/>
    <w:rsid w:val="00236DE1"/>
    <w:rsid w:val="002372EE"/>
    <w:rsid w:val="002372FD"/>
    <w:rsid w:val="0023764D"/>
    <w:rsid w:val="002404A9"/>
    <w:rsid w:val="00240835"/>
    <w:rsid w:val="00240B7F"/>
    <w:rsid w:val="00240EA8"/>
    <w:rsid w:val="002410EA"/>
    <w:rsid w:val="002415BC"/>
    <w:rsid w:val="00241B10"/>
    <w:rsid w:val="00241D9B"/>
    <w:rsid w:val="00241E11"/>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47C44"/>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32"/>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B36"/>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D2B"/>
    <w:rsid w:val="00277FA8"/>
    <w:rsid w:val="00280475"/>
    <w:rsid w:val="002815D0"/>
    <w:rsid w:val="002820A7"/>
    <w:rsid w:val="002834F8"/>
    <w:rsid w:val="00283596"/>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4D1A"/>
    <w:rsid w:val="00295211"/>
    <w:rsid w:val="00295DB6"/>
    <w:rsid w:val="00296053"/>
    <w:rsid w:val="00296D08"/>
    <w:rsid w:val="0029788B"/>
    <w:rsid w:val="00297D1B"/>
    <w:rsid w:val="00297F4D"/>
    <w:rsid w:val="002A0226"/>
    <w:rsid w:val="002A0427"/>
    <w:rsid w:val="002A05ED"/>
    <w:rsid w:val="002A0661"/>
    <w:rsid w:val="002A103F"/>
    <w:rsid w:val="002A109B"/>
    <w:rsid w:val="002A109F"/>
    <w:rsid w:val="002A1768"/>
    <w:rsid w:val="002A1CF2"/>
    <w:rsid w:val="002A21B6"/>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315"/>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2B6"/>
    <w:rsid w:val="002B43BA"/>
    <w:rsid w:val="002B4BAE"/>
    <w:rsid w:val="002B4EBD"/>
    <w:rsid w:val="002B538B"/>
    <w:rsid w:val="002B581B"/>
    <w:rsid w:val="002B724B"/>
    <w:rsid w:val="002B79BE"/>
    <w:rsid w:val="002C076B"/>
    <w:rsid w:val="002C1133"/>
    <w:rsid w:val="002C1449"/>
    <w:rsid w:val="002C1968"/>
    <w:rsid w:val="002C279B"/>
    <w:rsid w:val="002C2892"/>
    <w:rsid w:val="002C2BC2"/>
    <w:rsid w:val="002C2CF9"/>
    <w:rsid w:val="002C3487"/>
    <w:rsid w:val="002C3F55"/>
    <w:rsid w:val="002C4198"/>
    <w:rsid w:val="002C52CD"/>
    <w:rsid w:val="002C58AB"/>
    <w:rsid w:val="002C61AF"/>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12A"/>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925"/>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3DF5"/>
    <w:rsid w:val="002F4753"/>
    <w:rsid w:val="002F4EA1"/>
    <w:rsid w:val="002F503B"/>
    <w:rsid w:val="002F5245"/>
    <w:rsid w:val="002F52DE"/>
    <w:rsid w:val="002F55C1"/>
    <w:rsid w:val="002F59FE"/>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651"/>
    <w:rsid w:val="003069DD"/>
    <w:rsid w:val="00306BAE"/>
    <w:rsid w:val="00306CAB"/>
    <w:rsid w:val="003074B4"/>
    <w:rsid w:val="00307694"/>
    <w:rsid w:val="0030769F"/>
    <w:rsid w:val="003078E1"/>
    <w:rsid w:val="00307BD8"/>
    <w:rsid w:val="00310881"/>
    <w:rsid w:val="003109E2"/>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8FF"/>
    <w:rsid w:val="00314A2E"/>
    <w:rsid w:val="00315077"/>
    <w:rsid w:val="00315266"/>
    <w:rsid w:val="003155C2"/>
    <w:rsid w:val="00315DE5"/>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26B45"/>
    <w:rsid w:val="00330480"/>
    <w:rsid w:val="00330DF8"/>
    <w:rsid w:val="00331193"/>
    <w:rsid w:val="00332358"/>
    <w:rsid w:val="003326EF"/>
    <w:rsid w:val="00332759"/>
    <w:rsid w:val="003327B9"/>
    <w:rsid w:val="00332CBB"/>
    <w:rsid w:val="003333D4"/>
    <w:rsid w:val="00334951"/>
    <w:rsid w:val="00334969"/>
    <w:rsid w:val="00334E4A"/>
    <w:rsid w:val="003351B0"/>
    <w:rsid w:val="00335202"/>
    <w:rsid w:val="00336411"/>
    <w:rsid w:val="0033678D"/>
    <w:rsid w:val="0033720D"/>
    <w:rsid w:val="003373E8"/>
    <w:rsid w:val="00337697"/>
    <w:rsid w:val="00337A78"/>
    <w:rsid w:val="00337E47"/>
    <w:rsid w:val="00337EC3"/>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0249"/>
    <w:rsid w:val="003614A8"/>
    <w:rsid w:val="0036160E"/>
    <w:rsid w:val="003617F5"/>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B36"/>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3E"/>
    <w:rsid w:val="00382F60"/>
    <w:rsid w:val="003830B8"/>
    <w:rsid w:val="00383262"/>
    <w:rsid w:val="003834A7"/>
    <w:rsid w:val="00383707"/>
    <w:rsid w:val="003843C8"/>
    <w:rsid w:val="00384885"/>
    <w:rsid w:val="0038597A"/>
    <w:rsid w:val="003868D7"/>
    <w:rsid w:val="00386D63"/>
    <w:rsid w:val="00386DDE"/>
    <w:rsid w:val="00390550"/>
    <w:rsid w:val="00390D71"/>
    <w:rsid w:val="00391488"/>
    <w:rsid w:val="00391493"/>
    <w:rsid w:val="0039188E"/>
    <w:rsid w:val="00394197"/>
    <w:rsid w:val="00395B34"/>
    <w:rsid w:val="00397FC4"/>
    <w:rsid w:val="003A014A"/>
    <w:rsid w:val="003A0FE1"/>
    <w:rsid w:val="003A10D7"/>
    <w:rsid w:val="003A157A"/>
    <w:rsid w:val="003A1994"/>
    <w:rsid w:val="003A283F"/>
    <w:rsid w:val="003A2A16"/>
    <w:rsid w:val="003A2FDD"/>
    <w:rsid w:val="003A3C43"/>
    <w:rsid w:val="003A496C"/>
    <w:rsid w:val="003A5509"/>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0911"/>
    <w:rsid w:val="003C144E"/>
    <w:rsid w:val="003C1470"/>
    <w:rsid w:val="003C1A07"/>
    <w:rsid w:val="003C1E74"/>
    <w:rsid w:val="003C20A2"/>
    <w:rsid w:val="003C20FC"/>
    <w:rsid w:val="003C2601"/>
    <w:rsid w:val="003C2673"/>
    <w:rsid w:val="003C27A2"/>
    <w:rsid w:val="003C3863"/>
    <w:rsid w:val="003C3D8D"/>
    <w:rsid w:val="003C567C"/>
    <w:rsid w:val="003C59B8"/>
    <w:rsid w:val="003C59FB"/>
    <w:rsid w:val="003C5CDF"/>
    <w:rsid w:val="003C5DCE"/>
    <w:rsid w:val="003C5E61"/>
    <w:rsid w:val="003C667C"/>
    <w:rsid w:val="003C6809"/>
    <w:rsid w:val="003C7897"/>
    <w:rsid w:val="003D0937"/>
    <w:rsid w:val="003D17E6"/>
    <w:rsid w:val="003D1A20"/>
    <w:rsid w:val="003D1AAF"/>
    <w:rsid w:val="003D1AC9"/>
    <w:rsid w:val="003D1D8A"/>
    <w:rsid w:val="003D2565"/>
    <w:rsid w:val="003D2AC9"/>
    <w:rsid w:val="003D2CD8"/>
    <w:rsid w:val="003D368B"/>
    <w:rsid w:val="003D3724"/>
    <w:rsid w:val="003D46A7"/>
    <w:rsid w:val="003D47F5"/>
    <w:rsid w:val="003D517A"/>
    <w:rsid w:val="003D5227"/>
    <w:rsid w:val="003D59D8"/>
    <w:rsid w:val="003D5A9B"/>
    <w:rsid w:val="003D6376"/>
    <w:rsid w:val="003D655C"/>
    <w:rsid w:val="003D6893"/>
    <w:rsid w:val="003D6D6A"/>
    <w:rsid w:val="003E020A"/>
    <w:rsid w:val="003E07BC"/>
    <w:rsid w:val="003E1235"/>
    <w:rsid w:val="003E16C7"/>
    <w:rsid w:val="003E1896"/>
    <w:rsid w:val="003E1D11"/>
    <w:rsid w:val="003E2422"/>
    <w:rsid w:val="003E2A35"/>
    <w:rsid w:val="003E2B56"/>
    <w:rsid w:val="003E2CD3"/>
    <w:rsid w:val="003E2CE1"/>
    <w:rsid w:val="003E2DCB"/>
    <w:rsid w:val="003E2DFF"/>
    <w:rsid w:val="003E32A1"/>
    <w:rsid w:val="003E378C"/>
    <w:rsid w:val="003E4642"/>
    <w:rsid w:val="003E4A50"/>
    <w:rsid w:val="003E4A61"/>
    <w:rsid w:val="003E4C3F"/>
    <w:rsid w:val="003E4D7C"/>
    <w:rsid w:val="003E4EE9"/>
    <w:rsid w:val="003E55BA"/>
    <w:rsid w:val="003E5774"/>
    <w:rsid w:val="003E5B48"/>
    <w:rsid w:val="003E5FA8"/>
    <w:rsid w:val="003E6252"/>
    <w:rsid w:val="003E626F"/>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63B"/>
    <w:rsid w:val="003F68BE"/>
    <w:rsid w:val="003F716E"/>
    <w:rsid w:val="003F7906"/>
    <w:rsid w:val="003F79E8"/>
    <w:rsid w:val="00400061"/>
    <w:rsid w:val="0040068A"/>
    <w:rsid w:val="00400813"/>
    <w:rsid w:val="00400D0D"/>
    <w:rsid w:val="00400D1A"/>
    <w:rsid w:val="004011B8"/>
    <w:rsid w:val="004013AD"/>
    <w:rsid w:val="004015BA"/>
    <w:rsid w:val="004016B8"/>
    <w:rsid w:val="00401A3E"/>
    <w:rsid w:val="00401EAC"/>
    <w:rsid w:val="004021EC"/>
    <w:rsid w:val="00402215"/>
    <w:rsid w:val="0040269E"/>
    <w:rsid w:val="00402893"/>
    <w:rsid w:val="00402C35"/>
    <w:rsid w:val="00404009"/>
    <w:rsid w:val="0040405B"/>
    <w:rsid w:val="00404195"/>
    <w:rsid w:val="00404211"/>
    <w:rsid w:val="0040421E"/>
    <w:rsid w:val="004042A4"/>
    <w:rsid w:val="00404346"/>
    <w:rsid w:val="004043F3"/>
    <w:rsid w:val="0040491C"/>
    <w:rsid w:val="00404ACC"/>
    <w:rsid w:val="00404AE6"/>
    <w:rsid w:val="00404DAA"/>
    <w:rsid w:val="00404DDD"/>
    <w:rsid w:val="00404EF0"/>
    <w:rsid w:val="00405139"/>
    <w:rsid w:val="0040552F"/>
    <w:rsid w:val="0040578B"/>
    <w:rsid w:val="00406187"/>
    <w:rsid w:val="004065D6"/>
    <w:rsid w:val="00406860"/>
    <w:rsid w:val="0040687D"/>
    <w:rsid w:val="0040709D"/>
    <w:rsid w:val="0040713F"/>
    <w:rsid w:val="0040723F"/>
    <w:rsid w:val="0040726E"/>
    <w:rsid w:val="004075A3"/>
    <w:rsid w:val="004109AE"/>
    <w:rsid w:val="00410C48"/>
    <w:rsid w:val="00410F86"/>
    <w:rsid w:val="00411744"/>
    <w:rsid w:val="00411846"/>
    <w:rsid w:val="004126CF"/>
    <w:rsid w:val="0041286C"/>
    <w:rsid w:val="00412D9B"/>
    <w:rsid w:val="00412DF8"/>
    <w:rsid w:val="00413326"/>
    <w:rsid w:val="00413887"/>
    <w:rsid w:val="004138BD"/>
    <w:rsid w:val="00413B5D"/>
    <w:rsid w:val="004146F0"/>
    <w:rsid w:val="00414A0D"/>
    <w:rsid w:val="00414D58"/>
    <w:rsid w:val="004156CD"/>
    <w:rsid w:val="0041582E"/>
    <w:rsid w:val="00415C05"/>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908"/>
    <w:rsid w:val="00427D55"/>
    <w:rsid w:val="00427D84"/>
    <w:rsid w:val="004302F9"/>
    <w:rsid w:val="0043135F"/>
    <w:rsid w:val="00431995"/>
    <w:rsid w:val="00431A23"/>
    <w:rsid w:val="00431A71"/>
    <w:rsid w:val="00431AB7"/>
    <w:rsid w:val="0043233C"/>
    <w:rsid w:val="0043241D"/>
    <w:rsid w:val="004327CB"/>
    <w:rsid w:val="00432CA2"/>
    <w:rsid w:val="004339B4"/>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9E0"/>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59F"/>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39BD"/>
    <w:rsid w:val="00464B48"/>
    <w:rsid w:val="00465193"/>
    <w:rsid w:val="00465231"/>
    <w:rsid w:val="00465B4D"/>
    <w:rsid w:val="0046617B"/>
    <w:rsid w:val="004662AD"/>
    <w:rsid w:val="00466516"/>
    <w:rsid w:val="00466C91"/>
    <w:rsid w:val="00467B65"/>
    <w:rsid w:val="0047035B"/>
    <w:rsid w:val="004703A7"/>
    <w:rsid w:val="00470752"/>
    <w:rsid w:val="004711C4"/>
    <w:rsid w:val="00471700"/>
    <w:rsid w:val="00471EA5"/>
    <w:rsid w:val="00471F36"/>
    <w:rsid w:val="004720C9"/>
    <w:rsid w:val="004720F4"/>
    <w:rsid w:val="00472257"/>
    <w:rsid w:val="00472E49"/>
    <w:rsid w:val="00473241"/>
    <w:rsid w:val="004732BB"/>
    <w:rsid w:val="004733E3"/>
    <w:rsid w:val="00473DAA"/>
    <w:rsid w:val="004745E7"/>
    <w:rsid w:val="00474C60"/>
    <w:rsid w:val="00475944"/>
    <w:rsid w:val="00475CF1"/>
    <w:rsid w:val="00475DF0"/>
    <w:rsid w:val="00475FA6"/>
    <w:rsid w:val="0047606D"/>
    <w:rsid w:val="004764A4"/>
    <w:rsid w:val="00476525"/>
    <w:rsid w:val="00476857"/>
    <w:rsid w:val="00476F1B"/>
    <w:rsid w:val="004772E2"/>
    <w:rsid w:val="0047739F"/>
    <w:rsid w:val="00477919"/>
    <w:rsid w:val="00477F97"/>
    <w:rsid w:val="004809AE"/>
    <w:rsid w:val="00480A2D"/>
    <w:rsid w:val="00480AFB"/>
    <w:rsid w:val="00480FED"/>
    <w:rsid w:val="00481247"/>
    <w:rsid w:val="0048213C"/>
    <w:rsid w:val="004823C8"/>
    <w:rsid w:val="0048268C"/>
    <w:rsid w:val="004828DC"/>
    <w:rsid w:val="00482FF7"/>
    <w:rsid w:val="00483098"/>
    <w:rsid w:val="00483AFB"/>
    <w:rsid w:val="00483F7E"/>
    <w:rsid w:val="0048402B"/>
    <w:rsid w:val="0048414A"/>
    <w:rsid w:val="004849D6"/>
    <w:rsid w:val="00485474"/>
    <w:rsid w:val="00485C18"/>
    <w:rsid w:val="00485C56"/>
    <w:rsid w:val="00486153"/>
    <w:rsid w:val="00486482"/>
    <w:rsid w:val="00486AD9"/>
    <w:rsid w:val="00486B79"/>
    <w:rsid w:val="00486CA2"/>
    <w:rsid w:val="00486E99"/>
    <w:rsid w:val="004904F4"/>
    <w:rsid w:val="00490B25"/>
    <w:rsid w:val="00490FD6"/>
    <w:rsid w:val="004910C1"/>
    <w:rsid w:val="004911C4"/>
    <w:rsid w:val="00491DB4"/>
    <w:rsid w:val="004920BC"/>
    <w:rsid w:val="00493B89"/>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4EF2"/>
    <w:rsid w:val="004A5126"/>
    <w:rsid w:val="004A52F5"/>
    <w:rsid w:val="004A535E"/>
    <w:rsid w:val="004A5D3A"/>
    <w:rsid w:val="004A6897"/>
    <w:rsid w:val="004A692B"/>
    <w:rsid w:val="004A6EB6"/>
    <w:rsid w:val="004A7027"/>
    <w:rsid w:val="004A70E1"/>
    <w:rsid w:val="004A794C"/>
    <w:rsid w:val="004B00B8"/>
    <w:rsid w:val="004B043F"/>
    <w:rsid w:val="004B046A"/>
    <w:rsid w:val="004B0DA7"/>
    <w:rsid w:val="004B145B"/>
    <w:rsid w:val="004B1695"/>
    <w:rsid w:val="004B169B"/>
    <w:rsid w:val="004B2663"/>
    <w:rsid w:val="004B363E"/>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A84"/>
    <w:rsid w:val="004C7B9C"/>
    <w:rsid w:val="004C7D55"/>
    <w:rsid w:val="004D04C9"/>
    <w:rsid w:val="004D0655"/>
    <w:rsid w:val="004D089A"/>
    <w:rsid w:val="004D1A0F"/>
    <w:rsid w:val="004D1C07"/>
    <w:rsid w:val="004D24B3"/>
    <w:rsid w:val="004D3184"/>
    <w:rsid w:val="004D371A"/>
    <w:rsid w:val="004D3F93"/>
    <w:rsid w:val="004D40DC"/>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2B2"/>
    <w:rsid w:val="004E14C6"/>
    <w:rsid w:val="004E1546"/>
    <w:rsid w:val="004E19DC"/>
    <w:rsid w:val="004E1EC9"/>
    <w:rsid w:val="004E34F7"/>
    <w:rsid w:val="004E35E8"/>
    <w:rsid w:val="004E47F6"/>
    <w:rsid w:val="004E50F0"/>
    <w:rsid w:val="004E6A03"/>
    <w:rsid w:val="004E77AF"/>
    <w:rsid w:val="004F0070"/>
    <w:rsid w:val="004F0468"/>
    <w:rsid w:val="004F0C51"/>
    <w:rsid w:val="004F1CC0"/>
    <w:rsid w:val="004F2416"/>
    <w:rsid w:val="004F263C"/>
    <w:rsid w:val="004F27A5"/>
    <w:rsid w:val="004F2BB1"/>
    <w:rsid w:val="004F2EC7"/>
    <w:rsid w:val="004F3803"/>
    <w:rsid w:val="004F3CE8"/>
    <w:rsid w:val="004F3F09"/>
    <w:rsid w:val="004F4ADA"/>
    <w:rsid w:val="004F64B9"/>
    <w:rsid w:val="004F6BFB"/>
    <w:rsid w:val="004F785A"/>
    <w:rsid w:val="004F78A3"/>
    <w:rsid w:val="004F78E6"/>
    <w:rsid w:val="004F7AB9"/>
    <w:rsid w:val="004F7E4A"/>
    <w:rsid w:val="0050147C"/>
    <w:rsid w:val="0050182B"/>
    <w:rsid w:val="0050192D"/>
    <w:rsid w:val="0050203F"/>
    <w:rsid w:val="00502579"/>
    <w:rsid w:val="00502767"/>
    <w:rsid w:val="005029F7"/>
    <w:rsid w:val="0050322E"/>
    <w:rsid w:val="00503B94"/>
    <w:rsid w:val="00503D4C"/>
    <w:rsid w:val="00503FCC"/>
    <w:rsid w:val="00504C0C"/>
    <w:rsid w:val="00504E48"/>
    <w:rsid w:val="00505589"/>
    <w:rsid w:val="00506CAF"/>
    <w:rsid w:val="005070FF"/>
    <w:rsid w:val="00507637"/>
    <w:rsid w:val="005108F0"/>
    <w:rsid w:val="00510E50"/>
    <w:rsid w:val="00511ACB"/>
    <w:rsid w:val="00511CA2"/>
    <w:rsid w:val="00512ABA"/>
    <w:rsid w:val="00512BBC"/>
    <w:rsid w:val="00512E6C"/>
    <w:rsid w:val="005134FB"/>
    <w:rsid w:val="005135FD"/>
    <w:rsid w:val="0051366C"/>
    <w:rsid w:val="005141E5"/>
    <w:rsid w:val="005142DD"/>
    <w:rsid w:val="00514661"/>
    <w:rsid w:val="00516770"/>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12D5"/>
    <w:rsid w:val="0053242C"/>
    <w:rsid w:val="00532874"/>
    <w:rsid w:val="00533B8E"/>
    <w:rsid w:val="00533DCE"/>
    <w:rsid w:val="005352F6"/>
    <w:rsid w:val="00535417"/>
    <w:rsid w:val="00535833"/>
    <w:rsid w:val="00535ECA"/>
    <w:rsid w:val="00536D28"/>
    <w:rsid w:val="005372C5"/>
    <w:rsid w:val="005372D9"/>
    <w:rsid w:val="005378CE"/>
    <w:rsid w:val="00537A26"/>
    <w:rsid w:val="00540158"/>
    <w:rsid w:val="005406B2"/>
    <w:rsid w:val="005409E2"/>
    <w:rsid w:val="00540E47"/>
    <w:rsid w:val="0054116E"/>
    <w:rsid w:val="00541AA3"/>
    <w:rsid w:val="00543283"/>
    <w:rsid w:val="0054364C"/>
    <w:rsid w:val="0054403E"/>
    <w:rsid w:val="0054465F"/>
    <w:rsid w:val="005447D5"/>
    <w:rsid w:val="00544B3F"/>
    <w:rsid w:val="0054512A"/>
    <w:rsid w:val="00545726"/>
    <w:rsid w:val="00545DF7"/>
    <w:rsid w:val="005462FA"/>
    <w:rsid w:val="00546747"/>
    <w:rsid w:val="005473CA"/>
    <w:rsid w:val="00547510"/>
    <w:rsid w:val="005475C9"/>
    <w:rsid w:val="00547ECC"/>
    <w:rsid w:val="005503D5"/>
    <w:rsid w:val="00551D5A"/>
    <w:rsid w:val="00551EC3"/>
    <w:rsid w:val="0055363F"/>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9E1"/>
    <w:rsid w:val="00565A08"/>
    <w:rsid w:val="00565B5A"/>
    <w:rsid w:val="00566374"/>
    <w:rsid w:val="005671C5"/>
    <w:rsid w:val="00567E8F"/>
    <w:rsid w:val="005702D6"/>
    <w:rsid w:val="00570DF1"/>
    <w:rsid w:val="0057164D"/>
    <w:rsid w:val="005724BD"/>
    <w:rsid w:val="00572588"/>
    <w:rsid w:val="00573855"/>
    <w:rsid w:val="00573A4A"/>
    <w:rsid w:val="00573A50"/>
    <w:rsid w:val="005746D2"/>
    <w:rsid w:val="00574D50"/>
    <w:rsid w:val="00574DF7"/>
    <w:rsid w:val="00574E8A"/>
    <w:rsid w:val="0057513A"/>
    <w:rsid w:val="00577775"/>
    <w:rsid w:val="00577B22"/>
    <w:rsid w:val="00580688"/>
    <w:rsid w:val="005806B0"/>
    <w:rsid w:val="00580FD9"/>
    <w:rsid w:val="0058121A"/>
    <w:rsid w:val="0058125E"/>
    <w:rsid w:val="00581863"/>
    <w:rsid w:val="00581EA3"/>
    <w:rsid w:val="0058205A"/>
    <w:rsid w:val="0058260B"/>
    <w:rsid w:val="00582B08"/>
    <w:rsid w:val="00584D1E"/>
    <w:rsid w:val="00585031"/>
    <w:rsid w:val="005852E8"/>
    <w:rsid w:val="00585658"/>
    <w:rsid w:val="00585848"/>
    <w:rsid w:val="005858D6"/>
    <w:rsid w:val="00586795"/>
    <w:rsid w:val="00586B82"/>
    <w:rsid w:val="0058726B"/>
    <w:rsid w:val="00587E13"/>
    <w:rsid w:val="0059057E"/>
    <w:rsid w:val="00590FD3"/>
    <w:rsid w:val="00591A6B"/>
    <w:rsid w:val="005933AA"/>
    <w:rsid w:val="005934F2"/>
    <w:rsid w:val="00593583"/>
    <w:rsid w:val="005935AA"/>
    <w:rsid w:val="00593A26"/>
    <w:rsid w:val="005940AA"/>
    <w:rsid w:val="005943AA"/>
    <w:rsid w:val="00594614"/>
    <w:rsid w:val="00594749"/>
    <w:rsid w:val="00594E10"/>
    <w:rsid w:val="005956EA"/>
    <w:rsid w:val="00596137"/>
    <w:rsid w:val="005961CE"/>
    <w:rsid w:val="00596306"/>
    <w:rsid w:val="00596487"/>
    <w:rsid w:val="00596D67"/>
    <w:rsid w:val="00597CDA"/>
    <w:rsid w:val="00597F0E"/>
    <w:rsid w:val="005A0809"/>
    <w:rsid w:val="005A0B91"/>
    <w:rsid w:val="005A0BFA"/>
    <w:rsid w:val="005A0F40"/>
    <w:rsid w:val="005A1494"/>
    <w:rsid w:val="005A1888"/>
    <w:rsid w:val="005A2175"/>
    <w:rsid w:val="005A224A"/>
    <w:rsid w:val="005A29BB"/>
    <w:rsid w:val="005A2FFD"/>
    <w:rsid w:val="005A3590"/>
    <w:rsid w:val="005A44FA"/>
    <w:rsid w:val="005A4A1C"/>
    <w:rsid w:val="005A4A97"/>
    <w:rsid w:val="005A5BD8"/>
    <w:rsid w:val="005A692A"/>
    <w:rsid w:val="005A6AB8"/>
    <w:rsid w:val="005A767C"/>
    <w:rsid w:val="005B0199"/>
    <w:rsid w:val="005B11C2"/>
    <w:rsid w:val="005B1515"/>
    <w:rsid w:val="005B180A"/>
    <w:rsid w:val="005B189D"/>
    <w:rsid w:val="005B1C7E"/>
    <w:rsid w:val="005B2093"/>
    <w:rsid w:val="005B22CC"/>
    <w:rsid w:val="005B263F"/>
    <w:rsid w:val="005B2D74"/>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1FE"/>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CC5"/>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619"/>
    <w:rsid w:val="005D4E3E"/>
    <w:rsid w:val="005D4F37"/>
    <w:rsid w:val="005D59A0"/>
    <w:rsid w:val="005D5AF0"/>
    <w:rsid w:val="005D670C"/>
    <w:rsid w:val="005D67F7"/>
    <w:rsid w:val="005D69FA"/>
    <w:rsid w:val="005D6CEE"/>
    <w:rsid w:val="005D79D4"/>
    <w:rsid w:val="005D7D7E"/>
    <w:rsid w:val="005D7EA9"/>
    <w:rsid w:val="005E06D9"/>
    <w:rsid w:val="005E0B59"/>
    <w:rsid w:val="005E1105"/>
    <w:rsid w:val="005E162F"/>
    <w:rsid w:val="005E2C60"/>
    <w:rsid w:val="005E31F6"/>
    <w:rsid w:val="005E333C"/>
    <w:rsid w:val="005E3622"/>
    <w:rsid w:val="005E37BC"/>
    <w:rsid w:val="005E41CE"/>
    <w:rsid w:val="005E4562"/>
    <w:rsid w:val="005E5B46"/>
    <w:rsid w:val="005E6047"/>
    <w:rsid w:val="005E60B3"/>
    <w:rsid w:val="005E65EE"/>
    <w:rsid w:val="005E676C"/>
    <w:rsid w:val="005E6816"/>
    <w:rsid w:val="005E6C36"/>
    <w:rsid w:val="005E6CB9"/>
    <w:rsid w:val="005E7388"/>
    <w:rsid w:val="005E75E3"/>
    <w:rsid w:val="005E7B11"/>
    <w:rsid w:val="005E7F14"/>
    <w:rsid w:val="005F0154"/>
    <w:rsid w:val="005F0176"/>
    <w:rsid w:val="005F021D"/>
    <w:rsid w:val="005F1756"/>
    <w:rsid w:val="005F1EAC"/>
    <w:rsid w:val="005F308F"/>
    <w:rsid w:val="005F46E4"/>
    <w:rsid w:val="005F4869"/>
    <w:rsid w:val="005F4BFD"/>
    <w:rsid w:val="005F5748"/>
    <w:rsid w:val="005F5834"/>
    <w:rsid w:val="005F5E11"/>
    <w:rsid w:val="005F7228"/>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6B2"/>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BBE"/>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DD"/>
    <w:rsid w:val="006267F5"/>
    <w:rsid w:val="00627337"/>
    <w:rsid w:val="00630069"/>
    <w:rsid w:val="00630583"/>
    <w:rsid w:val="0063088B"/>
    <w:rsid w:val="00630D2E"/>
    <w:rsid w:val="00630D39"/>
    <w:rsid w:val="006317B5"/>
    <w:rsid w:val="00631B95"/>
    <w:rsid w:val="00631D71"/>
    <w:rsid w:val="00631E19"/>
    <w:rsid w:val="0063206F"/>
    <w:rsid w:val="006320F1"/>
    <w:rsid w:val="00632A74"/>
    <w:rsid w:val="00633E76"/>
    <w:rsid w:val="00633EC9"/>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889"/>
    <w:rsid w:val="00640B88"/>
    <w:rsid w:val="00640CA0"/>
    <w:rsid w:val="00640D65"/>
    <w:rsid w:val="00641258"/>
    <w:rsid w:val="006412E7"/>
    <w:rsid w:val="006413B5"/>
    <w:rsid w:val="00641619"/>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5FA0"/>
    <w:rsid w:val="006461A1"/>
    <w:rsid w:val="006465AE"/>
    <w:rsid w:val="00646C50"/>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2D6D"/>
    <w:rsid w:val="0067405E"/>
    <w:rsid w:val="006744C3"/>
    <w:rsid w:val="00674D9A"/>
    <w:rsid w:val="0067537F"/>
    <w:rsid w:val="00675434"/>
    <w:rsid w:val="00675EF6"/>
    <w:rsid w:val="006763CF"/>
    <w:rsid w:val="00676410"/>
    <w:rsid w:val="006765CA"/>
    <w:rsid w:val="0067705D"/>
    <w:rsid w:val="00677368"/>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C4A"/>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2AC8"/>
    <w:rsid w:val="0069510D"/>
    <w:rsid w:val="006962A3"/>
    <w:rsid w:val="006963BE"/>
    <w:rsid w:val="00696407"/>
    <w:rsid w:val="00696566"/>
    <w:rsid w:val="006966BA"/>
    <w:rsid w:val="00696877"/>
    <w:rsid w:val="0069693F"/>
    <w:rsid w:val="006969A1"/>
    <w:rsid w:val="0069722D"/>
    <w:rsid w:val="00697957"/>
    <w:rsid w:val="006A0052"/>
    <w:rsid w:val="006A0387"/>
    <w:rsid w:val="006A0A9E"/>
    <w:rsid w:val="006A0E44"/>
    <w:rsid w:val="006A12BD"/>
    <w:rsid w:val="006A139A"/>
    <w:rsid w:val="006A1F1C"/>
    <w:rsid w:val="006A3836"/>
    <w:rsid w:val="006A3DD3"/>
    <w:rsid w:val="006A4396"/>
    <w:rsid w:val="006A4526"/>
    <w:rsid w:val="006A4625"/>
    <w:rsid w:val="006A47AE"/>
    <w:rsid w:val="006A5120"/>
    <w:rsid w:val="006A5B5E"/>
    <w:rsid w:val="006A67CB"/>
    <w:rsid w:val="006A6963"/>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470"/>
    <w:rsid w:val="006B7DF0"/>
    <w:rsid w:val="006B7E74"/>
    <w:rsid w:val="006B7F16"/>
    <w:rsid w:val="006C0D75"/>
    <w:rsid w:val="006C12E3"/>
    <w:rsid w:val="006C12FE"/>
    <w:rsid w:val="006C147D"/>
    <w:rsid w:val="006C1C48"/>
    <w:rsid w:val="006C31DA"/>
    <w:rsid w:val="006C394A"/>
    <w:rsid w:val="006C3B60"/>
    <w:rsid w:val="006C3BB6"/>
    <w:rsid w:val="006C3C1D"/>
    <w:rsid w:val="006C3F68"/>
    <w:rsid w:val="006C3F87"/>
    <w:rsid w:val="006C41FF"/>
    <w:rsid w:val="006C510A"/>
    <w:rsid w:val="006C5145"/>
    <w:rsid w:val="006C5948"/>
    <w:rsid w:val="006C65A8"/>
    <w:rsid w:val="006C67F8"/>
    <w:rsid w:val="006C7902"/>
    <w:rsid w:val="006D001B"/>
    <w:rsid w:val="006D049A"/>
    <w:rsid w:val="006D058F"/>
    <w:rsid w:val="006D05AD"/>
    <w:rsid w:val="006D0DCA"/>
    <w:rsid w:val="006D0EC1"/>
    <w:rsid w:val="006D0FA8"/>
    <w:rsid w:val="006D14D2"/>
    <w:rsid w:val="006D16F8"/>
    <w:rsid w:val="006D1813"/>
    <w:rsid w:val="006D1CD4"/>
    <w:rsid w:val="006D22E3"/>
    <w:rsid w:val="006D24A9"/>
    <w:rsid w:val="006D2AF3"/>
    <w:rsid w:val="006D48BC"/>
    <w:rsid w:val="006D4D79"/>
    <w:rsid w:val="006D4FBD"/>
    <w:rsid w:val="006D5879"/>
    <w:rsid w:val="006D5E37"/>
    <w:rsid w:val="006D63FD"/>
    <w:rsid w:val="006D655C"/>
    <w:rsid w:val="006D65B4"/>
    <w:rsid w:val="006D6DF7"/>
    <w:rsid w:val="006D6F99"/>
    <w:rsid w:val="006D73FE"/>
    <w:rsid w:val="006D754A"/>
    <w:rsid w:val="006D756C"/>
    <w:rsid w:val="006D7B9C"/>
    <w:rsid w:val="006E04C6"/>
    <w:rsid w:val="006E0A65"/>
    <w:rsid w:val="006E1B01"/>
    <w:rsid w:val="006E2265"/>
    <w:rsid w:val="006E247D"/>
    <w:rsid w:val="006E3E3D"/>
    <w:rsid w:val="006E4821"/>
    <w:rsid w:val="006E4836"/>
    <w:rsid w:val="006E5DDD"/>
    <w:rsid w:val="006E6769"/>
    <w:rsid w:val="006E6987"/>
    <w:rsid w:val="006E6FA5"/>
    <w:rsid w:val="006E7811"/>
    <w:rsid w:val="006E79AD"/>
    <w:rsid w:val="006F04DA"/>
    <w:rsid w:val="006F0557"/>
    <w:rsid w:val="006F058A"/>
    <w:rsid w:val="006F06E5"/>
    <w:rsid w:val="006F0762"/>
    <w:rsid w:val="006F0EA3"/>
    <w:rsid w:val="006F0EF4"/>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1F4"/>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66D"/>
    <w:rsid w:val="00720853"/>
    <w:rsid w:val="007208D9"/>
    <w:rsid w:val="00720E9A"/>
    <w:rsid w:val="00722129"/>
    <w:rsid w:val="00722578"/>
    <w:rsid w:val="00722A1A"/>
    <w:rsid w:val="00723412"/>
    <w:rsid w:val="00723500"/>
    <w:rsid w:val="00724173"/>
    <w:rsid w:val="007251C6"/>
    <w:rsid w:val="0072541E"/>
    <w:rsid w:val="00725485"/>
    <w:rsid w:val="00726333"/>
    <w:rsid w:val="007263AB"/>
    <w:rsid w:val="0072672A"/>
    <w:rsid w:val="00726730"/>
    <w:rsid w:val="00727424"/>
    <w:rsid w:val="007302E5"/>
    <w:rsid w:val="00730397"/>
    <w:rsid w:val="00730598"/>
    <w:rsid w:val="007312EC"/>
    <w:rsid w:val="007317D9"/>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2D7B"/>
    <w:rsid w:val="007445E2"/>
    <w:rsid w:val="00744791"/>
    <w:rsid w:val="00744C3D"/>
    <w:rsid w:val="00745496"/>
    <w:rsid w:val="007460DA"/>
    <w:rsid w:val="0074705B"/>
    <w:rsid w:val="007470EC"/>
    <w:rsid w:val="0075020B"/>
    <w:rsid w:val="0075028A"/>
    <w:rsid w:val="00751017"/>
    <w:rsid w:val="007517A6"/>
    <w:rsid w:val="00751960"/>
    <w:rsid w:val="0075238B"/>
    <w:rsid w:val="00752899"/>
    <w:rsid w:val="00752F39"/>
    <w:rsid w:val="007535C7"/>
    <w:rsid w:val="00753E93"/>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44B"/>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149F"/>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780"/>
    <w:rsid w:val="00785ABD"/>
    <w:rsid w:val="007860C6"/>
    <w:rsid w:val="00786254"/>
    <w:rsid w:val="007865EF"/>
    <w:rsid w:val="00786B51"/>
    <w:rsid w:val="00786DB0"/>
    <w:rsid w:val="007870F5"/>
    <w:rsid w:val="00787D47"/>
    <w:rsid w:val="0079014E"/>
    <w:rsid w:val="0079148B"/>
    <w:rsid w:val="0079234D"/>
    <w:rsid w:val="0079242C"/>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13A6"/>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06C0"/>
    <w:rsid w:val="007B1000"/>
    <w:rsid w:val="007B1924"/>
    <w:rsid w:val="007B1D90"/>
    <w:rsid w:val="007B269F"/>
    <w:rsid w:val="007B26E1"/>
    <w:rsid w:val="007B284D"/>
    <w:rsid w:val="007B3045"/>
    <w:rsid w:val="007B341A"/>
    <w:rsid w:val="007B3CDD"/>
    <w:rsid w:val="007B4C0F"/>
    <w:rsid w:val="007B5E25"/>
    <w:rsid w:val="007B669F"/>
    <w:rsid w:val="007B6CB8"/>
    <w:rsid w:val="007B6E0E"/>
    <w:rsid w:val="007C0C38"/>
    <w:rsid w:val="007C12B2"/>
    <w:rsid w:val="007C244B"/>
    <w:rsid w:val="007C27FB"/>
    <w:rsid w:val="007C29AF"/>
    <w:rsid w:val="007C2CBB"/>
    <w:rsid w:val="007C309C"/>
    <w:rsid w:val="007C3F22"/>
    <w:rsid w:val="007C40EE"/>
    <w:rsid w:val="007C4209"/>
    <w:rsid w:val="007C4F01"/>
    <w:rsid w:val="007C516B"/>
    <w:rsid w:val="007C5EB9"/>
    <w:rsid w:val="007C631F"/>
    <w:rsid w:val="007C7449"/>
    <w:rsid w:val="007C7CC2"/>
    <w:rsid w:val="007C7EA5"/>
    <w:rsid w:val="007C7FAF"/>
    <w:rsid w:val="007D1A95"/>
    <w:rsid w:val="007D245E"/>
    <w:rsid w:val="007D3764"/>
    <w:rsid w:val="007D3B07"/>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0D1"/>
    <w:rsid w:val="007E533E"/>
    <w:rsid w:val="007E576A"/>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5D5"/>
    <w:rsid w:val="008017AA"/>
    <w:rsid w:val="0080180F"/>
    <w:rsid w:val="00801CBA"/>
    <w:rsid w:val="00801D92"/>
    <w:rsid w:val="00801EF0"/>
    <w:rsid w:val="0080212B"/>
    <w:rsid w:val="008024EE"/>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4B54"/>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5DED"/>
    <w:rsid w:val="00826238"/>
    <w:rsid w:val="00826446"/>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2E0"/>
    <w:rsid w:val="00843548"/>
    <w:rsid w:val="0084383C"/>
    <w:rsid w:val="00843CC0"/>
    <w:rsid w:val="008449DC"/>
    <w:rsid w:val="00844ADD"/>
    <w:rsid w:val="00844CCE"/>
    <w:rsid w:val="00845058"/>
    <w:rsid w:val="008451B9"/>
    <w:rsid w:val="0084534E"/>
    <w:rsid w:val="00846062"/>
    <w:rsid w:val="008473BB"/>
    <w:rsid w:val="008474C1"/>
    <w:rsid w:val="00847C1C"/>
    <w:rsid w:val="00850321"/>
    <w:rsid w:val="0085055E"/>
    <w:rsid w:val="00850964"/>
    <w:rsid w:val="00850C3B"/>
    <w:rsid w:val="00851605"/>
    <w:rsid w:val="008520AF"/>
    <w:rsid w:val="00852CA0"/>
    <w:rsid w:val="00852D85"/>
    <w:rsid w:val="00852F6C"/>
    <w:rsid w:val="008531F3"/>
    <w:rsid w:val="00853472"/>
    <w:rsid w:val="0085362B"/>
    <w:rsid w:val="0085465C"/>
    <w:rsid w:val="00854715"/>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471"/>
    <w:rsid w:val="00860C4C"/>
    <w:rsid w:val="00860DC6"/>
    <w:rsid w:val="00860ECD"/>
    <w:rsid w:val="00860F4D"/>
    <w:rsid w:val="008611DE"/>
    <w:rsid w:val="00861375"/>
    <w:rsid w:val="0086138D"/>
    <w:rsid w:val="00861C56"/>
    <w:rsid w:val="00861F29"/>
    <w:rsid w:val="008620A2"/>
    <w:rsid w:val="00862741"/>
    <w:rsid w:val="00862BBD"/>
    <w:rsid w:val="0086347E"/>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AED"/>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80E"/>
    <w:rsid w:val="00896AAE"/>
    <w:rsid w:val="00897364"/>
    <w:rsid w:val="0089745D"/>
    <w:rsid w:val="008974E4"/>
    <w:rsid w:val="008975D2"/>
    <w:rsid w:val="00897857"/>
    <w:rsid w:val="008A02ED"/>
    <w:rsid w:val="008A035B"/>
    <w:rsid w:val="008A0459"/>
    <w:rsid w:val="008A1083"/>
    <w:rsid w:val="008A1143"/>
    <w:rsid w:val="008A1218"/>
    <w:rsid w:val="008A15B6"/>
    <w:rsid w:val="008A1662"/>
    <w:rsid w:val="008A1A6E"/>
    <w:rsid w:val="008A1D0A"/>
    <w:rsid w:val="008A202A"/>
    <w:rsid w:val="008A2104"/>
    <w:rsid w:val="008A2F15"/>
    <w:rsid w:val="008A36C9"/>
    <w:rsid w:val="008A3818"/>
    <w:rsid w:val="008A3AEB"/>
    <w:rsid w:val="008A52F5"/>
    <w:rsid w:val="008A5884"/>
    <w:rsid w:val="008A5AF9"/>
    <w:rsid w:val="008B0E58"/>
    <w:rsid w:val="008B0FF5"/>
    <w:rsid w:val="008B13C2"/>
    <w:rsid w:val="008B16DE"/>
    <w:rsid w:val="008B1F6E"/>
    <w:rsid w:val="008B1F7C"/>
    <w:rsid w:val="008B251F"/>
    <w:rsid w:val="008B2526"/>
    <w:rsid w:val="008B2602"/>
    <w:rsid w:val="008B2727"/>
    <w:rsid w:val="008B295F"/>
    <w:rsid w:val="008B316B"/>
    <w:rsid w:val="008B3DE6"/>
    <w:rsid w:val="008B5059"/>
    <w:rsid w:val="008B5BF2"/>
    <w:rsid w:val="008B639C"/>
    <w:rsid w:val="008B6934"/>
    <w:rsid w:val="008B6B44"/>
    <w:rsid w:val="008B6CF8"/>
    <w:rsid w:val="008B72F6"/>
    <w:rsid w:val="008B7EE0"/>
    <w:rsid w:val="008B7EF7"/>
    <w:rsid w:val="008C064A"/>
    <w:rsid w:val="008C0B5C"/>
    <w:rsid w:val="008C119E"/>
    <w:rsid w:val="008C1E24"/>
    <w:rsid w:val="008C26C9"/>
    <w:rsid w:val="008C296B"/>
    <w:rsid w:val="008C2A46"/>
    <w:rsid w:val="008C3D1F"/>
    <w:rsid w:val="008C4278"/>
    <w:rsid w:val="008C4953"/>
    <w:rsid w:val="008C4F9E"/>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5D"/>
    <w:rsid w:val="008D7867"/>
    <w:rsid w:val="008E09C5"/>
    <w:rsid w:val="008E0AA7"/>
    <w:rsid w:val="008E11B1"/>
    <w:rsid w:val="008E1595"/>
    <w:rsid w:val="008E2355"/>
    <w:rsid w:val="008E3151"/>
    <w:rsid w:val="008E3386"/>
    <w:rsid w:val="008E3C33"/>
    <w:rsid w:val="008E4364"/>
    <w:rsid w:val="008E47EB"/>
    <w:rsid w:val="008E4801"/>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7BC"/>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2A7A"/>
    <w:rsid w:val="0092332C"/>
    <w:rsid w:val="00923D51"/>
    <w:rsid w:val="009257B0"/>
    <w:rsid w:val="009258BD"/>
    <w:rsid w:val="00925B35"/>
    <w:rsid w:val="00925DEB"/>
    <w:rsid w:val="009263C0"/>
    <w:rsid w:val="00926C31"/>
    <w:rsid w:val="00926EED"/>
    <w:rsid w:val="00927AF2"/>
    <w:rsid w:val="009302D4"/>
    <w:rsid w:val="009307F2"/>
    <w:rsid w:val="00930CEC"/>
    <w:rsid w:val="00930F4A"/>
    <w:rsid w:val="0093137F"/>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6DE9"/>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658"/>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3C46"/>
    <w:rsid w:val="009744D0"/>
    <w:rsid w:val="0097451D"/>
    <w:rsid w:val="009748E4"/>
    <w:rsid w:val="00975EC7"/>
    <w:rsid w:val="00975FAD"/>
    <w:rsid w:val="00976D65"/>
    <w:rsid w:val="00977120"/>
    <w:rsid w:val="00977CE6"/>
    <w:rsid w:val="009807AC"/>
    <w:rsid w:val="0098086B"/>
    <w:rsid w:val="00980C18"/>
    <w:rsid w:val="00980C29"/>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40"/>
    <w:rsid w:val="00985675"/>
    <w:rsid w:val="009856D0"/>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8FE"/>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31B"/>
    <w:rsid w:val="009A48CB"/>
    <w:rsid w:val="009A4B2C"/>
    <w:rsid w:val="009A509D"/>
    <w:rsid w:val="009A52CC"/>
    <w:rsid w:val="009A53C3"/>
    <w:rsid w:val="009A5592"/>
    <w:rsid w:val="009A59BA"/>
    <w:rsid w:val="009A6417"/>
    <w:rsid w:val="009A6A69"/>
    <w:rsid w:val="009B01DF"/>
    <w:rsid w:val="009B020D"/>
    <w:rsid w:val="009B072F"/>
    <w:rsid w:val="009B07A1"/>
    <w:rsid w:val="009B09CC"/>
    <w:rsid w:val="009B0E38"/>
    <w:rsid w:val="009B173B"/>
    <w:rsid w:val="009B1A1A"/>
    <w:rsid w:val="009B2487"/>
    <w:rsid w:val="009B2608"/>
    <w:rsid w:val="009B2A71"/>
    <w:rsid w:val="009B37ED"/>
    <w:rsid w:val="009B3974"/>
    <w:rsid w:val="009B3AA2"/>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6DB"/>
    <w:rsid w:val="009C2B3E"/>
    <w:rsid w:val="009C2C99"/>
    <w:rsid w:val="009C2EA2"/>
    <w:rsid w:val="009C3657"/>
    <w:rsid w:val="009C3721"/>
    <w:rsid w:val="009C3C37"/>
    <w:rsid w:val="009C4141"/>
    <w:rsid w:val="009C4B55"/>
    <w:rsid w:val="009C52AA"/>
    <w:rsid w:val="009C5C9C"/>
    <w:rsid w:val="009C5F96"/>
    <w:rsid w:val="009C5FCC"/>
    <w:rsid w:val="009C61A2"/>
    <w:rsid w:val="009C6809"/>
    <w:rsid w:val="009C6DF6"/>
    <w:rsid w:val="009C6E92"/>
    <w:rsid w:val="009C712B"/>
    <w:rsid w:val="009C7D4E"/>
    <w:rsid w:val="009C7F0D"/>
    <w:rsid w:val="009D0214"/>
    <w:rsid w:val="009D04F7"/>
    <w:rsid w:val="009D11AB"/>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DBD"/>
    <w:rsid w:val="009D6E69"/>
    <w:rsid w:val="009E02DC"/>
    <w:rsid w:val="009E0F89"/>
    <w:rsid w:val="009E10B5"/>
    <w:rsid w:val="009E1389"/>
    <w:rsid w:val="009E19C3"/>
    <w:rsid w:val="009E2040"/>
    <w:rsid w:val="009E2429"/>
    <w:rsid w:val="009E2D3B"/>
    <w:rsid w:val="009E422F"/>
    <w:rsid w:val="009E436E"/>
    <w:rsid w:val="009E49AE"/>
    <w:rsid w:val="009E4B8F"/>
    <w:rsid w:val="009E4DC7"/>
    <w:rsid w:val="009E5603"/>
    <w:rsid w:val="009E57A5"/>
    <w:rsid w:val="009E6421"/>
    <w:rsid w:val="009E660A"/>
    <w:rsid w:val="009E6AD1"/>
    <w:rsid w:val="009E6B64"/>
    <w:rsid w:val="009E72E5"/>
    <w:rsid w:val="009E795D"/>
    <w:rsid w:val="009F0C96"/>
    <w:rsid w:val="009F1BC5"/>
    <w:rsid w:val="009F2068"/>
    <w:rsid w:val="009F2233"/>
    <w:rsid w:val="009F4640"/>
    <w:rsid w:val="009F46C8"/>
    <w:rsid w:val="009F46FD"/>
    <w:rsid w:val="009F4C21"/>
    <w:rsid w:val="009F4F2A"/>
    <w:rsid w:val="009F600E"/>
    <w:rsid w:val="009F660B"/>
    <w:rsid w:val="009F671E"/>
    <w:rsid w:val="009F73D3"/>
    <w:rsid w:val="009F759F"/>
    <w:rsid w:val="009F7772"/>
    <w:rsid w:val="009F7ED1"/>
    <w:rsid w:val="00A00373"/>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5E3"/>
    <w:rsid w:val="00A07DCF"/>
    <w:rsid w:val="00A10F85"/>
    <w:rsid w:val="00A11821"/>
    <w:rsid w:val="00A1194C"/>
    <w:rsid w:val="00A1239F"/>
    <w:rsid w:val="00A12979"/>
    <w:rsid w:val="00A12FB9"/>
    <w:rsid w:val="00A131A9"/>
    <w:rsid w:val="00A134E6"/>
    <w:rsid w:val="00A135A2"/>
    <w:rsid w:val="00A13B40"/>
    <w:rsid w:val="00A13DB7"/>
    <w:rsid w:val="00A140CE"/>
    <w:rsid w:val="00A1441C"/>
    <w:rsid w:val="00A14529"/>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846"/>
    <w:rsid w:val="00A269E1"/>
    <w:rsid w:val="00A27C1C"/>
    <w:rsid w:val="00A27E5C"/>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5288"/>
    <w:rsid w:val="00A45A13"/>
    <w:rsid w:val="00A4621D"/>
    <w:rsid w:val="00A46A43"/>
    <w:rsid w:val="00A46F7B"/>
    <w:rsid w:val="00A470DC"/>
    <w:rsid w:val="00A47126"/>
    <w:rsid w:val="00A47DCE"/>
    <w:rsid w:val="00A500FB"/>
    <w:rsid w:val="00A5015C"/>
    <w:rsid w:val="00A502F8"/>
    <w:rsid w:val="00A509FB"/>
    <w:rsid w:val="00A518C2"/>
    <w:rsid w:val="00A519EF"/>
    <w:rsid w:val="00A51C19"/>
    <w:rsid w:val="00A51DCF"/>
    <w:rsid w:val="00A51E04"/>
    <w:rsid w:val="00A522B5"/>
    <w:rsid w:val="00A5289C"/>
    <w:rsid w:val="00A52C31"/>
    <w:rsid w:val="00A52D38"/>
    <w:rsid w:val="00A52F37"/>
    <w:rsid w:val="00A5304D"/>
    <w:rsid w:val="00A533C5"/>
    <w:rsid w:val="00A5388C"/>
    <w:rsid w:val="00A5397B"/>
    <w:rsid w:val="00A53BE1"/>
    <w:rsid w:val="00A54644"/>
    <w:rsid w:val="00A54F8F"/>
    <w:rsid w:val="00A5541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122"/>
    <w:rsid w:val="00A63AC9"/>
    <w:rsid w:val="00A63B1D"/>
    <w:rsid w:val="00A64502"/>
    <w:rsid w:val="00A64B5F"/>
    <w:rsid w:val="00A64BA7"/>
    <w:rsid w:val="00A655D4"/>
    <w:rsid w:val="00A65EA0"/>
    <w:rsid w:val="00A66517"/>
    <w:rsid w:val="00A66DBC"/>
    <w:rsid w:val="00A678AD"/>
    <w:rsid w:val="00A67B0E"/>
    <w:rsid w:val="00A70FA1"/>
    <w:rsid w:val="00A718E1"/>
    <w:rsid w:val="00A718EF"/>
    <w:rsid w:val="00A7204A"/>
    <w:rsid w:val="00A72134"/>
    <w:rsid w:val="00A7228B"/>
    <w:rsid w:val="00A726A8"/>
    <w:rsid w:val="00A72951"/>
    <w:rsid w:val="00A73505"/>
    <w:rsid w:val="00A73636"/>
    <w:rsid w:val="00A73FCD"/>
    <w:rsid w:val="00A74B4D"/>
    <w:rsid w:val="00A74B8C"/>
    <w:rsid w:val="00A74C34"/>
    <w:rsid w:val="00A75680"/>
    <w:rsid w:val="00A75E02"/>
    <w:rsid w:val="00A7637B"/>
    <w:rsid w:val="00A764EC"/>
    <w:rsid w:val="00A76E65"/>
    <w:rsid w:val="00A76E79"/>
    <w:rsid w:val="00A7771B"/>
    <w:rsid w:val="00A77868"/>
    <w:rsid w:val="00A77B53"/>
    <w:rsid w:val="00A77E9C"/>
    <w:rsid w:val="00A80BA6"/>
    <w:rsid w:val="00A811F1"/>
    <w:rsid w:val="00A827B4"/>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A09"/>
    <w:rsid w:val="00A95BED"/>
    <w:rsid w:val="00A95EA2"/>
    <w:rsid w:val="00A97297"/>
    <w:rsid w:val="00A9787E"/>
    <w:rsid w:val="00A97A3D"/>
    <w:rsid w:val="00A97AF9"/>
    <w:rsid w:val="00AA0267"/>
    <w:rsid w:val="00AA08E8"/>
    <w:rsid w:val="00AA0DB4"/>
    <w:rsid w:val="00AA0FB8"/>
    <w:rsid w:val="00AA11C5"/>
    <w:rsid w:val="00AA17E2"/>
    <w:rsid w:val="00AA21B7"/>
    <w:rsid w:val="00AA2E56"/>
    <w:rsid w:val="00AA2F7A"/>
    <w:rsid w:val="00AA3827"/>
    <w:rsid w:val="00AA382D"/>
    <w:rsid w:val="00AA41F9"/>
    <w:rsid w:val="00AA445E"/>
    <w:rsid w:val="00AA4A2C"/>
    <w:rsid w:val="00AA504E"/>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40EF"/>
    <w:rsid w:val="00AB4A1A"/>
    <w:rsid w:val="00AB52E6"/>
    <w:rsid w:val="00AB5555"/>
    <w:rsid w:val="00AB55AD"/>
    <w:rsid w:val="00AB5D1B"/>
    <w:rsid w:val="00AB5F2F"/>
    <w:rsid w:val="00AB60EA"/>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152"/>
    <w:rsid w:val="00AD2B03"/>
    <w:rsid w:val="00AD2E07"/>
    <w:rsid w:val="00AD32B3"/>
    <w:rsid w:val="00AD37AF"/>
    <w:rsid w:val="00AD38A9"/>
    <w:rsid w:val="00AD4071"/>
    <w:rsid w:val="00AD4317"/>
    <w:rsid w:val="00AD4416"/>
    <w:rsid w:val="00AD44EA"/>
    <w:rsid w:val="00AD4782"/>
    <w:rsid w:val="00AD4C00"/>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430"/>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575"/>
    <w:rsid w:val="00AF0AB8"/>
    <w:rsid w:val="00AF1206"/>
    <w:rsid w:val="00AF1FC6"/>
    <w:rsid w:val="00AF2EC7"/>
    <w:rsid w:val="00AF3272"/>
    <w:rsid w:val="00AF3AC0"/>
    <w:rsid w:val="00AF419A"/>
    <w:rsid w:val="00AF4F4A"/>
    <w:rsid w:val="00AF57DD"/>
    <w:rsid w:val="00AF6CEC"/>
    <w:rsid w:val="00AF6D53"/>
    <w:rsid w:val="00AF7389"/>
    <w:rsid w:val="00AF765E"/>
    <w:rsid w:val="00B00C24"/>
    <w:rsid w:val="00B00F93"/>
    <w:rsid w:val="00B01915"/>
    <w:rsid w:val="00B01BBE"/>
    <w:rsid w:val="00B03F92"/>
    <w:rsid w:val="00B04593"/>
    <w:rsid w:val="00B04648"/>
    <w:rsid w:val="00B055D8"/>
    <w:rsid w:val="00B06CD6"/>
    <w:rsid w:val="00B06EBC"/>
    <w:rsid w:val="00B06FC6"/>
    <w:rsid w:val="00B106CC"/>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17552"/>
    <w:rsid w:val="00B2036A"/>
    <w:rsid w:val="00B21057"/>
    <w:rsid w:val="00B21279"/>
    <w:rsid w:val="00B2138D"/>
    <w:rsid w:val="00B216C3"/>
    <w:rsid w:val="00B21FB2"/>
    <w:rsid w:val="00B21FBA"/>
    <w:rsid w:val="00B2202B"/>
    <w:rsid w:val="00B22225"/>
    <w:rsid w:val="00B22DEF"/>
    <w:rsid w:val="00B2311E"/>
    <w:rsid w:val="00B23422"/>
    <w:rsid w:val="00B23A8F"/>
    <w:rsid w:val="00B23D37"/>
    <w:rsid w:val="00B24948"/>
    <w:rsid w:val="00B24B25"/>
    <w:rsid w:val="00B24BAA"/>
    <w:rsid w:val="00B24CBD"/>
    <w:rsid w:val="00B250E0"/>
    <w:rsid w:val="00B25CA3"/>
    <w:rsid w:val="00B25E38"/>
    <w:rsid w:val="00B2606F"/>
    <w:rsid w:val="00B26B41"/>
    <w:rsid w:val="00B27257"/>
    <w:rsid w:val="00B272A2"/>
    <w:rsid w:val="00B2782C"/>
    <w:rsid w:val="00B30028"/>
    <w:rsid w:val="00B3074F"/>
    <w:rsid w:val="00B31E8D"/>
    <w:rsid w:val="00B32021"/>
    <w:rsid w:val="00B3224A"/>
    <w:rsid w:val="00B3313B"/>
    <w:rsid w:val="00B331E8"/>
    <w:rsid w:val="00B331EA"/>
    <w:rsid w:val="00B34162"/>
    <w:rsid w:val="00B34732"/>
    <w:rsid w:val="00B353B8"/>
    <w:rsid w:val="00B35C56"/>
    <w:rsid w:val="00B36119"/>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619B"/>
    <w:rsid w:val="00B46957"/>
    <w:rsid w:val="00B46C66"/>
    <w:rsid w:val="00B471F7"/>
    <w:rsid w:val="00B47925"/>
    <w:rsid w:val="00B47B54"/>
    <w:rsid w:val="00B500BE"/>
    <w:rsid w:val="00B50561"/>
    <w:rsid w:val="00B50BC3"/>
    <w:rsid w:val="00B50E99"/>
    <w:rsid w:val="00B51611"/>
    <w:rsid w:val="00B51620"/>
    <w:rsid w:val="00B51926"/>
    <w:rsid w:val="00B51CFA"/>
    <w:rsid w:val="00B51F9A"/>
    <w:rsid w:val="00B5203B"/>
    <w:rsid w:val="00B5213E"/>
    <w:rsid w:val="00B52506"/>
    <w:rsid w:val="00B54DA7"/>
    <w:rsid w:val="00B55556"/>
    <w:rsid w:val="00B55775"/>
    <w:rsid w:val="00B55784"/>
    <w:rsid w:val="00B562C1"/>
    <w:rsid w:val="00B56964"/>
    <w:rsid w:val="00B56B2E"/>
    <w:rsid w:val="00B574CE"/>
    <w:rsid w:val="00B579B5"/>
    <w:rsid w:val="00B600C6"/>
    <w:rsid w:val="00B60167"/>
    <w:rsid w:val="00B60359"/>
    <w:rsid w:val="00B60C45"/>
    <w:rsid w:val="00B60F8B"/>
    <w:rsid w:val="00B60FC0"/>
    <w:rsid w:val="00B6103B"/>
    <w:rsid w:val="00B610AF"/>
    <w:rsid w:val="00B61665"/>
    <w:rsid w:val="00B63528"/>
    <w:rsid w:val="00B63C91"/>
    <w:rsid w:val="00B63CB0"/>
    <w:rsid w:val="00B63DAF"/>
    <w:rsid w:val="00B63E98"/>
    <w:rsid w:val="00B64311"/>
    <w:rsid w:val="00B648B0"/>
    <w:rsid w:val="00B65754"/>
    <w:rsid w:val="00B657A5"/>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2"/>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97B6C"/>
    <w:rsid w:val="00BA0B80"/>
    <w:rsid w:val="00BA1CC2"/>
    <w:rsid w:val="00BA27F4"/>
    <w:rsid w:val="00BA2E40"/>
    <w:rsid w:val="00BA3CB7"/>
    <w:rsid w:val="00BA3EA4"/>
    <w:rsid w:val="00BA41DE"/>
    <w:rsid w:val="00BA4591"/>
    <w:rsid w:val="00BA556C"/>
    <w:rsid w:val="00BA56BD"/>
    <w:rsid w:val="00BA6B09"/>
    <w:rsid w:val="00BA7B62"/>
    <w:rsid w:val="00BB08DE"/>
    <w:rsid w:val="00BB0F31"/>
    <w:rsid w:val="00BB0F6D"/>
    <w:rsid w:val="00BB15AB"/>
    <w:rsid w:val="00BB189B"/>
    <w:rsid w:val="00BB1D21"/>
    <w:rsid w:val="00BB1D7F"/>
    <w:rsid w:val="00BB27BB"/>
    <w:rsid w:val="00BB2E51"/>
    <w:rsid w:val="00BB31F9"/>
    <w:rsid w:val="00BB348C"/>
    <w:rsid w:val="00BB3683"/>
    <w:rsid w:val="00BB4282"/>
    <w:rsid w:val="00BB4BEA"/>
    <w:rsid w:val="00BB4C1A"/>
    <w:rsid w:val="00BB4E33"/>
    <w:rsid w:val="00BB50AB"/>
    <w:rsid w:val="00BB64A9"/>
    <w:rsid w:val="00BB6664"/>
    <w:rsid w:val="00BB6F20"/>
    <w:rsid w:val="00BB70D3"/>
    <w:rsid w:val="00BB75F5"/>
    <w:rsid w:val="00BC00E1"/>
    <w:rsid w:val="00BC01FC"/>
    <w:rsid w:val="00BC03ED"/>
    <w:rsid w:val="00BC0656"/>
    <w:rsid w:val="00BC1088"/>
    <w:rsid w:val="00BC194E"/>
    <w:rsid w:val="00BC1F79"/>
    <w:rsid w:val="00BC2201"/>
    <w:rsid w:val="00BC22F5"/>
    <w:rsid w:val="00BC232F"/>
    <w:rsid w:val="00BC3C7A"/>
    <w:rsid w:val="00BC43AC"/>
    <w:rsid w:val="00BC518D"/>
    <w:rsid w:val="00BC6460"/>
    <w:rsid w:val="00BC681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4DE5"/>
    <w:rsid w:val="00BD58C5"/>
    <w:rsid w:val="00BD5A21"/>
    <w:rsid w:val="00BD60AD"/>
    <w:rsid w:val="00BD622A"/>
    <w:rsid w:val="00BD640D"/>
    <w:rsid w:val="00BD6552"/>
    <w:rsid w:val="00BD6742"/>
    <w:rsid w:val="00BD6C02"/>
    <w:rsid w:val="00BE064E"/>
    <w:rsid w:val="00BE1244"/>
    <w:rsid w:val="00BE165D"/>
    <w:rsid w:val="00BE17F7"/>
    <w:rsid w:val="00BE1972"/>
    <w:rsid w:val="00BE2012"/>
    <w:rsid w:val="00BE2394"/>
    <w:rsid w:val="00BE2702"/>
    <w:rsid w:val="00BE2B0C"/>
    <w:rsid w:val="00BE4187"/>
    <w:rsid w:val="00BE4326"/>
    <w:rsid w:val="00BE45C4"/>
    <w:rsid w:val="00BE4A7B"/>
    <w:rsid w:val="00BE56FC"/>
    <w:rsid w:val="00BE5F4F"/>
    <w:rsid w:val="00BE60DB"/>
    <w:rsid w:val="00BE6274"/>
    <w:rsid w:val="00BE69EF"/>
    <w:rsid w:val="00BE7289"/>
    <w:rsid w:val="00BE75AF"/>
    <w:rsid w:val="00BE7E05"/>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4256"/>
    <w:rsid w:val="00BF469B"/>
    <w:rsid w:val="00BF53BF"/>
    <w:rsid w:val="00BF54AC"/>
    <w:rsid w:val="00BF54BD"/>
    <w:rsid w:val="00BF5AFC"/>
    <w:rsid w:val="00BF6254"/>
    <w:rsid w:val="00BF68FF"/>
    <w:rsid w:val="00BF6939"/>
    <w:rsid w:val="00BF6B8E"/>
    <w:rsid w:val="00C01137"/>
    <w:rsid w:val="00C01958"/>
    <w:rsid w:val="00C01BD4"/>
    <w:rsid w:val="00C025A5"/>
    <w:rsid w:val="00C02923"/>
    <w:rsid w:val="00C02C78"/>
    <w:rsid w:val="00C03C78"/>
    <w:rsid w:val="00C04FD3"/>
    <w:rsid w:val="00C06314"/>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C24"/>
    <w:rsid w:val="00C11FA1"/>
    <w:rsid w:val="00C121D7"/>
    <w:rsid w:val="00C12DBD"/>
    <w:rsid w:val="00C12E21"/>
    <w:rsid w:val="00C12E65"/>
    <w:rsid w:val="00C13C20"/>
    <w:rsid w:val="00C13F74"/>
    <w:rsid w:val="00C1437D"/>
    <w:rsid w:val="00C146D3"/>
    <w:rsid w:val="00C14928"/>
    <w:rsid w:val="00C14934"/>
    <w:rsid w:val="00C1637E"/>
    <w:rsid w:val="00C16435"/>
    <w:rsid w:val="00C16BE0"/>
    <w:rsid w:val="00C17D1F"/>
    <w:rsid w:val="00C2027B"/>
    <w:rsid w:val="00C2195C"/>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9FE"/>
    <w:rsid w:val="00C36ED4"/>
    <w:rsid w:val="00C376CC"/>
    <w:rsid w:val="00C400F7"/>
    <w:rsid w:val="00C40187"/>
    <w:rsid w:val="00C40494"/>
    <w:rsid w:val="00C40C40"/>
    <w:rsid w:val="00C40EC6"/>
    <w:rsid w:val="00C4166F"/>
    <w:rsid w:val="00C419AD"/>
    <w:rsid w:val="00C41B5F"/>
    <w:rsid w:val="00C437BA"/>
    <w:rsid w:val="00C43C8A"/>
    <w:rsid w:val="00C44395"/>
    <w:rsid w:val="00C443B3"/>
    <w:rsid w:val="00C4493E"/>
    <w:rsid w:val="00C44944"/>
    <w:rsid w:val="00C44F5D"/>
    <w:rsid w:val="00C45818"/>
    <w:rsid w:val="00C45945"/>
    <w:rsid w:val="00C45961"/>
    <w:rsid w:val="00C459D0"/>
    <w:rsid w:val="00C45CE8"/>
    <w:rsid w:val="00C468BC"/>
    <w:rsid w:val="00C46F06"/>
    <w:rsid w:val="00C47042"/>
    <w:rsid w:val="00C47906"/>
    <w:rsid w:val="00C47DA6"/>
    <w:rsid w:val="00C501B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3CC2"/>
    <w:rsid w:val="00C54443"/>
    <w:rsid w:val="00C54446"/>
    <w:rsid w:val="00C5448D"/>
    <w:rsid w:val="00C5477F"/>
    <w:rsid w:val="00C547B7"/>
    <w:rsid w:val="00C54FB6"/>
    <w:rsid w:val="00C5503B"/>
    <w:rsid w:val="00C5568F"/>
    <w:rsid w:val="00C55A32"/>
    <w:rsid w:val="00C564F2"/>
    <w:rsid w:val="00C567AE"/>
    <w:rsid w:val="00C56F11"/>
    <w:rsid w:val="00C56F53"/>
    <w:rsid w:val="00C57621"/>
    <w:rsid w:val="00C57AA9"/>
    <w:rsid w:val="00C57D05"/>
    <w:rsid w:val="00C57FBA"/>
    <w:rsid w:val="00C60950"/>
    <w:rsid w:val="00C613D7"/>
    <w:rsid w:val="00C61F3A"/>
    <w:rsid w:val="00C629CB"/>
    <w:rsid w:val="00C62B75"/>
    <w:rsid w:val="00C6386C"/>
    <w:rsid w:val="00C63B91"/>
    <w:rsid w:val="00C646B4"/>
    <w:rsid w:val="00C64B46"/>
    <w:rsid w:val="00C64B6D"/>
    <w:rsid w:val="00C64F9B"/>
    <w:rsid w:val="00C657B5"/>
    <w:rsid w:val="00C657D3"/>
    <w:rsid w:val="00C65871"/>
    <w:rsid w:val="00C661E1"/>
    <w:rsid w:val="00C66686"/>
    <w:rsid w:val="00C66B46"/>
    <w:rsid w:val="00C6768B"/>
    <w:rsid w:val="00C678C4"/>
    <w:rsid w:val="00C6793B"/>
    <w:rsid w:val="00C71215"/>
    <w:rsid w:val="00C718F2"/>
    <w:rsid w:val="00C71E0A"/>
    <w:rsid w:val="00C7216B"/>
    <w:rsid w:val="00C7230D"/>
    <w:rsid w:val="00C727BE"/>
    <w:rsid w:val="00C732A9"/>
    <w:rsid w:val="00C73448"/>
    <w:rsid w:val="00C73E2E"/>
    <w:rsid w:val="00C74269"/>
    <w:rsid w:val="00C74546"/>
    <w:rsid w:val="00C748E2"/>
    <w:rsid w:val="00C765DB"/>
    <w:rsid w:val="00C76859"/>
    <w:rsid w:val="00C7776C"/>
    <w:rsid w:val="00C77888"/>
    <w:rsid w:val="00C77A7F"/>
    <w:rsid w:val="00C77D36"/>
    <w:rsid w:val="00C77D79"/>
    <w:rsid w:val="00C8369C"/>
    <w:rsid w:val="00C83950"/>
    <w:rsid w:val="00C8398D"/>
    <w:rsid w:val="00C845DE"/>
    <w:rsid w:val="00C84BC2"/>
    <w:rsid w:val="00C85139"/>
    <w:rsid w:val="00C8548E"/>
    <w:rsid w:val="00C85657"/>
    <w:rsid w:val="00C869B1"/>
    <w:rsid w:val="00C877A3"/>
    <w:rsid w:val="00C911BD"/>
    <w:rsid w:val="00C9123C"/>
    <w:rsid w:val="00C914CA"/>
    <w:rsid w:val="00C91C88"/>
    <w:rsid w:val="00C92669"/>
    <w:rsid w:val="00C93034"/>
    <w:rsid w:val="00C932B9"/>
    <w:rsid w:val="00C9330D"/>
    <w:rsid w:val="00C939C3"/>
    <w:rsid w:val="00C93E9B"/>
    <w:rsid w:val="00C94009"/>
    <w:rsid w:val="00C94195"/>
    <w:rsid w:val="00C94228"/>
    <w:rsid w:val="00C9477A"/>
    <w:rsid w:val="00C94923"/>
    <w:rsid w:val="00C94E67"/>
    <w:rsid w:val="00C95F30"/>
    <w:rsid w:val="00C966C5"/>
    <w:rsid w:val="00C96D56"/>
    <w:rsid w:val="00C96D71"/>
    <w:rsid w:val="00C971D6"/>
    <w:rsid w:val="00C977E6"/>
    <w:rsid w:val="00C97943"/>
    <w:rsid w:val="00CA0020"/>
    <w:rsid w:val="00CA0B2E"/>
    <w:rsid w:val="00CA0BA0"/>
    <w:rsid w:val="00CA0C68"/>
    <w:rsid w:val="00CA1843"/>
    <w:rsid w:val="00CA18CA"/>
    <w:rsid w:val="00CA1AD6"/>
    <w:rsid w:val="00CA1BDF"/>
    <w:rsid w:val="00CA1E0C"/>
    <w:rsid w:val="00CA2557"/>
    <w:rsid w:val="00CA2917"/>
    <w:rsid w:val="00CA2AEC"/>
    <w:rsid w:val="00CA37C9"/>
    <w:rsid w:val="00CA399C"/>
    <w:rsid w:val="00CA4673"/>
    <w:rsid w:val="00CA525A"/>
    <w:rsid w:val="00CA5413"/>
    <w:rsid w:val="00CA5674"/>
    <w:rsid w:val="00CA56E2"/>
    <w:rsid w:val="00CA5BDA"/>
    <w:rsid w:val="00CA5C1A"/>
    <w:rsid w:val="00CA633F"/>
    <w:rsid w:val="00CA641E"/>
    <w:rsid w:val="00CA6C77"/>
    <w:rsid w:val="00CA74A2"/>
    <w:rsid w:val="00CA7558"/>
    <w:rsid w:val="00CA785F"/>
    <w:rsid w:val="00CA78AF"/>
    <w:rsid w:val="00CA792A"/>
    <w:rsid w:val="00CA7949"/>
    <w:rsid w:val="00CA7F7D"/>
    <w:rsid w:val="00CB0C6E"/>
    <w:rsid w:val="00CB0C89"/>
    <w:rsid w:val="00CB0E45"/>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BD0"/>
    <w:rsid w:val="00CB6CFD"/>
    <w:rsid w:val="00CB6E52"/>
    <w:rsid w:val="00CB766B"/>
    <w:rsid w:val="00CB777B"/>
    <w:rsid w:val="00CB7B1D"/>
    <w:rsid w:val="00CC102B"/>
    <w:rsid w:val="00CC10B4"/>
    <w:rsid w:val="00CC152E"/>
    <w:rsid w:val="00CC15F9"/>
    <w:rsid w:val="00CC161C"/>
    <w:rsid w:val="00CC1CBF"/>
    <w:rsid w:val="00CC2493"/>
    <w:rsid w:val="00CC3222"/>
    <w:rsid w:val="00CC35F1"/>
    <w:rsid w:val="00CC35FF"/>
    <w:rsid w:val="00CC3CF3"/>
    <w:rsid w:val="00CC51E5"/>
    <w:rsid w:val="00CC6C42"/>
    <w:rsid w:val="00CC6F94"/>
    <w:rsid w:val="00CD046B"/>
    <w:rsid w:val="00CD0A41"/>
    <w:rsid w:val="00CD0E6E"/>
    <w:rsid w:val="00CD1854"/>
    <w:rsid w:val="00CD1F9B"/>
    <w:rsid w:val="00CD23AE"/>
    <w:rsid w:val="00CD27DF"/>
    <w:rsid w:val="00CD2D8A"/>
    <w:rsid w:val="00CD3BAC"/>
    <w:rsid w:val="00CD3C0F"/>
    <w:rsid w:val="00CD3E12"/>
    <w:rsid w:val="00CD3FF2"/>
    <w:rsid w:val="00CD4280"/>
    <w:rsid w:val="00CD4A65"/>
    <w:rsid w:val="00CD531F"/>
    <w:rsid w:val="00CD6F75"/>
    <w:rsid w:val="00CD6FA3"/>
    <w:rsid w:val="00CD74AB"/>
    <w:rsid w:val="00CE1B12"/>
    <w:rsid w:val="00CE2184"/>
    <w:rsid w:val="00CE2F4A"/>
    <w:rsid w:val="00CE3485"/>
    <w:rsid w:val="00CE38EA"/>
    <w:rsid w:val="00CE3A0D"/>
    <w:rsid w:val="00CE3B7F"/>
    <w:rsid w:val="00CE3FA2"/>
    <w:rsid w:val="00CE41A0"/>
    <w:rsid w:val="00CE4958"/>
    <w:rsid w:val="00CE5C76"/>
    <w:rsid w:val="00CE640E"/>
    <w:rsid w:val="00CE677B"/>
    <w:rsid w:val="00CE68B0"/>
    <w:rsid w:val="00CE68E2"/>
    <w:rsid w:val="00CE6B45"/>
    <w:rsid w:val="00CE6D39"/>
    <w:rsid w:val="00CE706E"/>
    <w:rsid w:val="00CE70B1"/>
    <w:rsid w:val="00CE7AE4"/>
    <w:rsid w:val="00CE7CF4"/>
    <w:rsid w:val="00CE7FBB"/>
    <w:rsid w:val="00CF0A4C"/>
    <w:rsid w:val="00CF14D4"/>
    <w:rsid w:val="00CF150A"/>
    <w:rsid w:val="00CF17E4"/>
    <w:rsid w:val="00CF2225"/>
    <w:rsid w:val="00CF25E7"/>
    <w:rsid w:val="00CF36D5"/>
    <w:rsid w:val="00CF3C77"/>
    <w:rsid w:val="00CF416B"/>
    <w:rsid w:val="00CF45A2"/>
    <w:rsid w:val="00CF52E7"/>
    <w:rsid w:val="00CF541B"/>
    <w:rsid w:val="00CF5883"/>
    <w:rsid w:val="00CF64B5"/>
    <w:rsid w:val="00CF6774"/>
    <w:rsid w:val="00CF6DDC"/>
    <w:rsid w:val="00CF7853"/>
    <w:rsid w:val="00D000CE"/>
    <w:rsid w:val="00D004ED"/>
    <w:rsid w:val="00D00910"/>
    <w:rsid w:val="00D0260F"/>
    <w:rsid w:val="00D028C3"/>
    <w:rsid w:val="00D03671"/>
    <w:rsid w:val="00D03708"/>
    <w:rsid w:val="00D0375D"/>
    <w:rsid w:val="00D03862"/>
    <w:rsid w:val="00D038A6"/>
    <w:rsid w:val="00D03B61"/>
    <w:rsid w:val="00D03E5C"/>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0EE1"/>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2743B"/>
    <w:rsid w:val="00D27488"/>
    <w:rsid w:val="00D27725"/>
    <w:rsid w:val="00D301FF"/>
    <w:rsid w:val="00D3047B"/>
    <w:rsid w:val="00D309CB"/>
    <w:rsid w:val="00D30F1E"/>
    <w:rsid w:val="00D3248F"/>
    <w:rsid w:val="00D3257F"/>
    <w:rsid w:val="00D32BF6"/>
    <w:rsid w:val="00D32F0B"/>
    <w:rsid w:val="00D33F5F"/>
    <w:rsid w:val="00D340E2"/>
    <w:rsid w:val="00D340F4"/>
    <w:rsid w:val="00D34AD3"/>
    <w:rsid w:val="00D35AD0"/>
    <w:rsid w:val="00D36148"/>
    <w:rsid w:val="00D3664E"/>
    <w:rsid w:val="00D36887"/>
    <w:rsid w:val="00D36BC8"/>
    <w:rsid w:val="00D372A8"/>
    <w:rsid w:val="00D37563"/>
    <w:rsid w:val="00D375D0"/>
    <w:rsid w:val="00D379EB"/>
    <w:rsid w:val="00D400B8"/>
    <w:rsid w:val="00D4022C"/>
    <w:rsid w:val="00D40B77"/>
    <w:rsid w:val="00D40D46"/>
    <w:rsid w:val="00D41023"/>
    <w:rsid w:val="00D41325"/>
    <w:rsid w:val="00D4172F"/>
    <w:rsid w:val="00D41815"/>
    <w:rsid w:val="00D41C6C"/>
    <w:rsid w:val="00D421C6"/>
    <w:rsid w:val="00D42465"/>
    <w:rsid w:val="00D42A3F"/>
    <w:rsid w:val="00D42E5B"/>
    <w:rsid w:val="00D439D1"/>
    <w:rsid w:val="00D43C68"/>
    <w:rsid w:val="00D4430D"/>
    <w:rsid w:val="00D4449B"/>
    <w:rsid w:val="00D444B2"/>
    <w:rsid w:val="00D448D4"/>
    <w:rsid w:val="00D4498B"/>
    <w:rsid w:val="00D44BB0"/>
    <w:rsid w:val="00D4519D"/>
    <w:rsid w:val="00D453E4"/>
    <w:rsid w:val="00D456F6"/>
    <w:rsid w:val="00D462FC"/>
    <w:rsid w:val="00D4667F"/>
    <w:rsid w:val="00D4682A"/>
    <w:rsid w:val="00D46BD5"/>
    <w:rsid w:val="00D47226"/>
    <w:rsid w:val="00D472BD"/>
    <w:rsid w:val="00D5014C"/>
    <w:rsid w:val="00D504CD"/>
    <w:rsid w:val="00D50604"/>
    <w:rsid w:val="00D50B21"/>
    <w:rsid w:val="00D50BC3"/>
    <w:rsid w:val="00D51349"/>
    <w:rsid w:val="00D5157E"/>
    <w:rsid w:val="00D527AF"/>
    <w:rsid w:val="00D5290A"/>
    <w:rsid w:val="00D529E1"/>
    <w:rsid w:val="00D52A6B"/>
    <w:rsid w:val="00D52BEC"/>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80C"/>
    <w:rsid w:val="00D72C7A"/>
    <w:rsid w:val="00D72D65"/>
    <w:rsid w:val="00D732C3"/>
    <w:rsid w:val="00D73836"/>
    <w:rsid w:val="00D739A0"/>
    <w:rsid w:val="00D73DB0"/>
    <w:rsid w:val="00D740F6"/>
    <w:rsid w:val="00D7416F"/>
    <w:rsid w:val="00D7428D"/>
    <w:rsid w:val="00D74350"/>
    <w:rsid w:val="00D74539"/>
    <w:rsid w:val="00D746F4"/>
    <w:rsid w:val="00D74DC5"/>
    <w:rsid w:val="00D75554"/>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2CF"/>
    <w:rsid w:val="00D84562"/>
    <w:rsid w:val="00D84ADD"/>
    <w:rsid w:val="00D84BF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8C"/>
    <w:rsid w:val="00D94BEB"/>
    <w:rsid w:val="00D94EA5"/>
    <w:rsid w:val="00D954EB"/>
    <w:rsid w:val="00D95B6C"/>
    <w:rsid w:val="00D95F2D"/>
    <w:rsid w:val="00D95F32"/>
    <w:rsid w:val="00D95F3F"/>
    <w:rsid w:val="00D97022"/>
    <w:rsid w:val="00D9727C"/>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57F"/>
    <w:rsid w:val="00DB5800"/>
    <w:rsid w:val="00DB598A"/>
    <w:rsid w:val="00DB5F34"/>
    <w:rsid w:val="00DB5FD0"/>
    <w:rsid w:val="00DB6639"/>
    <w:rsid w:val="00DB7395"/>
    <w:rsid w:val="00DB75C2"/>
    <w:rsid w:val="00DB7B99"/>
    <w:rsid w:val="00DB7E2C"/>
    <w:rsid w:val="00DC027B"/>
    <w:rsid w:val="00DC0A64"/>
    <w:rsid w:val="00DC0DD6"/>
    <w:rsid w:val="00DC0DE5"/>
    <w:rsid w:val="00DC0FC4"/>
    <w:rsid w:val="00DC1B9A"/>
    <w:rsid w:val="00DC1DEB"/>
    <w:rsid w:val="00DC1E20"/>
    <w:rsid w:val="00DC22BB"/>
    <w:rsid w:val="00DC2344"/>
    <w:rsid w:val="00DC2C46"/>
    <w:rsid w:val="00DC2E4F"/>
    <w:rsid w:val="00DC3340"/>
    <w:rsid w:val="00DC3368"/>
    <w:rsid w:val="00DC384C"/>
    <w:rsid w:val="00DC3AD4"/>
    <w:rsid w:val="00DC3C48"/>
    <w:rsid w:val="00DC3C70"/>
    <w:rsid w:val="00DC3EB0"/>
    <w:rsid w:val="00DC40C4"/>
    <w:rsid w:val="00DC458C"/>
    <w:rsid w:val="00DC48A6"/>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4D"/>
    <w:rsid w:val="00DF4C6E"/>
    <w:rsid w:val="00DF501E"/>
    <w:rsid w:val="00DF5034"/>
    <w:rsid w:val="00DF50EC"/>
    <w:rsid w:val="00DF51EE"/>
    <w:rsid w:val="00DF5A9F"/>
    <w:rsid w:val="00DF5D91"/>
    <w:rsid w:val="00DF6666"/>
    <w:rsid w:val="00DF745E"/>
    <w:rsid w:val="00DF762E"/>
    <w:rsid w:val="00DF799D"/>
    <w:rsid w:val="00E0044E"/>
    <w:rsid w:val="00E00816"/>
    <w:rsid w:val="00E00D26"/>
    <w:rsid w:val="00E00DA7"/>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315D"/>
    <w:rsid w:val="00E23582"/>
    <w:rsid w:val="00E236E7"/>
    <w:rsid w:val="00E23B16"/>
    <w:rsid w:val="00E24287"/>
    <w:rsid w:val="00E24465"/>
    <w:rsid w:val="00E263E1"/>
    <w:rsid w:val="00E2640C"/>
    <w:rsid w:val="00E26B8E"/>
    <w:rsid w:val="00E2767C"/>
    <w:rsid w:val="00E305EC"/>
    <w:rsid w:val="00E31367"/>
    <w:rsid w:val="00E3181C"/>
    <w:rsid w:val="00E32EF3"/>
    <w:rsid w:val="00E336E7"/>
    <w:rsid w:val="00E3375B"/>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0D94"/>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0F95"/>
    <w:rsid w:val="00E613C0"/>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480"/>
    <w:rsid w:val="00E7252F"/>
    <w:rsid w:val="00E726B6"/>
    <w:rsid w:val="00E72BEB"/>
    <w:rsid w:val="00E73635"/>
    <w:rsid w:val="00E73F86"/>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0A6"/>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35C1"/>
    <w:rsid w:val="00EA4964"/>
    <w:rsid w:val="00EA4F1A"/>
    <w:rsid w:val="00EA5902"/>
    <w:rsid w:val="00EA593F"/>
    <w:rsid w:val="00EA6446"/>
    <w:rsid w:val="00EA652D"/>
    <w:rsid w:val="00EA6D22"/>
    <w:rsid w:val="00EB02DE"/>
    <w:rsid w:val="00EB03A0"/>
    <w:rsid w:val="00EB0A07"/>
    <w:rsid w:val="00EB18E6"/>
    <w:rsid w:val="00EB1B69"/>
    <w:rsid w:val="00EB1C78"/>
    <w:rsid w:val="00EB2F3D"/>
    <w:rsid w:val="00EB2F8B"/>
    <w:rsid w:val="00EB34E9"/>
    <w:rsid w:val="00EB38A5"/>
    <w:rsid w:val="00EB39E4"/>
    <w:rsid w:val="00EB3B46"/>
    <w:rsid w:val="00EB3B63"/>
    <w:rsid w:val="00EB470C"/>
    <w:rsid w:val="00EB4B5E"/>
    <w:rsid w:val="00EB4F08"/>
    <w:rsid w:val="00EB5FFC"/>
    <w:rsid w:val="00EC2E07"/>
    <w:rsid w:val="00EC3B10"/>
    <w:rsid w:val="00EC43C7"/>
    <w:rsid w:val="00EC465D"/>
    <w:rsid w:val="00EC54BE"/>
    <w:rsid w:val="00EC5AD7"/>
    <w:rsid w:val="00EC5C89"/>
    <w:rsid w:val="00EC5F18"/>
    <w:rsid w:val="00EC66D2"/>
    <w:rsid w:val="00EC67E7"/>
    <w:rsid w:val="00EC68F7"/>
    <w:rsid w:val="00EC75B8"/>
    <w:rsid w:val="00ED0427"/>
    <w:rsid w:val="00ED099D"/>
    <w:rsid w:val="00ED0A1B"/>
    <w:rsid w:val="00ED1D5C"/>
    <w:rsid w:val="00ED1EB2"/>
    <w:rsid w:val="00ED21BC"/>
    <w:rsid w:val="00ED2785"/>
    <w:rsid w:val="00ED2F31"/>
    <w:rsid w:val="00ED2FEC"/>
    <w:rsid w:val="00ED369C"/>
    <w:rsid w:val="00ED3927"/>
    <w:rsid w:val="00ED3B14"/>
    <w:rsid w:val="00ED3F67"/>
    <w:rsid w:val="00ED440A"/>
    <w:rsid w:val="00ED5137"/>
    <w:rsid w:val="00ED5914"/>
    <w:rsid w:val="00ED5BE7"/>
    <w:rsid w:val="00ED68C7"/>
    <w:rsid w:val="00ED7660"/>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4A"/>
    <w:rsid w:val="00EF19A8"/>
    <w:rsid w:val="00EF1B44"/>
    <w:rsid w:val="00EF2737"/>
    <w:rsid w:val="00EF2767"/>
    <w:rsid w:val="00EF2BFE"/>
    <w:rsid w:val="00EF2D85"/>
    <w:rsid w:val="00EF3CBD"/>
    <w:rsid w:val="00EF402C"/>
    <w:rsid w:val="00EF45E0"/>
    <w:rsid w:val="00EF4658"/>
    <w:rsid w:val="00EF4E6F"/>
    <w:rsid w:val="00EF5C26"/>
    <w:rsid w:val="00EF5C82"/>
    <w:rsid w:val="00EF796F"/>
    <w:rsid w:val="00EF7A15"/>
    <w:rsid w:val="00EF7BD2"/>
    <w:rsid w:val="00F0133C"/>
    <w:rsid w:val="00F01F8C"/>
    <w:rsid w:val="00F025B0"/>
    <w:rsid w:val="00F035A6"/>
    <w:rsid w:val="00F036D4"/>
    <w:rsid w:val="00F04AD0"/>
    <w:rsid w:val="00F0556A"/>
    <w:rsid w:val="00F05662"/>
    <w:rsid w:val="00F0597A"/>
    <w:rsid w:val="00F06341"/>
    <w:rsid w:val="00F071F1"/>
    <w:rsid w:val="00F076F6"/>
    <w:rsid w:val="00F10033"/>
    <w:rsid w:val="00F104D3"/>
    <w:rsid w:val="00F10848"/>
    <w:rsid w:val="00F10B68"/>
    <w:rsid w:val="00F10C50"/>
    <w:rsid w:val="00F10EFC"/>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43A"/>
    <w:rsid w:val="00F327D5"/>
    <w:rsid w:val="00F3283C"/>
    <w:rsid w:val="00F32D0F"/>
    <w:rsid w:val="00F3414C"/>
    <w:rsid w:val="00F343F0"/>
    <w:rsid w:val="00F34620"/>
    <w:rsid w:val="00F34803"/>
    <w:rsid w:val="00F34AAB"/>
    <w:rsid w:val="00F34C4D"/>
    <w:rsid w:val="00F34E99"/>
    <w:rsid w:val="00F350CF"/>
    <w:rsid w:val="00F35582"/>
    <w:rsid w:val="00F35C23"/>
    <w:rsid w:val="00F3601E"/>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27A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381"/>
    <w:rsid w:val="00F6573E"/>
    <w:rsid w:val="00F65DE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AF2"/>
    <w:rsid w:val="00F73B55"/>
    <w:rsid w:val="00F73F65"/>
    <w:rsid w:val="00F74179"/>
    <w:rsid w:val="00F741E3"/>
    <w:rsid w:val="00F744D9"/>
    <w:rsid w:val="00F74A76"/>
    <w:rsid w:val="00F74B73"/>
    <w:rsid w:val="00F751BF"/>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C0"/>
    <w:rsid w:val="00F8659E"/>
    <w:rsid w:val="00F86CE4"/>
    <w:rsid w:val="00F86F42"/>
    <w:rsid w:val="00F87226"/>
    <w:rsid w:val="00F8757F"/>
    <w:rsid w:val="00F87869"/>
    <w:rsid w:val="00F87FD1"/>
    <w:rsid w:val="00F91941"/>
    <w:rsid w:val="00F927AA"/>
    <w:rsid w:val="00F92E3F"/>
    <w:rsid w:val="00F938D2"/>
    <w:rsid w:val="00F943B9"/>
    <w:rsid w:val="00F94AE5"/>
    <w:rsid w:val="00F96389"/>
    <w:rsid w:val="00F9650E"/>
    <w:rsid w:val="00F96AF8"/>
    <w:rsid w:val="00F96B73"/>
    <w:rsid w:val="00F96DF9"/>
    <w:rsid w:val="00F970B7"/>
    <w:rsid w:val="00F9762C"/>
    <w:rsid w:val="00F977C7"/>
    <w:rsid w:val="00F97C36"/>
    <w:rsid w:val="00FA0857"/>
    <w:rsid w:val="00FA0890"/>
    <w:rsid w:val="00FA164A"/>
    <w:rsid w:val="00FA18CB"/>
    <w:rsid w:val="00FA345D"/>
    <w:rsid w:val="00FA3F0C"/>
    <w:rsid w:val="00FA3F3E"/>
    <w:rsid w:val="00FA40AC"/>
    <w:rsid w:val="00FA41E3"/>
    <w:rsid w:val="00FA4272"/>
    <w:rsid w:val="00FA4308"/>
    <w:rsid w:val="00FA4855"/>
    <w:rsid w:val="00FA4ACD"/>
    <w:rsid w:val="00FA5BF4"/>
    <w:rsid w:val="00FA6428"/>
    <w:rsid w:val="00FA65A5"/>
    <w:rsid w:val="00FA7060"/>
    <w:rsid w:val="00FA7144"/>
    <w:rsid w:val="00FA7184"/>
    <w:rsid w:val="00FA7356"/>
    <w:rsid w:val="00FA7459"/>
    <w:rsid w:val="00FA76F1"/>
    <w:rsid w:val="00FA7B2E"/>
    <w:rsid w:val="00FA7DC7"/>
    <w:rsid w:val="00FB0A54"/>
    <w:rsid w:val="00FB0C2E"/>
    <w:rsid w:val="00FB0D91"/>
    <w:rsid w:val="00FB1D9D"/>
    <w:rsid w:val="00FB213B"/>
    <w:rsid w:val="00FB2906"/>
    <w:rsid w:val="00FB3304"/>
    <w:rsid w:val="00FB369F"/>
    <w:rsid w:val="00FB46B8"/>
    <w:rsid w:val="00FB4B38"/>
    <w:rsid w:val="00FB54BB"/>
    <w:rsid w:val="00FB5541"/>
    <w:rsid w:val="00FB56C4"/>
    <w:rsid w:val="00FB5AC0"/>
    <w:rsid w:val="00FB6C91"/>
    <w:rsid w:val="00FB73CB"/>
    <w:rsid w:val="00FB74E8"/>
    <w:rsid w:val="00FB750F"/>
    <w:rsid w:val="00FB7BED"/>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44D"/>
    <w:rsid w:val="00FC393B"/>
    <w:rsid w:val="00FC39A8"/>
    <w:rsid w:val="00FC4052"/>
    <w:rsid w:val="00FC4DFE"/>
    <w:rsid w:val="00FC50C5"/>
    <w:rsid w:val="00FC5252"/>
    <w:rsid w:val="00FC5335"/>
    <w:rsid w:val="00FC58CF"/>
    <w:rsid w:val="00FC5E16"/>
    <w:rsid w:val="00FC6356"/>
    <w:rsid w:val="00FC6634"/>
    <w:rsid w:val="00FC704D"/>
    <w:rsid w:val="00FC7A47"/>
    <w:rsid w:val="00FC7D01"/>
    <w:rsid w:val="00FD0130"/>
    <w:rsid w:val="00FD0373"/>
    <w:rsid w:val="00FD0582"/>
    <w:rsid w:val="00FD0C93"/>
    <w:rsid w:val="00FD1062"/>
    <w:rsid w:val="00FD2589"/>
    <w:rsid w:val="00FD2B2F"/>
    <w:rsid w:val="00FD4876"/>
    <w:rsid w:val="00FD52A3"/>
    <w:rsid w:val="00FD5DF2"/>
    <w:rsid w:val="00FD5E36"/>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DB8"/>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153F"/>
    <w:rsid w:val="00FF2237"/>
    <w:rsid w:val="00FF22AD"/>
    <w:rsid w:val="00FF30EA"/>
    <w:rsid w:val="00FF377A"/>
    <w:rsid w:val="00FF4953"/>
    <w:rsid w:val="00FF4B4F"/>
    <w:rsid w:val="00FF53F3"/>
    <w:rsid w:val="00FF5FA3"/>
    <w:rsid w:val="00FF5FCE"/>
    <w:rsid w:val="00FF6177"/>
    <w:rsid w:val="00FF6772"/>
    <w:rsid w:val="00FF6AD9"/>
    <w:rsid w:val="00FF7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uiPriority w:val="99"/>
    <w:rsid w:val="00B6783F"/>
    <w:pPr>
      <w:autoSpaceDE w:val="0"/>
      <w:autoSpaceDN w:val="0"/>
      <w:adjustRightInd w:val="0"/>
    </w:pPr>
    <w:rPr>
      <w:rFonts w:ascii="EUAlbertina" w:hAnsi="EUAlbertina"/>
    </w:rPr>
  </w:style>
  <w:style w:type="paragraph" w:customStyle="1" w:styleId="CM3">
    <w:name w:val="CM3"/>
    <w:basedOn w:val="Normal"/>
    <w:next w:val="Normal"/>
    <w:uiPriority w:val="99"/>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
    <w:basedOn w:val="DefaultParagraphFont"/>
    <w:link w:val="ListParagraph"/>
    <w:uiPriority w:val="34"/>
    <w:rsid w:val="00A502F8"/>
    <w:rPr>
      <w:rFonts w:ascii="Calibri" w:hAnsi="Calibri"/>
      <w:sz w:val="22"/>
      <w:szCs w:val="22"/>
      <w:lang w:eastAsia="en-US"/>
    </w:rPr>
  </w:style>
  <w:style w:type="paragraph" w:styleId="FootnoteText">
    <w:name w:val="footnote text"/>
    <w:basedOn w:val="Normal"/>
    <w:link w:val="FootnoteTextChar"/>
    <w:uiPriority w:val="99"/>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 w:type="paragraph" w:customStyle="1" w:styleId="Parasts">
    <w:name w:val="Parasts"/>
    <w:qFormat/>
    <w:rsid w:val="00CA0C68"/>
    <w:pPr>
      <w:widowControl w:val="0"/>
      <w:spacing w:after="200" w:line="276" w:lineRule="auto"/>
      <w:jc w:val="left"/>
    </w:pPr>
    <w:rPr>
      <w:rFonts w:ascii="Calibri" w:eastAsia="Calibri" w:hAnsi="Calibri"/>
      <w:sz w:val="22"/>
      <w:szCs w:val="22"/>
      <w:lang w:val="en-US" w:eastAsia="en-US"/>
    </w:rPr>
  </w:style>
  <w:style w:type="character" w:customStyle="1" w:styleId="t3">
    <w:name w:val="t3"/>
    <w:basedOn w:val="DefaultParagraphFont"/>
    <w:rsid w:val="001F34D2"/>
  </w:style>
  <w:style w:type="paragraph" w:styleId="NoSpacing">
    <w:name w:val="No Spacing"/>
    <w:uiPriority w:val="1"/>
    <w:qFormat/>
    <w:rsid w:val="00241E11"/>
    <w:pPr>
      <w:widowControl w:val="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35837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9933506">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9113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hyperlink" Target="mailto:Inese.Sture@iz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https://m.likumi.lv/ta/id/26021-par-reglamentetajam-profesijam-un-profesionalas-kvalifikacijas-atzisanu" TargetMode="External"/><Relationship Id="rId2" Type="http://schemas.openxmlformats.org/officeDocument/2006/relationships/numbering" Target="numbering.xml"/><Relationship Id="rId16" Type="http://schemas.openxmlformats.org/officeDocument/2006/relationships/hyperlink" Target="https://m.likumi.lv/ta/id/26021-par-reglamentetajam-profesijam-un-profesionalas-kvalifikacijas-atzisan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fontTable" Target="fontTable.xml"/><Relationship Id="rId10" Type="http://schemas.openxmlformats.org/officeDocument/2006/relationships/hyperlink" Target="http://www.latvija.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AFF5-07DD-4B94-A884-A32ED15C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42636</Words>
  <Characters>24303</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66806</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dc:title>
  <dc:subject>Izziņa par atzinumos sniegtajiem iebildumiem</dc:subject>
  <dc:creator>Inese Stūre</dc:creator>
  <cp:keywords>Projekts</cp:keywords>
  <dc:description>67047899
Inese.Sture@izm.gov.lv</dc:description>
  <cp:lastModifiedBy>Sandra Obodova</cp:lastModifiedBy>
  <cp:revision>2</cp:revision>
  <cp:lastPrinted>2016-09-05T05:50:00Z</cp:lastPrinted>
  <dcterms:created xsi:type="dcterms:W3CDTF">2020-12-29T09:05:00Z</dcterms:created>
  <dcterms:modified xsi:type="dcterms:W3CDTF">2020-12-29T09:05:00Z</dcterms:modified>
</cp:coreProperties>
</file>