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8D30" w14:textId="67A5DC7F" w:rsidR="00D8396A" w:rsidRDefault="00D8396A" w:rsidP="00D8396A">
      <w:pPr>
        <w:tabs>
          <w:tab w:val="left" w:pos="6663"/>
        </w:tabs>
        <w:spacing w:line="240" w:lineRule="auto"/>
        <w:ind w:firstLine="0"/>
        <w:rPr>
          <w:sz w:val="28"/>
          <w:szCs w:val="28"/>
        </w:rPr>
      </w:pPr>
    </w:p>
    <w:p w14:paraId="6108DEAF" w14:textId="2C53C4A7" w:rsidR="003C0B0E" w:rsidRDefault="003C0B0E" w:rsidP="00D8396A">
      <w:pPr>
        <w:tabs>
          <w:tab w:val="left" w:pos="6663"/>
        </w:tabs>
        <w:spacing w:line="240" w:lineRule="auto"/>
        <w:ind w:firstLine="0"/>
        <w:rPr>
          <w:sz w:val="28"/>
          <w:szCs w:val="28"/>
        </w:rPr>
      </w:pPr>
    </w:p>
    <w:p w14:paraId="24AC15C8" w14:textId="77777777" w:rsidR="003C0B0E" w:rsidRDefault="003C0B0E" w:rsidP="00D8396A">
      <w:pPr>
        <w:tabs>
          <w:tab w:val="left" w:pos="6663"/>
        </w:tabs>
        <w:spacing w:line="240" w:lineRule="auto"/>
        <w:ind w:firstLine="0"/>
        <w:rPr>
          <w:sz w:val="28"/>
          <w:szCs w:val="28"/>
        </w:rPr>
      </w:pPr>
    </w:p>
    <w:p w14:paraId="54DF6D4F" w14:textId="7A959362" w:rsidR="00D8396A" w:rsidRPr="006A60A9" w:rsidRDefault="00D8396A" w:rsidP="00D8396A">
      <w:pPr>
        <w:tabs>
          <w:tab w:val="left" w:pos="6663"/>
        </w:tabs>
        <w:spacing w:line="240" w:lineRule="auto"/>
        <w:ind w:firstLine="0"/>
        <w:rPr>
          <w:b/>
          <w:sz w:val="28"/>
          <w:szCs w:val="28"/>
        </w:rPr>
      </w:pPr>
      <w:r w:rsidRPr="006A60A9">
        <w:rPr>
          <w:sz w:val="28"/>
          <w:szCs w:val="28"/>
        </w:rPr>
        <w:t xml:space="preserve">2021. gada </w:t>
      </w:r>
      <w:r w:rsidR="005463A9">
        <w:rPr>
          <w:sz w:val="28"/>
          <w:szCs w:val="28"/>
        </w:rPr>
        <w:t>24. martā</w:t>
      </w:r>
      <w:r w:rsidRPr="006A60A9">
        <w:rPr>
          <w:sz w:val="28"/>
          <w:szCs w:val="28"/>
        </w:rPr>
        <w:tab/>
        <w:t>Noteikumi Nr.</w:t>
      </w:r>
      <w:r w:rsidR="005463A9">
        <w:rPr>
          <w:sz w:val="28"/>
          <w:szCs w:val="28"/>
        </w:rPr>
        <w:t> 188</w:t>
      </w:r>
    </w:p>
    <w:p w14:paraId="1A714C63" w14:textId="353F3286" w:rsidR="00D8396A" w:rsidRPr="006A60A9" w:rsidRDefault="00D8396A" w:rsidP="00D8396A">
      <w:pPr>
        <w:tabs>
          <w:tab w:val="left" w:pos="6663"/>
        </w:tabs>
        <w:spacing w:line="240" w:lineRule="auto"/>
        <w:ind w:firstLine="0"/>
        <w:rPr>
          <w:sz w:val="28"/>
          <w:szCs w:val="28"/>
        </w:rPr>
      </w:pPr>
      <w:r w:rsidRPr="006A60A9">
        <w:rPr>
          <w:sz w:val="28"/>
          <w:szCs w:val="28"/>
        </w:rPr>
        <w:t>Rīgā</w:t>
      </w:r>
      <w:r w:rsidRPr="006A60A9">
        <w:rPr>
          <w:sz w:val="28"/>
          <w:szCs w:val="28"/>
        </w:rPr>
        <w:tab/>
        <w:t>(prot. Nr.</w:t>
      </w:r>
      <w:r w:rsidR="005463A9">
        <w:rPr>
          <w:sz w:val="28"/>
          <w:szCs w:val="28"/>
        </w:rPr>
        <w:t> 29 39</w:t>
      </w:r>
      <w:r w:rsidRPr="006A60A9">
        <w:rPr>
          <w:sz w:val="28"/>
          <w:szCs w:val="28"/>
        </w:rPr>
        <w:t>. §)</w:t>
      </w:r>
    </w:p>
    <w:p w14:paraId="21723BA1" w14:textId="55631312" w:rsidR="002A4461" w:rsidRPr="002A4461" w:rsidRDefault="002A4461" w:rsidP="00D8396A">
      <w:pPr>
        <w:tabs>
          <w:tab w:val="right" w:pos="9356"/>
        </w:tabs>
        <w:spacing w:line="240" w:lineRule="auto"/>
        <w:ind w:firstLine="0"/>
        <w:rPr>
          <w:sz w:val="28"/>
          <w:szCs w:val="28"/>
        </w:rPr>
      </w:pPr>
    </w:p>
    <w:p w14:paraId="10887285" w14:textId="0537E74A" w:rsidR="00B073DD" w:rsidRPr="002A4461" w:rsidRDefault="00B073DD" w:rsidP="001D516B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2A4461">
        <w:rPr>
          <w:rFonts w:eastAsia="Times New Roman"/>
          <w:b/>
          <w:sz w:val="28"/>
          <w:szCs w:val="28"/>
        </w:rPr>
        <w:t>Gr</w:t>
      </w:r>
      <w:r w:rsidR="001E645A" w:rsidRPr="002A4461">
        <w:rPr>
          <w:rFonts w:eastAsia="Times New Roman"/>
          <w:b/>
          <w:sz w:val="28"/>
          <w:szCs w:val="28"/>
        </w:rPr>
        <w:t>ozījum</w:t>
      </w:r>
      <w:r w:rsidR="00B5365B">
        <w:rPr>
          <w:rFonts w:eastAsia="Times New Roman"/>
          <w:b/>
          <w:sz w:val="28"/>
          <w:szCs w:val="28"/>
        </w:rPr>
        <w:t>s</w:t>
      </w:r>
      <w:r w:rsidR="001E645A" w:rsidRPr="002A4461">
        <w:rPr>
          <w:rFonts w:eastAsia="Times New Roman"/>
          <w:b/>
          <w:sz w:val="28"/>
          <w:szCs w:val="28"/>
        </w:rPr>
        <w:t xml:space="preserve"> Ministru kabineta 20</w:t>
      </w:r>
      <w:r w:rsidR="004C4788" w:rsidRPr="002A4461">
        <w:rPr>
          <w:rFonts w:eastAsia="Times New Roman"/>
          <w:b/>
          <w:sz w:val="28"/>
          <w:szCs w:val="28"/>
        </w:rPr>
        <w:t>18</w:t>
      </w:r>
      <w:r w:rsidR="001E645A" w:rsidRPr="002A4461">
        <w:rPr>
          <w:rFonts w:eastAsia="Times New Roman"/>
          <w:b/>
          <w:sz w:val="28"/>
          <w:szCs w:val="28"/>
        </w:rPr>
        <w:t>. </w:t>
      </w:r>
      <w:r w:rsidRPr="002A4461">
        <w:rPr>
          <w:rFonts w:eastAsia="Times New Roman"/>
          <w:b/>
          <w:sz w:val="28"/>
          <w:szCs w:val="28"/>
        </w:rPr>
        <w:t>gad</w:t>
      </w:r>
      <w:r w:rsidR="004C4788" w:rsidRPr="002A4461">
        <w:rPr>
          <w:rFonts w:eastAsia="Times New Roman"/>
          <w:b/>
          <w:sz w:val="28"/>
          <w:szCs w:val="28"/>
        </w:rPr>
        <w:t>a 27</w:t>
      </w:r>
      <w:r w:rsidR="001E645A" w:rsidRPr="002A4461">
        <w:rPr>
          <w:rFonts w:eastAsia="Times New Roman"/>
          <w:b/>
          <w:sz w:val="28"/>
          <w:szCs w:val="28"/>
        </w:rPr>
        <w:t>. </w:t>
      </w:r>
      <w:r w:rsidR="004C4788" w:rsidRPr="002A4461">
        <w:rPr>
          <w:rFonts w:eastAsia="Times New Roman"/>
          <w:b/>
          <w:sz w:val="28"/>
          <w:szCs w:val="28"/>
        </w:rPr>
        <w:t>novembra noteikumos Nr. 747</w:t>
      </w:r>
      <w:r w:rsidR="001E645A" w:rsidRPr="002A4461">
        <w:rPr>
          <w:rFonts w:eastAsia="Times New Roman"/>
          <w:b/>
          <w:sz w:val="28"/>
          <w:szCs w:val="28"/>
        </w:rPr>
        <w:t xml:space="preserve"> </w:t>
      </w:r>
      <w:r w:rsidR="00D8396A">
        <w:rPr>
          <w:rFonts w:eastAsia="Times New Roman"/>
          <w:b/>
          <w:sz w:val="28"/>
          <w:szCs w:val="28"/>
        </w:rPr>
        <w:t>"</w:t>
      </w:r>
      <w:r w:rsidR="004C4788" w:rsidRPr="002A4461">
        <w:rPr>
          <w:rFonts w:eastAsia="Times New Roman"/>
          <w:b/>
          <w:sz w:val="28"/>
          <w:szCs w:val="28"/>
        </w:rPr>
        <w:t>Noteikumi par valsts pamatizglītības standartu un pamatizglītības programmu paraugiem</w:t>
      </w:r>
      <w:r w:rsidR="003C0B0E">
        <w:rPr>
          <w:rFonts w:eastAsia="Times New Roman"/>
          <w:b/>
          <w:sz w:val="28"/>
          <w:szCs w:val="28"/>
        </w:rPr>
        <w:t>"</w:t>
      </w:r>
    </w:p>
    <w:p w14:paraId="7B00EDD0" w14:textId="77777777" w:rsidR="00EE0E0F" w:rsidRPr="002A4461" w:rsidRDefault="00EE0E0F" w:rsidP="002A4461">
      <w:pPr>
        <w:spacing w:line="240" w:lineRule="auto"/>
        <w:jc w:val="right"/>
        <w:rPr>
          <w:rFonts w:eastAsia="Times New Roman"/>
          <w:sz w:val="28"/>
          <w:szCs w:val="28"/>
        </w:rPr>
      </w:pPr>
    </w:p>
    <w:p w14:paraId="620053F9" w14:textId="38CEB3D3" w:rsidR="002A4461" w:rsidRDefault="008239B2" w:rsidP="002A4461">
      <w:pPr>
        <w:spacing w:line="240" w:lineRule="auto"/>
        <w:jc w:val="right"/>
        <w:rPr>
          <w:rFonts w:eastAsia="Times New Roman"/>
          <w:sz w:val="28"/>
          <w:szCs w:val="28"/>
        </w:rPr>
      </w:pPr>
      <w:r w:rsidRPr="002A4461">
        <w:rPr>
          <w:rFonts w:eastAsia="Times New Roman"/>
          <w:sz w:val="28"/>
          <w:szCs w:val="28"/>
        </w:rPr>
        <w:t>Izdoti saskaņā ar</w:t>
      </w:r>
      <w:r w:rsidR="00395FBA">
        <w:rPr>
          <w:rFonts w:eastAsia="Times New Roman"/>
          <w:sz w:val="28"/>
          <w:szCs w:val="28"/>
        </w:rPr>
        <w:t xml:space="preserve"> Izglītības likuma</w:t>
      </w:r>
    </w:p>
    <w:p w14:paraId="1997F9F4" w14:textId="1DF2DEFB" w:rsidR="00EE0E0F" w:rsidRPr="002A4461" w:rsidRDefault="00BB4FF3" w:rsidP="002A4461">
      <w:pPr>
        <w:spacing w:line="24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14. panta 19. </w:t>
      </w:r>
      <w:r w:rsidR="00EE0E0F" w:rsidRPr="002A4461">
        <w:rPr>
          <w:rFonts w:eastAsia="Times New Roman"/>
          <w:sz w:val="28"/>
          <w:szCs w:val="28"/>
        </w:rPr>
        <w:t>punktu</w:t>
      </w:r>
    </w:p>
    <w:p w14:paraId="4D12FC2C" w14:textId="55D672F4" w:rsidR="00EE0E0F" w:rsidRPr="002A4461" w:rsidRDefault="00395FBA" w:rsidP="002A4461">
      <w:pPr>
        <w:spacing w:line="24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un Vispārējās izglītības likuma</w:t>
      </w:r>
    </w:p>
    <w:p w14:paraId="29DAB5D4" w14:textId="7F5F7520" w:rsidR="00EE0E0F" w:rsidRPr="002A4461" w:rsidRDefault="00BB4FF3" w:rsidP="002A4461">
      <w:pPr>
        <w:spacing w:line="24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</w:t>
      </w:r>
      <w:r w:rsidR="00EE0E0F" w:rsidRPr="002A4461">
        <w:rPr>
          <w:rFonts w:eastAsia="Times New Roman"/>
          <w:sz w:val="28"/>
          <w:szCs w:val="28"/>
        </w:rPr>
        <w:t>panta 11. un 11.</w:t>
      </w:r>
      <w:r w:rsidR="00EE0E0F" w:rsidRPr="004E3351">
        <w:rPr>
          <w:rFonts w:eastAsia="Times New Roman"/>
          <w:sz w:val="28"/>
          <w:szCs w:val="28"/>
          <w:vertAlign w:val="superscript"/>
        </w:rPr>
        <w:t>1</w:t>
      </w:r>
      <w:r>
        <w:rPr>
          <w:rFonts w:eastAsia="Times New Roman"/>
          <w:sz w:val="28"/>
          <w:szCs w:val="28"/>
          <w:vertAlign w:val="superscript"/>
        </w:rPr>
        <w:t> </w:t>
      </w:r>
      <w:r w:rsidR="00EE0E0F" w:rsidRPr="002A4461">
        <w:rPr>
          <w:rFonts w:eastAsia="Times New Roman"/>
          <w:sz w:val="28"/>
          <w:szCs w:val="28"/>
        </w:rPr>
        <w:t>punktu</w:t>
      </w:r>
    </w:p>
    <w:p w14:paraId="70112FA2" w14:textId="62C14EFB" w:rsidR="00EE0E0F" w:rsidRPr="002A4461" w:rsidRDefault="00BB4FF3" w:rsidP="002A4461">
      <w:pPr>
        <w:spacing w:line="24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un 30. </w:t>
      </w:r>
      <w:r w:rsidR="00EE0E0F" w:rsidRPr="002A4461">
        <w:rPr>
          <w:rFonts w:eastAsia="Times New Roman"/>
          <w:sz w:val="28"/>
          <w:szCs w:val="28"/>
        </w:rPr>
        <w:t>panta septīto daļu</w:t>
      </w:r>
    </w:p>
    <w:p w14:paraId="7575D12A" w14:textId="77777777" w:rsidR="00EE0E0F" w:rsidRPr="002A4461" w:rsidRDefault="00EE0E0F" w:rsidP="002A4461">
      <w:pPr>
        <w:spacing w:line="240" w:lineRule="auto"/>
        <w:ind w:firstLine="0"/>
        <w:rPr>
          <w:rFonts w:eastAsia="Times New Roman"/>
          <w:sz w:val="28"/>
          <w:szCs w:val="28"/>
        </w:rPr>
      </w:pPr>
    </w:p>
    <w:p w14:paraId="427CC593" w14:textId="56C1B596" w:rsidR="001D18C1" w:rsidRPr="002A4461" w:rsidRDefault="00F14C10" w:rsidP="002A4461">
      <w:pPr>
        <w:spacing w:line="240" w:lineRule="auto"/>
        <w:rPr>
          <w:rFonts w:eastAsia="Times New Roman"/>
          <w:sz w:val="28"/>
          <w:szCs w:val="28"/>
        </w:rPr>
      </w:pPr>
      <w:r w:rsidRPr="002A4461">
        <w:rPr>
          <w:rFonts w:eastAsia="Times New Roman"/>
          <w:sz w:val="28"/>
          <w:szCs w:val="28"/>
        </w:rPr>
        <w:t>Izdarīt Ministru kabineta 20</w:t>
      </w:r>
      <w:r w:rsidR="004C4788" w:rsidRPr="002A4461">
        <w:rPr>
          <w:rFonts w:eastAsia="Times New Roman"/>
          <w:sz w:val="28"/>
          <w:szCs w:val="28"/>
        </w:rPr>
        <w:t>18</w:t>
      </w:r>
      <w:r w:rsidRPr="002A4461">
        <w:rPr>
          <w:rFonts w:eastAsia="Times New Roman"/>
          <w:sz w:val="28"/>
          <w:szCs w:val="28"/>
        </w:rPr>
        <w:t xml:space="preserve">. gada </w:t>
      </w:r>
      <w:r w:rsidR="004C4788" w:rsidRPr="002A4461">
        <w:rPr>
          <w:rFonts w:eastAsia="Times New Roman"/>
          <w:sz w:val="28"/>
          <w:szCs w:val="28"/>
        </w:rPr>
        <w:t>27</w:t>
      </w:r>
      <w:r w:rsidRPr="002A4461">
        <w:rPr>
          <w:rFonts w:eastAsia="Times New Roman"/>
          <w:sz w:val="28"/>
          <w:szCs w:val="28"/>
        </w:rPr>
        <w:t>. </w:t>
      </w:r>
      <w:r w:rsidR="004C4788" w:rsidRPr="002A4461">
        <w:rPr>
          <w:rFonts w:eastAsia="Times New Roman"/>
          <w:sz w:val="28"/>
          <w:szCs w:val="28"/>
        </w:rPr>
        <w:t>novembra</w:t>
      </w:r>
      <w:r w:rsidRPr="002A4461">
        <w:rPr>
          <w:rFonts w:eastAsia="Times New Roman"/>
          <w:sz w:val="28"/>
          <w:szCs w:val="28"/>
        </w:rPr>
        <w:t xml:space="preserve"> noteikumos Nr. </w:t>
      </w:r>
      <w:r w:rsidR="004C4788" w:rsidRPr="002A4461">
        <w:rPr>
          <w:rFonts w:eastAsia="Times New Roman"/>
          <w:sz w:val="28"/>
          <w:szCs w:val="28"/>
        </w:rPr>
        <w:t>747</w:t>
      </w:r>
      <w:r w:rsidRPr="002A4461">
        <w:rPr>
          <w:rFonts w:eastAsia="Times New Roman"/>
          <w:sz w:val="28"/>
          <w:szCs w:val="28"/>
        </w:rPr>
        <w:t xml:space="preserve"> </w:t>
      </w:r>
      <w:r w:rsidR="00D8396A">
        <w:rPr>
          <w:rFonts w:eastAsia="Times New Roman"/>
          <w:sz w:val="28"/>
          <w:szCs w:val="28"/>
        </w:rPr>
        <w:t>"</w:t>
      </w:r>
      <w:r w:rsidR="004C4788" w:rsidRPr="002A4461">
        <w:rPr>
          <w:rFonts w:eastAsia="Times New Roman"/>
          <w:sz w:val="28"/>
          <w:szCs w:val="28"/>
        </w:rPr>
        <w:t>Noteikumi par valsts pamatizglītības standartu un pamatizglītības programmu paraugiem</w:t>
      </w:r>
      <w:r w:rsidR="003C0B0E">
        <w:rPr>
          <w:rFonts w:eastAsia="Times New Roman"/>
          <w:sz w:val="28"/>
          <w:szCs w:val="28"/>
        </w:rPr>
        <w:t>"</w:t>
      </w:r>
      <w:r w:rsidR="001D18C1" w:rsidRPr="002A4461">
        <w:rPr>
          <w:rFonts w:eastAsia="Times New Roman"/>
          <w:sz w:val="28"/>
          <w:szCs w:val="28"/>
        </w:rPr>
        <w:t xml:space="preserve"> (Latvijas Vēstnesis, </w:t>
      </w:r>
      <w:r w:rsidR="002A4461">
        <w:rPr>
          <w:rFonts w:eastAsia="Times New Roman"/>
          <w:sz w:val="28"/>
          <w:szCs w:val="28"/>
        </w:rPr>
        <w:t xml:space="preserve">2018, </w:t>
      </w:r>
      <w:r w:rsidR="004C4788" w:rsidRPr="002A4461">
        <w:rPr>
          <w:rFonts w:eastAsia="Times New Roman"/>
          <w:sz w:val="28"/>
          <w:szCs w:val="28"/>
        </w:rPr>
        <w:t>249</w:t>
      </w:r>
      <w:r w:rsidR="008E7C12">
        <w:rPr>
          <w:rFonts w:eastAsia="Times New Roman"/>
          <w:sz w:val="28"/>
          <w:szCs w:val="28"/>
        </w:rPr>
        <w:t>. </w:t>
      </w:r>
      <w:r w:rsidR="002A4461">
        <w:rPr>
          <w:rFonts w:eastAsia="Times New Roman"/>
          <w:sz w:val="28"/>
          <w:szCs w:val="28"/>
        </w:rPr>
        <w:t>nr.</w:t>
      </w:r>
      <w:r w:rsidR="004D5D5A">
        <w:rPr>
          <w:rFonts w:eastAsia="Times New Roman"/>
          <w:sz w:val="28"/>
          <w:szCs w:val="28"/>
        </w:rPr>
        <w:t>; 2020, 136.</w:t>
      </w:r>
      <w:r w:rsidR="00B5365B">
        <w:rPr>
          <w:rFonts w:eastAsia="Times New Roman"/>
          <w:sz w:val="28"/>
          <w:szCs w:val="28"/>
        </w:rPr>
        <w:t>, 181</w:t>
      </w:r>
      <w:r w:rsidR="00753C39">
        <w:rPr>
          <w:rFonts w:eastAsia="Times New Roman"/>
          <w:sz w:val="28"/>
          <w:szCs w:val="28"/>
        </w:rPr>
        <w:t>.</w:t>
      </w:r>
      <w:r w:rsidR="008E7C12">
        <w:rPr>
          <w:rFonts w:eastAsia="Times New Roman"/>
          <w:sz w:val="28"/>
          <w:szCs w:val="28"/>
        </w:rPr>
        <w:t> </w:t>
      </w:r>
      <w:r w:rsidR="00B5365B">
        <w:rPr>
          <w:rFonts w:eastAsia="Times New Roman"/>
          <w:sz w:val="28"/>
          <w:szCs w:val="28"/>
        </w:rPr>
        <w:t>nr.</w:t>
      </w:r>
      <w:r w:rsidR="001D18C1" w:rsidRPr="002A4461">
        <w:rPr>
          <w:rFonts w:eastAsia="Times New Roman"/>
          <w:sz w:val="28"/>
          <w:szCs w:val="28"/>
        </w:rPr>
        <w:t xml:space="preserve">) </w:t>
      </w:r>
      <w:r w:rsidR="009D1785">
        <w:rPr>
          <w:rFonts w:eastAsia="Times New Roman"/>
          <w:sz w:val="28"/>
          <w:szCs w:val="28"/>
        </w:rPr>
        <w:t xml:space="preserve">grozījumu </w:t>
      </w:r>
      <w:r w:rsidR="00B5365B">
        <w:rPr>
          <w:sz w:val="28"/>
          <w:szCs w:val="28"/>
        </w:rPr>
        <w:t>un</w:t>
      </w:r>
      <w:r w:rsidR="00B5365B" w:rsidRPr="0002333A">
        <w:rPr>
          <w:sz w:val="28"/>
          <w:szCs w:val="28"/>
        </w:rPr>
        <w:t xml:space="preserve"> </w:t>
      </w:r>
      <w:r w:rsidR="003C0B0E">
        <w:rPr>
          <w:sz w:val="28"/>
          <w:szCs w:val="28"/>
        </w:rPr>
        <w:t>izteikt</w:t>
      </w:r>
      <w:r w:rsidR="00B5365B" w:rsidRPr="00337AC8">
        <w:rPr>
          <w:sz w:val="28"/>
          <w:szCs w:val="28"/>
        </w:rPr>
        <w:t xml:space="preserve"> </w:t>
      </w:r>
      <w:r w:rsidR="00B5365B">
        <w:rPr>
          <w:sz w:val="28"/>
          <w:szCs w:val="28"/>
        </w:rPr>
        <w:t xml:space="preserve">26. punktu </w:t>
      </w:r>
      <w:r w:rsidR="00B5365B" w:rsidRPr="00337AC8">
        <w:rPr>
          <w:sz w:val="28"/>
          <w:szCs w:val="28"/>
        </w:rPr>
        <w:t>šādā redakcijā</w:t>
      </w:r>
      <w:r w:rsidR="001D18C1" w:rsidRPr="002A4461">
        <w:rPr>
          <w:rFonts w:eastAsia="Times New Roman"/>
          <w:sz w:val="28"/>
          <w:szCs w:val="28"/>
        </w:rPr>
        <w:t>:</w:t>
      </w:r>
    </w:p>
    <w:p w14:paraId="1F0EC4BA" w14:textId="1FB5556E" w:rsidR="00D8396A" w:rsidRPr="003C0B0E" w:rsidRDefault="00D8396A" w:rsidP="00B5365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2EDCFD9E" w14:textId="4E75FE9B" w:rsidR="00B5365B" w:rsidRPr="003C0B0E" w:rsidRDefault="00D8396A" w:rsidP="00B5365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3C0B0E">
        <w:rPr>
          <w:sz w:val="28"/>
          <w:szCs w:val="28"/>
          <w:lang w:val="lv-LV"/>
        </w:rPr>
        <w:t>"</w:t>
      </w:r>
      <w:r w:rsidR="003C0B0E" w:rsidRPr="003C0B0E">
        <w:rPr>
          <w:sz w:val="28"/>
          <w:szCs w:val="28"/>
          <w:shd w:val="clear" w:color="auto" w:fill="FFFFFF"/>
        </w:rPr>
        <w:t xml:space="preserve">26.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Šie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noteikumi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attiecībā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uz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vispārējās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izglītības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programmas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īstenošanu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2., 5. </w:t>
      </w:r>
      <w:proofErr w:type="gramStart"/>
      <w:r w:rsidR="003C0B0E" w:rsidRPr="003C0B0E">
        <w:rPr>
          <w:sz w:val="28"/>
          <w:szCs w:val="28"/>
          <w:shd w:val="clear" w:color="auto" w:fill="FFFFFF"/>
        </w:rPr>
        <w:t>un 8</w:t>
      </w:r>
      <w:proofErr w:type="gramEnd"/>
      <w:r w:rsidR="003C0B0E" w:rsidRPr="003C0B0E">
        <w:rPr>
          <w:sz w:val="28"/>
          <w:szCs w:val="28"/>
          <w:shd w:val="clear" w:color="auto" w:fill="FFFFFF"/>
        </w:rPr>
        <w:t xml:space="preserve">.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klasē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stājas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spēkā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2021.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gada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1.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septembrī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, bet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attiecībā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uz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vispārējās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izglītības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programmas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īstenošanu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3., 6. </w:t>
      </w:r>
      <w:proofErr w:type="gramStart"/>
      <w:r w:rsidR="003C0B0E" w:rsidRPr="003C0B0E">
        <w:rPr>
          <w:sz w:val="28"/>
          <w:szCs w:val="28"/>
          <w:shd w:val="clear" w:color="auto" w:fill="FFFFFF"/>
        </w:rPr>
        <w:t>un 9</w:t>
      </w:r>
      <w:proofErr w:type="gramEnd"/>
      <w:r w:rsidR="003C0B0E" w:rsidRPr="003C0B0E">
        <w:rPr>
          <w:sz w:val="28"/>
          <w:szCs w:val="28"/>
          <w:shd w:val="clear" w:color="auto" w:fill="FFFFFF"/>
        </w:rPr>
        <w:t xml:space="preserve">.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klasē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– 2022.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gada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1.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septembrī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.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Līdz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minētajiem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datumiem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vispārējās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izglītības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programmas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2., 5. </w:t>
      </w:r>
      <w:proofErr w:type="gramStart"/>
      <w:r w:rsidR="003C0B0E" w:rsidRPr="003C0B0E">
        <w:rPr>
          <w:sz w:val="28"/>
          <w:szCs w:val="28"/>
          <w:shd w:val="clear" w:color="auto" w:fill="FFFFFF"/>
        </w:rPr>
        <w:t>un 8</w:t>
      </w:r>
      <w:proofErr w:type="gramEnd"/>
      <w:r w:rsidR="003C0B0E" w:rsidRPr="003C0B0E">
        <w:rPr>
          <w:sz w:val="28"/>
          <w:szCs w:val="28"/>
          <w:shd w:val="clear" w:color="auto" w:fill="FFFFFF"/>
        </w:rPr>
        <w:t xml:space="preserve">.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klasē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gramStart"/>
      <w:r w:rsidR="003C0B0E" w:rsidRPr="003C0B0E">
        <w:rPr>
          <w:sz w:val="28"/>
          <w:szCs w:val="28"/>
          <w:shd w:val="clear" w:color="auto" w:fill="FFFFFF"/>
        </w:rPr>
        <w:t>un 3</w:t>
      </w:r>
      <w:proofErr w:type="gramEnd"/>
      <w:r w:rsidR="003C0B0E" w:rsidRPr="003C0B0E">
        <w:rPr>
          <w:sz w:val="28"/>
          <w:szCs w:val="28"/>
          <w:shd w:val="clear" w:color="auto" w:fill="FFFFFF"/>
        </w:rPr>
        <w:t xml:space="preserve">., 6. un 9.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klasē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īsteno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saskaņā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ar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normatīvajiem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aktiem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par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valsts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pamatizglītības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standartu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,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pamatizglītības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mācību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priekšmetu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standartiem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un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pamatizglītības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programmu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paraugiem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, kas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bija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spēkā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līdz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šo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noteikumu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spēkā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stāšanās</w:t>
      </w:r>
      <w:proofErr w:type="spellEnd"/>
      <w:r w:rsidR="003C0B0E" w:rsidRPr="003C0B0E">
        <w:rPr>
          <w:sz w:val="28"/>
          <w:szCs w:val="28"/>
          <w:shd w:val="clear" w:color="auto" w:fill="FFFFFF"/>
        </w:rPr>
        <w:t xml:space="preserve"> </w:t>
      </w:r>
      <w:proofErr w:type="spellStart"/>
      <w:r w:rsidR="003C0B0E" w:rsidRPr="003C0B0E">
        <w:rPr>
          <w:sz w:val="28"/>
          <w:szCs w:val="28"/>
          <w:shd w:val="clear" w:color="auto" w:fill="FFFFFF"/>
        </w:rPr>
        <w:t>dienai</w:t>
      </w:r>
      <w:proofErr w:type="spellEnd"/>
      <w:r w:rsidR="003C0B0E" w:rsidRPr="003C0B0E">
        <w:rPr>
          <w:sz w:val="28"/>
          <w:szCs w:val="28"/>
          <w:shd w:val="clear" w:color="auto" w:fill="FFFFFF"/>
        </w:rPr>
        <w:t>.</w:t>
      </w:r>
      <w:r w:rsidR="003C0B0E" w:rsidRPr="003C0B0E">
        <w:rPr>
          <w:sz w:val="28"/>
          <w:szCs w:val="28"/>
          <w:lang w:val="lv-LV"/>
        </w:rPr>
        <w:t xml:space="preserve"> </w:t>
      </w:r>
      <w:r w:rsidR="00B5365B" w:rsidRPr="003C0B0E">
        <w:rPr>
          <w:sz w:val="28"/>
          <w:szCs w:val="28"/>
          <w:lang w:val="lv-LV"/>
        </w:rPr>
        <w:t>Valsts pārbaudījumi 2020./2021. mācību gadā, beidzot 9. klasi, ir šādi:</w:t>
      </w:r>
    </w:p>
    <w:p w14:paraId="6EFA520A" w14:textId="3AB2035B" w:rsidR="00B5365B" w:rsidRPr="003C0B0E" w:rsidRDefault="00B5365B" w:rsidP="00B5365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3C0B0E">
        <w:rPr>
          <w:sz w:val="28"/>
          <w:szCs w:val="28"/>
          <w:lang w:val="lv-LV"/>
        </w:rPr>
        <w:t>26.1. obligātie diagnosticējošie darbi:</w:t>
      </w:r>
    </w:p>
    <w:p w14:paraId="142A39F4" w14:textId="22C9DDDD" w:rsidR="00B5365B" w:rsidRDefault="00B5365B" w:rsidP="00B5365B">
      <w:pPr>
        <w:pStyle w:val="tv21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>
        <w:rPr>
          <w:sz w:val="28"/>
          <w:szCs w:val="28"/>
          <w:lang w:val="lv-LV"/>
        </w:rPr>
        <w:t xml:space="preserve">26.1.1. latviešu valodā </w:t>
      </w:r>
      <w:r w:rsidRPr="007C546B">
        <w:rPr>
          <w:color w:val="000000"/>
          <w:sz w:val="28"/>
          <w:szCs w:val="28"/>
          <w:shd w:val="clear" w:color="auto" w:fill="FFFFFF"/>
          <w:lang w:val="lv-LV"/>
        </w:rPr>
        <w:t>latviešu mācībvalodas izglītības programmās</w:t>
      </w:r>
      <w:r>
        <w:rPr>
          <w:color w:val="000000"/>
          <w:sz w:val="28"/>
          <w:szCs w:val="28"/>
          <w:shd w:val="clear" w:color="auto" w:fill="FFFFFF"/>
          <w:lang w:val="lv-LV"/>
        </w:rPr>
        <w:t>;</w:t>
      </w:r>
    </w:p>
    <w:p w14:paraId="32FE03E8" w14:textId="512D0DDE" w:rsidR="00B5365B" w:rsidRDefault="00B5365B" w:rsidP="00B5365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26</w:t>
      </w:r>
      <w:r>
        <w:rPr>
          <w:color w:val="000000"/>
          <w:sz w:val="28"/>
          <w:szCs w:val="28"/>
          <w:shd w:val="clear" w:color="auto" w:fill="FFFFFF"/>
          <w:lang w:val="lv-LV"/>
        </w:rPr>
        <w:t>.1.2. </w:t>
      </w:r>
      <w:r w:rsidRPr="007C546B">
        <w:rPr>
          <w:sz w:val="28"/>
          <w:szCs w:val="28"/>
          <w:lang w:val="lv-LV"/>
        </w:rPr>
        <w:t>latviešu valodā mazākumtautību izglītības programmās</w:t>
      </w:r>
      <w:r>
        <w:rPr>
          <w:sz w:val="28"/>
          <w:szCs w:val="28"/>
          <w:lang w:val="lv-LV"/>
        </w:rPr>
        <w:t>;</w:t>
      </w:r>
    </w:p>
    <w:p w14:paraId="55E8B2F2" w14:textId="52D5345A" w:rsidR="00B5365B" w:rsidRDefault="00B5365B" w:rsidP="00B5365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26.1.3. matemātikā;</w:t>
      </w:r>
    </w:p>
    <w:p w14:paraId="5B25DBAF" w14:textId="4DC708B5" w:rsidR="00B5365B" w:rsidRDefault="00B5365B" w:rsidP="00B5365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26.2. </w:t>
      </w:r>
      <w:r w:rsidR="00A37B2E">
        <w:rPr>
          <w:sz w:val="28"/>
          <w:szCs w:val="28"/>
          <w:lang w:val="lv-LV"/>
        </w:rPr>
        <w:t xml:space="preserve">ja </w:t>
      </w:r>
      <w:r w:rsidR="001D516B">
        <w:rPr>
          <w:sz w:val="28"/>
          <w:szCs w:val="28"/>
          <w:lang w:val="lv-LV"/>
        </w:rPr>
        <w:t>izglītības iestāde</w:t>
      </w:r>
      <w:r w:rsidR="00A37B2E">
        <w:rPr>
          <w:sz w:val="28"/>
          <w:szCs w:val="28"/>
          <w:lang w:val="lv-LV"/>
        </w:rPr>
        <w:t xml:space="preserve"> vēlas</w:t>
      </w:r>
      <w:r w:rsidR="004251D5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diagnosticējoš</w:t>
      </w:r>
      <w:r w:rsidR="001D516B">
        <w:rPr>
          <w:sz w:val="28"/>
          <w:szCs w:val="28"/>
          <w:lang w:val="lv-LV"/>
        </w:rPr>
        <w:t>ie</w:t>
      </w:r>
      <w:r>
        <w:rPr>
          <w:sz w:val="28"/>
          <w:szCs w:val="28"/>
          <w:lang w:val="lv-LV"/>
        </w:rPr>
        <w:t xml:space="preserve"> </w:t>
      </w:r>
      <w:r w:rsidR="001D516B">
        <w:rPr>
          <w:sz w:val="28"/>
          <w:szCs w:val="28"/>
          <w:lang w:val="lv-LV"/>
        </w:rPr>
        <w:t xml:space="preserve">darbi: </w:t>
      </w:r>
    </w:p>
    <w:p w14:paraId="5669A662" w14:textId="5A8769D3" w:rsidR="00B5365B" w:rsidRDefault="00B5365B" w:rsidP="00B5365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26.2.1. Latvijas vēsturē;</w:t>
      </w:r>
    </w:p>
    <w:p w14:paraId="2E20E754" w14:textId="43582CA8" w:rsidR="00B5365B" w:rsidRDefault="00B5365B" w:rsidP="00B5365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26.2.2. svešvalodā (angļu, vācu, franču, krievu</w:t>
      </w:r>
      <w:r w:rsidR="00AE4D0D">
        <w:rPr>
          <w:sz w:val="28"/>
          <w:szCs w:val="28"/>
          <w:lang w:val="lv-LV"/>
        </w:rPr>
        <w:t xml:space="preserve"> – pēc izglītojamā izvēles</w:t>
      </w:r>
      <w:r>
        <w:rPr>
          <w:sz w:val="28"/>
          <w:szCs w:val="28"/>
          <w:lang w:val="lv-LV"/>
        </w:rPr>
        <w:t>);</w:t>
      </w:r>
    </w:p>
    <w:p w14:paraId="3F57404E" w14:textId="348672A2" w:rsidR="00B5365B" w:rsidRDefault="00B5365B" w:rsidP="00B5365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26.2.3. </w:t>
      </w:r>
      <w:proofErr w:type="spellStart"/>
      <w:r>
        <w:rPr>
          <w:sz w:val="28"/>
          <w:szCs w:val="28"/>
          <w:lang w:val="lv-LV"/>
        </w:rPr>
        <w:t>dabaszinībās</w:t>
      </w:r>
      <w:proofErr w:type="spellEnd"/>
      <w:r>
        <w:rPr>
          <w:sz w:val="28"/>
          <w:szCs w:val="28"/>
          <w:lang w:val="lv-LV"/>
        </w:rPr>
        <w:t>;</w:t>
      </w:r>
    </w:p>
    <w:p w14:paraId="24E88A3E" w14:textId="77551FBD" w:rsidR="00891B91" w:rsidRDefault="00891B91" w:rsidP="00B5365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26.2.4. mazākumtautīb</w:t>
      </w:r>
      <w:r w:rsidR="00726FAC">
        <w:rPr>
          <w:sz w:val="28"/>
          <w:szCs w:val="28"/>
          <w:lang w:val="lv-LV"/>
        </w:rPr>
        <w:t>as</w:t>
      </w:r>
      <w:r>
        <w:rPr>
          <w:sz w:val="28"/>
          <w:szCs w:val="28"/>
          <w:lang w:val="lv-LV"/>
        </w:rPr>
        <w:t xml:space="preserve"> </w:t>
      </w:r>
      <w:r w:rsidR="009C0ACD">
        <w:rPr>
          <w:sz w:val="28"/>
          <w:szCs w:val="28"/>
          <w:lang w:val="lv-LV"/>
        </w:rPr>
        <w:t>valodā mazākumtautību izglītības programmās;</w:t>
      </w:r>
    </w:p>
    <w:p w14:paraId="55BFA916" w14:textId="77777777" w:rsidR="003C0B0E" w:rsidRDefault="003C0B0E">
      <w:pPr>
        <w:spacing w:after="160" w:line="259" w:lineRule="auto"/>
        <w:ind w:firstLine="0"/>
        <w:jc w:val="lef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114AD26C" w14:textId="78CC6EB2" w:rsidR="00B5365B" w:rsidRPr="007C546B" w:rsidRDefault="00B5365B" w:rsidP="00B5365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26.3. </w:t>
      </w:r>
      <w:r w:rsidR="00D7386A">
        <w:rPr>
          <w:sz w:val="28"/>
          <w:szCs w:val="28"/>
          <w:lang w:val="lv-LV"/>
        </w:rPr>
        <w:t>ja izglītojamais vēlas,</w:t>
      </w:r>
      <w:r w:rsidR="00DB1E55">
        <w:rPr>
          <w:sz w:val="28"/>
          <w:szCs w:val="28"/>
          <w:lang w:val="lv-LV"/>
        </w:rPr>
        <w:t xml:space="preserve"> </w:t>
      </w:r>
      <w:r w:rsidRPr="007C546B">
        <w:rPr>
          <w:sz w:val="28"/>
          <w:szCs w:val="28"/>
          <w:lang w:val="lv-LV"/>
        </w:rPr>
        <w:t>centralizētais eksāmens latviešu valodā mazākumtautību izglītības programmās</w:t>
      </w:r>
      <w:r>
        <w:rPr>
          <w:sz w:val="28"/>
          <w:szCs w:val="28"/>
          <w:lang w:val="lv-LV"/>
        </w:rPr>
        <w:t>.</w:t>
      </w:r>
      <w:r w:rsidR="00D8396A">
        <w:rPr>
          <w:sz w:val="28"/>
          <w:szCs w:val="28"/>
          <w:lang w:val="lv-LV"/>
        </w:rPr>
        <w:t>"</w:t>
      </w:r>
    </w:p>
    <w:p w14:paraId="2AD0FC76" w14:textId="77777777" w:rsidR="00403669" w:rsidRPr="002A4461" w:rsidRDefault="00403669" w:rsidP="002A4461">
      <w:pPr>
        <w:pStyle w:val="tv213"/>
        <w:shd w:val="clear" w:color="auto" w:fill="FFFFFF"/>
        <w:tabs>
          <w:tab w:val="left" w:pos="6804"/>
        </w:tabs>
        <w:spacing w:before="0" w:beforeAutospacing="0" w:after="0" w:afterAutospacing="0"/>
        <w:rPr>
          <w:sz w:val="28"/>
          <w:szCs w:val="28"/>
          <w:lang w:val="lv-LV"/>
        </w:rPr>
      </w:pPr>
    </w:p>
    <w:p w14:paraId="584DE097" w14:textId="5347AFC3" w:rsidR="00BA7AA8" w:rsidRDefault="00BA7AA8" w:rsidP="002A4461">
      <w:pPr>
        <w:pStyle w:val="tv213"/>
        <w:shd w:val="clear" w:color="auto" w:fill="FFFFFF"/>
        <w:tabs>
          <w:tab w:val="left" w:pos="6804"/>
        </w:tabs>
        <w:spacing w:before="0" w:beforeAutospacing="0" w:after="0" w:afterAutospacing="0"/>
        <w:rPr>
          <w:sz w:val="28"/>
          <w:szCs w:val="28"/>
          <w:lang w:val="lv-LV"/>
        </w:rPr>
      </w:pPr>
    </w:p>
    <w:p w14:paraId="002E9CC4" w14:textId="77777777" w:rsidR="00D8396A" w:rsidRPr="002A4461" w:rsidRDefault="00D8396A" w:rsidP="002A4461">
      <w:pPr>
        <w:pStyle w:val="tv213"/>
        <w:shd w:val="clear" w:color="auto" w:fill="FFFFFF"/>
        <w:tabs>
          <w:tab w:val="left" w:pos="6804"/>
        </w:tabs>
        <w:spacing w:before="0" w:beforeAutospacing="0" w:after="0" w:afterAutospacing="0"/>
        <w:rPr>
          <w:sz w:val="28"/>
          <w:szCs w:val="28"/>
          <w:lang w:val="lv-LV"/>
        </w:rPr>
      </w:pPr>
    </w:p>
    <w:p w14:paraId="0C62BE72" w14:textId="77777777" w:rsidR="00D8396A" w:rsidRPr="003846D3" w:rsidRDefault="00D8396A" w:rsidP="009131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line="240" w:lineRule="auto"/>
        <w:rPr>
          <w:rFonts w:eastAsia="Arial Unicode MS" w:cs="Arial Unicode MS"/>
          <w:sz w:val="28"/>
          <w:u w:color="000000"/>
          <w:bdr w:val="nil"/>
          <w:lang w:val="de-DE" w:eastAsia="lv-LV"/>
        </w:rPr>
      </w:pPr>
      <w:r w:rsidRPr="003846D3">
        <w:rPr>
          <w:rFonts w:eastAsia="Arial Unicode MS" w:cs="Arial Unicode MS"/>
          <w:sz w:val="28"/>
          <w:u w:color="000000"/>
          <w:bdr w:val="nil"/>
          <w:lang w:val="de-DE" w:eastAsia="lv-LV"/>
        </w:rPr>
        <w:t>Ministru prezidents</w:t>
      </w:r>
      <w:r w:rsidRPr="003846D3">
        <w:rPr>
          <w:rFonts w:eastAsia="Arial Unicode MS" w:cs="Arial Unicode MS"/>
          <w:sz w:val="28"/>
          <w:u w:color="000000"/>
          <w:bdr w:val="nil"/>
          <w:lang w:val="de-DE" w:eastAsia="lv-LV"/>
        </w:rPr>
        <w:tab/>
      </w:r>
      <w:r w:rsidRPr="003846D3">
        <w:rPr>
          <w:rFonts w:eastAsia="Calibri" w:cs="Arial Unicode MS"/>
          <w:color w:val="000000"/>
          <w:sz w:val="28"/>
          <w:u w:color="000000"/>
          <w:bdr w:val="nil"/>
          <w:lang w:val="de-DE" w:eastAsia="lv-LV"/>
        </w:rPr>
        <w:t>A. </w:t>
      </w:r>
      <w:r w:rsidRPr="003846D3">
        <w:rPr>
          <w:rFonts w:eastAsia="Arial Unicode MS" w:cs="Arial Unicode MS"/>
          <w:sz w:val="28"/>
          <w:u w:color="000000"/>
          <w:bdr w:val="nil"/>
          <w:lang w:val="de-DE" w:eastAsia="lv-LV"/>
        </w:rPr>
        <w:t>K. Kariņš</w:t>
      </w:r>
    </w:p>
    <w:p w14:paraId="4330DE7A" w14:textId="77777777" w:rsidR="00D8396A" w:rsidRPr="003846D3" w:rsidRDefault="00D8396A" w:rsidP="009131E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sz w:val="28"/>
          <w:u w:color="000000"/>
          <w:bdr w:val="nil"/>
          <w:lang w:val="de-DE" w:eastAsia="lv-LV"/>
        </w:rPr>
      </w:pPr>
    </w:p>
    <w:p w14:paraId="44D3CE98" w14:textId="77777777" w:rsidR="00D8396A" w:rsidRPr="003846D3" w:rsidRDefault="00D8396A" w:rsidP="009131E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sz w:val="28"/>
          <w:u w:color="000000"/>
          <w:bdr w:val="nil"/>
          <w:lang w:val="de-DE" w:eastAsia="lv-LV"/>
        </w:rPr>
      </w:pPr>
    </w:p>
    <w:p w14:paraId="0CA97770" w14:textId="77777777" w:rsidR="00D8396A" w:rsidRPr="003846D3" w:rsidRDefault="00D8396A" w:rsidP="009131E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sz w:val="28"/>
          <w:u w:color="000000"/>
          <w:bdr w:val="nil"/>
          <w:lang w:val="de-DE" w:eastAsia="lv-LV"/>
        </w:rPr>
      </w:pPr>
    </w:p>
    <w:p w14:paraId="5C57AB79" w14:textId="77777777" w:rsidR="00D8396A" w:rsidRDefault="00D8396A" w:rsidP="009131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line="240" w:lineRule="auto"/>
        <w:rPr>
          <w:rFonts w:eastAsia="Arial Unicode MS" w:cs="Arial Unicode MS"/>
          <w:sz w:val="28"/>
          <w:u w:color="000000"/>
          <w:bdr w:val="nil"/>
          <w:lang w:val="de-DE" w:eastAsia="lv-LV"/>
        </w:rPr>
      </w:pPr>
      <w:r w:rsidRPr="003846D3">
        <w:rPr>
          <w:rFonts w:eastAsia="Arial Unicode MS" w:cs="Arial Unicode MS"/>
          <w:sz w:val="28"/>
          <w:u w:color="000000"/>
          <w:bdr w:val="nil"/>
          <w:lang w:val="de-DE" w:eastAsia="lv-LV"/>
        </w:rPr>
        <w:t>Izglītības un zinātnes ministre</w:t>
      </w:r>
      <w:r w:rsidRPr="003846D3">
        <w:rPr>
          <w:rFonts w:eastAsia="Arial Unicode MS" w:cs="Arial Unicode MS"/>
          <w:sz w:val="28"/>
          <w:u w:color="000000"/>
          <w:bdr w:val="nil"/>
          <w:lang w:val="de-DE" w:eastAsia="lv-LV"/>
        </w:rPr>
        <w:tab/>
        <w:t>I. Šuplinska</w:t>
      </w:r>
    </w:p>
    <w:sectPr w:rsidR="00D8396A" w:rsidSect="00D83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E0CCD" w14:textId="77777777" w:rsidR="002F685E" w:rsidRDefault="002F685E" w:rsidP="00BA7AA8">
      <w:pPr>
        <w:spacing w:line="240" w:lineRule="auto"/>
      </w:pPr>
      <w:r>
        <w:separator/>
      </w:r>
    </w:p>
  </w:endnote>
  <w:endnote w:type="continuationSeparator" w:id="0">
    <w:p w14:paraId="0AE985FA" w14:textId="77777777" w:rsidR="002F685E" w:rsidRDefault="002F685E" w:rsidP="00BA7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75D1C" w14:textId="77777777" w:rsidR="006D03CE" w:rsidRDefault="006D0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8E18B" w14:textId="189D6A2A" w:rsidR="0021075A" w:rsidRPr="006D03CE" w:rsidRDefault="006D03CE" w:rsidP="006D03CE">
    <w:pPr>
      <w:pStyle w:val="Footer"/>
      <w:ind w:firstLine="0"/>
    </w:pPr>
    <w:r w:rsidRPr="00D8396A">
      <w:rPr>
        <w:sz w:val="16"/>
        <w:szCs w:val="16"/>
      </w:rPr>
      <w:t>N0653_1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38E0C" w14:textId="35E671FB" w:rsidR="00D8396A" w:rsidRPr="00D8396A" w:rsidRDefault="00D8396A" w:rsidP="00D8396A">
    <w:pPr>
      <w:pStyle w:val="Footer"/>
      <w:ind w:firstLine="0"/>
      <w:rPr>
        <w:sz w:val="16"/>
        <w:szCs w:val="16"/>
      </w:rPr>
    </w:pPr>
    <w:r w:rsidRPr="00D8396A">
      <w:rPr>
        <w:sz w:val="16"/>
        <w:szCs w:val="16"/>
      </w:rPr>
      <w:t>N0653_1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D258F" w14:textId="77777777" w:rsidR="002F685E" w:rsidRDefault="002F685E" w:rsidP="00BA7AA8">
      <w:pPr>
        <w:spacing w:line="240" w:lineRule="auto"/>
      </w:pPr>
      <w:r>
        <w:separator/>
      </w:r>
    </w:p>
  </w:footnote>
  <w:footnote w:type="continuationSeparator" w:id="0">
    <w:p w14:paraId="35D395E9" w14:textId="77777777" w:rsidR="002F685E" w:rsidRDefault="002F685E" w:rsidP="00BA7A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B228F" w14:textId="77777777" w:rsidR="006D03CE" w:rsidRDefault="006D0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28673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318A43" w14:textId="12FEA72D" w:rsidR="00BA7AA8" w:rsidRDefault="00BA7A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323C0" w14:textId="77777777" w:rsidR="00D8396A" w:rsidRDefault="00D8396A" w:rsidP="4DDABCCB">
    <w:pPr>
      <w:pStyle w:val="Header"/>
      <w:rPr>
        <w:noProof/>
      </w:rPr>
    </w:pPr>
  </w:p>
  <w:p w14:paraId="423F6859" w14:textId="77777777" w:rsidR="00D8396A" w:rsidRDefault="00D8396A" w:rsidP="00D8396A">
    <w:pPr>
      <w:pStyle w:val="Header"/>
      <w:ind w:firstLine="0"/>
      <w:rPr>
        <w:noProof/>
      </w:rPr>
    </w:pPr>
    <w:r>
      <w:rPr>
        <w:noProof/>
      </w:rPr>
      <w:drawing>
        <wp:inline distT="0" distB="0" distL="0" distR="0" wp14:anchorId="1592F1E1" wp14:editId="41560C85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905F0" w14:textId="5DBB83FB" w:rsidR="00D8396A" w:rsidRDefault="00D8396A" w:rsidP="00D8396A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9C64EF"/>
    <w:multiLevelType w:val="hybridMultilevel"/>
    <w:tmpl w:val="78EEDDB4"/>
    <w:lvl w:ilvl="0" w:tplc="57A4A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pStyle w:val="Heading2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C8"/>
    <w:rsid w:val="0003653E"/>
    <w:rsid w:val="00040E11"/>
    <w:rsid w:val="0005617D"/>
    <w:rsid w:val="000D101A"/>
    <w:rsid w:val="000F1231"/>
    <w:rsid w:val="001441FA"/>
    <w:rsid w:val="001471AC"/>
    <w:rsid w:val="00152739"/>
    <w:rsid w:val="00192528"/>
    <w:rsid w:val="001C659B"/>
    <w:rsid w:val="001D18C1"/>
    <w:rsid w:val="001D516B"/>
    <w:rsid w:val="001D6DAA"/>
    <w:rsid w:val="001E645A"/>
    <w:rsid w:val="0021075A"/>
    <w:rsid w:val="00225614"/>
    <w:rsid w:val="0023464B"/>
    <w:rsid w:val="002354DA"/>
    <w:rsid w:val="0024212D"/>
    <w:rsid w:val="002650BE"/>
    <w:rsid w:val="0027433B"/>
    <w:rsid w:val="00282F4B"/>
    <w:rsid w:val="0028774C"/>
    <w:rsid w:val="002A4461"/>
    <w:rsid w:val="002F3CF8"/>
    <w:rsid w:val="002F685E"/>
    <w:rsid w:val="002F7C76"/>
    <w:rsid w:val="00305D4C"/>
    <w:rsid w:val="00341FC8"/>
    <w:rsid w:val="00350B4B"/>
    <w:rsid w:val="00371261"/>
    <w:rsid w:val="00381FF0"/>
    <w:rsid w:val="00395FBA"/>
    <w:rsid w:val="003B4EEA"/>
    <w:rsid w:val="003B7188"/>
    <w:rsid w:val="003C0B0E"/>
    <w:rsid w:val="00403669"/>
    <w:rsid w:val="004079D0"/>
    <w:rsid w:val="00421398"/>
    <w:rsid w:val="004251D5"/>
    <w:rsid w:val="004369CB"/>
    <w:rsid w:val="00445CBC"/>
    <w:rsid w:val="00446D8D"/>
    <w:rsid w:val="004561B9"/>
    <w:rsid w:val="004A7C89"/>
    <w:rsid w:val="004B28B6"/>
    <w:rsid w:val="004B2F79"/>
    <w:rsid w:val="004C4788"/>
    <w:rsid w:val="004D5D5A"/>
    <w:rsid w:val="004D6558"/>
    <w:rsid w:val="004D6E4C"/>
    <w:rsid w:val="004E3351"/>
    <w:rsid w:val="00517AFF"/>
    <w:rsid w:val="00526238"/>
    <w:rsid w:val="005463A9"/>
    <w:rsid w:val="00561225"/>
    <w:rsid w:val="005C1519"/>
    <w:rsid w:val="005C546F"/>
    <w:rsid w:val="00682BFA"/>
    <w:rsid w:val="00685837"/>
    <w:rsid w:val="00686F43"/>
    <w:rsid w:val="006D030D"/>
    <w:rsid w:val="006D03CE"/>
    <w:rsid w:val="006E2AEF"/>
    <w:rsid w:val="00726FAC"/>
    <w:rsid w:val="0074007B"/>
    <w:rsid w:val="00753C39"/>
    <w:rsid w:val="00765753"/>
    <w:rsid w:val="007E72BC"/>
    <w:rsid w:val="00803297"/>
    <w:rsid w:val="00816AFA"/>
    <w:rsid w:val="008239B2"/>
    <w:rsid w:val="00823BD8"/>
    <w:rsid w:val="00845E88"/>
    <w:rsid w:val="00850FB7"/>
    <w:rsid w:val="00856637"/>
    <w:rsid w:val="00891B91"/>
    <w:rsid w:val="008E12BF"/>
    <w:rsid w:val="008E7C12"/>
    <w:rsid w:val="008F5DE2"/>
    <w:rsid w:val="00980C1D"/>
    <w:rsid w:val="009B07C8"/>
    <w:rsid w:val="009C0ACD"/>
    <w:rsid w:val="009D1785"/>
    <w:rsid w:val="00A37B2E"/>
    <w:rsid w:val="00A53F04"/>
    <w:rsid w:val="00A56CEF"/>
    <w:rsid w:val="00A740CD"/>
    <w:rsid w:val="00AE4D0D"/>
    <w:rsid w:val="00B073DD"/>
    <w:rsid w:val="00B303EC"/>
    <w:rsid w:val="00B4086A"/>
    <w:rsid w:val="00B5365B"/>
    <w:rsid w:val="00B57354"/>
    <w:rsid w:val="00B64589"/>
    <w:rsid w:val="00BA000E"/>
    <w:rsid w:val="00BA7AA8"/>
    <w:rsid w:val="00BB3AF5"/>
    <w:rsid w:val="00BB4FF3"/>
    <w:rsid w:val="00C03A0A"/>
    <w:rsid w:val="00C21281"/>
    <w:rsid w:val="00C4098D"/>
    <w:rsid w:val="00C71806"/>
    <w:rsid w:val="00C71B4B"/>
    <w:rsid w:val="00C72DA7"/>
    <w:rsid w:val="00C972F3"/>
    <w:rsid w:val="00CB6520"/>
    <w:rsid w:val="00CC0B54"/>
    <w:rsid w:val="00CC2E48"/>
    <w:rsid w:val="00CC3DE1"/>
    <w:rsid w:val="00CF3469"/>
    <w:rsid w:val="00D574A8"/>
    <w:rsid w:val="00D7386A"/>
    <w:rsid w:val="00D8396A"/>
    <w:rsid w:val="00DB1E55"/>
    <w:rsid w:val="00DC1521"/>
    <w:rsid w:val="00DC4104"/>
    <w:rsid w:val="00DD08F2"/>
    <w:rsid w:val="00DE47B4"/>
    <w:rsid w:val="00E35A63"/>
    <w:rsid w:val="00E95BA7"/>
    <w:rsid w:val="00EE0E0F"/>
    <w:rsid w:val="00EF5DDA"/>
    <w:rsid w:val="00F01756"/>
    <w:rsid w:val="00F12788"/>
    <w:rsid w:val="00F14C10"/>
    <w:rsid w:val="00F27626"/>
    <w:rsid w:val="00FD4EA5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77F83C"/>
  <w15:docId w15:val="{9C008329-4692-4B58-96AE-CA8B76EC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C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BodyText"/>
    <w:link w:val="Heading1Char"/>
    <w:qFormat/>
    <w:rsid w:val="00EE0E0F"/>
    <w:pPr>
      <w:keepNext/>
      <w:tabs>
        <w:tab w:val="left" w:pos="6521"/>
      </w:tabs>
      <w:suppressAutoHyphens/>
      <w:spacing w:line="240" w:lineRule="auto"/>
      <w:ind w:firstLine="0"/>
      <w:jc w:val="right"/>
      <w:outlineLvl w:val="0"/>
    </w:pPr>
    <w:rPr>
      <w:rFonts w:eastAsia="Times New Roman"/>
      <w:i/>
      <w:kern w:val="1"/>
      <w:sz w:val="28"/>
      <w:szCs w:val="20"/>
      <w:lang w:val="en-AU" w:eastAsia="zh-CN"/>
    </w:rPr>
  </w:style>
  <w:style w:type="paragraph" w:styleId="Heading2">
    <w:name w:val="heading 2"/>
    <w:basedOn w:val="Normal"/>
    <w:next w:val="BodyText"/>
    <w:link w:val="Heading2Char"/>
    <w:qFormat/>
    <w:rsid w:val="00EE0E0F"/>
    <w:pPr>
      <w:keepNext/>
      <w:numPr>
        <w:ilvl w:val="1"/>
        <w:numId w:val="1"/>
      </w:numPr>
      <w:tabs>
        <w:tab w:val="left" w:pos="6521"/>
      </w:tabs>
      <w:suppressAutoHyphens/>
      <w:spacing w:line="240" w:lineRule="auto"/>
      <w:jc w:val="center"/>
      <w:outlineLvl w:val="1"/>
    </w:pPr>
    <w:rPr>
      <w:rFonts w:eastAsia="Times New Roman"/>
      <w:kern w:val="1"/>
      <w:sz w:val="28"/>
      <w:szCs w:val="20"/>
      <w:u w:val="single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1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FC8"/>
    <w:rPr>
      <w:rFonts w:ascii="Times New Roman" w:hAnsi="Times New Roman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C8"/>
    <w:rPr>
      <w:rFonts w:ascii="Segoe UI" w:hAnsi="Segoe UI" w:cs="Segoe UI"/>
      <w:sz w:val="18"/>
      <w:szCs w:val="18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DA"/>
    <w:rPr>
      <w:rFonts w:ascii="Times New Roman" w:hAnsi="Times New Roman" w:cs="Times New Roman"/>
      <w:b/>
      <w:bCs/>
      <w:sz w:val="20"/>
      <w:szCs w:val="20"/>
      <w:lang w:val="lv-LV"/>
    </w:rPr>
  </w:style>
  <w:style w:type="paragraph" w:customStyle="1" w:styleId="tv213">
    <w:name w:val="tv213"/>
    <w:basedOn w:val="Normal"/>
    <w:rsid w:val="001471A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val="en-US"/>
    </w:rPr>
  </w:style>
  <w:style w:type="paragraph" w:customStyle="1" w:styleId="labojumupamats">
    <w:name w:val="labojumu_pamats"/>
    <w:basedOn w:val="Normal"/>
    <w:rsid w:val="001471A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471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7354"/>
    <w:rPr>
      <w:i/>
      <w:iCs/>
    </w:rPr>
  </w:style>
  <w:style w:type="paragraph" w:styleId="ListParagraph">
    <w:name w:val="List Paragraph"/>
    <w:basedOn w:val="Normal"/>
    <w:uiPriority w:val="34"/>
    <w:qFormat/>
    <w:rsid w:val="00DC1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AA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AA8"/>
    <w:rPr>
      <w:rFonts w:ascii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BA7AA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AA8"/>
    <w:rPr>
      <w:rFonts w:ascii="Times New Roman" w:hAnsi="Times New Roman" w:cs="Times New Roman"/>
      <w:sz w:val="24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rsid w:val="00EE0E0F"/>
    <w:rPr>
      <w:rFonts w:ascii="Times New Roman" w:eastAsia="Times New Roman" w:hAnsi="Times New Roman" w:cs="Times New Roman"/>
      <w:i/>
      <w:kern w:val="1"/>
      <w:sz w:val="28"/>
      <w:szCs w:val="20"/>
      <w:lang w:val="en-AU" w:eastAsia="zh-CN"/>
    </w:rPr>
  </w:style>
  <w:style w:type="character" w:customStyle="1" w:styleId="Heading2Char">
    <w:name w:val="Heading 2 Char"/>
    <w:basedOn w:val="DefaultParagraphFont"/>
    <w:link w:val="Heading2"/>
    <w:rsid w:val="00EE0E0F"/>
    <w:rPr>
      <w:rFonts w:ascii="Times New Roman" w:eastAsia="Times New Roman" w:hAnsi="Times New Roman" w:cs="Times New Roman"/>
      <w:kern w:val="1"/>
      <w:sz w:val="28"/>
      <w:szCs w:val="20"/>
      <w:u w:val="single"/>
      <w:lang w:val="en-AU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E0E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0E0F"/>
    <w:rPr>
      <w:rFonts w:ascii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6524B-4AA4-497C-8440-E40164A1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1214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2018. gada 27. novembra noteikumos Nr. 747 “Noteikumi par valsts pamatizglītības standartu un pamatizglītības programmu paraugiem”</vt:lpstr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2018. gada 27. novembra noteikumos Nr. 747 “Noteikumi par valsts pamatizglītības standartu un pamatizglītības programmu paraugiem”</dc:title>
  <dc:creator>Kaspars.Spule@visc.gov.lv</dc:creator>
  <dc:description>kspars.spule@visc.gov.lv, 60001606</dc:description>
  <cp:lastModifiedBy>Leontīne Babkina</cp:lastModifiedBy>
  <cp:revision>8</cp:revision>
  <dcterms:created xsi:type="dcterms:W3CDTF">2021-03-18T06:53:00Z</dcterms:created>
  <dcterms:modified xsi:type="dcterms:W3CDTF">2021-03-25T09:38:00Z</dcterms:modified>
</cp:coreProperties>
</file>