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9E" w:rsidRPr="00D33DB4" w:rsidRDefault="003E529F" w:rsidP="000107A3">
      <w:pPr>
        <w:ind w:right="-143"/>
        <w:jc w:val="right"/>
        <w:rPr>
          <w:i/>
          <w:iCs/>
          <w:sz w:val="26"/>
          <w:szCs w:val="26"/>
        </w:rPr>
      </w:pPr>
      <w:bookmarkStart w:id="0" w:name="_GoBack"/>
      <w:bookmarkEnd w:id="0"/>
      <w:r w:rsidRPr="00D33DB4">
        <w:rPr>
          <w:i/>
          <w:sz w:val="26"/>
          <w:szCs w:val="26"/>
        </w:rPr>
        <w:t>P</w:t>
      </w:r>
      <w:r w:rsidR="0060279E" w:rsidRPr="00D33DB4">
        <w:rPr>
          <w:i/>
          <w:sz w:val="26"/>
          <w:szCs w:val="26"/>
        </w:rPr>
        <w:t>rojekts</w:t>
      </w:r>
    </w:p>
    <w:p w:rsidR="0060279E" w:rsidRPr="00D33DB4" w:rsidRDefault="0060279E" w:rsidP="0060279E">
      <w:pPr>
        <w:jc w:val="center"/>
        <w:rPr>
          <w:sz w:val="26"/>
          <w:szCs w:val="26"/>
        </w:rPr>
      </w:pPr>
    </w:p>
    <w:p w:rsidR="0060279E" w:rsidRPr="00D33DB4" w:rsidRDefault="0060279E" w:rsidP="0060279E">
      <w:pPr>
        <w:jc w:val="center"/>
        <w:rPr>
          <w:sz w:val="26"/>
          <w:szCs w:val="26"/>
        </w:rPr>
      </w:pPr>
      <w:r w:rsidRPr="00D33DB4">
        <w:rPr>
          <w:sz w:val="26"/>
          <w:szCs w:val="26"/>
        </w:rPr>
        <w:t>LATVI</w:t>
      </w:r>
      <w:r w:rsidR="00F71A3F" w:rsidRPr="00D33DB4">
        <w:rPr>
          <w:sz w:val="26"/>
          <w:szCs w:val="26"/>
        </w:rPr>
        <w:t>JAS REPUBLIKAS MINISTRU KABINETS</w:t>
      </w:r>
    </w:p>
    <w:p w:rsidR="0060279E" w:rsidRPr="00D33DB4" w:rsidRDefault="0060279E" w:rsidP="0060279E">
      <w:pPr>
        <w:tabs>
          <w:tab w:val="left" w:pos="7088"/>
        </w:tabs>
        <w:rPr>
          <w:sz w:val="26"/>
          <w:szCs w:val="26"/>
        </w:rPr>
      </w:pPr>
    </w:p>
    <w:p w:rsidR="0060279E" w:rsidRPr="00D33DB4" w:rsidRDefault="0060279E" w:rsidP="000107A3">
      <w:pPr>
        <w:tabs>
          <w:tab w:val="left" w:pos="7088"/>
        </w:tabs>
        <w:ind w:left="-142" w:right="-143"/>
        <w:rPr>
          <w:sz w:val="26"/>
          <w:szCs w:val="26"/>
        </w:rPr>
      </w:pPr>
      <w:r w:rsidRPr="00D33DB4">
        <w:rPr>
          <w:sz w:val="26"/>
          <w:szCs w:val="26"/>
        </w:rPr>
        <w:t>20</w:t>
      </w:r>
      <w:r w:rsidR="009978D1" w:rsidRPr="00D33DB4">
        <w:rPr>
          <w:sz w:val="26"/>
          <w:szCs w:val="26"/>
        </w:rPr>
        <w:t>2</w:t>
      </w:r>
      <w:r w:rsidR="00210804" w:rsidRPr="00D33DB4">
        <w:rPr>
          <w:sz w:val="26"/>
          <w:szCs w:val="26"/>
        </w:rPr>
        <w:t>1</w:t>
      </w:r>
      <w:r w:rsidRPr="00D33DB4">
        <w:rPr>
          <w:sz w:val="26"/>
          <w:szCs w:val="26"/>
        </w:rPr>
        <w:t>.</w:t>
      </w:r>
      <w:r w:rsidR="009978D1" w:rsidRPr="00D33DB4">
        <w:rPr>
          <w:sz w:val="26"/>
          <w:szCs w:val="26"/>
        </w:rPr>
        <w:t xml:space="preserve"> </w:t>
      </w:r>
      <w:r w:rsidR="004D3209">
        <w:rPr>
          <w:sz w:val="26"/>
          <w:szCs w:val="26"/>
        </w:rPr>
        <w:t>gada</w:t>
      </w:r>
      <w:r w:rsidRPr="00D33DB4">
        <w:rPr>
          <w:sz w:val="26"/>
          <w:szCs w:val="26"/>
        </w:rPr>
        <w:t xml:space="preserve">                                                                                        </w:t>
      </w:r>
      <w:r w:rsidRPr="00D33DB4">
        <w:rPr>
          <w:sz w:val="26"/>
          <w:szCs w:val="26"/>
        </w:rPr>
        <w:tab/>
      </w:r>
      <w:r w:rsidRPr="00D33DB4">
        <w:rPr>
          <w:sz w:val="26"/>
          <w:szCs w:val="26"/>
        </w:rPr>
        <w:tab/>
        <w:t xml:space="preserve"> </w:t>
      </w:r>
      <w:r w:rsidR="00B3286D" w:rsidRPr="00D33DB4">
        <w:rPr>
          <w:sz w:val="26"/>
          <w:szCs w:val="26"/>
        </w:rPr>
        <w:t xml:space="preserve">  </w:t>
      </w:r>
      <w:r w:rsidR="007A54C6" w:rsidRPr="00D33DB4">
        <w:rPr>
          <w:sz w:val="26"/>
          <w:szCs w:val="26"/>
        </w:rPr>
        <w:t xml:space="preserve"> </w:t>
      </w:r>
      <w:r w:rsidR="005C013C" w:rsidRPr="00D33DB4">
        <w:rPr>
          <w:sz w:val="26"/>
          <w:szCs w:val="26"/>
        </w:rPr>
        <w:t xml:space="preserve">   </w:t>
      </w:r>
      <w:r w:rsidR="000107A3" w:rsidRPr="00D33DB4">
        <w:rPr>
          <w:sz w:val="26"/>
          <w:szCs w:val="26"/>
        </w:rPr>
        <w:t xml:space="preserve"> </w:t>
      </w:r>
      <w:r w:rsidRPr="00D33DB4">
        <w:rPr>
          <w:sz w:val="26"/>
          <w:szCs w:val="26"/>
        </w:rPr>
        <w:t>Rīkojums Nr.</w:t>
      </w:r>
    </w:p>
    <w:p w:rsidR="0060279E" w:rsidRPr="00D33DB4" w:rsidRDefault="0060279E" w:rsidP="000107A3">
      <w:pPr>
        <w:ind w:left="-142" w:right="-143"/>
        <w:rPr>
          <w:sz w:val="26"/>
          <w:szCs w:val="26"/>
        </w:rPr>
      </w:pPr>
      <w:r w:rsidRPr="00D33DB4">
        <w:rPr>
          <w:sz w:val="26"/>
          <w:szCs w:val="26"/>
        </w:rPr>
        <w:t xml:space="preserve">Rīgā                                                                                                   </w:t>
      </w:r>
      <w:r w:rsidRPr="00D33DB4">
        <w:rPr>
          <w:sz w:val="26"/>
          <w:szCs w:val="26"/>
        </w:rPr>
        <w:tab/>
        <w:t xml:space="preserve"> </w:t>
      </w:r>
      <w:r w:rsidR="00B3286D" w:rsidRPr="00D33DB4">
        <w:rPr>
          <w:sz w:val="26"/>
          <w:szCs w:val="26"/>
        </w:rPr>
        <w:t xml:space="preserve"> </w:t>
      </w:r>
      <w:r w:rsidR="007A54C6" w:rsidRPr="00D33DB4">
        <w:rPr>
          <w:sz w:val="26"/>
          <w:szCs w:val="26"/>
        </w:rPr>
        <w:t xml:space="preserve"> </w:t>
      </w:r>
      <w:r w:rsidR="005C013C" w:rsidRPr="00D33DB4">
        <w:rPr>
          <w:sz w:val="26"/>
          <w:szCs w:val="26"/>
        </w:rPr>
        <w:t xml:space="preserve">   </w:t>
      </w:r>
      <w:r w:rsidR="000107A3" w:rsidRPr="00D33DB4">
        <w:rPr>
          <w:sz w:val="26"/>
          <w:szCs w:val="26"/>
        </w:rPr>
        <w:t xml:space="preserve">   </w:t>
      </w:r>
      <w:r w:rsidRPr="00D33DB4">
        <w:rPr>
          <w:sz w:val="26"/>
          <w:szCs w:val="26"/>
        </w:rPr>
        <w:t>(prot.</w:t>
      </w:r>
      <w:r w:rsidR="009978D1" w:rsidRPr="00D33DB4">
        <w:rPr>
          <w:sz w:val="26"/>
          <w:szCs w:val="26"/>
        </w:rPr>
        <w:t xml:space="preserve"> </w:t>
      </w:r>
      <w:r w:rsidRPr="00D33DB4">
        <w:rPr>
          <w:sz w:val="26"/>
          <w:szCs w:val="26"/>
        </w:rPr>
        <w:t>Nr.      § )</w:t>
      </w:r>
    </w:p>
    <w:p w:rsidR="00BF4E53" w:rsidRPr="00D33DB4" w:rsidRDefault="00BF4E53" w:rsidP="00BF4E53">
      <w:pPr>
        <w:jc w:val="center"/>
        <w:rPr>
          <w:sz w:val="26"/>
          <w:szCs w:val="26"/>
        </w:rPr>
      </w:pPr>
    </w:p>
    <w:p w:rsidR="00395FB3" w:rsidRPr="00D33DB4" w:rsidRDefault="00FB78F2" w:rsidP="00FB78F2">
      <w:pPr>
        <w:jc w:val="center"/>
        <w:rPr>
          <w:b/>
          <w:sz w:val="26"/>
          <w:szCs w:val="26"/>
        </w:rPr>
      </w:pPr>
      <w:r w:rsidRPr="00D33DB4">
        <w:rPr>
          <w:b/>
          <w:sz w:val="26"/>
          <w:szCs w:val="26"/>
        </w:rPr>
        <w:t>Grozījum</w:t>
      </w:r>
      <w:r w:rsidR="00D33DB4" w:rsidRPr="00D33DB4">
        <w:rPr>
          <w:b/>
          <w:sz w:val="26"/>
          <w:szCs w:val="26"/>
        </w:rPr>
        <w:t>i</w:t>
      </w:r>
      <w:r w:rsidRPr="00D33DB4">
        <w:rPr>
          <w:b/>
          <w:sz w:val="26"/>
          <w:szCs w:val="26"/>
        </w:rPr>
        <w:t xml:space="preserve"> Ministru kabineta 2020. gada 6. novembra rīkojumā Nr. 655 </w:t>
      </w:r>
      <w:r w:rsidR="005519F5" w:rsidRPr="00D33DB4">
        <w:rPr>
          <w:b/>
          <w:sz w:val="26"/>
          <w:szCs w:val="26"/>
        </w:rPr>
        <w:br/>
      </w:r>
      <w:r w:rsidR="00440789" w:rsidRPr="00440789">
        <w:rPr>
          <w:b/>
          <w:sz w:val="26"/>
          <w:szCs w:val="26"/>
        </w:rPr>
        <w:t>"</w:t>
      </w:r>
      <w:r w:rsidRPr="00D33DB4">
        <w:rPr>
          <w:b/>
          <w:sz w:val="26"/>
          <w:szCs w:val="26"/>
        </w:rPr>
        <w:t>Par ārkārtējās situācijas izsludināšanu</w:t>
      </w:r>
      <w:r w:rsidR="00440789" w:rsidRPr="00440789">
        <w:rPr>
          <w:b/>
          <w:sz w:val="26"/>
          <w:szCs w:val="26"/>
        </w:rPr>
        <w:t>"</w:t>
      </w:r>
    </w:p>
    <w:p w:rsidR="009B5A29" w:rsidRPr="00D33DB4" w:rsidRDefault="009B5A29" w:rsidP="00A2798D">
      <w:pPr>
        <w:ind w:left="-142" w:right="-142" w:firstLine="720"/>
        <w:rPr>
          <w:sz w:val="26"/>
          <w:szCs w:val="26"/>
        </w:rPr>
      </w:pPr>
    </w:p>
    <w:p w:rsidR="00D33DB4" w:rsidRPr="00D33DB4" w:rsidRDefault="00D33DB4" w:rsidP="00FB78F2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 xml:space="preserve">1. </w:t>
      </w:r>
      <w:r w:rsidR="00FB78F2" w:rsidRPr="00D33DB4">
        <w:rPr>
          <w:sz w:val="26"/>
          <w:szCs w:val="26"/>
        </w:rPr>
        <w:t xml:space="preserve">Izdarīt Ministru kabineta 2020. gada 6. novembra rīkojumā Nr. 655 </w:t>
      </w:r>
      <w:r w:rsidR="00FB78F2" w:rsidRPr="00D33DB4">
        <w:rPr>
          <w:spacing w:val="-2"/>
          <w:sz w:val="26"/>
          <w:szCs w:val="26"/>
        </w:rPr>
        <w:t>„Par ārkārtējās situācijas izsludināšanu” (</w:t>
      </w:r>
      <w:r w:rsidR="005519F5" w:rsidRPr="00D33DB4">
        <w:rPr>
          <w:sz w:val="26"/>
          <w:szCs w:val="26"/>
        </w:rPr>
        <w:t>Latvijas Vēstnesis, 2020, 216A., 221B., 223A., 227A., 233B., 235B., 237A., 244B., 247A., 251A.; 2021, 4B., 9A., 10A., 12B., 14A., 17A., 19B., 25A., 29A. nr.</w:t>
      </w:r>
      <w:r w:rsidR="00FB78F2" w:rsidRPr="00D33DB4">
        <w:rPr>
          <w:sz w:val="26"/>
          <w:szCs w:val="26"/>
        </w:rPr>
        <w:t xml:space="preserve">) </w:t>
      </w:r>
      <w:r w:rsidRPr="00D33DB4">
        <w:rPr>
          <w:sz w:val="26"/>
          <w:szCs w:val="26"/>
        </w:rPr>
        <w:t>šādus grozījumus:</w:t>
      </w:r>
    </w:p>
    <w:p w:rsidR="00D33DB4" w:rsidRPr="00D33DB4" w:rsidRDefault="00D33DB4" w:rsidP="00D33DB4">
      <w:pPr>
        <w:rPr>
          <w:sz w:val="26"/>
          <w:szCs w:val="26"/>
        </w:rPr>
      </w:pPr>
      <w:r w:rsidRPr="00D33DB4">
        <w:rPr>
          <w:sz w:val="26"/>
          <w:szCs w:val="26"/>
        </w:rPr>
        <w:tab/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33DB4">
        <w:rPr>
          <w:sz w:val="26"/>
          <w:szCs w:val="26"/>
        </w:rPr>
        <w:t xml:space="preserve">papildināt </w:t>
      </w:r>
      <w:r w:rsidR="00202501">
        <w:rPr>
          <w:sz w:val="26"/>
          <w:szCs w:val="26"/>
        </w:rPr>
        <w:t xml:space="preserve">5.2. apakšpunktu </w:t>
      </w:r>
      <w:r w:rsidR="007B60AF">
        <w:rPr>
          <w:sz w:val="26"/>
          <w:szCs w:val="26"/>
        </w:rPr>
        <w:t>aiz vārdiem</w:t>
      </w:r>
      <w:r w:rsidRPr="00D33DB4">
        <w:rPr>
          <w:sz w:val="26"/>
          <w:szCs w:val="26"/>
        </w:rPr>
        <w:t xml:space="preserve"> "</w:t>
      </w:r>
      <w:r w:rsidR="007B60AF">
        <w:rPr>
          <w:sz w:val="26"/>
          <w:szCs w:val="26"/>
        </w:rPr>
        <w:t>batutu parkos</w:t>
      </w:r>
      <w:r w:rsidRPr="00D33DB4">
        <w:rPr>
          <w:sz w:val="26"/>
          <w:szCs w:val="26"/>
        </w:rPr>
        <w:t>" ar vārdiem "</w:t>
      </w:r>
      <w:r w:rsidR="00202501">
        <w:rPr>
          <w:sz w:val="26"/>
          <w:szCs w:val="26"/>
        </w:rPr>
        <w:t xml:space="preserve">kameršļūkšanas </w:t>
      </w:r>
      <w:r w:rsidR="007B60AF">
        <w:rPr>
          <w:sz w:val="26"/>
          <w:szCs w:val="26"/>
        </w:rPr>
        <w:t>vietās</w:t>
      </w:r>
      <w:r w:rsidRPr="00D33DB4">
        <w:rPr>
          <w:sz w:val="26"/>
          <w:szCs w:val="26"/>
        </w:rPr>
        <w:t>";</w:t>
      </w:r>
    </w:p>
    <w:p w:rsidR="00D33DB4" w:rsidRPr="00D33DB4" w:rsidRDefault="00D33DB4" w:rsidP="00D33DB4">
      <w:pPr>
        <w:rPr>
          <w:sz w:val="26"/>
          <w:szCs w:val="26"/>
        </w:rPr>
      </w:pPr>
    </w:p>
    <w:p w:rsidR="005519F5" w:rsidRPr="00D33DB4" w:rsidRDefault="00D33DB4" w:rsidP="00D33DB4">
      <w:pPr>
        <w:rPr>
          <w:sz w:val="26"/>
          <w:szCs w:val="26"/>
        </w:rPr>
      </w:pPr>
      <w:r w:rsidRPr="00D33DB4">
        <w:rPr>
          <w:sz w:val="26"/>
          <w:szCs w:val="26"/>
        </w:rPr>
        <w:tab/>
        <w:t>1.2. p</w:t>
      </w:r>
      <w:r w:rsidR="005519F5" w:rsidRPr="00D33DB4">
        <w:rPr>
          <w:sz w:val="26"/>
          <w:szCs w:val="26"/>
        </w:rPr>
        <w:t>apildināt rīkojumu ar 5.17.</w:t>
      </w:r>
      <w:r w:rsidR="00EE020B" w:rsidRPr="00D33DB4">
        <w:rPr>
          <w:sz w:val="26"/>
          <w:szCs w:val="26"/>
          <w:vertAlign w:val="superscript"/>
        </w:rPr>
        <w:t>2</w:t>
      </w:r>
      <w:r w:rsidR="005519F5" w:rsidRPr="00D33DB4">
        <w:rPr>
          <w:sz w:val="26"/>
          <w:szCs w:val="26"/>
        </w:rPr>
        <w:t xml:space="preserve"> apakšpunktu šādā redakcijā:</w:t>
      </w:r>
    </w:p>
    <w:p w:rsidR="005519F5" w:rsidRPr="00D33DB4" w:rsidRDefault="005519F5" w:rsidP="005519F5">
      <w:pPr>
        <w:rPr>
          <w:sz w:val="26"/>
          <w:szCs w:val="26"/>
        </w:rPr>
      </w:pPr>
    </w:p>
    <w:p w:rsidR="005519F5" w:rsidRPr="00D33DB4" w:rsidRDefault="00440789" w:rsidP="005519F5">
      <w:pPr>
        <w:ind w:firstLine="720"/>
        <w:rPr>
          <w:sz w:val="26"/>
          <w:szCs w:val="26"/>
        </w:rPr>
      </w:pPr>
      <w:r w:rsidRPr="00440789">
        <w:rPr>
          <w:sz w:val="26"/>
          <w:szCs w:val="26"/>
        </w:rPr>
        <w:t>"</w:t>
      </w:r>
      <w:r w:rsidR="005519F5" w:rsidRPr="00D33DB4">
        <w:rPr>
          <w:sz w:val="26"/>
          <w:szCs w:val="26"/>
        </w:rPr>
        <w:t>5.17.</w:t>
      </w:r>
      <w:r w:rsidR="005519F5" w:rsidRPr="00D33DB4">
        <w:rPr>
          <w:sz w:val="26"/>
          <w:szCs w:val="26"/>
          <w:vertAlign w:val="superscript"/>
        </w:rPr>
        <w:t>2</w:t>
      </w:r>
      <w:r w:rsidR="005519F5" w:rsidRPr="00D33DB4">
        <w:rPr>
          <w:sz w:val="26"/>
          <w:szCs w:val="26"/>
        </w:rPr>
        <w:t xml:space="preserve"> Kalnu slēpošanas sporta bāzes, sniedzot saimnieciskos pakalpojumus, tai skaitā sporta treniņu (nodarbību) norisei, ievēro šādus papildus nosacījumus:</w:t>
      </w:r>
    </w:p>
    <w:p w:rsidR="005519F5" w:rsidRPr="00D33DB4" w:rsidRDefault="005519F5" w:rsidP="005519F5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>1. kalnu slēpošanas sporta bāzē un tās apsaimniekošanā esošajā teritorijā (tai skaitā autostāvvietās) vienlaikus neatrodas vairāk kā 300 personas ar noteikumu, ka katrai personai tiek nodrošināti vismaz 70 m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 xml:space="preserve"> ārtelpas un visur ir iespējams ievērot divu metru distanci;</w:t>
      </w:r>
    </w:p>
    <w:p w:rsidR="005519F5" w:rsidRPr="00D33DB4" w:rsidRDefault="005519F5" w:rsidP="005519F5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 xml:space="preserve">2.  maksimāli pieļaujamais apmeklētāju skaits, kas vienlaicīgi atrodas kalnu slēpošanas sporta bāzes teritorijā ar pacēlāju biļetēm, </w:t>
      </w:r>
      <w:r w:rsidR="00ED5AC8">
        <w:rPr>
          <w:sz w:val="26"/>
          <w:szCs w:val="26"/>
        </w:rPr>
        <w:t xml:space="preserve">ir nosakāms </w:t>
      </w:r>
      <w:r w:rsidRPr="00D33DB4">
        <w:rPr>
          <w:sz w:val="26"/>
          <w:szCs w:val="26"/>
        </w:rPr>
        <w:t xml:space="preserve">pēc </w:t>
      </w:r>
      <w:r w:rsidR="00943225">
        <w:rPr>
          <w:sz w:val="26"/>
          <w:szCs w:val="26"/>
        </w:rPr>
        <w:t>šādas aprēķina metodikas</w:t>
      </w:r>
      <w:r w:rsidRPr="00D33DB4">
        <w:rPr>
          <w:sz w:val="26"/>
          <w:szCs w:val="26"/>
        </w:rPr>
        <w:t>:</w:t>
      </w:r>
    </w:p>
    <w:p w:rsidR="005519F5" w:rsidRPr="00D33DB4" w:rsidRDefault="005519F5" w:rsidP="005519F5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="00943225">
        <w:rPr>
          <w:sz w:val="26"/>
          <w:szCs w:val="26"/>
        </w:rPr>
        <w:t>2.1. pacēlāju kapacitāti</w:t>
      </w:r>
      <w:r w:rsidRPr="00D33DB4">
        <w:rPr>
          <w:sz w:val="26"/>
          <w:szCs w:val="26"/>
        </w:rPr>
        <w:t xml:space="preserve"> (personu skaits, kas vienlaicīgi paceļas kalnā, nodrošinot distancēšanās prasību ievērošanu) </w:t>
      </w:r>
      <w:r w:rsidR="00943225">
        <w:rPr>
          <w:sz w:val="26"/>
          <w:szCs w:val="26"/>
        </w:rPr>
        <w:t>reizinot ar koeficientu</w:t>
      </w:r>
      <w:r w:rsidRPr="00D33DB4">
        <w:rPr>
          <w:sz w:val="26"/>
          <w:szCs w:val="26"/>
        </w:rPr>
        <w:t xml:space="preserve"> 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>1,3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 xml:space="preserve"> bāzēm ar maksimālo cilvēku skaitu vairāk kā 100 personas vienlaicīgi;</w:t>
      </w:r>
    </w:p>
    <w:p w:rsidR="005519F5" w:rsidRPr="00D33DB4" w:rsidRDefault="005519F5" w:rsidP="005519F5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>2.2. pacēlāju kapacitāt</w:t>
      </w:r>
      <w:r w:rsidR="006111AD">
        <w:rPr>
          <w:sz w:val="26"/>
          <w:szCs w:val="26"/>
        </w:rPr>
        <w:t>i</w:t>
      </w:r>
      <w:r w:rsidRPr="00D33DB4">
        <w:rPr>
          <w:sz w:val="26"/>
          <w:szCs w:val="26"/>
        </w:rPr>
        <w:t xml:space="preserve"> (personu skaits, kas vienlaicīgi paceļas kalnā, nodrošinot distancēšanās prasību ievērošanu) </w:t>
      </w:r>
      <w:r w:rsidR="00943225">
        <w:rPr>
          <w:sz w:val="26"/>
          <w:szCs w:val="26"/>
        </w:rPr>
        <w:t>reizinot ar koeficientu</w:t>
      </w:r>
      <w:r w:rsidR="00943225" w:rsidRPr="00D33DB4">
        <w:rPr>
          <w:sz w:val="26"/>
          <w:szCs w:val="26"/>
        </w:rPr>
        <w:t xml:space="preserve"> 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>2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 xml:space="preserve"> bāzēm ar maksimālo cilvēku skaitu mazāk kā 100 personas vienlaicīgi;</w:t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>3. ja kalnu slēpošanas sporta bāzes teritorijā tiek izsniegts ēdiens līdzņemšanai, tad izsniegšanas vietas tuvumā nedrīkst atrasties galdi un krēsli (soli);</w:t>
      </w:r>
    </w:p>
    <w:p w:rsidR="0065558A" w:rsidRPr="00D33DB4" w:rsidRDefault="005519F5" w:rsidP="005519F5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="00D33DB4" w:rsidRPr="00D33DB4">
        <w:rPr>
          <w:sz w:val="26"/>
          <w:szCs w:val="26"/>
        </w:rPr>
        <w:t>4</w:t>
      </w:r>
      <w:r w:rsidRPr="00D33DB4">
        <w:rPr>
          <w:sz w:val="26"/>
          <w:szCs w:val="26"/>
        </w:rPr>
        <w:t>. kalnu slēpošanas sporta bāzes īpašnieks vai tiesiskais valdītājs</w:t>
      </w:r>
      <w:r w:rsidR="0065558A" w:rsidRPr="00D33DB4">
        <w:rPr>
          <w:sz w:val="26"/>
          <w:szCs w:val="26"/>
        </w:rPr>
        <w:t>:</w:t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>4.1. ieceļ atbildīgo personu, kas organizē epidemioloģiskās drošības pasākumu īstenošanu kalnu slēpošanas sporta bāzē, kā arī nodrošina nepieciešamo personālu kontroles pasākumu īstenošanai, tai skaitā autostāvvietās;</w:t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>5.17.</w:t>
      </w:r>
      <w:r w:rsidRPr="00D33DB4">
        <w:rPr>
          <w:sz w:val="26"/>
          <w:szCs w:val="26"/>
          <w:vertAlign w:val="superscript"/>
        </w:rPr>
        <w:t>2</w:t>
      </w:r>
      <w:r w:rsidRPr="00D33DB4">
        <w:rPr>
          <w:sz w:val="26"/>
          <w:szCs w:val="26"/>
        </w:rPr>
        <w:t xml:space="preserve">4.2. nodrošina pastāvīgu novērošanas kameru pieslēgumu tiešsaistes režīmā ar skatu uz pacēlāju rindām un citām vietām, kur iespējama cilvēku </w:t>
      </w:r>
      <w:r w:rsidR="00440789">
        <w:rPr>
          <w:sz w:val="26"/>
          <w:szCs w:val="26"/>
        </w:rPr>
        <w:t>drūzmēšanās</w:t>
      </w:r>
      <w:r w:rsidRPr="00D33DB4">
        <w:rPr>
          <w:sz w:val="26"/>
          <w:szCs w:val="26"/>
        </w:rPr>
        <w:t>, piemēram, biļešu kasēm, sporta inventāra nomas un ēdiena izsniegšanas vietām.</w:t>
      </w:r>
      <w:r w:rsidR="00440789" w:rsidRPr="00440789">
        <w:rPr>
          <w:sz w:val="26"/>
          <w:szCs w:val="26"/>
        </w:rPr>
        <w:t>"</w:t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</w:p>
    <w:p w:rsidR="00D33DB4" w:rsidRPr="00D33DB4" w:rsidRDefault="00D33DB4" w:rsidP="00D33DB4">
      <w:pPr>
        <w:ind w:firstLine="720"/>
        <w:rPr>
          <w:sz w:val="26"/>
          <w:szCs w:val="26"/>
        </w:rPr>
      </w:pPr>
      <w:r w:rsidRPr="00D33DB4">
        <w:rPr>
          <w:sz w:val="26"/>
          <w:szCs w:val="26"/>
        </w:rPr>
        <w:t xml:space="preserve">2. Valsts kancelejai saskaņā ar likuma 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>Par ārkārtējo situāciju un izņēmuma stāvokli</w:t>
      </w:r>
      <w:r w:rsidR="00440789" w:rsidRPr="00440789">
        <w:rPr>
          <w:sz w:val="26"/>
          <w:szCs w:val="26"/>
        </w:rPr>
        <w:t>"</w:t>
      </w:r>
      <w:r w:rsidRPr="00D33DB4">
        <w:rPr>
          <w:sz w:val="26"/>
          <w:szCs w:val="26"/>
        </w:rPr>
        <w:t xml:space="preserve"> 9. panta trešo daļu paziņot Saeimas Prezidijam par Ministru kabineta pieņemto lēmumu un atbilstoši minētā likuma 9. panta ceturtajai daļai informēt sabiedriskos elektroniskos plašsaziņas līdzekļus par pieņemto lēmumu.</w:t>
      </w:r>
    </w:p>
    <w:p w:rsidR="00D33DB4" w:rsidRPr="00D33DB4" w:rsidRDefault="00D33DB4" w:rsidP="00D33DB4">
      <w:pPr>
        <w:ind w:firstLine="720"/>
        <w:rPr>
          <w:sz w:val="26"/>
          <w:szCs w:val="26"/>
        </w:rPr>
      </w:pPr>
    </w:p>
    <w:p w:rsidR="007811FC" w:rsidRPr="00D33DB4" w:rsidRDefault="007811FC" w:rsidP="002F2004">
      <w:pPr>
        <w:ind w:left="-142" w:right="-142" w:firstLine="720"/>
        <w:rPr>
          <w:sz w:val="26"/>
          <w:szCs w:val="26"/>
        </w:rPr>
      </w:pPr>
    </w:p>
    <w:p w:rsidR="00A3001D" w:rsidRPr="00D33DB4" w:rsidRDefault="00A3001D" w:rsidP="00A2798D">
      <w:pPr>
        <w:ind w:left="-142" w:right="-142" w:firstLine="720"/>
        <w:rPr>
          <w:sz w:val="26"/>
          <w:szCs w:val="26"/>
        </w:rPr>
      </w:pPr>
    </w:p>
    <w:p w:rsidR="003E24B2" w:rsidRPr="00D33DB4" w:rsidRDefault="003E24B2" w:rsidP="003E24B2">
      <w:pPr>
        <w:ind w:firstLine="709"/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>Ministru prezidents</w:t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  <w:t xml:space="preserve">  Arturs Krišjānis Kariņš</w:t>
      </w:r>
    </w:p>
    <w:p w:rsidR="000107A3" w:rsidRDefault="000107A3" w:rsidP="003E24B2">
      <w:pPr>
        <w:rPr>
          <w:rFonts w:eastAsia="Times New Roman"/>
          <w:sz w:val="26"/>
          <w:szCs w:val="26"/>
        </w:rPr>
      </w:pPr>
    </w:p>
    <w:p w:rsidR="00D33DB4" w:rsidRPr="00D33DB4" w:rsidRDefault="00D33DB4" w:rsidP="003E24B2">
      <w:pPr>
        <w:rPr>
          <w:rFonts w:eastAsia="Times New Roman"/>
          <w:sz w:val="26"/>
          <w:szCs w:val="26"/>
        </w:rPr>
      </w:pPr>
    </w:p>
    <w:p w:rsidR="003E24B2" w:rsidRPr="00D33DB4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>Izglītības un zinātnes ministre</w:t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  <w:t xml:space="preserve">  Ilga Šuplinska</w:t>
      </w:r>
    </w:p>
    <w:p w:rsidR="003E24B2" w:rsidRDefault="003E24B2" w:rsidP="003E24B2">
      <w:pPr>
        <w:rPr>
          <w:rFonts w:eastAsia="Times New Roman"/>
          <w:sz w:val="26"/>
          <w:szCs w:val="26"/>
        </w:rPr>
      </w:pPr>
    </w:p>
    <w:p w:rsidR="00D33DB4" w:rsidRPr="00D33DB4" w:rsidRDefault="00D33DB4" w:rsidP="003E24B2">
      <w:pPr>
        <w:rPr>
          <w:rFonts w:eastAsia="Times New Roman"/>
          <w:sz w:val="26"/>
          <w:szCs w:val="26"/>
        </w:rPr>
      </w:pPr>
    </w:p>
    <w:p w:rsidR="003E24B2" w:rsidRPr="00D33DB4" w:rsidRDefault="003E24B2" w:rsidP="003E24B2">
      <w:pPr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ab/>
        <w:t>Iesniedzējs:</w:t>
      </w:r>
    </w:p>
    <w:p w:rsidR="003E24B2" w:rsidRPr="00D33DB4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>izglītības un zinātnes ministre</w:t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  <w:t xml:space="preserve">  Ilga Šuplinska</w:t>
      </w:r>
    </w:p>
    <w:p w:rsidR="007A54C6" w:rsidRDefault="007A54C6" w:rsidP="003E24B2">
      <w:pPr>
        <w:rPr>
          <w:rFonts w:eastAsia="Times New Roman"/>
          <w:sz w:val="26"/>
          <w:szCs w:val="26"/>
        </w:rPr>
      </w:pPr>
    </w:p>
    <w:p w:rsidR="00D33DB4" w:rsidRPr="00D33DB4" w:rsidRDefault="00D33DB4" w:rsidP="003E24B2">
      <w:pPr>
        <w:rPr>
          <w:rFonts w:eastAsia="Times New Roman"/>
          <w:sz w:val="26"/>
          <w:szCs w:val="26"/>
        </w:rPr>
      </w:pPr>
    </w:p>
    <w:p w:rsidR="00D10416" w:rsidRPr="00D33DB4" w:rsidRDefault="00D10416" w:rsidP="00D10416">
      <w:pPr>
        <w:ind w:firstLine="720"/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>Vizē:</w:t>
      </w:r>
    </w:p>
    <w:p w:rsidR="00D10416" w:rsidRPr="00D33DB4" w:rsidRDefault="00FB78F2" w:rsidP="00D10416">
      <w:pPr>
        <w:ind w:firstLine="720"/>
        <w:rPr>
          <w:rFonts w:eastAsia="Times New Roman"/>
          <w:sz w:val="26"/>
          <w:szCs w:val="26"/>
        </w:rPr>
      </w:pPr>
      <w:r w:rsidRPr="00D33DB4">
        <w:rPr>
          <w:rFonts w:eastAsia="Times New Roman"/>
          <w:sz w:val="26"/>
          <w:szCs w:val="26"/>
        </w:rPr>
        <w:t>Valsts sekretārs</w:t>
      </w:r>
      <w:r w:rsidR="00D10416" w:rsidRPr="00D33DB4">
        <w:rPr>
          <w:rFonts w:eastAsia="Times New Roman"/>
          <w:sz w:val="26"/>
          <w:szCs w:val="26"/>
        </w:rPr>
        <w:tab/>
      </w:r>
      <w:r w:rsidR="00D10416" w:rsidRPr="00D33DB4">
        <w:rPr>
          <w:rFonts w:eastAsia="Times New Roman"/>
          <w:sz w:val="26"/>
          <w:szCs w:val="26"/>
        </w:rPr>
        <w:tab/>
      </w:r>
      <w:r w:rsidR="00D10416" w:rsidRPr="00D33DB4">
        <w:rPr>
          <w:rFonts w:eastAsia="Times New Roman"/>
          <w:sz w:val="26"/>
          <w:szCs w:val="26"/>
        </w:rPr>
        <w:tab/>
        <w:t xml:space="preserve">  </w:t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Pr="00D33DB4">
        <w:rPr>
          <w:rFonts w:eastAsia="Times New Roman"/>
          <w:sz w:val="26"/>
          <w:szCs w:val="26"/>
        </w:rPr>
        <w:tab/>
      </w:r>
      <w:r w:rsidR="00A27531" w:rsidRPr="00D33DB4">
        <w:rPr>
          <w:rFonts w:eastAsia="Times New Roman"/>
          <w:sz w:val="26"/>
          <w:szCs w:val="26"/>
        </w:rPr>
        <w:t>Jānis Volberts</w:t>
      </w:r>
    </w:p>
    <w:p w:rsidR="007C6592" w:rsidRPr="00D33DB4" w:rsidRDefault="007C6592" w:rsidP="001B3679">
      <w:pPr>
        <w:ind w:firstLine="720"/>
        <w:rPr>
          <w:rFonts w:eastAsia="Times New Roman"/>
          <w:sz w:val="26"/>
          <w:szCs w:val="26"/>
        </w:rPr>
      </w:pPr>
    </w:p>
    <w:p w:rsidR="00A3001D" w:rsidRDefault="00A3001D" w:rsidP="001B3679">
      <w:pPr>
        <w:ind w:firstLine="720"/>
        <w:rPr>
          <w:rFonts w:eastAsia="Times New Roman"/>
          <w:sz w:val="26"/>
          <w:szCs w:val="26"/>
        </w:rPr>
      </w:pPr>
    </w:p>
    <w:p w:rsidR="00D33DB4" w:rsidRDefault="00D33DB4" w:rsidP="001B3679">
      <w:pPr>
        <w:ind w:firstLine="720"/>
        <w:rPr>
          <w:rFonts w:eastAsia="Times New Roman"/>
          <w:sz w:val="26"/>
          <w:szCs w:val="26"/>
        </w:rPr>
      </w:pPr>
    </w:p>
    <w:p w:rsidR="00DA0BEC" w:rsidRDefault="00DA0BEC" w:rsidP="001B3679">
      <w:pPr>
        <w:ind w:firstLine="720"/>
        <w:rPr>
          <w:rFonts w:eastAsia="Times New Roman"/>
          <w:sz w:val="26"/>
          <w:szCs w:val="26"/>
        </w:rPr>
      </w:pPr>
    </w:p>
    <w:p w:rsidR="00DA0BEC" w:rsidRDefault="00DA0BEC" w:rsidP="001B3679">
      <w:pPr>
        <w:ind w:firstLine="720"/>
        <w:rPr>
          <w:rFonts w:eastAsia="Times New Roman"/>
          <w:sz w:val="26"/>
          <w:szCs w:val="26"/>
        </w:rPr>
      </w:pPr>
    </w:p>
    <w:p w:rsidR="00D33DB4" w:rsidRPr="00D33DB4" w:rsidRDefault="00D33DB4" w:rsidP="001B3679">
      <w:pPr>
        <w:ind w:firstLine="720"/>
        <w:rPr>
          <w:rFonts w:eastAsia="Times New Roman"/>
          <w:sz w:val="26"/>
          <w:szCs w:val="26"/>
        </w:rPr>
      </w:pPr>
    </w:p>
    <w:p w:rsidR="00D33DB4" w:rsidRDefault="00D33DB4" w:rsidP="001B3679">
      <w:pPr>
        <w:ind w:firstLine="720"/>
        <w:rPr>
          <w:rFonts w:eastAsia="Times New Roman"/>
          <w:sz w:val="26"/>
          <w:szCs w:val="26"/>
        </w:rPr>
      </w:pPr>
    </w:p>
    <w:p w:rsidR="00D33DB4" w:rsidRDefault="00D33DB4" w:rsidP="001B3679">
      <w:pPr>
        <w:ind w:firstLine="720"/>
        <w:rPr>
          <w:rFonts w:eastAsia="Times New Roman"/>
          <w:sz w:val="26"/>
          <w:szCs w:val="26"/>
        </w:rPr>
      </w:pPr>
    </w:p>
    <w:p w:rsidR="00F073F4" w:rsidRDefault="00F073F4" w:rsidP="001B3679">
      <w:pPr>
        <w:ind w:firstLine="720"/>
        <w:rPr>
          <w:rFonts w:eastAsia="Times New Roman"/>
          <w:sz w:val="26"/>
          <w:szCs w:val="26"/>
        </w:rPr>
      </w:pPr>
    </w:p>
    <w:p w:rsidR="00D33DB4" w:rsidRDefault="00D33DB4" w:rsidP="001B3679">
      <w:pPr>
        <w:ind w:firstLine="720"/>
        <w:rPr>
          <w:rFonts w:eastAsia="Times New Roman"/>
          <w:sz w:val="26"/>
          <w:szCs w:val="26"/>
        </w:rPr>
      </w:pPr>
    </w:p>
    <w:p w:rsidR="001B3679" w:rsidRPr="00D33DB4" w:rsidRDefault="001B3679" w:rsidP="001B3679">
      <w:pPr>
        <w:ind w:firstLine="720"/>
        <w:rPr>
          <w:rFonts w:eastAsia="Times New Roman"/>
          <w:sz w:val="22"/>
        </w:rPr>
      </w:pPr>
      <w:r w:rsidRPr="00D33DB4">
        <w:rPr>
          <w:rFonts w:eastAsia="Times New Roman"/>
          <w:sz w:val="22"/>
        </w:rPr>
        <w:t>Severs 67047935</w:t>
      </w:r>
    </w:p>
    <w:p w:rsidR="00B82DA8" w:rsidRPr="00D33DB4" w:rsidRDefault="001B3679" w:rsidP="001B3679">
      <w:pPr>
        <w:ind w:firstLine="720"/>
        <w:rPr>
          <w:sz w:val="22"/>
        </w:rPr>
      </w:pPr>
      <w:r w:rsidRPr="00D33DB4">
        <w:rPr>
          <w:rFonts w:eastAsia="Times New Roman"/>
          <w:sz w:val="22"/>
        </w:rPr>
        <w:t>edgars.severs@izm.gov.lv</w:t>
      </w:r>
    </w:p>
    <w:sectPr w:rsidR="00B82DA8" w:rsidRPr="00D33DB4" w:rsidSect="00D33DB4">
      <w:headerReference w:type="default" r:id="rId8"/>
      <w:footerReference w:type="default" r:id="rId9"/>
      <w:footerReference w:type="first" r:id="rId10"/>
      <w:pgSz w:w="11907" w:h="16840" w:code="9"/>
      <w:pgMar w:top="993" w:right="1134" w:bottom="851" w:left="1531" w:header="426" w:footer="56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C6" w:rsidRDefault="008E45C6" w:rsidP="00565577">
      <w:r>
        <w:separator/>
      </w:r>
    </w:p>
  </w:endnote>
  <w:endnote w:type="continuationSeparator" w:id="0">
    <w:p w:rsidR="008E45C6" w:rsidRDefault="008E45C6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6B" w:rsidRPr="00861023" w:rsidRDefault="00861023" w:rsidP="00861023">
    <w:pPr>
      <w:pStyle w:val="Footer"/>
    </w:pPr>
    <w:r>
      <w:t>IZMRik_160221_kalni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6B" w:rsidRDefault="0098436B">
    <w:pPr>
      <w:pStyle w:val="Footer"/>
    </w:pPr>
    <w:r>
      <w:t>IZMRik_1</w:t>
    </w:r>
    <w:r w:rsidR="00861023">
      <w:t>6</w:t>
    </w:r>
    <w:r>
      <w:t>0221_kalni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C6" w:rsidRDefault="008E45C6" w:rsidP="00565577">
      <w:r>
        <w:separator/>
      </w:r>
    </w:p>
  </w:footnote>
  <w:footnote w:type="continuationSeparator" w:id="0">
    <w:p w:rsidR="008E45C6" w:rsidRDefault="008E45C6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178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436B" w:rsidRDefault="00984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36B" w:rsidRDefault="00984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8C1"/>
    <w:multiLevelType w:val="multilevel"/>
    <w:tmpl w:val="8CDA07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1C9E"/>
    <w:multiLevelType w:val="multilevel"/>
    <w:tmpl w:val="32E62A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6"/>
  </w:num>
  <w:num w:numId="5">
    <w:abstractNumId w:val="19"/>
  </w:num>
  <w:num w:numId="6">
    <w:abstractNumId w:val="0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18"/>
  </w:num>
  <w:num w:numId="13">
    <w:abstractNumId w:val="21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3"/>
  </w:num>
  <w:num w:numId="21">
    <w:abstractNumId w:val="6"/>
  </w:num>
  <w:num w:numId="22">
    <w:abstractNumId w:val="22"/>
  </w:num>
  <w:num w:numId="23">
    <w:abstractNumId w:val="11"/>
  </w:num>
  <w:num w:numId="24">
    <w:abstractNumId w:val="3"/>
  </w:num>
  <w:num w:numId="25">
    <w:abstractNumId w:val="8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485C"/>
    <w:rsid w:val="00017727"/>
    <w:rsid w:val="00020361"/>
    <w:rsid w:val="0002038B"/>
    <w:rsid w:val="00020D02"/>
    <w:rsid w:val="00032A6B"/>
    <w:rsid w:val="00033F27"/>
    <w:rsid w:val="000369F8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1F7C"/>
    <w:rsid w:val="000B4037"/>
    <w:rsid w:val="000C001B"/>
    <w:rsid w:val="000C1285"/>
    <w:rsid w:val="000C767E"/>
    <w:rsid w:val="000D07D3"/>
    <w:rsid w:val="000D0F94"/>
    <w:rsid w:val="000D21A6"/>
    <w:rsid w:val="000D4CC1"/>
    <w:rsid w:val="000D7939"/>
    <w:rsid w:val="000E435B"/>
    <w:rsid w:val="000E4F3C"/>
    <w:rsid w:val="000F2CC2"/>
    <w:rsid w:val="000F6ED5"/>
    <w:rsid w:val="000F6F77"/>
    <w:rsid w:val="000F7532"/>
    <w:rsid w:val="00103D9D"/>
    <w:rsid w:val="001048EF"/>
    <w:rsid w:val="001063AD"/>
    <w:rsid w:val="0012028D"/>
    <w:rsid w:val="0012555B"/>
    <w:rsid w:val="00132647"/>
    <w:rsid w:val="00141790"/>
    <w:rsid w:val="001549E6"/>
    <w:rsid w:val="00162F7F"/>
    <w:rsid w:val="00171A4A"/>
    <w:rsid w:val="00175D1A"/>
    <w:rsid w:val="00180453"/>
    <w:rsid w:val="001849BD"/>
    <w:rsid w:val="00193805"/>
    <w:rsid w:val="001A0084"/>
    <w:rsid w:val="001A6092"/>
    <w:rsid w:val="001B1C7F"/>
    <w:rsid w:val="001B3679"/>
    <w:rsid w:val="001B45C8"/>
    <w:rsid w:val="001C106E"/>
    <w:rsid w:val="001C429A"/>
    <w:rsid w:val="001D2980"/>
    <w:rsid w:val="001D67D4"/>
    <w:rsid w:val="001E2840"/>
    <w:rsid w:val="001E33C1"/>
    <w:rsid w:val="001E5953"/>
    <w:rsid w:val="001E632D"/>
    <w:rsid w:val="001F0AC1"/>
    <w:rsid w:val="001F0B91"/>
    <w:rsid w:val="00202501"/>
    <w:rsid w:val="00202F54"/>
    <w:rsid w:val="00210804"/>
    <w:rsid w:val="00215128"/>
    <w:rsid w:val="00221427"/>
    <w:rsid w:val="00227C80"/>
    <w:rsid w:val="00227ED3"/>
    <w:rsid w:val="0023539A"/>
    <w:rsid w:val="00241C48"/>
    <w:rsid w:val="00246FAD"/>
    <w:rsid w:val="00251637"/>
    <w:rsid w:val="002635B9"/>
    <w:rsid w:val="00265DAD"/>
    <w:rsid w:val="00266BD6"/>
    <w:rsid w:val="002670A9"/>
    <w:rsid w:val="00267457"/>
    <w:rsid w:val="00276734"/>
    <w:rsid w:val="00277EBF"/>
    <w:rsid w:val="00286E3B"/>
    <w:rsid w:val="002A5AF7"/>
    <w:rsid w:val="002B1230"/>
    <w:rsid w:val="002B3532"/>
    <w:rsid w:val="002B397A"/>
    <w:rsid w:val="002C443F"/>
    <w:rsid w:val="002C4874"/>
    <w:rsid w:val="002E6BD7"/>
    <w:rsid w:val="002F2004"/>
    <w:rsid w:val="002F2F22"/>
    <w:rsid w:val="002F7134"/>
    <w:rsid w:val="00317D12"/>
    <w:rsid w:val="003261C0"/>
    <w:rsid w:val="00331263"/>
    <w:rsid w:val="00331D5E"/>
    <w:rsid w:val="00332F41"/>
    <w:rsid w:val="00333B9D"/>
    <w:rsid w:val="0033445A"/>
    <w:rsid w:val="00341B96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6489D"/>
    <w:rsid w:val="00374057"/>
    <w:rsid w:val="00382089"/>
    <w:rsid w:val="0038463A"/>
    <w:rsid w:val="00386298"/>
    <w:rsid w:val="0039080D"/>
    <w:rsid w:val="0039362D"/>
    <w:rsid w:val="00395FB3"/>
    <w:rsid w:val="003A3277"/>
    <w:rsid w:val="003A349D"/>
    <w:rsid w:val="003A6DD8"/>
    <w:rsid w:val="003A7E03"/>
    <w:rsid w:val="003B2B41"/>
    <w:rsid w:val="003B30AF"/>
    <w:rsid w:val="003B5BF3"/>
    <w:rsid w:val="003C621C"/>
    <w:rsid w:val="003C6E50"/>
    <w:rsid w:val="003D1DAC"/>
    <w:rsid w:val="003D4CE0"/>
    <w:rsid w:val="003E24B2"/>
    <w:rsid w:val="003E529F"/>
    <w:rsid w:val="003E7165"/>
    <w:rsid w:val="00401322"/>
    <w:rsid w:val="004022C1"/>
    <w:rsid w:val="004112DC"/>
    <w:rsid w:val="00411441"/>
    <w:rsid w:val="00412C5E"/>
    <w:rsid w:val="00420C5F"/>
    <w:rsid w:val="0042327C"/>
    <w:rsid w:val="0042332F"/>
    <w:rsid w:val="0042423C"/>
    <w:rsid w:val="0042627D"/>
    <w:rsid w:val="00434671"/>
    <w:rsid w:val="00436772"/>
    <w:rsid w:val="00440789"/>
    <w:rsid w:val="00445931"/>
    <w:rsid w:val="00446555"/>
    <w:rsid w:val="00446FFE"/>
    <w:rsid w:val="004519A1"/>
    <w:rsid w:val="00452D8E"/>
    <w:rsid w:val="00455B3A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209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0E68"/>
    <w:rsid w:val="005207C9"/>
    <w:rsid w:val="00520940"/>
    <w:rsid w:val="00524D10"/>
    <w:rsid w:val="00525AA5"/>
    <w:rsid w:val="00525B62"/>
    <w:rsid w:val="0054117C"/>
    <w:rsid w:val="00541ADF"/>
    <w:rsid w:val="00543F07"/>
    <w:rsid w:val="00546384"/>
    <w:rsid w:val="005519F5"/>
    <w:rsid w:val="0055268B"/>
    <w:rsid w:val="0055671C"/>
    <w:rsid w:val="00565577"/>
    <w:rsid w:val="0057088D"/>
    <w:rsid w:val="00577428"/>
    <w:rsid w:val="0058370A"/>
    <w:rsid w:val="00585647"/>
    <w:rsid w:val="00590A7E"/>
    <w:rsid w:val="005A3096"/>
    <w:rsid w:val="005A5F56"/>
    <w:rsid w:val="005B156B"/>
    <w:rsid w:val="005B547C"/>
    <w:rsid w:val="005C013C"/>
    <w:rsid w:val="005C4F56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1AD"/>
    <w:rsid w:val="00611B9B"/>
    <w:rsid w:val="00621D1B"/>
    <w:rsid w:val="006342AA"/>
    <w:rsid w:val="006371ED"/>
    <w:rsid w:val="006449D4"/>
    <w:rsid w:val="00645298"/>
    <w:rsid w:val="00645A85"/>
    <w:rsid w:val="00650F50"/>
    <w:rsid w:val="00652041"/>
    <w:rsid w:val="006526D4"/>
    <w:rsid w:val="0065558A"/>
    <w:rsid w:val="006579A5"/>
    <w:rsid w:val="00657EDF"/>
    <w:rsid w:val="0066034F"/>
    <w:rsid w:val="00661BF1"/>
    <w:rsid w:val="0066346B"/>
    <w:rsid w:val="0066605D"/>
    <w:rsid w:val="00666FCF"/>
    <w:rsid w:val="00686F46"/>
    <w:rsid w:val="0068765D"/>
    <w:rsid w:val="00693E43"/>
    <w:rsid w:val="006A6D75"/>
    <w:rsid w:val="006B0279"/>
    <w:rsid w:val="006B120C"/>
    <w:rsid w:val="006B12E1"/>
    <w:rsid w:val="006C380B"/>
    <w:rsid w:val="006C428F"/>
    <w:rsid w:val="006C6DDE"/>
    <w:rsid w:val="006D1068"/>
    <w:rsid w:val="006D63A3"/>
    <w:rsid w:val="006D6972"/>
    <w:rsid w:val="006E2DBC"/>
    <w:rsid w:val="006E2E7D"/>
    <w:rsid w:val="006E4F22"/>
    <w:rsid w:val="006F5B04"/>
    <w:rsid w:val="00723F17"/>
    <w:rsid w:val="00724102"/>
    <w:rsid w:val="007561F3"/>
    <w:rsid w:val="0075677E"/>
    <w:rsid w:val="00756B90"/>
    <w:rsid w:val="007659BB"/>
    <w:rsid w:val="00766D31"/>
    <w:rsid w:val="007805C1"/>
    <w:rsid w:val="007811FC"/>
    <w:rsid w:val="0078262E"/>
    <w:rsid w:val="00782B26"/>
    <w:rsid w:val="0078374F"/>
    <w:rsid w:val="00784B76"/>
    <w:rsid w:val="007879A3"/>
    <w:rsid w:val="00787D50"/>
    <w:rsid w:val="007908C3"/>
    <w:rsid w:val="0079149A"/>
    <w:rsid w:val="007942B9"/>
    <w:rsid w:val="007A51FD"/>
    <w:rsid w:val="007A54C6"/>
    <w:rsid w:val="007B6003"/>
    <w:rsid w:val="007B60AF"/>
    <w:rsid w:val="007C1287"/>
    <w:rsid w:val="007C5E10"/>
    <w:rsid w:val="007C6592"/>
    <w:rsid w:val="007C69E3"/>
    <w:rsid w:val="007C7D76"/>
    <w:rsid w:val="007D177D"/>
    <w:rsid w:val="007D4C7A"/>
    <w:rsid w:val="007D682E"/>
    <w:rsid w:val="007E0470"/>
    <w:rsid w:val="007E3775"/>
    <w:rsid w:val="007E5CE1"/>
    <w:rsid w:val="007F5E47"/>
    <w:rsid w:val="007F759D"/>
    <w:rsid w:val="00800894"/>
    <w:rsid w:val="00803DE4"/>
    <w:rsid w:val="008079BE"/>
    <w:rsid w:val="00821E82"/>
    <w:rsid w:val="00834E94"/>
    <w:rsid w:val="00840F37"/>
    <w:rsid w:val="0084357C"/>
    <w:rsid w:val="00844391"/>
    <w:rsid w:val="00844FC8"/>
    <w:rsid w:val="008457AE"/>
    <w:rsid w:val="0084753E"/>
    <w:rsid w:val="00853528"/>
    <w:rsid w:val="00861023"/>
    <w:rsid w:val="008678BE"/>
    <w:rsid w:val="00871454"/>
    <w:rsid w:val="00874A50"/>
    <w:rsid w:val="0088653E"/>
    <w:rsid w:val="0089064C"/>
    <w:rsid w:val="00897100"/>
    <w:rsid w:val="008B5B2F"/>
    <w:rsid w:val="008C081C"/>
    <w:rsid w:val="008D5BA4"/>
    <w:rsid w:val="008E0785"/>
    <w:rsid w:val="008E258D"/>
    <w:rsid w:val="008E2A7F"/>
    <w:rsid w:val="008E45C6"/>
    <w:rsid w:val="008F1955"/>
    <w:rsid w:val="008F326F"/>
    <w:rsid w:val="008F3C43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0F23"/>
    <w:rsid w:val="0093409F"/>
    <w:rsid w:val="0093551E"/>
    <w:rsid w:val="00935CAC"/>
    <w:rsid w:val="00943225"/>
    <w:rsid w:val="0094391F"/>
    <w:rsid w:val="00945CC0"/>
    <w:rsid w:val="00946834"/>
    <w:rsid w:val="00951833"/>
    <w:rsid w:val="00953667"/>
    <w:rsid w:val="009713A9"/>
    <w:rsid w:val="009768F1"/>
    <w:rsid w:val="009801CA"/>
    <w:rsid w:val="0098436B"/>
    <w:rsid w:val="00991BDF"/>
    <w:rsid w:val="0099389A"/>
    <w:rsid w:val="00997000"/>
    <w:rsid w:val="009978D1"/>
    <w:rsid w:val="009A3D53"/>
    <w:rsid w:val="009B274A"/>
    <w:rsid w:val="009B2B3B"/>
    <w:rsid w:val="009B3002"/>
    <w:rsid w:val="009B409B"/>
    <w:rsid w:val="009B5A29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51C2"/>
    <w:rsid w:val="009E72CE"/>
    <w:rsid w:val="009E7583"/>
    <w:rsid w:val="009F1154"/>
    <w:rsid w:val="00A02CCB"/>
    <w:rsid w:val="00A0400E"/>
    <w:rsid w:val="00A108BF"/>
    <w:rsid w:val="00A118F2"/>
    <w:rsid w:val="00A17D6F"/>
    <w:rsid w:val="00A2344E"/>
    <w:rsid w:val="00A24287"/>
    <w:rsid w:val="00A25CF5"/>
    <w:rsid w:val="00A2628C"/>
    <w:rsid w:val="00A27531"/>
    <w:rsid w:val="00A2798D"/>
    <w:rsid w:val="00A3001D"/>
    <w:rsid w:val="00A327D6"/>
    <w:rsid w:val="00A403A0"/>
    <w:rsid w:val="00A40533"/>
    <w:rsid w:val="00A40CB6"/>
    <w:rsid w:val="00A424C2"/>
    <w:rsid w:val="00A5027D"/>
    <w:rsid w:val="00A5027F"/>
    <w:rsid w:val="00A61692"/>
    <w:rsid w:val="00A63308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F96"/>
    <w:rsid w:val="00AD3398"/>
    <w:rsid w:val="00AF0935"/>
    <w:rsid w:val="00AF43DC"/>
    <w:rsid w:val="00AF5907"/>
    <w:rsid w:val="00AF6F69"/>
    <w:rsid w:val="00B028A5"/>
    <w:rsid w:val="00B05FFB"/>
    <w:rsid w:val="00B157B2"/>
    <w:rsid w:val="00B3286D"/>
    <w:rsid w:val="00B36884"/>
    <w:rsid w:val="00B40905"/>
    <w:rsid w:val="00B43962"/>
    <w:rsid w:val="00B47190"/>
    <w:rsid w:val="00B5151D"/>
    <w:rsid w:val="00B61958"/>
    <w:rsid w:val="00B62840"/>
    <w:rsid w:val="00B63FC9"/>
    <w:rsid w:val="00B666A6"/>
    <w:rsid w:val="00B66F10"/>
    <w:rsid w:val="00B726D9"/>
    <w:rsid w:val="00B82DA8"/>
    <w:rsid w:val="00B84114"/>
    <w:rsid w:val="00B84751"/>
    <w:rsid w:val="00B85EED"/>
    <w:rsid w:val="00B86A5E"/>
    <w:rsid w:val="00B9062D"/>
    <w:rsid w:val="00BA1877"/>
    <w:rsid w:val="00BA4219"/>
    <w:rsid w:val="00BA5AA8"/>
    <w:rsid w:val="00BB18C0"/>
    <w:rsid w:val="00BB45C2"/>
    <w:rsid w:val="00BC4F3F"/>
    <w:rsid w:val="00BD2D52"/>
    <w:rsid w:val="00BD3AB8"/>
    <w:rsid w:val="00BD6435"/>
    <w:rsid w:val="00BD7438"/>
    <w:rsid w:val="00BE5642"/>
    <w:rsid w:val="00BF0976"/>
    <w:rsid w:val="00BF2AB6"/>
    <w:rsid w:val="00BF2BF2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BAB"/>
    <w:rsid w:val="00C43F5A"/>
    <w:rsid w:val="00C4470D"/>
    <w:rsid w:val="00C56BD8"/>
    <w:rsid w:val="00C62263"/>
    <w:rsid w:val="00C63B5E"/>
    <w:rsid w:val="00C7034F"/>
    <w:rsid w:val="00C75EE4"/>
    <w:rsid w:val="00C77CD0"/>
    <w:rsid w:val="00C806EB"/>
    <w:rsid w:val="00CA13EA"/>
    <w:rsid w:val="00CA3F35"/>
    <w:rsid w:val="00CB005A"/>
    <w:rsid w:val="00CB1AE9"/>
    <w:rsid w:val="00CB1C48"/>
    <w:rsid w:val="00CC63D1"/>
    <w:rsid w:val="00CD48FB"/>
    <w:rsid w:val="00CD53C7"/>
    <w:rsid w:val="00CD5468"/>
    <w:rsid w:val="00CE297A"/>
    <w:rsid w:val="00CF2EE2"/>
    <w:rsid w:val="00CF55B8"/>
    <w:rsid w:val="00CF7196"/>
    <w:rsid w:val="00D03E9A"/>
    <w:rsid w:val="00D10416"/>
    <w:rsid w:val="00D12332"/>
    <w:rsid w:val="00D14138"/>
    <w:rsid w:val="00D228DB"/>
    <w:rsid w:val="00D24546"/>
    <w:rsid w:val="00D24D85"/>
    <w:rsid w:val="00D33DB4"/>
    <w:rsid w:val="00D401A3"/>
    <w:rsid w:val="00D41AA8"/>
    <w:rsid w:val="00D44A2C"/>
    <w:rsid w:val="00D46888"/>
    <w:rsid w:val="00D47E72"/>
    <w:rsid w:val="00D517DB"/>
    <w:rsid w:val="00D57BE7"/>
    <w:rsid w:val="00D65646"/>
    <w:rsid w:val="00D67A0A"/>
    <w:rsid w:val="00D72129"/>
    <w:rsid w:val="00D744E6"/>
    <w:rsid w:val="00D77542"/>
    <w:rsid w:val="00D80221"/>
    <w:rsid w:val="00D8200E"/>
    <w:rsid w:val="00D856B8"/>
    <w:rsid w:val="00D85AC8"/>
    <w:rsid w:val="00D865F2"/>
    <w:rsid w:val="00D86A2D"/>
    <w:rsid w:val="00DA0BEC"/>
    <w:rsid w:val="00DA78C5"/>
    <w:rsid w:val="00DB53A5"/>
    <w:rsid w:val="00DB6E60"/>
    <w:rsid w:val="00DB7424"/>
    <w:rsid w:val="00DC044B"/>
    <w:rsid w:val="00DC3051"/>
    <w:rsid w:val="00DC3EEA"/>
    <w:rsid w:val="00DC53FC"/>
    <w:rsid w:val="00DC63CC"/>
    <w:rsid w:val="00DC66E2"/>
    <w:rsid w:val="00DC7EC9"/>
    <w:rsid w:val="00DE39A1"/>
    <w:rsid w:val="00DE667F"/>
    <w:rsid w:val="00DE6FB6"/>
    <w:rsid w:val="00DE7CDD"/>
    <w:rsid w:val="00DF52CC"/>
    <w:rsid w:val="00DF76D1"/>
    <w:rsid w:val="00E0101D"/>
    <w:rsid w:val="00E05143"/>
    <w:rsid w:val="00E05A4F"/>
    <w:rsid w:val="00E14232"/>
    <w:rsid w:val="00E16640"/>
    <w:rsid w:val="00E277A5"/>
    <w:rsid w:val="00E36748"/>
    <w:rsid w:val="00E36A42"/>
    <w:rsid w:val="00E430C2"/>
    <w:rsid w:val="00E449E8"/>
    <w:rsid w:val="00E50395"/>
    <w:rsid w:val="00E52A5A"/>
    <w:rsid w:val="00E55AEA"/>
    <w:rsid w:val="00E65FBA"/>
    <w:rsid w:val="00E73ADC"/>
    <w:rsid w:val="00E80921"/>
    <w:rsid w:val="00E81D46"/>
    <w:rsid w:val="00E84302"/>
    <w:rsid w:val="00E85D4F"/>
    <w:rsid w:val="00E85E88"/>
    <w:rsid w:val="00EA23D4"/>
    <w:rsid w:val="00EB0A3A"/>
    <w:rsid w:val="00EB71C6"/>
    <w:rsid w:val="00EC3A42"/>
    <w:rsid w:val="00EC6133"/>
    <w:rsid w:val="00EC6D50"/>
    <w:rsid w:val="00EC7FE0"/>
    <w:rsid w:val="00ED5AC8"/>
    <w:rsid w:val="00EE020B"/>
    <w:rsid w:val="00EE4D39"/>
    <w:rsid w:val="00EE5D86"/>
    <w:rsid w:val="00EF6347"/>
    <w:rsid w:val="00EF6AF4"/>
    <w:rsid w:val="00F00E14"/>
    <w:rsid w:val="00F0150D"/>
    <w:rsid w:val="00F022E1"/>
    <w:rsid w:val="00F073F4"/>
    <w:rsid w:val="00F078C3"/>
    <w:rsid w:val="00F25D5A"/>
    <w:rsid w:val="00F32D34"/>
    <w:rsid w:val="00F44ACB"/>
    <w:rsid w:val="00F50155"/>
    <w:rsid w:val="00F579CE"/>
    <w:rsid w:val="00F57A0C"/>
    <w:rsid w:val="00F57A59"/>
    <w:rsid w:val="00F6676C"/>
    <w:rsid w:val="00F6735D"/>
    <w:rsid w:val="00F7016B"/>
    <w:rsid w:val="00F71A3F"/>
    <w:rsid w:val="00F72A75"/>
    <w:rsid w:val="00F90BF5"/>
    <w:rsid w:val="00F94223"/>
    <w:rsid w:val="00FB12E9"/>
    <w:rsid w:val="00FB4D0F"/>
    <w:rsid w:val="00FB6A3A"/>
    <w:rsid w:val="00FB78F2"/>
    <w:rsid w:val="00FC43EC"/>
    <w:rsid w:val="00FD4F57"/>
    <w:rsid w:val="00FD51E5"/>
    <w:rsid w:val="00FD6ACE"/>
    <w:rsid w:val="00FE6A33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2113-0B35-4FDD-B4C9-BA3EA50F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6. novembra rīkojumā Nr. 655 „Par ārkārtējās situācijas izsludināšanu”</vt:lpstr>
    </vt:vector>
  </TitlesOfParts>
  <Company>Izglītības un zinātnes ministrija, Sporta departaments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6. novembra rīkojumā Nr. 655 „Par ārkārtējās situācijas izsludināšanu”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Sandra Obodova</cp:lastModifiedBy>
  <cp:revision>2</cp:revision>
  <cp:lastPrinted>2020-06-15T06:16:00Z</cp:lastPrinted>
  <dcterms:created xsi:type="dcterms:W3CDTF">2021-02-16T07:45:00Z</dcterms:created>
  <dcterms:modified xsi:type="dcterms:W3CDTF">2021-02-16T07:45:00Z</dcterms:modified>
</cp:coreProperties>
</file>