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71D3" w14:textId="77777777" w:rsidR="00BD2EB8" w:rsidRPr="00395C6F" w:rsidRDefault="00BD2EB8" w:rsidP="00BD2EB8">
      <w:pPr>
        <w:spacing w:after="0" w:line="240" w:lineRule="auto"/>
        <w:jc w:val="center"/>
        <w:rPr>
          <w:rFonts w:ascii="Times New Roman" w:eastAsia="Times New Roman" w:hAnsi="Times New Roman"/>
          <w:b/>
          <w:bCs/>
          <w:sz w:val="24"/>
          <w:szCs w:val="24"/>
          <w:lang w:eastAsia="lv-LV"/>
        </w:rPr>
      </w:pPr>
      <w:bookmarkStart w:id="0" w:name="_GoBack"/>
      <w:bookmarkEnd w:id="0"/>
      <w:r w:rsidRPr="00395C6F">
        <w:rPr>
          <w:rFonts w:ascii="Times New Roman" w:eastAsia="Times New Roman" w:hAnsi="Times New Roman"/>
          <w:b/>
          <w:bCs/>
          <w:sz w:val="24"/>
          <w:szCs w:val="24"/>
          <w:lang w:eastAsia="lv-LV"/>
        </w:rPr>
        <w:t>Izziņa par atzinumos sniegtajiem iebildumiem</w:t>
      </w:r>
    </w:p>
    <w:p w14:paraId="24D5620D" w14:textId="77777777" w:rsidR="00BD2EB8" w:rsidRPr="00395C6F" w:rsidRDefault="00BD2EB8" w:rsidP="00BD2EB8">
      <w:pPr>
        <w:spacing w:after="0" w:line="240" w:lineRule="auto"/>
        <w:ind w:firstLine="720"/>
        <w:jc w:val="both"/>
        <w:rPr>
          <w:rFonts w:ascii="Times New Roman" w:eastAsia="Times New Roman" w:hAnsi="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BD2EB8" w:rsidRPr="00395C6F" w14:paraId="39C373E8" w14:textId="77777777" w:rsidTr="00FD4855">
        <w:trPr>
          <w:jc w:val="center"/>
        </w:trPr>
        <w:tc>
          <w:tcPr>
            <w:tcW w:w="10188" w:type="dxa"/>
            <w:tcBorders>
              <w:bottom w:val="single" w:sz="6" w:space="0" w:color="000000"/>
            </w:tcBorders>
            <w:shd w:val="clear" w:color="auto" w:fill="auto"/>
            <w:tcMar>
              <w:top w:w="0" w:type="dxa"/>
              <w:left w:w="108" w:type="dxa"/>
              <w:bottom w:w="0" w:type="dxa"/>
              <w:right w:w="108" w:type="dxa"/>
            </w:tcMar>
          </w:tcPr>
          <w:p w14:paraId="291F619E" w14:textId="77777777" w:rsidR="00BD2EB8" w:rsidRPr="00395C6F" w:rsidRDefault="00BD2EB8" w:rsidP="00FD4855">
            <w:pPr>
              <w:spacing w:after="0" w:line="240" w:lineRule="auto"/>
              <w:rPr>
                <w:rFonts w:ascii="Times New Roman" w:eastAsia="Times New Roman" w:hAnsi="Times New Roman"/>
                <w:sz w:val="24"/>
                <w:szCs w:val="24"/>
                <w:lang w:eastAsia="lv-LV"/>
              </w:rPr>
            </w:pPr>
          </w:p>
          <w:p w14:paraId="1AEE0F08" w14:textId="1E348830" w:rsidR="00BD2EB8" w:rsidRPr="00395C6F" w:rsidRDefault="00BD2EB8" w:rsidP="00853D8E">
            <w:pPr>
              <w:spacing w:after="0" w:line="240" w:lineRule="auto"/>
              <w:jc w:val="center"/>
              <w:rPr>
                <w:rFonts w:ascii="Times New Roman" w:eastAsia="Times New Roman" w:hAnsi="Times New Roman"/>
                <w:b/>
                <w:sz w:val="24"/>
                <w:szCs w:val="24"/>
                <w:lang w:eastAsia="lv-LV"/>
              </w:rPr>
            </w:pPr>
            <w:bookmarkStart w:id="1" w:name="_Hlk518036942"/>
            <w:r w:rsidRPr="00395C6F">
              <w:rPr>
                <w:rFonts w:ascii="Times New Roman" w:eastAsia="Times New Roman" w:hAnsi="Times New Roman"/>
                <w:b/>
                <w:sz w:val="24"/>
                <w:szCs w:val="24"/>
                <w:lang w:eastAsia="lv-LV"/>
              </w:rPr>
              <w:t xml:space="preserve">Ministru kabineta noteikumu projekts </w:t>
            </w:r>
            <w:r w:rsidR="003C2C71" w:rsidRPr="00395C6F">
              <w:rPr>
                <w:rFonts w:ascii="Times New Roman" w:eastAsia="Times New Roman" w:hAnsi="Times New Roman"/>
                <w:b/>
                <w:sz w:val="24"/>
                <w:szCs w:val="24"/>
                <w:lang w:eastAsia="lv-LV"/>
              </w:rPr>
              <w:t xml:space="preserve">"Izglītības un zinātnes ministrijas padotībā esošo </w:t>
            </w:r>
            <w:r w:rsidR="00853D8E" w:rsidRPr="00395C6F">
              <w:rPr>
                <w:rFonts w:ascii="Times New Roman" w:eastAsia="Times New Roman" w:hAnsi="Times New Roman"/>
                <w:b/>
                <w:sz w:val="24"/>
                <w:szCs w:val="24"/>
                <w:lang w:eastAsia="lv-LV"/>
              </w:rPr>
              <w:t>koledžu</w:t>
            </w:r>
            <w:r w:rsidR="003C2C71" w:rsidRPr="00395C6F">
              <w:rPr>
                <w:rFonts w:ascii="Times New Roman" w:eastAsia="Times New Roman" w:hAnsi="Times New Roman"/>
                <w:b/>
                <w:sz w:val="24"/>
                <w:szCs w:val="24"/>
                <w:lang w:eastAsia="lv-LV"/>
              </w:rPr>
              <w:t xml:space="preserve"> maksas pakalpojumu cenrādis" </w:t>
            </w:r>
            <w:r w:rsidRPr="00395C6F">
              <w:rPr>
                <w:rFonts w:ascii="Times New Roman" w:eastAsia="Times New Roman" w:hAnsi="Times New Roman"/>
                <w:b/>
                <w:sz w:val="24"/>
                <w:szCs w:val="24"/>
                <w:lang w:eastAsia="lv-LV"/>
              </w:rPr>
              <w:t>(VSS-</w:t>
            </w:r>
            <w:r w:rsidR="00B51089" w:rsidRPr="00395C6F">
              <w:rPr>
                <w:rFonts w:ascii="Times New Roman" w:eastAsia="Times New Roman" w:hAnsi="Times New Roman"/>
                <w:b/>
                <w:sz w:val="24"/>
                <w:szCs w:val="24"/>
                <w:lang w:eastAsia="lv-LV"/>
              </w:rPr>
              <w:t>872</w:t>
            </w:r>
            <w:r w:rsidRPr="00395C6F">
              <w:rPr>
                <w:rFonts w:ascii="Times New Roman" w:eastAsia="Times New Roman" w:hAnsi="Times New Roman"/>
                <w:b/>
                <w:sz w:val="24"/>
                <w:szCs w:val="24"/>
                <w:lang w:eastAsia="lv-LV"/>
              </w:rPr>
              <w:t xml:space="preserve">) </w:t>
            </w:r>
            <w:bookmarkEnd w:id="1"/>
            <w:r w:rsidRPr="00395C6F">
              <w:rPr>
                <w:rFonts w:ascii="Times New Roman" w:eastAsia="Times New Roman" w:hAnsi="Times New Roman"/>
                <w:b/>
                <w:sz w:val="24"/>
                <w:szCs w:val="24"/>
                <w:lang w:eastAsia="lv-LV"/>
              </w:rPr>
              <w:t>(turpmāk –</w:t>
            </w:r>
            <w:r w:rsidR="0090551E" w:rsidRPr="00395C6F">
              <w:rPr>
                <w:rFonts w:ascii="Times New Roman" w:eastAsia="Times New Roman" w:hAnsi="Times New Roman"/>
                <w:b/>
                <w:sz w:val="24"/>
                <w:szCs w:val="24"/>
                <w:lang w:eastAsia="lv-LV"/>
              </w:rPr>
              <w:t xml:space="preserve"> </w:t>
            </w:r>
            <w:r w:rsidR="00782EF4" w:rsidRPr="00395C6F">
              <w:rPr>
                <w:rFonts w:ascii="Times New Roman" w:eastAsia="Times New Roman" w:hAnsi="Times New Roman"/>
                <w:b/>
                <w:sz w:val="24"/>
                <w:szCs w:val="24"/>
                <w:lang w:eastAsia="lv-LV"/>
              </w:rPr>
              <w:t xml:space="preserve">noteikumu </w:t>
            </w:r>
            <w:r w:rsidRPr="00395C6F">
              <w:rPr>
                <w:rFonts w:ascii="Times New Roman" w:eastAsia="Times New Roman" w:hAnsi="Times New Roman"/>
                <w:b/>
                <w:sz w:val="24"/>
                <w:szCs w:val="24"/>
                <w:lang w:eastAsia="lv-LV"/>
              </w:rPr>
              <w:t>projekts)</w:t>
            </w:r>
          </w:p>
        </w:tc>
      </w:tr>
    </w:tbl>
    <w:p w14:paraId="1A42687F" w14:textId="77777777" w:rsidR="00BD2EB8" w:rsidRPr="00395C6F" w:rsidRDefault="00BD2EB8" w:rsidP="00BD2EB8">
      <w:pPr>
        <w:spacing w:after="0" w:line="240" w:lineRule="auto"/>
        <w:jc w:val="center"/>
        <w:rPr>
          <w:rFonts w:ascii="Times New Roman" w:hAnsi="Times New Roman"/>
          <w:sz w:val="24"/>
          <w:szCs w:val="24"/>
        </w:rPr>
      </w:pPr>
      <w:r w:rsidRPr="00395C6F">
        <w:rPr>
          <w:rFonts w:ascii="Times New Roman" w:eastAsia="Times New Roman" w:hAnsi="Times New Roman"/>
          <w:sz w:val="24"/>
          <w:szCs w:val="24"/>
          <w:lang w:eastAsia="lv-LV"/>
        </w:rPr>
        <w:t>(</w:t>
      </w:r>
      <w:r w:rsidRPr="00395C6F">
        <w:rPr>
          <w:rFonts w:ascii="Times New Roman" w:eastAsia="Times New Roman" w:hAnsi="Times New Roman"/>
          <w:color w:val="808080"/>
          <w:sz w:val="24"/>
          <w:szCs w:val="24"/>
          <w:lang w:eastAsia="lv-LV"/>
        </w:rPr>
        <w:t>dokumenta veids un nosaukums</w:t>
      </w:r>
      <w:r w:rsidRPr="00395C6F">
        <w:rPr>
          <w:rFonts w:ascii="Times New Roman" w:eastAsia="Times New Roman" w:hAnsi="Times New Roman"/>
          <w:sz w:val="24"/>
          <w:szCs w:val="24"/>
          <w:lang w:eastAsia="lv-LV"/>
        </w:rPr>
        <w:t>)</w:t>
      </w:r>
    </w:p>
    <w:p w14:paraId="00AF821E" w14:textId="77777777" w:rsidR="00BD2EB8" w:rsidRPr="00395C6F" w:rsidRDefault="00BD2EB8" w:rsidP="00BD2EB8">
      <w:pPr>
        <w:spacing w:after="0" w:line="240" w:lineRule="auto"/>
        <w:ind w:firstLine="720"/>
        <w:jc w:val="both"/>
        <w:rPr>
          <w:rFonts w:ascii="Times New Roman" w:eastAsia="Times New Roman" w:hAnsi="Times New Roman"/>
          <w:sz w:val="24"/>
          <w:szCs w:val="24"/>
          <w:lang w:eastAsia="lv-LV"/>
        </w:rPr>
      </w:pPr>
    </w:p>
    <w:p w14:paraId="681F724B" w14:textId="77777777" w:rsidR="00BD2EB8" w:rsidRPr="00395C6F" w:rsidRDefault="00BD2EB8" w:rsidP="00BD2EB8">
      <w:pPr>
        <w:spacing w:after="0" w:line="240" w:lineRule="auto"/>
        <w:jc w:val="center"/>
        <w:rPr>
          <w:rFonts w:ascii="Times New Roman" w:eastAsia="Times New Roman" w:hAnsi="Times New Roman"/>
          <w:b/>
          <w:sz w:val="24"/>
          <w:szCs w:val="24"/>
          <w:lang w:eastAsia="lv-LV"/>
        </w:rPr>
      </w:pPr>
      <w:r w:rsidRPr="00395C6F">
        <w:rPr>
          <w:rFonts w:ascii="Times New Roman" w:eastAsia="Times New Roman" w:hAnsi="Times New Roman"/>
          <w:b/>
          <w:sz w:val="24"/>
          <w:szCs w:val="24"/>
          <w:lang w:eastAsia="lv-LV"/>
        </w:rPr>
        <w:t>I. Jautājumi, par kuriem saskaņošanā vienošanās nav panākta</w:t>
      </w:r>
    </w:p>
    <w:p w14:paraId="19708655" w14:textId="77777777" w:rsidR="00BD2EB8" w:rsidRPr="00395C6F" w:rsidRDefault="00BD2EB8" w:rsidP="00BD2EB8">
      <w:pPr>
        <w:spacing w:after="0" w:line="240" w:lineRule="auto"/>
        <w:jc w:val="center"/>
        <w:rPr>
          <w:rFonts w:ascii="Times New Roman" w:eastAsia="Times New Roman" w:hAnsi="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709"/>
        <w:gridCol w:w="2977"/>
        <w:gridCol w:w="3969"/>
        <w:gridCol w:w="2435"/>
        <w:gridCol w:w="2150"/>
        <w:gridCol w:w="1920"/>
      </w:tblGrid>
      <w:tr w:rsidR="00BD2EB8" w:rsidRPr="00395C6F" w14:paraId="2B3D823E" w14:textId="77777777" w:rsidTr="00FD485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DE3D14"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D9E5B5" w14:textId="77777777" w:rsidR="00BD2EB8" w:rsidRPr="00395C6F" w:rsidRDefault="00BD2EB8" w:rsidP="00FD4855">
            <w:pPr>
              <w:spacing w:after="0" w:line="240" w:lineRule="auto"/>
              <w:ind w:firstLine="12"/>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4E287E" w14:textId="77777777" w:rsidR="00BD2EB8" w:rsidRPr="00395C6F" w:rsidRDefault="00BD2EB8" w:rsidP="00FD4855">
            <w:pPr>
              <w:spacing w:after="0" w:line="240" w:lineRule="auto"/>
              <w:ind w:right="3"/>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745E83" w14:textId="77777777" w:rsidR="00BD2EB8" w:rsidRPr="00395C6F" w:rsidRDefault="00BD2EB8" w:rsidP="00FD4855">
            <w:pPr>
              <w:spacing w:after="0" w:line="240" w:lineRule="auto"/>
              <w:ind w:firstLine="21"/>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AA16E"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FCAA3"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Projekta attiecīgā punkta (panta) galīgā redakcija</w:t>
            </w:r>
          </w:p>
        </w:tc>
      </w:tr>
      <w:tr w:rsidR="00BD2EB8" w:rsidRPr="00395C6F" w14:paraId="000C1247" w14:textId="77777777" w:rsidTr="00FD4855">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BA52BF"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1</w:t>
            </w:r>
          </w:p>
          <w:p w14:paraId="14055B81" w14:textId="77777777" w:rsidR="00BD2EB8" w:rsidRPr="00395C6F" w:rsidRDefault="00BD2EB8" w:rsidP="00FD4855">
            <w:pPr>
              <w:spacing w:after="0" w:line="240" w:lineRule="auto"/>
              <w:rPr>
                <w:rFonts w:ascii="Times New Roman" w:eastAsia="Times New Roman" w:hAnsi="Times New Roman"/>
                <w:sz w:val="24"/>
                <w:szCs w:val="24"/>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942FEB"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2</w:t>
            </w:r>
          </w:p>
          <w:p w14:paraId="4BFF0BDC"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76C753"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C96ACE" w14:textId="44243628" w:rsidR="00BD2EB8" w:rsidRPr="00395C6F" w:rsidRDefault="00BD2EB8" w:rsidP="00FD4855">
            <w:pPr>
              <w:spacing w:after="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4</w:t>
            </w:r>
            <w:r w:rsidR="00F13E46" w:rsidRPr="00395C6F">
              <w:rPr>
                <w:rFonts w:ascii="Times New Roman" w:eastAsia="Times New Roman" w:hAnsi="Times New Roman"/>
                <w:sz w:val="24"/>
                <w:szCs w:val="24"/>
                <w:lang w:eastAsia="lv-LV"/>
              </w:rPr>
              <w:t xml:space="preserve">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4EC1"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12DF0"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6</w:t>
            </w:r>
          </w:p>
        </w:tc>
      </w:tr>
      <w:tr w:rsidR="00BD2EB8" w:rsidRPr="00395C6F" w14:paraId="0257C5AB" w14:textId="77777777" w:rsidTr="00FD4855">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A25E935"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B709808" w14:textId="77777777" w:rsidR="00BD2EB8" w:rsidRPr="00395C6F" w:rsidRDefault="00BD2EB8" w:rsidP="00FD4855">
            <w:pPr>
              <w:spacing w:after="0" w:line="240" w:lineRule="auto"/>
              <w:jc w:val="both"/>
              <w:rPr>
                <w:rFonts w:ascii="Times New Roman" w:eastAsia="Times New Roman" w:hAnsi="Times New Roman"/>
                <w:sz w:val="24"/>
                <w:szCs w:val="24"/>
                <w:lang w:eastAsia="lv-LV"/>
              </w:rPr>
            </w:pP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9854319" w14:textId="77777777" w:rsidR="00BD2EB8" w:rsidRPr="00395C6F" w:rsidRDefault="00BD2EB8" w:rsidP="00FD4855">
            <w:pPr>
              <w:spacing w:after="0" w:line="240" w:lineRule="auto"/>
              <w:jc w:val="both"/>
              <w:rPr>
                <w:rFonts w:ascii="Times New Roman" w:eastAsia="Times New Roman" w:hAnsi="Times New Roman"/>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6BE7E7" w14:textId="77777777" w:rsidR="00BD2EB8" w:rsidRPr="00395C6F" w:rsidRDefault="00BD2EB8" w:rsidP="00FD4855">
            <w:pPr>
              <w:spacing w:after="0" w:line="240" w:lineRule="auto"/>
              <w:jc w:val="both"/>
              <w:rPr>
                <w:rFonts w:ascii="Times New Roman" w:eastAsia="Times New Roman" w:hAnsi="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703E"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E6DE"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p>
        </w:tc>
      </w:tr>
    </w:tbl>
    <w:p w14:paraId="7C46DDA0" w14:textId="77777777" w:rsidR="00BD2EB8" w:rsidRPr="00395C6F" w:rsidRDefault="00BD2EB8" w:rsidP="00BD2EB8">
      <w:pPr>
        <w:spacing w:after="0" w:line="240" w:lineRule="auto"/>
        <w:jc w:val="both"/>
        <w:rPr>
          <w:rFonts w:ascii="Times New Roman" w:eastAsia="Times New Roman" w:hAnsi="Times New Roman"/>
          <w:b/>
          <w:sz w:val="24"/>
          <w:szCs w:val="24"/>
          <w:lang w:eastAsia="lv-LV"/>
        </w:rPr>
      </w:pPr>
    </w:p>
    <w:p w14:paraId="45B13F49" w14:textId="77777777" w:rsidR="00BD2EB8" w:rsidRPr="00395C6F" w:rsidRDefault="00BD2EB8" w:rsidP="00BD2EB8">
      <w:pPr>
        <w:spacing w:after="0" w:line="240" w:lineRule="auto"/>
        <w:jc w:val="both"/>
        <w:rPr>
          <w:rFonts w:ascii="Times New Roman" w:eastAsia="Times New Roman" w:hAnsi="Times New Roman"/>
          <w:b/>
          <w:sz w:val="24"/>
          <w:szCs w:val="24"/>
          <w:lang w:eastAsia="lv-LV"/>
        </w:rPr>
      </w:pPr>
      <w:r w:rsidRPr="00395C6F">
        <w:rPr>
          <w:rFonts w:ascii="Times New Roman" w:eastAsia="Times New Roman" w:hAnsi="Times New Roman"/>
          <w:b/>
          <w:sz w:val="24"/>
          <w:szCs w:val="24"/>
          <w:lang w:eastAsia="lv-LV"/>
        </w:rPr>
        <w:t>Informācija par starpministriju (starpinstitūciju) sanāksmi vai elektronisko saskaņošanu</w:t>
      </w:r>
    </w:p>
    <w:p w14:paraId="3BD59D2D" w14:textId="77777777" w:rsidR="00BD2EB8" w:rsidRPr="00395C6F" w:rsidRDefault="00BD2EB8" w:rsidP="00BD2EB8">
      <w:pPr>
        <w:spacing w:after="0" w:line="240" w:lineRule="auto"/>
        <w:jc w:val="both"/>
        <w:rPr>
          <w:rFonts w:ascii="Times New Roman" w:eastAsia="Times New Roman" w:hAnsi="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BD2EB8" w:rsidRPr="00395C6F" w14:paraId="5B39D299" w14:textId="77777777" w:rsidTr="00FD4855">
        <w:tc>
          <w:tcPr>
            <w:tcW w:w="6345" w:type="dxa"/>
            <w:shd w:val="clear" w:color="auto" w:fill="auto"/>
            <w:tcMar>
              <w:top w:w="0" w:type="dxa"/>
              <w:left w:w="108" w:type="dxa"/>
              <w:bottom w:w="0" w:type="dxa"/>
              <w:right w:w="108" w:type="dxa"/>
            </w:tcMar>
          </w:tcPr>
          <w:p w14:paraId="0CFB9008" w14:textId="77777777" w:rsidR="00BD2EB8" w:rsidRPr="00395C6F" w:rsidRDefault="00BD2EB8" w:rsidP="00FD4855">
            <w:pPr>
              <w:spacing w:after="0" w:line="240" w:lineRule="auto"/>
              <w:jc w:val="both"/>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29D13DBA" w14:textId="743A27B5" w:rsidR="00BD2EB8" w:rsidRPr="00395C6F" w:rsidRDefault="001E7CAB" w:rsidP="00637FB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00637FB3">
              <w:rPr>
                <w:rFonts w:ascii="Times New Roman" w:eastAsia="Times New Roman" w:hAnsi="Times New Roman"/>
                <w:sz w:val="24"/>
                <w:szCs w:val="24"/>
                <w:lang w:eastAsia="lv-LV"/>
              </w:rPr>
              <w:t>5</w:t>
            </w:r>
            <w:r>
              <w:rPr>
                <w:rFonts w:ascii="Times New Roman" w:eastAsia="Times New Roman" w:hAnsi="Times New Roman"/>
                <w:sz w:val="24"/>
                <w:szCs w:val="24"/>
                <w:lang w:eastAsia="lv-LV"/>
              </w:rPr>
              <w:t>.02.2021</w:t>
            </w:r>
          </w:p>
        </w:tc>
      </w:tr>
      <w:tr w:rsidR="00BD2EB8" w:rsidRPr="00395C6F" w14:paraId="27D594DE" w14:textId="77777777" w:rsidTr="00FD4855">
        <w:tc>
          <w:tcPr>
            <w:tcW w:w="6345" w:type="dxa"/>
            <w:shd w:val="clear" w:color="auto" w:fill="auto"/>
            <w:tcMar>
              <w:top w:w="0" w:type="dxa"/>
              <w:left w:w="108" w:type="dxa"/>
              <w:bottom w:w="0" w:type="dxa"/>
              <w:right w:w="108" w:type="dxa"/>
            </w:tcMar>
          </w:tcPr>
          <w:p w14:paraId="5451231A" w14:textId="77777777" w:rsidR="00BD2EB8" w:rsidRPr="00395C6F" w:rsidRDefault="00BD2EB8" w:rsidP="00FD4855">
            <w:pPr>
              <w:spacing w:after="0" w:line="240" w:lineRule="auto"/>
              <w:jc w:val="both"/>
              <w:rPr>
                <w:rFonts w:ascii="Times New Roman" w:eastAsia="Times New Roman" w:hAnsi="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47BC8F63" w14:textId="77777777" w:rsidR="00BD2EB8" w:rsidRPr="00395C6F" w:rsidRDefault="00BD2EB8" w:rsidP="00FD4855">
            <w:pPr>
              <w:spacing w:after="0" w:line="240" w:lineRule="auto"/>
              <w:ind w:firstLine="720"/>
              <w:rPr>
                <w:rFonts w:ascii="Times New Roman" w:eastAsia="Times New Roman" w:hAnsi="Times New Roman"/>
                <w:sz w:val="24"/>
                <w:szCs w:val="24"/>
                <w:lang w:eastAsia="lv-LV"/>
              </w:rPr>
            </w:pPr>
          </w:p>
        </w:tc>
      </w:tr>
      <w:tr w:rsidR="00BD2EB8" w:rsidRPr="00395C6F" w14:paraId="76E213E8" w14:textId="77777777" w:rsidTr="00FD4855">
        <w:tc>
          <w:tcPr>
            <w:tcW w:w="6345" w:type="dxa"/>
            <w:shd w:val="clear" w:color="auto" w:fill="auto"/>
            <w:tcMar>
              <w:top w:w="0" w:type="dxa"/>
              <w:left w:w="108" w:type="dxa"/>
              <w:bottom w:w="0" w:type="dxa"/>
              <w:right w:w="108" w:type="dxa"/>
            </w:tcMar>
          </w:tcPr>
          <w:p w14:paraId="47BCE290" w14:textId="77777777" w:rsidR="00BD2EB8" w:rsidRPr="00395C6F" w:rsidRDefault="00BD2EB8" w:rsidP="00FD4855">
            <w:pPr>
              <w:spacing w:after="0" w:line="240" w:lineRule="auto"/>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344C86F4" w14:textId="24D468D8" w:rsidR="00BD2EB8" w:rsidRPr="00395C6F" w:rsidRDefault="001F4745" w:rsidP="001F4745">
            <w:pPr>
              <w:spacing w:after="0" w:line="240" w:lineRule="auto"/>
              <w:ind w:firstLine="720"/>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Tieslietu ministrija, Finanšu ministrija, Labklājības ministrija, Vides aizsardzības un reģionālās attīstības ministrija, Latvijas Brīvo arodbiedrību savienība un Latvijas Darba devēju konfederācija</w:t>
            </w:r>
          </w:p>
        </w:tc>
      </w:tr>
      <w:tr w:rsidR="00BD2EB8" w:rsidRPr="00395C6F" w14:paraId="5596E07F" w14:textId="77777777" w:rsidTr="00FD4855">
        <w:trPr>
          <w:trHeight w:val="285"/>
        </w:trPr>
        <w:tc>
          <w:tcPr>
            <w:tcW w:w="6345" w:type="dxa"/>
            <w:shd w:val="clear" w:color="auto" w:fill="auto"/>
            <w:tcMar>
              <w:top w:w="0" w:type="dxa"/>
              <w:left w:w="108" w:type="dxa"/>
              <w:bottom w:w="0" w:type="dxa"/>
              <w:right w:w="108" w:type="dxa"/>
            </w:tcMar>
          </w:tcPr>
          <w:p w14:paraId="5A22A03E" w14:textId="77777777" w:rsidR="00BD2EB8" w:rsidRPr="00395C6F" w:rsidRDefault="00BD2EB8" w:rsidP="00FD4855">
            <w:pPr>
              <w:spacing w:after="0" w:line="240" w:lineRule="auto"/>
              <w:rPr>
                <w:rFonts w:ascii="Times New Roman" w:eastAsia="Times New Roman" w:hAnsi="Times New Roman"/>
                <w:sz w:val="24"/>
                <w:szCs w:val="24"/>
                <w:lang w:eastAsia="lv-LV"/>
              </w:rPr>
            </w:pPr>
          </w:p>
        </w:tc>
        <w:tc>
          <w:tcPr>
            <w:tcW w:w="1203" w:type="dxa"/>
            <w:gridSpan w:val="2"/>
            <w:shd w:val="clear" w:color="auto" w:fill="auto"/>
            <w:tcMar>
              <w:top w:w="0" w:type="dxa"/>
              <w:left w:w="108" w:type="dxa"/>
              <w:bottom w:w="0" w:type="dxa"/>
              <w:right w:w="108" w:type="dxa"/>
            </w:tcMar>
          </w:tcPr>
          <w:p w14:paraId="7D6A5930" w14:textId="77777777" w:rsidR="00BD2EB8" w:rsidRPr="00395C6F" w:rsidRDefault="00BD2EB8" w:rsidP="00FD4855">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73EC9180" w14:textId="77777777" w:rsidR="00BD2EB8" w:rsidRPr="00395C6F" w:rsidRDefault="00BD2EB8" w:rsidP="00FD4855">
            <w:pPr>
              <w:spacing w:after="0" w:line="240" w:lineRule="auto"/>
              <w:ind w:firstLine="12"/>
              <w:rPr>
                <w:rFonts w:ascii="Times New Roman" w:eastAsia="Times New Roman" w:hAnsi="Times New Roman"/>
                <w:sz w:val="24"/>
                <w:szCs w:val="24"/>
                <w:lang w:eastAsia="lv-LV"/>
              </w:rPr>
            </w:pPr>
          </w:p>
        </w:tc>
      </w:tr>
      <w:tr w:rsidR="00BD2EB8" w:rsidRPr="00395C6F" w14:paraId="0EE54079" w14:textId="77777777" w:rsidTr="00FD4855">
        <w:trPr>
          <w:trHeight w:val="285"/>
        </w:trPr>
        <w:tc>
          <w:tcPr>
            <w:tcW w:w="6708" w:type="dxa"/>
            <w:gridSpan w:val="2"/>
            <w:shd w:val="clear" w:color="auto" w:fill="auto"/>
            <w:tcMar>
              <w:top w:w="0" w:type="dxa"/>
              <w:left w:w="108" w:type="dxa"/>
              <w:bottom w:w="0" w:type="dxa"/>
              <w:right w:w="108" w:type="dxa"/>
            </w:tcMar>
          </w:tcPr>
          <w:p w14:paraId="182F51DD" w14:textId="77777777" w:rsidR="00BD2EB8" w:rsidRPr="00395C6F" w:rsidRDefault="00BD2EB8" w:rsidP="00FD4855">
            <w:pPr>
              <w:rPr>
                <w:rFonts w:ascii="Times New Roman" w:eastAsia="Times New Roman" w:hAnsi="Times New Roman"/>
                <w:color w:val="5A5A5A"/>
                <w:spacing w:val="15"/>
                <w:sz w:val="24"/>
                <w:szCs w:val="24"/>
                <w:lang w:eastAsia="lv-LV"/>
              </w:rPr>
            </w:pPr>
            <w:r w:rsidRPr="00395C6F">
              <w:rPr>
                <w:rFonts w:ascii="Times New Roman" w:eastAsia="Times New Roman" w:hAnsi="Times New Roman"/>
                <w:spacing w:val="15"/>
                <w:sz w:val="24"/>
                <w:szCs w:val="24"/>
                <w:lang w:eastAsia="lv-LV"/>
              </w:rPr>
              <w:lastRenderedPageBreak/>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6A644A13" w14:textId="77777777" w:rsidR="00BD2EB8" w:rsidRPr="00395C6F" w:rsidRDefault="00BD2EB8" w:rsidP="00FD4855">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247A9CFC" w14:textId="1C87B1E3" w:rsidR="00BD2EB8" w:rsidRPr="00395C6F" w:rsidRDefault="001F4745" w:rsidP="00FD4855">
            <w:pPr>
              <w:spacing w:after="0" w:line="240" w:lineRule="auto"/>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Tieslietu  ministrija, Finanšu ministrija,</w:t>
            </w:r>
            <w:r w:rsidR="00627447" w:rsidRPr="00395C6F">
              <w:rPr>
                <w:rFonts w:ascii="Times New Roman" w:eastAsia="Times New Roman" w:hAnsi="Times New Roman"/>
                <w:sz w:val="24"/>
                <w:szCs w:val="24"/>
                <w:lang w:eastAsia="lv-LV"/>
              </w:rPr>
              <w:t xml:space="preserve"> Labklājības ministrija</w:t>
            </w:r>
          </w:p>
        </w:tc>
      </w:tr>
      <w:tr w:rsidR="00BD2EB8" w:rsidRPr="00395C6F" w14:paraId="5A1CBA67" w14:textId="77777777" w:rsidTr="00FD4855">
        <w:trPr>
          <w:trHeight w:val="465"/>
        </w:trPr>
        <w:tc>
          <w:tcPr>
            <w:tcW w:w="6708" w:type="dxa"/>
            <w:gridSpan w:val="2"/>
            <w:shd w:val="clear" w:color="auto" w:fill="auto"/>
            <w:tcMar>
              <w:top w:w="0" w:type="dxa"/>
              <w:left w:w="108" w:type="dxa"/>
              <w:bottom w:w="0" w:type="dxa"/>
              <w:right w:w="108" w:type="dxa"/>
            </w:tcMar>
          </w:tcPr>
          <w:p w14:paraId="0BE71C08" w14:textId="333C3CBE" w:rsidR="00BD2EB8" w:rsidRPr="00395C6F" w:rsidRDefault="00BD2EB8" w:rsidP="00FD4855">
            <w:pPr>
              <w:spacing w:after="0" w:line="240" w:lineRule="auto"/>
              <w:ind w:firstLine="720"/>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2B099E" w14:textId="77777777" w:rsidR="00BD2EB8" w:rsidRPr="00395C6F" w:rsidRDefault="00BD2EB8" w:rsidP="00FD4855">
            <w:pPr>
              <w:spacing w:after="0" w:line="240" w:lineRule="auto"/>
              <w:ind w:firstLine="720"/>
              <w:rPr>
                <w:rFonts w:ascii="Times New Roman" w:eastAsia="Times New Roman" w:hAnsi="Times New Roman"/>
                <w:sz w:val="24"/>
                <w:szCs w:val="24"/>
                <w:lang w:eastAsia="lv-LV"/>
              </w:rPr>
            </w:pPr>
          </w:p>
        </w:tc>
      </w:tr>
      <w:tr w:rsidR="00BD2EB8" w:rsidRPr="00395C6F" w14:paraId="66467FCA" w14:textId="77777777" w:rsidTr="00FD4855">
        <w:trPr>
          <w:trHeight w:val="465"/>
        </w:trPr>
        <w:tc>
          <w:tcPr>
            <w:tcW w:w="12582" w:type="dxa"/>
            <w:gridSpan w:val="4"/>
            <w:shd w:val="clear" w:color="auto" w:fill="auto"/>
            <w:tcMar>
              <w:top w:w="0" w:type="dxa"/>
              <w:left w:w="108" w:type="dxa"/>
              <w:bottom w:w="0" w:type="dxa"/>
              <w:right w:w="108" w:type="dxa"/>
            </w:tcMar>
          </w:tcPr>
          <w:p w14:paraId="1B27F09D" w14:textId="77777777" w:rsidR="00BD2EB8" w:rsidRPr="00395C6F" w:rsidRDefault="00BD2EB8" w:rsidP="00FD4855">
            <w:pPr>
              <w:spacing w:after="0" w:line="240" w:lineRule="auto"/>
              <w:ind w:left="4820" w:firstLine="720"/>
              <w:jc w:val="center"/>
              <w:rPr>
                <w:rFonts w:ascii="Times New Roman" w:eastAsia="Times New Roman" w:hAnsi="Times New Roman"/>
                <w:sz w:val="24"/>
                <w:szCs w:val="24"/>
                <w:lang w:eastAsia="lv-LV"/>
              </w:rPr>
            </w:pPr>
          </w:p>
        </w:tc>
      </w:tr>
      <w:tr w:rsidR="00BD2EB8" w:rsidRPr="00395C6F" w14:paraId="6F65A1BE" w14:textId="77777777" w:rsidTr="00FD4855">
        <w:tc>
          <w:tcPr>
            <w:tcW w:w="6708" w:type="dxa"/>
            <w:gridSpan w:val="2"/>
            <w:shd w:val="clear" w:color="auto" w:fill="auto"/>
            <w:tcMar>
              <w:top w:w="0" w:type="dxa"/>
              <w:left w:w="108" w:type="dxa"/>
              <w:bottom w:w="0" w:type="dxa"/>
              <w:right w:w="108" w:type="dxa"/>
            </w:tcMar>
          </w:tcPr>
          <w:p w14:paraId="39A15089" w14:textId="77777777" w:rsidR="00BD2EB8" w:rsidRPr="00395C6F" w:rsidRDefault="00BD2EB8" w:rsidP="00FD4855">
            <w:pPr>
              <w:spacing w:after="0" w:line="240" w:lineRule="auto"/>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7C9B5DAD" w14:textId="77777777" w:rsidR="00BD2EB8" w:rsidRPr="00395C6F" w:rsidRDefault="00BD2EB8" w:rsidP="00FD4855">
            <w:pPr>
              <w:spacing w:after="0" w:line="240" w:lineRule="auto"/>
              <w:ind w:firstLine="720"/>
              <w:rPr>
                <w:rFonts w:ascii="Times New Roman" w:eastAsia="Times New Roman" w:hAnsi="Times New Roman"/>
                <w:sz w:val="24"/>
                <w:szCs w:val="24"/>
                <w:lang w:eastAsia="lv-LV"/>
              </w:rPr>
            </w:pPr>
          </w:p>
        </w:tc>
      </w:tr>
      <w:tr w:rsidR="00BD2EB8" w:rsidRPr="00395C6F" w14:paraId="2454EAC7" w14:textId="77777777" w:rsidTr="00FD4855">
        <w:tc>
          <w:tcPr>
            <w:tcW w:w="6708" w:type="dxa"/>
            <w:gridSpan w:val="2"/>
            <w:shd w:val="clear" w:color="auto" w:fill="auto"/>
            <w:tcMar>
              <w:top w:w="0" w:type="dxa"/>
              <w:left w:w="108" w:type="dxa"/>
              <w:bottom w:w="0" w:type="dxa"/>
              <w:right w:w="108" w:type="dxa"/>
            </w:tcMar>
          </w:tcPr>
          <w:p w14:paraId="28FAE572" w14:textId="77777777" w:rsidR="00BD2EB8" w:rsidRPr="00395C6F" w:rsidRDefault="00BD2EB8" w:rsidP="00FD4855">
            <w:pPr>
              <w:spacing w:after="0" w:line="240" w:lineRule="auto"/>
              <w:ind w:firstLine="720"/>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40FDC9" w14:textId="77777777" w:rsidR="00BD2EB8" w:rsidRPr="00395C6F" w:rsidRDefault="00BD2EB8" w:rsidP="00FD4855">
            <w:pPr>
              <w:spacing w:after="0" w:line="240" w:lineRule="auto"/>
              <w:ind w:firstLine="720"/>
              <w:rPr>
                <w:rFonts w:ascii="Times New Roman" w:eastAsia="Times New Roman" w:hAnsi="Times New Roman"/>
                <w:sz w:val="24"/>
                <w:szCs w:val="24"/>
                <w:lang w:eastAsia="lv-LV"/>
              </w:rPr>
            </w:pPr>
          </w:p>
        </w:tc>
      </w:tr>
      <w:tr w:rsidR="00BD2EB8" w:rsidRPr="00395C6F" w14:paraId="5D16CD06" w14:textId="77777777" w:rsidTr="00FD4855">
        <w:tc>
          <w:tcPr>
            <w:tcW w:w="6708" w:type="dxa"/>
            <w:gridSpan w:val="2"/>
            <w:shd w:val="clear" w:color="auto" w:fill="auto"/>
            <w:tcMar>
              <w:top w:w="0" w:type="dxa"/>
              <w:left w:w="108" w:type="dxa"/>
              <w:bottom w:w="0" w:type="dxa"/>
              <w:right w:w="108" w:type="dxa"/>
            </w:tcMar>
          </w:tcPr>
          <w:p w14:paraId="68BF9734" w14:textId="77777777" w:rsidR="00BD2EB8" w:rsidRPr="00395C6F" w:rsidRDefault="00BD2EB8" w:rsidP="00FD4855">
            <w:pPr>
              <w:spacing w:after="0" w:line="240" w:lineRule="auto"/>
              <w:ind w:firstLine="720"/>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1918879A" w14:textId="0024BFC1" w:rsidR="00BD2EB8" w:rsidRPr="00395C6F" w:rsidRDefault="006D5CFF" w:rsidP="006D5CFF">
            <w:pPr>
              <w:tabs>
                <w:tab w:val="left" w:pos="4890"/>
              </w:tabs>
              <w:spacing w:after="0" w:line="240" w:lineRule="auto"/>
              <w:ind w:firstLine="720"/>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ab/>
            </w:r>
          </w:p>
        </w:tc>
      </w:tr>
    </w:tbl>
    <w:p w14:paraId="4EC45438" w14:textId="77777777" w:rsidR="00BD2EB8" w:rsidRPr="00395C6F" w:rsidRDefault="00BD2EB8" w:rsidP="00BD2EB8">
      <w:pPr>
        <w:rPr>
          <w:rFonts w:ascii="Times New Roman" w:hAnsi="Times New Roman"/>
          <w:sz w:val="24"/>
          <w:szCs w:val="24"/>
        </w:rPr>
      </w:pPr>
    </w:p>
    <w:p w14:paraId="5CDFB78B" w14:textId="77777777" w:rsidR="00BD2EB8" w:rsidRPr="00395C6F" w:rsidRDefault="00BD2EB8" w:rsidP="00BD2EB8">
      <w:pPr>
        <w:spacing w:after="0" w:line="240" w:lineRule="auto"/>
        <w:jc w:val="center"/>
        <w:rPr>
          <w:rFonts w:ascii="Times New Roman" w:eastAsia="Times New Roman" w:hAnsi="Times New Roman"/>
          <w:b/>
          <w:sz w:val="24"/>
          <w:szCs w:val="24"/>
          <w:lang w:eastAsia="lv-LV"/>
        </w:rPr>
      </w:pPr>
      <w:r w:rsidRPr="00395C6F">
        <w:rPr>
          <w:rFonts w:ascii="Times New Roman" w:eastAsia="Times New Roman" w:hAnsi="Times New Roman"/>
          <w:b/>
          <w:sz w:val="24"/>
          <w:szCs w:val="24"/>
          <w:lang w:eastAsia="lv-LV"/>
        </w:rPr>
        <w:t>II. Jautājumi, par kuriem saskaņošanā vienošanās ir panākta</w:t>
      </w:r>
    </w:p>
    <w:p w14:paraId="0D91291D" w14:textId="77777777" w:rsidR="00BD2EB8" w:rsidRPr="00395C6F" w:rsidRDefault="00BD2EB8" w:rsidP="00BD2EB8">
      <w:pPr>
        <w:spacing w:after="0" w:line="240" w:lineRule="auto"/>
        <w:ind w:firstLine="720"/>
        <w:jc w:val="both"/>
        <w:rPr>
          <w:rFonts w:ascii="Times New Roman" w:eastAsia="Times New Roman" w:hAnsi="Times New Roman"/>
          <w:sz w:val="24"/>
          <w:szCs w:val="24"/>
          <w:lang w:eastAsia="lv-LV"/>
        </w:rPr>
      </w:pPr>
    </w:p>
    <w:tbl>
      <w:tblPr>
        <w:tblW w:w="8695" w:type="pct"/>
        <w:tblInd w:w="-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
        <w:gridCol w:w="1232"/>
        <w:gridCol w:w="3012"/>
        <w:gridCol w:w="1154"/>
        <w:gridCol w:w="2590"/>
        <w:gridCol w:w="2711"/>
        <w:gridCol w:w="3487"/>
        <w:gridCol w:w="931"/>
        <w:gridCol w:w="29"/>
        <w:gridCol w:w="3022"/>
        <w:gridCol w:w="3041"/>
        <w:gridCol w:w="3031"/>
      </w:tblGrid>
      <w:tr w:rsidR="000C0CA5" w:rsidRPr="00395C6F" w14:paraId="630F5D9B" w14:textId="77777777" w:rsidTr="000C0CA5">
        <w:trPr>
          <w:gridBefore w:val="1"/>
          <w:gridAfter w:val="5"/>
          <w:wBefore w:w="2" w:type="pct"/>
          <w:wAfter w:w="2073" w:type="pct"/>
        </w:trPr>
        <w:tc>
          <w:tcPr>
            <w:tcW w:w="254" w:type="pct"/>
            <w:tcBorders>
              <w:top w:val="single" w:sz="6" w:space="0" w:color="000000"/>
              <w:left w:val="single" w:sz="6" w:space="0" w:color="000000"/>
              <w:bottom w:val="single" w:sz="6" w:space="0" w:color="000000"/>
              <w:right w:val="single" w:sz="6" w:space="0" w:color="000000"/>
            </w:tcBorders>
            <w:vAlign w:val="center"/>
          </w:tcPr>
          <w:p w14:paraId="0D190564" w14:textId="77777777" w:rsidR="000C0CA5" w:rsidRPr="00395C6F" w:rsidRDefault="000C0CA5" w:rsidP="00152F28">
            <w:pPr>
              <w:pStyle w:val="naisc"/>
              <w:spacing w:before="0" w:after="0"/>
            </w:pPr>
            <w:r w:rsidRPr="00395C6F">
              <w:t>Nr. p.k.</w:t>
            </w:r>
          </w:p>
        </w:tc>
        <w:tc>
          <w:tcPr>
            <w:tcW w:w="621" w:type="pct"/>
            <w:tcBorders>
              <w:top w:val="single" w:sz="6" w:space="0" w:color="000000"/>
              <w:left w:val="single" w:sz="6" w:space="0" w:color="000000"/>
              <w:bottom w:val="single" w:sz="6" w:space="0" w:color="000000"/>
              <w:right w:val="single" w:sz="6" w:space="0" w:color="000000"/>
            </w:tcBorders>
            <w:vAlign w:val="center"/>
          </w:tcPr>
          <w:p w14:paraId="13F08D8B" w14:textId="77777777" w:rsidR="000C0CA5" w:rsidRPr="00395C6F" w:rsidRDefault="000C0CA5" w:rsidP="00152F28">
            <w:pPr>
              <w:pStyle w:val="naisc"/>
              <w:spacing w:before="0" w:after="0"/>
              <w:ind w:firstLine="12"/>
            </w:pPr>
            <w:r w:rsidRPr="00395C6F">
              <w:t>Saskaņošanai nosūtītā projekta redakcija (konkrēta punkta (panta) redakcija)</w:t>
            </w:r>
          </w:p>
        </w:tc>
        <w:tc>
          <w:tcPr>
            <w:tcW w:w="772" w:type="pct"/>
            <w:gridSpan w:val="2"/>
            <w:tcBorders>
              <w:top w:val="single" w:sz="6" w:space="0" w:color="000000"/>
              <w:left w:val="single" w:sz="6" w:space="0" w:color="000000"/>
              <w:bottom w:val="single" w:sz="6" w:space="0" w:color="000000"/>
              <w:right w:val="single" w:sz="6" w:space="0" w:color="000000"/>
            </w:tcBorders>
            <w:vAlign w:val="center"/>
          </w:tcPr>
          <w:p w14:paraId="0E72DA87" w14:textId="77777777" w:rsidR="000C0CA5" w:rsidRPr="00395C6F" w:rsidRDefault="000C0CA5" w:rsidP="00152F28">
            <w:pPr>
              <w:pStyle w:val="naisc"/>
              <w:spacing w:before="0" w:after="0"/>
              <w:ind w:right="3"/>
            </w:pPr>
            <w:r w:rsidRPr="00395C6F">
              <w:t>Atzinumā norādītais ministrijas (citas institūcijas) iebildums, kā arī saskaņošanā papildus izteiktais iebildums par projekta konkrēto punktu (pantu)</w:t>
            </w:r>
          </w:p>
        </w:tc>
        <w:tc>
          <w:tcPr>
            <w:tcW w:w="559" w:type="pct"/>
            <w:tcBorders>
              <w:top w:val="single" w:sz="6" w:space="0" w:color="000000"/>
              <w:left w:val="single" w:sz="6" w:space="0" w:color="000000"/>
              <w:bottom w:val="single" w:sz="6" w:space="0" w:color="000000"/>
              <w:right w:val="single" w:sz="6" w:space="0" w:color="000000"/>
            </w:tcBorders>
            <w:vAlign w:val="center"/>
          </w:tcPr>
          <w:p w14:paraId="67361607" w14:textId="77777777" w:rsidR="000C0CA5" w:rsidRPr="00395C6F" w:rsidRDefault="000C0CA5" w:rsidP="00152F28">
            <w:pPr>
              <w:pStyle w:val="naisc"/>
              <w:spacing w:before="0" w:after="0"/>
              <w:ind w:firstLine="21"/>
            </w:pPr>
            <w:r w:rsidRPr="00395C6F">
              <w:t>Atbildīgās ministrijas norāde par to, ka iebildums ir ņemts vērā, vai informācija par saskaņošanā panākto alternatīvo risinājumu</w:t>
            </w:r>
          </w:p>
        </w:tc>
        <w:tc>
          <w:tcPr>
            <w:tcW w:w="719" w:type="pct"/>
            <w:tcBorders>
              <w:top w:val="single" w:sz="4" w:space="0" w:color="auto"/>
              <w:left w:val="single" w:sz="4" w:space="0" w:color="auto"/>
              <w:bottom w:val="single" w:sz="4" w:space="0" w:color="auto"/>
            </w:tcBorders>
            <w:vAlign w:val="center"/>
          </w:tcPr>
          <w:p w14:paraId="20F7F219" w14:textId="77777777" w:rsidR="000C0CA5" w:rsidRPr="00395C6F" w:rsidRDefault="000C0CA5" w:rsidP="00152F28">
            <w:pPr>
              <w:jc w:val="center"/>
              <w:rPr>
                <w:rFonts w:ascii="Times New Roman" w:hAnsi="Times New Roman"/>
                <w:sz w:val="24"/>
                <w:szCs w:val="24"/>
              </w:rPr>
            </w:pPr>
            <w:r w:rsidRPr="00395C6F">
              <w:rPr>
                <w:rFonts w:ascii="Times New Roman" w:hAnsi="Times New Roman"/>
                <w:sz w:val="24"/>
                <w:szCs w:val="24"/>
              </w:rPr>
              <w:t>Projekta attiecīgā punkta (panta) galīgā redakcija</w:t>
            </w:r>
          </w:p>
        </w:tc>
      </w:tr>
      <w:tr w:rsidR="000C0CA5" w:rsidRPr="00395C6F" w14:paraId="18F7A43F" w14:textId="77777777" w:rsidTr="000C0CA5">
        <w:trPr>
          <w:gridBefore w:val="1"/>
          <w:gridAfter w:val="5"/>
          <w:wBefore w:w="2" w:type="pct"/>
          <w:wAfter w:w="2073" w:type="pct"/>
          <w:trHeight w:val="79"/>
        </w:trPr>
        <w:tc>
          <w:tcPr>
            <w:tcW w:w="254" w:type="pct"/>
            <w:tcBorders>
              <w:top w:val="single" w:sz="6" w:space="0" w:color="000000"/>
              <w:left w:val="single" w:sz="6" w:space="0" w:color="000000"/>
              <w:bottom w:val="single" w:sz="6" w:space="0" w:color="000000"/>
              <w:right w:val="single" w:sz="6" w:space="0" w:color="000000"/>
            </w:tcBorders>
          </w:tcPr>
          <w:p w14:paraId="5F86E9CF" w14:textId="77777777" w:rsidR="000C0CA5" w:rsidRPr="00395C6F" w:rsidRDefault="000C0CA5" w:rsidP="000A3F13">
            <w:pPr>
              <w:pStyle w:val="naisc"/>
              <w:spacing w:before="0" w:after="0"/>
              <w:ind w:left="174" w:hanging="142"/>
            </w:pPr>
            <w:r w:rsidRPr="00395C6F">
              <w:t>1</w:t>
            </w:r>
          </w:p>
        </w:tc>
        <w:tc>
          <w:tcPr>
            <w:tcW w:w="621" w:type="pct"/>
            <w:tcBorders>
              <w:top w:val="single" w:sz="6" w:space="0" w:color="000000"/>
              <w:left w:val="single" w:sz="6" w:space="0" w:color="000000"/>
              <w:bottom w:val="single" w:sz="6" w:space="0" w:color="000000"/>
              <w:right w:val="single" w:sz="6" w:space="0" w:color="000000"/>
            </w:tcBorders>
          </w:tcPr>
          <w:p w14:paraId="55C4969F" w14:textId="77777777" w:rsidR="000C0CA5" w:rsidRPr="00395C6F" w:rsidRDefault="000C0CA5" w:rsidP="0090551E">
            <w:pPr>
              <w:pStyle w:val="naisc"/>
              <w:spacing w:before="0" w:after="0"/>
            </w:pPr>
            <w:r w:rsidRPr="00395C6F">
              <w:t>2</w:t>
            </w:r>
          </w:p>
        </w:tc>
        <w:tc>
          <w:tcPr>
            <w:tcW w:w="772" w:type="pct"/>
            <w:gridSpan w:val="2"/>
            <w:tcBorders>
              <w:top w:val="single" w:sz="6" w:space="0" w:color="000000"/>
              <w:left w:val="single" w:sz="6" w:space="0" w:color="000000"/>
              <w:bottom w:val="single" w:sz="6" w:space="0" w:color="000000"/>
              <w:right w:val="single" w:sz="6" w:space="0" w:color="000000"/>
            </w:tcBorders>
          </w:tcPr>
          <w:p w14:paraId="71D3253B" w14:textId="77777777" w:rsidR="000C0CA5" w:rsidRPr="00395C6F" w:rsidRDefault="000C0CA5" w:rsidP="0090551E">
            <w:pPr>
              <w:pStyle w:val="naisc"/>
              <w:spacing w:before="0" w:after="0"/>
            </w:pPr>
            <w:r w:rsidRPr="00395C6F">
              <w:t>3</w:t>
            </w:r>
          </w:p>
        </w:tc>
        <w:tc>
          <w:tcPr>
            <w:tcW w:w="559" w:type="pct"/>
            <w:tcBorders>
              <w:top w:val="single" w:sz="6" w:space="0" w:color="000000"/>
              <w:left w:val="single" w:sz="6" w:space="0" w:color="000000"/>
              <w:bottom w:val="single" w:sz="4" w:space="0" w:color="auto"/>
              <w:right w:val="single" w:sz="6" w:space="0" w:color="000000"/>
            </w:tcBorders>
          </w:tcPr>
          <w:p w14:paraId="4C482F9C" w14:textId="77777777" w:rsidR="000C0CA5" w:rsidRPr="00395C6F" w:rsidRDefault="000C0CA5" w:rsidP="0090551E">
            <w:pPr>
              <w:pStyle w:val="naisc"/>
              <w:spacing w:before="0" w:after="0"/>
              <w:ind w:hanging="18"/>
            </w:pPr>
            <w:r w:rsidRPr="00395C6F">
              <w:t>4</w:t>
            </w:r>
          </w:p>
        </w:tc>
        <w:tc>
          <w:tcPr>
            <w:tcW w:w="719" w:type="pct"/>
            <w:tcBorders>
              <w:top w:val="single" w:sz="4" w:space="0" w:color="auto"/>
              <w:left w:val="single" w:sz="4" w:space="0" w:color="auto"/>
              <w:bottom w:val="single" w:sz="4" w:space="0" w:color="auto"/>
            </w:tcBorders>
          </w:tcPr>
          <w:p w14:paraId="08575229" w14:textId="77777777" w:rsidR="000C0CA5" w:rsidRPr="00395C6F" w:rsidRDefault="000C0CA5" w:rsidP="00152F28">
            <w:pPr>
              <w:jc w:val="center"/>
              <w:rPr>
                <w:rFonts w:ascii="Times New Roman" w:hAnsi="Times New Roman"/>
                <w:sz w:val="24"/>
                <w:szCs w:val="24"/>
              </w:rPr>
            </w:pPr>
            <w:r w:rsidRPr="00395C6F">
              <w:rPr>
                <w:rFonts w:ascii="Times New Roman" w:hAnsi="Times New Roman"/>
                <w:sz w:val="24"/>
                <w:szCs w:val="24"/>
              </w:rPr>
              <w:t>5</w:t>
            </w:r>
          </w:p>
        </w:tc>
      </w:tr>
      <w:tr w:rsidR="00535803" w:rsidRPr="00395C6F" w14:paraId="607F4F8F" w14:textId="77777777" w:rsidTr="00152F28">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30B30449" w14:textId="7B07B9E0" w:rsidR="00535803" w:rsidRPr="00395C6F" w:rsidRDefault="00535803" w:rsidP="000A3F13">
            <w:pPr>
              <w:pStyle w:val="naisc"/>
              <w:numPr>
                <w:ilvl w:val="0"/>
                <w:numId w:val="4"/>
              </w:numPr>
              <w:spacing w:before="0" w:after="0"/>
              <w:ind w:hanging="436"/>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37C36957" w14:textId="767F36B7" w:rsidR="00535803" w:rsidRDefault="00782EF4" w:rsidP="00152F28">
            <w:pPr>
              <w:pStyle w:val="naisc"/>
              <w:jc w:val="both"/>
            </w:pPr>
            <w:r w:rsidRPr="00395C6F">
              <w:t>Noteikumu projekta 3. un 4. punkts</w:t>
            </w:r>
            <w:r w:rsidR="008B0B36">
              <w:t>:</w:t>
            </w:r>
          </w:p>
          <w:p w14:paraId="0EC43542" w14:textId="77777777" w:rsidR="009438EA" w:rsidRDefault="009438EA" w:rsidP="009438EA">
            <w:pPr>
              <w:pStyle w:val="naisc"/>
              <w:jc w:val="both"/>
            </w:pPr>
            <w:r>
              <w:t>3.</w:t>
            </w:r>
            <w:r>
              <w:tab/>
              <w:t xml:space="preserve">Par cenrāža I. sadaļas 1.1.1, 1.1.2, 1.1.3, 1.1.4, 1.1.5, 1.1.6 apakšpunktā, II. sadaļas 1.1., 1.2. </w:t>
            </w:r>
            <w:r>
              <w:lastRenderedPageBreak/>
              <w:t>apakšpunktā, III. sadaļas 1.1.1., 1.1.2., 1.1.5.1., apakšpunktā, IV. sadaļas 1.1., 1.1.3., 1.1.4. apakšpunktā, V. sadaļas 1.1.1., 1.1.3., 1.1.4. apakšpunktā minētajiem pakalpojumiem maksu neiekasē no izglītojamiem, kuri ir bāreņi vai bez vecāku gādības palikuši bērni (uzrādot statusu apliecinošu dokumentu).</w:t>
            </w:r>
          </w:p>
          <w:p w14:paraId="5EB8275B" w14:textId="4AEE8BAF" w:rsidR="009438EA" w:rsidRPr="00395C6F" w:rsidRDefault="009438EA" w:rsidP="009438EA">
            <w:pPr>
              <w:pStyle w:val="naisc"/>
              <w:jc w:val="both"/>
            </w:pPr>
            <w:r>
              <w:t>4.</w:t>
            </w:r>
            <w:r>
              <w:tab/>
              <w:t>Cenrāža I. sadaļas 1.1.1, 1.1.2, 1.1.3, 1.1.4, 1.1.5, 1.1.6 apakšpunktā, II. sadaļas 1.1., 1.2. apakšpunktā, III. sadaļas 1.1.1., 1.1.2., 1.1.5.1., apakšpunktā, IV. sadaļas 1.1., 1.1.3., 1.1.4. apakšpunktā, V. sadaļas 1.1.1., 1.1.3., 1.1.4. apakšpunktā minētajiem pakalpojumiem noteikta 50 % atlaide šādiem izglītojamiem:</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59CAA8CC" w14:textId="6FF1AB27" w:rsidR="00535803" w:rsidRPr="00395C6F" w:rsidRDefault="00535803" w:rsidP="00152F28">
            <w:pPr>
              <w:pStyle w:val="ListParagraph"/>
              <w:widowControl w:val="0"/>
              <w:ind w:left="0"/>
              <w:rPr>
                <w:rFonts w:ascii="Times New Roman" w:hAnsi="Times New Roman"/>
                <w:b/>
                <w:sz w:val="24"/>
                <w:szCs w:val="24"/>
              </w:rPr>
            </w:pPr>
            <w:r w:rsidRPr="00395C6F">
              <w:rPr>
                <w:rFonts w:ascii="Times New Roman" w:hAnsi="Times New Roman"/>
                <w:b/>
                <w:sz w:val="24"/>
                <w:szCs w:val="24"/>
              </w:rPr>
              <w:lastRenderedPageBreak/>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3C73F587" w14:textId="0E05F991" w:rsidR="00535803" w:rsidRPr="00395C6F" w:rsidRDefault="00535803" w:rsidP="00152F28">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Lūdzam redakcionāli precizēt noteikumu projekta 3.punktu un 4.punkta ievaddaļu, korekti norādot atsauci uz Profesionālās izglītības kompetences centra (turpmāk – </w:t>
            </w:r>
            <w:r w:rsidRPr="00395C6F">
              <w:rPr>
                <w:rFonts w:ascii="Times New Roman" w:hAnsi="Times New Roman"/>
                <w:sz w:val="24"/>
                <w:szCs w:val="24"/>
              </w:rPr>
              <w:lastRenderedPageBreak/>
              <w:t xml:space="preserve">PIKC) “Rīgas Tehniskā koledža” sniegtajiem maksas pakalpojumiem, kuriem tiek piemērotas noteikumu projekta 3.un 4.punktā minētās atlaides vai atbrīvojumi. </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479F03E6" w14:textId="77777777" w:rsidR="00535803" w:rsidRPr="00395C6F" w:rsidRDefault="00535803" w:rsidP="00152F28">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131A1210" w14:textId="3AF4E979" w:rsidR="009438EA" w:rsidRDefault="0022579C" w:rsidP="00152F28">
            <w:pPr>
              <w:pStyle w:val="naisc"/>
              <w:spacing w:before="0" w:after="0"/>
              <w:jc w:val="both"/>
            </w:pPr>
            <w:r w:rsidRPr="00395C6F">
              <w:t>Precizēts noteikumu projekta 3. un  4. punkts</w:t>
            </w:r>
            <w:r w:rsidR="008B0B36">
              <w:t>:</w:t>
            </w:r>
          </w:p>
          <w:p w14:paraId="58A601F2" w14:textId="0E0AF66F" w:rsidR="009438EA" w:rsidRDefault="005463B7" w:rsidP="009438EA">
            <w:pPr>
              <w:pStyle w:val="naisc"/>
              <w:spacing w:after="0"/>
              <w:jc w:val="both"/>
            </w:pPr>
            <w:r w:rsidRPr="005463B7">
              <w:t>3.</w:t>
            </w:r>
            <w:r w:rsidRPr="005463B7">
              <w:tab/>
              <w:t xml:space="preserve">Par cenrāža I. sadaļas 1.1.1, 1.1.2, 1.1.3, 1.1.4, 1.1.5, 1.1.6., 1.1.10.1. apakšpunktā, II. sadaļas 1.1., 1.2. apakšpunktā, III. </w:t>
            </w:r>
            <w:r w:rsidRPr="005463B7">
              <w:lastRenderedPageBreak/>
              <w:t>sadaļas 1.1.1., 1.1.2., 1.1.5.1., apakšpunktā, IV. sadaļas 1.1.1, 1.1.3., 1.1.4. apakšpunktā, V. sadaļas 1.1.1., 1.1.3., 1.1.4. apakšpunktā minētajiem pakalpojumiem maksu neiekasē no izglītojamiem, kuri ir bāreņi vai bez vecāku gādības palikuši bērni (uzrādot statusu apliecinošu dokumentu).</w:t>
            </w:r>
          </w:p>
          <w:p w14:paraId="3A656FD0" w14:textId="09630F1B" w:rsidR="00535803" w:rsidRPr="00395C6F" w:rsidRDefault="009438EA" w:rsidP="009438EA">
            <w:pPr>
              <w:pStyle w:val="naisc"/>
              <w:spacing w:before="0" w:after="0"/>
              <w:jc w:val="both"/>
            </w:pPr>
            <w:r>
              <w:t>4.</w:t>
            </w:r>
            <w:r>
              <w:tab/>
              <w:t>Cenrāža I. sadaļas 1.1.1, 1.1.2, 1.1.3, 1.1.4, 1.1.5, 1.1.6 apakšpunktā, II. sadaļas 1.1., 1.2. apakšpunktā, III. sadaļas 1.1.1., 1.1.2., 1.1.5.1., apakšpunktā, IV. sadaļas 1.1.1, 1.1.3., 1.1.4. apakšpunktā, V. sadaļas 1.1.1., 1.1.3., 1.1.4. apakšpunktā minētajiem pakalpojumiem noteikta 50 % atlaide šādiem izglītojamiem:</w:t>
            </w:r>
          </w:p>
        </w:tc>
      </w:tr>
      <w:tr w:rsidR="000C0CA5" w:rsidRPr="00395C6F" w14:paraId="532685D7"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6F64C4F3" w14:textId="6A339BCB" w:rsidR="000C0CA5" w:rsidRPr="00395C6F" w:rsidRDefault="000C0CA5"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2E426400" w14:textId="384745C4" w:rsidR="00FC1A25" w:rsidRDefault="00DA35F1" w:rsidP="00C033E7">
            <w:pPr>
              <w:pStyle w:val="naisc"/>
              <w:jc w:val="both"/>
            </w:pPr>
            <w:r w:rsidRPr="00395C6F">
              <w:t>Noteikumu projekta pielikuma</w:t>
            </w:r>
            <w:r w:rsidR="00C033E7" w:rsidRPr="00395C6F">
              <w:t xml:space="preserve"> I</w:t>
            </w:r>
            <w:r w:rsidR="00865B05">
              <w:t> </w:t>
            </w:r>
            <w:r w:rsidR="00C033E7" w:rsidRPr="00395C6F">
              <w:t xml:space="preserve">sadaļas </w:t>
            </w:r>
            <w:r w:rsidR="00C033E7" w:rsidRPr="00395C6F">
              <w:lastRenderedPageBreak/>
              <w:t>“Jēkabpils Agrobiznesa koledžas sniegtie maksas pakalpojumi” (turpmāk – I sadaļa) 1.1.2.apakšpunkts</w:t>
            </w:r>
            <w:r w:rsidR="00FC1A25">
              <w:t>:</w:t>
            </w:r>
          </w:p>
          <w:p w14:paraId="0879A5B1" w14:textId="77777777" w:rsidR="00C02AE7" w:rsidRDefault="00FC1A25" w:rsidP="00C033E7">
            <w:pPr>
              <w:pStyle w:val="naisc"/>
              <w:jc w:val="both"/>
            </w:pPr>
            <w:r w:rsidRPr="00FC1A25">
              <w:t>1.1.2.</w:t>
            </w:r>
            <w:r>
              <w:t xml:space="preserve"> </w:t>
            </w:r>
            <w:r w:rsidRPr="00D059DE">
              <w:t>Dienesta viesnīcas pakalpojumi PVIN izglītojamajiem, kas mācās Jēkabpilī budžeta grupā.</w:t>
            </w:r>
          </w:p>
          <w:p w14:paraId="714DF899" w14:textId="214C4A92" w:rsidR="00FC1A25" w:rsidRDefault="00FC1A25" w:rsidP="00C033E7">
            <w:pPr>
              <w:pStyle w:val="naisc"/>
              <w:jc w:val="both"/>
            </w:pPr>
          </w:p>
          <w:p w14:paraId="13973CD9" w14:textId="50A26988" w:rsidR="00FC1A25" w:rsidRDefault="00FC1A25" w:rsidP="00C033E7">
            <w:pPr>
              <w:pStyle w:val="naisc"/>
              <w:jc w:val="both"/>
            </w:pPr>
            <w:r>
              <w:t>N</w:t>
            </w:r>
            <w:r w:rsidR="00C033E7" w:rsidRPr="00395C6F">
              <w:t>oteikumu projekta sākotnējās ietekmes novērtējuma ziņojuma (anotācijas) (turpmāk - anotācija) 1. pielikum</w:t>
            </w:r>
            <w:r w:rsidR="00B971B7">
              <w:t>a</w:t>
            </w:r>
            <w:r w:rsidR="00C033E7" w:rsidRPr="00395C6F">
              <w:t xml:space="preserve"> “Jēkabpils Agrobiznesa koledžas maksas pakalpojumu cenrāža izmaksu aprēķins” </w:t>
            </w:r>
            <w:r w:rsidR="005E7746" w:rsidRPr="00395C6F">
              <w:t>(turpmāk –</w:t>
            </w:r>
            <w:r w:rsidR="00B971B7">
              <w:t> </w:t>
            </w:r>
            <w:r w:rsidR="005E7746" w:rsidRPr="00395C6F">
              <w:t>1.pielikums)</w:t>
            </w:r>
            <w:r w:rsidRPr="00395C6F">
              <w:t xml:space="preserve"> 1.1.2.apakšpunkts</w:t>
            </w:r>
            <w:r>
              <w:t>:</w:t>
            </w:r>
          </w:p>
          <w:p w14:paraId="07E483BC" w14:textId="01B7747B" w:rsidR="00D059DE" w:rsidRPr="00395C6F" w:rsidRDefault="00FC1A25" w:rsidP="00C033E7">
            <w:pPr>
              <w:pStyle w:val="naisc"/>
              <w:jc w:val="both"/>
            </w:pPr>
            <w:r w:rsidRPr="00FC1A25">
              <w:t xml:space="preserve">1.1.2. </w:t>
            </w:r>
            <w:r w:rsidRPr="00FC1A25">
              <w:tab/>
              <w:t>Dienesta viesnīcas pakalpojumi PVIN izglītojamajiem, kas mācās budžeta grupā Jēkabpilī. Atvieglojumi 50% apmērā invalīdiem ar pārvietošanās traucējumiem. (viena vieta mēnesī)</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649E74AC" w14:textId="76FA2C14" w:rsidR="000C0CA5" w:rsidRPr="00395C6F" w:rsidRDefault="00CA352A" w:rsidP="00152F28">
            <w:pPr>
              <w:pStyle w:val="ListParagraph"/>
              <w:widowControl w:val="0"/>
              <w:ind w:left="0"/>
              <w:rPr>
                <w:rFonts w:ascii="Times New Roman" w:hAnsi="Times New Roman"/>
                <w:b/>
                <w:sz w:val="24"/>
                <w:szCs w:val="24"/>
              </w:rPr>
            </w:pPr>
            <w:r w:rsidRPr="00395C6F">
              <w:rPr>
                <w:rFonts w:ascii="Times New Roman" w:hAnsi="Times New Roman"/>
                <w:b/>
                <w:sz w:val="24"/>
                <w:szCs w:val="24"/>
              </w:rPr>
              <w:lastRenderedPageBreak/>
              <w:t>Labklājības</w:t>
            </w:r>
            <w:r w:rsidR="000C0CA5" w:rsidRPr="00395C6F">
              <w:rPr>
                <w:rFonts w:ascii="Times New Roman" w:hAnsi="Times New Roman"/>
                <w:b/>
                <w:sz w:val="24"/>
                <w:szCs w:val="24"/>
              </w:rPr>
              <w:t xml:space="preserve"> ministrija:</w:t>
            </w:r>
          </w:p>
          <w:p w14:paraId="3FF66766" w14:textId="20014221" w:rsidR="000C0CA5" w:rsidRPr="00395C6F" w:rsidRDefault="00CA352A" w:rsidP="00152F28">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Lūdzu atšifrēt noteikumu projekta </w:t>
            </w:r>
            <w:r w:rsidRPr="00395C6F">
              <w:rPr>
                <w:rFonts w:ascii="Times New Roman" w:hAnsi="Times New Roman"/>
                <w:sz w:val="24"/>
                <w:szCs w:val="24"/>
              </w:rPr>
              <w:lastRenderedPageBreak/>
              <w:t>pielikuma I sadaļas 1.1.2. apakšpunktā un anotācijas 1. pielikuma 1.1.2. apakšpunktā norādīto saīsinājumu “PVIN”.</w:t>
            </w:r>
          </w:p>
          <w:p w14:paraId="6546F3C6" w14:textId="77777777" w:rsidR="00535803" w:rsidRPr="00395C6F" w:rsidRDefault="00535803" w:rsidP="00152F28">
            <w:pPr>
              <w:pStyle w:val="ListParagraph"/>
              <w:widowControl w:val="0"/>
              <w:ind w:left="0"/>
              <w:jc w:val="both"/>
              <w:rPr>
                <w:rFonts w:ascii="Times New Roman" w:hAnsi="Times New Roman"/>
                <w:sz w:val="24"/>
                <w:szCs w:val="24"/>
              </w:rPr>
            </w:pPr>
          </w:p>
          <w:p w14:paraId="75A7C6C7" w14:textId="15F6E3E7" w:rsidR="00535803" w:rsidRPr="00395C6F" w:rsidRDefault="00535803" w:rsidP="00535803">
            <w:pPr>
              <w:pStyle w:val="ListParagraph"/>
              <w:widowControl w:val="0"/>
              <w:ind w:left="0"/>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19A56204" w14:textId="6B3F4786" w:rsidR="000C0CA5" w:rsidRPr="00395C6F" w:rsidRDefault="00535803" w:rsidP="00CA352A">
            <w:pPr>
              <w:pStyle w:val="ListParagraph"/>
              <w:widowControl w:val="0"/>
              <w:ind w:left="0"/>
              <w:jc w:val="both"/>
              <w:rPr>
                <w:rFonts w:ascii="Times New Roman" w:hAnsi="Times New Roman"/>
                <w:sz w:val="24"/>
                <w:szCs w:val="24"/>
              </w:rPr>
            </w:pPr>
            <w:r w:rsidRPr="00395C6F">
              <w:rPr>
                <w:rFonts w:ascii="Times New Roman" w:hAnsi="Times New Roman"/>
                <w:sz w:val="24"/>
                <w:szCs w:val="24"/>
              </w:rPr>
              <w:t>Lūdzam skaidrot cenrāža I sadaļas “Jēkabpils Agrobiznesa koledžas sniegtie maksas pakalpojumi” 1.1.2.apakšpunktā norādīto saīsinājumu “PVIN”.</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78AE0100" w14:textId="77777777" w:rsidR="000C0CA5" w:rsidRPr="00395C6F" w:rsidRDefault="000C0CA5" w:rsidP="00152F28">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32F6C241" w14:textId="77777777" w:rsidR="00FC1A25" w:rsidRDefault="00925108" w:rsidP="00925108">
            <w:pPr>
              <w:pStyle w:val="naisc"/>
              <w:spacing w:before="0" w:after="0"/>
              <w:jc w:val="both"/>
            </w:pPr>
            <w:r w:rsidRPr="00395C6F">
              <w:t xml:space="preserve">Noteikumu projekta I sadaļas 1.1.2. apakšpunktā un anotācijas </w:t>
            </w:r>
            <w:r w:rsidRPr="00395C6F">
              <w:lastRenderedPageBreak/>
              <w:t>1. pielikuma 1.1.2. apakšpunktā svītrots saīsinājums “PVIN” – Profesionālās vidusskolas izglītojamo nodaļ</w:t>
            </w:r>
            <w:r w:rsidR="00FC1A25">
              <w:t>a.</w:t>
            </w:r>
          </w:p>
          <w:p w14:paraId="2F18DCAE" w14:textId="77777777" w:rsidR="00FC1A25" w:rsidRDefault="00FC1A25" w:rsidP="00925108">
            <w:pPr>
              <w:pStyle w:val="naisc"/>
              <w:spacing w:before="0" w:after="0"/>
              <w:jc w:val="both"/>
            </w:pPr>
          </w:p>
          <w:p w14:paraId="56485CF8" w14:textId="75FC3FA3" w:rsidR="00FC1A25" w:rsidRDefault="00FC1A25" w:rsidP="00925108">
            <w:pPr>
              <w:pStyle w:val="naisc"/>
              <w:spacing w:before="0" w:after="0"/>
              <w:jc w:val="both"/>
            </w:pPr>
            <w:r w:rsidRPr="00395C6F">
              <w:t>Noteikumu proje</w:t>
            </w:r>
            <w:r>
              <w:t>kta I sadaļas 1.1.2. apakšpunkts:</w:t>
            </w:r>
          </w:p>
          <w:p w14:paraId="0769A93D" w14:textId="6F823BA1" w:rsidR="00FC1A25" w:rsidRDefault="00FC1A25" w:rsidP="00925108">
            <w:pPr>
              <w:pStyle w:val="naisc"/>
              <w:spacing w:before="0" w:after="0"/>
              <w:jc w:val="both"/>
            </w:pPr>
            <w:r w:rsidRPr="00FC1A25">
              <w:t>1.1.2.</w:t>
            </w:r>
            <w:r>
              <w:t xml:space="preserve"> </w:t>
            </w:r>
            <w:r w:rsidRPr="00FC1A25">
              <w:t>izglītojamiem, kas mācās vai studē maksas grupā Jēkabpilī</w:t>
            </w:r>
          </w:p>
          <w:p w14:paraId="545A8122" w14:textId="77777777" w:rsidR="00FC1A25" w:rsidRDefault="00FC1A25" w:rsidP="00925108">
            <w:pPr>
              <w:pStyle w:val="naisc"/>
              <w:spacing w:before="0" w:after="0"/>
              <w:jc w:val="both"/>
            </w:pPr>
          </w:p>
          <w:p w14:paraId="7B8E34FD" w14:textId="6D00D78F" w:rsidR="00FC1A25" w:rsidRDefault="00FC1A25" w:rsidP="00925108">
            <w:pPr>
              <w:pStyle w:val="naisc"/>
              <w:spacing w:before="0" w:after="0"/>
              <w:jc w:val="both"/>
            </w:pPr>
            <w:r>
              <w:t>A</w:t>
            </w:r>
            <w:r w:rsidRPr="00395C6F">
              <w:t>notācijas 1. pielikuma</w:t>
            </w:r>
            <w:r>
              <w:t xml:space="preserve"> 1.1.2. apakšpunkts:</w:t>
            </w:r>
          </w:p>
          <w:p w14:paraId="0D74DEC9" w14:textId="77777777" w:rsidR="00FC1A25" w:rsidRDefault="00FC1A25" w:rsidP="00925108">
            <w:pPr>
              <w:pStyle w:val="naisc"/>
              <w:spacing w:before="0" w:after="0"/>
              <w:jc w:val="both"/>
            </w:pPr>
            <w:r w:rsidRPr="00FC1A25">
              <w:t>1.1.2. izglītojamajiem, kas mācās vai studē maksas grupā Jēkabpilī (viena vieta mēnesī)</w:t>
            </w:r>
          </w:p>
          <w:p w14:paraId="50C74332" w14:textId="77777777" w:rsidR="00FC1A25" w:rsidRDefault="00FC1A25" w:rsidP="00925108">
            <w:pPr>
              <w:pStyle w:val="naisc"/>
              <w:spacing w:before="0" w:after="0"/>
              <w:jc w:val="both"/>
            </w:pPr>
          </w:p>
          <w:p w14:paraId="46695D21" w14:textId="69224FD1" w:rsidR="00FC1A25" w:rsidRPr="00395C6F" w:rsidRDefault="00FC1A25" w:rsidP="00925108">
            <w:pPr>
              <w:pStyle w:val="naisc"/>
              <w:spacing w:before="0" w:after="0"/>
              <w:jc w:val="both"/>
            </w:pPr>
          </w:p>
        </w:tc>
      </w:tr>
      <w:tr w:rsidR="000C0CA5" w:rsidRPr="00395C6F" w14:paraId="4DC8B62D"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07E9748E" w14:textId="3F870C5C" w:rsidR="000C0CA5" w:rsidRPr="00395C6F" w:rsidRDefault="000C0CA5"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22293132" w14:textId="619BCCD7" w:rsidR="000C0CA5" w:rsidRPr="00395C6F" w:rsidRDefault="00D03695" w:rsidP="00152F28">
            <w:pPr>
              <w:pStyle w:val="naisc"/>
              <w:spacing w:before="0" w:after="0"/>
              <w:jc w:val="both"/>
            </w:pPr>
            <w:r w:rsidRPr="00395C6F">
              <w:t xml:space="preserve">Noteikumu projekta </w:t>
            </w:r>
            <w:r w:rsidR="007F73D6" w:rsidRPr="00395C6F">
              <w:t xml:space="preserve">pielikuma </w:t>
            </w:r>
            <w:r w:rsidRPr="00395C6F">
              <w:t>I sadaļa</w:t>
            </w:r>
            <w:r w:rsidR="007F73D6" w:rsidRPr="00395C6F">
              <w:t>.</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21511B31" w14:textId="45F6A6C2" w:rsidR="000C0CA5" w:rsidRPr="00395C6F" w:rsidRDefault="00D45651" w:rsidP="00152F28">
            <w:pPr>
              <w:pStyle w:val="ListParagraph"/>
              <w:widowControl w:val="0"/>
              <w:ind w:left="0"/>
              <w:rPr>
                <w:rFonts w:ascii="Times New Roman" w:hAnsi="Times New Roman"/>
                <w:b/>
                <w:sz w:val="24"/>
                <w:szCs w:val="24"/>
              </w:rPr>
            </w:pPr>
            <w:r w:rsidRPr="00395C6F">
              <w:rPr>
                <w:rFonts w:ascii="Times New Roman" w:hAnsi="Times New Roman"/>
                <w:b/>
                <w:sz w:val="24"/>
                <w:szCs w:val="24"/>
              </w:rPr>
              <w:t xml:space="preserve">Labklājības </w:t>
            </w:r>
            <w:r w:rsidR="000C0CA5" w:rsidRPr="00395C6F">
              <w:rPr>
                <w:rFonts w:ascii="Times New Roman" w:hAnsi="Times New Roman"/>
                <w:b/>
                <w:sz w:val="24"/>
                <w:szCs w:val="24"/>
              </w:rPr>
              <w:t>ministrija:</w:t>
            </w:r>
          </w:p>
          <w:p w14:paraId="3F8CD9FA" w14:textId="63B49798" w:rsidR="000C0CA5" w:rsidRPr="00395C6F" w:rsidRDefault="00D45651" w:rsidP="000C0CA5">
            <w:pPr>
              <w:pStyle w:val="ListParagraph"/>
              <w:widowControl w:val="0"/>
              <w:ind w:left="0"/>
              <w:jc w:val="both"/>
              <w:rPr>
                <w:rFonts w:ascii="Times New Roman" w:hAnsi="Times New Roman"/>
                <w:sz w:val="24"/>
                <w:szCs w:val="24"/>
              </w:rPr>
            </w:pPr>
            <w:r w:rsidRPr="00395C6F">
              <w:rPr>
                <w:rFonts w:ascii="Times New Roman" w:hAnsi="Times New Roman"/>
                <w:sz w:val="24"/>
                <w:szCs w:val="24"/>
              </w:rPr>
              <w:t>Lūdzam attiecināt noteikumu projekta pielikuma I sadaļā norādīto cenrādi arī uz izglītojamajiem, kuri minētajā izglītības iestādē mācās atbilstoši noteiktajai mācību maksai.</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199327FC" w14:textId="0E281C9F" w:rsidR="000C0CA5" w:rsidRPr="00395C6F" w:rsidRDefault="000C0CA5" w:rsidP="00152F28">
            <w:pPr>
              <w:pStyle w:val="naisc"/>
              <w:spacing w:before="0" w:after="0"/>
              <w:rPr>
                <w:b/>
              </w:rPr>
            </w:pPr>
            <w:r w:rsidRPr="00395C6F">
              <w:rPr>
                <w:b/>
              </w:rPr>
              <w:t>Ņemts vērā</w:t>
            </w:r>
            <w:r w:rsidR="004E5B03" w:rsidRPr="00395C6F">
              <w:rPr>
                <w:b/>
              </w:rPr>
              <w:t xml:space="preserve"> pēc būtības</w:t>
            </w:r>
          </w:p>
        </w:tc>
        <w:tc>
          <w:tcPr>
            <w:tcW w:w="719" w:type="pct"/>
            <w:tcBorders>
              <w:top w:val="single" w:sz="4" w:space="0" w:color="auto"/>
              <w:left w:val="single" w:sz="4" w:space="0" w:color="auto"/>
            </w:tcBorders>
            <w:shd w:val="clear" w:color="auto" w:fill="auto"/>
          </w:tcPr>
          <w:p w14:paraId="3D71B20F" w14:textId="22DFD03C" w:rsidR="00E93887" w:rsidRPr="00395C6F" w:rsidRDefault="00E51CA2" w:rsidP="004C4890">
            <w:pPr>
              <w:pStyle w:val="naisc"/>
              <w:spacing w:before="0" w:after="0"/>
              <w:jc w:val="both"/>
              <w:rPr>
                <w:highlight w:val="yellow"/>
              </w:rPr>
            </w:pPr>
            <w:r w:rsidRPr="00395C6F">
              <w:t xml:space="preserve">Papildināts anotācijas I sadaļas 2.punkts </w:t>
            </w:r>
            <w:r w:rsidR="004E5B03" w:rsidRPr="00395C6F">
              <w:t xml:space="preserve">šādā redakcijā </w:t>
            </w:r>
            <w:r w:rsidR="007F73D6" w:rsidRPr="00395C6F">
              <w:t>“Noteikumu projektā izglītojamiem par dienesta viesnīcas pakalpojumiem ir noteikta diferencēta maksa, jo pakalpojuma izcenojuma aprēķinā izglītojamiem, kas mācās vai studē budžeta grupā, tiek ņemts vērā piešķirtais finansējums dienesta viesnīcā dzīvojošo izglītojamo uzturēšanas izmaksu segšanai atbilstoši 2007.gada 2.oktobra noteikumos Nr.655 “Noteikumi par profesionālās izglītības programmu īstenošanas izmaksu minimumu uz vienu izglītojamo” notei</w:t>
            </w:r>
            <w:r w:rsidR="00F27034">
              <w:t>ktajam</w:t>
            </w:r>
            <w:r w:rsidR="004C4890" w:rsidRPr="00395C6F">
              <w:t>”</w:t>
            </w:r>
            <w:r w:rsidR="00F27034">
              <w:t>.</w:t>
            </w:r>
          </w:p>
        </w:tc>
      </w:tr>
      <w:tr w:rsidR="0090041D" w:rsidRPr="00395C6F" w14:paraId="16487B53"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4A8952F0" w14:textId="0FE26C50" w:rsidR="0090041D" w:rsidRPr="00395C6F" w:rsidRDefault="0090041D"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55A72925" w14:textId="3D119223" w:rsidR="0090041D" w:rsidRDefault="005B0C9C" w:rsidP="00542361">
            <w:pPr>
              <w:pStyle w:val="naisc"/>
              <w:spacing w:before="0" w:after="0"/>
              <w:jc w:val="both"/>
            </w:pPr>
            <w:r w:rsidRPr="00395C6F">
              <w:t xml:space="preserve">Noteikumu projekta II sadaļas “Liepājas Jūrniecības koledžas sniegtie maksas pakalpojumi” </w:t>
            </w:r>
            <w:r w:rsidR="00443AB0" w:rsidRPr="00395C6F">
              <w:t xml:space="preserve">(turpmāk – </w:t>
            </w:r>
            <w:r w:rsidR="00772B28">
              <w:t>II</w:t>
            </w:r>
            <w:r w:rsidR="00443AB0" w:rsidRPr="00395C6F">
              <w:t xml:space="preserve">.sadaļa) </w:t>
            </w:r>
            <w:r w:rsidRPr="00395C6F">
              <w:t>2.1.1.apakšpunkts</w:t>
            </w:r>
            <w:r w:rsidR="0036454D">
              <w:t>:</w:t>
            </w:r>
          </w:p>
          <w:p w14:paraId="113F95EF" w14:textId="69B3FA9E" w:rsidR="0036454D" w:rsidRPr="00395C6F" w:rsidRDefault="0036454D" w:rsidP="00542361">
            <w:pPr>
              <w:pStyle w:val="naisc"/>
              <w:spacing w:before="0" w:after="0"/>
              <w:jc w:val="both"/>
            </w:pPr>
            <w:r w:rsidRPr="0036454D">
              <w:t>2.1.1.</w:t>
            </w:r>
            <w:r>
              <w:t xml:space="preserve"> “</w:t>
            </w:r>
            <w:r w:rsidRPr="0036454D">
              <w:t>Arhīva dokumentu izsniegšana divu nedēļu laikā (Diploma dublikāts)</w:t>
            </w:r>
            <w:r>
              <w:t xml:space="preserve">” </w:t>
            </w:r>
            <w:r w:rsidRPr="0036454D">
              <w:t>norādītā vērtība</w:t>
            </w:r>
            <w:r>
              <w:t xml:space="preserve"> </w:t>
            </w:r>
            <w:r w:rsidRPr="0036454D">
              <w:t>15,80</w:t>
            </w:r>
            <w:r>
              <w:t xml:space="preserve"> EUR</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0809C1B4" w14:textId="655C7E5C" w:rsidR="0090041D" w:rsidRPr="00395C6F" w:rsidRDefault="0090041D" w:rsidP="00542361">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4F67B602" w14:textId="389B9E54" w:rsidR="0090041D" w:rsidRPr="00395C6F" w:rsidRDefault="0090041D" w:rsidP="00542361">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Lūdzam skaidrot cenrāža II sadaļas “Liepājas Jūrniecības koledžas sniegtie maksas pakalpojumi” 2.1.1.apakšpunktā minētā maksas pakalpojuma apmēra pieaugumu. Vēršam uzmanību, ka citu koledžu sniegtā maksas pakalpojuma apmērs, kas ietver arhīva dokumenta izsniegšanu divu nedēļu laikā, svārstās robežās no 4,27 euro </w:t>
            </w:r>
            <w:r w:rsidRPr="00395C6F">
              <w:rPr>
                <w:rFonts w:ascii="Times New Roman" w:hAnsi="Times New Roman"/>
                <w:sz w:val="24"/>
                <w:szCs w:val="24"/>
              </w:rPr>
              <w:lastRenderedPageBreak/>
              <w:t>(Malnavas koledža) līdz 6 euro (Rīgas Celtniecības koledža), bet Liepājas Jūrniecības koledžas noteiktais maksas pakalpojuma apmērs sasniedz 15,80 euro (šobrīd spēkā esošajā normatīvajā regulējumā noteiktā maksa šim pakalpojumam ir 4,27 euro).</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7D8889D3" w14:textId="77777777" w:rsidR="0090041D" w:rsidRDefault="00777301" w:rsidP="00152F28">
            <w:pPr>
              <w:pStyle w:val="naisc"/>
              <w:spacing w:before="0" w:after="0"/>
              <w:rPr>
                <w:b/>
              </w:rPr>
            </w:pPr>
            <w:r w:rsidRPr="00395C6F">
              <w:rPr>
                <w:b/>
              </w:rPr>
              <w:lastRenderedPageBreak/>
              <w:t>Ņemts vērā</w:t>
            </w:r>
          </w:p>
          <w:p w14:paraId="2D1E8685" w14:textId="77777777" w:rsidR="00FB02B2" w:rsidRDefault="00FB02B2" w:rsidP="00152F28">
            <w:pPr>
              <w:pStyle w:val="naisc"/>
              <w:spacing w:before="0" w:after="0"/>
              <w:rPr>
                <w:b/>
              </w:rPr>
            </w:pPr>
          </w:p>
          <w:p w14:paraId="58BE4FCE" w14:textId="5E148636" w:rsidR="00FB02B2" w:rsidRPr="00395C6F" w:rsidRDefault="00FB02B2" w:rsidP="00C51082">
            <w:pPr>
              <w:pStyle w:val="naisc"/>
              <w:spacing w:before="0" w:after="0"/>
              <w:jc w:val="both"/>
              <w:rPr>
                <w:b/>
              </w:rPr>
            </w:pPr>
            <w:r w:rsidRPr="00FB02B2">
              <w:rPr>
                <w:b/>
              </w:rPr>
              <w:t>Pārskatīta un precizēta noteikumu projekta II sadaļas 2.1.1.apakšpunkta maksas pakalpojuma “arhīva dokumentu izsniegšana divu nedēļu laikā” norādītā vērtība uz 10.91 EUR</w:t>
            </w:r>
          </w:p>
        </w:tc>
        <w:tc>
          <w:tcPr>
            <w:tcW w:w="719" w:type="pct"/>
            <w:tcBorders>
              <w:top w:val="single" w:sz="4" w:space="0" w:color="auto"/>
              <w:left w:val="single" w:sz="4" w:space="0" w:color="auto"/>
            </w:tcBorders>
            <w:shd w:val="clear" w:color="auto" w:fill="auto"/>
          </w:tcPr>
          <w:p w14:paraId="21F7BF95" w14:textId="579CCC4C" w:rsidR="00C51082" w:rsidRDefault="00C51082" w:rsidP="00032F62">
            <w:pPr>
              <w:pStyle w:val="naisc"/>
              <w:spacing w:before="0" w:after="0"/>
              <w:jc w:val="both"/>
            </w:pPr>
            <w:r w:rsidRPr="00C51082">
              <w:t>Noteikumu projekta I</w:t>
            </w:r>
            <w:r>
              <w:t>I</w:t>
            </w:r>
            <w:r w:rsidRPr="00C51082">
              <w:t xml:space="preserve"> sadaļas</w:t>
            </w:r>
          </w:p>
          <w:p w14:paraId="75D38ACA" w14:textId="4E4D6FF4" w:rsidR="00C51082" w:rsidRDefault="00C51082" w:rsidP="00032F62">
            <w:pPr>
              <w:pStyle w:val="naisc"/>
              <w:spacing w:before="0" w:after="0"/>
              <w:jc w:val="both"/>
            </w:pPr>
            <w:r w:rsidRPr="00C51082">
              <w:t>2.1.1.</w:t>
            </w:r>
            <w:r>
              <w:t xml:space="preserve"> apakšpunkts:</w:t>
            </w:r>
          </w:p>
          <w:p w14:paraId="0BCCD589" w14:textId="58C6F927" w:rsidR="00C51082" w:rsidRDefault="00C51082" w:rsidP="00032F62">
            <w:pPr>
              <w:pStyle w:val="naisc"/>
              <w:spacing w:before="0" w:after="0"/>
              <w:jc w:val="both"/>
            </w:pPr>
            <w:r w:rsidRPr="00C51082">
              <w:t>2.1.1.</w:t>
            </w:r>
            <w:r>
              <w:t xml:space="preserve"> “</w:t>
            </w:r>
            <w:r w:rsidRPr="00C51082">
              <w:t>arhīva dokumentu izsniegšana divu nedēļu laikā</w:t>
            </w:r>
            <w:r>
              <w:t>” norādīta</w:t>
            </w:r>
            <w:r w:rsidRPr="0036454D">
              <w:t xml:space="preserve"> vērtība</w:t>
            </w:r>
            <w:r>
              <w:t xml:space="preserve"> </w:t>
            </w:r>
            <w:r w:rsidRPr="00C51082">
              <w:t xml:space="preserve">10.91 </w:t>
            </w:r>
            <w:r>
              <w:t>EUR</w:t>
            </w:r>
          </w:p>
          <w:p w14:paraId="098354BB" w14:textId="77777777" w:rsidR="00C51082" w:rsidRDefault="00C51082" w:rsidP="00032F62">
            <w:pPr>
              <w:pStyle w:val="naisc"/>
              <w:spacing w:before="0" w:after="0"/>
              <w:jc w:val="both"/>
            </w:pPr>
          </w:p>
          <w:p w14:paraId="62AE537C" w14:textId="4F805680" w:rsidR="00FB02B2" w:rsidRDefault="00FB02B2" w:rsidP="00032F62">
            <w:pPr>
              <w:pStyle w:val="naisc"/>
              <w:spacing w:before="0" w:after="0"/>
              <w:jc w:val="both"/>
            </w:pPr>
            <w:r>
              <w:t xml:space="preserve">Anotācija papildināta ar tekstu šādā redakcijā: </w:t>
            </w:r>
          </w:p>
          <w:p w14:paraId="18086CF4" w14:textId="3D60F3C8" w:rsidR="0090041D" w:rsidRPr="00395C6F" w:rsidRDefault="00B73C68" w:rsidP="002F3F60">
            <w:pPr>
              <w:pStyle w:val="naisc"/>
              <w:spacing w:before="0" w:after="0"/>
              <w:jc w:val="both"/>
            </w:pPr>
            <w:r w:rsidRPr="00032F62">
              <w:t>Pakalpojuma</w:t>
            </w:r>
            <w:r w:rsidR="0036454D">
              <w:t xml:space="preserve"> </w:t>
            </w:r>
            <w:r w:rsidR="0036454D" w:rsidRPr="0036454D">
              <w:t>“arhīva dokumentu izsniegšana divu nedēļu laikā”</w:t>
            </w:r>
            <w:r w:rsidRPr="00032F62">
              <w:t xml:space="preserve"> cenas pieaugums saistīts </w:t>
            </w:r>
            <w:r w:rsidR="00032F62">
              <w:t xml:space="preserve">gan </w:t>
            </w:r>
            <w:r w:rsidRPr="00032F62">
              <w:t xml:space="preserve">ar </w:t>
            </w:r>
            <w:r w:rsidRPr="00032F62">
              <w:lastRenderedPageBreak/>
              <w:t>atalgojuma palielināšan</w:t>
            </w:r>
            <w:r w:rsidR="00FB02B2">
              <w:t>os</w:t>
            </w:r>
            <w:r w:rsidRPr="00032F62">
              <w:t xml:space="preserve"> darbiniek</w:t>
            </w:r>
            <w:r w:rsidR="008D625C" w:rsidRPr="00032F62">
              <w:t>am</w:t>
            </w:r>
            <w:r w:rsidR="00032F62">
              <w:t>, gan arī ar pārējo izmaksu pieaugumu</w:t>
            </w:r>
            <w:r w:rsidR="00FB02B2">
              <w:t xml:space="preserve">, saistībā ar arhīva dokumenta izsniegšanu. Samaksas noteikšanai ņemts vērā arī fakts, ka Liepājas Jūrniecības koledžas </w:t>
            </w:r>
            <w:r w:rsidRPr="00032F62">
              <w:t>arhīvs atrodas citā ēkā.</w:t>
            </w:r>
          </w:p>
        </w:tc>
      </w:tr>
      <w:tr w:rsidR="0090041D" w:rsidRPr="00395C6F" w14:paraId="42C02CAF"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5028A6D6" w14:textId="4C289FD7" w:rsidR="0090041D" w:rsidRPr="00395C6F" w:rsidRDefault="0090041D"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4295402D" w14:textId="52DC6CA8" w:rsidR="0090041D" w:rsidRPr="00395C6F" w:rsidRDefault="00492247" w:rsidP="00542361">
            <w:pPr>
              <w:pStyle w:val="naisc"/>
              <w:spacing w:before="0" w:after="0"/>
              <w:jc w:val="both"/>
            </w:pPr>
            <w:r w:rsidRPr="00395C6F">
              <w:t>Noteikumu projekta IV sadaļas “Profesionālās izglītības kompetences centra “Rīgas Tehniskā koledža” sniegtie maksas pakalpojumi”</w:t>
            </w:r>
            <w:r w:rsidR="003B585B" w:rsidRPr="00395C6F">
              <w:t xml:space="preserve"> (turpmāk – IV sadaļa)</w:t>
            </w:r>
            <w:r w:rsidRPr="00395C6F">
              <w:t xml:space="preserve"> 2.8.apakspunkts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58772A3B" w14:textId="48FCBC9D" w:rsidR="0090041D" w:rsidRPr="00395C6F" w:rsidRDefault="0090041D" w:rsidP="00542361">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72CBCF6B" w14:textId="4E03E1DD" w:rsidR="0090041D" w:rsidRPr="00395C6F" w:rsidRDefault="0090041D" w:rsidP="00542361">
            <w:pPr>
              <w:pStyle w:val="ListParagraph"/>
              <w:widowControl w:val="0"/>
              <w:ind w:left="0"/>
              <w:jc w:val="both"/>
              <w:rPr>
                <w:rFonts w:ascii="Times New Roman" w:hAnsi="Times New Roman"/>
                <w:b/>
                <w:sz w:val="24"/>
                <w:szCs w:val="24"/>
              </w:rPr>
            </w:pPr>
            <w:r w:rsidRPr="00395C6F">
              <w:rPr>
                <w:rFonts w:ascii="Times New Roman" w:hAnsi="Times New Roman"/>
                <w:sz w:val="24"/>
                <w:szCs w:val="24"/>
              </w:rPr>
              <w:t>Lūdzam svītrot cenrāža IV sadaļas “Profesionālās izglītības kompetences centra “Rīgas Tehniskā koledža” sniegtie maksas pakalpojumi” 2.8.apakspunkta kolonnā “Pakalpojuma veids” norādīto atsauci “2”, ņemot vērā, ka šādas atsauces skaidrojums cenrādī nav norādīts.</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0FE12A3E" w14:textId="616F77CC" w:rsidR="0090041D" w:rsidRPr="00395C6F" w:rsidRDefault="00777301" w:rsidP="00152F28">
            <w:pPr>
              <w:pStyle w:val="naisc"/>
              <w:spacing w:before="0" w:after="0"/>
              <w:rPr>
                <w:b/>
              </w:rPr>
            </w:pPr>
            <w:r w:rsidRPr="00395C6F">
              <w:rPr>
                <w:b/>
              </w:rPr>
              <w:t>Ņemts vērā</w:t>
            </w:r>
          </w:p>
        </w:tc>
        <w:tc>
          <w:tcPr>
            <w:tcW w:w="719" w:type="pct"/>
            <w:tcBorders>
              <w:top w:val="single" w:sz="4" w:space="0" w:color="auto"/>
              <w:left w:val="single" w:sz="4" w:space="0" w:color="auto"/>
            </w:tcBorders>
            <w:shd w:val="clear" w:color="auto" w:fill="auto"/>
          </w:tcPr>
          <w:p w14:paraId="4C1E556E" w14:textId="5AD779D0" w:rsidR="0090041D" w:rsidRPr="00395C6F" w:rsidRDefault="003B585B" w:rsidP="00ED7DF1">
            <w:pPr>
              <w:pStyle w:val="naisc"/>
              <w:spacing w:before="0" w:after="0"/>
              <w:jc w:val="both"/>
            </w:pPr>
            <w:r w:rsidRPr="00395C6F">
              <w:t>Svītrota atsauce</w:t>
            </w:r>
            <w:r w:rsidR="00ED7DF1" w:rsidRPr="00395C6F">
              <w:t xml:space="preserve"> noteikumu projekta</w:t>
            </w:r>
            <w:r w:rsidRPr="00395C6F">
              <w:t xml:space="preserve"> IV sadaļas </w:t>
            </w:r>
            <w:r w:rsidR="0066171A" w:rsidRPr="00395C6F">
              <w:t>2.8.apakspunkta kolonnā “Pakalpojuma veids”</w:t>
            </w:r>
            <w:r w:rsidR="00ED7DF1" w:rsidRPr="00395C6F">
              <w:t>.</w:t>
            </w:r>
          </w:p>
        </w:tc>
      </w:tr>
      <w:tr w:rsidR="0090041D" w:rsidRPr="00395C6F" w14:paraId="01FD4DD4"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6A1C5447" w14:textId="72F5259E" w:rsidR="0090041D" w:rsidRPr="00395C6F" w:rsidRDefault="0090041D"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5BDA272B" w14:textId="51BB6C83" w:rsidR="0090041D" w:rsidRPr="00395C6F" w:rsidRDefault="00E51275" w:rsidP="00542361">
            <w:pPr>
              <w:pStyle w:val="naisc"/>
              <w:spacing w:before="0" w:after="0"/>
              <w:jc w:val="both"/>
            </w:pPr>
            <w:r w:rsidRPr="00395C6F">
              <w:t xml:space="preserve">Noteikumu projekta V sadaļas “Rīgas Celtniecības koledžas sniegtie maksas pakalpojumi” </w:t>
            </w:r>
            <w:r w:rsidR="00ED7DF1" w:rsidRPr="00395C6F">
              <w:t xml:space="preserve">(turpmāk – V sadaļa) </w:t>
            </w:r>
            <w:r w:rsidRPr="00395C6F">
              <w:t>1.2.apakšpunkts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5200CF3F" w14:textId="08CF48CE" w:rsidR="0090041D" w:rsidRPr="00395C6F" w:rsidRDefault="0090041D" w:rsidP="00542361">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5B1D94BB" w14:textId="7F21E198" w:rsidR="0090041D" w:rsidRPr="00395C6F" w:rsidRDefault="0090041D" w:rsidP="00542361">
            <w:pPr>
              <w:pStyle w:val="ListParagraph"/>
              <w:widowControl w:val="0"/>
              <w:ind w:left="0"/>
              <w:jc w:val="both"/>
              <w:rPr>
                <w:rFonts w:ascii="Times New Roman" w:hAnsi="Times New Roman"/>
                <w:b/>
                <w:sz w:val="24"/>
                <w:szCs w:val="24"/>
              </w:rPr>
            </w:pPr>
            <w:r w:rsidRPr="00395C6F">
              <w:rPr>
                <w:rFonts w:ascii="Times New Roman" w:hAnsi="Times New Roman"/>
                <w:sz w:val="24"/>
                <w:szCs w:val="24"/>
              </w:rPr>
              <w:t xml:space="preserve">Cenrāža V sadaļas “Rīgas Celtniecības koledžas sniegtie maksas pakalpojumi” (turpmāk – V sadaļa) 1.2.apakšpunktā (11.lp.) norādītajam pakalpojumam “Veļas mašīnas izmantošana” ir nekorekti piemērots PVN atbrīvojums, līdz ar </w:t>
            </w:r>
            <w:r w:rsidRPr="00395C6F">
              <w:rPr>
                <w:rFonts w:ascii="Times New Roman" w:hAnsi="Times New Roman"/>
                <w:sz w:val="24"/>
                <w:szCs w:val="24"/>
              </w:rPr>
              <w:lastRenderedPageBreak/>
              <w:t>ko arī norādīta nekorekta atsauce uz Pievienotās vērtības nodokļa likuma normu. Minētajam pakalpojumam ir piemērojama PVN standartlikme 21% apmērā. Lūdzam precizēt 1.2.apakšpunktu.</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18DFAA4B" w14:textId="0C53B2B7" w:rsidR="0090041D" w:rsidRPr="00395C6F" w:rsidRDefault="00777301" w:rsidP="00152F28">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5794C959" w14:textId="589665C7" w:rsidR="0090041D" w:rsidRPr="00395C6F" w:rsidRDefault="00E2582E" w:rsidP="00ED7DF1">
            <w:pPr>
              <w:pStyle w:val="naisc"/>
              <w:spacing w:before="0" w:after="0"/>
              <w:jc w:val="both"/>
            </w:pPr>
            <w:r w:rsidRPr="00395C6F">
              <w:t xml:space="preserve">Precizēta </w:t>
            </w:r>
            <w:r w:rsidR="00ED7DF1" w:rsidRPr="00395C6F">
              <w:t xml:space="preserve">noteikumu projekta </w:t>
            </w:r>
            <w:r w:rsidRPr="00395C6F">
              <w:t>V sadaļas 1.2.apakšpunktā norādītā atsauce uz Pievienotās vērtības nodokļa likuma normu.</w:t>
            </w:r>
          </w:p>
        </w:tc>
      </w:tr>
      <w:tr w:rsidR="00EC5FE2" w:rsidRPr="00395C6F" w14:paraId="7B1A4255"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761B1D85" w14:textId="47E9E4A3" w:rsidR="00EC5FE2" w:rsidRPr="00395C6F" w:rsidRDefault="00EC5FE2"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09485D4C" w14:textId="60546097" w:rsidR="00EC5FE2" w:rsidRPr="00395C6F" w:rsidRDefault="00ED7DF1" w:rsidP="00152F28">
            <w:pPr>
              <w:pStyle w:val="naisc"/>
              <w:spacing w:before="0" w:after="0"/>
              <w:jc w:val="both"/>
            </w:pPr>
            <w:r w:rsidRPr="00395C6F">
              <w:t xml:space="preserve">Noteikumu projekta </w:t>
            </w:r>
            <w:r w:rsidR="00EA1408" w:rsidRPr="00395C6F">
              <w:t>V sadaļas 3.3.apakšpunkts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7C0710A4" w14:textId="1F717EDA" w:rsidR="00EC5FE2" w:rsidRPr="00395C6F" w:rsidRDefault="00EC5FE2" w:rsidP="00542361">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382FE854" w14:textId="76F101BE" w:rsidR="00EC5FE2" w:rsidRPr="00395C6F" w:rsidRDefault="00EC5FE2" w:rsidP="00542361">
            <w:pPr>
              <w:pStyle w:val="ListParagraph"/>
              <w:widowControl w:val="0"/>
              <w:ind w:left="0"/>
              <w:jc w:val="both"/>
              <w:rPr>
                <w:rFonts w:ascii="Times New Roman" w:hAnsi="Times New Roman"/>
                <w:b/>
                <w:sz w:val="24"/>
                <w:szCs w:val="24"/>
              </w:rPr>
            </w:pPr>
            <w:r w:rsidRPr="00395C6F">
              <w:rPr>
                <w:rFonts w:ascii="Times New Roman" w:hAnsi="Times New Roman"/>
                <w:sz w:val="24"/>
                <w:szCs w:val="24"/>
              </w:rPr>
              <w:t>Cenrāža V sadaļas 3.3.apakšpunktā (13.lp.) pakalpojumam “konsultācijas (ārpus programmā paredzētajām)3” ir norādīta atsauce “3”, bet par to nav sniegts nekāds skaidrojums. Lūdzam precizēt minēto atsauci vai arī nepieciešamības gadījumā sniegt skaidrojumu.</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20F0AF71" w14:textId="01FBD5A6" w:rsidR="00EC5FE2" w:rsidRPr="00395C6F" w:rsidRDefault="00777301" w:rsidP="00152F28">
            <w:pPr>
              <w:pStyle w:val="naisc"/>
              <w:spacing w:before="0" w:after="0"/>
              <w:rPr>
                <w:b/>
              </w:rPr>
            </w:pPr>
            <w:r w:rsidRPr="00395C6F">
              <w:rPr>
                <w:b/>
              </w:rPr>
              <w:t>Ņemts vērā</w:t>
            </w:r>
          </w:p>
        </w:tc>
        <w:tc>
          <w:tcPr>
            <w:tcW w:w="719" w:type="pct"/>
            <w:tcBorders>
              <w:top w:val="single" w:sz="4" w:space="0" w:color="auto"/>
              <w:left w:val="single" w:sz="4" w:space="0" w:color="auto"/>
            </w:tcBorders>
            <w:shd w:val="clear" w:color="auto" w:fill="auto"/>
          </w:tcPr>
          <w:p w14:paraId="4C873C1F" w14:textId="6089C1D1" w:rsidR="00EC5FE2" w:rsidRPr="00395C6F" w:rsidRDefault="00ED2419" w:rsidP="0073152A">
            <w:pPr>
              <w:pStyle w:val="naisc"/>
              <w:spacing w:before="0" w:after="0"/>
              <w:jc w:val="both"/>
            </w:pPr>
            <w:r w:rsidRPr="00395C6F">
              <w:t xml:space="preserve">Svītrota </w:t>
            </w:r>
            <w:r w:rsidR="0073152A" w:rsidRPr="00395C6F">
              <w:t xml:space="preserve">noteikumu projekta </w:t>
            </w:r>
            <w:r w:rsidRPr="00395C6F">
              <w:t>V sadaļas 3.3.apakšpunkta atsauce.</w:t>
            </w:r>
          </w:p>
        </w:tc>
      </w:tr>
      <w:tr w:rsidR="00EC5FE2" w:rsidRPr="00395C6F" w14:paraId="472B495C"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09256676" w14:textId="3A1EBA9D" w:rsidR="00EC5FE2" w:rsidRPr="00395C6F" w:rsidRDefault="00EC5FE2"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7AD86015" w14:textId="5E91DB83" w:rsidR="00EC5FE2" w:rsidRPr="00395C6F" w:rsidRDefault="00ED7DF1" w:rsidP="00152F28">
            <w:pPr>
              <w:pStyle w:val="naisc"/>
              <w:spacing w:before="0" w:after="0"/>
              <w:jc w:val="both"/>
            </w:pPr>
            <w:r w:rsidRPr="00395C6F">
              <w:t>Noteikumu projekta V sadaļas 3.4.apakšpunkts.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59E1A1CB" w14:textId="3791744A" w:rsidR="00EC5FE2" w:rsidRPr="00395C6F" w:rsidRDefault="00EC5FE2" w:rsidP="00542361">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59EAEDB4" w14:textId="1C3B723A" w:rsidR="00EC5FE2" w:rsidRPr="00395C6F" w:rsidRDefault="00EC5FE2" w:rsidP="00542361">
            <w:pPr>
              <w:pStyle w:val="ListParagraph"/>
              <w:widowControl w:val="0"/>
              <w:ind w:left="0"/>
              <w:jc w:val="both"/>
              <w:rPr>
                <w:rFonts w:ascii="Times New Roman" w:hAnsi="Times New Roman"/>
                <w:b/>
                <w:sz w:val="24"/>
                <w:szCs w:val="24"/>
              </w:rPr>
            </w:pPr>
            <w:r w:rsidRPr="00395C6F">
              <w:rPr>
                <w:rFonts w:ascii="Times New Roman" w:hAnsi="Times New Roman"/>
                <w:sz w:val="24"/>
                <w:szCs w:val="24"/>
              </w:rPr>
              <w:t xml:space="preserve">Cenrāža V sadaļas 3.4.apakšpunktā (13.lp.) pakalpojumam “mācību kursi (citām personām)” ir norādīta atsauce uz Pievienotās vērtības nodokļa likuma 42.panta desmito daļu, ar ko tiek piemērota samazinātā PVN likme 12% apmērā izmitināšanas pakalpojumiem tūristu mītnēs. Minētā atsauce ir nekorekta, </w:t>
            </w:r>
            <w:r w:rsidRPr="00395C6F">
              <w:rPr>
                <w:rFonts w:ascii="Times New Roman" w:hAnsi="Times New Roman"/>
                <w:sz w:val="24"/>
                <w:szCs w:val="24"/>
              </w:rPr>
              <w:lastRenderedPageBreak/>
              <w:t>jo izglītības iestādes sniegtajiem mācību kursiem jāpiemēro Pievienotās vērtības nodokļa likuma 52.panta pirmās daļas 12.punktā noteiktais PVN atbrīvojums. Lūdzam to precizēt.</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24ADF7C5" w14:textId="353FF980" w:rsidR="00EC5FE2" w:rsidRPr="00395C6F" w:rsidRDefault="00777301" w:rsidP="00152F28">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41071131" w14:textId="4124D948" w:rsidR="00EC5FE2" w:rsidRPr="00395C6F" w:rsidRDefault="00ED7DF1" w:rsidP="0073152A">
            <w:pPr>
              <w:pStyle w:val="naisc"/>
              <w:spacing w:before="0" w:after="0"/>
              <w:jc w:val="both"/>
            </w:pPr>
            <w:r w:rsidRPr="00395C6F">
              <w:t xml:space="preserve">Precizēta </w:t>
            </w:r>
            <w:r w:rsidR="0073152A" w:rsidRPr="00395C6F">
              <w:t xml:space="preserve">noteikumu projekta </w:t>
            </w:r>
            <w:r w:rsidRPr="00395C6F">
              <w:t xml:space="preserve">V </w:t>
            </w:r>
            <w:r w:rsidR="0073152A" w:rsidRPr="00395C6F">
              <w:t>sadaļas 3.4.apakšpunkta atsauce uz Pievienotās vērtības nodokļa likuma normu.</w:t>
            </w:r>
          </w:p>
        </w:tc>
      </w:tr>
      <w:tr w:rsidR="00EC5FE2" w:rsidRPr="00395C6F" w14:paraId="78034BB0"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0B939F47" w14:textId="212770D8" w:rsidR="00EC5FE2" w:rsidRPr="00395C6F" w:rsidRDefault="00EC5FE2"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395224C2" w14:textId="2F091ABE" w:rsidR="00EC5FE2" w:rsidRPr="00395C6F" w:rsidRDefault="00A937B2" w:rsidP="00A937B2">
            <w:pPr>
              <w:pStyle w:val="naisc"/>
              <w:spacing w:before="0" w:after="0"/>
              <w:jc w:val="both"/>
            </w:pPr>
            <w:r w:rsidRPr="00395C6F">
              <w:t>Noteikumu projekta V sadaļas 4.1.1., 4.1.2</w:t>
            </w:r>
            <w:r w:rsidR="00A03465" w:rsidRPr="00395C6F">
              <w:t>.</w:t>
            </w:r>
            <w:r w:rsidRPr="00395C6F">
              <w:t>, 4.1.3</w:t>
            </w:r>
            <w:r w:rsidR="00A03465" w:rsidRPr="00395C6F">
              <w:t>. un</w:t>
            </w:r>
            <w:r w:rsidRPr="00395C6F">
              <w:t xml:space="preserve"> 4.1.4. 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516BA345" w14:textId="0DEBAA8F" w:rsidR="00EC5FE2" w:rsidRPr="00395C6F" w:rsidRDefault="00EC5FE2" w:rsidP="00542361">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1F5908A3" w14:textId="04401E77" w:rsidR="00EC5FE2" w:rsidRPr="00395C6F" w:rsidRDefault="00EC5FE2" w:rsidP="00542361">
            <w:pPr>
              <w:pStyle w:val="ListParagraph"/>
              <w:widowControl w:val="0"/>
              <w:ind w:left="0"/>
              <w:jc w:val="both"/>
              <w:rPr>
                <w:rFonts w:ascii="Times New Roman" w:hAnsi="Times New Roman"/>
                <w:sz w:val="24"/>
                <w:szCs w:val="24"/>
              </w:rPr>
            </w:pPr>
            <w:r w:rsidRPr="00395C6F">
              <w:rPr>
                <w:rFonts w:ascii="Times New Roman" w:hAnsi="Times New Roman"/>
                <w:sz w:val="24"/>
                <w:szCs w:val="24"/>
              </w:rPr>
              <w:t>Cenrāža V sadaļā no 4.1.1.apakšpunkta līdz 4.1.4.apakšpunktam (13.lp.) pakalpojumam “telpu noma citām personām” ir norādīta atsauce uz Pievienotā vērtības nodokļa likuma 42.panta desmitajā daļā noteikto samazināto PVN likmi 12 procentu apmērā. Atzīmējam, ka tādiem telpu nomas pakalpojumiem kā aktu zāles, sporta zāles, mācību auditorijas un datorklases iznomāšanas pakalpojumam tiek piemērota PVN standartlikme 21% apmērā. Lūdzam precizēt PVN aprēķinu un atsauces.</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35AD06BE" w14:textId="7253862E" w:rsidR="00EC5FE2" w:rsidRPr="00395C6F" w:rsidRDefault="00777301" w:rsidP="00152F28">
            <w:pPr>
              <w:pStyle w:val="naisc"/>
              <w:spacing w:before="0" w:after="0"/>
              <w:rPr>
                <w:b/>
              </w:rPr>
            </w:pPr>
            <w:r w:rsidRPr="00395C6F">
              <w:rPr>
                <w:b/>
              </w:rPr>
              <w:t>Ņemts vērā</w:t>
            </w:r>
          </w:p>
        </w:tc>
        <w:tc>
          <w:tcPr>
            <w:tcW w:w="719" w:type="pct"/>
            <w:tcBorders>
              <w:top w:val="single" w:sz="4" w:space="0" w:color="auto"/>
              <w:left w:val="single" w:sz="4" w:space="0" w:color="auto"/>
            </w:tcBorders>
            <w:shd w:val="clear" w:color="auto" w:fill="auto"/>
          </w:tcPr>
          <w:p w14:paraId="49E88356" w14:textId="5239C087" w:rsidR="00EC5FE2" w:rsidRPr="00395C6F" w:rsidRDefault="00A937B2" w:rsidP="00A03465">
            <w:pPr>
              <w:pStyle w:val="naisc"/>
              <w:spacing w:before="0" w:after="0"/>
              <w:jc w:val="both"/>
            </w:pPr>
            <w:r w:rsidRPr="00395C6F">
              <w:t>Precizēta noteikumu projekta V sadaļas 4.1.1., 4.1.2</w:t>
            </w:r>
            <w:r w:rsidR="00A03465" w:rsidRPr="00395C6F">
              <w:t>.</w:t>
            </w:r>
            <w:r w:rsidRPr="00395C6F">
              <w:t>, 4.1.3</w:t>
            </w:r>
            <w:r w:rsidR="00A03465" w:rsidRPr="00395C6F">
              <w:t>. un</w:t>
            </w:r>
            <w:r w:rsidRPr="00395C6F">
              <w:t xml:space="preserve"> 4.1.4. apakšpunkta atsauce uz Pievienotās vērtības nodokļa likuma normu.</w:t>
            </w:r>
          </w:p>
        </w:tc>
      </w:tr>
      <w:tr w:rsidR="000C0CA5" w:rsidRPr="00395C6F" w14:paraId="6330CA30"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2801B630" w14:textId="6349B53A" w:rsidR="000C0CA5" w:rsidRPr="00395C6F" w:rsidRDefault="000C0CA5" w:rsidP="000A3F13">
            <w:pPr>
              <w:pStyle w:val="naisc"/>
              <w:numPr>
                <w:ilvl w:val="0"/>
                <w:numId w:val="4"/>
              </w:numPr>
              <w:spacing w:before="0" w:after="0"/>
              <w:ind w:hanging="578"/>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64B7211C" w14:textId="68E689B5" w:rsidR="000C0CA5" w:rsidRPr="00395C6F" w:rsidRDefault="00A937B2" w:rsidP="00152F28">
            <w:pPr>
              <w:pStyle w:val="naisc"/>
              <w:spacing w:before="0" w:after="0"/>
              <w:jc w:val="both"/>
            </w:pPr>
            <w:r w:rsidRPr="00395C6F">
              <w:t xml:space="preserve">Noteikumu projekta V sadaļas </w:t>
            </w:r>
            <w:r w:rsidR="00A03465" w:rsidRPr="00395C6F">
              <w:t>3.4., 4.1.1., 4.1.2, 4.1.3, 4.1.4., 4.2. un 5.2.</w:t>
            </w:r>
            <w:r w:rsidR="000824D8" w:rsidRPr="00395C6F">
              <w:t>apakšpunkts</w:t>
            </w:r>
            <w:r w:rsidRPr="00395C6F">
              <w:t>.</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607E088F" w14:textId="6E601F8B" w:rsidR="000C0CA5" w:rsidRPr="00395C6F" w:rsidRDefault="00D45651" w:rsidP="00542361">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 xml:space="preserve">Labklājības </w:t>
            </w:r>
            <w:r w:rsidR="000C0CA5" w:rsidRPr="00395C6F">
              <w:rPr>
                <w:rFonts w:ascii="Times New Roman" w:hAnsi="Times New Roman"/>
                <w:b/>
                <w:sz w:val="24"/>
                <w:szCs w:val="24"/>
              </w:rPr>
              <w:t>ministrija:</w:t>
            </w:r>
          </w:p>
          <w:p w14:paraId="5EF4D2EE" w14:textId="181C3029" w:rsidR="000C0CA5" w:rsidRPr="00395C6F" w:rsidRDefault="00D45651" w:rsidP="00542361">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Lūdzu aprēķināt un norādīt samazināto (12%) pievienotās vērtības nodokļa likmi </w:t>
            </w:r>
            <w:r w:rsidRPr="00395C6F">
              <w:rPr>
                <w:rFonts w:ascii="Times New Roman" w:hAnsi="Times New Roman"/>
                <w:sz w:val="24"/>
                <w:szCs w:val="24"/>
              </w:rPr>
              <w:lastRenderedPageBreak/>
              <w:t>pakalpojumiem, kas minēti noteikumu projekta pielikuma V sadaļas 3.4., 4.1.1., 4.1.2, 4.1.3, 4.</w:t>
            </w:r>
            <w:r w:rsidR="00A937B2" w:rsidRPr="00395C6F">
              <w:rPr>
                <w:rFonts w:ascii="Times New Roman" w:hAnsi="Times New Roman"/>
                <w:sz w:val="24"/>
                <w:szCs w:val="24"/>
              </w:rPr>
              <w:t>1</w:t>
            </w:r>
            <w:r w:rsidRPr="00395C6F">
              <w:rPr>
                <w:rFonts w:ascii="Times New Roman" w:hAnsi="Times New Roman"/>
                <w:sz w:val="24"/>
                <w:szCs w:val="24"/>
              </w:rPr>
              <w:t>.4., 4.2. un 5.2. apakšpunktos, atbilstoši piezīmēs norādītajam.</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714CEF57" w14:textId="77777777" w:rsidR="000C0CA5" w:rsidRPr="00395C6F" w:rsidRDefault="000C0CA5" w:rsidP="00152F28">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2F86D89D" w14:textId="7044BA9D" w:rsidR="000C0CA5" w:rsidRPr="00395C6F" w:rsidRDefault="000824D8" w:rsidP="00152F28">
            <w:pPr>
              <w:pStyle w:val="naisc"/>
              <w:spacing w:before="0" w:after="0"/>
              <w:jc w:val="both"/>
            </w:pPr>
            <w:r w:rsidRPr="00395C6F">
              <w:t xml:space="preserve">Precizēta noteikumu projekta V sadaļas </w:t>
            </w:r>
            <w:r w:rsidR="009853C1" w:rsidRPr="00395C6F">
              <w:t>3.4., 4.1.1., 4.1.2, 4.1.3, 4.1.4., 4.2. un 5.2</w:t>
            </w:r>
            <w:r w:rsidRPr="00395C6F">
              <w:t>. apakšpunkta atsauce uz Pievienotās vērtības nodokļa likuma normu.</w:t>
            </w:r>
          </w:p>
        </w:tc>
      </w:tr>
      <w:tr w:rsidR="00EC5FE2" w:rsidRPr="00395C6F" w14:paraId="07FB9A21"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74331471" w14:textId="03B1C83F" w:rsidR="00EC5FE2" w:rsidRPr="00395C6F" w:rsidRDefault="00EC5FE2"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66A421A5" w14:textId="21220B88" w:rsidR="00EC5FE2" w:rsidRPr="00395C6F" w:rsidRDefault="000824D8" w:rsidP="009853C1">
            <w:pPr>
              <w:pStyle w:val="naisc"/>
              <w:spacing w:before="0" w:after="0"/>
              <w:jc w:val="both"/>
            </w:pPr>
            <w:r w:rsidRPr="00395C6F">
              <w:t>Noteikumu projekta V sadaļas 4.2.apakšpunkts.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6080BD55" w14:textId="47D11FD2" w:rsidR="00EC5FE2" w:rsidRPr="00395C6F" w:rsidRDefault="00EC5FE2" w:rsidP="00542361">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41AB94AD" w14:textId="34CA42BE" w:rsidR="00EC5FE2" w:rsidRPr="00395C6F" w:rsidRDefault="00EC5FE2" w:rsidP="00542361">
            <w:pPr>
              <w:pStyle w:val="ListParagraph"/>
              <w:widowControl w:val="0"/>
              <w:ind w:left="0"/>
              <w:jc w:val="both"/>
              <w:rPr>
                <w:rFonts w:ascii="Times New Roman" w:hAnsi="Times New Roman"/>
                <w:b/>
                <w:sz w:val="24"/>
                <w:szCs w:val="24"/>
              </w:rPr>
            </w:pPr>
            <w:r w:rsidRPr="00395C6F">
              <w:rPr>
                <w:rFonts w:ascii="Times New Roman" w:hAnsi="Times New Roman"/>
                <w:sz w:val="24"/>
                <w:szCs w:val="24"/>
              </w:rPr>
              <w:t>Cenrāža V sadaļas 4.2.apakšpunktā (13.lp.) pakalpojumam “iekārtu (piemēram, kafijas automāti) izvietošana koledžas telpās” ir norādīts, ka netiek piemērots PVN. Norādām, ka minētajam pakalpojumam ir jāpiemēro PVN standartlikme 21% apmērā. Lūdzam atbilstoši precizēt PVN aprēķinu un atsauci.</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6E73939A" w14:textId="094F8C06" w:rsidR="00EC5FE2" w:rsidRPr="00395C6F" w:rsidRDefault="00777301" w:rsidP="00152F28">
            <w:pPr>
              <w:pStyle w:val="naisc"/>
              <w:spacing w:before="0" w:after="0"/>
              <w:rPr>
                <w:b/>
              </w:rPr>
            </w:pPr>
            <w:r w:rsidRPr="00395C6F">
              <w:rPr>
                <w:b/>
              </w:rPr>
              <w:t>Ņemts vērā</w:t>
            </w:r>
          </w:p>
        </w:tc>
        <w:tc>
          <w:tcPr>
            <w:tcW w:w="719" w:type="pct"/>
            <w:tcBorders>
              <w:top w:val="single" w:sz="4" w:space="0" w:color="auto"/>
              <w:left w:val="single" w:sz="4" w:space="0" w:color="auto"/>
            </w:tcBorders>
            <w:shd w:val="clear" w:color="auto" w:fill="auto"/>
          </w:tcPr>
          <w:p w14:paraId="62F26438" w14:textId="55F0EBFF" w:rsidR="00EC5FE2" w:rsidRPr="00395C6F" w:rsidRDefault="000824D8" w:rsidP="009853C1">
            <w:pPr>
              <w:pStyle w:val="naisc"/>
              <w:spacing w:before="0" w:after="0"/>
              <w:jc w:val="both"/>
            </w:pPr>
            <w:r w:rsidRPr="00395C6F">
              <w:t>Precizēta noteikumu projekta V sadaļas 4.</w:t>
            </w:r>
            <w:r w:rsidR="009853C1" w:rsidRPr="00395C6F">
              <w:t>2.</w:t>
            </w:r>
            <w:r w:rsidRPr="00395C6F">
              <w:t xml:space="preserve"> apakšpunkta atsauce uz Pievienotās vērtības nodokļa likuma normu.</w:t>
            </w:r>
          </w:p>
        </w:tc>
      </w:tr>
      <w:tr w:rsidR="00EC5FE2" w:rsidRPr="00395C6F" w14:paraId="51408E52"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37AB9E09" w14:textId="4D80D142" w:rsidR="00EC5FE2" w:rsidRPr="00395C6F" w:rsidRDefault="00EC5FE2"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4DDA95D0" w14:textId="109B32E4" w:rsidR="00EC5FE2" w:rsidRPr="00395C6F" w:rsidRDefault="00455CD0" w:rsidP="00152F28">
            <w:pPr>
              <w:pStyle w:val="naisc"/>
              <w:spacing w:before="0" w:after="0"/>
              <w:jc w:val="both"/>
            </w:pPr>
            <w:r w:rsidRPr="00395C6F">
              <w:t>Noteikumu projekta V sadaļas 5.2.apakšpunkts.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44792FEE" w14:textId="7804124B" w:rsidR="00EC5FE2" w:rsidRPr="00395C6F" w:rsidRDefault="00EC5FE2" w:rsidP="00542361">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55B21E88" w14:textId="4E671459" w:rsidR="00EC5FE2" w:rsidRPr="00395C6F" w:rsidRDefault="00EC5FE2" w:rsidP="00542361">
            <w:pPr>
              <w:pStyle w:val="ListParagraph"/>
              <w:widowControl w:val="0"/>
              <w:ind w:left="0"/>
              <w:jc w:val="both"/>
              <w:rPr>
                <w:rFonts w:ascii="Times New Roman" w:hAnsi="Times New Roman"/>
                <w:b/>
                <w:sz w:val="24"/>
                <w:szCs w:val="24"/>
              </w:rPr>
            </w:pPr>
            <w:r w:rsidRPr="00395C6F">
              <w:rPr>
                <w:rFonts w:ascii="Times New Roman" w:hAnsi="Times New Roman"/>
                <w:sz w:val="24"/>
                <w:szCs w:val="24"/>
              </w:rPr>
              <w:t xml:space="preserve">Cenrāža V sadaļas 5.2.apakšpunktā (13.lp.) pakalpojumam “Profesionālās tālākizglītības programmas” ir norādīts, ka netiek piemērots PVN, norādot atsauci uz Pievienotās vērtības nodokļa likuma 42.panta desmito daļu, ar ko tiek piemērota samazinātā PVN likme 12% apmērā izmitināšanas </w:t>
            </w:r>
            <w:r w:rsidRPr="00395C6F">
              <w:rPr>
                <w:rFonts w:ascii="Times New Roman" w:hAnsi="Times New Roman"/>
                <w:sz w:val="24"/>
                <w:szCs w:val="24"/>
              </w:rPr>
              <w:lastRenderedPageBreak/>
              <w:t>pakalpojumiem tūristu mītnēs. Minētā atsauce ir nekorekta, jo izglītības iestādes sniegtajām mācību programmām jāpiemēro Pievienotās vērtības nodokļa likuma 52.panta pirmās daļas 12.punktā noteiktais PVN atbrīvojums. Vienlaikus lūgums ievērot vienotu pieeju cenas noteikšanai, jo pārējos noteikumu projekta pielikuma pakalpojumos, kas saistīti ar izglītības pakalpojumiem cenu ailēs ir norādīts “tāme”. Lūdzam precizēt aprēķinu un atsauci.</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2D4A3CAC" w14:textId="4BBB78A7" w:rsidR="00EC5FE2" w:rsidRPr="00395C6F" w:rsidRDefault="00777301" w:rsidP="00152F28">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1406503A" w14:textId="5B8368AB" w:rsidR="00EC5FE2" w:rsidRPr="00395C6F" w:rsidRDefault="00455CD0" w:rsidP="00152F28">
            <w:pPr>
              <w:pStyle w:val="naisc"/>
              <w:spacing w:before="0" w:after="0"/>
              <w:jc w:val="both"/>
            </w:pPr>
            <w:r w:rsidRPr="00395C6F">
              <w:t>Precizēta noteikumu projekta V sadaļas 5.2. apakšpunkta atsauce uz Pievienotās vērtības nodokļa likuma normu.</w:t>
            </w:r>
          </w:p>
        </w:tc>
      </w:tr>
      <w:tr w:rsidR="000C0CA5" w:rsidRPr="00395C6F" w14:paraId="658318DE"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61C97465" w14:textId="2FC1D2BA" w:rsidR="00913FD2" w:rsidRPr="00395C6F" w:rsidRDefault="00913FD2" w:rsidP="00913FD2">
            <w:pPr>
              <w:pStyle w:val="naisc"/>
              <w:numPr>
                <w:ilvl w:val="0"/>
                <w:numId w:val="4"/>
              </w:numPr>
              <w:spacing w:before="0" w:after="0"/>
              <w:jc w:val="left"/>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0883222F" w14:textId="084D1AC7" w:rsidR="000C0CA5" w:rsidRPr="00395C6F" w:rsidRDefault="00282FEE" w:rsidP="00152F28">
            <w:pPr>
              <w:pStyle w:val="naisc"/>
              <w:spacing w:before="0" w:after="0"/>
              <w:jc w:val="both"/>
            </w:pPr>
            <w:r w:rsidRPr="00395C6F">
              <w:t xml:space="preserve">Anotācijas 1. </w:t>
            </w:r>
            <w:r w:rsidR="00470779" w:rsidRPr="00395C6F">
              <w:t xml:space="preserve">pielikuma </w:t>
            </w:r>
            <w:r w:rsidR="00F94802" w:rsidRPr="00395C6F">
              <w:t>1.1.2., 1.1.3. un 1.1.4. 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29C3103C" w14:textId="18C9EA1E" w:rsidR="000C0CA5" w:rsidRPr="00395C6F" w:rsidRDefault="00D45651" w:rsidP="00152F28">
            <w:pPr>
              <w:pStyle w:val="ListParagraph"/>
              <w:widowControl w:val="0"/>
              <w:ind w:left="0"/>
              <w:jc w:val="both"/>
              <w:rPr>
                <w:rFonts w:ascii="Times New Roman" w:hAnsi="Times New Roman"/>
                <w:sz w:val="24"/>
                <w:szCs w:val="24"/>
              </w:rPr>
            </w:pPr>
            <w:r w:rsidRPr="00395C6F">
              <w:rPr>
                <w:rFonts w:ascii="Times New Roman" w:hAnsi="Times New Roman"/>
                <w:b/>
                <w:sz w:val="24"/>
                <w:szCs w:val="24"/>
              </w:rPr>
              <w:t xml:space="preserve">Labklājības </w:t>
            </w:r>
            <w:r w:rsidR="000C0CA5" w:rsidRPr="00395C6F">
              <w:rPr>
                <w:rFonts w:ascii="Times New Roman" w:hAnsi="Times New Roman"/>
                <w:b/>
                <w:sz w:val="24"/>
                <w:szCs w:val="24"/>
              </w:rPr>
              <w:t>ministrija:</w:t>
            </w:r>
          </w:p>
          <w:p w14:paraId="3B529940" w14:textId="6DA7D261" w:rsidR="000C0CA5" w:rsidRPr="00395C6F" w:rsidRDefault="00D45651" w:rsidP="000C0CA5">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Aicinām anotācijas 1. pielikumā vārdu “invalīds” aizstāt ar vārdiem “persona ar invaliditāti” attiecīgajā locījumā. Pamatojoties uz Apvienoto Nāciju Organizācijas Konvencijas par personu ar invaliditāti tiesībām un Invaliditātes likumu, attiecībā uz personu, kurai ir noteikta invaliditāte, lietojams jēdziens “persona ar invaliditāti”, aizstājot jēdzienu “invalīds”. Jēdzienam “invalīds” ir negatīva pieskaņa, jo tas </w:t>
            </w:r>
            <w:r w:rsidRPr="00395C6F">
              <w:rPr>
                <w:rFonts w:ascii="Times New Roman" w:hAnsi="Times New Roman"/>
                <w:sz w:val="24"/>
                <w:szCs w:val="24"/>
              </w:rPr>
              <w:lastRenderedPageBreak/>
              <w:t>liek pašu personu uzskatīt par nederīgu, un tādējādi tas uzskatāms par aizskarošu. Turpretī jēdziens “persona ar invaliditāti” norāda uz personai piemītošiem funkcionāliem ierobežojumiem un neapzīmē pašu personu kā nespējīgu, vienlaicīgi nenoniecinot personas spējas līdzdarboties sabiedriskajos procesos.</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6ACE02B7" w14:textId="77777777" w:rsidR="000C0CA5" w:rsidRPr="00395C6F" w:rsidRDefault="000C0CA5" w:rsidP="00152F28">
            <w:pPr>
              <w:pStyle w:val="naisc"/>
              <w:spacing w:before="0" w:after="0"/>
              <w:rPr>
                <w:b/>
              </w:rPr>
            </w:pPr>
            <w:r w:rsidRPr="00395C6F">
              <w:rPr>
                <w:b/>
              </w:rPr>
              <w:lastRenderedPageBreak/>
              <w:t>Ņemts vērā</w:t>
            </w:r>
          </w:p>
          <w:p w14:paraId="7C4B17D8" w14:textId="37B086CF" w:rsidR="000C0CA5" w:rsidRPr="00395C6F" w:rsidRDefault="000C0CA5" w:rsidP="000C0CA5">
            <w:pPr>
              <w:pStyle w:val="naisc"/>
              <w:spacing w:before="0" w:after="0"/>
              <w:jc w:val="both"/>
              <w:rPr>
                <w:b/>
              </w:rPr>
            </w:pPr>
          </w:p>
        </w:tc>
        <w:tc>
          <w:tcPr>
            <w:tcW w:w="719" w:type="pct"/>
            <w:tcBorders>
              <w:top w:val="single" w:sz="4" w:space="0" w:color="auto"/>
              <w:left w:val="single" w:sz="4" w:space="0" w:color="auto"/>
            </w:tcBorders>
            <w:shd w:val="clear" w:color="auto" w:fill="auto"/>
          </w:tcPr>
          <w:p w14:paraId="67DEB2ED" w14:textId="641684B2" w:rsidR="000C0CA5" w:rsidRPr="00395C6F" w:rsidRDefault="00367CD8" w:rsidP="002F3F60">
            <w:pPr>
              <w:pStyle w:val="naisc"/>
              <w:spacing w:before="0" w:after="0"/>
              <w:jc w:val="both"/>
            </w:pPr>
            <w:r>
              <w:t>N</w:t>
            </w:r>
            <w:r w:rsidR="00D3557F" w:rsidRPr="00395C6F">
              <w:t>orāde par piemērotajiem atvieglojumiem ietverta noteikumu projekta 3. un 4. punktā</w:t>
            </w:r>
            <w:r>
              <w:t>, lietojot terminu “persona ar invaliditāti</w:t>
            </w:r>
            <w:r w:rsidR="002F3F60">
              <w:t>”. L</w:t>
            </w:r>
            <w:r>
              <w:t>īdz ar to a</w:t>
            </w:r>
            <w:r w:rsidR="00F94802" w:rsidRPr="00395C6F">
              <w:t xml:space="preserve">notācijas 1. pielikuma 1.1.2., 1.1.3. un 1.1.4. apakšpunktos </w:t>
            </w:r>
            <w:r w:rsidR="00514BAC" w:rsidRPr="00395C6F">
              <w:t>svītrota norāde par atvieglojumiem.</w:t>
            </w:r>
          </w:p>
        </w:tc>
      </w:tr>
      <w:tr w:rsidR="000C0CA5" w:rsidRPr="00395C6F" w14:paraId="1DE705E5"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715DF6A1" w14:textId="24CE8E12" w:rsidR="000C0CA5" w:rsidRPr="00395C6F" w:rsidRDefault="000C0CA5"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3CCB739A" w14:textId="1AF827A3" w:rsidR="000C0CA5" w:rsidRPr="00395C6F" w:rsidRDefault="000A5F8B" w:rsidP="00152F28">
            <w:pPr>
              <w:pStyle w:val="naisc"/>
              <w:spacing w:before="0" w:after="0"/>
              <w:jc w:val="both"/>
            </w:pPr>
            <w:r w:rsidRPr="00395C6F">
              <w:t>Anotācijas 1. pielikuma 1.1.2., 1.1.3. un 1.1.4. 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641EB130" w14:textId="6215AEE8" w:rsidR="000C0CA5" w:rsidRPr="00395C6F" w:rsidRDefault="00D45651" w:rsidP="00152F28">
            <w:pPr>
              <w:pStyle w:val="ListParagraph"/>
              <w:widowControl w:val="0"/>
              <w:ind w:left="0"/>
              <w:jc w:val="both"/>
              <w:rPr>
                <w:rFonts w:ascii="Times New Roman" w:hAnsi="Times New Roman"/>
                <w:sz w:val="24"/>
                <w:szCs w:val="24"/>
              </w:rPr>
            </w:pPr>
            <w:r w:rsidRPr="00395C6F">
              <w:rPr>
                <w:rFonts w:ascii="Times New Roman" w:hAnsi="Times New Roman"/>
                <w:b/>
                <w:sz w:val="24"/>
                <w:szCs w:val="24"/>
              </w:rPr>
              <w:t xml:space="preserve">Labklājības </w:t>
            </w:r>
            <w:r w:rsidR="000C0CA5" w:rsidRPr="00395C6F">
              <w:rPr>
                <w:rFonts w:ascii="Times New Roman" w:hAnsi="Times New Roman"/>
                <w:b/>
                <w:sz w:val="24"/>
                <w:szCs w:val="24"/>
              </w:rPr>
              <w:t>ministrija:</w:t>
            </w:r>
          </w:p>
          <w:p w14:paraId="08805AE7" w14:textId="2377493C" w:rsidR="000C0CA5" w:rsidRPr="00395C6F" w:rsidRDefault="00D45651" w:rsidP="000C0CA5">
            <w:pPr>
              <w:pStyle w:val="ListParagraph"/>
              <w:widowControl w:val="0"/>
              <w:ind w:left="0"/>
              <w:jc w:val="both"/>
              <w:rPr>
                <w:rFonts w:ascii="Times New Roman" w:hAnsi="Times New Roman"/>
                <w:sz w:val="24"/>
                <w:szCs w:val="24"/>
              </w:rPr>
            </w:pPr>
            <w:r w:rsidRPr="00395C6F">
              <w:rPr>
                <w:rFonts w:ascii="Times New Roman" w:hAnsi="Times New Roman"/>
                <w:sz w:val="24"/>
                <w:szCs w:val="24"/>
              </w:rPr>
              <w:t>Lūdzam svītrot anotācijas 1. pielikuma 1.1.2., 1.1.3. un 1.1.4. apakšpunktos vārdus “ar pārvietošanās traucējumiem”. Vēršam uzmanību, ka personai ar invaliditāti neatkarīgi no tai piemītošā funkcionālā traucējuma veida ir tiesības uz kvalitatīvas izglītības pieejamību visos izglītības līmeņos</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3F2C08F0" w14:textId="77777777" w:rsidR="000C0CA5" w:rsidRPr="00395C6F" w:rsidRDefault="000C0CA5" w:rsidP="00152F28">
            <w:pPr>
              <w:pStyle w:val="naisc"/>
              <w:spacing w:before="0" w:after="0"/>
              <w:rPr>
                <w:b/>
              </w:rPr>
            </w:pPr>
            <w:r w:rsidRPr="00395C6F">
              <w:rPr>
                <w:b/>
              </w:rPr>
              <w:t>Ņemts vērā</w:t>
            </w:r>
          </w:p>
        </w:tc>
        <w:tc>
          <w:tcPr>
            <w:tcW w:w="719" w:type="pct"/>
            <w:tcBorders>
              <w:top w:val="single" w:sz="4" w:space="0" w:color="auto"/>
              <w:left w:val="single" w:sz="4" w:space="0" w:color="auto"/>
            </w:tcBorders>
            <w:shd w:val="clear" w:color="auto" w:fill="auto"/>
          </w:tcPr>
          <w:p w14:paraId="6D5CD868" w14:textId="2672FDBB" w:rsidR="000C0CA5" w:rsidRPr="00395C6F" w:rsidRDefault="00367CD8" w:rsidP="00D3557F">
            <w:pPr>
              <w:pStyle w:val="naisc"/>
              <w:spacing w:before="0" w:after="0"/>
              <w:jc w:val="both"/>
            </w:pPr>
            <w:r>
              <w:t>N</w:t>
            </w:r>
            <w:r w:rsidR="00D3557F" w:rsidRPr="00395C6F">
              <w:t>orāde par piemērotajiem atvieglojumiem ietverta noteikumu projekta 3. un 4. punktā</w:t>
            </w:r>
            <w:r>
              <w:t xml:space="preserve">, </w:t>
            </w:r>
            <w:r w:rsidRPr="00367CD8">
              <w:t>lietojot terminu “persona ar invaliditāti</w:t>
            </w:r>
            <w:r>
              <w:t>”</w:t>
            </w:r>
            <w:r w:rsidR="002F3F60">
              <w:t>.</w:t>
            </w:r>
            <w:r w:rsidR="00D3557F" w:rsidRPr="00395C6F">
              <w:t xml:space="preserve"> </w:t>
            </w:r>
            <w:r>
              <w:t xml:space="preserve">Līdz ar to, </w:t>
            </w:r>
            <w:r w:rsidR="002F3F60">
              <w:t>a</w:t>
            </w:r>
            <w:r w:rsidR="000A5F8B" w:rsidRPr="00395C6F">
              <w:t xml:space="preserve">notācijas 1. pielikuma 1.1.2., 1.1.3. un 1.1.4. apakšpunktos svītrota norāde par </w:t>
            </w:r>
            <w:r w:rsidR="00D3557F" w:rsidRPr="00395C6F">
              <w:t xml:space="preserve">piemērojamiem </w:t>
            </w:r>
            <w:r w:rsidR="000A5F8B" w:rsidRPr="00395C6F">
              <w:t>atvieglojumiem.</w:t>
            </w:r>
          </w:p>
        </w:tc>
      </w:tr>
      <w:tr w:rsidR="000C0CA5" w:rsidRPr="00395C6F" w14:paraId="45ACE389"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42D9DC43" w14:textId="58172B8C" w:rsidR="000C0CA5" w:rsidRPr="00395C6F" w:rsidRDefault="000C0CA5"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3AE3C76A" w14:textId="0BDA2AAD" w:rsidR="000C0CA5" w:rsidRPr="00395C6F" w:rsidRDefault="000A5F8B" w:rsidP="00152F28">
            <w:pPr>
              <w:pStyle w:val="naisc"/>
              <w:spacing w:before="0" w:after="0"/>
              <w:jc w:val="both"/>
            </w:pPr>
            <w:r w:rsidRPr="00395C6F">
              <w:t>Anotācijas 1. pielikums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4F65F583" w14:textId="75E81F55" w:rsidR="000C0CA5" w:rsidRPr="00395C6F" w:rsidRDefault="00D45651" w:rsidP="00152F28">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 xml:space="preserve">Labklājības </w:t>
            </w:r>
            <w:r w:rsidR="000C0CA5" w:rsidRPr="00395C6F">
              <w:rPr>
                <w:rFonts w:ascii="Times New Roman" w:hAnsi="Times New Roman"/>
                <w:b/>
                <w:sz w:val="24"/>
                <w:szCs w:val="24"/>
              </w:rPr>
              <w:t>ministrija:</w:t>
            </w:r>
          </w:p>
          <w:p w14:paraId="158891C9" w14:textId="72C2D7C6" w:rsidR="000C0CA5" w:rsidRPr="00395C6F" w:rsidRDefault="00D45651" w:rsidP="00152F28">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Lūdzam svītrot anotācijas 1. pielikumā norādītos atvieglojumus izglītojamajiem, vai arī precizēt tos atbilstoši noteikumu projektā </w:t>
            </w:r>
            <w:r w:rsidRPr="00395C6F">
              <w:rPr>
                <w:rFonts w:ascii="Times New Roman" w:hAnsi="Times New Roman"/>
                <w:sz w:val="24"/>
                <w:szCs w:val="24"/>
              </w:rPr>
              <w:lastRenderedPageBreak/>
              <w:t>norādītajam.</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334D94C7" w14:textId="77777777" w:rsidR="000C0CA5" w:rsidRPr="00395C6F" w:rsidRDefault="000C0CA5" w:rsidP="00152F28">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42515815" w14:textId="1B69293D" w:rsidR="000C0CA5" w:rsidRPr="00395C6F" w:rsidRDefault="00367CD8" w:rsidP="00D3557F">
            <w:pPr>
              <w:pStyle w:val="naisc"/>
              <w:spacing w:before="0" w:after="0"/>
              <w:jc w:val="both"/>
            </w:pPr>
            <w:r w:rsidRPr="00367CD8">
              <w:t xml:space="preserve">Norāde par piemērotajiem atvieglojumiem ietverta noteikumu projekta 3. un 4. punktā, lietojot terminu “persona ar </w:t>
            </w:r>
            <w:r w:rsidR="00BD74B3" w:rsidRPr="00367CD8">
              <w:t>invaliditāti”,</w:t>
            </w:r>
            <w:r w:rsidR="00BD74B3">
              <w:t xml:space="preserve"> </w:t>
            </w:r>
            <w:r w:rsidR="00BD74B3" w:rsidRPr="00367CD8">
              <w:t>līdz</w:t>
            </w:r>
            <w:r w:rsidRPr="00367CD8">
              <w:t xml:space="preserve"> ar to, anotācijas </w:t>
            </w:r>
            <w:r w:rsidR="000A5F8B" w:rsidRPr="00395C6F">
              <w:t xml:space="preserve">1. pielikumā norādes </w:t>
            </w:r>
            <w:r w:rsidR="000A5F8B" w:rsidRPr="00395C6F">
              <w:lastRenderedPageBreak/>
              <w:t xml:space="preserve">par </w:t>
            </w:r>
            <w:r w:rsidR="00D3557F" w:rsidRPr="00395C6F">
              <w:t>piemērojamiem atvieglojumiem svītrotas.</w:t>
            </w:r>
          </w:p>
        </w:tc>
      </w:tr>
      <w:tr w:rsidR="00EC5FE2" w:rsidRPr="00395C6F" w14:paraId="01DDF2C9"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04B0F529" w14:textId="779147F1" w:rsidR="00EC5FE2" w:rsidRPr="00395C6F" w:rsidRDefault="00EC5FE2"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13B9E716" w14:textId="05BABECF" w:rsidR="00EC5FE2" w:rsidRPr="00395C6F" w:rsidRDefault="00C71A39" w:rsidP="00152F28">
            <w:pPr>
              <w:pStyle w:val="naisc"/>
              <w:spacing w:before="0" w:after="0"/>
              <w:jc w:val="both"/>
            </w:pPr>
            <w:r w:rsidRPr="00395C6F">
              <w:t>Anotācijas 4.pielikuma  4.1.1.1. un 4.1.1.2. 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26365E79" w14:textId="34EF6A1D" w:rsidR="00EC5FE2" w:rsidRPr="00395C6F" w:rsidRDefault="00EC5FE2" w:rsidP="00EC5FE2">
            <w:pPr>
              <w:pStyle w:val="ListParagraph"/>
              <w:widowControl w:val="0"/>
              <w:ind w:left="0"/>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5DE2EB84" w14:textId="1174BB59" w:rsidR="00EC5FE2" w:rsidRPr="00395C6F" w:rsidRDefault="00EC5FE2" w:rsidP="00EC5FE2">
            <w:pPr>
              <w:pStyle w:val="ListParagraph"/>
              <w:widowControl w:val="0"/>
              <w:ind w:left="0"/>
              <w:jc w:val="both"/>
              <w:rPr>
                <w:rFonts w:ascii="Times New Roman" w:hAnsi="Times New Roman"/>
                <w:b/>
                <w:sz w:val="24"/>
                <w:szCs w:val="24"/>
              </w:rPr>
            </w:pPr>
            <w:r w:rsidRPr="00395C6F">
              <w:rPr>
                <w:rFonts w:ascii="Times New Roman" w:hAnsi="Times New Roman"/>
                <w:sz w:val="24"/>
                <w:szCs w:val="24"/>
              </w:rPr>
              <w:t>Lūdzam precizēt anotācijas pielikuma Nr.4 “Profesionālās izglītības kompetences centra „Rīgas Tehniskā koledža” maksas pakalpojumu cenrāža izmaksu aprēķins” pozīcijas Nr. 4.1.1.1. un 4.1.1.2. – norādot, cik stundas gadā pakalpojums tiks sniegts</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65720D74" w14:textId="72107A87" w:rsidR="00EC5FE2" w:rsidRPr="00395C6F" w:rsidRDefault="00777301" w:rsidP="00152F28">
            <w:pPr>
              <w:pStyle w:val="naisc"/>
              <w:spacing w:before="0" w:after="0"/>
              <w:rPr>
                <w:b/>
              </w:rPr>
            </w:pPr>
            <w:r w:rsidRPr="00395C6F">
              <w:rPr>
                <w:b/>
              </w:rPr>
              <w:t>Ņemts vērā</w:t>
            </w:r>
          </w:p>
        </w:tc>
        <w:tc>
          <w:tcPr>
            <w:tcW w:w="719" w:type="pct"/>
            <w:tcBorders>
              <w:top w:val="single" w:sz="4" w:space="0" w:color="auto"/>
              <w:left w:val="single" w:sz="4" w:space="0" w:color="auto"/>
            </w:tcBorders>
            <w:shd w:val="clear" w:color="auto" w:fill="auto"/>
          </w:tcPr>
          <w:p w14:paraId="637B078F" w14:textId="4FB3692B" w:rsidR="00EC5FE2" w:rsidRPr="00395C6F" w:rsidRDefault="00C71A39" w:rsidP="00C71A39">
            <w:pPr>
              <w:pStyle w:val="naisc"/>
              <w:spacing w:before="0" w:after="0"/>
              <w:jc w:val="both"/>
            </w:pPr>
            <w:r w:rsidRPr="00395C6F">
              <w:t>Anotācijas 4.pielikuma  4.1.1.1. un 4.1.1.2. apakšpunktā precizēts plānotais pakalpojumu skaits.</w:t>
            </w:r>
          </w:p>
        </w:tc>
      </w:tr>
      <w:tr w:rsidR="000C0CA5" w:rsidRPr="00395C6F" w14:paraId="2FDAAEEA"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14A1EAAB" w14:textId="3F9DB02D" w:rsidR="000C0CA5" w:rsidRPr="00395C6F" w:rsidRDefault="000C0CA5"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22B46B2E" w14:textId="1287730C" w:rsidR="000C0CA5" w:rsidRPr="00395C6F" w:rsidRDefault="0055742E" w:rsidP="0055742E">
            <w:pPr>
              <w:pStyle w:val="naisc"/>
              <w:spacing w:before="0" w:after="0"/>
              <w:jc w:val="both"/>
            </w:pPr>
            <w:r w:rsidRPr="00395C6F">
              <w:t>Anotācijas 4.pielikuma  1.1.1., 1.1.3. un 1.1.4. 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7E807B01" w14:textId="34D5AB64" w:rsidR="000C0CA5" w:rsidRPr="00395C6F" w:rsidRDefault="00D45651" w:rsidP="00152F28">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 xml:space="preserve">Labklājības </w:t>
            </w:r>
            <w:r w:rsidR="000C0CA5" w:rsidRPr="00395C6F">
              <w:rPr>
                <w:rFonts w:ascii="Times New Roman" w:hAnsi="Times New Roman"/>
                <w:b/>
                <w:sz w:val="24"/>
                <w:szCs w:val="24"/>
              </w:rPr>
              <w:t>ministrija:</w:t>
            </w:r>
          </w:p>
          <w:p w14:paraId="21FBD784" w14:textId="0D8E0748" w:rsidR="000C0CA5" w:rsidRPr="00395C6F" w:rsidRDefault="00D45651" w:rsidP="00152F28">
            <w:pPr>
              <w:pStyle w:val="ListParagraph"/>
              <w:widowControl w:val="0"/>
              <w:ind w:left="0"/>
              <w:jc w:val="both"/>
              <w:rPr>
                <w:rFonts w:ascii="Times New Roman" w:hAnsi="Times New Roman"/>
                <w:sz w:val="24"/>
                <w:szCs w:val="24"/>
              </w:rPr>
            </w:pPr>
            <w:r w:rsidRPr="00395C6F">
              <w:rPr>
                <w:rFonts w:ascii="Times New Roman" w:hAnsi="Times New Roman"/>
                <w:sz w:val="24"/>
                <w:szCs w:val="24"/>
              </w:rPr>
              <w:t>Lūdzam precizēt anotācijas 4. pielikuma 5.lpp. “**” atsauci par izglītojamajiem piemērojamajām atlaidēm. Atbilstoši noteikumu projekta 3. punktā noteiktajam bāreņi un bez vecāku gādības palikušie bērni tiek atbrīvoti no IV sadaļā 1.1., 1.1.3. un 1.1.4. apakšpunktā norādītajiem maksas pakalpojumiem.</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5587AA0F" w14:textId="77777777" w:rsidR="000C0CA5" w:rsidRPr="00395C6F" w:rsidRDefault="000C0CA5" w:rsidP="00152F28">
            <w:pPr>
              <w:pStyle w:val="naisc"/>
              <w:spacing w:before="0" w:after="0"/>
              <w:rPr>
                <w:b/>
              </w:rPr>
            </w:pPr>
            <w:r w:rsidRPr="00395C6F">
              <w:rPr>
                <w:b/>
              </w:rPr>
              <w:t>Ņemts vērā</w:t>
            </w:r>
          </w:p>
        </w:tc>
        <w:tc>
          <w:tcPr>
            <w:tcW w:w="719" w:type="pct"/>
            <w:tcBorders>
              <w:top w:val="single" w:sz="4" w:space="0" w:color="auto"/>
              <w:left w:val="single" w:sz="4" w:space="0" w:color="auto"/>
            </w:tcBorders>
            <w:shd w:val="clear" w:color="auto" w:fill="auto"/>
          </w:tcPr>
          <w:p w14:paraId="4ACCDA2C" w14:textId="695AC38E" w:rsidR="000C0CA5" w:rsidRPr="00395C6F" w:rsidRDefault="00C768D6" w:rsidP="00C768D6">
            <w:pPr>
              <w:pStyle w:val="naisc"/>
              <w:spacing w:before="0" w:after="0"/>
              <w:jc w:val="both"/>
            </w:pPr>
            <w:r w:rsidRPr="00395C6F">
              <w:t>Ņemot vērā, ka norāde par piemērotajiem atvieglojumiem ietverta noteikumu projekta 3. un 4. punktā, a</w:t>
            </w:r>
            <w:r w:rsidR="0055742E" w:rsidRPr="00395C6F">
              <w:t xml:space="preserve">notācijas 4.pielikuma  </w:t>
            </w:r>
            <w:r w:rsidRPr="00395C6F">
              <w:t>svīt</w:t>
            </w:r>
            <w:r w:rsidR="00574195" w:rsidRPr="00395C6F">
              <w:t xml:space="preserve">rota atsauce </w:t>
            </w:r>
            <w:r w:rsidR="0055742E" w:rsidRPr="00395C6F">
              <w:t xml:space="preserve">“**” </w:t>
            </w:r>
            <w:r w:rsidR="00574195" w:rsidRPr="00395C6F">
              <w:t xml:space="preserve">uz </w:t>
            </w:r>
            <w:r w:rsidR="00C63AEB" w:rsidRPr="00395C6F">
              <w:t xml:space="preserve">1.1.1., 1.1.3. un 1.1.4. apakšpunktos uz </w:t>
            </w:r>
            <w:r w:rsidR="00574195" w:rsidRPr="00395C6F">
              <w:t>piemērotajiem atvieglojumiem.</w:t>
            </w:r>
          </w:p>
        </w:tc>
      </w:tr>
      <w:tr w:rsidR="000C0CA5" w:rsidRPr="00395C6F" w14:paraId="37077D67"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7375142E" w14:textId="15323189" w:rsidR="000C0CA5" w:rsidRPr="00395C6F" w:rsidRDefault="000C0CA5"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6D942C5C" w14:textId="5654C9CA" w:rsidR="000C0CA5" w:rsidRPr="00395C6F" w:rsidRDefault="009C57F2" w:rsidP="00152F28">
            <w:pPr>
              <w:pStyle w:val="naisc"/>
              <w:spacing w:before="0" w:after="0"/>
              <w:jc w:val="both"/>
            </w:pPr>
            <w:r w:rsidRPr="00395C6F">
              <w:t>Noteikumu projekta pielikums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6876A4CE" w14:textId="11437B47" w:rsidR="000C0CA5" w:rsidRPr="00395C6F" w:rsidRDefault="00B63436" w:rsidP="00961B34">
            <w:pPr>
              <w:pStyle w:val="ListParagraph"/>
              <w:widowControl w:val="0"/>
              <w:spacing w:after="0" w:line="240" w:lineRule="auto"/>
              <w:ind w:left="0"/>
              <w:contextualSpacing w:val="0"/>
              <w:jc w:val="both"/>
              <w:rPr>
                <w:rFonts w:ascii="Times New Roman" w:hAnsi="Times New Roman"/>
                <w:b/>
                <w:sz w:val="24"/>
                <w:szCs w:val="24"/>
              </w:rPr>
            </w:pPr>
            <w:r w:rsidRPr="00395C6F">
              <w:rPr>
                <w:rFonts w:ascii="Times New Roman" w:hAnsi="Times New Roman"/>
                <w:b/>
                <w:sz w:val="24"/>
                <w:szCs w:val="24"/>
              </w:rPr>
              <w:t xml:space="preserve">Tieslietu </w:t>
            </w:r>
            <w:r w:rsidR="000C0CA5" w:rsidRPr="00395C6F">
              <w:rPr>
                <w:rFonts w:ascii="Times New Roman" w:hAnsi="Times New Roman"/>
                <w:b/>
                <w:sz w:val="24"/>
                <w:szCs w:val="24"/>
              </w:rPr>
              <w:t>ministrija:</w:t>
            </w:r>
          </w:p>
          <w:p w14:paraId="068F63EE" w14:textId="0BEC886E" w:rsidR="00B63436" w:rsidRPr="00395C6F" w:rsidRDefault="00B63436" w:rsidP="00961B34">
            <w:pPr>
              <w:widowControl w:val="0"/>
              <w:spacing w:after="0" w:line="240" w:lineRule="auto"/>
              <w:jc w:val="both"/>
              <w:rPr>
                <w:rFonts w:ascii="Times New Roman" w:hAnsi="Times New Roman"/>
                <w:sz w:val="24"/>
                <w:szCs w:val="24"/>
              </w:rPr>
            </w:pPr>
            <w:r w:rsidRPr="00395C6F">
              <w:rPr>
                <w:rFonts w:ascii="Times New Roman" w:hAnsi="Times New Roman"/>
                <w:sz w:val="24"/>
                <w:szCs w:val="24"/>
              </w:rPr>
              <w:t xml:space="preserve">Projekta pielikumā paredzēts noteikt piecu koledžu sniegto maksas pakalpojumu cenrādi. Proti, līdz šim katrai no projekta pielikumā </w:t>
            </w:r>
            <w:r w:rsidRPr="00395C6F">
              <w:rPr>
                <w:rFonts w:ascii="Times New Roman" w:hAnsi="Times New Roman"/>
                <w:sz w:val="24"/>
                <w:szCs w:val="24"/>
              </w:rPr>
              <w:lastRenderedPageBreak/>
              <w:t xml:space="preserve">minētajām koledžām bija savs cenrādis. Projekta sākotnējās ietekmes novērtējuma ziņojuma (turpmāk – anotācija) I sadaļas 3. punktā norādīts, ka šīs piecas koledžas piedalījās projekta izstrādē. Secināms, ka katra koledža iesniegusi savu maksas pakalpojumu izcenojumu. Savukārt Izglītības un zinātnes ministrija tos savietojusi vienā projekta pielikumā. Vēršam uzmanību, ka saskaņā ar Ministru kabineta 2009. gada 3. februāra noteikumu Nr. 108 "Normatīvo aktu projektu sagatavošanas noteikumi" (turpmāk – sagatavošanas noteikumi) 2.3. apakšpunktā noteikto normatīvā akta projekta tekstu raksta normatīvajiem aktiem atbilstošā vienotā stilistikā, izmantojot vienveidīgas un standartizētas vārdiskās izteiksmes. Norādām, ka projekta pielikumā nav izmantotas vienveidīgas un standartizētas vārdiskās izteiksmes, kas kavē projekta pielikuma uztveramību. Tādējādi lūdzam precizēt projekta pielikumu tā, lai līdzīgu vai vienādu pakalpojumu </w:t>
            </w:r>
            <w:r w:rsidRPr="00395C6F">
              <w:rPr>
                <w:rFonts w:ascii="Times New Roman" w:hAnsi="Times New Roman"/>
                <w:sz w:val="24"/>
                <w:szCs w:val="24"/>
              </w:rPr>
              <w:lastRenderedPageBreak/>
              <w:t>nosaukumi būtu veidoti, izmantojot vienveidīgas vārdiskās izteiksmes, kā arī atturēties no liekvārdības, piemēram, dienesta viesnīcas pakalpojumi izglītojamajiem, kas mācās vai studē Jēkabpilī (projekta pielikuma I sadaļas 1.1. apakšpunkts), un dienesta viesnīcas pakalpojumi izglītojamajiem, kas mācās vai studē budžeta grupā (projekta pielikuma II sadaļas 1.1. apakšpunkts). Precizējot pakalpojumu nosaukumus, lūdzam ņemt vērā:</w:t>
            </w:r>
          </w:p>
          <w:p w14:paraId="45F94C3F" w14:textId="0C3A957E" w:rsidR="00B63436" w:rsidRPr="00395C6F" w:rsidRDefault="00B63436" w:rsidP="00B63436">
            <w:pPr>
              <w:widowControl w:val="0"/>
              <w:jc w:val="both"/>
              <w:rPr>
                <w:rFonts w:ascii="Times New Roman" w:hAnsi="Times New Roman"/>
                <w:sz w:val="24"/>
                <w:szCs w:val="24"/>
              </w:rPr>
            </w:pPr>
            <w:r w:rsidRPr="00395C6F">
              <w:rPr>
                <w:rFonts w:ascii="Times New Roman" w:hAnsi="Times New Roman"/>
                <w:sz w:val="24"/>
                <w:szCs w:val="24"/>
              </w:rPr>
              <w:t>- noteikumu projekta tekstā neietver iepriekš neatrunātus saīsinājumus, kā arī saskaņā ar sagatavošanas noteikumu 44. un 124. punktu saīsinājumā abreviatūras neizmanto (projekta pielikuma I sadaļas 1.1.2. apakšpunkts);</w:t>
            </w:r>
          </w:p>
          <w:p w14:paraId="70E68B42" w14:textId="65AB4E2A" w:rsidR="000C0CA5" w:rsidRPr="00395C6F" w:rsidRDefault="00B63436" w:rsidP="00B63436">
            <w:pPr>
              <w:pStyle w:val="ListParagraph"/>
              <w:widowControl w:val="0"/>
              <w:ind w:left="0"/>
              <w:jc w:val="both"/>
              <w:rPr>
                <w:rFonts w:ascii="Times New Roman" w:hAnsi="Times New Roman"/>
                <w:sz w:val="24"/>
                <w:szCs w:val="24"/>
              </w:rPr>
            </w:pPr>
            <w:r w:rsidRPr="00395C6F">
              <w:rPr>
                <w:rFonts w:ascii="Times New Roman" w:hAnsi="Times New Roman"/>
                <w:sz w:val="24"/>
                <w:szCs w:val="24"/>
              </w:rPr>
              <w:t>- no Augstskolu likuma izriet, ka koledžas ir augstākās izglītības iestādes, taču koledžas nav augstskolas (projekta pielikuma I sadaļas 1.1.3.-1.1.5. apakšpunkts).</w:t>
            </w:r>
          </w:p>
          <w:p w14:paraId="0B265157" w14:textId="77777777" w:rsidR="000C0CA5" w:rsidRDefault="000C0CA5" w:rsidP="00B63436">
            <w:pPr>
              <w:pStyle w:val="ListParagraph"/>
              <w:widowControl w:val="0"/>
              <w:ind w:left="0"/>
              <w:jc w:val="both"/>
              <w:rPr>
                <w:rFonts w:ascii="Times New Roman" w:hAnsi="Times New Roman"/>
                <w:sz w:val="24"/>
                <w:szCs w:val="24"/>
              </w:rPr>
            </w:pPr>
          </w:p>
          <w:p w14:paraId="028E4E9C" w14:textId="77777777" w:rsidR="00704222" w:rsidRPr="00395C6F" w:rsidRDefault="00704222" w:rsidP="00B63436">
            <w:pPr>
              <w:pStyle w:val="ListParagraph"/>
              <w:widowControl w:val="0"/>
              <w:ind w:left="0"/>
              <w:jc w:val="both"/>
              <w:rPr>
                <w:rFonts w:ascii="Times New Roman" w:hAnsi="Times New Roman"/>
                <w:sz w:val="24"/>
                <w:szCs w:val="24"/>
              </w:rPr>
            </w:pPr>
          </w:p>
          <w:p w14:paraId="2E807034" w14:textId="63BDC729" w:rsidR="00C47265" w:rsidRPr="00395C6F" w:rsidRDefault="00853800" w:rsidP="00C47265">
            <w:pPr>
              <w:pStyle w:val="ListParagraph"/>
              <w:widowControl w:val="0"/>
              <w:ind w:left="0"/>
              <w:jc w:val="both"/>
              <w:rPr>
                <w:rFonts w:ascii="Times New Roman" w:hAnsi="Times New Roman"/>
                <w:b/>
                <w:sz w:val="24"/>
                <w:szCs w:val="24"/>
              </w:rPr>
            </w:pPr>
            <w:r>
              <w:rPr>
                <w:rFonts w:ascii="Times New Roman" w:hAnsi="Times New Roman"/>
                <w:b/>
                <w:sz w:val="24"/>
                <w:szCs w:val="24"/>
              </w:rPr>
              <w:lastRenderedPageBreak/>
              <w:t>Finanšu</w:t>
            </w:r>
            <w:r w:rsidR="00C47265" w:rsidRPr="00395C6F">
              <w:rPr>
                <w:rFonts w:ascii="Times New Roman" w:hAnsi="Times New Roman"/>
                <w:b/>
                <w:sz w:val="24"/>
                <w:szCs w:val="24"/>
              </w:rPr>
              <w:t xml:space="preserve"> ministrija</w:t>
            </w:r>
            <w:r w:rsidR="00704222">
              <w:rPr>
                <w:rFonts w:ascii="Times New Roman" w:hAnsi="Times New Roman"/>
                <w:b/>
                <w:sz w:val="24"/>
                <w:szCs w:val="24"/>
              </w:rPr>
              <w:t xml:space="preserve"> (02.11.2020.)</w:t>
            </w:r>
            <w:r w:rsidR="00C47265" w:rsidRPr="00395C6F">
              <w:rPr>
                <w:rFonts w:ascii="Times New Roman" w:hAnsi="Times New Roman"/>
                <w:b/>
                <w:sz w:val="24"/>
                <w:szCs w:val="24"/>
              </w:rPr>
              <w:t>:</w:t>
            </w:r>
          </w:p>
          <w:p w14:paraId="580B3D90" w14:textId="637D8A29" w:rsidR="00C47265" w:rsidRPr="00395C6F" w:rsidRDefault="00C47265" w:rsidP="00B63436">
            <w:pPr>
              <w:pStyle w:val="ListParagraph"/>
              <w:widowControl w:val="0"/>
              <w:ind w:left="0"/>
              <w:jc w:val="both"/>
              <w:rPr>
                <w:rFonts w:ascii="Times New Roman" w:hAnsi="Times New Roman"/>
                <w:sz w:val="24"/>
                <w:szCs w:val="24"/>
              </w:rPr>
            </w:pPr>
            <w:r w:rsidRPr="00395C6F">
              <w:rPr>
                <w:rFonts w:ascii="Times New Roman" w:hAnsi="Times New Roman"/>
                <w:sz w:val="24"/>
                <w:szCs w:val="24"/>
              </w:rPr>
              <w:t>Priekšlikums:</w:t>
            </w:r>
          </w:p>
          <w:p w14:paraId="62EADAFB" w14:textId="399F9B06" w:rsidR="00C47265" w:rsidRPr="00395C6F" w:rsidRDefault="00C47265" w:rsidP="00B63436">
            <w:pPr>
              <w:pStyle w:val="ListParagraph"/>
              <w:widowControl w:val="0"/>
              <w:ind w:left="0"/>
              <w:jc w:val="both"/>
              <w:rPr>
                <w:rFonts w:ascii="Times New Roman" w:hAnsi="Times New Roman"/>
                <w:sz w:val="24"/>
                <w:szCs w:val="24"/>
              </w:rPr>
            </w:pPr>
            <w:r w:rsidRPr="00395C6F">
              <w:rPr>
                <w:rFonts w:ascii="Times New Roman" w:hAnsi="Times New Roman"/>
                <w:sz w:val="24"/>
                <w:szCs w:val="24"/>
              </w:rPr>
              <w:t>Ņemot vērā, ka vairāki cenrādī iekļautie maksas pakalpojumi pēc būtības ir vienādi visām izglītības iestādēm, saprotamākai sniegto maksas pakalpojumu uztveršanai, aicinām pārskatīt un unificēt tos, piemēram, dienesta viesnīcu pakalpojumam “īres maksa” koledžām ir norādīti atšķirīgi pakalpojuma veidi jeb nosaukumi, bet pēc būtības pakalpojums ir viens un tas pats.</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66DFA859" w14:textId="77777777" w:rsidR="000C0CA5" w:rsidRPr="00395C6F" w:rsidRDefault="000C0CA5" w:rsidP="00152F28">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30C7DB93" w14:textId="5B1B5D76" w:rsidR="00CA7DF4" w:rsidRPr="00395C6F" w:rsidRDefault="00392206" w:rsidP="00392206">
            <w:pPr>
              <w:pStyle w:val="naisc"/>
              <w:spacing w:before="0" w:after="0"/>
              <w:jc w:val="both"/>
            </w:pPr>
            <w:r w:rsidRPr="00395C6F">
              <w:t xml:space="preserve">Precizēts noteikumu </w:t>
            </w:r>
            <w:r w:rsidR="009C57F2" w:rsidRPr="00395C6F">
              <w:t xml:space="preserve">projekta </w:t>
            </w:r>
            <w:r w:rsidRPr="00395C6F">
              <w:t>pielikums</w:t>
            </w:r>
            <w:r w:rsidR="00546C60">
              <w:t xml:space="preserve"> tā, lai </w:t>
            </w:r>
            <w:r w:rsidR="00546C60" w:rsidRPr="00395C6F">
              <w:t>līdzīgu vai vienādu pakalpojumu nosaukumi būtu veid</w:t>
            </w:r>
            <w:r w:rsidR="00546C60">
              <w:t>oti,</w:t>
            </w:r>
            <w:r w:rsidRPr="00395C6F">
              <w:t xml:space="preserve"> izmantojot </w:t>
            </w:r>
            <w:r w:rsidRPr="00395C6F">
              <w:lastRenderedPageBreak/>
              <w:t>vienveidīgas un stan</w:t>
            </w:r>
            <w:r w:rsidR="00CA7DF4" w:rsidRPr="00395C6F">
              <w:t>dartizētas vārdiskās izteiksmes.</w:t>
            </w:r>
          </w:p>
          <w:p w14:paraId="22D74B50" w14:textId="36F8D6CA" w:rsidR="00BB5716" w:rsidRPr="00395C6F" w:rsidRDefault="00CA7DF4" w:rsidP="00392206">
            <w:pPr>
              <w:pStyle w:val="naisc"/>
              <w:spacing w:before="0" w:after="0"/>
              <w:jc w:val="both"/>
            </w:pPr>
            <w:r w:rsidRPr="00395C6F">
              <w:t>S</w:t>
            </w:r>
            <w:r w:rsidR="00392206" w:rsidRPr="00395C6F">
              <w:t xml:space="preserve">vītrots noteikumu pielikuma </w:t>
            </w:r>
            <w:r w:rsidR="00FF0ABA" w:rsidRPr="00395C6F">
              <w:t xml:space="preserve"> I </w:t>
            </w:r>
            <w:r w:rsidR="00392206" w:rsidRPr="00395C6F">
              <w:t>sadaļas 1.1.2 apakšpunktā lietotais saīsinājums “PVIN”</w:t>
            </w:r>
            <w:r w:rsidR="00F52EF4" w:rsidRPr="00395C6F">
              <w:t>, 1.1.3</w:t>
            </w:r>
            <w:r w:rsidR="00392206" w:rsidRPr="00395C6F">
              <w:t>.</w:t>
            </w:r>
            <w:r w:rsidR="00763774" w:rsidRPr="00395C6F">
              <w:t xml:space="preserve">, 1.1.4. un 1.1.5. apakšpunktā svītrots </w:t>
            </w:r>
            <w:r w:rsidR="00F52EF4" w:rsidRPr="00395C6F">
              <w:t>vārds “augstskolas”</w:t>
            </w:r>
            <w:r w:rsidR="00763774" w:rsidRPr="00395C6F">
              <w:t>.</w:t>
            </w:r>
            <w:r w:rsidRPr="00395C6F">
              <w:t xml:space="preserve"> </w:t>
            </w:r>
          </w:p>
          <w:p w14:paraId="12072447" w14:textId="0354D150" w:rsidR="00392206" w:rsidRPr="00395C6F" w:rsidRDefault="00CA7DF4" w:rsidP="002275B4">
            <w:pPr>
              <w:pStyle w:val="naisc"/>
              <w:spacing w:before="0" w:after="0"/>
              <w:jc w:val="both"/>
            </w:pPr>
            <w:r w:rsidRPr="00395C6F">
              <w:t>Pārstrukturēts noteikumu pielikuma</w:t>
            </w:r>
            <w:r w:rsidR="00FF0ABA" w:rsidRPr="00395C6F">
              <w:t xml:space="preserve"> I</w:t>
            </w:r>
            <w:r w:rsidR="00BB5716" w:rsidRPr="00395C6F">
              <w:t xml:space="preserve"> sadaļas 1.punkts “dienesta viesnīcas pakalpojumi”</w:t>
            </w:r>
            <w:r w:rsidRPr="00395C6F">
              <w:t>.</w:t>
            </w:r>
          </w:p>
        </w:tc>
      </w:tr>
      <w:tr w:rsidR="00B63436" w:rsidRPr="00395C6F" w14:paraId="28A72702"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6D98C0EC" w14:textId="2F2AAB06" w:rsidR="00B63436" w:rsidRPr="00395C6F" w:rsidRDefault="00B63436"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182E1E04" w14:textId="67EE99F1" w:rsidR="00B63436" w:rsidRPr="00395C6F" w:rsidRDefault="00C36314" w:rsidP="00152F28">
            <w:pPr>
              <w:pStyle w:val="naisc"/>
              <w:spacing w:before="0" w:after="0"/>
              <w:jc w:val="both"/>
            </w:pPr>
            <w:r w:rsidRPr="00395C6F">
              <w:t xml:space="preserve">Anotācijas </w:t>
            </w:r>
            <w:r w:rsidR="00FF0ABA" w:rsidRPr="00395C6F">
              <w:t>I</w:t>
            </w:r>
            <w:r w:rsidR="00CF52DB" w:rsidRPr="00395C6F">
              <w:t xml:space="preserve">  sadaļas </w:t>
            </w:r>
            <w:r w:rsidRPr="00395C6F">
              <w:t>2. 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44055F04" w14:textId="77777777" w:rsidR="00B63436" w:rsidRPr="00395C6F" w:rsidRDefault="00B63436" w:rsidP="00B63436">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Tieslietu ministrija:</w:t>
            </w:r>
          </w:p>
          <w:p w14:paraId="3C4231BB" w14:textId="4F866154" w:rsidR="00920B4C" w:rsidRPr="00395C6F" w:rsidRDefault="00B63436" w:rsidP="00152F28">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Projekta pielikumā ir pārņemti Ministru kabineta 2013. gada 17. septembra noteikumos Nr. 853 "Jēkabpils Agrobiznesa koledžas maksas pakalpojumu cenrādis" (turpmāk – Agrobiznesa koledžas cenrādis), Ministru kabineta 2013. gada 17. septembra noteikumos Nr. 887 "Liepājas Jūrniecības koledžas maksas pakalpojumu cenrādis" (turpmāk – Jūrniecības koledžas cenrādis), Ministru kabineta 2013. </w:t>
            </w:r>
            <w:r w:rsidRPr="00395C6F">
              <w:rPr>
                <w:rFonts w:ascii="Times New Roman" w:hAnsi="Times New Roman"/>
                <w:sz w:val="24"/>
                <w:szCs w:val="24"/>
              </w:rPr>
              <w:lastRenderedPageBreak/>
              <w:t xml:space="preserve">gada 3. septembra noteikumos Nr. 720 "Malnavas koledžas maksas pakalpojumu cenrādis" (turpmāk – Malnavas koledžas cenrādis), Ministru kabineta 2013. gada 17. septembra noteikumos Nr. 888 "Profesionālās izglītības kompetences centra "Rīgas Tehniskā koledža" maksas pakalpojumu cenrādis" (turpmāk – Tehniskās koledžas cenrādis) un Ministru kabineta 2013. gada 17. septembra noteikumos Nr. 855 "Rīgas Celtniecības koledžas maksas pakalpojumu cenrādis" (turpmāk – Celtniecības koledžas cenrādis) ietvertie maksas pakalpojumi. Vienlaikus ir konstatējami tādi maksas pakalpojumi, kas projekta pielikumā pārņemti nav, piemēram, nav pārņemts Agrobiznesa koledžas cenrāža pielikuma 1.1.8., 2.1., 2.2., 2.3., 2.4. un 3.3. apakšpunktā ietvertais maksas pakalpojums, nav pārņemts Malnavas koledžas cenrāža pielikuma 3.1. apakšpunktā ietvertais maksas pakalpojums, nav pārņemts Tehniskās koledžas </w:t>
            </w:r>
            <w:r w:rsidRPr="00395C6F">
              <w:rPr>
                <w:rFonts w:ascii="Times New Roman" w:hAnsi="Times New Roman"/>
                <w:sz w:val="24"/>
                <w:szCs w:val="24"/>
              </w:rPr>
              <w:lastRenderedPageBreak/>
              <w:t>cenrāža pielikuma 1.1.4. apakšpunktā ietvertais maksas pakalpojums, nav pārņemts Celtniecības koledžas cenrāža pielikuma 1.1.3. un 1.3. apakšpunktā ietvertais maksas pakalpojums. Ņemot vērā to, ka ir maksas pakalpojumi, kas projekta pielikumā nav pārņemti no spēkā esošā regulējuma, lūdzam anotācijā skaidrot, kāpēc konkrēto pakalpojumu izmaksas vairs netiek paredzētas.</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527AA834" w14:textId="7D398167" w:rsidR="00B63436" w:rsidRPr="00395C6F" w:rsidRDefault="00777301" w:rsidP="00152F28">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6EA0DEEF" w14:textId="47948F04" w:rsidR="004D0116" w:rsidRPr="00395C6F" w:rsidRDefault="00C36314" w:rsidP="00152F28">
            <w:pPr>
              <w:pStyle w:val="naisc"/>
              <w:spacing w:before="0" w:after="0"/>
              <w:jc w:val="both"/>
            </w:pPr>
            <w:r w:rsidRPr="00395C6F">
              <w:t>Papildināts anotācijas</w:t>
            </w:r>
            <w:r w:rsidR="00CF52DB" w:rsidRPr="00395C6F">
              <w:t xml:space="preserve"> </w:t>
            </w:r>
            <w:r w:rsidR="00FF0ABA" w:rsidRPr="00395C6F">
              <w:t>I</w:t>
            </w:r>
            <w:r w:rsidR="00CF52DB" w:rsidRPr="00395C6F">
              <w:t xml:space="preserve"> sadaļas</w:t>
            </w:r>
            <w:r w:rsidRPr="00395C6F">
              <w:t xml:space="preserve"> 2.punkts.</w:t>
            </w:r>
          </w:p>
          <w:p w14:paraId="4693A17E" w14:textId="4E3CE047" w:rsidR="004D0116" w:rsidRPr="00395C6F" w:rsidRDefault="004D0116" w:rsidP="00152F28">
            <w:pPr>
              <w:pStyle w:val="naisc"/>
              <w:spacing w:before="0" w:after="0"/>
              <w:jc w:val="both"/>
            </w:pPr>
          </w:p>
        </w:tc>
      </w:tr>
      <w:tr w:rsidR="00CC50FE" w:rsidRPr="00395C6F" w14:paraId="134DD14F"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1ACBA324" w14:textId="34A08C19" w:rsidR="00CC50FE" w:rsidRPr="00395C6F" w:rsidRDefault="00CC50FE"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113E4EE2" w14:textId="293F5C7A" w:rsidR="00CC50FE" w:rsidRPr="00395C6F" w:rsidRDefault="00FF0ABA" w:rsidP="00152F28">
            <w:pPr>
              <w:pStyle w:val="naisc"/>
              <w:spacing w:before="0" w:after="0"/>
              <w:jc w:val="both"/>
            </w:pPr>
            <w:r w:rsidRPr="00395C6F">
              <w:t>Anotācijas I</w:t>
            </w:r>
            <w:r w:rsidR="00806F0C" w:rsidRPr="00395C6F">
              <w:t xml:space="preserve"> sadaļas 2.punkts.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16E8FB79" w14:textId="77777777" w:rsidR="00CC50FE" w:rsidRPr="00395C6F" w:rsidRDefault="00CC50FE" w:rsidP="00CC50FE">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Tieslietu ministrija:</w:t>
            </w:r>
          </w:p>
          <w:p w14:paraId="1E64ED6D" w14:textId="03041AD7" w:rsidR="00CC50FE" w:rsidRPr="00395C6F" w:rsidRDefault="00CC50FE" w:rsidP="00CC50FE">
            <w:pPr>
              <w:pStyle w:val="ListParagraph"/>
              <w:widowControl w:val="0"/>
              <w:ind w:left="0"/>
              <w:jc w:val="both"/>
              <w:rPr>
                <w:rFonts w:ascii="Times New Roman" w:hAnsi="Times New Roman"/>
                <w:b/>
                <w:sz w:val="24"/>
                <w:szCs w:val="24"/>
              </w:rPr>
            </w:pPr>
            <w:r w:rsidRPr="00395C6F">
              <w:rPr>
                <w:rFonts w:ascii="Times New Roman" w:hAnsi="Times New Roman"/>
                <w:sz w:val="24"/>
                <w:szCs w:val="24"/>
              </w:rPr>
              <w:t xml:space="preserve">Projekta pielikumā ir ietverti maksas pakalpojumi, kādus šobrīd Agrobiznesa koledžas cenrādis, Jūrniecības koledžas cenrādis, Malnavas koledžas cenrādis, Tehniskās koledžas cenrādis un Celtniecības koledžas cenrādis neparedz. Piemēram, projekta pielikuma I sadaļas 3.3.5. un 3.3.6. apakšpunktā, 4., 6. un 7. punktā ietvertie maksas pakalpojumi, projekta pielikuma II sadaļas 2.1.2.-2.1.10. apakšpunktā un 5. punktā </w:t>
            </w:r>
            <w:r w:rsidRPr="00395C6F">
              <w:rPr>
                <w:rFonts w:ascii="Times New Roman" w:hAnsi="Times New Roman"/>
                <w:sz w:val="24"/>
                <w:szCs w:val="24"/>
              </w:rPr>
              <w:lastRenderedPageBreak/>
              <w:t>ietvertie maksas pakalpojumi, projekta pielikuma III sadaļas 5. punktā ietvertie maksas pakalpojumi, projekta pielikuma IV sadaļas 1.1.4., 1.4., 4.1.1., 4.2. apakšpunktā un 5. punktā ietvertie pakalpojumi, projekta pielikuma V sadaļas 1.1.3., 1.1.4., 2.6. apakšpunktā un 5. punktā ietvertie pakalpojumi. Ņemot vērā minēto, lūdzam anotācijā skaidrot jaunu maksas pakalpojumu noteikšanas nepieciešamību.</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20F5205A" w14:textId="6CA62092" w:rsidR="00CC50FE" w:rsidRPr="00395C6F" w:rsidRDefault="00806F0C" w:rsidP="00152F28">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76E6E78C" w14:textId="7ECB8DDB" w:rsidR="00CC50FE" w:rsidRPr="00395C6F" w:rsidRDefault="00806F0C" w:rsidP="00152F28">
            <w:pPr>
              <w:pStyle w:val="naisc"/>
              <w:spacing w:before="0" w:after="0"/>
              <w:jc w:val="both"/>
            </w:pPr>
            <w:r w:rsidRPr="00395C6F">
              <w:t xml:space="preserve">Papildināts anotācijas </w:t>
            </w:r>
            <w:r w:rsidR="00FF0ABA" w:rsidRPr="00395C6F">
              <w:t xml:space="preserve">I </w:t>
            </w:r>
            <w:r w:rsidRPr="00395C6F">
              <w:t>sadaļas 2.punkts.</w:t>
            </w:r>
          </w:p>
        </w:tc>
      </w:tr>
      <w:tr w:rsidR="000C0CA5" w:rsidRPr="00395C6F" w14:paraId="0E703100"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7D51FE18" w14:textId="76780AF7" w:rsidR="000C0CA5" w:rsidRPr="00395C6F" w:rsidRDefault="000C0CA5" w:rsidP="00913FD2">
            <w:pPr>
              <w:pStyle w:val="naisc"/>
              <w:numPr>
                <w:ilvl w:val="0"/>
                <w:numId w:val="4"/>
              </w:numPr>
              <w:spacing w:before="0" w:after="0"/>
              <w:jc w:val="left"/>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4D8DCFC9" w14:textId="2496F970" w:rsidR="000C0CA5" w:rsidRPr="00395C6F" w:rsidRDefault="00F549B5" w:rsidP="00152F28">
            <w:pPr>
              <w:pStyle w:val="naisc"/>
              <w:spacing w:before="0" w:after="0"/>
              <w:jc w:val="both"/>
            </w:pPr>
            <w:r w:rsidRPr="00395C6F">
              <w:t>Noteikumu projekta pielikums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0182FB93" w14:textId="77777777" w:rsidR="00B63436" w:rsidRPr="00395C6F" w:rsidRDefault="00B63436" w:rsidP="00B63436">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Tieslietu ministrija:</w:t>
            </w:r>
          </w:p>
          <w:p w14:paraId="62542220" w14:textId="5A5E1FC2" w:rsidR="000C0CA5" w:rsidRPr="00395C6F" w:rsidRDefault="00B63436" w:rsidP="00B63436">
            <w:pPr>
              <w:pStyle w:val="ListParagraph"/>
              <w:widowControl w:val="0"/>
              <w:spacing w:after="0" w:line="257" w:lineRule="auto"/>
              <w:ind w:left="0"/>
              <w:jc w:val="both"/>
              <w:rPr>
                <w:rFonts w:ascii="Times New Roman" w:hAnsi="Times New Roman"/>
                <w:sz w:val="24"/>
                <w:szCs w:val="24"/>
              </w:rPr>
            </w:pPr>
            <w:r w:rsidRPr="00395C6F">
              <w:rPr>
                <w:rFonts w:ascii="Times New Roman" w:hAnsi="Times New Roman"/>
                <w:sz w:val="24"/>
                <w:szCs w:val="24"/>
              </w:rPr>
              <w:t>Sagatavošanas noteikumu 136. punkta pirmais teikums noteic, ka noteikumu projektā neietver atsauces uz zemāka juridiskā spēka normatīvo aktu. Lūdzam svītrot projekta pielikumā ietverto atsauci uz Izglītības un zinātnes ministrijas iekšējo normatīvo aktu.</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50AE1724" w14:textId="77777777" w:rsidR="000C0CA5" w:rsidRPr="00395C6F" w:rsidRDefault="000C0CA5" w:rsidP="00152F28">
            <w:pPr>
              <w:pStyle w:val="naisc"/>
              <w:spacing w:before="0" w:after="0"/>
              <w:rPr>
                <w:b/>
              </w:rPr>
            </w:pPr>
            <w:r w:rsidRPr="00395C6F">
              <w:rPr>
                <w:b/>
              </w:rPr>
              <w:t>Ņemts vērā</w:t>
            </w:r>
          </w:p>
          <w:p w14:paraId="41BAA109" w14:textId="3C497A9F" w:rsidR="000C0CA5" w:rsidRPr="00395C6F" w:rsidRDefault="000C0CA5" w:rsidP="00152F28">
            <w:pPr>
              <w:jc w:val="both"/>
              <w:rPr>
                <w:rFonts w:ascii="Times New Roman" w:hAnsi="Times New Roman"/>
                <w:b/>
                <w:sz w:val="24"/>
                <w:szCs w:val="24"/>
              </w:rPr>
            </w:pPr>
          </w:p>
        </w:tc>
        <w:tc>
          <w:tcPr>
            <w:tcW w:w="719" w:type="pct"/>
            <w:tcBorders>
              <w:top w:val="single" w:sz="4" w:space="0" w:color="auto"/>
              <w:left w:val="single" w:sz="4" w:space="0" w:color="auto"/>
            </w:tcBorders>
            <w:shd w:val="clear" w:color="auto" w:fill="auto"/>
          </w:tcPr>
          <w:p w14:paraId="2FC0B1C2" w14:textId="3FD0A67D" w:rsidR="000C0CA5" w:rsidRPr="00395C6F" w:rsidRDefault="00F549B5" w:rsidP="00402921">
            <w:pPr>
              <w:jc w:val="both"/>
              <w:rPr>
                <w:rFonts w:ascii="Times New Roman" w:hAnsi="Times New Roman"/>
                <w:sz w:val="24"/>
                <w:szCs w:val="24"/>
              </w:rPr>
            </w:pPr>
            <w:r w:rsidRPr="00395C6F">
              <w:rPr>
                <w:rFonts w:ascii="Times New Roman" w:hAnsi="Times New Roman"/>
                <w:sz w:val="24"/>
                <w:szCs w:val="24"/>
              </w:rPr>
              <w:t>Noteikumu projekta pielikumā svītrota atsauce uz Izglītības un zinātnes</w:t>
            </w:r>
            <w:r w:rsidR="00402921" w:rsidRPr="00395C6F">
              <w:rPr>
                <w:rFonts w:ascii="Times New Roman" w:hAnsi="Times New Roman"/>
                <w:sz w:val="24"/>
                <w:szCs w:val="24"/>
              </w:rPr>
              <w:t xml:space="preserve"> ministrijas 14.01.2019 metodiku</w:t>
            </w:r>
            <w:r w:rsidRPr="00395C6F">
              <w:rPr>
                <w:rFonts w:ascii="Times New Roman" w:hAnsi="Times New Roman"/>
                <w:sz w:val="24"/>
                <w:szCs w:val="24"/>
              </w:rPr>
              <w:t xml:space="preserve"> Nr. 12-8/1 "Metodika par vienas vienības izmaksu standarta likmes piemērošanu profesionālās tālākizglītības, profesionālās pilnveides un neformālās izglītības programmu īstenošanā darbības programmas „Izaugsme un nodarbinātība” 8.4.1.specifiskā atbalsta mērķa „Pilnveidot nodarbināto personu </w:t>
            </w:r>
            <w:r w:rsidRPr="00395C6F">
              <w:rPr>
                <w:rFonts w:ascii="Times New Roman" w:hAnsi="Times New Roman"/>
                <w:sz w:val="24"/>
                <w:szCs w:val="24"/>
              </w:rPr>
              <w:lastRenderedPageBreak/>
              <w:t>profesionālo kompetenci” ie</w:t>
            </w:r>
            <w:r w:rsidR="00402921" w:rsidRPr="00395C6F">
              <w:rPr>
                <w:rFonts w:ascii="Times New Roman" w:hAnsi="Times New Roman"/>
                <w:sz w:val="24"/>
                <w:szCs w:val="24"/>
              </w:rPr>
              <w:t>tvars"</w:t>
            </w:r>
            <w:r w:rsidRPr="00395C6F">
              <w:rPr>
                <w:rFonts w:ascii="Times New Roman" w:hAnsi="Times New Roman"/>
                <w:sz w:val="24"/>
                <w:szCs w:val="24"/>
              </w:rPr>
              <w:t>.</w:t>
            </w:r>
          </w:p>
        </w:tc>
      </w:tr>
      <w:tr w:rsidR="000C0CA5" w:rsidRPr="00395C6F" w14:paraId="16A77FD9"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01149875" w14:textId="293F07A5" w:rsidR="000C0CA5" w:rsidRPr="00395C6F" w:rsidRDefault="000C0CA5" w:rsidP="00913FD2">
            <w:pPr>
              <w:pStyle w:val="naisc"/>
              <w:numPr>
                <w:ilvl w:val="0"/>
                <w:numId w:val="4"/>
              </w:numPr>
              <w:spacing w:before="0" w:after="0"/>
              <w:jc w:val="left"/>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0E29709C" w14:textId="1ED70BDB" w:rsidR="000C0CA5" w:rsidRPr="00395C6F" w:rsidRDefault="00BD0147" w:rsidP="00152F28">
            <w:pPr>
              <w:pStyle w:val="naisc"/>
              <w:spacing w:before="0" w:after="0"/>
              <w:jc w:val="both"/>
            </w:pPr>
            <w:r w:rsidRPr="00395C6F">
              <w:t>Projekta pielikuma I sadaļas 3.1. apakšpunkts, II sadaļas 3.1. apakšpunkts, IV sadaļas 3. punkts un V sadaļas 3.2. 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66D1DBAD" w14:textId="773E6C67" w:rsidR="000C0CA5" w:rsidRPr="00395C6F" w:rsidRDefault="00B63436" w:rsidP="00152F28">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 xml:space="preserve">Tieslietu </w:t>
            </w:r>
            <w:r w:rsidR="000C0CA5" w:rsidRPr="00395C6F">
              <w:rPr>
                <w:rFonts w:ascii="Times New Roman" w:hAnsi="Times New Roman"/>
                <w:b/>
                <w:sz w:val="24"/>
                <w:szCs w:val="24"/>
              </w:rPr>
              <w:t>ministrija:</w:t>
            </w:r>
          </w:p>
          <w:p w14:paraId="1BE55A5F" w14:textId="03E09ACC" w:rsidR="000C0CA5" w:rsidRPr="00395C6F" w:rsidRDefault="00B63436" w:rsidP="00152F28">
            <w:pPr>
              <w:pStyle w:val="ListParagraph"/>
              <w:widowControl w:val="0"/>
              <w:ind w:left="0"/>
              <w:jc w:val="both"/>
              <w:rPr>
                <w:rFonts w:ascii="Times New Roman" w:hAnsi="Times New Roman"/>
                <w:sz w:val="24"/>
                <w:szCs w:val="24"/>
              </w:rPr>
            </w:pPr>
            <w:r w:rsidRPr="00395C6F">
              <w:rPr>
                <w:rFonts w:ascii="Times New Roman" w:hAnsi="Times New Roman"/>
                <w:sz w:val="24"/>
                <w:szCs w:val="24"/>
              </w:rPr>
              <w:t>Projekta pielikuma I sadaļas 3.1. apakšpunkts, II sadaļas 3.1. apakšpunkts, IV sadaļas 3. punkts un V sadaļas 3.2. apakšpunkts paredz maksājumus par akadēmisko parādu kārtošanu. Lūdzam anotācijā skaidrot, vai minētie maksas pakalpojumi attiecināmi uz visām konkrēto koledžu īstenotajām izglītības programmām vai tikai augstākās izglītības programmām, nepieciešamības gadījumā, precizējot maksas pakalpojuma nosaukumu. Vienlaikus lūdzam anotācijā skaidrot, kāpēc Malnavas koledžas maksas pakalpojumi neparedz samaksu par akadēmisko parādu kārtošanu.</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48C8BA7D" w14:textId="77777777" w:rsidR="000C0CA5" w:rsidRPr="00395C6F" w:rsidRDefault="000C0CA5" w:rsidP="00152F28">
            <w:pPr>
              <w:pStyle w:val="naisc"/>
              <w:spacing w:before="0" w:after="0"/>
              <w:rPr>
                <w:b/>
              </w:rPr>
            </w:pPr>
            <w:r w:rsidRPr="00395C6F">
              <w:rPr>
                <w:b/>
              </w:rPr>
              <w:t>Ņemts vērā</w:t>
            </w:r>
          </w:p>
          <w:p w14:paraId="57A72E4B" w14:textId="1A8BDE08" w:rsidR="000C0CA5" w:rsidRPr="00395C6F" w:rsidRDefault="000C0CA5" w:rsidP="00152F28">
            <w:pPr>
              <w:pStyle w:val="naisc"/>
              <w:spacing w:before="0" w:after="0"/>
              <w:jc w:val="both"/>
            </w:pPr>
          </w:p>
        </w:tc>
        <w:tc>
          <w:tcPr>
            <w:tcW w:w="719" w:type="pct"/>
            <w:tcBorders>
              <w:top w:val="single" w:sz="4" w:space="0" w:color="auto"/>
              <w:left w:val="single" w:sz="4" w:space="0" w:color="auto"/>
            </w:tcBorders>
            <w:shd w:val="clear" w:color="auto" w:fill="auto"/>
          </w:tcPr>
          <w:p w14:paraId="43A7C7C4" w14:textId="4D38EBBB" w:rsidR="00F4749B" w:rsidRPr="00B07BB4" w:rsidRDefault="00395C6F" w:rsidP="002F4D4F">
            <w:pPr>
              <w:jc w:val="both"/>
              <w:rPr>
                <w:rFonts w:ascii="Times New Roman" w:hAnsi="Times New Roman"/>
                <w:sz w:val="24"/>
                <w:szCs w:val="24"/>
              </w:rPr>
            </w:pPr>
            <w:r w:rsidRPr="00395C6F">
              <w:rPr>
                <w:rFonts w:ascii="Times New Roman" w:hAnsi="Times New Roman"/>
                <w:sz w:val="24"/>
                <w:szCs w:val="24"/>
              </w:rPr>
              <w:t>Projekta piel</w:t>
            </w:r>
            <w:r w:rsidR="00922D5A">
              <w:rPr>
                <w:rFonts w:ascii="Times New Roman" w:hAnsi="Times New Roman"/>
                <w:sz w:val="24"/>
                <w:szCs w:val="24"/>
              </w:rPr>
              <w:t>ikuma I sadaļas 3.1. apakšpunktā</w:t>
            </w:r>
            <w:r w:rsidRPr="00395C6F">
              <w:rPr>
                <w:rFonts w:ascii="Times New Roman" w:hAnsi="Times New Roman"/>
                <w:sz w:val="24"/>
                <w:szCs w:val="24"/>
              </w:rPr>
              <w:t>, II sadaļas 3.1. apakšpunkt</w:t>
            </w:r>
            <w:r w:rsidR="00922D5A">
              <w:rPr>
                <w:rFonts w:ascii="Times New Roman" w:hAnsi="Times New Roman"/>
                <w:sz w:val="24"/>
                <w:szCs w:val="24"/>
              </w:rPr>
              <w:t xml:space="preserve">ā, IV sadaļas 3. punktā un V sadaļas 3.2. apakšpunktā minētie maksas pakalpojumi par akadēmisko parādu kārtošanu ir attiecināmi tikai uz koledžu īstenotajām augstākās izglītības programmām. Malnavas koledžai pakalpojums par akadēmisko parādu kārtošanu nav </w:t>
            </w:r>
            <w:r w:rsidR="00276BF7">
              <w:rPr>
                <w:rFonts w:ascii="Times New Roman" w:hAnsi="Times New Roman"/>
                <w:sz w:val="24"/>
                <w:szCs w:val="24"/>
              </w:rPr>
              <w:t xml:space="preserve">paredzēts, jo, ņemot vērā līdzšinējo pieredzi, </w:t>
            </w:r>
            <w:r w:rsidR="00B07BB4">
              <w:rPr>
                <w:rFonts w:ascii="Times New Roman" w:hAnsi="Times New Roman"/>
                <w:sz w:val="24"/>
                <w:szCs w:val="24"/>
              </w:rPr>
              <w:t>pēc šāda pakalpojuma</w:t>
            </w:r>
            <w:r w:rsidR="00276BF7">
              <w:rPr>
                <w:rFonts w:ascii="Times New Roman" w:hAnsi="Times New Roman"/>
                <w:sz w:val="24"/>
                <w:szCs w:val="24"/>
              </w:rPr>
              <w:t xml:space="preserve"> nav piepras</w:t>
            </w:r>
            <w:r w:rsidR="00B07BB4">
              <w:rPr>
                <w:rFonts w:ascii="Times New Roman" w:hAnsi="Times New Roman"/>
                <w:sz w:val="24"/>
                <w:szCs w:val="24"/>
              </w:rPr>
              <w:t>ījuma</w:t>
            </w:r>
            <w:r w:rsidR="00276BF7">
              <w:rPr>
                <w:rFonts w:ascii="Times New Roman" w:hAnsi="Times New Roman"/>
                <w:sz w:val="24"/>
                <w:szCs w:val="24"/>
              </w:rPr>
              <w:t xml:space="preserve">. </w:t>
            </w:r>
            <w:r w:rsidR="006E1316">
              <w:rPr>
                <w:rFonts w:ascii="Times New Roman" w:hAnsi="Times New Roman"/>
                <w:sz w:val="24"/>
                <w:szCs w:val="24"/>
              </w:rPr>
              <w:t xml:space="preserve">Šāds pakalpojums </w:t>
            </w:r>
            <w:r w:rsidR="002F4D4F">
              <w:rPr>
                <w:rFonts w:ascii="Times New Roman" w:hAnsi="Times New Roman"/>
                <w:sz w:val="24"/>
                <w:szCs w:val="24"/>
              </w:rPr>
              <w:t>nebija iekļauts arī 2013.gada 3.septembra</w:t>
            </w:r>
            <w:r w:rsidR="002F4D4F" w:rsidRPr="002F4D4F">
              <w:rPr>
                <w:rFonts w:ascii="Times New Roman" w:hAnsi="Times New Roman"/>
                <w:sz w:val="24"/>
                <w:szCs w:val="24"/>
              </w:rPr>
              <w:t xml:space="preserve"> </w:t>
            </w:r>
            <w:r w:rsidR="002F4D4F">
              <w:rPr>
                <w:rFonts w:ascii="Times New Roman" w:hAnsi="Times New Roman"/>
                <w:sz w:val="24"/>
                <w:szCs w:val="24"/>
              </w:rPr>
              <w:t>Ministru kabineta noteikumos</w:t>
            </w:r>
            <w:r w:rsidR="002F4D4F" w:rsidRPr="002F4D4F">
              <w:rPr>
                <w:rFonts w:ascii="Times New Roman" w:hAnsi="Times New Roman"/>
                <w:sz w:val="24"/>
                <w:szCs w:val="24"/>
              </w:rPr>
              <w:t xml:space="preserve"> Nr.720</w:t>
            </w:r>
            <w:r w:rsidR="002F4D4F">
              <w:rPr>
                <w:rFonts w:ascii="Times New Roman" w:hAnsi="Times New Roman"/>
                <w:sz w:val="24"/>
                <w:szCs w:val="24"/>
              </w:rPr>
              <w:t xml:space="preserve"> “</w:t>
            </w:r>
            <w:r w:rsidR="002F4D4F" w:rsidRPr="002F4D4F">
              <w:rPr>
                <w:rFonts w:ascii="Times New Roman" w:hAnsi="Times New Roman"/>
                <w:sz w:val="24"/>
                <w:szCs w:val="24"/>
              </w:rPr>
              <w:t>Malnavas koledžas maksas pakalpojumu cenrādis</w:t>
            </w:r>
            <w:r w:rsidR="002F4D4F">
              <w:rPr>
                <w:rFonts w:ascii="Times New Roman" w:hAnsi="Times New Roman"/>
                <w:sz w:val="24"/>
                <w:szCs w:val="24"/>
              </w:rPr>
              <w:t>”.</w:t>
            </w:r>
          </w:p>
        </w:tc>
      </w:tr>
      <w:tr w:rsidR="002C584A" w:rsidRPr="00395C6F" w14:paraId="447F939D"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32E072E9" w14:textId="41B7511E" w:rsidR="002C584A" w:rsidRPr="00395C6F" w:rsidRDefault="002C584A"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67A52EA2" w14:textId="620E0D15" w:rsidR="002C584A" w:rsidRPr="00395C6F" w:rsidRDefault="002C584A" w:rsidP="002275B4">
            <w:pPr>
              <w:pStyle w:val="naisc"/>
              <w:spacing w:before="0" w:after="0"/>
              <w:jc w:val="both"/>
            </w:pPr>
            <w:r w:rsidRPr="00395C6F">
              <w:t xml:space="preserve">Anotācijas </w:t>
            </w:r>
            <w:r w:rsidR="00FF0ABA" w:rsidRPr="00395C6F">
              <w:t>I</w:t>
            </w:r>
            <w:r w:rsidRPr="00395C6F">
              <w:t xml:space="preserve"> sadaļas 2.punkts.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46FADC76" w14:textId="13212062" w:rsidR="002C584A" w:rsidRPr="00395C6F" w:rsidRDefault="002C584A" w:rsidP="002C584A">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20E86C04" w14:textId="12977E81" w:rsidR="002C584A" w:rsidRPr="00395C6F" w:rsidRDefault="002C584A" w:rsidP="002C584A">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Lūdzam papildināt anotācijas I sadaļas “Tiesību akta projekta izstrādes nepieciešamība” (turpmāk – I sadaļa) 2.punktu, norādot, ka </w:t>
            </w:r>
            <w:r w:rsidRPr="00395C6F">
              <w:rPr>
                <w:rFonts w:ascii="Times New Roman" w:hAnsi="Times New Roman"/>
                <w:sz w:val="24"/>
                <w:szCs w:val="24"/>
              </w:rPr>
              <w:lastRenderedPageBreak/>
              <w:t>noteikumu projekta anotācijas pielikuma izstrādē izmantoti Ministru kabineta 2011. gada 3.maija noteikumi Nr.333 “Kārtība, kādā plānojami un uzskaitāmi ieņēmumi no maksas pakalpojumiem un ar šo pakalpojumu sniegšanu saistītie izdevumi, kā arī maksas pakalpojumu izcenojumu noteikšanas metodika un izcenojumu apstiprināšanas kārtība”.</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0F84A46E" w14:textId="77777777" w:rsidR="002C584A" w:rsidRPr="00395C6F" w:rsidRDefault="002C584A" w:rsidP="002C584A">
            <w:pPr>
              <w:pStyle w:val="naisc"/>
              <w:spacing w:before="0" w:after="0"/>
              <w:rPr>
                <w:b/>
              </w:rPr>
            </w:pPr>
            <w:r w:rsidRPr="00395C6F">
              <w:rPr>
                <w:b/>
              </w:rPr>
              <w:lastRenderedPageBreak/>
              <w:t>Ņemts vērā</w:t>
            </w:r>
          </w:p>
        </w:tc>
        <w:tc>
          <w:tcPr>
            <w:tcW w:w="719" w:type="pct"/>
            <w:tcBorders>
              <w:top w:val="single" w:sz="4" w:space="0" w:color="auto"/>
              <w:left w:val="single" w:sz="4" w:space="0" w:color="auto"/>
            </w:tcBorders>
            <w:shd w:val="clear" w:color="auto" w:fill="auto"/>
          </w:tcPr>
          <w:p w14:paraId="6EA4D4AB" w14:textId="5018C8A7" w:rsidR="002C584A" w:rsidRPr="00395C6F" w:rsidRDefault="002C584A" w:rsidP="002C584A">
            <w:pPr>
              <w:pStyle w:val="naisc"/>
              <w:spacing w:before="0" w:after="0"/>
              <w:jc w:val="both"/>
            </w:pPr>
            <w:r w:rsidRPr="00395C6F">
              <w:t xml:space="preserve">Papildināts anotācijas </w:t>
            </w:r>
            <w:r w:rsidR="00FF0ABA" w:rsidRPr="00395C6F">
              <w:t>I</w:t>
            </w:r>
            <w:r w:rsidRPr="00395C6F">
              <w:t xml:space="preserve"> sadaļas 2.punkts.</w:t>
            </w:r>
          </w:p>
        </w:tc>
      </w:tr>
      <w:tr w:rsidR="002C584A" w:rsidRPr="00395C6F" w14:paraId="7B385219"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6D4ED2A9" w14:textId="5A88EF8E" w:rsidR="002C584A" w:rsidRPr="00395C6F" w:rsidRDefault="002C584A"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03F49B6E" w14:textId="61D68954" w:rsidR="002C584A" w:rsidRPr="00395C6F" w:rsidRDefault="000948DD" w:rsidP="002C584A">
            <w:pPr>
              <w:pStyle w:val="naisc"/>
              <w:spacing w:before="0" w:after="0"/>
              <w:jc w:val="both"/>
            </w:pPr>
            <w:r w:rsidRPr="00395C6F">
              <w:t xml:space="preserve">Anotācijas </w:t>
            </w:r>
            <w:r w:rsidR="00FF0ABA" w:rsidRPr="00395C6F">
              <w:t>I</w:t>
            </w:r>
            <w:r w:rsidRPr="00395C6F">
              <w:t xml:space="preserve"> sadaļas 2.punkts.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59FB6C27" w14:textId="5DF24C76" w:rsidR="002C584A" w:rsidRPr="00395C6F" w:rsidRDefault="002C584A" w:rsidP="002C584A">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1D70FFEB" w14:textId="169ED9A6" w:rsidR="002C584A" w:rsidRPr="00395C6F" w:rsidRDefault="002C584A" w:rsidP="002C584A">
            <w:pPr>
              <w:pStyle w:val="ListParagraph"/>
              <w:widowControl w:val="0"/>
              <w:ind w:left="0"/>
              <w:jc w:val="both"/>
              <w:rPr>
                <w:rFonts w:ascii="Times New Roman" w:hAnsi="Times New Roman"/>
                <w:sz w:val="24"/>
                <w:szCs w:val="24"/>
              </w:rPr>
            </w:pPr>
            <w:r w:rsidRPr="00395C6F">
              <w:rPr>
                <w:rFonts w:ascii="Times New Roman" w:hAnsi="Times New Roman"/>
                <w:sz w:val="24"/>
                <w:szCs w:val="24"/>
              </w:rPr>
              <w:t>Anotācijas I sadaļas 2.punktā ir norādīts skaidrojums par pievienotās vērtības nodokļa (turpmāk – PVN) piemērošanu, kā arī par gadījumiem, kuros PVN netiek piemērots. Tomēr nav norādīts skaidrojums par Pievienotās vērtības nodokļa likuma 59.panta pirmās daļas piemērošanas pamatojumu. Lūdzam attiecīgi papildināt anotācijas I sadaļas 2.punktu.</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1316957E" w14:textId="77777777" w:rsidR="002C584A" w:rsidRPr="00395C6F" w:rsidRDefault="002C584A" w:rsidP="002C584A">
            <w:pPr>
              <w:pStyle w:val="naisc"/>
              <w:spacing w:before="0" w:after="0"/>
              <w:rPr>
                <w:b/>
              </w:rPr>
            </w:pPr>
            <w:r w:rsidRPr="00395C6F">
              <w:rPr>
                <w:b/>
              </w:rPr>
              <w:t>Ņemts vērā</w:t>
            </w:r>
          </w:p>
        </w:tc>
        <w:tc>
          <w:tcPr>
            <w:tcW w:w="719" w:type="pct"/>
            <w:tcBorders>
              <w:top w:val="single" w:sz="4" w:space="0" w:color="auto"/>
              <w:left w:val="single" w:sz="4" w:space="0" w:color="auto"/>
            </w:tcBorders>
            <w:shd w:val="clear" w:color="auto" w:fill="auto"/>
          </w:tcPr>
          <w:p w14:paraId="6471C250" w14:textId="7E5F5379" w:rsidR="002C584A" w:rsidRPr="00395C6F" w:rsidRDefault="003A7240" w:rsidP="002275B4">
            <w:pPr>
              <w:pStyle w:val="naisc"/>
              <w:spacing w:before="0" w:after="0"/>
              <w:jc w:val="both"/>
            </w:pPr>
            <w:r w:rsidRPr="00395C6F">
              <w:t xml:space="preserve">Anotācijas </w:t>
            </w:r>
            <w:r w:rsidR="00FF0ABA" w:rsidRPr="00395C6F">
              <w:t xml:space="preserve">I </w:t>
            </w:r>
            <w:r w:rsidRPr="00395C6F">
              <w:t>sadaļas 2. punkts papildināts ar skaidrojumu par pievienotās vērtības nodokļa piemērošanu.</w:t>
            </w:r>
          </w:p>
        </w:tc>
      </w:tr>
      <w:tr w:rsidR="002C584A" w:rsidRPr="00395C6F" w14:paraId="061CDD1A"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0E21A533" w14:textId="0408A2BE" w:rsidR="002C584A" w:rsidRPr="00395C6F" w:rsidRDefault="002C584A"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3BCB4AA7" w14:textId="1970E85F" w:rsidR="002C584A" w:rsidRPr="00395C6F" w:rsidRDefault="00FF0ABA" w:rsidP="00FF0ABA">
            <w:pPr>
              <w:pStyle w:val="naisc"/>
              <w:spacing w:before="0" w:after="0"/>
              <w:jc w:val="both"/>
            </w:pPr>
            <w:r w:rsidRPr="00395C6F">
              <w:t>A</w:t>
            </w:r>
            <w:r w:rsidR="003A7240" w:rsidRPr="00395C6F">
              <w:t xml:space="preserve">notācijas </w:t>
            </w:r>
            <w:r w:rsidRPr="00395C6F">
              <w:t>I</w:t>
            </w:r>
            <w:r w:rsidR="003A7240" w:rsidRPr="00395C6F">
              <w:t xml:space="preserve"> sadaļas 2.</w:t>
            </w:r>
            <w:r w:rsidRPr="00395C6F">
              <w:t> </w:t>
            </w:r>
            <w:r w:rsidR="003A7240" w:rsidRPr="00395C6F">
              <w:t>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1C5AD316" w14:textId="5B18D3C3" w:rsidR="002C584A" w:rsidRPr="00395C6F" w:rsidRDefault="002C584A" w:rsidP="002C584A">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00FBBA32" w14:textId="33ACB0F0" w:rsidR="002C584A" w:rsidRPr="00395C6F" w:rsidRDefault="002C584A" w:rsidP="002C584A">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Anotācijas I sadaļas 2.punktā ir skaidrots, ka PVN izglītības </w:t>
            </w:r>
            <w:r w:rsidRPr="00395C6F">
              <w:rPr>
                <w:rFonts w:ascii="Times New Roman" w:hAnsi="Times New Roman"/>
                <w:sz w:val="24"/>
                <w:szCs w:val="24"/>
              </w:rPr>
              <w:lastRenderedPageBreak/>
              <w:t xml:space="preserve">pakalpojumiem piemērots gadījumos, kad pakalpojums nav vai tikai daļēji paredzēts izglītības iestādes izglītojamajiem, kā arī kursiem un profesionālās pilnveides programmām, kurās netiek izsniegts profesionālo kvalifikāciju apliecinošs dokuments. Ministru kabineta 2005.gada 29.novembra noteikumu Nr.902 “Kārtība, kādā izsniedzami profesionālās pilnveides un profesionālās ievirzes izglītību apliecinoši dokumenti” 4.punktā noteikts, ka profesionālās pilnveides izglītības apliecību vai profesionālās ievirzes izglītības apliecību izsniedz personai, kura akreditētā izglītības iestādē vai Izglītības likuma 36. panta pirmajā daļā noteiktajā institūcijā apguvusi licencētu attiecīgo izglītības programmu (kuras apjoms ir vismaz 160 stundas, ja citi apmācību reglamentējošie ārējie normatīvie akti nenosaka mazāku apjomu) un saņēmusi vērtējumu — atzīmi (ne mazāku par 4 — “gandrīz viduvēji” 10 ballu vērtējuma skalā) vai “ieskaitīts” </w:t>
            </w:r>
            <w:r w:rsidRPr="00395C6F">
              <w:rPr>
                <w:rFonts w:ascii="Times New Roman" w:hAnsi="Times New Roman"/>
                <w:sz w:val="24"/>
                <w:szCs w:val="24"/>
              </w:rPr>
              <w:lastRenderedPageBreak/>
              <w:t xml:space="preserve">visos izglītības programmas mācību priekšmetos vai sporta veidā un pārbaudījumos. Vienlaikus norādām, ka Ministru kabineta 2013.gada 3.janvāra noteikumu Nr.17 “Pievienotās vērtības nodokļa likuma normu piemērošanas kārtība un atsevišķas prasības pievienotās vērtības nodokļa maksāšanai un administrēšanai” 26.punkts nosaka, ka Pievienotās vērtības nodokļa likuma 52.panta pirmās daļas 12.punktu piemēro Izglītības programmu reģistrā reģistrētai konkrētai profesionālās izglītības programmai, kura piesaistīta konkrētas profesijas standartam un kuru īsteno akreditēta izglītības iestāde, ja par iegūto izglītību tiek izsniegts valsts atzīts izglītības dokuments. Šo noteikumu 27.punkts nosaka, ka Pievienotās vērtības nodokļa likuma 52.panta pirmās daļas 12.punktu piemēro maksai par profesionālās pilnveides vai profesionālās ievirzes izglītību, ko sniedz valsts akreditēta izglītības iestāde saskaņā ar licencētu </w:t>
            </w:r>
            <w:r w:rsidRPr="00395C6F">
              <w:rPr>
                <w:rFonts w:ascii="Times New Roman" w:hAnsi="Times New Roman"/>
                <w:sz w:val="24"/>
                <w:szCs w:val="24"/>
              </w:rPr>
              <w:lastRenderedPageBreak/>
              <w:t>programmu, ja par iegūto izglītību tiek izsniegts dokuments, kas pielīdzināts valsts atzītam izglītības dokumentam par akreditētas izglītības programmas apguvi.  Savukārt šo noteikumu 28.punkts nosaka, ka Pievienotās vērtības nodokļa likuma 52.panta pirmās daļas 12.punktu piemēro arī maksai par interešu izglītību, ko valsts un pašvaldību izglītības iestādes un valsts akreditētās privātās izglītības iestādes sniedz valsts, pašvaldību vai valsts akreditēto privāto izglītības iestāžu skolēniem, audzēkņiem vai studentiem. Līdz ar to lūdzam izvērtēt PVN piemērošanu minētajiem izglītības pakalpojumiem, piemēram, kuri minēti noteikumu projekta pielikumā “Izglītības un zinātnes padotībā esošo koledžu maksas pakalpojumu cenrādis” (turpmāk – cenrādis) I sadaļas “Jēkabpils Agrobiznesa koledžas sniegtie maksas pakalpojumi”  7.4.apakšpunktā un 7.6.apakšpunktā.</w:t>
            </w:r>
          </w:p>
        </w:tc>
        <w:tc>
          <w:tcPr>
            <w:tcW w:w="559" w:type="pct"/>
            <w:tcBorders>
              <w:top w:val="single" w:sz="6" w:space="0" w:color="000000"/>
              <w:left w:val="single" w:sz="6" w:space="0" w:color="000000"/>
              <w:bottom w:val="single" w:sz="6" w:space="0" w:color="000000"/>
              <w:right w:val="single" w:sz="6" w:space="0" w:color="000000"/>
            </w:tcBorders>
            <w:shd w:val="clear" w:color="auto" w:fill="auto"/>
          </w:tcPr>
          <w:p w14:paraId="5422B541" w14:textId="22265012" w:rsidR="002C584A" w:rsidRPr="00395C6F" w:rsidRDefault="002C584A" w:rsidP="002C584A">
            <w:pPr>
              <w:pStyle w:val="naisc"/>
              <w:spacing w:before="0" w:after="0"/>
              <w:rPr>
                <w:b/>
              </w:rPr>
            </w:pPr>
            <w:r w:rsidRPr="00395C6F">
              <w:rPr>
                <w:b/>
              </w:rPr>
              <w:lastRenderedPageBreak/>
              <w:t>Ņemts vērā</w:t>
            </w:r>
          </w:p>
        </w:tc>
        <w:tc>
          <w:tcPr>
            <w:tcW w:w="719" w:type="pct"/>
            <w:tcBorders>
              <w:top w:val="single" w:sz="4" w:space="0" w:color="auto"/>
              <w:left w:val="single" w:sz="4" w:space="0" w:color="auto"/>
              <w:bottom w:val="single" w:sz="4" w:space="0" w:color="auto"/>
            </w:tcBorders>
            <w:shd w:val="clear" w:color="auto" w:fill="auto"/>
          </w:tcPr>
          <w:p w14:paraId="176F4370" w14:textId="2A1241BE" w:rsidR="003A7240" w:rsidRPr="00395C6F" w:rsidRDefault="003A7240" w:rsidP="003A7240">
            <w:pPr>
              <w:pStyle w:val="naisc"/>
              <w:spacing w:after="0"/>
              <w:jc w:val="both"/>
            </w:pPr>
            <w:r w:rsidRPr="00395C6F">
              <w:t>Anotācijas</w:t>
            </w:r>
            <w:r w:rsidR="00FF0ABA" w:rsidRPr="00395C6F">
              <w:t xml:space="preserve"> I </w:t>
            </w:r>
            <w:r w:rsidRPr="00395C6F">
              <w:t xml:space="preserve">sadaļas 2. punktā precizēts skaidrojums par pievienotās vērtības nodokļa </w:t>
            </w:r>
            <w:r w:rsidRPr="00395C6F">
              <w:lastRenderedPageBreak/>
              <w:t>piemērošanu izglītības pakalpojumiem.</w:t>
            </w:r>
          </w:p>
          <w:p w14:paraId="52905515" w14:textId="227AD02B" w:rsidR="003A7240" w:rsidRPr="00395C6F" w:rsidRDefault="003A7240" w:rsidP="003A7240">
            <w:pPr>
              <w:pStyle w:val="naisc"/>
              <w:spacing w:before="0" w:after="0"/>
              <w:jc w:val="both"/>
            </w:pPr>
            <w:r w:rsidRPr="00395C6F">
              <w:t>Noteikumu projekta pielikumā precizēta pievienotās vērtības nodokļa piemērošana profesionālās pilnveides programmām, pievienota atsauce uz Pievienotās vērtības nodokļa likuma normu.</w:t>
            </w:r>
          </w:p>
        </w:tc>
      </w:tr>
      <w:tr w:rsidR="002C584A" w:rsidRPr="00395C6F" w14:paraId="21D90DD8" w14:textId="77777777" w:rsidTr="00777301">
        <w:trPr>
          <w:gridBefore w:val="1"/>
          <w:gridAfter w:val="5"/>
          <w:wBefore w:w="2" w:type="pct"/>
          <w:wAfter w:w="2073" w:type="pct"/>
          <w:trHeight w:val="555"/>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55BB4BE2" w14:textId="24C08667" w:rsidR="002C584A" w:rsidRPr="00395C6F" w:rsidRDefault="002C584A" w:rsidP="000A3F13">
            <w:pPr>
              <w:pStyle w:val="naisc"/>
              <w:numPr>
                <w:ilvl w:val="0"/>
                <w:numId w:val="4"/>
              </w:numPr>
              <w:spacing w:before="0" w:after="0"/>
              <w:ind w:left="457" w:hanging="283"/>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0D5AFCF0" w14:textId="561E3EA4" w:rsidR="002C584A" w:rsidRPr="00395C6F" w:rsidRDefault="00FF0ABA" w:rsidP="002C584A">
            <w:pPr>
              <w:pStyle w:val="naisc"/>
              <w:spacing w:before="0" w:after="0"/>
              <w:jc w:val="both"/>
            </w:pPr>
            <w:r w:rsidRPr="00395C6F">
              <w:t xml:space="preserve">Anotācijas </w:t>
            </w:r>
            <w:r w:rsidR="002275B4" w:rsidRPr="00395C6F">
              <w:t>III sadaļa.</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0650FBF0" w14:textId="039EA900" w:rsidR="002C584A" w:rsidRPr="00395C6F" w:rsidRDefault="002C584A" w:rsidP="002C584A">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76A642E0" w14:textId="4381D751" w:rsidR="002C584A" w:rsidRPr="00395C6F" w:rsidRDefault="002C584A" w:rsidP="002C584A">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Lūdzam detalizētāk skaidrot anotācijas III sadaļas “Tiesību akta projekta ietekme uz valsts budžetu un pašvaldību budžetiem” (turpmāk – III sadaļa) 1., 2. un 6.punktā norādītā finansējuma apmēru, norādot korektu ieņēmumu no maksas pakalpojumiem un citiem pašu ieņēmumiem sadalījumu pa iestādēm (koledžām) un IZM valsts budžeta apakšprogrammu/-ām. Vēršam uzmanību, ka no šobrīd anotācijas III sadaļā iekļautās informācijas nav skaidrs, kādēļ un kādā apjomā IZM valsts budžeta apakšprogrammā 02.01.00 “Profesionālās izglītības programmu īstenošana” plānotie ieņēmumi no maksas pakalpojumiem un citi pašu ieņēmumi attiecas uz minēto noteikumu projektu. Turklāt, IZM valsts budžeta apakšprogrammā 02.01.00 “Profesionālās izglītības programmu īstenošana” plānotie ieņēmumi no maksas pakalpojumiem un citi pašu ieņēmumi pilnā apmērā jau ir </w:t>
            </w:r>
            <w:r w:rsidRPr="00395C6F">
              <w:rPr>
                <w:rFonts w:ascii="Times New Roman" w:hAnsi="Times New Roman"/>
                <w:sz w:val="24"/>
                <w:szCs w:val="24"/>
              </w:rPr>
              <w:lastRenderedPageBreak/>
              <w:t>norādīti IZM sagatavotā Ministru kabineta noteikumu projekta “Izglītības un zinātnes ministrijas padotībā esošo profesionālās izglītības iestāžu maksas pakalpojumu cenrādis” anotācijas III sadaļā.</w:t>
            </w:r>
          </w:p>
        </w:tc>
        <w:tc>
          <w:tcPr>
            <w:tcW w:w="559" w:type="pct"/>
            <w:tcBorders>
              <w:top w:val="single" w:sz="6" w:space="0" w:color="000000"/>
              <w:left w:val="single" w:sz="6" w:space="0" w:color="000000"/>
              <w:bottom w:val="single" w:sz="6" w:space="0" w:color="000000"/>
              <w:right w:val="single" w:sz="6" w:space="0" w:color="000000"/>
            </w:tcBorders>
            <w:shd w:val="clear" w:color="auto" w:fill="auto"/>
          </w:tcPr>
          <w:p w14:paraId="63607459" w14:textId="32DA7B90" w:rsidR="002C584A" w:rsidRPr="00395C6F" w:rsidRDefault="002C584A" w:rsidP="002C584A">
            <w:pPr>
              <w:pStyle w:val="naisc"/>
              <w:spacing w:before="0" w:after="0"/>
              <w:rPr>
                <w:b/>
              </w:rPr>
            </w:pPr>
            <w:r w:rsidRPr="00395C6F">
              <w:rPr>
                <w:b/>
              </w:rPr>
              <w:lastRenderedPageBreak/>
              <w:t>Ņemts vērā</w:t>
            </w:r>
          </w:p>
        </w:tc>
        <w:tc>
          <w:tcPr>
            <w:tcW w:w="719" w:type="pct"/>
            <w:tcBorders>
              <w:top w:val="single" w:sz="4" w:space="0" w:color="auto"/>
              <w:left w:val="single" w:sz="4" w:space="0" w:color="auto"/>
              <w:bottom w:val="single" w:sz="4" w:space="0" w:color="auto"/>
            </w:tcBorders>
            <w:shd w:val="clear" w:color="auto" w:fill="auto"/>
          </w:tcPr>
          <w:p w14:paraId="065C669B" w14:textId="7E7DFAB9" w:rsidR="002C584A" w:rsidRPr="00395C6F" w:rsidRDefault="003F43D0" w:rsidP="003F43D0">
            <w:pPr>
              <w:pStyle w:val="naisc"/>
              <w:spacing w:before="0" w:after="0"/>
              <w:jc w:val="both"/>
            </w:pPr>
            <w:r w:rsidRPr="00395C6F">
              <w:t>Precizēts a</w:t>
            </w:r>
            <w:r w:rsidR="002275B4" w:rsidRPr="00395C6F">
              <w:t>notācijas III sadaļa</w:t>
            </w:r>
            <w:r w:rsidRPr="00395C6F">
              <w:t>s 6.punkts.</w:t>
            </w:r>
          </w:p>
        </w:tc>
      </w:tr>
      <w:tr w:rsidR="002C584A" w:rsidRPr="00395C6F" w14:paraId="06656CF0"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2C271033" w14:textId="2732071A" w:rsidR="002C584A" w:rsidRPr="00395C6F" w:rsidRDefault="002C584A"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71A546CC" w14:textId="7F3C8C5F" w:rsidR="002C584A" w:rsidRPr="00395C6F" w:rsidRDefault="006103F3" w:rsidP="002C584A">
            <w:pPr>
              <w:pStyle w:val="naisc"/>
              <w:spacing w:before="0" w:after="0"/>
              <w:jc w:val="both"/>
            </w:pPr>
            <w:r w:rsidRPr="00395C6F">
              <w:t>Anotācijas 2. un 4. pielikums.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5FAB1303" w14:textId="64D938A4" w:rsidR="002C584A" w:rsidRPr="00395C6F" w:rsidRDefault="002C584A" w:rsidP="002C584A">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6C99EAE1" w14:textId="33B12178" w:rsidR="002C584A" w:rsidRPr="00395C6F" w:rsidRDefault="002C584A" w:rsidP="002C584A">
            <w:pPr>
              <w:pStyle w:val="ListParagraph"/>
              <w:widowControl w:val="0"/>
              <w:ind w:left="0"/>
              <w:jc w:val="both"/>
              <w:rPr>
                <w:rFonts w:ascii="Times New Roman" w:hAnsi="Times New Roman"/>
                <w:sz w:val="24"/>
                <w:szCs w:val="24"/>
              </w:rPr>
            </w:pPr>
            <w:r w:rsidRPr="00395C6F">
              <w:rPr>
                <w:rFonts w:ascii="Times New Roman" w:hAnsi="Times New Roman"/>
                <w:sz w:val="24"/>
                <w:szCs w:val="24"/>
              </w:rPr>
              <w:t>Daļai no cenrādī norādītajiem pakalpojumiem nav pielikumā pievienoti aprēķini. Lūdzam anotācijā skaidrot, kur var iepazīties ar šiem aprēķiniem, vai pievienot tos anotācijai.</w:t>
            </w:r>
          </w:p>
        </w:tc>
        <w:tc>
          <w:tcPr>
            <w:tcW w:w="559" w:type="pct"/>
            <w:tcBorders>
              <w:top w:val="single" w:sz="6" w:space="0" w:color="000000"/>
              <w:left w:val="single" w:sz="6" w:space="0" w:color="000000"/>
              <w:bottom w:val="single" w:sz="6" w:space="0" w:color="000000"/>
              <w:right w:val="single" w:sz="6" w:space="0" w:color="000000"/>
            </w:tcBorders>
            <w:shd w:val="clear" w:color="auto" w:fill="auto"/>
          </w:tcPr>
          <w:p w14:paraId="67D4B3CB" w14:textId="37B19280" w:rsidR="002C584A" w:rsidRPr="00395C6F" w:rsidRDefault="002C584A" w:rsidP="002C584A">
            <w:pPr>
              <w:pStyle w:val="naisc"/>
              <w:spacing w:before="0" w:after="0"/>
              <w:rPr>
                <w:b/>
                <w:highlight w:val="yellow"/>
              </w:rPr>
            </w:pPr>
            <w:r w:rsidRPr="00395C6F">
              <w:rPr>
                <w:b/>
              </w:rPr>
              <w:t>Ņemts vērā</w:t>
            </w:r>
          </w:p>
        </w:tc>
        <w:tc>
          <w:tcPr>
            <w:tcW w:w="719" w:type="pct"/>
            <w:tcBorders>
              <w:top w:val="single" w:sz="4" w:space="0" w:color="auto"/>
              <w:left w:val="single" w:sz="4" w:space="0" w:color="auto"/>
              <w:bottom w:val="single" w:sz="4" w:space="0" w:color="auto"/>
            </w:tcBorders>
            <w:shd w:val="clear" w:color="auto" w:fill="auto"/>
          </w:tcPr>
          <w:p w14:paraId="2EFA1731" w14:textId="77777777" w:rsidR="006B1285" w:rsidRDefault="006B1285" w:rsidP="002C584A">
            <w:pPr>
              <w:pStyle w:val="naisc"/>
              <w:spacing w:before="0" w:after="0"/>
              <w:jc w:val="both"/>
            </w:pPr>
            <w:r w:rsidRPr="00395C6F">
              <w:t xml:space="preserve">Anotācijas </w:t>
            </w:r>
            <w:r>
              <w:t>2</w:t>
            </w:r>
            <w:r w:rsidRPr="00395C6F">
              <w:t xml:space="preserve">.pielikums papildināts ar </w:t>
            </w:r>
            <w:r>
              <w:t xml:space="preserve">1.1., 1.2., 1.3.1., </w:t>
            </w:r>
            <w:r w:rsidRPr="008073C2">
              <w:t>1.3.2.</w:t>
            </w:r>
            <w:r>
              <w:t xml:space="preserve">, 2.2., 3.1.1., 3.1.2., 3.1.3., 3.1.4., 3.2. un 3.3. </w:t>
            </w:r>
            <w:r w:rsidRPr="00395C6F">
              <w:t>apakšpunktu pozīciju aprēķiniem.</w:t>
            </w:r>
          </w:p>
          <w:p w14:paraId="66026EE6" w14:textId="4B58776F" w:rsidR="006103F3" w:rsidRPr="00395C6F" w:rsidRDefault="006103F3" w:rsidP="002C584A">
            <w:pPr>
              <w:pStyle w:val="naisc"/>
              <w:spacing w:before="0" w:after="0"/>
              <w:jc w:val="both"/>
              <w:rPr>
                <w:highlight w:val="yellow"/>
              </w:rPr>
            </w:pPr>
            <w:r w:rsidRPr="00395C6F">
              <w:t>Anotācijas 4.pielikums papildināts ar 2.1., 2.2., 2.3., 2.4., 4.1.2.1., 4.1.2.2. un 4.1.3.apakšpunktu pozīciju aprēķiniem.</w:t>
            </w:r>
          </w:p>
        </w:tc>
      </w:tr>
      <w:tr w:rsidR="002C584A" w:rsidRPr="00395C6F" w14:paraId="5BA08D9A"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5E5990B1" w14:textId="44903031" w:rsidR="002C584A" w:rsidRPr="00395C6F" w:rsidRDefault="002C584A" w:rsidP="000A3F13">
            <w:pPr>
              <w:pStyle w:val="naisc"/>
              <w:numPr>
                <w:ilvl w:val="0"/>
                <w:numId w:val="4"/>
              </w:numPr>
              <w:spacing w:before="0" w:after="0"/>
              <w:ind w:left="599" w:hanging="425"/>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2D10D0BC" w14:textId="170C4A35" w:rsidR="002C584A" w:rsidRPr="00395C6F" w:rsidRDefault="006103F3" w:rsidP="002C584A">
            <w:pPr>
              <w:pStyle w:val="naisc"/>
              <w:spacing w:before="0" w:after="0"/>
              <w:jc w:val="both"/>
            </w:pPr>
            <w:r w:rsidRPr="00395C6F">
              <w:t>Anotācijas 2. un 4. pielikums.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6AE0639E" w14:textId="602C2D77" w:rsidR="002C584A" w:rsidRPr="00395C6F" w:rsidRDefault="002C584A" w:rsidP="002C584A">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79248E7D" w14:textId="7510549F" w:rsidR="002C584A" w:rsidRPr="00395C6F" w:rsidRDefault="002C584A" w:rsidP="002C584A">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Tā kā Ministru kabineta 2013.gada 17.septembra noteikumi Nr.887 “Liepājas Jūrniecības koledžas maksas pakalpojumu cenrādis” un Ministru kabineta 2013.gada 17.septembra noteikumi Nr.888 “Profesionālās izglītības kompetences centra “Rīgas Tehniskā koledža” maksas pakalpojumu cenrādis” zaudēs spēku, lūdzam </w:t>
            </w:r>
            <w:r w:rsidRPr="00395C6F">
              <w:rPr>
                <w:rFonts w:ascii="Times New Roman" w:hAnsi="Times New Roman"/>
                <w:sz w:val="24"/>
                <w:szCs w:val="24"/>
              </w:rPr>
              <w:lastRenderedPageBreak/>
              <w:t xml:space="preserve">pievienot aprēķinus tām pozīcijām, kurām tas nav izdarīts. </w:t>
            </w:r>
          </w:p>
        </w:tc>
        <w:tc>
          <w:tcPr>
            <w:tcW w:w="559" w:type="pct"/>
            <w:tcBorders>
              <w:top w:val="single" w:sz="6" w:space="0" w:color="000000"/>
              <w:left w:val="single" w:sz="6" w:space="0" w:color="000000"/>
              <w:bottom w:val="single" w:sz="6" w:space="0" w:color="000000"/>
              <w:right w:val="single" w:sz="6" w:space="0" w:color="000000"/>
            </w:tcBorders>
            <w:shd w:val="clear" w:color="auto" w:fill="auto"/>
          </w:tcPr>
          <w:p w14:paraId="0A7B5B95" w14:textId="324E11BE" w:rsidR="002C584A" w:rsidRPr="00395C6F" w:rsidRDefault="002C584A" w:rsidP="002C584A">
            <w:pPr>
              <w:pStyle w:val="naisc"/>
              <w:spacing w:before="0" w:after="0"/>
              <w:rPr>
                <w:b/>
              </w:rPr>
            </w:pPr>
            <w:r w:rsidRPr="00395C6F">
              <w:rPr>
                <w:b/>
              </w:rPr>
              <w:lastRenderedPageBreak/>
              <w:t>Ņemts vērā</w:t>
            </w:r>
          </w:p>
        </w:tc>
        <w:tc>
          <w:tcPr>
            <w:tcW w:w="719" w:type="pct"/>
            <w:tcBorders>
              <w:top w:val="single" w:sz="4" w:space="0" w:color="auto"/>
              <w:left w:val="single" w:sz="4" w:space="0" w:color="auto"/>
              <w:bottom w:val="single" w:sz="4" w:space="0" w:color="auto"/>
            </w:tcBorders>
            <w:shd w:val="clear" w:color="auto" w:fill="auto"/>
          </w:tcPr>
          <w:p w14:paraId="410B4525" w14:textId="2933D265" w:rsidR="00FB75F7" w:rsidRDefault="00FB75F7" w:rsidP="002C584A">
            <w:pPr>
              <w:pStyle w:val="naisc"/>
              <w:spacing w:before="0" w:after="0"/>
              <w:jc w:val="both"/>
            </w:pPr>
            <w:r w:rsidRPr="00395C6F">
              <w:t xml:space="preserve">Anotācijas </w:t>
            </w:r>
            <w:r>
              <w:t>2</w:t>
            </w:r>
            <w:r w:rsidRPr="00395C6F">
              <w:t xml:space="preserve">.pielikums papildināts ar </w:t>
            </w:r>
            <w:r w:rsidR="008073C2">
              <w:t xml:space="preserve">1.1., 1.2., 1.3.1., </w:t>
            </w:r>
            <w:r w:rsidR="008073C2" w:rsidRPr="008073C2">
              <w:t>1.3.2.</w:t>
            </w:r>
            <w:r w:rsidR="008073C2">
              <w:t xml:space="preserve">, 2.2., 3.1.1., 3.1.2., 3.1.3., 3.1.4., 3.2. un 3.3. </w:t>
            </w:r>
            <w:r w:rsidR="008073C2" w:rsidRPr="00395C6F">
              <w:t>apakšpunktu pozīciju aprēķiniem.</w:t>
            </w:r>
          </w:p>
          <w:p w14:paraId="39751482" w14:textId="6868808B" w:rsidR="002C584A" w:rsidRPr="00395C6F" w:rsidRDefault="002C584A" w:rsidP="002C584A">
            <w:pPr>
              <w:pStyle w:val="naisc"/>
              <w:spacing w:before="0" w:after="0"/>
              <w:jc w:val="both"/>
            </w:pPr>
            <w:r w:rsidRPr="00395C6F">
              <w:t>Anotācijas 4.pielikums papildināts ar 2.1., 2.2., 2.3., 2.4., 4.1.2.1., 4.1.2.2. un 4.1.3.apakšpunktu pozīciju aprēķiniem.</w:t>
            </w:r>
          </w:p>
        </w:tc>
      </w:tr>
      <w:tr w:rsidR="002C584A" w:rsidRPr="00395C6F" w14:paraId="66F18C90"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6" w:space="0" w:color="000000"/>
              <w:right w:val="single" w:sz="6" w:space="0" w:color="000000"/>
            </w:tcBorders>
            <w:shd w:val="clear" w:color="auto" w:fill="auto"/>
          </w:tcPr>
          <w:p w14:paraId="55C6F1C4" w14:textId="69F7ED66" w:rsidR="002C584A" w:rsidRPr="00395C6F" w:rsidRDefault="002C584A" w:rsidP="00E85E68">
            <w:pPr>
              <w:pStyle w:val="naisc"/>
              <w:numPr>
                <w:ilvl w:val="0"/>
                <w:numId w:val="4"/>
              </w:numPr>
              <w:spacing w:before="0" w:after="0"/>
              <w:ind w:left="599"/>
            </w:pPr>
          </w:p>
        </w:tc>
        <w:tc>
          <w:tcPr>
            <w:tcW w:w="621" w:type="pct"/>
            <w:tcBorders>
              <w:top w:val="single" w:sz="6" w:space="0" w:color="000000"/>
              <w:left w:val="single" w:sz="6" w:space="0" w:color="000000"/>
              <w:bottom w:val="single" w:sz="6" w:space="0" w:color="000000"/>
              <w:right w:val="single" w:sz="6" w:space="0" w:color="000000"/>
            </w:tcBorders>
            <w:shd w:val="clear" w:color="auto" w:fill="auto"/>
          </w:tcPr>
          <w:p w14:paraId="4C35E06B" w14:textId="43190111" w:rsidR="002C584A" w:rsidRPr="00395C6F" w:rsidRDefault="004621FD" w:rsidP="002C584A">
            <w:pPr>
              <w:pStyle w:val="naisc"/>
              <w:spacing w:before="0" w:after="0"/>
              <w:jc w:val="both"/>
            </w:pPr>
            <w:r w:rsidRPr="00395C6F">
              <w:t>Noteikumu projekta pielikuma I sadaļas 4.1., 4.5., 4.9., 4.10., 1.1.7. apakšpunkts.</w:t>
            </w:r>
          </w:p>
        </w:tc>
        <w:tc>
          <w:tcPr>
            <w:tcW w:w="772" w:type="pct"/>
            <w:gridSpan w:val="2"/>
            <w:tcBorders>
              <w:top w:val="single" w:sz="6" w:space="0" w:color="000000"/>
              <w:left w:val="single" w:sz="6" w:space="0" w:color="000000"/>
              <w:bottom w:val="single" w:sz="6" w:space="0" w:color="000000"/>
              <w:right w:val="single" w:sz="6" w:space="0" w:color="000000"/>
            </w:tcBorders>
            <w:shd w:val="clear" w:color="auto" w:fill="auto"/>
          </w:tcPr>
          <w:p w14:paraId="1DE8B765" w14:textId="388FCFC3" w:rsidR="002C584A" w:rsidRPr="00395C6F" w:rsidRDefault="002C584A" w:rsidP="002C584A">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49EF3825" w14:textId="6D2FA6A8" w:rsidR="002C584A" w:rsidRPr="00395C6F" w:rsidRDefault="002C584A" w:rsidP="002C584A">
            <w:pPr>
              <w:pStyle w:val="ListParagraph"/>
              <w:widowControl w:val="0"/>
              <w:ind w:left="0"/>
              <w:jc w:val="both"/>
              <w:rPr>
                <w:rFonts w:ascii="Times New Roman" w:hAnsi="Times New Roman"/>
                <w:sz w:val="24"/>
                <w:szCs w:val="24"/>
              </w:rPr>
            </w:pPr>
            <w:r w:rsidRPr="00395C6F">
              <w:rPr>
                <w:rFonts w:ascii="Times New Roman" w:hAnsi="Times New Roman"/>
                <w:sz w:val="24"/>
                <w:szCs w:val="24"/>
              </w:rPr>
              <w:t>Lūdzam novērst matemātiskās neprecizitātes cenrāža I sadaļas “Jēkabpils Agrobiznesa koledžas sniegtie maksas pakalpojumi” 4.1., 4.5., 4.9. un 4.10. apakšpunktos minēto maksas pakalpojumu aprēķinos. Turklāt lūdzam izvērtēt, vai šīs sadaļas 1.1.7.apakšpunktā norādītais maksas pakalpojums nebūtu attiecināms uz 1.2.apakšpunktā norādīto maksas pakalpojumu, nepieciešamības gadījumā pārvietojot to.</w:t>
            </w:r>
          </w:p>
        </w:tc>
        <w:tc>
          <w:tcPr>
            <w:tcW w:w="559" w:type="pct"/>
            <w:tcBorders>
              <w:top w:val="single" w:sz="6" w:space="0" w:color="000000"/>
              <w:left w:val="single" w:sz="6" w:space="0" w:color="000000"/>
              <w:bottom w:val="single" w:sz="6" w:space="0" w:color="000000"/>
              <w:right w:val="single" w:sz="6" w:space="0" w:color="000000"/>
            </w:tcBorders>
            <w:shd w:val="clear" w:color="auto" w:fill="auto"/>
          </w:tcPr>
          <w:p w14:paraId="7949C405" w14:textId="780B664F" w:rsidR="002C584A" w:rsidRPr="00395C6F" w:rsidRDefault="002C584A" w:rsidP="002C584A">
            <w:pPr>
              <w:pStyle w:val="naisc"/>
              <w:spacing w:before="0" w:after="0"/>
              <w:rPr>
                <w:b/>
              </w:rPr>
            </w:pPr>
            <w:r w:rsidRPr="00395C6F">
              <w:rPr>
                <w:b/>
              </w:rPr>
              <w:t>Ņemts vērā</w:t>
            </w:r>
          </w:p>
        </w:tc>
        <w:tc>
          <w:tcPr>
            <w:tcW w:w="719" w:type="pct"/>
            <w:tcBorders>
              <w:top w:val="single" w:sz="4" w:space="0" w:color="auto"/>
              <w:left w:val="single" w:sz="4" w:space="0" w:color="auto"/>
              <w:bottom w:val="single" w:sz="4" w:space="0" w:color="auto"/>
            </w:tcBorders>
            <w:shd w:val="clear" w:color="auto" w:fill="auto"/>
          </w:tcPr>
          <w:p w14:paraId="3D33B089" w14:textId="77777777" w:rsidR="002C584A" w:rsidRPr="00395C6F" w:rsidRDefault="004621FD" w:rsidP="004621FD">
            <w:pPr>
              <w:pStyle w:val="naisc"/>
              <w:spacing w:before="0" w:after="0"/>
              <w:jc w:val="both"/>
            </w:pPr>
            <w:r w:rsidRPr="00395C6F">
              <w:t>Precizētas vērtības noteikumu projekta pielikuma I sadaļas 4.1., 4.5., 4.9., 4.10. apakšpunktos kolonnā “PVN (EUR)”.</w:t>
            </w:r>
          </w:p>
          <w:p w14:paraId="1DF1F931" w14:textId="0FE123A1" w:rsidR="004621FD" w:rsidRPr="00395C6F" w:rsidRDefault="004621FD" w:rsidP="004621FD">
            <w:pPr>
              <w:pStyle w:val="naisc"/>
              <w:spacing w:before="0" w:after="0"/>
              <w:jc w:val="both"/>
            </w:pPr>
            <w:r w:rsidRPr="00395C6F">
              <w:t>Pārstrukturēts noteikumu pielikuma I sadaļas 1.punkts “dienesta viesnīcas pakalpojumi”.</w:t>
            </w:r>
          </w:p>
        </w:tc>
      </w:tr>
      <w:tr w:rsidR="002C584A" w:rsidRPr="00395C6F" w14:paraId="3B9A0E97"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4" w:space="0" w:color="auto"/>
              <w:right w:val="single" w:sz="6" w:space="0" w:color="000000"/>
            </w:tcBorders>
            <w:shd w:val="clear" w:color="auto" w:fill="auto"/>
          </w:tcPr>
          <w:p w14:paraId="76118A88" w14:textId="4BDE3A6C" w:rsidR="002C584A" w:rsidRPr="00395C6F" w:rsidRDefault="002C584A" w:rsidP="002C584A">
            <w:pPr>
              <w:pStyle w:val="naisc"/>
              <w:numPr>
                <w:ilvl w:val="0"/>
                <w:numId w:val="4"/>
              </w:numPr>
              <w:spacing w:before="0" w:after="0"/>
              <w:jc w:val="left"/>
            </w:pPr>
          </w:p>
        </w:tc>
        <w:tc>
          <w:tcPr>
            <w:tcW w:w="621" w:type="pct"/>
            <w:tcBorders>
              <w:top w:val="single" w:sz="6" w:space="0" w:color="000000"/>
              <w:left w:val="single" w:sz="6" w:space="0" w:color="000000"/>
              <w:bottom w:val="single" w:sz="4" w:space="0" w:color="auto"/>
              <w:right w:val="single" w:sz="6" w:space="0" w:color="000000"/>
            </w:tcBorders>
            <w:shd w:val="clear" w:color="auto" w:fill="auto"/>
          </w:tcPr>
          <w:p w14:paraId="19FC8C01" w14:textId="1CFB43B8" w:rsidR="002C584A" w:rsidRPr="00395C6F" w:rsidRDefault="001B5DB2" w:rsidP="002C584A">
            <w:pPr>
              <w:pStyle w:val="naisc"/>
              <w:spacing w:before="0" w:after="0"/>
              <w:jc w:val="both"/>
            </w:pPr>
            <w:r w:rsidRPr="00395C6F">
              <w:t>Anotācijas 1. sadaļas 2. punkts</w:t>
            </w:r>
          </w:p>
        </w:tc>
        <w:tc>
          <w:tcPr>
            <w:tcW w:w="772" w:type="pct"/>
            <w:gridSpan w:val="2"/>
            <w:tcBorders>
              <w:top w:val="single" w:sz="6" w:space="0" w:color="000000"/>
              <w:left w:val="single" w:sz="6" w:space="0" w:color="000000"/>
              <w:bottom w:val="single" w:sz="4" w:space="0" w:color="auto"/>
              <w:right w:val="single" w:sz="6" w:space="0" w:color="000000"/>
            </w:tcBorders>
            <w:shd w:val="clear" w:color="auto" w:fill="auto"/>
          </w:tcPr>
          <w:p w14:paraId="1C488560" w14:textId="3A236090" w:rsidR="002C584A" w:rsidRPr="00395C6F" w:rsidRDefault="002C584A" w:rsidP="002C584A">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7528646A" w14:textId="2541D4CA" w:rsidR="002C584A" w:rsidRPr="00395C6F" w:rsidRDefault="00D9229C" w:rsidP="002C584A">
            <w:pPr>
              <w:pStyle w:val="ListParagraph"/>
              <w:widowControl w:val="0"/>
              <w:ind w:left="0"/>
              <w:jc w:val="both"/>
              <w:rPr>
                <w:rFonts w:ascii="Times New Roman" w:hAnsi="Times New Roman"/>
                <w:sz w:val="24"/>
                <w:szCs w:val="24"/>
              </w:rPr>
            </w:pPr>
            <w:r w:rsidRPr="00395C6F">
              <w:rPr>
                <w:rFonts w:ascii="Times New Roman" w:hAnsi="Times New Roman"/>
                <w:sz w:val="24"/>
                <w:szCs w:val="24"/>
              </w:rPr>
              <w:t>Priekšlikums:</w:t>
            </w:r>
          </w:p>
          <w:p w14:paraId="0893BAF0" w14:textId="451D9E23" w:rsidR="002C584A" w:rsidRPr="00395C6F" w:rsidRDefault="002C584A" w:rsidP="002C584A">
            <w:pPr>
              <w:pStyle w:val="ListParagraph"/>
              <w:widowControl w:val="0"/>
              <w:ind w:left="0"/>
              <w:jc w:val="both"/>
              <w:rPr>
                <w:rFonts w:ascii="Times New Roman" w:hAnsi="Times New Roman"/>
                <w:sz w:val="24"/>
                <w:szCs w:val="24"/>
              </w:rPr>
            </w:pPr>
            <w:r w:rsidRPr="00395C6F">
              <w:rPr>
                <w:rFonts w:ascii="Times New Roman" w:hAnsi="Times New Roman"/>
                <w:sz w:val="24"/>
                <w:szCs w:val="24"/>
              </w:rPr>
              <w:t xml:space="preserve">Atbilstoši Oficiālo publikāciju un tiesiskās informācijas likuma 7.panta otrajai daļai Ministru kabineta noteikumi, instrukcijas vai ieteikumi stājas spēkā nākamajā dienā pēc to izsludināšanas, ja pašā tiesību aktā nav noteikts cits tā spēkā stāšanās termiņš. Līdz ar to ierosinām precizēt </w:t>
            </w:r>
            <w:r w:rsidRPr="00395C6F">
              <w:rPr>
                <w:rFonts w:ascii="Times New Roman" w:hAnsi="Times New Roman"/>
                <w:sz w:val="24"/>
                <w:szCs w:val="24"/>
              </w:rPr>
              <w:lastRenderedPageBreak/>
              <w:t>anotācijas I sadaļas 2.punkta pēdējo teikumu.</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267741FC" w14:textId="6860DF0E" w:rsidR="002C584A" w:rsidRPr="00395C6F" w:rsidRDefault="002C584A" w:rsidP="002C584A">
            <w:pPr>
              <w:pStyle w:val="naisc"/>
              <w:spacing w:before="0" w:after="0"/>
              <w:rPr>
                <w:b/>
              </w:rPr>
            </w:pPr>
            <w:r w:rsidRPr="00395C6F">
              <w:rPr>
                <w:b/>
              </w:rPr>
              <w:lastRenderedPageBreak/>
              <w:t>Ņemts vērā</w:t>
            </w:r>
          </w:p>
        </w:tc>
        <w:tc>
          <w:tcPr>
            <w:tcW w:w="719" w:type="pct"/>
            <w:tcBorders>
              <w:top w:val="single" w:sz="4" w:space="0" w:color="auto"/>
              <w:left w:val="single" w:sz="4" w:space="0" w:color="auto"/>
              <w:bottom w:val="single" w:sz="4" w:space="0" w:color="auto"/>
            </w:tcBorders>
            <w:shd w:val="clear" w:color="auto" w:fill="auto"/>
          </w:tcPr>
          <w:p w14:paraId="2BD79DED" w14:textId="675D6160" w:rsidR="001B5DB2" w:rsidRPr="00395C6F" w:rsidRDefault="001B5DB2" w:rsidP="001B5DB2">
            <w:pPr>
              <w:pStyle w:val="naisc"/>
              <w:spacing w:before="0" w:after="0"/>
              <w:jc w:val="both"/>
            </w:pPr>
            <w:r w:rsidRPr="00395C6F">
              <w:t>Pre</w:t>
            </w:r>
            <w:r w:rsidR="00542361">
              <w:t>cizēts anotācijas 1. sadaļas 2. </w:t>
            </w:r>
            <w:r w:rsidRPr="00395C6F">
              <w:t>punkts šādā redakcijā:</w:t>
            </w:r>
          </w:p>
          <w:p w14:paraId="482B2E3F" w14:textId="1F2F8D3C" w:rsidR="002C584A" w:rsidRPr="00395C6F" w:rsidRDefault="001B5DB2" w:rsidP="00BB623F">
            <w:pPr>
              <w:pStyle w:val="naisc"/>
              <w:spacing w:before="0" w:after="0"/>
              <w:jc w:val="both"/>
            </w:pPr>
            <w:r w:rsidRPr="00395C6F">
              <w:t>“</w:t>
            </w:r>
            <w:r w:rsidR="00BB623F" w:rsidRPr="00395C6F">
              <w:t>Pēc noteikumu projekta spēkā stāšanās, noteikumi Nr. 853, noteikumi Nr. 887, noteikumi Nr. 720, noteikumu Nr. 888 un noteikumi Nr. 855 zaudēs spēku.</w:t>
            </w:r>
            <w:r w:rsidRPr="00395C6F">
              <w:t>”</w:t>
            </w:r>
          </w:p>
        </w:tc>
      </w:tr>
      <w:tr w:rsidR="002C584A" w:rsidRPr="00395C6F" w14:paraId="6C9762D5"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4" w:space="0" w:color="auto"/>
              <w:right w:val="single" w:sz="6" w:space="0" w:color="000000"/>
            </w:tcBorders>
            <w:shd w:val="clear" w:color="auto" w:fill="auto"/>
          </w:tcPr>
          <w:p w14:paraId="29151710" w14:textId="1AC9AAD0" w:rsidR="002C584A" w:rsidRPr="00395C6F" w:rsidRDefault="002C584A" w:rsidP="002C584A">
            <w:pPr>
              <w:pStyle w:val="naisc"/>
              <w:numPr>
                <w:ilvl w:val="0"/>
                <w:numId w:val="4"/>
              </w:numPr>
              <w:spacing w:before="0" w:after="0"/>
              <w:jc w:val="left"/>
            </w:pPr>
          </w:p>
        </w:tc>
        <w:tc>
          <w:tcPr>
            <w:tcW w:w="621" w:type="pct"/>
            <w:tcBorders>
              <w:top w:val="single" w:sz="6" w:space="0" w:color="000000"/>
              <w:left w:val="single" w:sz="6" w:space="0" w:color="000000"/>
              <w:bottom w:val="single" w:sz="4" w:space="0" w:color="auto"/>
              <w:right w:val="single" w:sz="6" w:space="0" w:color="000000"/>
            </w:tcBorders>
            <w:shd w:val="clear" w:color="auto" w:fill="auto"/>
          </w:tcPr>
          <w:p w14:paraId="2922794F" w14:textId="10392615" w:rsidR="002C584A" w:rsidRPr="00395C6F" w:rsidRDefault="00D85524" w:rsidP="002C584A">
            <w:pPr>
              <w:pStyle w:val="naisc"/>
              <w:spacing w:before="0" w:after="0"/>
              <w:jc w:val="both"/>
            </w:pPr>
            <w:r w:rsidRPr="00395C6F">
              <w:t>Noteikumu projekta pielikums.</w:t>
            </w:r>
          </w:p>
        </w:tc>
        <w:tc>
          <w:tcPr>
            <w:tcW w:w="772" w:type="pct"/>
            <w:gridSpan w:val="2"/>
            <w:tcBorders>
              <w:top w:val="single" w:sz="6" w:space="0" w:color="000000"/>
              <w:left w:val="single" w:sz="6" w:space="0" w:color="000000"/>
              <w:bottom w:val="single" w:sz="4" w:space="0" w:color="auto"/>
              <w:right w:val="single" w:sz="6" w:space="0" w:color="000000"/>
            </w:tcBorders>
            <w:shd w:val="clear" w:color="auto" w:fill="auto"/>
          </w:tcPr>
          <w:p w14:paraId="132E2ADD" w14:textId="73533378" w:rsidR="002C584A" w:rsidRPr="00395C6F" w:rsidRDefault="002C584A" w:rsidP="002C584A">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sidR="00704222">
              <w:rPr>
                <w:rFonts w:ascii="Times New Roman" w:hAnsi="Times New Roman"/>
                <w:b/>
                <w:sz w:val="24"/>
                <w:szCs w:val="24"/>
              </w:rPr>
              <w:t xml:space="preserve"> (02.11.2020.)</w:t>
            </w:r>
            <w:r w:rsidRPr="00395C6F">
              <w:rPr>
                <w:rFonts w:ascii="Times New Roman" w:hAnsi="Times New Roman"/>
                <w:b/>
                <w:sz w:val="24"/>
                <w:szCs w:val="24"/>
              </w:rPr>
              <w:t>:</w:t>
            </w:r>
          </w:p>
          <w:p w14:paraId="0CB4D5E0" w14:textId="77777777" w:rsidR="00D9229C" w:rsidRPr="00395C6F" w:rsidRDefault="00D9229C" w:rsidP="00D9229C">
            <w:pPr>
              <w:pStyle w:val="ListParagraph"/>
              <w:widowControl w:val="0"/>
              <w:ind w:left="0"/>
              <w:jc w:val="both"/>
              <w:rPr>
                <w:rFonts w:ascii="Times New Roman" w:hAnsi="Times New Roman"/>
                <w:sz w:val="24"/>
                <w:szCs w:val="24"/>
              </w:rPr>
            </w:pPr>
            <w:r w:rsidRPr="00395C6F">
              <w:rPr>
                <w:rFonts w:ascii="Times New Roman" w:hAnsi="Times New Roman"/>
                <w:sz w:val="24"/>
                <w:szCs w:val="24"/>
              </w:rPr>
              <w:t>Priekšlikums:</w:t>
            </w:r>
          </w:p>
          <w:p w14:paraId="2A94A3E4" w14:textId="35AEDF67" w:rsidR="002C584A" w:rsidRPr="00395C6F" w:rsidRDefault="002C584A" w:rsidP="002C584A">
            <w:pPr>
              <w:pStyle w:val="ListParagraph"/>
              <w:widowControl w:val="0"/>
              <w:ind w:left="0"/>
              <w:jc w:val="both"/>
              <w:rPr>
                <w:rFonts w:ascii="Times New Roman" w:hAnsi="Times New Roman"/>
                <w:sz w:val="24"/>
                <w:szCs w:val="24"/>
              </w:rPr>
            </w:pPr>
            <w:r w:rsidRPr="00395C6F">
              <w:rPr>
                <w:rFonts w:ascii="Times New Roman" w:hAnsi="Times New Roman"/>
                <w:sz w:val="24"/>
                <w:szCs w:val="24"/>
              </w:rPr>
              <w:t>Cenrāža beigās norādītajās atsaucēs, skaidrības labad, lūgums lietot pilnu Pievienotās vērtības nodokļa likuma nosaukumu.</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236033A7" w14:textId="675A0DC0" w:rsidR="002C584A" w:rsidRPr="00395C6F" w:rsidRDefault="002C584A" w:rsidP="002C584A">
            <w:pPr>
              <w:pStyle w:val="naisc"/>
              <w:spacing w:before="0" w:after="0"/>
              <w:rPr>
                <w:b/>
              </w:rPr>
            </w:pPr>
            <w:r w:rsidRPr="00395C6F">
              <w:rPr>
                <w:b/>
              </w:rPr>
              <w:t>Ņemts vērā</w:t>
            </w:r>
          </w:p>
        </w:tc>
        <w:tc>
          <w:tcPr>
            <w:tcW w:w="719" w:type="pct"/>
            <w:tcBorders>
              <w:top w:val="single" w:sz="4" w:space="0" w:color="auto"/>
              <w:left w:val="single" w:sz="4" w:space="0" w:color="auto"/>
              <w:bottom w:val="single" w:sz="4" w:space="0" w:color="auto"/>
            </w:tcBorders>
            <w:shd w:val="clear" w:color="auto" w:fill="auto"/>
          </w:tcPr>
          <w:p w14:paraId="3CAA4EA2" w14:textId="083FF563" w:rsidR="002C584A" w:rsidRPr="00395C6F" w:rsidRDefault="00D85524" w:rsidP="00D85524">
            <w:pPr>
              <w:pStyle w:val="naisc"/>
              <w:spacing w:before="0" w:after="0"/>
              <w:jc w:val="both"/>
            </w:pPr>
            <w:r w:rsidRPr="00395C6F">
              <w:t>Noteikumu projekta pielikumā precizētas atsauces uz Pievienotās vērtības nodokļa likumu.</w:t>
            </w:r>
          </w:p>
        </w:tc>
      </w:tr>
      <w:tr w:rsidR="00E85E68" w:rsidRPr="00395C6F" w14:paraId="257DEF8D"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4" w:space="0" w:color="auto"/>
              <w:right w:val="single" w:sz="6" w:space="0" w:color="000000"/>
            </w:tcBorders>
            <w:shd w:val="clear" w:color="auto" w:fill="auto"/>
          </w:tcPr>
          <w:p w14:paraId="29B87B43" w14:textId="77777777" w:rsidR="00E85E68" w:rsidRPr="00BA3CC0" w:rsidRDefault="00E85E68" w:rsidP="00E85E68">
            <w:pPr>
              <w:pStyle w:val="naisc"/>
              <w:numPr>
                <w:ilvl w:val="0"/>
                <w:numId w:val="4"/>
              </w:numPr>
              <w:spacing w:before="0" w:after="0"/>
              <w:jc w:val="left"/>
            </w:pPr>
          </w:p>
        </w:tc>
        <w:tc>
          <w:tcPr>
            <w:tcW w:w="621" w:type="pct"/>
            <w:tcBorders>
              <w:top w:val="single" w:sz="6" w:space="0" w:color="000000"/>
              <w:left w:val="single" w:sz="6" w:space="0" w:color="000000"/>
              <w:bottom w:val="single" w:sz="4" w:space="0" w:color="auto"/>
              <w:right w:val="single" w:sz="6" w:space="0" w:color="000000"/>
            </w:tcBorders>
            <w:shd w:val="clear" w:color="auto" w:fill="auto"/>
          </w:tcPr>
          <w:p w14:paraId="255D74FC" w14:textId="25B16473" w:rsidR="00E85E68" w:rsidRPr="00BA3CC0" w:rsidRDefault="00E85E68" w:rsidP="00E85E68">
            <w:pPr>
              <w:pStyle w:val="naisc"/>
              <w:spacing w:before="0" w:after="0"/>
              <w:jc w:val="both"/>
            </w:pPr>
            <w:r w:rsidRPr="00BA3CC0">
              <w:t>Ministru kabineta noteikumu projekts.</w:t>
            </w:r>
          </w:p>
        </w:tc>
        <w:tc>
          <w:tcPr>
            <w:tcW w:w="772" w:type="pct"/>
            <w:gridSpan w:val="2"/>
            <w:tcBorders>
              <w:top w:val="single" w:sz="6" w:space="0" w:color="000000"/>
              <w:left w:val="single" w:sz="6" w:space="0" w:color="000000"/>
              <w:bottom w:val="single" w:sz="4" w:space="0" w:color="auto"/>
              <w:right w:val="single" w:sz="6" w:space="0" w:color="000000"/>
            </w:tcBorders>
            <w:shd w:val="clear" w:color="auto" w:fill="auto"/>
          </w:tcPr>
          <w:p w14:paraId="21674474" w14:textId="77777777" w:rsidR="00E85E68" w:rsidRPr="00BA3CC0" w:rsidRDefault="00E85E68" w:rsidP="00E85E68">
            <w:pPr>
              <w:pStyle w:val="ListParagraph"/>
              <w:widowControl w:val="0"/>
              <w:ind w:left="0"/>
              <w:jc w:val="both"/>
              <w:rPr>
                <w:rFonts w:ascii="Times New Roman" w:hAnsi="Times New Roman"/>
                <w:b/>
                <w:sz w:val="24"/>
                <w:szCs w:val="24"/>
              </w:rPr>
            </w:pPr>
            <w:r w:rsidRPr="00BA3CC0">
              <w:rPr>
                <w:rFonts w:ascii="Times New Roman" w:hAnsi="Times New Roman"/>
                <w:b/>
                <w:sz w:val="24"/>
                <w:szCs w:val="24"/>
              </w:rPr>
              <w:t>Vides aizsardzības un reģionālās attīstības ministrija:</w:t>
            </w:r>
          </w:p>
          <w:p w14:paraId="415016D9" w14:textId="77777777" w:rsidR="00D9229C" w:rsidRPr="00BA3CC0" w:rsidRDefault="00D9229C" w:rsidP="00D9229C">
            <w:pPr>
              <w:pStyle w:val="ListParagraph"/>
              <w:widowControl w:val="0"/>
              <w:ind w:left="0"/>
              <w:jc w:val="both"/>
              <w:rPr>
                <w:rFonts w:ascii="Times New Roman" w:hAnsi="Times New Roman"/>
                <w:sz w:val="24"/>
                <w:szCs w:val="24"/>
              </w:rPr>
            </w:pPr>
            <w:r w:rsidRPr="00BA3CC0">
              <w:rPr>
                <w:rFonts w:ascii="Times New Roman" w:hAnsi="Times New Roman"/>
                <w:sz w:val="24"/>
                <w:szCs w:val="24"/>
              </w:rPr>
              <w:t>Priekšlikums:</w:t>
            </w:r>
          </w:p>
          <w:p w14:paraId="0D5DB181" w14:textId="4B191414" w:rsidR="00E85E68" w:rsidRPr="00BA3CC0" w:rsidRDefault="00D9229C" w:rsidP="00E85E68">
            <w:pPr>
              <w:pStyle w:val="ListParagraph"/>
              <w:widowControl w:val="0"/>
              <w:ind w:left="0"/>
              <w:jc w:val="both"/>
              <w:rPr>
                <w:rFonts w:ascii="Times New Roman" w:hAnsi="Times New Roman"/>
                <w:sz w:val="24"/>
                <w:szCs w:val="24"/>
              </w:rPr>
            </w:pPr>
            <w:r w:rsidRPr="00BA3CC0">
              <w:rPr>
                <w:rFonts w:ascii="Times New Roman" w:hAnsi="Times New Roman"/>
                <w:sz w:val="24"/>
                <w:szCs w:val="24"/>
              </w:rPr>
              <w:t>P</w:t>
            </w:r>
            <w:r w:rsidR="00E85E68" w:rsidRPr="00BA3CC0">
              <w:rPr>
                <w:rFonts w:ascii="Times New Roman" w:hAnsi="Times New Roman"/>
                <w:sz w:val="24"/>
                <w:szCs w:val="24"/>
              </w:rPr>
              <w:t xml:space="preserve">ārskatīt Izglītības un zinātnes ministrijas padotībā esošo koledžu maksas pakalpojumu cenrādī norādītos pakalpojumus. Tos pakalpojumus, kuri atbilst valsts pārvaldes pakalpojuma definīcijai, atbilstoši Ministru kabineta 2017. gada 4. jūlija noteikumu Nr. 399 “Valsts pārvaldes pakalpojumu uzskaites, kvalitātes kontroles un sniegšanas kārtība” (turpmāk - MKN Nr. 399) 2.1. apakšpunktam, aprakstīt un pēc noteikumu projekta spēkā stāšanās publicēt portālā Latvija.lv atbilstoši MKN Nr. 399 5. </w:t>
            </w:r>
            <w:r w:rsidR="00E85E68" w:rsidRPr="00BA3CC0">
              <w:rPr>
                <w:rFonts w:ascii="Times New Roman" w:hAnsi="Times New Roman"/>
                <w:sz w:val="24"/>
                <w:szCs w:val="24"/>
              </w:rPr>
              <w:lastRenderedPageBreak/>
              <w:t>un 9. punktam.</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5914571D" w14:textId="77777777" w:rsidR="00E85E68" w:rsidRPr="00BA3CC0" w:rsidRDefault="00E85E68" w:rsidP="00E85E68">
            <w:pPr>
              <w:pStyle w:val="naisc"/>
              <w:spacing w:before="0" w:after="0"/>
              <w:rPr>
                <w:b/>
              </w:rPr>
            </w:pPr>
            <w:r w:rsidRPr="00BA3CC0">
              <w:rPr>
                <w:b/>
              </w:rPr>
              <w:lastRenderedPageBreak/>
              <w:t>Ņemts vērā</w:t>
            </w:r>
          </w:p>
          <w:p w14:paraId="5E6F600D" w14:textId="5B801D09" w:rsidR="00E85E68" w:rsidRPr="00BA3CC0" w:rsidRDefault="00E85E68" w:rsidP="00E85E68">
            <w:pPr>
              <w:pStyle w:val="naisc"/>
              <w:spacing w:before="0" w:after="0"/>
              <w:rPr>
                <w:b/>
              </w:rPr>
            </w:pPr>
          </w:p>
        </w:tc>
        <w:tc>
          <w:tcPr>
            <w:tcW w:w="719" w:type="pct"/>
            <w:tcBorders>
              <w:top w:val="single" w:sz="4" w:space="0" w:color="auto"/>
              <w:left w:val="single" w:sz="4" w:space="0" w:color="auto"/>
              <w:bottom w:val="single" w:sz="4" w:space="0" w:color="auto"/>
            </w:tcBorders>
            <w:shd w:val="clear" w:color="auto" w:fill="auto"/>
          </w:tcPr>
          <w:p w14:paraId="71C4C9C8" w14:textId="4382F8DB" w:rsidR="00E85E68" w:rsidRPr="00BA3CC0" w:rsidRDefault="00BA3CC0" w:rsidP="00DD77F8">
            <w:pPr>
              <w:pStyle w:val="naisc"/>
              <w:spacing w:before="0" w:after="0"/>
              <w:jc w:val="both"/>
            </w:pPr>
            <w:r w:rsidRPr="00BA3CC0">
              <w:t>Pēc Ministru kabineta noteikumu projekta spēkā stāšanās tiks nodrošināta pakalpojumu aprakstīšana valsts pārvaldes pakalpojumu portālā Latvija.lv, iekļaujot Ministru kabineta 2017.gada 4.jūlija noteikumu Nr.399 „Valsts pārvaldes pakalpojumu uzskaites, kvalitātes kontroles un sniegšanas kārtība” 9.punktā minēto informāciju par pakalpojumiem.</w:t>
            </w:r>
            <w:r w:rsidR="006E1316">
              <w:t xml:space="preserve"> </w:t>
            </w:r>
            <w:r w:rsidR="009C63D4">
              <w:t>I</w:t>
            </w:r>
            <w:r w:rsidR="006E1316">
              <w:t>nformācij</w:t>
            </w:r>
            <w:r w:rsidR="00DD77F8">
              <w:t>a</w:t>
            </w:r>
            <w:r w:rsidR="006E1316">
              <w:t xml:space="preserve"> par izglītības pakalpojumiem, tai skaitā par  </w:t>
            </w:r>
            <w:r w:rsidR="006E1316" w:rsidRPr="003C4718">
              <w:t>iepriekšējā izglītībā vai profesionālajā pieredzē sasniegto rezultātu atzīšan</w:t>
            </w:r>
            <w:r w:rsidR="000A2F8E">
              <w:t>u,</w:t>
            </w:r>
            <w:r w:rsidR="006E1316">
              <w:t xml:space="preserve"> mūžizglītības iespējām tiks attiecīgi precizēta vai publicēta portālā Latvija.lv.</w:t>
            </w:r>
          </w:p>
        </w:tc>
      </w:tr>
      <w:tr w:rsidR="00CA3A3B" w:rsidRPr="00395C6F" w14:paraId="593A5619"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4" w:space="0" w:color="auto"/>
              <w:right w:val="single" w:sz="6" w:space="0" w:color="000000"/>
            </w:tcBorders>
            <w:shd w:val="clear" w:color="auto" w:fill="auto"/>
          </w:tcPr>
          <w:p w14:paraId="3B044836" w14:textId="77777777" w:rsidR="00CA3A3B" w:rsidRPr="00BA3CC0" w:rsidRDefault="00CA3A3B" w:rsidP="00E85E68">
            <w:pPr>
              <w:pStyle w:val="naisc"/>
              <w:numPr>
                <w:ilvl w:val="0"/>
                <w:numId w:val="4"/>
              </w:numPr>
              <w:spacing w:before="0" w:after="0"/>
              <w:jc w:val="left"/>
            </w:pPr>
          </w:p>
        </w:tc>
        <w:tc>
          <w:tcPr>
            <w:tcW w:w="621" w:type="pct"/>
            <w:tcBorders>
              <w:top w:val="single" w:sz="6" w:space="0" w:color="000000"/>
              <w:left w:val="single" w:sz="6" w:space="0" w:color="000000"/>
              <w:bottom w:val="single" w:sz="4" w:space="0" w:color="auto"/>
              <w:right w:val="single" w:sz="6" w:space="0" w:color="000000"/>
            </w:tcBorders>
            <w:shd w:val="clear" w:color="auto" w:fill="auto"/>
          </w:tcPr>
          <w:p w14:paraId="3F1CA19D" w14:textId="11C38681" w:rsidR="00772B28" w:rsidRDefault="00772B28" w:rsidP="00772B28">
            <w:pPr>
              <w:pStyle w:val="naisc"/>
              <w:spacing w:before="0" w:after="0"/>
              <w:jc w:val="both"/>
            </w:pPr>
            <w:r w:rsidRPr="00395C6F">
              <w:t xml:space="preserve">Noteikumu projekta </w:t>
            </w:r>
            <w:r w:rsidR="007412E1">
              <w:t>II. </w:t>
            </w:r>
            <w:r w:rsidRPr="00395C6F">
              <w:t>sadaļa</w:t>
            </w:r>
            <w:r w:rsidR="007412E1">
              <w:t xml:space="preserve">s </w:t>
            </w:r>
            <w:r w:rsidR="007412E1" w:rsidRPr="00CA3A3B">
              <w:t>2.1.10</w:t>
            </w:r>
            <w:r w:rsidR="007412E1">
              <w:t>.</w:t>
            </w:r>
            <w:r w:rsidRPr="00395C6F">
              <w:t>apakšpunkts</w:t>
            </w:r>
            <w:r>
              <w:t>:</w:t>
            </w:r>
          </w:p>
          <w:p w14:paraId="1B0FD9AB" w14:textId="2B7A7123" w:rsidR="00CA3A3B" w:rsidRDefault="007412E1" w:rsidP="00772B28">
            <w:pPr>
              <w:pStyle w:val="naisc"/>
              <w:spacing w:before="0" w:after="0"/>
              <w:jc w:val="both"/>
            </w:pPr>
            <w:r w:rsidRPr="0036454D">
              <w:t>2.1.1</w:t>
            </w:r>
            <w:r>
              <w:t>0</w:t>
            </w:r>
            <w:r w:rsidRPr="0036454D">
              <w:t>.</w:t>
            </w:r>
            <w:r>
              <w:t xml:space="preserve"> “</w:t>
            </w:r>
            <w:r w:rsidR="004C553D" w:rsidRPr="004C553D">
              <w:t>diplomdarbu ievākošana</w:t>
            </w:r>
            <w:r>
              <w:t xml:space="preserve">” </w:t>
            </w:r>
            <w:r w:rsidRPr="0036454D">
              <w:t>norādītā vērtība</w:t>
            </w:r>
            <w:r>
              <w:t xml:space="preserve"> </w:t>
            </w:r>
            <w:r w:rsidR="004C553D" w:rsidRPr="004C553D">
              <w:t>11.42</w:t>
            </w:r>
            <w:r w:rsidR="004C553D">
              <w:t xml:space="preserve"> </w:t>
            </w:r>
            <w:r>
              <w:t>EUR</w:t>
            </w:r>
          </w:p>
          <w:p w14:paraId="150BAEED" w14:textId="77777777" w:rsidR="007412E1" w:rsidRDefault="007412E1" w:rsidP="00772B28">
            <w:pPr>
              <w:pStyle w:val="naisc"/>
              <w:spacing w:before="0" w:after="0"/>
              <w:jc w:val="both"/>
            </w:pPr>
          </w:p>
          <w:p w14:paraId="3AE99799" w14:textId="77777777" w:rsidR="007412E1" w:rsidRDefault="007412E1" w:rsidP="007412E1">
            <w:pPr>
              <w:pStyle w:val="naisc"/>
              <w:spacing w:before="0" w:after="0"/>
              <w:jc w:val="both"/>
            </w:pPr>
            <w:r w:rsidRPr="00395C6F">
              <w:t xml:space="preserve">Anotācijas 2. </w:t>
            </w:r>
            <w:r>
              <w:t xml:space="preserve">pielikuma </w:t>
            </w:r>
            <w:r w:rsidRPr="00CA3A3B">
              <w:t>2.1.10</w:t>
            </w:r>
            <w:r>
              <w:t>.</w:t>
            </w:r>
            <w:r w:rsidRPr="00395C6F">
              <w:t>apakšpunkts</w:t>
            </w:r>
            <w:r>
              <w:t>:</w:t>
            </w:r>
          </w:p>
          <w:p w14:paraId="3142EE9E" w14:textId="251CE432" w:rsidR="004C553D" w:rsidRDefault="004C553D" w:rsidP="007412E1">
            <w:pPr>
              <w:pStyle w:val="naisc"/>
              <w:spacing w:before="0" w:after="0"/>
              <w:jc w:val="both"/>
            </w:pPr>
            <w:r w:rsidRPr="0036454D">
              <w:t>2.1.1</w:t>
            </w:r>
            <w:r>
              <w:t>0</w:t>
            </w:r>
            <w:r w:rsidRPr="0036454D">
              <w:t>.</w:t>
            </w:r>
            <w:r>
              <w:t xml:space="preserve"> “</w:t>
            </w:r>
            <w:r w:rsidRPr="004C553D">
              <w:t>diplomdarbu ievākošana</w:t>
            </w:r>
            <w:r>
              <w:t xml:space="preserve">” </w:t>
            </w:r>
            <w:r w:rsidRPr="0036454D">
              <w:t>norādītā vērtība</w:t>
            </w:r>
            <w:r>
              <w:t xml:space="preserve"> 12</w:t>
            </w:r>
            <w:r w:rsidRPr="004C553D">
              <w:t>.</w:t>
            </w:r>
            <w:r>
              <w:t>04 EUR</w:t>
            </w:r>
          </w:p>
          <w:p w14:paraId="1353167F" w14:textId="77777777" w:rsidR="004C553D" w:rsidRDefault="004C553D" w:rsidP="007412E1">
            <w:pPr>
              <w:pStyle w:val="naisc"/>
              <w:spacing w:before="0" w:after="0"/>
              <w:jc w:val="both"/>
            </w:pPr>
          </w:p>
          <w:p w14:paraId="2E5309CC" w14:textId="563E9BBD" w:rsidR="007412E1" w:rsidRPr="00BA3CC0" w:rsidRDefault="007412E1" w:rsidP="007412E1">
            <w:pPr>
              <w:pStyle w:val="naisc"/>
              <w:spacing w:before="0" w:after="0"/>
              <w:jc w:val="both"/>
            </w:pPr>
          </w:p>
        </w:tc>
        <w:tc>
          <w:tcPr>
            <w:tcW w:w="772" w:type="pct"/>
            <w:gridSpan w:val="2"/>
            <w:tcBorders>
              <w:top w:val="single" w:sz="6" w:space="0" w:color="000000"/>
              <w:left w:val="single" w:sz="6" w:space="0" w:color="000000"/>
              <w:bottom w:val="single" w:sz="4" w:space="0" w:color="auto"/>
              <w:right w:val="single" w:sz="6" w:space="0" w:color="000000"/>
            </w:tcBorders>
            <w:shd w:val="clear" w:color="auto" w:fill="auto"/>
          </w:tcPr>
          <w:p w14:paraId="553683AA" w14:textId="708E82C3" w:rsidR="00CA3A3B" w:rsidRPr="00395C6F" w:rsidRDefault="00CA3A3B" w:rsidP="00CA3A3B">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Pr>
                <w:rFonts w:ascii="Times New Roman" w:hAnsi="Times New Roman"/>
                <w:b/>
                <w:sz w:val="24"/>
                <w:szCs w:val="24"/>
              </w:rPr>
              <w:t xml:space="preserve"> (11.02.2021)</w:t>
            </w:r>
            <w:r w:rsidRPr="00395C6F">
              <w:rPr>
                <w:rFonts w:ascii="Times New Roman" w:hAnsi="Times New Roman"/>
                <w:b/>
                <w:sz w:val="24"/>
                <w:szCs w:val="24"/>
              </w:rPr>
              <w:t>:</w:t>
            </w:r>
          </w:p>
          <w:p w14:paraId="42ABAA34" w14:textId="2302F713" w:rsidR="00CA3A3B" w:rsidRPr="00BA3CC0" w:rsidRDefault="00CA3A3B" w:rsidP="00CA3A3B">
            <w:pPr>
              <w:pStyle w:val="ListParagraph"/>
              <w:widowControl w:val="0"/>
              <w:ind w:left="0"/>
              <w:jc w:val="both"/>
              <w:rPr>
                <w:rFonts w:ascii="Times New Roman" w:hAnsi="Times New Roman"/>
                <w:b/>
                <w:sz w:val="24"/>
                <w:szCs w:val="24"/>
              </w:rPr>
            </w:pPr>
            <w:r w:rsidRPr="00CA3A3B">
              <w:rPr>
                <w:rFonts w:ascii="Times New Roman" w:hAnsi="Times New Roman"/>
                <w:sz w:val="24"/>
                <w:szCs w:val="24"/>
              </w:rPr>
              <w:t>Lūdzam salāgot noteikumu projekta pielikumā “Izglītības un zinātnes padotībā esošo koledžu maksas pakalpojumu cenrādis” II sadaļas “Liepājas Jūrniecības koledžas sniegtie maksas pakalpojumi” un anotācijas pielikumā Nr.2 “Liepājas Jūrniecības koledžas maksas pakalpojumu cenrāža izmaksu aprēķins” 2.1.10.apakšpunktā norādītā maksas pakalpojuma vērtību</w:t>
            </w:r>
            <w:r>
              <w:rPr>
                <w:rFonts w:ascii="Times New Roman" w:hAnsi="Times New Roman"/>
                <w:sz w:val="24"/>
                <w:szCs w:val="24"/>
              </w:rPr>
              <w:t>.</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4EAD7797" w14:textId="3B4E0214" w:rsidR="00CA3A3B" w:rsidRPr="00BA3CC0" w:rsidRDefault="00CA3A3B" w:rsidP="00CA3A3B">
            <w:pPr>
              <w:pStyle w:val="naisc"/>
              <w:spacing w:before="0" w:after="0"/>
              <w:rPr>
                <w:b/>
              </w:rPr>
            </w:pPr>
            <w:r w:rsidRPr="00BA3CC0">
              <w:rPr>
                <w:b/>
              </w:rPr>
              <w:t>Ņemts vērā</w:t>
            </w:r>
          </w:p>
        </w:tc>
        <w:tc>
          <w:tcPr>
            <w:tcW w:w="719" w:type="pct"/>
            <w:tcBorders>
              <w:top w:val="single" w:sz="4" w:space="0" w:color="auto"/>
              <w:left w:val="single" w:sz="4" w:space="0" w:color="auto"/>
              <w:bottom w:val="single" w:sz="4" w:space="0" w:color="auto"/>
            </w:tcBorders>
            <w:shd w:val="clear" w:color="auto" w:fill="auto"/>
          </w:tcPr>
          <w:p w14:paraId="7C65E2C2" w14:textId="188EB9B6" w:rsidR="004C553D" w:rsidRDefault="004C553D" w:rsidP="004C553D">
            <w:pPr>
              <w:pStyle w:val="naisc"/>
              <w:spacing w:before="0" w:after="0"/>
              <w:jc w:val="both"/>
            </w:pPr>
            <w:r>
              <w:t>Precizēta a</w:t>
            </w:r>
            <w:r w:rsidRPr="00395C6F">
              <w:t xml:space="preserve">notācijas 2. </w:t>
            </w:r>
            <w:r>
              <w:t xml:space="preserve">pielikuma </w:t>
            </w:r>
            <w:r w:rsidRPr="00CA3A3B">
              <w:t>2.1.10</w:t>
            </w:r>
            <w:r>
              <w:t xml:space="preserve">.apakšpunktā </w:t>
            </w:r>
            <w:r w:rsidRPr="0036454D">
              <w:t>norādītā vērtība</w:t>
            </w:r>
            <w:r>
              <w:t xml:space="preserve"> uz </w:t>
            </w:r>
            <w:r w:rsidRPr="004C553D">
              <w:t>11.42</w:t>
            </w:r>
            <w:r>
              <w:t xml:space="preserve"> EUR</w:t>
            </w:r>
          </w:p>
          <w:p w14:paraId="6FD1A881" w14:textId="1A7FBB58" w:rsidR="00CA3A3B" w:rsidRPr="00BA3CC0" w:rsidRDefault="00CA3A3B" w:rsidP="00DD77F8">
            <w:pPr>
              <w:pStyle w:val="naisc"/>
              <w:spacing w:before="0" w:after="0"/>
              <w:jc w:val="both"/>
            </w:pPr>
          </w:p>
        </w:tc>
      </w:tr>
      <w:tr w:rsidR="00CA3A3B" w:rsidRPr="00395C6F" w14:paraId="1CDBE284" w14:textId="77777777" w:rsidTr="000C0CA5">
        <w:trPr>
          <w:gridBefore w:val="1"/>
          <w:gridAfter w:val="5"/>
          <w:wBefore w:w="2" w:type="pct"/>
          <w:wAfter w:w="2073" w:type="pct"/>
          <w:trHeight w:val="371"/>
        </w:trPr>
        <w:tc>
          <w:tcPr>
            <w:tcW w:w="254" w:type="pct"/>
            <w:tcBorders>
              <w:top w:val="single" w:sz="6" w:space="0" w:color="000000"/>
              <w:left w:val="single" w:sz="6" w:space="0" w:color="000000"/>
              <w:bottom w:val="single" w:sz="4" w:space="0" w:color="auto"/>
              <w:right w:val="single" w:sz="6" w:space="0" w:color="000000"/>
            </w:tcBorders>
            <w:shd w:val="clear" w:color="auto" w:fill="auto"/>
          </w:tcPr>
          <w:p w14:paraId="24E1085D" w14:textId="77777777" w:rsidR="00CA3A3B" w:rsidRPr="00BA3CC0" w:rsidRDefault="00CA3A3B" w:rsidP="00E85E68">
            <w:pPr>
              <w:pStyle w:val="naisc"/>
              <w:numPr>
                <w:ilvl w:val="0"/>
                <w:numId w:val="4"/>
              </w:numPr>
              <w:spacing w:before="0" w:after="0"/>
              <w:jc w:val="left"/>
            </w:pPr>
          </w:p>
        </w:tc>
        <w:tc>
          <w:tcPr>
            <w:tcW w:w="621" w:type="pct"/>
            <w:tcBorders>
              <w:top w:val="single" w:sz="6" w:space="0" w:color="000000"/>
              <w:left w:val="single" w:sz="6" w:space="0" w:color="000000"/>
              <w:bottom w:val="single" w:sz="4" w:space="0" w:color="auto"/>
              <w:right w:val="single" w:sz="6" w:space="0" w:color="000000"/>
            </w:tcBorders>
            <w:shd w:val="clear" w:color="auto" w:fill="auto"/>
          </w:tcPr>
          <w:p w14:paraId="680AA542" w14:textId="11ADF308" w:rsidR="00CA3A3B" w:rsidRPr="00BA3CC0" w:rsidRDefault="00772B28" w:rsidP="00E85E68">
            <w:pPr>
              <w:pStyle w:val="naisc"/>
              <w:spacing w:before="0" w:after="0"/>
              <w:jc w:val="both"/>
            </w:pPr>
            <w:r w:rsidRPr="00395C6F">
              <w:t>Anotācijas III sadaļa.</w:t>
            </w:r>
          </w:p>
        </w:tc>
        <w:tc>
          <w:tcPr>
            <w:tcW w:w="772" w:type="pct"/>
            <w:gridSpan w:val="2"/>
            <w:tcBorders>
              <w:top w:val="single" w:sz="6" w:space="0" w:color="000000"/>
              <w:left w:val="single" w:sz="6" w:space="0" w:color="000000"/>
              <w:bottom w:val="single" w:sz="4" w:space="0" w:color="auto"/>
              <w:right w:val="single" w:sz="6" w:space="0" w:color="000000"/>
            </w:tcBorders>
            <w:shd w:val="clear" w:color="auto" w:fill="auto"/>
          </w:tcPr>
          <w:p w14:paraId="30196550" w14:textId="77777777" w:rsidR="00CA3A3B" w:rsidRPr="00395C6F" w:rsidRDefault="00CA3A3B" w:rsidP="00CA3A3B">
            <w:pPr>
              <w:pStyle w:val="ListParagraph"/>
              <w:widowControl w:val="0"/>
              <w:ind w:left="0"/>
              <w:jc w:val="both"/>
              <w:rPr>
                <w:rFonts w:ascii="Times New Roman" w:hAnsi="Times New Roman"/>
                <w:b/>
                <w:sz w:val="24"/>
                <w:szCs w:val="24"/>
              </w:rPr>
            </w:pPr>
            <w:r w:rsidRPr="00395C6F">
              <w:rPr>
                <w:rFonts w:ascii="Times New Roman" w:hAnsi="Times New Roman"/>
                <w:b/>
                <w:sz w:val="24"/>
                <w:szCs w:val="24"/>
              </w:rPr>
              <w:t>Finanšu ministrija</w:t>
            </w:r>
            <w:r>
              <w:rPr>
                <w:rFonts w:ascii="Times New Roman" w:hAnsi="Times New Roman"/>
                <w:b/>
                <w:sz w:val="24"/>
                <w:szCs w:val="24"/>
              </w:rPr>
              <w:t xml:space="preserve"> (11.02.2021)</w:t>
            </w:r>
            <w:r w:rsidRPr="00395C6F">
              <w:rPr>
                <w:rFonts w:ascii="Times New Roman" w:hAnsi="Times New Roman"/>
                <w:b/>
                <w:sz w:val="24"/>
                <w:szCs w:val="24"/>
              </w:rPr>
              <w:t>:</w:t>
            </w:r>
          </w:p>
          <w:p w14:paraId="7B72CE22" w14:textId="7016970A" w:rsidR="00CA3A3B" w:rsidRPr="00395C6F" w:rsidRDefault="00CA3A3B" w:rsidP="00CA3A3B">
            <w:pPr>
              <w:pStyle w:val="ListParagraph"/>
              <w:widowControl w:val="0"/>
              <w:ind w:left="0"/>
              <w:jc w:val="both"/>
              <w:rPr>
                <w:rFonts w:ascii="Times New Roman" w:hAnsi="Times New Roman"/>
                <w:b/>
                <w:sz w:val="24"/>
                <w:szCs w:val="24"/>
              </w:rPr>
            </w:pPr>
            <w:r w:rsidRPr="00CA3A3B">
              <w:rPr>
                <w:rFonts w:ascii="Times New Roman" w:hAnsi="Times New Roman"/>
                <w:sz w:val="24"/>
                <w:szCs w:val="24"/>
              </w:rPr>
              <w:t xml:space="preserve">Ņemot vērā, ka noteikumu projekts tiks virzīts izskatīšanai Ministru kabinetā 2021.gadā, uzskatām, ka precizējama anotācijas III sadaļa “Tiesību akta projekta ietekme uz valsts budžetu un pašvaldību budžetiem”, tās ailē “Saskaņā ar valsts budžetu kārtējam gadam” norādot 2021.gadu, ailē “Turpmākie trīs gadi” norādot 2022.gadu, 2023.gadu un 2024.gadu, ailē </w:t>
            </w:r>
            <w:r w:rsidRPr="00CA3A3B">
              <w:rPr>
                <w:rFonts w:ascii="Times New Roman" w:hAnsi="Times New Roman"/>
                <w:sz w:val="24"/>
                <w:szCs w:val="24"/>
              </w:rPr>
              <w:lastRenderedPageBreak/>
              <w:t>“izmaiņas, salīdzinot ar vidēja termiņa budžeta ietvaru 2021.gadam” gadu “2021.” jāaizstāj ar gadu “2022.” un ailēs “izmaiņas, salīdzinot ar vidēja termiņa budžeta ietvaru 2022.gadam” gadu “2022.” jāaizstāj ar gadu “2023.”. Tāpat nepieciešams precizēt minētās sadaļas 6.punktā norādīto atsauci uz likumu “Par valsts budžetu 2020.gadam”, aizstājot to ar vārdiem “Par valsts budžetu 2021.gadam”.</w:t>
            </w:r>
          </w:p>
        </w:tc>
        <w:tc>
          <w:tcPr>
            <w:tcW w:w="559" w:type="pct"/>
            <w:tcBorders>
              <w:top w:val="single" w:sz="6" w:space="0" w:color="000000"/>
              <w:left w:val="single" w:sz="6" w:space="0" w:color="000000"/>
              <w:bottom w:val="single" w:sz="4" w:space="0" w:color="auto"/>
              <w:right w:val="single" w:sz="6" w:space="0" w:color="000000"/>
            </w:tcBorders>
            <w:shd w:val="clear" w:color="auto" w:fill="auto"/>
          </w:tcPr>
          <w:p w14:paraId="7E5AE389" w14:textId="5D5FB274" w:rsidR="00CA3A3B" w:rsidRPr="00BA3CC0" w:rsidRDefault="00CA3A3B" w:rsidP="00CA3A3B">
            <w:pPr>
              <w:pStyle w:val="naisc"/>
              <w:spacing w:before="0" w:after="0"/>
              <w:rPr>
                <w:b/>
              </w:rPr>
            </w:pPr>
            <w:r w:rsidRPr="00BA3CC0">
              <w:rPr>
                <w:b/>
              </w:rPr>
              <w:lastRenderedPageBreak/>
              <w:t>Ņemts vērā</w:t>
            </w:r>
          </w:p>
        </w:tc>
        <w:tc>
          <w:tcPr>
            <w:tcW w:w="719" w:type="pct"/>
            <w:tcBorders>
              <w:top w:val="single" w:sz="4" w:space="0" w:color="auto"/>
              <w:left w:val="single" w:sz="4" w:space="0" w:color="auto"/>
              <w:bottom w:val="single" w:sz="4" w:space="0" w:color="auto"/>
            </w:tcBorders>
            <w:shd w:val="clear" w:color="auto" w:fill="auto"/>
          </w:tcPr>
          <w:p w14:paraId="7A5D5D08" w14:textId="3DE41485" w:rsidR="00CA3A3B" w:rsidRDefault="00CA3A3B" w:rsidP="00DD77F8">
            <w:pPr>
              <w:pStyle w:val="naisc"/>
              <w:spacing w:before="0" w:after="0"/>
              <w:jc w:val="both"/>
            </w:pPr>
            <w:r>
              <w:t xml:space="preserve">Precizēta anotācijas </w:t>
            </w:r>
            <w:r w:rsidR="003830AD">
              <w:t>III.</w:t>
            </w:r>
            <w:r w:rsidR="00247448">
              <w:t xml:space="preserve"> </w:t>
            </w:r>
            <w:r w:rsidR="003830AD">
              <w:t>sadaļa.</w:t>
            </w:r>
          </w:p>
          <w:p w14:paraId="7FD80244" w14:textId="4898CC72" w:rsidR="00CA3A3B" w:rsidRPr="00BA3CC0" w:rsidRDefault="00CA3A3B" w:rsidP="00DD77F8">
            <w:pPr>
              <w:pStyle w:val="naisc"/>
              <w:spacing w:before="0" w:after="0"/>
              <w:jc w:val="both"/>
            </w:pPr>
          </w:p>
        </w:tc>
      </w:tr>
      <w:tr w:rsidR="00E85E68" w:rsidRPr="00395C6F" w14:paraId="632671F3" w14:textId="77777777" w:rsidTr="00534922">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trHeight w:val="1534"/>
        </w:trPr>
        <w:tc>
          <w:tcPr>
            <w:tcW w:w="1115" w:type="pct"/>
            <w:gridSpan w:val="4"/>
            <w:shd w:val="clear" w:color="auto" w:fill="auto"/>
            <w:tcMar>
              <w:top w:w="0" w:type="dxa"/>
              <w:left w:w="108" w:type="dxa"/>
              <w:bottom w:w="0" w:type="dxa"/>
              <w:right w:w="108" w:type="dxa"/>
            </w:tcMar>
          </w:tcPr>
          <w:p w14:paraId="55F99A5A" w14:textId="77777777" w:rsidR="00E85E68" w:rsidRPr="00395C6F" w:rsidRDefault="00E85E68" w:rsidP="006E1316">
            <w:pPr>
              <w:spacing w:after="0" w:line="240" w:lineRule="auto"/>
              <w:rPr>
                <w:rFonts w:ascii="Times New Roman" w:eastAsia="Times New Roman" w:hAnsi="Times New Roman"/>
                <w:sz w:val="24"/>
                <w:szCs w:val="24"/>
                <w:lang w:eastAsia="lv-LV"/>
              </w:rPr>
            </w:pPr>
          </w:p>
          <w:p w14:paraId="63A34AA1" w14:textId="77777777" w:rsidR="00E85E68" w:rsidRPr="00395C6F" w:rsidRDefault="00E85E68" w:rsidP="006E1316">
            <w:pPr>
              <w:spacing w:after="0" w:line="240" w:lineRule="auto"/>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Atbildīgā amatpersona</w:t>
            </w:r>
          </w:p>
        </w:tc>
        <w:tc>
          <w:tcPr>
            <w:tcW w:w="2004" w:type="pct"/>
            <w:gridSpan w:val="4"/>
            <w:shd w:val="clear" w:color="auto" w:fill="auto"/>
            <w:tcMar>
              <w:top w:w="0" w:type="dxa"/>
              <w:left w:w="108" w:type="dxa"/>
              <w:bottom w:w="0" w:type="dxa"/>
              <w:right w:w="108" w:type="dxa"/>
            </w:tcMar>
          </w:tcPr>
          <w:p w14:paraId="0A72FDD3" w14:textId="77777777" w:rsidR="00E85E68" w:rsidRPr="00395C6F" w:rsidRDefault="00E85E68" w:rsidP="006E1316">
            <w:pPr>
              <w:spacing w:after="0" w:line="240" w:lineRule="auto"/>
              <w:ind w:firstLine="720"/>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  </w:t>
            </w:r>
          </w:p>
        </w:tc>
        <w:tc>
          <w:tcPr>
            <w:tcW w:w="629" w:type="pct"/>
            <w:gridSpan w:val="2"/>
            <w:shd w:val="clear" w:color="auto" w:fill="auto"/>
            <w:tcMar>
              <w:top w:w="0" w:type="dxa"/>
              <w:left w:w="108" w:type="dxa"/>
              <w:bottom w:w="0" w:type="dxa"/>
              <w:right w:w="108" w:type="dxa"/>
            </w:tcMar>
          </w:tcPr>
          <w:p w14:paraId="78803A60" w14:textId="77777777" w:rsidR="00E85E68" w:rsidRPr="00395C6F" w:rsidRDefault="00E85E68" w:rsidP="006E1316">
            <w:pPr>
              <w:rPr>
                <w:rFonts w:ascii="Times New Roman" w:hAnsi="Times New Roman"/>
                <w:sz w:val="24"/>
                <w:szCs w:val="24"/>
              </w:rPr>
            </w:pPr>
          </w:p>
        </w:tc>
        <w:tc>
          <w:tcPr>
            <w:tcW w:w="627" w:type="pct"/>
            <w:shd w:val="clear" w:color="auto" w:fill="auto"/>
            <w:tcMar>
              <w:top w:w="0" w:type="dxa"/>
              <w:left w:w="108" w:type="dxa"/>
              <w:bottom w:w="0" w:type="dxa"/>
              <w:right w:w="108" w:type="dxa"/>
            </w:tcMar>
          </w:tcPr>
          <w:p w14:paraId="6A4C73F3" w14:textId="77777777" w:rsidR="00E85E68" w:rsidRPr="00395C6F" w:rsidRDefault="00E85E68" w:rsidP="006E1316">
            <w:pPr>
              <w:rPr>
                <w:rFonts w:ascii="Times New Roman" w:hAnsi="Times New Roman"/>
                <w:sz w:val="24"/>
                <w:szCs w:val="24"/>
              </w:rPr>
            </w:pPr>
          </w:p>
        </w:tc>
        <w:tc>
          <w:tcPr>
            <w:tcW w:w="625" w:type="pct"/>
            <w:shd w:val="clear" w:color="auto" w:fill="auto"/>
            <w:tcMar>
              <w:top w:w="0" w:type="dxa"/>
              <w:left w:w="108" w:type="dxa"/>
              <w:bottom w:w="0" w:type="dxa"/>
              <w:right w:w="108" w:type="dxa"/>
            </w:tcMar>
          </w:tcPr>
          <w:p w14:paraId="120933E1" w14:textId="77777777" w:rsidR="00E85E68" w:rsidRPr="00395C6F" w:rsidRDefault="00E85E68" w:rsidP="006E1316">
            <w:pPr>
              <w:spacing w:after="0" w:line="240" w:lineRule="auto"/>
              <w:jc w:val="both"/>
              <w:rPr>
                <w:rFonts w:ascii="Times New Roman" w:hAnsi="Times New Roman"/>
                <w:sz w:val="24"/>
                <w:szCs w:val="24"/>
              </w:rPr>
            </w:pPr>
            <w:r w:rsidRPr="00395C6F">
              <w:rPr>
                <w:rFonts w:ascii="Times New Roman" w:eastAsia="Times New Roman" w:hAnsi="Times New Roman"/>
                <w:sz w:val="24"/>
                <w:szCs w:val="24"/>
                <w:lang w:eastAsia="lv-LV"/>
              </w:rPr>
              <w:t>60. Izglītības iestāde, pamatojoties uz Izglītības likumu, izstrādā izglītības iestādes nolikumu. Izglītības iestādes nolikumu apstiprina Ministru kabinets.</w:t>
            </w:r>
          </w:p>
          <w:p w14:paraId="06180939" w14:textId="77777777" w:rsidR="00E85E68" w:rsidRPr="00395C6F" w:rsidRDefault="00E85E68" w:rsidP="006E1316">
            <w:pPr>
              <w:spacing w:after="0" w:line="240" w:lineRule="auto"/>
              <w:ind w:firstLine="720"/>
              <w:jc w:val="center"/>
              <w:rPr>
                <w:rFonts w:ascii="Times New Roman" w:eastAsia="Times New Roman" w:hAnsi="Times New Roman"/>
                <w:sz w:val="24"/>
                <w:szCs w:val="24"/>
                <w:lang w:eastAsia="lv-LV"/>
              </w:rPr>
            </w:pPr>
          </w:p>
        </w:tc>
      </w:tr>
      <w:tr w:rsidR="00E85E68" w:rsidRPr="00395C6F" w14:paraId="0CFF2BF4" w14:textId="77777777" w:rsidTr="00535803">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c>
          <w:tcPr>
            <w:tcW w:w="1115" w:type="pct"/>
            <w:gridSpan w:val="4"/>
            <w:shd w:val="clear" w:color="auto" w:fill="auto"/>
            <w:tcMar>
              <w:top w:w="0" w:type="dxa"/>
              <w:left w:w="108" w:type="dxa"/>
              <w:bottom w:w="0" w:type="dxa"/>
              <w:right w:w="108" w:type="dxa"/>
            </w:tcMar>
          </w:tcPr>
          <w:p w14:paraId="54EE517D" w14:textId="77777777" w:rsidR="00E85E68" w:rsidRPr="00395C6F" w:rsidRDefault="00E85E68" w:rsidP="006E1316">
            <w:pPr>
              <w:spacing w:after="0" w:line="240" w:lineRule="auto"/>
              <w:ind w:firstLine="720"/>
              <w:rPr>
                <w:rFonts w:ascii="Times New Roman" w:eastAsia="Times New Roman" w:hAnsi="Times New Roman"/>
                <w:sz w:val="24"/>
                <w:szCs w:val="24"/>
                <w:lang w:eastAsia="lv-LV"/>
              </w:rPr>
            </w:pPr>
          </w:p>
        </w:tc>
        <w:tc>
          <w:tcPr>
            <w:tcW w:w="2004" w:type="pct"/>
            <w:gridSpan w:val="4"/>
            <w:tcBorders>
              <w:top w:val="single" w:sz="6" w:space="0" w:color="000000"/>
            </w:tcBorders>
            <w:shd w:val="clear" w:color="auto" w:fill="auto"/>
            <w:tcMar>
              <w:top w:w="0" w:type="dxa"/>
              <w:left w:w="108" w:type="dxa"/>
              <w:bottom w:w="0" w:type="dxa"/>
              <w:right w:w="108" w:type="dxa"/>
            </w:tcMar>
          </w:tcPr>
          <w:p w14:paraId="55B91CEC" w14:textId="77777777" w:rsidR="00E85E68" w:rsidRPr="00395C6F" w:rsidRDefault="00E85E68" w:rsidP="006E1316">
            <w:pPr>
              <w:spacing w:after="0" w:line="240" w:lineRule="auto"/>
              <w:ind w:firstLine="720"/>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(paraksts*)</w:t>
            </w:r>
          </w:p>
        </w:tc>
        <w:tc>
          <w:tcPr>
            <w:tcW w:w="6" w:type="pct"/>
          </w:tcPr>
          <w:p w14:paraId="399774E2" w14:textId="77777777" w:rsidR="00E85E68" w:rsidRPr="00395C6F" w:rsidRDefault="00E85E68" w:rsidP="006E1316">
            <w:pPr>
              <w:spacing w:after="0" w:line="240" w:lineRule="auto"/>
              <w:ind w:firstLine="720"/>
              <w:jc w:val="center"/>
              <w:rPr>
                <w:rFonts w:ascii="Times New Roman" w:eastAsia="Times New Roman" w:hAnsi="Times New Roman"/>
                <w:sz w:val="24"/>
                <w:szCs w:val="24"/>
                <w:lang w:eastAsia="lv-LV"/>
              </w:rPr>
            </w:pPr>
          </w:p>
        </w:tc>
        <w:tc>
          <w:tcPr>
            <w:tcW w:w="623" w:type="pct"/>
          </w:tcPr>
          <w:p w14:paraId="026BD234" w14:textId="77777777" w:rsidR="00E85E68" w:rsidRPr="00395C6F" w:rsidRDefault="00E85E68" w:rsidP="006E1316">
            <w:pPr>
              <w:spacing w:after="0" w:line="240" w:lineRule="auto"/>
              <w:ind w:firstLine="720"/>
              <w:jc w:val="center"/>
              <w:rPr>
                <w:rFonts w:ascii="Times New Roman" w:eastAsia="Times New Roman" w:hAnsi="Times New Roman"/>
                <w:sz w:val="24"/>
                <w:szCs w:val="24"/>
                <w:lang w:eastAsia="lv-LV"/>
              </w:rPr>
            </w:pPr>
          </w:p>
        </w:tc>
        <w:tc>
          <w:tcPr>
            <w:tcW w:w="627" w:type="pct"/>
          </w:tcPr>
          <w:p w14:paraId="7D6BCF08" w14:textId="77777777" w:rsidR="00E85E68" w:rsidRPr="00395C6F" w:rsidRDefault="00E85E68" w:rsidP="006E1316">
            <w:pPr>
              <w:spacing w:after="0" w:line="240" w:lineRule="auto"/>
              <w:ind w:firstLine="720"/>
              <w:jc w:val="center"/>
              <w:rPr>
                <w:rFonts w:ascii="Times New Roman" w:eastAsia="Times New Roman" w:hAnsi="Times New Roman"/>
                <w:sz w:val="24"/>
                <w:szCs w:val="24"/>
                <w:lang w:eastAsia="lv-LV"/>
              </w:rPr>
            </w:pPr>
          </w:p>
        </w:tc>
        <w:tc>
          <w:tcPr>
            <w:tcW w:w="625" w:type="pct"/>
          </w:tcPr>
          <w:p w14:paraId="2BF26450" w14:textId="77777777" w:rsidR="00E85E68" w:rsidRPr="00395C6F" w:rsidRDefault="00E85E68" w:rsidP="006E1316">
            <w:pPr>
              <w:spacing w:after="0" w:line="240" w:lineRule="auto"/>
              <w:ind w:firstLine="720"/>
              <w:jc w:val="center"/>
              <w:rPr>
                <w:rFonts w:ascii="Times New Roman" w:eastAsia="Times New Roman" w:hAnsi="Times New Roman"/>
                <w:sz w:val="24"/>
                <w:szCs w:val="24"/>
                <w:lang w:eastAsia="lv-LV"/>
              </w:rPr>
            </w:pPr>
          </w:p>
        </w:tc>
      </w:tr>
    </w:tbl>
    <w:p w14:paraId="3445EFC8" w14:textId="77777777" w:rsidR="00BD2EB8" w:rsidRPr="00395C6F" w:rsidRDefault="00BD2EB8" w:rsidP="006E1316">
      <w:pPr>
        <w:spacing w:after="0" w:line="240" w:lineRule="auto"/>
        <w:ind w:firstLine="720"/>
        <w:jc w:val="both"/>
        <w:rPr>
          <w:rFonts w:ascii="Times New Roman" w:eastAsia="Times New Roman" w:hAnsi="Times New Roman"/>
          <w:sz w:val="24"/>
          <w:szCs w:val="24"/>
          <w:lang w:eastAsia="lv-LV"/>
        </w:rPr>
      </w:pPr>
    </w:p>
    <w:p w14:paraId="7A0C91B6" w14:textId="77777777" w:rsidR="00BD2EB8" w:rsidRPr="00395C6F" w:rsidRDefault="00BD2EB8" w:rsidP="006E1316">
      <w:pPr>
        <w:spacing w:after="0" w:line="240" w:lineRule="auto"/>
        <w:ind w:firstLine="720"/>
        <w:jc w:val="both"/>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Piezīme. * Dokumenta rekvizītu "paraksts" neaizpilda, ja elektroniskais dokuments ir sagatavots atbilstoši normatīvajiem aktiem par elektronisko dokumentu noformēšanu.</w:t>
      </w:r>
    </w:p>
    <w:p w14:paraId="4F3EECF3" w14:textId="77777777" w:rsidR="00BD2EB8" w:rsidRPr="00395C6F" w:rsidRDefault="00BD2EB8" w:rsidP="00BD2EB8">
      <w:pPr>
        <w:spacing w:after="0" w:line="240" w:lineRule="auto"/>
        <w:ind w:firstLine="720"/>
        <w:jc w:val="both"/>
        <w:rPr>
          <w:rFonts w:ascii="Times New Roman" w:eastAsia="Times New Roman" w:hAnsi="Times New Roman"/>
          <w:sz w:val="24"/>
          <w:szCs w:val="24"/>
          <w:lang w:eastAsia="lv-LV"/>
        </w:rPr>
      </w:pPr>
    </w:p>
    <w:p w14:paraId="3C150D9B" w14:textId="77777777" w:rsidR="00BD2EB8" w:rsidRPr="00395C6F" w:rsidRDefault="00BD2EB8" w:rsidP="00BD2EB8">
      <w:pPr>
        <w:spacing w:after="0" w:line="240" w:lineRule="auto"/>
        <w:rPr>
          <w:rFonts w:ascii="Times New Roman" w:eastAsia="Times New Roman" w:hAnsi="Times New Roman"/>
          <w:b/>
          <w:sz w:val="24"/>
          <w:szCs w:val="24"/>
          <w:lang w:eastAsia="lv-LV"/>
        </w:rPr>
      </w:pPr>
      <w:r w:rsidRPr="00395C6F">
        <w:rPr>
          <w:rFonts w:ascii="Times New Roman" w:eastAsia="Times New Roman" w:hAnsi="Times New Roman"/>
          <w:b/>
          <w:sz w:val="24"/>
          <w:szCs w:val="24"/>
          <w:lang w:eastAsia="lv-LV"/>
        </w:rPr>
        <w:t xml:space="preserve">                                              Rūta Gintaute-Marihina</w:t>
      </w:r>
    </w:p>
    <w:tbl>
      <w:tblPr>
        <w:tblW w:w="8268" w:type="dxa"/>
        <w:tblCellMar>
          <w:left w:w="10" w:type="dxa"/>
          <w:right w:w="10" w:type="dxa"/>
        </w:tblCellMar>
        <w:tblLook w:val="04A0" w:firstRow="1" w:lastRow="0" w:firstColumn="1" w:lastColumn="0" w:noHBand="0" w:noVBand="1"/>
      </w:tblPr>
      <w:tblGrid>
        <w:gridCol w:w="8268"/>
      </w:tblGrid>
      <w:tr w:rsidR="00BD2EB8" w:rsidRPr="00395C6F" w14:paraId="394C3EC0"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0EB7B94C" w14:textId="77777777" w:rsidR="00BD2EB8" w:rsidRPr="00395C6F" w:rsidRDefault="00BD2EB8" w:rsidP="00FD4855">
            <w:pPr>
              <w:spacing w:after="12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(par projektu atbildīgās amatpersonas vārds un uzvārds)</w:t>
            </w:r>
          </w:p>
        </w:tc>
      </w:tr>
      <w:tr w:rsidR="00BD2EB8" w:rsidRPr="00395C6F" w14:paraId="032E23F1" w14:textId="77777777" w:rsidTr="00FD4855">
        <w:tc>
          <w:tcPr>
            <w:tcW w:w="8268" w:type="dxa"/>
            <w:tcBorders>
              <w:bottom w:val="single" w:sz="4" w:space="0" w:color="000000"/>
            </w:tcBorders>
            <w:shd w:val="clear" w:color="auto" w:fill="auto"/>
            <w:tcMar>
              <w:top w:w="0" w:type="dxa"/>
              <w:left w:w="108" w:type="dxa"/>
              <w:bottom w:w="0" w:type="dxa"/>
              <w:right w:w="108" w:type="dxa"/>
            </w:tcMar>
          </w:tcPr>
          <w:p w14:paraId="3D1010AF" w14:textId="77777777" w:rsidR="00BD2EB8" w:rsidRPr="00395C6F" w:rsidRDefault="00BD2EB8" w:rsidP="00FD4855">
            <w:pPr>
              <w:spacing w:after="0" w:line="240" w:lineRule="auto"/>
              <w:jc w:val="center"/>
              <w:rPr>
                <w:rFonts w:ascii="Times New Roman" w:eastAsia="Times New Roman" w:hAnsi="Times New Roman"/>
                <w:b/>
                <w:sz w:val="24"/>
                <w:szCs w:val="24"/>
                <w:lang w:eastAsia="lv-LV"/>
              </w:rPr>
            </w:pPr>
            <w:r w:rsidRPr="00395C6F">
              <w:rPr>
                <w:rFonts w:ascii="Times New Roman" w:eastAsia="Times New Roman" w:hAnsi="Times New Roman"/>
                <w:b/>
                <w:sz w:val="24"/>
                <w:szCs w:val="24"/>
                <w:lang w:eastAsia="lv-LV"/>
              </w:rPr>
              <w:t xml:space="preserve">Izglītības un zinātnes ministrijas </w:t>
            </w:r>
          </w:p>
          <w:p w14:paraId="2C5CE79C" w14:textId="77777777" w:rsidR="00BD2EB8" w:rsidRPr="00395C6F" w:rsidRDefault="00BD2EB8" w:rsidP="00FD4855">
            <w:pPr>
              <w:spacing w:after="0" w:line="240" w:lineRule="auto"/>
              <w:jc w:val="center"/>
              <w:rPr>
                <w:rFonts w:ascii="Times New Roman" w:eastAsia="Times New Roman" w:hAnsi="Times New Roman"/>
                <w:b/>
                <w:sz w:val="24"/>
                <w:szCs w:val="24"/>
                <w:lang w:eastAsia="lv-LV"/>
              </w:rPr>
            </w:pPr>
            <w:r w:rsidRPr="00395C6F">
              <w:rPr>
                <w:rFonts w:ascii="Times New Roman" w:eastAsia="Times New Roman" w:hAnsi="Times New Roman"/>
                <w:b/>
                <w:sz w:val="24"/>
                <w:szCs w:val="24"/>
                <w:lang w:eastAsia="lv-LV"/>
              </w:rPr>
              <w:t>Profesionālās un pieaugušo izglītības departamenta direktore</w:t>
            </w:r>
          </w:p>
        </w:tc>
      </w:tr>
      <w:tr w:rsidR="00BD2EB8" w:rsidRPr="00395C6F" w14:paraId="66B80807"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1C2586FB" w14:textId="77777777" w:rsidR="00BD2EB8" w:rsidRPr="00395C6F" w:rsidRDefault="00BD2EB8" w:rsidP="00FD4855">
            <w:pPr>
              <w:spacing w:after="12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lastRenderedPageBreak/>
              <w:t>(amats)</w:t>
            </w:r>
          </w:p>
        </w:tc>
      </w:tr>
      <w:tr w:rsidR="00BD2EB8" w:rsidRPr="00395C6F" w14:paraId="7C397131" w14:textId="77777777" w:rsidTr="00FD4855">
        <w:tc>
          <w:tcPr>
            <w:tcW w:w="8268" w:type="dxa"/>
            <w:tcBorders>
              <w:bottom w:val="single" w:sz="4" w:space="0" w:color="000000"/>
            </w:tcBorders>
            <w:shd w:val="clear" w:color="auto" w:fill="auto"/>
            <w:tcMar>
              <w:top w:w="0" w:type="dxa"/>
              <w:left w:w="108" w:type="dxa"/>
              <w:bottom w:w="0" w:type="dxa"/>
              <w:right w:w="108" w:type="dxa"/>
            </w:tcMar>
          </w:tcPr>
          <w:p w14:paraId="3D18D1E7" w14:textId="77777777" w:rsidR="00BD2EB8" w:rsidRPr="00395C6F" w:rsidRDefault="00BD2EB8" w:rsidP="00FD4855">
            <w:pPr>
              <w:spacing w:after="0" w:line="240" w:lineRule="auto"/>
              <w:jc w:val="center"/>
              <w:rPr>
                <w:rFonts w:ascii="Times New Roman" w:eastAsia="Times New Roman" w:hAnsi="Times New Roman"/>
                <w:b/>
                <w:sz w:val="24"/>
                <w:szCs w:val="24"/>
                <w:lang w:eastAsia="lv-LV"/>
              </w:rPr>
            </w:pPr>
            <w:r w:rsidRPr="00395C6F">
              <w:rPr>
                <w:rFonts w:ascii="Times New Roman" w:eastAsia="Times New Roman" w:hAnsi="Times New Roman"/>
                <w:b/>
                <w:sz w:val="24"/>
                <w:szCs w:val="24"/>
                <w:lang w:eastAsia="lv-LV"/>
              </w:rPr>
              <w:t>67047903</w:t>
            </w:r>
          </w:p>
        </w:tc>
      </w:tr>
      <w:tr w:rsidR="00BD2EB8" w:rsidRPr="00395C6F" w14:paraId="36AE8D0C"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42B862AE" w14:textId="77777777" w:rsidR="00BD2EB8" w:rsidRPr="00395C6F" w:rsidRDefault="00BD2EB8" w:rsidP="00FD4855">
            <w:pPr>
              <w:spacing w:after="12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(tālruņa un faksa numurs)</w:t>
            </w:r>
          </w:p>
        </w:tc>
      </w:tr>
      <w:tr w:rsidR="00BD2EB8" w:rsidRPr="00395C6F" w14:paraId="18454656" w14:textId="77777777" w:rsidTr="00FD4855">
        <w:tc>
          <w:tcPr>
            <w:tcW w:w="8268" w:type="dxa"/>
            <w:tcBorders>
              <w:bottom w:val="single" w:sz="4" w:space="0" w:color="000000"/>
            </w:tcBorders>
            <w:shd w:val="clear" w:color="auto" w:fill="auto"/>
            <w:tcMar>
              <w:top w:w="0" w:type="dxa"/>
              <w:left w:w="108" w:type="dxa"/>
              <w:bottom w:w="0" w:type="dxa"/>
              <w:right w:w="108" w:type="dxa"/>
            </w:tcMar>
          </w:tcPr>
          <w:p w14:paraId="6165C50C" w14:textId="77777777" w:rsidR="00BD2EB8" w:rsidRPr="00395C6F" w:rsidRDefault="00BD2EB8" w:rsidP="00FD4855">
            <w:pPr>
              <w:spacing w:after="0" w:line="240" w:lineRule="auto"/>
              <w:jc w:val="center"/>
              <w:rPr>
                <w:rFonts w:ascii="Times New Roman" w:eastAsia="Times New Roman" w:hAnsi="Times New Roman"/>
                <w:b/>
                <w:sz w:val="24"/>
                <w:szCs w:val="24"/>
                <w:lang w:eastAsia="lv-LV"/>
              </w:rPr>
            </w:pPr>
            <w:r w:rsidRPr="00395C6F">
              <w:rPr>
                <w:rFonts w:ascii="Times New Roman" w:eastAsia="Times New Roman" w:hAnsi="Times New Roman"/>
                <w:b/>
                <w:sz w:val="24"/>
                <w:szCs w:val="24"/>
                <w:lang w:eastAsia="lv-LV"/>
              </w:rPr>
              <w:t>Ruta.Gintaute-Marihina @izm.gov.lv</w:t>
            </w:r>
          </w:p>
        </w:tc>
      </w:tr>
      <w:tr w:rsidR="00BD2EB8" w:rsidRPr="00395C6F" w14:paraId="2F8A18D5"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34A81714" w14:textId="77777777" w:rsidR="00BD2EB8" w:rsidRPr="00395C6F" w:rsidRDefault="00BD2EB8" w:rsidP="00FD4855">
            <w:pPr>
              <w:spacing w:after="0" w:line="240" w:lineRule="auto"/>
              <w:jc w:val="center"/>
              <w:rPr>
                <w:rFonts w:ascii="Times New Roman" w:eastAsia="Times New Roman" w:hAnsi="Times New Roman"/>
                <w:sz w:val="24"/>
                <w:szCs w:val="24"/>
                <w:lang w:eastAsia="lv-LV"/>
              </w:rPr>
            </w:pPr>
            <w:r w:rsidRPr="00395C6F">
              <w:rPr>
                <w:rFonts w:ascii="Times New Roman" w:eastAsia="Times New Roman" w:hAnsi="Times New Roman"/>
                <w:sz w:val="24"/>
                <w:szCs w:val="24"/>
                <w:lang w:eastAsia="lv-LV"/>
              </w:rPr>
              <w:t>(e-pasta adrese)</w:t>
            </w:r>
          </w:p>
        </w:tc>
      </w:tr>
    </w:tbl>
    <w:p w14:paraId="5FE7708E" w14:textId="77777777" w:rsidR="00BD2EB8" w:rsidRPr="00395C6F" w:rsidRDefault="00BD2EB8" w:rsidP="00BD2EB8">
      <w:pPr>
        <w:spacing w:after="0" w:line="240" w:lineRule="auto"/>
        <w:jc w:val="center"/>
        <w:rPr>
          <w:rFonts w:ascii="Times New Roman" w:eastAsia="Times New Roman" w:hAnsi="Times New Roman"/>
          <w:sz w:val="24"/>
          <w:szCs w:val="24"/>
          <w:lang w:eastAsia="lv-LV"/>
        </w:rPr>
      </w:pPr>
    </w:p>
    <w:p w14:paraId="4CD5D4DF" w14:textId="77777777" w:rsidR="00BD2EB8" w:rsidRPr="00395C6F" w:rsidRDefault="00BD2EB8" w:rsidP="00BD2EB8">
      <w:pPr>
        <w:rPr>
          <w:rFonts w:ascii="Times New Roman" w:hAnsi="Times New Roman"/>
          <w:sz w:val="24"/>
          <w:szCs w:val="24"/>
        </w:rPr>
      </w:pPr>
    </w:p>
    <w:p w14:paraId="42544E52" w14:textId="77777777" w:rsidR="00BD2EB8" w:rsidRPr="00395C6F" w:rsidRDefault="00BD2EB8" w:rsidP="00BD2EB8">
      <w:pPr>
        <w:rPr>
          <w:rFonts w:ascii="Times New Roman" w:hAnsi="Times New Roman"/>
          <w:sz w:val="24"/>
          <w:szCs w:val="24"/>
        </w:rPr>
      </w:pPr>
    </w:p>
    <w:p w14:paraId="64BEE6A7" w14:textId="77777777" w:rsidR="004D7183" w:rsidRPr="00395C6F" w:rsidRDefault="004D7183">
      <w:pPr>
        <w:rPr>
          <w:rFonts w:ascii="Times New Roman" w:hAnsi="Times New Roman"/>
          <w:sz w:val="24"/>
          <w:szCs w:val="24"/>
        </w:rPr>
      </w:pPr>
    </w:p>
    <w:sectPr w:rsidR="004D7183" w:rsidRPr="00395C6F">
      <w:headerReference w:type="default" r:id="rId8"/>
      <w:footerReference w:type="default" r:id="rId9"/>
      <w:pgSz w:w="16838" w:h="11906" w:orient="landscape"/>
      <w:pgMar w:top="1800" w:right="1440" w:bottom="180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AB5" w16cex:dateUtc="2021-02-04T07:19:00Z"/>
  <w16cex:commentExtensible w16cex:durableId="23C63ABF" w16cex:dateUtc="2021-02-04T07:19:00Z"/>
  <w16cex:commentExtensible w16cex:durableId="23C63B10" w16cex:dateUtc="2021-02-04T07:21:00Z"/>
  <w16cex:commentExtensible w16cex:durableId="23C63B98" w16cex:dateUtc="2021-02-04T07:23:00Z"/>
  <w16cex:commentExtensible w16cex:durableId="23C63C48" w16cex:dateUtc="2021-02-04T07:26:00Z"/>
  <w16cex:commentExtensible w16cex:durableId="23C63C71" w16cex:dateUtc="2021-02-04T07:27:00Z"/>
  <w16cex:commentExtensible w16cex:durableId="23C63C89" w16cex:dateUtc="2021-02-04T07:27:00Z"/>
  <w16cex:commentExtensible w16cex:durableId="23C63E4A" w16cex:dateUtc="2021-02-04T07:35:00Z"/>
  <w16cex:commentExtensible w16cex:durableId="23C6450F" w16cex:dateUtc="2021-02-04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33F3B" w16cid:durableId="23C63AB5"/>
  <w16cid:commentId w16cid:paraId="70312BA3" w16cid:durableId="23C63ABF"/>
  <w16cid:commentId w16cid:paraId="600D584D" w16cid:durableId="23C63B10"/>
  <w16cid:commentId w16cid:paraId="6C3AFC5B" w16cid:durableId="23C63B98"/>
  <w16cid:commentId w16cid:paraId="54C5992F" w16cid:durableId="23C63C48"/>
  <w16cid:commentId w16cid:paraId="04B90D2B" w16cid:durableId="23C63C71"/>
  <w16cid:commentId w16cid:paraId="3E4C4312" w16cid:durableId="23C63A99"/>
  <w16cid:commentId w16cid:paraId="5D7E3958" w16cid:durableId="23C63C89"/>
  <w16cid:commentId w16cid:paraId="74DE0FED" w16cid:durableId="23C63E4A"/>
  <w16cid:commentId w16cid:paraId="1B18EC5B" w16cid:durableId="23C63A9A"/>
  <w16cid:commentId w16cid:paraId="20E496A9" w16cid:durableId="23C645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17574" w14:textId="77777777" w:rsidR="00303382" w:rsidRDefault="00303382" w:rsidP="00BD2EB8">
      <w:pPr>
        <w:spacing w:after="0" w:line="240" w:lineRule="auto"/>
      </w:pPr>
      <w:r>
        <w:separator/>
      </w:r>
    </w:p>
  </w:endnote>
  <w:endnote w:type="continuationSeparator" w:id="0">
    <w:p w14:paraId="2A5391AE" w14:textId="77777777" w:rsidR="00303382" w:rsidRDefault="00303382" w:rsidP="00BD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D6A9" w14:textId="09D1E231" w:rsidR="0042253A" w:rsidRDefault="001F4745">
    <w:pPr>
      <w:pStyle w:val="Footer"/>
      <w:rPr>
        <w:rFonts w:ascii="Times New Roman" w:hAnsi="Times New Roman"/>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00184A19">
      <w:rPr>
        <w:rFonts w:ascii="Times New Roman" w:hAnsi="Times New Roman"/>
      </w:rPr>
      <w:fldChar w:fldCharType="begin"/>
    </w:r>
    <w:r w:rsidR="00184A19">
      <w:rPr>
        <w:rFonts w:ascii="Times New Roman" w:hAnsi="Times New Roman"/>
      </w:rPr>
      <w:instrText xml:space="preserve"> FILENAME \* MERGEFORMAT </w:instrText>
    </w:r>
    <w:r w:rsidR="00184A19">
      <w:rPr>
        <w:rFonts w:ascii="Times New Roman" w:hAnsi="Times New Roman"/>
      </w:rPr>
      <w:fldChar w:fldCharType="separate"/>
    </w:r>
    <w:r w:rsidR="00184A19">
      <w:rPr>
        <w:rFonts w:ascii="Times New Roman" w:hAnsi="Times New Roman"/>
        <w:noProof/>
      </w:rPr>
      <w:t>IZMizz_</w:t>
    </w:r>
    <w:r w:rsidR="00E82966">
      <w:rPr>
        <w:rFonts w:ascii="Times New Roman" w:hAnsi="Times New Roman"/>
        <w:noProof/>
      </w:rPr>
      <w:t>05</w:t>
    </w:r>
    <w:r w:rsidR="009F2777">
      <w:rPr>
        <w:rFonts w:ascii="Times New Roman" w:hAnsi="Times New Roman"/>
        <w:noProof/>
      </w:rPr>
      <w:t>0221</w:t>
    </w:r>
    <w:r w:rsidR="00184A19">
      <w:rPr>
        <w:rFonts w:ascii="Times New Roman" w:hAnsi="Times New Roman"/>
        <w:noProof/>
      </w:rPr>
      <w:t>_koledzas_cenradis</w:t>
    </w:r>
    <w:r w:rsidR="00184A19">
      <w:rPr>
        <w:rFonts w:ascii="Times New Roman" w:hAnsi="Times New Roman"/>
      </w:rPr>
      <w:fldChar w:fldCharType="end"/>
    </w:r>
    <w:r>
      <w:rPr>
        <w:rFonts w:ascii="Times New Roman" w:hAnsi="Times New Roman"/>
      </w:rPr>
      <w:fldChar w:fldCharType="end"/>
    </w:r>
  </w:p>
  <w:p w14:paraId="0C90E89D" w14:textId="77777777" w:rsidR="0042253A" w:rsidRDefault="00303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93A4E" w14:textId="77777777" w:rsidR="00303382" w:rsidRDefault="00303382" w:rsidP="00BD2EB8">
      <w:pPr>
        <w:spacing w:after="0" w:line="240" w:lineRule="auto"/>
      </w:pPr>
      <w:r>
        <w:separator/>
      </w:r>
    </w:p>
  </w:footnote>
  <w:footnote w:type="continuationSeparator" w:id="0">
    <w:p w14:paraId="70C5647B" w14:textId="77777777" w:rsidR="00303382" w:rsidRDefault="00303382" w:rsidP="00BD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91801"/>
      <w:docPartObj>
        <w:docPartGallery w:val="Page Numbers (Top of Page)"/>
        <w:docPartUnique/>
      </w:docPartObj>
    </w:sdtPr>
    <w:sdtEndPr>
      <w:rPr>
        <w:noProof/>
      </w:rPr>
    </w:sdtEndPr>
    <w:sdtContent>
      <w:p w14:paraId="59AD9069" w14:textId="33ACB3A7" w:rsidR="00D546D7" w:rsidRDefault="00D546D7">
        <w:pPr>
          <w:pStyle w:val="Header"/>
          <w:jc w:val="center"/>
        </w:pPr>
        <w:r>
          <w:fldChar w:fldCharType="begin"/>
        </w:r>
        <w:r>
          <w:instrText xml:space="preserve"> PAGE   \* MERGEFORMAT </w:instrText>
        </w:r>
        <w:r>
          <w:fldChar w:fldCharType="separate"/>
        </w:r>
        <w:r w:rsidR="000F0B70">
          <w:rPr>
            <w:noProof/>
          </w:rPr>
          <w:t>2</w:t>
        </w:r>
        <w:r>
          <w:rPr>
            <w:noProof/>
          </w:rPr>
          <w:fldChar w:fldCharType="end"/>
        </w:r>
      </w:p>
    </w:sdtContent>
  </w:sdt>
  <w:p w14:paraId="5ED7DD92" w14:textId="77777777" w:rsidR="00D546D7" w:rsidRDefault="00D54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299D"/>
    <w:multiLevelType w:val="hybridMultilevel"/>
    <w:tmpl w:val="C7A8227A"/>
    <w:lvl w:ilvl="0" w:tplc="E938894C">
      <w:start w:val="1"/>
      <w:numFmt w:val="decimal"/>
      <w:lvlText w:val="%1."/>
      <w:lvlJc w:val="left"/>
      <w:pPr>
        <w:ind w:left="1069" w:hanging="360"/>
      </w:pPr>
      <w:rPr>
        <w:rFonts w:ascii="Times New Roman" w:hAnsi="Times New Roman" w:cs="Times New Roman" w:hint="default"/>
        <w:i w:val="0"/>
        <w:iCs w:val="0"/>
        <w:color w:val="auto"/>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7E15FE9"/>
    <w:multiLevelType w:val="hybridMultilevel"/>
    <w:tmpl w:val="182A43D8"/>
    <w:lvl w:ilvl="0" w:tplc="0426000F">
      <w:start w:val="1"/>
      <w:numFmt w:val="decimal"/>
      <w:lvlText w:val="%1."/>
      <w:lvlJc w:val="left"/>
      <w:pPr>
        <w:ind w:left="752" w:hanging="360"/>
      </w:p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2" w15:restartNumberingAfterBreak="0">
    <w:nsid w:val="72142B45"/>
    <w:multiLevelType w:val="hybridMultilevel"/>
    <w:tmpl w:val="41FCBEAA"/>
    <w:lvl w:ilvl="0" w:tplc="0426000F">
      <w:start w:val="1"/>
      <w:numFmt w:val="decimal"/>
      <w:lvlText w:val="%1."/>
      <w:lvlJc w:val="left"/>
      <w:pPr>
        <w:ind w:left="752" w:hanging="360"/>
      </w:p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3" w15:restartNumberingAfterBreak="0">
    <w:nsid w:val="79EB074A"/>
    <w:multiLevelType w:val="hybridMultilevel"/>
    <w:tmpl w:val="7F009D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692EAC"/>
    <w:multiLevelType w:val="hybridMultilevel"/>
    <w:tmpl w:val="C2BC4F5A"/>
    <w:lvl w:ilvl="0" w:tplc="0426000F">
      <w:start w:val="1"/>
      <w:numFmt w:val="decimal"/>
      <w:lvlText w:val="%1."/>
      <w:lvlJc w:val="left"/>
      <w:pPr>
        <w:ind w:left="752" w:hanging="360"/>
      </w:p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B8"/>
    <w:rsid w:val="00032F62"/>
    <w:rsid w:val="00042C2B"/>
    <w:rsid w:val="00062687"/>
    <w:rsid w:val="000824D8"/>
    <w:rsid w:val="000948DD"/>
    <w:rsid w:val="000A2F8E"/>
    <w:rsid w:val="000A3F13"/>
    <w:rsid w:val="000A5F8B"/>
    <w:rsid w:val="000C0CA5"/>
    <w:rsid w:val="000C60B8"/>
    <w:rsid w:val="000C66BD"/>
    <w:rsid w:val="000D017D"/>
    <w:rsid w:val="000E510A"/>
    <w:rsid w:val="000F0B70"/>
    <w:rsid w:val="001007B9"/>
    <w:rsid w:val="00154869"/>
    <w:rsid w:val="00165328"/>
    <w:rsid w:val="00182FB6"/>
    <w:rsid w:val="00184A19"/>
    <w:rsid w:val="001968A4"/>
    <w:rsid w:val="001A6832"/>
    <w:rsid w:val="001B5DB2"/>
    <w:rsid w:val="001C0F1C"/>
    <w:rsid w:val="001E7CAB"/>
    <w:rsid w:val="001F4745"/>
    <w:rsid w:val="00220349"/>
    <w:rsid w:val="0022579C"/>
    <w:rsid w:val="0022636A"/>
    <w:rsid w:val="002275B4"/>
    <w:rsid w:val="00244F98"/>
    <w:rsid w:val="00247448"/>
    <w:rsid w:val="00253F30"/>
    <w:rsid w:val="00255FEE"/>
    <w:rsid w:val="00262A8B"/>
    <w:rsid w:val="00263A75"/>
    <w:rsid w:val="00276BF7"/>
    <w:rsid w:val="00280109"/>
    <w:rsid w:val="00282FEE"/>
    <w:rsid w:val="00287325"/>
    <w:rsid w:val="002A081C"/>
    <w:rsid w:val="002A3148"/>
    <w:rsid w:val="002B3B37"/>
    <w:rsid w:val="002C2ED6"/>
    <w:rsid w:val="002C584A"/>
    <w:rsid w:val="002D79E1"/>
    <w:rsid w:val="002F3F60"/>
    <w:rsid w:val="002F4D4F"/>
    <w:rsid w:val="00303382"/>
    <w:rsid w:val="00310153"/>
    <w:rsid w:val="00333A96"/>
    <w:rsid w:val="0036454D"/>
    <w:rsid w:val="00367CD8"/>
    <w:rsid w:val="003830AD"/>
    <w:rsid w:val="00392206"/>
    <w:rsid w:val="00395C6F"/>
    <w:rsid w:val="003A7240"/>
    <w:rsid w:val="003B585B"/>
    <w:rsid w:val="003C2C71"/>
    <w:rsid w:val="003C4718"/>
    <w:rsid w:val="003C49B8"/>
    <w:rsid w:val="003E7D72"/>
    <w:rsid w:val="003F0F57"/>
    <w:rsid w:val="003F43D0"/>
    <w:rsid w:val="003F69B3"/>
    <w:rsid w:val="003F7FCD"/>
    <w:rsid w:val="00401371"/>
    <w:rsid w:val="00402921"/>
    <w:rsid w:val="0040559E"/>
    <w:rsid w:val="00413324"/>
    <w:rsid w:val="00443AB0"/>
    <w:rsid w:val="00455CD0"/>
    <w:rsid w:val="004621FD"/>
    <w:rsid w:val="00470779"/>
    <w:rsid w:val="00492247"/>
    <w:rsid w:val="004A3591"/>
    <w:rsid w:val="004C4890"/>
    <w:rsid w:val="004C4FEC"/>
    <w:rsid w:val="004C553D"/>
    <w:rsid w:val="004C5D58"/>
    <w:rsid w:val="004C7F20"/>
    <w:rsid w:val="004D0116"/>
    <w:rsid w:val="004D7183"/>
    <w:rsid w:val="004E1841"/>
    <w:rsid w:val="004E5B03"/>
    <w:rsid w:val="004E5F65"/>
    <w:rsid w:val="00514557"/>
    <w:rsid w:val="00514BAC"/>
    <w:rsid w:val="00516FA2"/>
    <w:rsid w:val="005300CA"/>
    <w:rsid w:val="00534922"/>
    <w:rsid w:val="00535803"/>
    <w:rsid w:val="00542361"/>
    <w:rsid w:val="005463B7"/>
    <w:rsid w:val="00546C60"/>
    <w:rsid w:val="0055742E"/>
    <w:rsid w:val="00557AF0"/>
    <w:rsid w:val="00561515"/>
    <w:rsid w:val="00573BFA"/>
    <w:rsid w:val="00574195"/>
    <w:rsid w:val="005866B4"/>
    <w:rsid w:val="005937F5"/>
    <w:rsid w:val="005A5EB7"/>
    <w:rsid w:val="005B0C9C"/>
    <w:rsid w:val="005C0A60"/>
    <w:rsid w:val="005C7556"/>
    <w:rsid w:val="005E57D0"/>
    <w:rsid w:val="005E7746"/>
    <w:rsid w:val="00601CFC"/>
    <w:rsid w:val="006044DB"/>
    <w:rsid w:val="006103F3"/>
    <w:rsid w:val="00611FB3"/>
    <w:rsid w:val="00627447"/>
    <w:rsid w:val="00637FB3"/>
    <w:rsid w:val="0066171A"/>
    <w:rsid w:val="00671D39"/>
    <w:rsid w:val="006A2C09"/>
    <w:rsid w:val="006A63FB"/>
    <w:rsid w:val="006B1285"/>
    <w:rsid w:val="006B3BC2"/>
    <w:rsid w:val="006D5CFF"/>
    <w:rsid w:val="006E1316"/>
    <w:rsid w:val="006E61B0"/>
    <w:rsid w:val="00702C56"/>
    <w:rsid w:val="00704222"/>
    <w:rsid w:val="00713A6D"/>
    <w:rsid w:val="0073152A"/>
    <w:rsid w:val="007412E1"/>
    <w:rsid w:val="00763774"/>
    <w:rsid w:val="00771081"/>
    <w:rsid w:val="00772B28"/>
    <w:rsid w:val="00777301"/>
    <w:rsid w:val="00782EF4"/>
    <w:rsid w:val="007B5C86"/>
    <w:rsid w:val="007F5230"/>
    <w:rsid w:val="007F579F"/>
    <w:rsid w:val="007F6647"/>
    <w:rsid w:val="007F73D6"/>
    <w:rsid w:val="00806F0C"/>
    <w:rsid w:val="008073C2"/>
    <w:rsid w:val="00815544"/>
    <w:rsid w:val="0083777B"/>
    <w:rsid w:val="0084709E"/>
    <w:rsid w:val="00853800"/>
    <w:rsid w:val="00853D8E"/>
    <w:rsid w:val="008600CC"/>
    <w:rsid w:val="00865B05"/>
    <w:rsid w:val="008B0B36"/>
    <w:rsid w:val="008C30AE"/>
    <w:rsid w:val="008D323F"/>
    <w:rsid w:val="008D625C"/>
    <w:rsid w:val="008F22F2"/>
    <w:rsid w:val="008F66F0"/>
    <w:rsid w:val="0090041D"/>
    <w:rsid w:val="0090551E"/>
    <w:rsid w:val="00907E2E"/>
    <w:rsid w:val="00913FD2"/>
    <w:rsid w:val="00920B4C"/>
    <w:rsid w:val="00922843"/>
    <w:rsid w:val="00922D5A"/>
    <w:rsid w:val="00925108"/>
    <w:rsid w:val="009438EA"/>
    <w:rsid w:val="00943F47"/>
    <w:rsid w:val="009559D8"/>
    <w:rsid w:val="00961B34"/>
    <w:rsid w:val="009853C1"/>
    <w:rsid w:val="009A5E92"/>
    <w:rsid w:val="009B01A4"/>
    <w:rsid w:val="009B2B84"/>
    <w:rsid w:val="009C57F2"/>
    <w:rsid w:val="009C63D4"/>
    <w:rsid w:val="009D31EA"/>
    <w:rsid w:val="009D6A4A"/>
    <w:rsid w:val="009F0065"/>
    <w:rsid w:val="009F2777"/>
    <w:rsid w:val="00A03465"/>
    <w:rsid w:val="00A24E34"/>
    <w:rsid w:val="00A42DF8"/>
    <w:rsid w:val="00A6470A"/>
    <w:rsid w:val="00A83FBC"/>
    <w:rsid w:val="00A937B2"/>
    <w:rsid w:val="00A972AB"/>
    <w:rsid w:val="00AA76F5"/>
    <w:rsid w:val="00AE17D0"/>
    <w:rsid w:val="00AE5DD7"/>
    <w:rsid w:val="00AF44D0"/>
    <w:rsid w:val="00B00F9A"/>
    <w:rsid w:val="00B07BB4"/>
    <w:rsid w:val="00B07CE8"/>
    <w:rsid w:val="00B3283C"/>
    <w:rsid w:val="00B33591"/>
    <w:rsid w:val="00B35D26"/>
    <w:rsid w:val="00B50589"/>
    <w:rsid w:val="00B51089"/>
    <w:rsid w:val="00B63436"/>
    <w:rsid w:val="00B73C68"/>
    <w:rsid w:val="00B779D9"/>
    <w:rsid w:val="00B87975"/>
    <w:rsid w:val="00B971B7"/>
    <w:rsid w:val="00BA3CC0"/>
    <w:rsid w:val="00BB5716"/>
    <w:rsid w:val="00BB623F"/>
    <w:rsid w:val="00BD0147"/>
    <w:rsid w:val="00BD2EB8"/>
    <w:rsid w:val="00BD74B3"/>
    <w:rsid w:val="00C02AE7"/>
    <w:rsid w:val="00C033E7"/>
    <w:rsid w:val="00C22A0E"/>
    <w:rsid w:val="00C36314"/>
    <w:rsid w:val="00C455CC"/>
    <w:rsid w:val="00C47265"/>
    <w:rsid w:val="00C51082"/>
    <w:rsid w:val="00C63AEB"/>
    <w:rsid w:val="00C71A39"/>
    <w:rsid w:val="00C768D6"/>
    <w:rsid w:val="00CA352A"/>
    <w:rsid w:val="00CA3A3B"/>
    <w:rsid w:val="00CA7DF4"/>
    <w:rsid w:val="00CC50FE"/>
    <w:rsid w:val="00CF0AE7"/>
    <w:rsid w:val="00CF52DB"/>
    <w:rsid w:val="00D03695"/>
    <w:rsid w:val="00D059DE"/>
    <w:rsid w:val="00D3557F"/>
    <w:rsid w:val="00D3584E"/>
    <w:rsid w:val="00D45651"/>
    <w:rsid w:val="00D518BA"/>
    <w:rsid w:val="00D546D7"/>
    <w:rsid w:val="00D5604B"/>
    <w:rsid w:val="00D6249D"/>
    <w:rsid w:val="00D62643"/>
    <w:rsid w:val="00D755E4"/>
    <w:rsid w:val="00D85524"/>
    <w:rsid w:val="00D9229C"/>
    <w:rsid w:val="00DA1680"/>
    <w:rsid w:val="00DA35F1"/>
    <w:rsid w:val="00DD1A7F"/>
    <w:rsid w:val="00DD77F8"/>
    <w:rsid w:val="00DE6849"/>
    <w:rsid w:val="00E05F45"/>
    <w:rsid w:val="00E12E51"/>
    <w:rsid w:val="00E2582E"/>
    <w:rsid w:val="00E50358"/>
    <w:rsid w:val="00E51275"/>
    <w:rsid w:val="00E51CA2"/>
    <w:rsid w:val="00E53D0B"/>
    <w:rsid w:val="00E82966"/>
    <w:rsid w:val="00E85E68"/>
    <w:rsid w:val="00E93887"/>
    <w:rsid w:val="00E95B50"/>
    <w:rsid w:val="00EA1408"/>
    <w:rsid w:val="00EB038B"/>
    <w:rsid w:val="00EC0E29"/>
    <w:rsid w:val="00EC5FE2"/>
    <w:rsid w:val="00ED2419"/>
    <w:rsid w:val="00ED7DF1"/>
    <w:rsid w:val="00EE7A6F"/>
    <w:rsid w:val="00F02080"/>
    <w:rsid w:val="00F0380E"/>
    <w:rsid w:val="00F0490F"/>
    <w:rsid w:val="00F13113"/>
    <w:rsid w:val="00F13E46"/>
    <w:rsid w:val="00F27034"/>
    <w:rsid w:val="00F4528A"/>
    <w:rsid w:val="00F4749B"/>
    <w:rsid w:val="00F5060A"/>
    <w:rsid w:val="00F52EF4"/>
    <w:rsid w:val="00F549B5"/>
    <w:rsid w:val="00F76E5D"/>
    <w:rsid w:val="00F7775D"/>
    <w:rsid w:val="00F94802"/>
    <w:rsid w:val="00FB02B2"/>
    <w:rsid w:val="00FB75F7"/>
    <w:rsid w:val="00FC1A25"/>
    <w:rsid w:val="00FE4B59"/>
    <w:rsid w:val="00FF0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FFB74"/>
  <w15:chartTrackingRefBased/>
  <w15:docId w15:val="{DFA42360-3657-47F3-AF29-5551FF7B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B8"/>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EB8"/>
    <w:pPr>
      <w:tabs>
        <w:tab w:val="center" w:pos="4153"/>
        <w:tab w:val="right" w:pos="8306"/>
      </w:tabs>
      <w:spacing w:after="0" w:line="240" w:lineRule="auto"/>
    </w:pPr>
  </w:style>
  <w:style w:type="character" w:customStyle="1" w:styleId="FooterChar">
    <w:name w:val="Footer Char"/>
    <w:basedOn w:val="DefaultParagraphFont"/>
    <w:link w:val="Footer"/>
    <w:rsid w:val="00BD2EB8"/>
    <w:rPr>
      <w:rFonts w:ascii="Calibri" w:eastAsia="Calibri" w:hAnsi="Calibri" w:cs="Times New Roman"/>
    </w:rPr>
  </w:style>
  <w:style w:type="paragraph" w:styleId="Header">
    <w:name w:val="header"/>
    <w:basedOn w:val="Normal"/>
    <w:link w:val="HeaderChar"/>
    <w:uiPriority w:val="99"/>
    <w:unhideWhenUsed/>
    <w:rsid w:val="00BD2E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EB8"/>
    <w:rPr>
      <w:rFonts w:ascii="Calibri" w:eastAsia="Calibri" w:hAnsi="Calibri" w:cs="Times New Roman"/>
    </w:rPr>
  </w:style>
  <w:style w:type="paragraph" w:styleId="ListParagraph">
    <w:name w:val="List Paragraph"/>
    <w:basedOn w:val="Normal"/>
    <w:uiPriority w:val="34"/>
    <w:qFormat/>
    <w:rsid w:val="00DE6849"/>
    <w:pPr>
      <w:ind w:left="720"/>
      <w:contextualSpacing/>
    </w:pPr>
  </w:style>
  <w:style w:type="character" w:styleId="PlaceholderText">
    <w:name w:val="Placeholder Text"/>
    <w:basedOn w:val="DefaultParagraphFont"/>
    <w:uiPriority w:val="99"/>
    <w:semiHidden/>
    <w:rsid w:val="001F4745"/>
    <w:rPr>
      <w:color w:val="808080"/>
    </w:rPr>
  </w:style>
  <w:style w:type="paragraph" w:customStyle="1" w:styleId="naiskr">
    <w:name w:val="naiskr"/>
    <w:basedOn w:val="Normal"/>
    <w:rsid w:val="000C0CA5"/>
    <w:pPr>
      <w:suppressAutoHyphens w:val="0"/>
      <w:autoSpaceDN/>
      <w:spacing w:before="75" w:after="75" w:line="240" w:lineRule="auto"/>
      <w:textAlignment w:val="auto"/>
    </w:pPr>
    <w:rPr>
      <w:rFonts w:ascii="Times New Roman" w:eastAsia="Times New Roman" w:hAnsi="Times New Roman"/>
      <w:sz w:val="24"/>
      <w:szCs w:val="24"/>
      <w:lang w:eastAsia="lv-LV"/>
    </w:rPr>
  </w:style>
  <w:style w:type="paragraph" w:customStyle="1" w:styleId="naisc">
    <w:name w:val="naisc"/>
    <w:basedOn w:val="Normal"/>
    <w:rsid w:val="000C0CA5"/>
    <w:pPr>
      <w:suppressAutoHyphens w:val="0"/>
      <w:autoSpaceDN/>
      <w:spacing w:before="75" w:after="75" w:line="240" w:lineRule="auto"/>
      <w:jc w:val="center"/>
      <w:textAlignment w:val="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2D79E1"/>
    <w:rPr>
      <w:sz w:val="16"/>
      <w:szCs w:val="16"/>
    </w:rPr>
  </w:style>
  <w:style w:type="paragraph" w:styleId="CommentText">
    <w:name w:val="annotation text"/>
    <w:basedOn w:val="Normal"/>
    <w:link w:val="CommentTextChar"/>
    <w:uiPriority w:val="99"/>
    <w:semiHidden/>
    <w:unhideWhenUsed/>
    <w:rsid w:val="002D79E1"/>
    <w:pPr>
      <w:spacing w:line="240" w:lineRule="auto"/>
    </w:pPr>
    <w:rPr>
      <w:sz w:val="20"/>
      <w:szCs w:val="20"/>
    </w:rPr>
  </w:style>
  <w:style w:type="character" w:customStyle="1" w:styleId="CommentTextChar">
    <w:name w:val="Comment Text Char"/>
    <w:basedOn w:val="DefaultParagraphFont"/>
    <w:link w:val="CommentText"/>
    <w:uiPriority w:val="99"/>
    <w:semiHidden/>
    <w:rsid w:val="002D79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79E1"/>
    <w:rPr>
      <w:b/>
      <w:bCs/>
    </w:rPr>
  </w:style>
  <w:style w:type="character" w:customStyle="1" w:styleId="CommentSubjectChar">
    <w:name w:val="Comment Subject Char"/>
    <w:basedOn w:val="CommentTextChar"/>
    <w:link w:val="CommentSubject"/>
    <w:uiPriority w:val="99"/>
    <w:semiHidden/>
    <w:rsid w:val="002D79E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D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3B8C-1A64-4A58-8419-3B79E4B0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22307</Words>
  <Characters>12715</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Sapežinska</dc:creator>
  <cp:keywords/>
  <dc:description/>
  <cp:lastModifiedBy>Sandra Obodova</cp:lastModifiedBy>
  <cp:revision>2</cp:revision>
  <dcterms:created xsi:type="dcterms:W3CDTF">2021-02-16T12:42:00Z</dcterms:created>
  <dcterms:modified xsi:type="dcterms:W3CDTF">2021-02-16T12:42:00Z</dcterms:modified>
</cp:coreProperties>
</file>