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43A" w:rsidP="00BB1E0E" w:rsidRDefault="00DB2F00" w14:paraId="03ED9767" w14:textId="77777777">
      <w:pPr>
        <w:pStyle w:val="naisf"/>
        <w:spacing w:before="0" w:after="0"/>
        <w:ind w:firstLine="0"/>
        <w:jc w:val="center"/>
        <w:rPr>
          <w:b/>
          <w:sz w:val="22"/>
          <w:szCs w:val="22"/>
        </w:rPr>
      </w:pPr>
      <w:bookmarkStart w:name="_GoBack" w:id="0"/>
      <w:bookmarkEnd w:id="0"/>
      <w:r w:rsidRPr="00BB1E0E">
        <w:rPr>
          <w:b/>
          <w:sz w:val="22"/>
          <w:szCs w:val="22"/>
        </w:rPr>
        <w:t>Izziņa par atzinumos sniegtajiem iebildumiem</w:t>
      </w:r>
      <w:r w:rsidR="0007543A">
        <w:rPr>
          <w:b/>
          <w:sz w:val="22"/>
          <w:szCs w:val="22"/>
        </w:rPr>
        <w:t xml:space="preserve"> </w:t>
      </w:r>
    </w:p>
    <w:p w:rsidR="0007543A" w:rsidP="0007543A" w:rsidRDefault="00DB2F00" w14:paraId="441A7FF6" w14:textId="77777777">
      <w:pPr>
        <w:pStyle w:val="naisf"/>
        <w:spacing w:before="0" w:after="0"/>
        <w:ind w:firstLine="0"/>
        <w:jc w:val="center"/>
        <w:rPr>
          <w:b/>
          <w:sz w:val="22"/>
          <w:szCs w:val="22"/>
        </w:rPr>
      </w:pPr>
      <w:r w:rsidRPr="00BB1E0E">
        <w:rPr>
          <w:b/>
          <w:sz w:val="22"/>
          <w:szCs w:val="22"/>
        </w:rPr>
        <w:t xml:space="preserve">par Ministru kabineta noteikumu projektu „Grozījumi Ministru kabineta 2018.gada 13.novembra noteikumos Nr.690 </w:t>
      </w:r>
    </w:p>
    <w:p w:rsidR="0007543A" w:rsidP="0007543A" w:rsidRDefault="00DB2F00" w14:paraId="24E22BD2" w14:textId="77777777">
      <w:pPr>
        <w:pStyle w:val="naisf"/>
        <w:spacing w:before="0" w:after="0"/>
        <w:ind w:firstLine="0"/>
        <w:jc w:val="center"/>
        <w:rPr>
          <w:b/>
          <w:sz w:val="22"/>
          <w:szCs w:val="22"/>
        </w:rPr>
      </w:pPr>
      <w:r w:rsidRPr="00BB1E0E">
        <w:rPr>
          <w:b/>
          <w:sz w:val="22"/>
          <w:szCs w:val="22"/>
        </w:rPr>
        <w:t>„</w:t>
      </w:r>
      <w:r w:rsidRPr="00BB1E0E" w:rsidR="00160C45">
        <w:rPr>
          <w:b/>
          <w:sz w:val="22"/>
          <w:szCs w:val="22"/>
        </w:rPr>
        <w:t xml:space="preserve">Noteikumi par personas darba vai dienesta gaitu un izglītību apliecinošiem </w:t>
      </w:r>
      <w:r w:rsidRPr="00BB1E0E" w:rsidR="00265348">
        <w:rPr>
          <w:b/>
          <w:sz w:val="22"/>
          <w:szCs w:val="22"/>
        </w:rPr>
        <w:t xml:space="preserve">dokumentiem, kuriem ir </w:t>
      </w:r>
    </w:p>
    <w:p w:rsidRPr="00BB1E0E" w:rsidR="00DB2F00" w:rsidP="0007543A" w:rsidRDefault="00265348" w14:paraId="6F864D18" w14:textId="47ABCCF2">
      <w:pPr>
        <w:pStyle w:val="naisf"/>
        <w:spacing w:before="0" w:after="0"/>
        <w:ind w:firstLine="0"/>
        <w:jc w:val="center"/>
        <w:rPr>
          <w:b/>
          <w:sz w:val="22"/>
          <w:szCs w:val="22"/>
        </w:rPr>
      </w:pPr>
      <w:r w:rsidRPr="00BB1E0E">
        <w:rPr>
          <w:b/>
          <w:sz w:val="22"/>
          <w:szCs w:val="22"/>
        </w:rPr>
        <w:t>arhīviska vērtība, un to glabāšanas termiņiem</w:t>
      </w:r>
      <w:r w:rsidRPr="00BB1E0E" w:rsidR="00DB2F00">
        <w:rPr>
          <w:b/>
          <w:sz w:val="22"/>
          <w:szCs w:val="22"/>
        </w:rPr>
        <w:t>”” (VSS-96)</w:t>
      </w:r>
    </w:p>
    <w:p w:rsidRPr="00BB1E0E" w:rsidR="00DB2F00" w:rsidP="00BB1E0E" w:rsidRDefault="00DB2F00" w14:paraId="0E487394" w14:textId="77777777">
      <w:pPr>
        <w:pStyle w:val="naisf"/>
        <w:spacing w:before="0" w:after="0"/>
        <w:ind w:firstLine="0"/>
        <w:jc w:val="left"/>
        <w:rPr>
          <w:sz w:val="22"/>
          <w:szCs w:val="22"/>
        </w:rPr>
      </w:pPr>
    </w:p>
    <w:p w:rsidRPr="00BB1E0E" w:rsidR="00DB2F00" w:rsidP="00BB1E0E" w:rsidRDefault="00DB2F00" w14:paraId="0C86B0F0" w14:textId="77777777">
      <w:pPr>
        <w:pStyle w:val="naisf"/>
        <w:spacing w:before="0" w:after="0"/>
        <w:ind w:firstLine="0"/>
        <w:jc w:val="center"/>
        <w:rPr>
          <w:b/>
          <w:sz w:val="22"/>
          <w:szCs w:val="22"/>
        </w:rPr>
      </w:pPr>
      <w:r w:rsidRPr="00BB1E0E">
        <w:rPr>
          <w:b/>
          <w:sz w:val="22"/>
          <w:szCs w:val="22"/>
        </w:rPr>
        <w:t>I. Jautājumi, par kuriem saskaņošanā vienošanās nav panākta</w:t>
      </w:r>
    </w:p>
    <w:p w:rsidRPr="00BB1E0E" w:rsidR="00DB2F00" w:rsidP="00BB1E0E" w:rsidRDefault="00DB2F00" w14:paraId="263E9532" w14:textId="77777777">
      <w:pPr>
        <w:rPr>
          <w:sz w:val="22"/>
          <w:szCs w:val="22"/>
        </w:rPr>
      </w:pPr>
    </w:p>
    <w:tbl>
      <w:tblPr>
        <w:tblW w:w="5000" w:type="pct"/>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64"/>
        <w:gridCol w:w="2651"/>
        <w:gridCol w:w="3348"/>
        <w:gridCol w:w="2927"/>
        <w:gridCol w:w="2093"/>
        <w:gridCol w:w="2309"/>
      </w:tblGrid>
      <w:tr w:rsidRPr="00BB1E0E" w:rsidR="00BB1E0E" w:rsidTr="00802B40" w14:paraId="52E1D7BF" w14:textId="77777777">
        <w:tc>
          <w:tcPr>
            <w:tcW w:w="237" w:type="pct"/>
            <w:tcBorders>
              <w:top w:val="single" w:color="000000" w:sz="6" w:space="0"/>
              <w:left w:val="single" w:color="000000" w:sz="6" w:space="0"/>
              <w:bottom w:val="single" w:color="auto" w:sz="4" w:space="0"/>
              <w:right w:val="single" w:color="000000" w:sz="6" w:space="0"/>
            </w:tcBorders>
            <w:vAlign w:val="center"/>
          </w:tcPr>
          <w:p w:rsidRPr="00BB1E0E" w:rsidR="00DB2F00" w:rsidP="00BB1E0E" w:rsidRDefault="00DB2F00" w14:paraId="49EE66DF" w14:textId="77777777">
            <w:pPr>
              <w:pStyle w:val="naisc"/>
              <w:spacing w:before="0" w:after="0"/>
            </w:pPr>
            <w:r w:rsidRPr="00BB1E0E">
              <w:rPr>
                <w:sz w:val="22"/>
                <w:szCs w:val="22"/>
              </w:rPr>
              <w:t>Nr. p.k.</w:t>
            </w:r>
          </w:p>
        </w:tc>
        <w:tc>
          <w:tcPr>
            <w:tcW w:w="947" w:type="pct"/>
            <w:tcBorders>
              <w:top w:val="single" w:color="000000" w:sz="6" w:space="0"/>
              <w:left w:val="single" w:color="000000" w:sz="6" w:space="0"/>
              <w:bottom w:val="single" w:color="auto" w:sz="4" w:space="0"/>
              <w:right w:val="single" w:color="000000" w:sz="6" w:space="0"/>
            </w:tcBorders>
            <w:vAlign w:val="center"/>
          </w:tcPr>
          <w:p w:rsidRPr="00BB1E0E" w:rsidR="00DB2F00" w:rsidP="00BB1E0E" w:rsidRDefault="00DB2F00" w14:paraId="59ED4C55" w14:textId="77777777">
            <w:pPr>
              <w:pStyle w:val="naisc"/>
              <w:spacing w:before="0" w:after="0"/>
              <w:ind w:firstLine="12"/>
            </w:pPr>
            <w:r w:rsidRPr="00BB1E0E">
              <w:rPr>
                <w:sz w:val="22"/>
                <w:szCs w:val="22"/>
              </w:rPr>
              <w:t>Saskaņošanai nosūtītā projekta redakcija (konkrēta punkta (panta) redakcija)</w:t>
            </w:r>
          </w:p>
        </w:tc>
        <w:tc>
          <w:tcPr>
            <w:tcW w:w="1196" w:type="pct"/>
            <w:tcBorders>
              <w:top w:val="single" w:color="000000" w:sz="6" w:space="0"/>
              <w:left w:val="single" w:color="000000" w:sz="6" w:space="0"/>
              <w:bottom w:val="single" w:color="auto" w:sz="4" w:space="0"/>
              <w:right w:val="single" w:color="000000" w:sz="6" w:space="0"/>
            </w:tcBorders>
            <w:vAlign w:val="center"/>
          </w:tcPr>
          <w:p w:rsidRPr="00BB1E0E" w:rsidR="00DB2F00" w:rsidP="00BB1E0E" w:rsidRDefault="00DB2F00" w14:paraId="7F96321D" w14:textId="77777777">
            <w:pPr>
              <w:pStyle w:val="naisc"/>
              <w:spacing w:before="0" w:after="0"/>
              <w:ind w:right="3"/>
            </w:pPr>
            <w:r w:rsidRPr="00BB1E0E">
              <w:rPr>
                <w:sz w:val="22"/>
                <w:szCs w:val="22"/>
              </w:rPr>
              <w:t>Atzinumā norādītais ministrijas (citas institūcijas) iebildums, kā arī saskaņošanā papildus izteiktais iebildums par projekta konkrēto punktu (pantu)</w:t>
            </w:r>
          </w:p>
        </w:tc>
        <w:tc>
          <w:tcPr>
            <w:tcW w:w="1046" w:type="pct"/>
            <w:tcBorders>
              <w:top w:val="single" w:color="000000" w:sz="6" w:space="0"/>
              <w:left w:val="single" w:color="000000" w:sz="6" w:space="0"/>
              <w:bottom w:val="single" w:color="auto" w:sz="4" w:space="0"/>
              <w:right w:val="single" w:color="000000" w:sz="6" w:space="0"/>
            </w:tcBorders>
            <w:vAlign w:val="center"/>
          </w:tcPr>
          <w:p w:rsidRPr="00BB1E0E" w:rsidR="00DB2F00" w:rsidP="00BB1E0E" w:rsidRDefault="00DB2F00" w14:paraId="400D8F8D" w14:textId="77777777">
            <w:pPr>
              <w:pStyle w:val="naisc"/>
              <w:spacing w:before="0" w:after="0"/>
              <w:ind w:firstLine="21"/>
            </w:pPr>
            <w:r w:rsidRPr="00BB1E0E">
              <w:rPr>
                <w:sz w:val="22"/>
                <w:szCs w:val="22"/>
              </w:rPr>
              <w:t>Atbildīgās ministrijas pamatojums iebilduma noraidījumam</w:t>
            </w:r>
          </w:p>
        </w:tc>
        <w:tc>
          <w:tcPr>
            <w:tcW w:w="748" w:type="pct"/>
            <w:tcBorders>
              <w:top w:val="single" w:color="auto" w:sz="4" w:space="0"/>
              <w:left w:val="single" w:color="auto" w:sz="4" w:space="0"/>
              <w:bottom w:val="single" w:color="auto" w:sz="4" w:space="0"/>
              <w:right w:val="single" w:color="auto" w:sz="4" w:space="0"/>
            </w:tcBorders>
            <w:vAlign w:val="center"/>
          </w:tcPr>
          <w:p w:rsidRPr="00BB1E0E" w:rsidR="00DB2F00" w:rsidP="00BB1E0E" w:rsidRDefault="00DB2F00" w14:paraId="6348E85E" w14:textId="77777777">
            <w:pPr>
              <w:jc w:val="center"/>
            </w:pPr>
            <w:r w:rsidRPr="00BB1E0E">
              <w:rPr>
                <w:sz w:val="22"/>
                <w:szCs w:val="22"/>
              </w:rPr>
              <w:t>Atzinuma sniedzēja uzturētais iebildums, ja tas atšķiras no atzinumā norādītā iebilduma pamatojuma</w:t>
            </w:r>
          </w:p>
        </w:tc>
        <w:tc>
          <w:tcPr>
            <w:tcW w:w="825" w:type="pct"/>
            <w:tcBorders>
              <w:top w:val="single" w:color="auto" w:sz="4" w:space="0"/>
              <w:left w:val="single" w:color="auto" w:sz="4" w:space="0"/>
              <w:bottom w:val="single" w:color="auto" w:sz="4" w:space="0"/>
            </w:tcBorders>
            <w:vAlign w:val="center"/>
          </w:tcPr>
          <w:p w:rsidRPr="00BB1E0E" w:rsidR="00DB2F00" w:rsidP="00BB1E0E" w:rsidRDefault="00DB2F00" w14:paraId="7F07374F" w14:textId="77777777">
            <w:pPr>
              <w:jc w:val="center"/>
            </w:pPr>
            <w:r w:rsidRPr="00BB1E0E">
              <w:rPr>
                <w:sz w:val="22"/>
                <w:szCs w:val="22"/>
              </w:rPr>
              <w:t>Projekta attiecīgā punkta (panta) galīgā redakcija</w:t>
            </w:r>
          </w:p>
        </w:tc>
      </w:tr>
      <w:tr w:rsidRPr="001B59B9" w:rsidR="001B59B9" w:rsidTr="00802B40" w14:paraId="590F4696" w14:textId="77777777">
        <w:tc>
          <w:tcPr>
            <w:tcW w:w="237" w:type="pct"/>
            <w:tcBorders>
              <w:top w:val="single" w:color="000000" w:sz="6" w:space="0"/>
              <w:left w:val="single" w:color="000000" w:sz="6" w:space="0"/>
              <w:bottom w:val="single" w:color="000000" w:sz="6" w:space="0"/>
              <w:right w:val="single" w:color="auto" w:sz="4" w:space="0"/>
            </w:tcBorders>
          </w:tcPr>
          <w:p w:rsidRPr="001B59B9" w:rsidR="00DB2F00" w:rsidP="00BB1E0E" w:rsidRDefault="006A4344" w14:paraId="3D1E9294" w14:textId="01D901FE">
            <w:pPr>
              <w:pStyle w:val="naisc"/>
              <w:spacing w:before="0" w:after="0"/>
            </w:pPr>
            <w:r>
              <w:rPr>
                <w:sz w:val="22"/>
                <w:szCs w:val="22"/>
              </w:rPr>
              <w:t>1</w:t>
            </w:r>
          </w:p>
        </w:tc>
        <w:tc>
          <w:tcPr>
            <w:tcW w:w="947" w:type="pct"/>
            <w:tcBorders>
              <w:top w:val="single" w:color="auto" w:sz="4" w:space="0"/>
              <w:left w:val="single" w:color="auto" w:sz="4" w:space="0"/>
              <w:bottom w:val="single" w:color="auto" w:sz="4" w:space="0"/>
              <w:right w:val="single" w:color="000000" w:sz="6" w:space="0"/>
            </w:tcBorders>
          </w:tcPr>
          <w:p w:rsidRPr="001B59B9" w:rsidR="00DB2F00" w:rsidP="006A4344" w:rsidRDefault="006A4344" w14:paraId="565C25EE" w14:textId="7D2E0EB0">
            <w:pPr>
              <w:pStyle w:val="Nosaukums"/>
              <w:outlineLvl w:val="0"/>
              <w:rPr>
                <w:sz w:val="22"/>
                <w:szCs w:val="22"/>
              </w:rPr>
            </w:pPr>
            <w:r>
              <w:rPr>
                <w:sz w:val="22"/>
                <w:szCs w:val="22"/>
              </w:rPr>
              <w:t>2</w:t>
            </w:r>
          </w:p>
        </w:tc>
        <w:tc>
          <w:tcPr>
            <w:tcW w:w="1196" w:type="pct"/>
            <w:tcBorders>
              <w:top w:val="single" w:color="000000" w:sz="6" w:space="0"/>
              <w:left w:val="single" w:color="000000" w:sz="6" w:space="0"/>
              <w:bottom w:val="single" w:color="auto" w:sz="4" w:space="0"/>
              <w:right w:val="single" w:color="000000" w:sz="6" w:space="0"/>
            </w:tcBorders>
          </w:tcPr>
          <w:p w:rsidRPr="001B59B9" w:rsidR="002232F1" w:rsidP="006A4344" w:rsidRDefault="006A4344" w14:paraId="21852D5A" w14:textId="6AF67697">
            <w:pPr>
              <w:jc w:val="center"/>
            </w:pPr>
            <w:r>
              <w:rPr>
                <w:sz w:val="22"/>
                <w:szCs w:val="22"/>
              </w:rPr>
              <w:t>3</w:t>
            </w:r>
          </w:p>
        </w:tc>
        <w:tc>
          <w:tcPr>
            <w:tcW w:w="1046" w:type="pct"/>
            <w:tcBorders>
              <w:top w:val="single" w:color="000000" w:sz="6" w:space="0"/>
              <w:left w:val="single" w:color="000000" w:sz="6" w:space="0"/>
              <w:bottom w:val="single" w:color="auto" w:sz="4" w:space="0"/>
              <w:right w:val="single" w:color="000000" w:sz="6" w:space="0"/>
            </w:tcBorders>
          </w:tcPr>
          <w:p w:rsidRPr="001B59B9" w:rsidR="00DB2F00" w:rsidP="006A4344" w:rsidRDefault="006A4344" w14:paraId="0EE77E7E" w14:textId="0C306AFB">
            <w:pPr>
              <w:pStyle w:val="Nosaukums"/>
              <w:outlineLvl w:val="0"/>
              <w:rPr>
                <w:sz w:val="22"/>
                <w:szCs w:val="22"/>
              </w:rPr>
            </w:pPr>
            <w:r>
              <w:rPr>
                <w:sz w:val="22"/>
                <w:szCs w:val="22"/>
              </w:rPr>
              <w:t>4</w:t>
            </w:r>
          </w:p>
        </w:tc>
        <w:tc>
          <w:tcPr>
            <w:tcW w:w="748" w:type="pct"/>
            <w:tcBorders>
              <w:top w:val="single" w:color="auto" w:sz="4" w:space="0"/>
              <w:left w:val="single" w:color="auto" w:sz="4" w:space="0"/>
              <w:bottom w:val="single" w:color="auto" w:sz="4" w:space="0"/>
              <w:right w:val="single" w:color="auto" w:sz="4" w:space="0"/>
            </w:tcBorders>
          </w:tcPr>
          <w:p w:rsidRPr="006A4344" w:rsidR="00DB2F00" w:rsidP="006A4344" w:rsidRDefault="006A4344" w14:paraId="61EC70C0" w14:textId="3884D6DB">
            <w:pPr>
              <w:jc w:val="center"/>
              <w:rPr>
                <w:bCs/>
              </w:rPr>
            </w:pPr>
            <w:r w:rsidRPr="006A4344">
              <w:rPr>
                <w:bCs/>
                <w:sz w:val="22"/>
                <w:szCs w:val="22"/>
              </w:rPr>
              <w:t>5</w:t>
            </w:r>
          </w:p>
        </w:tc>
        <w:tc>
          <w:tcPr>
            <w:tcW w:w="825" w:type="pct"/>
            <w:tcBorders>
              <w:top w:val="single" w:color="auto" w:sz="4" w:space="0"/>
              <w:left w:val="single" w:color="auto" w:sz="4" w:space="0"/>
              <w:bottom w:val="single" w:color="auto" w:sz="4" w:space="0"/>
              <w:right w:val="single" w:color="auto" w:sz="4" w:space="0"/>
            </w:tcBorders>
          </w:tcPr>
          <w:p w:rsidRPr="001B59B9" w:rsidR="00C80DA6" w:rsidP="006A4344" w:rsidRDefault="006A4344" w14:paraId="2A8F5DD4" w14:textId="5B3367D3">
            <w:pPr>
              <w:pStyle w:val="Nosaukums"/>
              <w:outlineLvl w:val="0"/>
              <w:rPr>
                <w:sz w:val="22"/>
                <w:szCs w:val="22"/>
              </w:rPr>
            </w:pPr>
            <w:r>
              <w:rPr>
                <w:sz w:val="22"/>
                <w:szCs w:val="22"/>
              </w:rPr>
              <w:t>6</w:t>
            </w:r>
          </w:p>
        </w:tc>
      </w:tr>
      <w:tr w:rsidRPr="00391C91" w:rsidR="009A498B" w:rsidTr="00A8239F" w14:paraId="73EA5235" w14:textId="77777777">
        <w:tc>
          <w:tcPr>
            <w:tcW w:w="237" w:type="pct"/>
            <w:tcBorders>
              <w:top w:val="single" w:color="000000" w:sz="6" w:space="0"/>
              <w:left w:val="single" w:color="000000" w:sz="6" w:space="0"/>
              <w:bottom w:val="single" w:color="000000" w:sz="6" w:space="0"/>
              <w:right w:val="single" w:color="auto" w:sz="4" w:space="0"/>
            </w:tcBorders>
          </w:tcPr>
          <w:p w:rsidRPr="00391C91" w:rsidR="009A498B" w:rsidP="00A8239F" w:rsidRDefault="009A498B" w14:paraId="1F5C6125" w14:textId="246F5603">
            <w:pPr>
              <w:pStyle w:val="naisc"/>
              <w:spacing w:before="0" w:after="0"/>
            </w:pPr>
          </w:p>
        </w:tc>
        <w:tc>
          <w:tcPr>
            <w:tcW w:w="947" w:type="pct"/>
            <w:tcBorders>
              <w:top w:val="single" w:color="auto" w:sz="4" w:space="0"/>
              <w:left w:val="single" w:color="auto" w:sz="4" w:space="0"/>
              <w:bottom w:val="single" w:color="auto" w:sz="4" w:space="0"/>
              <w:right w:val="single" w:color="000000" w:sz="6" w:space="0"/>
            </w:tcBorders>
          </w:tcPr>
          <w:p w:rsidRPr="00391C91" w:rsidR="009A498B" w:rsidP="00A8239F" w:rsidRDefault="009A498B" w14:paraId="41413C05" w14:textId="39058941">
            <w:pPr>
              <w:pStyle w:val="Nosaukums"/>
              <w:jc w:val="both"/>
              <w:outlineLvl w:val="0"/>
              <w:rPr>
                <w:sz w:val="22"/>
                <w:szCs w:val="22"/>
              </w:rPr>
            </w:pPr>
          </w:p>
        </w:tc>
        <w:tc>
          <w:tcPr>
            <w:tcW w:w="1196" w:type="pct"/>
            <w:tcBorders>
              <w:top w:val="single" w:color="000000" w:sz="6" w:space="0"/>
              <w:left w:val="single" w:color="000000" w:sz="6" w:space="0"/>
              <w:bottom w:val="single" w:color="auto" w:sz="4" w:space="0"/>
              <w:right w:val="single" w:color="000000" w:sz="6" w:space="0"/>
            </w:tcBorders>
          </w:tcPr>
          <w:p w:rsidRPr="00391C91" w:rsidR="009A498B" w:rsidP="00A8239F" w:rsidRDefault="009A498B" w14:paraId="26AF415B" w14:textId="6E3316FB">
            <w:pPr>
              <w:jc w:val="both"/>
            </w:pPr>
          </w:p>
        </w:tc>
        <w:tc>
          <w:tcPr>
            <w:tcW w:w="1046" w:type="pct"/>
            <w:tcBorders>
              <w:top w:val="single" w:color="000000" w:sz="6" w:space="0"/>
              <w:left w:val="single" w:color="000000" w:sz="6" w:space="0"/>
              <w:bottom w:val="single" w:color="auto" w:sz="4" w:space="0"/>
              <w:right w:val="single" w:color="000000" w:sz="6" w:space="0"/>
            </w:tcBorders>
          </w:tcPr>
          <w:p w:rsidRPr="00391C91" w:rsidR="009A498B" w:rsidP="00A8239F" w:rsidRDefault="009A498B" w14:paraId="23DE9D74" w14:textId="0E1C4942">
            <w:pPr>
              <w:pStyle w:val="Nosaukums"/>
              <w:jc w:val="both"/>
              <w:outlineLvl w:val="0"/>
              <w:rPr>
                <w:sz w:val="22"/>
                <w:szCs w:val="22"/>
              </w:rPr>
            </w:pPr>
          </w:p>
        </w:tc>
        <w:tc>
          <w:tcPr>
            <w:tcW w:w="748" w:type="pct"/>
            <w:tcBorders>
              <w:top w:val="single" w:color="auto" w:sz="4" w:space="0"/>
              <w:left w:val="single" w:color="auto" w:sz="4" w:space="0"/>
              <w:bottom w:val="single" w:color="auto" w:sz="4" w:space="0"/>
              <w:right w:val="single" w:color="auto" w:sz="4" w:space="0"/>
            </w:tcBorders>
          </w:tcPr>
          <w:p w:rsidRPr="00391C91" w:rsidR="00AB2377" w:rsidP="00391C91" w:rsidRDefault="00AB2377" w14:paraId="14DC4E50" w14:textId="2D04040E">
            <w:pPr>
              <w:jc w:val="both"/>
              <w:rPr>
                <w:color w:val="000000"/>
              </w:rPr>
            </w:pPr>
          </w:p>
        </w:tc>
        <w:tc>
          <w:tcPr>
            <w:tcW w:w="825" w:type="pct"/>
            <w:tcBorders>
              <w:top w:val="single" w:color="auto" w:sz="4" w:space="0"/>
              <w:left w:val="single" w:color="auto" w:sz="4" w:space="0"/>
              <w:bottom w:val="single" w:color="auto" w:sz="4" w:space="0"/>
              <w:right w:val="single" w:color="auto" w:sz="4" w:space="0"/>
            </w:tcBorders>
          </w:tcPr>
          <w:p w:rsidRPr="00391C91" w:rsidR="009A498B" w:rsidP="00891BAF" w:rsidRDefault="009A498B" w14:paraId="0C5354D6" w14:textId="7124D4C9">
            <w:pPr>
              <w:pStyle w:val="Nosaukums"/>
              <w:jc w:val="both"/>
              <w:outlineLvl w:val="0"/>
              <w:rPr>
                <w:sz w:val="22"/>
                <w:szCs w:val="22"/>
              </w:rPr>
            </w:pPr>
          </w:p>
        </w:tc>
      </w:tr>
    </w:tbl>
    <w:p w:rsidR="00891BAF" w:rsidP="00BB1E0E" w:rsidRDefault="00891BAF" w14:paraId="3D72E4CA" w14:textId="7BBFF8EA">
      <w:pPr>
        <w:pStyle w:val="naisf"/>
        <w:spacing w:before="0" w:after="0"/>
        <w:ind w:firstLine="0"/>
        <w:rPr>
          <w:sz w:val="22"/>
          <w:szCs w:val="22"/>
        </w:rPr>
      </w:pPr>
    </w:p>
    <w:p w:rsidRPr="000D564A" w:rsidR="000D564A" w:rsidP="0007543A" w:rsidRDefault="000D564A" w14:paraId="5E1C1EAD" w14:textId="078A0979">
      <w:pPr>
        <w:ind w:left="57" w:right="57"/>
        <w:contextualSpacing/>
        <w:mirrorIndents/>
        <w:rPr>
          <w:sz w:val="22"/>
          <w:szCs w:val="22"/>
        </w:rPr>
      </w:pPr>
      <w:r w:rsidRPr="000D564A">
        <w:rPr>
          <w:b/>
          <w:bCs/>
          <w:sz w:val="22"/>
          <w:szCs w:val="22"/>
        </w:rPr>
        <w:t>Informācija par starpministriju (starpinstitūciju) sanāksmi vai elektronisko saskaņošanu</w:t>
      </w:r>
      <w:r w:rsidRPr="000D564A">
        <w:rPr>
          <w:sz w:val="22"/>
          <w:szCs w:val="22"/>
        </w:rPr>
        <w:t> </w:t>
      </w:r>
    </w:p>
    <w:p w:rsidRPr="000D564A" w:rsidR="000D564A" w:rsidP="0007543A" w:rsidRDefault="000D564A" w14:paraId="77D1A890" w14:textId="77777777">
      <w:pPr>
        <w:ind w:left="57" w:right="57"/>
        <w:contextualSpacing/>
        <w:mirrorIndents/>
        <w:rPr>
          <w:sz w:val="22"/>
          <w:szCs w:val="22"/>
        </w:rPr>
      </w:pPr>
    </w:p>
    <w:tbl>
      <w:tblPr>
        <w:tblW w:w="14207" w:type="dxa"/>
        <w:tblLook w:val="00A0" w:firstRow="1" w:lastRow="0" w:firstColumn="1" w:lastColumn="0" w:noHBand="0" w:noVBand="0"/>
      </w:tblPr>
      <w:tblGrid>
        <w:gridCol w:w="14207"/>
      </w:tblGrid>
      <w:tr w:rsidRPr="000D564A" w:rsidR="000D564A" w:rsidTr="000D564A" w14:paraId="3DD96CA2" w14:textId="77777777">
        <w:tc>
          <w:tcPr>
            <w:tcW w:w="14207" w:type="dxa"/>
            <w:hideMark/>
          </w:tcPr>
          <w:tbl>
            <w:tblPr>
              <w:tblW w:w="13707" w:type="dxa"/>
              <w:tblLook w:val="00A0" w:firstRow="1" w:lastRow="0" w:firstColumn="1" w:lastColumn="0" w:noHBand="0" w:noVBand="0"/>
            </w:tblPr>
            <w:tblGrid>
              <w:gridCol w:w="5387"/>
              <w:gridCol w:w="2751"/>
              <w:gridCol w:w="5569"/>
            </w:tblGrid>
            <w:tr w:rsidRPr="000D564A" w:rsidR="000D564A" w:rsidTr="000D564A" w14:paraId="5BDCBFC1" w14:textId="77777777">
              <w:tc>
                <w:tcPr>
                  <w:tcW w:w="5387" w:type="dxa"/>
                  <w:hideMark/>
                </w:tcPr>
                <w:p w:rsidRPr="000D564A" w:rsidR="000D564A" w:rsidP="0007543A" w:rsidRDefault="000D564A" w14:paraId="413C94B9" w14:textId="77777777">
                  <w:pPr>
                    <w:jc w:val="both"/>
                    <w:rPr>
                      <w:lang w:eastAsia="en-US"/>
                    </w:rPr>
                  </w:pPr>
                  <w:r w:rsidRPr="000D564A">
                    <w:rPr>
                      <w:sz w:val="22"/>
                      <w:szCs w:val="22"/>
                      <w:lang w:eastAsia="en-US"/>
                    </w:rPr>
                    <w:t>Datums</w:t>
                  </w:r>
                </w:p>
              </w:tc>
              <w:tc>
                <w:tcPr>
                  <w:tcW w:w="8320" w:type="dxa"/>
                  <w:gridSpan w:val="2"/>
                  <w:tcBorders>
                    <w:top w:val="nil"/>
                    <w:left w:val="nil"/>
                    <w:bottom w:val="single" w:color="auto" w:sz="4" w:space="0"/>
                    <w:right w:val="nil"/>
                  </w:tcBorders>
                  <w:hideMark/>
                </w:tcPr>
                <w:p w:rsidRPr="000D564A" w:rsidR="000D564A" w:rsidP="0007543A" w:rsidRDefault="000D564A" w14:paraId="4C225326" w14:textId="0EE3502D">
                  <w:pPr>
                    <w:jc w:val="both"/>
                    <w:rPr>
                      <w:lang w:eastAsia="en-US"/>
                    </w:rPr>
                  </w:pPr>
                  <w:r w:rsidRPr="00BB1E0E">
                    <w:rPr>
                      <w:sz w:val="22"/>
                      <w:szCs w:val="22"/>
                    </w:rPr>
                    <w:t>2019.gada 30.maijs, 2019.gada 4.oktobris, 2020.gada 1</w:t>
                  </w:r>
                  <w:r>
                    <w:rPr>
                      <w:sz w:val="22"/>
                      <w:szCs w:val="22"/>
                    </w:rPr>
                    <w:t>7</w:t>
                  </w:r>
                  <w:r w:rsidRPr="00BB1E0E">
                    <w:rPr>
                      <w:sz w:val="22"/>
                      <w:szCs w:val="22"/>
                    </w:rPr>
                    <w:t>.janvāris, 2020.gada 1</w:t>
                  </w:r>
                  <w:r w:rsidR="0007543A">
                    <w:rPr>
                      <w:sz w:val="22"/>
                      <w:szCs w:val="22"/>
                    </w:rPr>
                    <w:t>3</w:t>
                  </w:r>
                  <w:r w:rsidRPr="00BB1E0E">
                    <w:rPr>
                      <w:sz w:val="22"/>
                      <w:szCs w:val="22"/>
                    </w:rPr>
                    <w:t>.novembris</w:t>
                  </w:r>
                </w:p>
              </w:tc>
            </w:tr>
            <w:tr w:rsidRPr="000D564A" w:rsidR="000D564A" w:rsidTr="000D564A" w14:paraId="4837744F" w14:textId="77777777">
              <w:tc>
                <w:tcPr>
                  <w:tcW w:w="5387" w:type="dxa"/>
                </w:tcPr>
                <w:p w:rsidRPr="000D564A" w:rsidR="000D564A" w:rsidP="0007543A" w:rsidRDefault="000D564A" w14:paraId="3EB53EFB" w14:textId="77777777">
                  <w:pPr>
                    <w:ind w:firstLine="375"/>
                    <w:jc w:val="both"/>
                    <w:rPr>
                      <w:lang w:eastAsia="en-US"/>
                    </w:rPr>
                  </w:pPr>
                </w:p>
              </w:tc>
              <w:tc>
                <w:tcPr>
                  <w:tcW w:w="8320" w:type="dxa"/>
                  <w:gridSpan w:val="2"/>
                  <w:tcBorders>
                    <w:top w:val="single" w:color="auto" w:sz="4" w:space="0"/>
                    <w:left w:val="nil"/>
                    <w:bottom w:val="nil"/>
                    <w:right w:val="nil"/>
                  </w:tcBorders>
                </w:tcPr>
                <w:p w:rsidRPr="000D564A" w:rsidR="000D564A" w:rsidP="0007543A" w:rsidRDefault="000D564A" w14:paraId="4A3E044A" w14:textId="77777777">
                  <w:pPr>
                    <w:ind w:firstLine="720"/>
                    <w:rPr>
                      <w:lang w:eastAsia="en-US"/>
                    </w:rPr>
                  </w:pPr>
                </w:p>
              </w:tc>
            </w:tr>
            <w:tr w:rsidRPr="000D564A" w:rsidR="000D564A" w:rsidTr="000D564A" w14:paraId="646EE563" w14:textId="77777777">
              <w:tc>
                <w:tcPr>
                  <w:tcW w:w="5387" w:type="dxa"/>
                  <w:hideMark/>
                </w:tcPr>
                <w:p w:rsidRPr="000D564A" w:rsidR="000D564A" w:rsidP="0007543A" w:rsidRDefault="000D564A" w14:paraId="1275C3FB" w14:textId="77777777">
                  <w:pPr>
                    <w:rPr>
                      <w:lang w:eastAsia="en-US"/>
                    </w:rPr>
                  </w:pPr>
                  <w:r w:rsidRPr="000D564A">
                    <w:rPr>
                      <w:sz w:val="22"/>
                      <w:szCs w:val="22"/>
                      <w:lang w:eastAsia="en-US"/>
                    </w:rPr>
                    <w:t>Saskaņošanas dalībnieki</w:t>
                  </w:r>
                </w:p>
              </w:tc>
              <w:tc>
                <w:tcPr>
                  <w:tcW w:w="8320" w:type="dxa"/>
                  <w:gridSpan w:val="2"/>
                  <w:tcBorders>
                    <w:top w:val="nil"/>
                    <w:left w:val="nil"/>
                    <w:bottom w:val="single" w:color="auto" w:sz="4" w:space="0"/>
                    <w:right w:val="nil"/>
                  </w:tcBorders>
                  <w:hideMark/>
                </w:tcPr>
                <w:p w:rsidRPr="000D564A" w:rsidR="000D564A" w:rsidP="0007543A" w:rsidRDefault="000D564A" w14:paraId="4AEC4063" w14:textId="18F961C3">
                  <w:pPr>
                    <w:jc w:val="both"/>
                    <w:rPr>
                      <w:lang w:eastAsia="en-US"/>
                    </w:rPr>
                  </w:pPr>
                  <w:r w:rsidRPr="00BB1E0E">
                    <w:rPr>
                      <w:sz w:val="22"/>
                      <w:szCs w:val="22"/>
                    </w:rPr>
                    <w:t xml:space="preserve">Tieslietu ministrija, Finanšu ministrija, Aizsardzības ministrija, </w:t>
                  </w:r>
                  <w:r w:rsidR="00B97254">
                    <w:rPr>
                      <w:sz w:val="22"/>
                      <w:szCs w:val="22"/>
                    </w:rPr>
                    <w:t xml:space="preserve">Ārlietu ministrija, </w:t>
                  </w:r>
                  <w:r w:rsidRPr="00BB1E0E">
                    <w:rPr>
                      <w:sz w:val="22"/>
                      <w:szCs w:val="22"/>
                    </w:rPr>
                    <w:t xml:space="preserve">Iekšlietu ministrija, Izglītības un zinātnes ministrija, Labklājības ministrija, </w:t>
                  </w:r>
                  <w:r w:rsidRPr="00B97254" w:rsidR="00B97254">
                    <w:rPr>
                      <w:sz w:val="22"/>
                      <w:szCs w:val="22"/>
                    </w:rPr>
                    <w:t>Latvijas Pašvaldību savienība</w:t>
                  </w:r>
                  <w:r w:rsidR="00B97254">
                    <w:rPr>
                      <w:sz w:val="22"/>
                      <w:szCs w:val="22"/>
                    </w:rPr>
                    <w:t xml:space="preserve">, </w:t>
                  </w:r>
                  <w:r w:rsidRPr="00BB1E0E" w:rsidR="00B97254">
                    <w:rPr>
                      <w:sz w:val="22"/>
                      <w:szCs w:val="22"/>
                    </w:rPr>
                    <w:t xml:space="preserve">Korupcijas novēršanas un apkarošanas birojs, </w:t>
                  </w:r>
                  <w:r w:rsidRPr="00B97254" w:rsidR="00B97254">
                    <w:rPr>
                      <w:sz w:val="22"/>
                      <w:szCs w:val="22"/>
                    </w:rPr>
                    <w:t>Latvijas Brīvo arodbiedrību savienība</w:t>
                  </w:r>
                  <w:r w:rsidR="00B97254">
                    <w:rPr>
                      <w:sz w:val="22"/>
                      <w:szCs w:val="22"/>
                    </w:rPr>
                    <w:t xml:space="preserve">, </w:t>
                  </w:r>
                  <w:r w:rsidRPr="00BB1E0E">
                    <w:rPr>
                      <w:sz w:val="22"/>
                      <w:szCs w:val="22"/>
                    </w:rPr>
                    <w:t>Latvijas Darba devēju konfederācija, Latvijas Tirdzniecības un rūpniecības kamera, Latvijas Zvērinātu advokātu padome</w:t>
                  </w:r>
                </w:p>
              </w:tc>
            </w:tr>
            <w:tr w:rsidRPr="000D564A" w:rsidR="000D564A" w:rsidTr="000D564A" w14:paraId="58CD0796" w14:textId="77777777">
              <w:trPr>
                <w:trHeight w:val="208"/>
              </w:trPr>
              <w:tc>
                <w:tcPr>
                  <w:tcW w:w="5387" w:type="dxa"/>
                </w:tcPr>
                <w:p w:rsidRPr="000D564A" w:rsidR="000D564A" w:rsidP="0007543A" w:rsidRDefault="000D564A" w14:paraId="0D62F57D" w14:textId="77777777">
                  <w:pPr>
                    <w:rPr>
                      <w:lang w:eastAsia="en-US"/>
                    </w:rPr>
                  </w:pPr>
                </w:p>
              </w:tc>
              <w:tc>
                <w:tcPr>
                  <w:tcW w:w="2751" w:type="dxa"/>
                </w:tcPr>
                <w:p w:rsidRPr="000D564A" w:rsidR="000D564A" w:rsidP="0007543A" w:rsidRDefault="000D564A" w14:paraId="28706CD1" w14:textId="77777777">
                  <w:pPr>
                    <w:ind w:firstLine="720"/>
                    <w:rPr>
                      <w:lang w:eastAsia="en-US"/>
                    </w:rPr>
                  </w:pPr>
                </w:p>
              </w:tc>
              <w:tc>
                <w:tcPr>
                  <w:tcW w:w="5569" w:type="dxa"/>
                </w:tcPr>
                <w:p w:rsidRPr="000D564A" w:rsidR="000D564A" w:rsidP="0007543A" w:rsidRDefault="000D564A" w14:paraId="7C0B4E70" w14:textId="77777777">
                  <w:pPr>
                    <w:ind w:firstLine="12"/>
                    <w:rPr>
                      <w:lang w:eastAsia="en-US"/>
                    </w:rPr>
                  </w:pPr>
                </w:p>
              </w:tc>
            </w:tr>
            <w:tr w:rsidRPr="000D564A" w:rsidR="000D564A" w:rsidTr="000D564A" w14:paraId="48529F15" w14:textId="77777777">
              <w:trPr>
                <w:trHeight w:val="461"/>
              </w:trPr>
              <w:tc>
                <w:tcPr>
                  <w:tcW w:w="5387" w:type="dxa"/>
                  <w:hideMark/>
                </w:tcPr>
                <w:p w:rsidRPr="000D564A" w:rsidR="000D564A" w:rsidP="0007543A" w:rsidRDefault="000D564A" w14:paraId="4CA8EAB8" w14:textId="77777777">
                  <w:pPr>
                    <w:ind w:right="500"/>
                    <w:rPr>
                      <w:lang w:eastAsia="en-US"/>
                    </w:rPr>
                  </w:pPr>
                  <w:r w:rsidRPr="000D564A">
                    <w:rPr>
                      <w:sz w:val="22"/>
                      <w:szCs w:val="22"/>
                      <w:lang w:eastAsia="en-US"/>
                    </w:rPr>
                    <w:t>Saskaņošanas dalībnieki izskatīja šādu ministriju (citu institūciju) iebildumus</w:t>
                  </w:r>
                </w:p>
              </w:tc>
              <w:tc>
                <w:tcPr>
                  <w:tcW w:w="8320" w:type="dxa"/>
                  <w:gridSpan w:val="2"/>
                  <w:tcBorders>
                    <w:top w:val="nil"/>
                    <w:left w:val="nil"/>
                    <w:bottom w:val="single" w:color="auto" w:sz="4" w:space="0"/>
                    <w:right w:val="nil"/>
                  </w:tcBorders>
                </w:tcPr>
                <w:p w:rsidRPr="000D564A" w:rsidR="000D564A" w:rsidP="0007543A" w:rsidRDefault="00C27C0E" w14:paraId="768786FD" w14:textId="26330F53">
                  <w:pPr>
                    <w:tabs>
                      <w:tab w:val="left" w:pos="7004"/>
                    </w:tabs>
                    <w:ind w:right="-9"/>
                    <w:jc w:val="both"/>
                    <w:rPr>
                      <w:lang w:eastAsia="en-US"/>
                    </w:rPr>
                  </w:pPr>
                  <w:r w:rsidRPr="00BB1E0E">
                    <w:rPr>
                      <w:sz w:val="22"/>
                      <w:szCs w:val="22"/>
                    </w:rPr>
                    <w:t xml:space="preserve">Tieslietu ministrija, </w:t>
                  </w:r>
                  <w:r w:rsidRPr="00C27C0E">
                    <w:rPr>
                      <w:sz w:val="22"/>
                      <w:szCs w:val="22"/>
                    </w:rPr>
                    <w:t>Finanšu ministrija</w:t>
                  </w:r>
                  <w:r>
                    <w:rPr>
                      <w:sz w:val="22"/>
                      <w:szCs w:val="22"/>
                    </w:rPr>
                    <w:t>,</w:t>
                  </w:r>
                  <w:r w:rsidRPr="00C27C0E">
                    <w:rPr>
                      <w:sz w:val="22"/>
                      <w:szCs w:val="22"/>
                    </w:rPr>
                    <w:t xml:space="preserve"> </w:t>
                  </w:r>
                  <w:r>
                    <w:rPr>
                      <w:sz w:val="22"/>
                      <w:szCs w:val="22"/>
                    </w:rPr>
                    <w:t>Iekšlietu</w:t>
                  </w:r>
                  <w:r w:rsidRPr="00C27C0E">
                    <w:rPr>
                      <w:sz w:val="22"/>
                      <w:szCs w:val="22"/>
                    </w:rPr>
                    <w:t xml:space="preserve"> ministrija</w:t>
                  </w:r>
                  <w:r>
                    <w:rPr>
                      <w:sz w:val="22"/>
                      <w:szCs w:val="22"/>
                    </w:rPr>
                    <w:t>,</w:t>
                  </w:r>
                  <w:r w:rsidRPr="00BB1E0E">
                    <w:rPr>
                      <w:sz w:val="22"/>
                      <w:szCs w:val="22"/>
                    </w:rPr>
                    <w:t xml:space="preserve"> </w:t>
                  </w:r>
                  <w:r w:rsidR="00460857">
                    <w:rPr>
                      <w:sz w:val="22"/>
                      <w:szCs w:val="22"/>
                    </w:rPr>
                    <w:t xml:space="preserve">Aizsardzības ministrija, </w:t>
                  </w:r>
                  <w:r w:rsidRPr="00BB1E0E">
                    <w:rPr>
                      <w:sz w:val="22"/>
                      <w:szCs w:val="22"/>
                    </w:rPr>
                    <w:t>Latvijas Tirdzniecības un rūpniecības kamera</w:t>
                  </w:r>
                  <w:r w:rsidR="00B4392C">
                    <w:rPr>
                      <w:sz w:val="22"/>
                      <w:szCs w:val="22"/>
                    </w:rPr>
                    <w:t xml:space="preserve">, </w:t>
                  </w:r>
                  <w:r w:rsidRPr="00B4392C" w:rsidR="00B4392C">
                    <w:rPr>
                      <w:sz w:val="22"/>
                      <w:szCs w:val="22"/>
                    </w:rPr>
                    <w:t>Latvijas Zvērinātu advokātu padome</w:t>
                  </w:r>
                </w:p>
              </w:tc>
            </w:tr>
            <w:tr w:rsidRPr="000D564A" w:rsidR="000D564A" w14:paraId="3732DC7A" w14:textId="77777777">
              <w:trPr>
                <w:trHeight w:val="224"/>
              </w:trPr>
              <w:tc>
                <w:tcPr>
                  <w:tcW w:w="13707" w:type="dxa"/>
                  <w:gridSpan w:val="3"/>
                </w:tcPr>
                <w:p w:rsidRPr="000D564A" w:rsidR="000D564A" w:rsidP="0007543A" w:rsidRDefault="000D564A" w14:paraId="24ADB62F" w14:textId="77777777">
                  <w:pPr>
                    <w:ind w:right="500"/>
                    <w:jc w:val="center"/>
                    <w:rPr>
                      <w:lang w:eastAsia="en-US"/>
                    </w:rPr>
                  </w:pPr>
                </w:p>
              </w:tc>
            </w:tr>
            <w:tr w:rsidRPr="000D564A" w:rsidR="000D564A" w:rsidTr="000D564A" w14:paraId="07646228" w14:textId="77777777">
              <w:tc>
                <w:tcPr>
                  <w:tcW w:w="5387" w:type="dxa"/>
                  <w:hideMark/>
                </w:tcPr>
                <w:p w:rsidRPr="000D564A" w:rsidR="000D564A" w:rsidP="0007543A" w:rsidRDefault="000D564A" w14:paraId="3540FF06" w14:textId="77777777">
                  <w:pPr>
                    <w:ind w:right="500"/>
                    <w:rPr>
                      <w:lang w:eastAsia="en-US"/>
                    </w:rPr>
                  </w:pPr>
                  <w:r w:rsidRPr="000D564A">
                    <w:rPr>
                      <w:sz w:val="22"/>
                      <w:szCs w:val="22"/>
                      <w:lang w:eastAsia="en-US"/>
                    </w:rPr>
                    <w:t>Ministrijas (citas institūcijas), kuras nav ieradušās uz sanāksmi vai kuras nav atbildējušas uz uzaicinājumu piedalīties elektroniskajā saskaņošanā</w:t>
                  </w:r>
                </w:p>
              </w:tc>
              <w:tc>
                <w:tcPr>
                  <w:tcW w:w="8320" w:type="dxa"/>
                  <w:gridSpan w:val="2"/>
                  <w:tcBorders>
                    <w:top w:val="nil"/>
                    <w:left w:val="nil"/>
                    <w:bottom w:val="single" w:color="auto" w:sz="4" w:space="0"/>
                    <w:right w:val="nil"/>
                  </w:tcBorders>
                </w:tcPr>
                <w:p w:rsidRPr="000D564A" w:rsidR="000D564A" w:rsidP="0007543A" w:rsidRDefault="000D564A" w14:paraId="198466B1" w14:textId="77777777">
                  <w:pPr>
                    <w:ind w:right="500" w:firstLine="720"/>
                    <w:rPr>
                      <w:lang w:eastAsia="en-US"/>
                    </w:rPr>
                  </w:pPr>
                </w:p>
              </w:tc>
            </w:tr>
          </w:tbl>
          <w:p w:rsidRPr="000D564A" w:rsidR="000D564A" w:rsidP="0007543A" w:rsidRDefault="000D564A" w14:paraId="31164171" w14:textId="77777777">
            <w:pPr>
              <w:ind w:right="500" w:firstLine="720"/>
              <w:rPr>
                <w:lang w:eastAsia="en-US"/>
              </w:rPr>
            </w:pPr>
            <w:r w:rsidRPr="000D564A">
              <w:rPr>
                <w:sz w:val="22"/>
                <w:szCs w:val="22"/>
                <w:lang w:eastAsia="en-US"/>
              </w:rPr>
              <w:t>  </w:t>
            </w:r>
          </w:p>
        </w:tc>
      </w:tr>
    </w:tbl>
    <w:p w:rsidR="00C27C0E" w:rsidP="009F0121" w:rsidRDefault="00C27C0E" w14:paraId="2A494532" w14:textId="5E436AEF">
      <w:pPr>
        <w:pStyle w:val="naisf"/>
        <w:spacing w:before="0" w:after="0"/>
        <w:ind w:firstLine="0"/>
        <w:jc w:val="left"/>
        <w:rPr>
          <w:bCs/>
          <w:sz w:val="22"/>
          <w:szCs w:val="22"/>
        </w:rPr>
      </w:pPr>
    </w:p>
    <w:p w:rsidR="00D30E0E" w:rsidP="009F0121" w:rsidRDefault="00D30E0E" w14:paraId="5B6A355B" w14:textId="148DB86E">
      <w:pPr>
        <w:pStyle w:val="naisf"/>
        <w:spacing w:before="0" w:after="0"/>
        <w:ind w:firstLine="0"/>
        <w:jc w:val="left"/>
        <w:rPr>
          <w:bCs/>
          <w:sz w:val="22"/>
          <w:szCs w:val="22"/>
        </w:rPr>
      </w:pPr>
    </w:p>
    <w:p w:rsidR="00D30E0E" w:rsidP="009F0121" w:rsidRDefault="00D30E0E" w14:paraId="1BE91BAB" w14:textId="77777777">
      <w:pPr>
        <w:pStyle w:val="naisf"/>
        <w:spacing w:before="0" w:after="0"/>
        <w:ind w:firstLine="0"/>
        <w:jc w:val="left"/>
        <w:rPr>
          <w:bCs/>
          <w:sz w:val="22"/>
          <w:szCs w:val="22"/>
        </w:rPr>
      </w:pPr>
    </w:p>
    <w:p w:rsidRPr="00BB1E0E" w:rsidR="00DB2F00" w:rsidP="00BB1E0E" w:rsidRDefault="00DB2F00" w14:paraId="103CC1C1" w14:textId="5A865559">
      <w:pPr>
        <w:pStyle w:val="naisf"/>
        <w:spacing w:before="0" w:after="0"/>
        <w:ind w:firstLine="0"/>
        <w:jc w:val="center"/>
        <w:rPr>
          <w:b/>
          <w:sz w:val="22"/>
          <w:szCs w:val="22"/>
        </w:rPr>
      </w:pPr>
      <w:r w:rsidRPr="00BB1E0E">
        <w:rPr>
          <w:b/>
          <w:sz w:val="22"/>
          <w:szCs w:val="22"/>
        </w:rPr>
        <w:lastRenderedPageBreak/>
        <w:t>II. Jautājumi, par kuriem saskaņošanā vienošanās ir panākta</w:t>
      </w:r>
    </w:p>
    <w:p w:rsidRPr="00BB1E0E" w:rsidR="00DB2F00" w:rsidP="00BB1E0E" w:rsidRDefault="00DB2F00" w14:paraId="05E1D3BF" w14:textId="77777777">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33"/>
        <w:gridCol w:w="2910"/>
        <w:gridCol w:w="4105"/>
        <w:gridCol w:w="2908"/>
        <w:gridCol w:w="3436"/>
      </w:tblGrid>
      <w:tr w:rsidRPr="00BB1E0E" w:rsidR="00BB1E0E" w:rsidTr="00802B40" w14:paraId="069812B9" w14:textId="77777777">
        <w:tc>
          <w:tcPr>
            <w:tcW w:w="226" w:type="pct"/>
            <w:tcBorders>
              <w:top w:val="single" w:color="000000" w:sz="6" w:space="0"/>
              <w:left w:val="single" w:color="000000" w:sz="6" w:space="0"/>
              <w:bottom w:val="single" w:color="000000" w:sz="6" w:space="0"/>
              <w:right w:val="single" w:color="000000" w:sz="6" w:space="0"/>
            </w:tcBorders>
            <w:vAlign w:val="center"/>
          </w:tcPr>
          <w:p w:rsidRPr="00BB1E0E" w:rsidR="00DB2F00" w:rsidP="00BB1E0E" w:rsidRDefault="00DB2F00" w14:paraId="4384F691" w14:textId="77777777">
            <w:pPr>
              <w:pStyle w:val="naisc"/>
              <w:spacing w:before="0" w:after="0"/>
            </w:pPr>
            <w:r w:rsidRPr="00BB1E0E">
              <w:rPr>
                <w:sz w:val="22"/>
                <w:szCs w:val="22"/>
              </w:rPr>
              <w:t>Nr. p.k.</w:t>
            </w:r>
          </w:p>
        </w:tc>
        <w:tc>
          <w:tcPr>
            <w:tcW w:w="1040" w:type="pct"/>
            <w:tcBorders>
              <w:top w:val="single" w:color="000000" w:sz="6" w:space="0"/>
              <w:left w:val="single" w:color="000000" w:sz="6" w:space="0"/>
              <w:bottom w:val="single" w:color="000000" w:sz="6" w:space="0"/>
              <w:right w:val="single" w:color="000000" w:sz="6" w:space="0"/>
            </w:tcBorders>
            <w:vAlign w:val="center"/>
          </w:tcPr>
          <w:p w:rsidRPr="00BB1E0E" w:rsidR="00DB2F00" w:rsidP="00BB1E0E" w:rsidRDefault="00DB2F00" w14:paraId="5EF3EAA5" w14:textId="77777777">
            <w:pPr>
              <w:pStyle w:val="naisc"/>
              <w:spacing w:before="0" w:after="0"/>
              <w:ind w:firstLine="12"/>
            </w:pPr>
            <w:r w:rsidRPr="00BB1E0E">
              <w:rPr>
                <w:sz w:val="22"/>
                <w:szCs w:val="22"/>
              </w:rPr>
              <w:t>Saskaņošanai nosūtītā projekta redakcija (konkrēta punkta (panta) redakcija)</w:t>
            </w:r>
          </w:p>
        </w:tc>
        <w:tc>
          <w:tcPr>
            <w:tcW w:w="1467" w:type="pct"/>
            <w:tcBorders>
              <w:top w:val="single" w:color="000000" w:sz="6" w:space="0"/>
              <w:left w:val="single" w:color="000000" w:sz="6" w:space="0"/>
              <w:bottom w:val="single" w:color="000000" w:sz="6" w:space="0"/>
              <w:right w:val="single" w:color="000000" w:sz="6" w:space="0"/>
            </w:tcBorders>
            <w:vAlign w:val="center"/>
          </w:tcPr>
          <w:p w:rsidRPr="00BB1E0E" w:rsidR="00DB2F00" w:rsidP="00BB1E0E" w:rsidRDefault="00DB2F00" w14:paraId="4E7DB134" w14:textId="77777777">
            <w:pPr>
              <w:pStyle w:val="naisc"/>
              <w:spacing w:before="0" w:after="0"/>
              <w:ind w:right="3"/>
            </w:pPr>
            <w:r w:rsidRPr="00BB1E0E">
              <w:rPr>
                <w:sz w:val="22"/>
                <w:szCs w:val="22"/>
              </w:rPr>
              <w:t>Atzinumā norādītais ministrijas (citas institūcijas) iebildums, kā arī saskaņošanā papildus izteiktais iebildums par projekta konkrēto punktu (pantu)</w:t>
            </w:r>
          </w:p>
        </w:tc>
        <w:tc>
          <w:tcPr>
            <w:tcW w:w="1039" w:type="pct"/>
            <w:tcBorders>
              <w:top w:val="single" w:color="000000" w:sz="6" w:space="0"/>
              <w:left w:val="single" w:color="000000" w:sz="6" w:space="0"/>
              <w:bottom w:val="single" w:color="000000" w:sz="6" w:space="0"/>
              <w:right w:val="single" w:color="000000" w:sz="6" w:space="0"/>
            </w:tcBorders>
            <w:vAlign w:val="center"/>
          </w:tcPr>
          <w:p w:rsidRPr="00BB1E0E" w:rsidR="00DB2F00" w:rsidP="00BB1E0E" w:rsidRDefault="00DB2F00" w14:paraId="4703FBFF" w14:textId="77777777">
            <w:pPr>
              <w:pStyle w:val="naisc"/>
              <w:spacing w:before="0" w:after="0"/>
              <w:ind w:firstLine="21"/>
            </w:pPr>
            <w:r w:rsidRPr="00BB1E0E">
              <w:rPr>
                <w:sz w:val="22"/>
                <w:szCs w:val="22"/>
              </w:rPr>
              <w:t>Atbildīgās ministrijas norāde par to, ka iebildums ir ņemts vērā, vai informācija par saskaņošanā panākto alternatīvo risinājumu</w:t>
            </w:r>
          </w:p>
        </w:tc>
        <w:tc>
          <w:tcPr>
            <w:tcW w:w="1228" w:type="pct"/>
            <w:tcBorders>
              <w:top w:val="single" w:color="auto" w:sz="4" w:space="0"/>
              <w:left w:val="single" w:color="auto" w:sz="4" w:space="0"/>
              <w:bottom w:val="single" w:color="auto" w:sz="4" w:space="0"/>
            </w:tcBorders>
            <w:vAlign w:val="center"/>
          </w:tcPr>
          <w:p w:rsidRPr="00BB1E0E" w:rsidR="00DB2F00" w:rsidP="00BB1E0E" w:rsidRDefault="00DB2F00" w14:paraId="7EE732E2" w14:textId="77777777">
            <w:pPr>
              <w:jc w:val="center"/>
            </w:pPr>
            <w:r w:rsidRPr="00BB1E0E">
              <w:rPr>
                <w:sz w:val="22"/>
                <w:szCs w:val="22"/>
              </w:rPr>
              <w:t>Projekta attiecīgā punkta (panta) galīgā redakcija</w:t>
            </w:r>
          </w:p>
        </w:tc>
      </w:tr>
      <w:tr w:rsidRPr="00BB1E0E" w:rsidR="00BB1E0E" w:rsidTr="00167641" w14:paraId="35021325" w14:textId="77777777">
        <w:trPr>
          <w:trHeight w:val="182"/>
        </w:trPr>
        <w:tc>
          <w:tcPr>
            <w:tcW w:w="226" w:type="pct"/>
            <w:tcBorders>
              <w:top w:val="single" w:color="000000" w:sz="6" w:space="0"/>
              <w:left w:val="single" w:color="000000" w:sz="6" w:space="0"/>
              <w:bottom w:val="single" w:color="000000" w:sz="6" w:space="0"/>
              <w:right w:val="single" w:color="000000" w:sz="6" w:space="0"/>
            </w:tcBorders>
          </w:tcPr>
          <w:p w:rsidRPr="00BB1E0E" w:rsidR="00DB2F00" w:rsidP="00BB1E0E" w:rsidRDefault="00DB2F00" w14:paraId="1312F82F" w14:textId="77777777">
            <w:pPr>
              <w:pStyle w:val="naisc"/>
              <w:spacing w:before="0" w:after="0"/>
            </w:pPr>
            <w:r w:rsidRPr="00BB1E0E">
              <w:rPr>
                <w:sz w:val="22"/>
                <w:szCs w:val="22"/>
              </w:rPr>
              <w:t>1</w:t>
            </w:r>
          </w:p>
        </w:tc>
        <w:tc>
          <w:tcPr>
            <w:tcW w:w="1040" w:type="pct"/>
            <w:tcBorders>
              <w:top w:val="single" w:color="000000" w:sz="6" w:space="0"/>
              <w:left w:val="single" w:color="000000" w:sz="6" w:space="0"/>
              <w:bottom w:val="single" w:color="000000" w:sz="6" w:space="0"/>
              <w:right w:val="single" w:color="000000" w:sz="6" w:space="0"/>
            </w:tcBorders>
          </w:tcPr>
          <w:p w:rsidRPr="00BB1E0E" w:rsidR="00DB2F00" w:rsidP="00BB1E0E" w:rsidRDefault="00DB2F00" w14:paraId="59C7E6A9" w14:textId="77777777">
            <w:pPr>
              <w:pStyle w:val="naisc"/>
              <w:spacing w:before="0" w:after="0"/>
              <w:ind w:firstLine="720"/>
            </w:pPr>
            <w:r w:rsidRPr="00BB1E0E">
              <w:rPr>
                <w:sz w:val="22"/>
                <w:szCs w:val="22"/>
              </w:rPr>
              <w:t>2</w:t>
            </w:r>
          </w:p>
        </w:tc>
        <w:tc>
          <w:tcPr>
            <w:tcW w:w="1467" w:type="pct"/>
            <w:tcBorders>
              <w:top w:val="single" w:color="000000" w:sz="6" w:space="0"/>
              <w:left w:val="single" w:color="000000" w:sz="6" w:space="0"/>
              <w:bottom w:val="single" w:color="000000" w:sz="6" w:space="0"/>
              <w:right w:val="single" w:color="000000" w:sz="6" w:space="0"/>
            </w:tcBorders>
          </w:tcPr>
          <w:p w:rsidRPr="00BB1E0E" w:rsidR="00DB2F00" w:rsidP="00BB1E0E" w:rsidRDefault="00DB2F00" w14:paraId="64E8B516" w14:textId="77777777">
            <w:pPr>
              <w:pStyle w:val="naisc"/>
              <w:spacing w:before="0" w:after="0"/>
              <w:ind w:firstLine="720"/>
            </w:pPr>
            <w:r w:rsidRPr="00BB1E0E">
              <w:rPr>
                <w:sz w:val="22"/>
                <w:szCs w:val="22"/>
              </w:rPr>
              <w:t>3</w:t>
            </w:r>
          </w:p>
        </w:tc>
        <w:tc>
          <w:tcPr>
            <w:tcW w:w="1039" w:type="pct"/>
            <w:tcBorders>
              <w:top w:val="single" w:color="000000" w:sz="6" w:space="0"/>
              <w:left w:val="single" w:color="000000" w:sz="6" w:space="0"/>
              <w:bottom w:val="single" w:color="auto" w:sz="4" w:space="0"/>
              <w:right w:val="single" w:color="000000" w:sz="6" w:space="0"/>
            </w:tcBorders>
          </w:tcPr>
          <w:p w:rsidRPr="00BB1E0E" w:rsidR="00DB2F00" w:rsidP="00BB1E0E" w:rsidRDefault="00DB2F00" w14:paraId="4E780913" w14:textId="77777777">
            <w:pPr>
              <w:pStyle w:val="naisc"/>
              <w:spacing w:before="0" w:after="0"/>
              <w:ind w:firstLine="720"/>
            </w:pPr>
            <w:r w:rsidRPr="00BB1E0E">
              <w:rPr>
                <w:sz w:val="22"/>
                <w:szCs w:val="22"/>
              </w:rPr>
              <w:t>4</w:t>
            </w:r>
          </w:p>
        </w:tc>
        <w:tc>
          <w:tcPr>
            <w:tcW w:w="1228" w:type="pct"/>
            <w:tcBorders>
              <w:top w:val="single" w:color="auto" w:sz="4" w:space="0"/>
              <w:left w:val="single" w:color="auto" w:sz="4" w:space="0"/>
              <w:bottom w:val="single" w:color="auto" w:sz="4" w:space="0"/>
            </w:tcBorders>
          </w:tcPr>
          <w:p w:rsidRPr="00BB1E0E" w:rsidR="00DB2F00" w:rsidP="00BB1E0E" w:rsidRDefault="00DB2F00" w14:paraId="6E00EFF2" w14:textId="77777777">
            <w:pPr>
              <w:jc w:val="center"/>
            </w:pPr>
            <w:r w:rsidRPr="00BB1E0E">
              <w:rPr>
                <w:sz w:val="22"/>
                <w:szCs w:val="22"/>
              </w:rPr>
              <w:t>5</w:t>
            </w:r>
          </w:p>
        </w:tc>
      </w:tr>
      <w:tr w:rsidRPr="00167641" w:rsidR="00BB1E0E" w:rsidTr="00167641" w14:paraId="63E56AF5"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DB2F00" w:rsidP="00BB1E0E" w:rsidRDefault="00DB2F00" w14:paraId="2BA55293" w14:textId="77777777">
            <w:pPr>
              <w:pStyle w:val="naisc"/>
              <w:numPr>
                <w:ilvl w:val="0"/>
                <w:numId w:val="1"/>
              </w:numPr>
              <w:spacing w:before="0" w:after="0"/>
              <w:ind w:left="0" w:firstLine="0"/>
            </w:pPr>
          </w:p>
        </w:tc>
        <w:tc>
          <w:tcPr>
            <w:tcW w:w="1040" w:type="pct"/>
            <w:tcBorders>
              <w:top w:val="single" w:color="000000" w:sz="6" w:space="0"/>
              <w:left w:val="single" w:color="000000" w:sz="6" w:space="0"/>
              <w:bottom w:val="single" w:color="000000" w:sz="6" w:space="0"/>
              <w:right w:val="single" w:color="000000" w:sz="6" w:space="0"/>
            </w:tcBorders>
          </w:tcPr>
          <w:p w:rsidRPr="00167641" w:rsidR="00DB2F00" w:rsidP="00BB1E0E" w:rsidRDefault="00DB2F00" w14:paraId="005DACF8" w14:textId="2A6B62AF">
            <w:pPr>
              <w:jc w:val="both"/>
            </w:pPr>
            <w:r w:rsidRPr="00167641">
              <w:rPr>
                <w:sz w:val="22"/>
                <w:szCs w:val="22"/>
              </w:rPr>
              <w:t>Ministru kabineta noteikumu projekta 2.punkts:</w:t>
            </w:r>
          </w:p>
          <w:p w:rsidRPr="00167641" w:rsidR="008B2162" w:rsidP="00BB1E0E" w:rsidRDefault="008B2162" w14:paraId="74B594FC" w14:textId="77777777">
            <w:pPr>
              <w:jc w:val="both"/>
            </w:pPr>
          </w:p>
          <w:p w:rsidR="00DB2F00" w:rsidP="00BB1E0E" w:rsidRDefault="00DB2F00" w14:paraId="28624A0B" w14:textId="4C5B65B9">
            <w:pPr>
              <w:pStyle w:val="Nosaukums"/>
              <w:jc w:val="both"/>
              <w:outlineLvl w:val="0"/>
              <w:rPr>
                <w:sz w:val="22"/>
                <w:szCs w:val="22"/>
              </w:rPr>
            </w:pPr>
            <w:r w:rsidRPr="00167641">
              <w:rPr>
                <w:sz w:val="22"/>
                <w:szCs w:val="22"/>
              </w:rPr>
              <w:t>„2. Papildināt noteikumus ar 6.4.apakšpunktu šādā redakcijā:</w:t>
            </w:r>
          </w:p>
          <w:p w:rsidRPr="00167641" w:rsidR="00DB2F00" w:rsidP="00BB1E0E" w:rsidRDefault="00DB2F00" w14:paraId="5DBF46DC" w14:textId="77777777">
            <w:pPr>
              <w:widowControl w:val="0"/>
              <w:jc w:val="both"/>
            </w:pPr>
            <w:r w:rsidRPr="00167641">
              <w:rPr>
                <w:sz w:val="22"/>
                <w:szCs w:val="22"/>
              </w:rPr>
              <w:t>„6.4. šo noteikumu 2.1., 2.2., 2.3., 2.4. un 2.5.apakšpunktā minētos dokumentus, kuru datums ir agrāks par 2012.gada 1.janvāri, glabā 75 gadus, bet dokumentus, kuru datums ir 2012.gada 1.janvāris vai vēlāk – 45 gadus. Ja dokumentos ir informācija ar vēsturisku, sabiedrisku, kultūras vai zinātnisku nozīmi, tos glabā pastāvīgi.””</w:t>
            </w:r>
          </w:p>
          <w:p w:rsidRPr="00167641" w:rsidR="00DB2F00" w:rsidP="00BB1E0E" w:rsidRDefault="00DB2F00" w14:paraId="0E0E4EFA" w14:textId="77777777">
            <w:pPr>
              <w:widowControl w:val="0"/>
              <w:jc w:val="both"/>
            </w:pPr>
          </w:p>
          <w:p w:rsidRPr="00167641" w:rsidR="00DB2F00" w:rsidP="00BB1E0E" w:rsidRDefault="00DB2F00" w14:paraId="55F87342" w14:textId="77777777">
            <w:pPr>
              <w:widowControl w:val="0"/>
              <w:jc w:val="both"/>
            </w:pPr>
            <w:r w:rsidRPr="00167641">
              <w:rPr>
                <w:sz w:val="22"/>
                <w:szCs w:val="22"/>
              </w:rPr>
              <w:t>Ministru kabineta noteikumu projekta sākotnējās ietekmes novērtējuma ziņojums (anotācija).</w:t>
            </w:r>
          </w:p>
        </w:tc>
        <w:tc>
          <w:tcPr>
            <w:tcW w:w="1467" w:type="pct"/>
            <w:tcBorders>
              <w:top w:val="single" w:color="000000" w:sz="6" w:space="0"/>
              <w:left w:val="single" w:color="000000" w:sz="6" w:space="0"/>
              <w:bottom w:val="single" w:color="auto" w:sz="4" w:space="0"/>
              <w:right w:val="single" w:color="000000" w:sz="6" w:space="0"/>
            </w:tcBorders>
          </w:tcPr>
          <w:p w:rsidRPr="00167641" w:rsidR="00DB2F00" w:rsidP="00BB1E0E" w:rsidRDefault="00DB2F00" w14:paraId="376A8BC9" w14:textId="77777777">
            <w:pPr>
              <w:jc w:val="both"/>
              <w:rPr>
                <w:b/>
              </w:rPr>
            </w:pPr>
            <w:r w:rsidRPr="00167641">
              <w:rPr>
                <w:b/>
                <w:sz w:val="22"/>
                <w:szCs w:val="22"/>
              </w:rPr>
              <w:t>Tieslietu ministrija:</w:t>
            </w:r>
          </w:p>
          <w:p w:rsidRPr="00167641" w:rsidR="00DB2F00" w:rsidP="00BB1E0E" w:rsidRDefault="00DB2F00" w14:paraId="0D816B93" w14:textId="77777777">
            <w:pPr>
              <w:widowControl w:val="0"/>
              <w:tabs>
                <w:tab w:val="left" w:pos="1134"/>
              </w:tabs>
              <w:suppressAutoHyphens/>
              <w:ind w:right="12"/>
              <w:jc w:val="both"/>
              <w:rPr>
                <w:lang w:eastAsia="zh-CN"/>
              </w:rPr>
            </w:pPr>
            <w:r w:rsidRPr="00167641">
              <w:rPr>
                <w:sz w:val="22"/>
                <w:szCs w:val="22"/>
              </w:rPr>
              <w:t xml:space="preserve">Lūdzam precizēt noteikumu projekta anotāciju atbilstoši </w:t>
            </w:r>
            <w:r w:rsidRPr="00167641">
              <w:rPr>
                <w:sz w:val="22"/>
                <w:szCs w:val="22"/>
                <w:lang w:eastAsia="zh-CN"/>
              </w:rPr>
              <w:t>Ministru kabineta 2009. gada 15. decembra instrukcijas Nr. 19 "</w:t>
            </w:r>
            <w:r w:rsidRPr="00167641">
              <w:rPr>
                <w:bCs/>
                <w:sz w:val="22"/>
                <w:szCs w:val="22"/>
                <w:lang w:eastAsia="zh-CN"/>
              </w:rPr>
              <w:t xml:space="preserve">Tiesību akta projekta sākotnējās ietekmes izvērtēšanas kārtība" (turpmāk – Instrukcija Nr. 19) 14. punktam, jo nepieciešams detalizētāks skaidrojums, kāpēc tiek samazināts attiecīgo dokumentu </w:t>
            </w:r>
            <w:r w:rsidRPr="00167641">
              <w:rPr>
                <w:sz w:val="22"/>
                <w:szCs w:val="22"/>
              </w:rPr>
              <w:t>glabāšanas termiņš par 30 gadiem t.i., vai 45 gadu termiņš noteikts ņemot vērā vidējo nodarbinātības laiku un darba aizsardzības normatīvajos aktos noteikto dokumentu glabāšanas termiņu, vai tam par pamatu ir vēl arī citi apsvērumi un secinājumi. Tāpat nav saprotama laika robežšķirtne – agrāk par 2012. gada 1. janvāri tapušus dokumentus glabā 75 gadus, bet dokumentus, kuru datums ir 2012. gada 1. janvāris vai vēlāk – glabā 45 gadus.</w:t>
            </w:r>
          </w:p>
          <w:p w:rsidRPr="00167641" w:rsidR="00DB2F00" w:rsidP="00BB1E0E" w:rsidRDefault="00DB2F00" w14:paraId="390899CE" w14:textId="77777777">
            <w:pPr>
              <w:widowControl w:val="0"/>
              <w:tabs>
                <w:tab w:val="left" w:pos="1134"/>
              </w:tabs>
              <w:suppressAutoHyphens/>
              <w:ind w:right="12"/>
              <w:jc w:val="both"/>
              <w:rPr>
                <w:lang w:eastAsia="zh-CN"/>
              </w:rPr>
            </w:pPr>
          </w:p>
          <w:p w:rsidRPr="00167641" w:rsidR="00DB2F00" w:rsidP="00BB1E0E" w:rsidRDefault="00DB2F00" w14:paraId="1A013E8B" w14:textId="77777777">
            <w:pPr>
              <w:jc w:val="both"/>
              <w:rPr>
                <w:b/>
              </w:rPr>
            </w:pPr>
            <w:r w:rsidRPr="00167641">
              <w:rPr>
                <w:b/>
                <w:sz w:val="22"/>
                <w:szCs w:val="22"/>
              </w:rPr>
              <w:t>Tieslietu ministrija:</w:t>
            </w:r>
          </w:p>
          <w:p w:rsidRPr="00167641" w:rsidR="00DB2F00" w:rsidP="00BB1E0E" w:rsidRDefault="00DB2F00" w14:paraId="3CC911A5" w14:textId="77777777">
            <w:pPr>
              <w:widowControl w:val="0"/>
              <w:tabs>
                <w:tab w:val="left" w:pos="1134"/>
              </w:tabs>
              <w:suppressAutoHyphens/>
              <w:ind w:right="12"/>
              <w:jc w:val="both"/>
              <w:rPr>
                <w:lang w:eastAsia="zh-CN"/>
              </w:rPr>
            </w:pPr>
            <w:r w:rsidRPr="00167641">
              <w:rPr>
                <w:sz w:val="22"/>
                <w:szCs w:val="22"/>
                <w:lang w:eastAsia="zh-CN"/>
              </w:rPr>
              <w:t xml:space="preserve">Noteikumu projekta anotācijas I sadaļas 2. punktā ir atspoguļota informācija, ka </w:t>
            </w:r>
            <w:r w:rsidRPr="00167641">
              <w:rPr>
                <w:sz w:val="22"/>
                <w:szCs w:val="22"/>
              </w:rPr>
              <w:t xml:space="preserve">Kultūras ministrija, Latvijas Nacionālais arhīvs, Labklājības ministrija un Valsts ieņēmumu dienests ir secinājis, ka sociālās apdrošināšanas stāža pierādīšanai </w:t>
            </w:r>
            <w:r w:rsidRPr="00167641">
              <w:rPr>
                <w:sz w:val="22"/>
                <w:szCs w:val="22"/>
              </w:rPr>
              <w:lastRenderedPageBreak/>
              <w:t>dokumentu 75 gadu glabāšanas termiņu ir nepieciešams saglabāt tiem darba attiecību dokumentiem, kuri ir radīti līdz 2001. gada 31. decembrim. Šie dokumenti satur pierādījumus, uz kuru pamata ir jāizsniedz izziņas saskaņā ar Latvijas Republikas noslēgtajām starpvalstu vienošanām ar Neatkarīgo Valstu Sadraudzības valstīm un to pensiju fondiem.</w:t>
            </w:r>
          </w:p>
          <w:p w:rsidRPr="00167641" w:rsidR="00DB2F00" w:rsidP="00BB1E0E" w:rsidRDefault="00DB2F00" w14:paraId="08B6B4CC" w14:textId="77777777">
            <w:pPr>
              <w:pStyle w:val="Sarakstarindkopa"/>
              <w:widowControl w:val="0"/>
              <w:tabs>
                <w:tab w:val="left" w:pos="1134"/>
              </w:tabs>
              <w:suppressAutoHyphens/>
              <w:ind w:left="0" w:right="12"/>
              <w:jc w:val="both"/>
              <w:rPr>
                <w:lang w:eastAsia="zh-CN"/>
              </w:rPr>
            </w:pPr>
            <w:r w:rsidRPr="00167641">
              <w:rPr>
                <w:sz w:val="22"/>
                <w:szCs w:val="22"/>
                <w:lang w:eastAsia="zh-CN"/>
              </w:rPr>
              <w:t>Vēršam uzmanību, ka ne šobrīd spēkā esošais regulējums, ne noteikumu projekta 2. punkts šādu kārtību neparedz. Noteikumu projekta 2. punkts paredz, ka minētos dokumentus, kuru datums ir 2012.gada 1. janvāris, glabāt 75 gadus.</w:t>
            </w:r>
          </w:p>
          <w:p w:rsidR="00DB2F00" w:rsidP="00BB1E0E" w:rsidRDefault="00DB2F00" w14:paraId="64429F05" w14:textId="65D94E52">
            <w:pPr>
              <w:pStyle w:val="Sarakstarindkopa"/>
              <w:widowControl w:val="0"/>
              <w:tabs>
                <w:tab w:val="left" w:pos="1134"/>
              </w:tabs>
              <w:suppressAutoHyphens/>
              <w:ind w:left="0" w:right="12"/>
              <w:jc w:val="both"/>
              <w:rPr>
                <w:lang w:eastAsia="zh-CN"/>
              </w:rPr>
            </w:pPr>
            <w:r w:rsidRPr="00167641">
              <w:rPr>
                <w:sz w:val="22"/>
                <w:szCs w:val="22"/>
                <w:lang w:eastAsia="zh-CN"/>
              </w:rPr>
              <w:t>Ņemot vērā minēto, lūdzam precizēt noteikumu projektu vai anotāciju.</w:t>
            </w:r>
          </w:p>
          <w:p w:rsidRPr="00167641" w:rsidR="00694E37" w:rsidP="00BB1E0E" w:rsidRDefault="00694E37" w14:paraId="5C9E9F8A" w14:textId="77777777">
            <w:pPr>
              <w:pStyle w:val="Sarakstarindkopa"/>
              <w:widowControl w:val="0"/>
              <w:tabs>
                <w:tab w:val="left" w:pos="1134"/>
              </w:tabs>
              <w:suppressAutoHyphens/>
              <w:ind w:left="0" w:right="12"/>
              <w:jc w:val="both"/>
              <w:rPr>
                <w:lang w:eastAsia="zh-CN"/>
              </w:rPr>
            </w:pPr>
          </w:p>
          <w:p w:rsidRPr="00167641" w:rsidR="00DB2F00" w:rsidP="00BB1E0E" w:rsidRDefault="00DB2F00" w14:paraId="7D811F0F" w14:textId="77777777">
            <w:pPr>
              <w:jc w:val="both"/>
              <w:rPr>
                <w:b/>
              </w:rPr>
            </w:pPr>
            <w:r w:rsidRPr="00167641">
              <w:rPr>
                <w:b/>
                <w:sz w:val="22"/>
                <w:szCs w:val="22"/>
              </w:rPr>
              <w:t>Tieslietu ministrija:</w:t>
            </w:r>
          </w:p>
          <w:p w:rsidRPr="00167641" w:rsidR="00DB2F00" w:rsidP="00BB1E0E" w:rsidRDefault="00DB2F00" w14:paraId="5D918EF0" w14:textId="77777777">
            <w:pPr>
              <w:widowControl w:val="0"/>
              <w:tabs>
                <w:tab w:val="left" w:pos="1134"/>
              </w:tabs>
              <w:suppressAutoHyphens/>
              <w:ind w:right="12"/>
              <w:jc w:val="both"/>
              <w:rPr>
                <w:lang w:eastAsia="zh-CN"/>
              </w:rPr>
            </w:pPr>
            <w:r w:rsidRPr="00167641">
              <w:rPr>
                <w:sz w:val="22"/>
                <w:szCs w:val="22"/>
              </w:rPr>
              <w:t>Vēršam uzmanību, ka saskaņā ar likuma "Par valsts pensijām" 11. panta pirmo daļu un pārejas noteikumu 8.</w:t>
            </w:r>
            <w:r w:rsidRPr="00167641">
              <w:rPr>
                <w:sz w:val="22"/>
                <w:szCs w:val="22"/>
                <w:vertAlign w:val="superscript"/>
              </w:rPr>
              <w:t>1</w:t>
            </w:r>
            <w:r w:rsidRPr="00167641">
              <w:rPr>
                <w:sz w:val="22"/>
                <w:szCs w:val="22"/>
              </w:rPr>
              <w:t xml:space="preserve"> punktu no 2014. gada 1. janvāra </w:t>
            </w:r>
            <w:bookmarkStart w:name="_Hlk1475780" w:id="1"/>
            <w:r w:rsidRPr="00167641">
              <w:rPr>
                <w:sz w:val="22"/>
                <w:szCs w:val="22"/>
              </w:rPr>
              <w:t xml:space="preserve">vecuma pensijas piešķiršanai nepieciešamais vecums </w:t>
            </w:r>
            <w:bookmarkEnd w:id="1"/>
            <w:r w:rsidRPr="00167641">
              <w:rPr>
                <w:sz w:val="22"/>
                <w:szCs w:val="22"/>
              </w:rPr>
              <w:t>pieaug pakāpeniski</w:t>
            </w:r>
            <w:r w:rsidRPr="00167641">
              <w:rPr>
                <w:bCs/>
                <w:iCs/>
                <w:sz w:val="22"/>
                <w:szCs w:val="22"/>
                <w:lang w:eastAsia="zh-CN"/>
              </w:rPr>
              <w:t xml:space="preserve"> –</w:t>
            </w:r>
            <w:r w:rsidRPr="00167641">
              <w:rPr>
                <w:sz w:val="22"/>
                <w:szCs w:val="22"/>
              </w:rPr>
              <w:t xml:space="preserve"> no 62 līdz 65 gadiem. No 2025. gada 1. janvāra vecuma pensijas piešķiršanai nepieciešamais vecums būs 65 gadi.</w:t>
            </w:r>
          </w:p>
          <w:p w:rsidRPr="00167641" w:rsidR="00DB2F00" w:rsidP="00BB1E0E" w:rsidRDefault="00DB2F00" w14:paraId="34257D35" w14:textId="77777777">
            <w:pPr>
              <w:tabs>
                <w:tab w:val="left" w:pos="993"/>
              </w:tabs>
              <w:contextualSpacing/>
              <w:jc w:val="both"/>
            </w:pPr>
            <w:r w:rsidRPr="00167641">
              <w:rPr>
                <w:sz w:val="22"/>
                <w:szCs w:val="22"/>
              </w:rPr>
              <w:t xml:space="preserve">Ņemot vērā minēto, lūdzam izvērtēt, vai personai var rasties grūtības pierādīt savu darba stāžu 65 gadu vecumā. Šādā gadījumā, pamatojoties uz arhīviski saglabātajiem dokumentiem, kuru glabāšanas termiņš atbilstoši noteikumu projekta 2. punktā norādītājam ir 45 gadi, būs pieejama informācija par darba stāžu, ja </w:t>
            </w:r>
            <w:r w:rsidRPr="00167641">
              <w:rPr>
                <w:sz w:val="22"/>
                <w:szCs w:val="22"/>
              </w:rPr>
              <w:lastRenderedPageBreak/>
              <w:t>persona uzsākusi darba gaitas 20 gadu vecumā. Savukārt ir gadījumi, kad persona uzsāk savas darba gaitas arī pirms 20 gadiem, tādējādi pirmie darba gadi vairs nebūs pierādāmi.</w:t>
            </w:r>
          </w:p>
          <w:p w:rsidRPr="00167641" w:rsidR="00DB2F00" w:rsidP="00BB1E0E" w:rsidRDefault="00DB2F00" w14:paraId="1D4122F0" w14:textId="77777777">
            <w:pPr>
              <w:jc w:val="both"/>
            </w:pPr>
            <w:r w:rsidRPr="00167641">
              <w:rPr>
                <w:sz w:val="22"/>
                <w:szCs w:val="22"/>
              </w:rPr>
              <w:t>Turklāt, lemjot par arodslimības diagnozes noteikšanu, ir nepieciešami darba stāžu apliecinoši dokumenti, amatu apraksti u.c. dokumenti. Pastāv gadījumi, kad persona atbilstoši veselības stāvoklim ir strādājusi periodiski, gan pirmajos darba gados, gan pēdējos, un ņemot vērā, ka palielinās vecums, no kura personai piešķirama vecuma pensija, vienlaikus palielināsies arī vidējais nodarbinātības laiks.</w:t>
            </w:r>
          </w:p>
          <w:p w:rsidRPr="00167641" w:rsidR="00C92275" w:rsidP="00BB1E0E" w:rsidRDefault="00DB2F00" w14:paraId="66E60C01" w14:textId="77777777">
            <w:pPr>
              <w:pStyle w:val="Nosaukums"/>
              <w:jc w:val="both"/>
              <w:rPr>
                <w:sz w:val="22"/>
                <w:szCs w:val="22"/>
              </w:rPr>
            </w:pPr>
            <w:r w:rsidRPr="00167641">
              <w:rPr>
                <w:sz w:val="22"/>
                <w:szCs w:val="22"/>
              </w:rPr>
              <w:t>Lūdzam precizēt noteikumu projektu vai papildināt anotāciju ar informāciju, vai ir izvērtēti attiecīgie riski.</w:t>
            </w:r>
          </w:p>
        </w:tc>
        <w:tc>
          <w:tcPr>
            <w:tcW w:w="1039" w:type="pct"/>
            <w:tcBorders>
              <w:top w:val="single" w:color="000000" w:sz="6" w:space="0"/>
              <w:left w:val="single" w:color="000000" w:sz="6" w:space="0"/>
              <w:bottom w:val="single" w:color="000000" w:sz="6" w:space="0"/>
              <w:right w:val="single" w:color="000000" w:sz="6" w:space="0"/>
            </w:tcBorders>
          </w:tcPr>
          <w:p w:rsidRPr="00167641" w:rsidR="00DB2F00" w:rsidP="00BB1E0E" w:rsidRDefault="004E664C" w14:paraId="226772C2" w14:textId="77777777">
            <w:pPr>
              <w:pStyle w:val="naisc"/>
              <w:spacing w:before="0" w:after="0"/>
            </w:pPr>
            <w:r w:rsidRPr="00167641">
              <w:rPr>
                <w:b/>
                <w:sz w:val="22"/>
                <w:szCs w:val="22"/>
              </w:rPr>
              <w:lastRenderedPageBreak/>
              <w:t>Ņemts vērā</w:t>
            </w:r>
          </w:p>
        </w:tc>
        <w:tc>
          <w:tcPr>
            <w:tcW w:w="1228" w:type="pct"/>
            <w:tcBorders>
              <w:top w:val="single" w:color="auto" w:sz="4" w:space="0"/>
              <w:left w:val="single" w:color="auto" w:sz="4" w:space="0"/>
              <w:bottom w:val="single" w:color="auto" w:sz="4" w:space="0"/>
              <w:right w:val="single" w:color="auto" w:sz="4" w:space="0"/>
            </w:tcBorders>
          </w:tcPr>
          <w:p w:rsidRPr="00167641" w:rsidR="00DB2F00" w:rsidP="00BB1E0E" w:rsidRDefault="00DB2F00" w14:paraId="75AA41A2" w14:textId="38A42719">
            <w:pPr>
              <w:pStyle w:val="Nosaukums"/>
              <w:jc w:val="both"/>
              <w:outlineLvl w:val="0"/>
              <w:rPr>
                <w:sz w:val="22"/>
                <w:szCs w:val="22"/>
              </w:rPr>
            </w:pPr>
            <w:r w:rsidRPr="00167641">
              <w:rPr>
                <w:sz w:val="22"/>
                <w:szCs w:val="22"/>
              </w:rPr>
              <w:t xml:space="preserve">Precizēts Ministru kabineta noteikumu projekta </w:t>
            </w:r>
            <w:r w:rsidRPr="00167641" w:rsidR="00060771">
              <w:rPr>
                <w:sz w:val="22"/>
                <w:szCs w:val="22"/>
              </w:rPr>
              <w:t>3</w:t>
            </w:r>
            <w:r w:rsidRPr="00167641">
              <w:rPr>
                <w:sz w:val="22"/>
                <w:szCs w:val="22"/>
              </w:rPr>
              <w:t>.punkts šādā redakcijā:</w:t>
            </w:r>
          </w:p>
          <w:p w:rsidRPr="00167641" w:rsidR="00967B66" w:rsidP="00BB1E0E" w:rsidRDefault="00967B66" w14:paraId="58A3682D" w14:textId="0C7CB23E">
            <w:pPr>
              <w:pStyle w:val="Nosaukums"/>
              <w:jc w:val="both"/>
              <w:outlineLvl w:val="0"/>
              <w:rPr>
                <w:sz w:val="22"/>
                <w:szCs w:val="22"/>
              </w:rPr>
            </w:pPr>
          </w:p>
          <w:p w:rsidRPr="00167641" w:rsidR="00060771" w:rsidP="00060771" w:rsidRDefault="00060771" w14:paraId="3EACCEE2" w14:textId="0FD94742">
            <w:pPr>
              <w:pStyle w:val="Nosaukums"/>
              <w:jc w:val="both"/>
              <w:outlineLvl w:val="0"/>
              <w:rPr>
                <w:sz w:val="22"/>
                <w:szCs w:val="22"/>
              </w:rPr>
            </w:pPr>
            <w:r w:rsidRPr="00167641">
              <w:rPr>
                <w:sz w:val="22"/>
                <w:szCs w:val="22"/>
              </w:rPr>
              <w:t>„3. Izteikt 6.punktu šādā redakcijā:</w:t>
            </w:r>
          </w:p>
          <w:p w:rsidRPr="00167641" w:rsidR="00060771" w:rsidP="00060771" w:rsidRDefault="00060771" w14:paraId="26CEA4EE" w14:textId="068982DB">
            <w:pPr>
              <w:pStyle w:val="Nosaukums"/>
              <w:jc w:val="both"/>
              <w:outlineLvl w:val="0"/>
              <w:rPr>
                <w:sz w:val="22"/>
                <w:szCs w:val="22"/>
              </w:rPr>
            </w:pPr>
            <w:r w:rsidRPr="00167641">
              <w:rPr>
                <w:sz w:val="22"/>
                <w:szCs w:val="22"/>
              </w:rPr>
              <w:t>„6. Dokumentu glabāšanas termiņi:</w:t>
            </w:r>
          </w:p>
          <w:p w:rsidRPr="00167641" w:rsidR="00060771" w:rsidP="00BB1E0E" w:rsidRDefault="00060771" w14:paraId="0ED77F5C" w14:textId="6AB79376">
            <w:pPr>
              <w:pStyle w:val="Nosaukums"/>
              <w:jc w:val="both"/>
              <w:outlineLvl w:val="0"/>
              <w:rPr>
                <w:sz w:val="22"/>
                <w:szCs w:val="22"/>
              </w:rPr>
            </w:pPr>
            <w:r w:rsidRPr="00167641">
              <w:rPr>
                <w:sz w:val="22"/>
                <w:szCs w:val="22"/>
              </w:rPr>
              <w:t>[..]</w:t>
            </w:r>
          </w:p>
          <w:p w:rsidRPr="00167641" w:rsidR="00C80DA6" w:rsidP="00BB1E0E" w:rsidRDefault="00AB3003" w14:paraId="11D0F5CD" w14:textId="1FA111A7">
            <w:pPr>
              <w:pStyle w:val="Nosaukums"/>
              <w:jc w:val="both"/>
              <w:outlineLvl w:val="0"/>
              <w:rPr>
                <w:sz w:val="22"/>
                <w:szCs w:val="22"/>
              </w:rPr>
            </w:pPr>
            <w:r w:rsidRPr="00167641">
              <w:rPr>
                <w:sz w:val="22"/>
                <w:szCs w:val="22"/>
              </w:rPr>
              <w:t>6.4. šo noteikumu 2.1., 2.2., 2.3., 2.4. un 2.5.apakšpunktā minētos dokumentus glabā:</w:t>
            </w:r>
          </w:p>
          <w:p w:rsidRPr="00167641" w:rsidR="00C80DA6" w:rsidP="00BB1E0E" w:rsidRDefault="00AB3003" w14:paraId="18727AF6" w14:textId="77777777">
            <w:pPr>
              <w:pStyle w:val="Nosaukums"/>
              <w:jc w:val="both"/>
              <w:outlineLvl w:val="0"/>
              <w:rPr>
                <w:sz w:val="22"/>
                <w:szCs w:val="22"/>
              </w:rPr>
            </w:pPr>
            <w:r w:rsidRPr="00167641">
              <w:rPr>
                <w:sz w:val="22"/>
                <w:szCs w:val="22"/>
              </w:rPr>
              <w:t>6.4.1.</w:t>
            </w:r>
            <w:r w:rsidRPr="00167641" w:rsidR="007A1ACD">
              <w:rPr>
                <w:sz w:val="22"/>
                <w:szCs w:val="22"/>
              </w:rPr>
              <w:t> </w:t>
            </w:r>
            <w:r w:rsidRPr="00167641">
              <w:rPr>
                <w:sz w:val="22"/>
                <w:szCs w:val="22"/>
              </w:rPr>
              <w:t>90 gadus kopš tajā minēto personu dzimšanas vai 75 gadus, ja personu dzimšanas datums nav zināms</w:t>
            </w:r>
            <w:r w:rsidRPr="00167641" w:rsidR="00BB1E0E">
              <w:rPr>
                <w:sz w:val="22"/>
                <w:szCs w:val="22"/>
              </w:rPr>
              <w:t>,</w:t>
            </w:r>
            <w:r w:rsidRPr="00167641">
              <w:rPr>
                <w:sz w:val="22"/>
                <w:szCs w:val="22"/>
              </w:rPr>
              <w:t xml:space="preserve"> vai arī lietā ir arhivēti dokumenti par vairākām personām, vai arī arhivēto dokumentu izņemšana no lietas prasa nesamērīgas pūles;</w:t>
            </w:r>
          </w:p>
          <w:p w:rsidRPr="00167641" w:rsidR="00C80DA6" w:rsidP="00BB1E0E" w:rsidRDefault="00AB3003" w14:paraId="7AE3FFC3" w14:textId="77777777">
            <w:pPr>
              <w:pStyle w:val="Nosaukums"/>
              <w:jc w:val="both"/>
              <w:outlineLvl w:val="0"/>
              <w:rPr>
                <w:sz w:val="22"/>
                <w:szCs w:val="22"/>
              </w:rPr>
            </w:pPr>
            <w:r w:rsidRPr="00167641">
              <w:rPr>
                <w:sz w:val="22"/>
                <w:szCs w:val="22"/>
              </w:rPr>
              <w:t>6.4.</w:t>
            </w:r>
            <w:r w:rsidRPr="00167641" w:rsidR="004E46A9">
              <w:rPr>
                <w:sz w:val="22"/>
                <w:szCs w:val="22"/>
              </w:rPr>
              <w:t>2</w:t>
            </w:r>
            <w:r w:rsidRPr="00167641">
              <w:rPr>
                <w:sz w:val="22"/>
                <w:szCs w:val="22"/>
              </w:rPr>
              <w:t>.</w:t>
            </w:r>
            <w:r w:rsidRPr="00167641" w:rsidR="007A1ACD">
              <w:rPr>
                <w:sz w:val="22"/>
                <w:szCs w:val="22"/>
              </w:rPr>
              <w:t> </w:t>
            </w:r>
            <w:r w:rsidRPr="00167641">
              <w:rPr>
                <w:sz w:val="22"/>
                <w:szCs w:val="22"/>
              </w:rPr>
              <w:t>pastāvīgi, ja tajos ir informācija ar vēsturisku, sabiedrisku, kultūras vai zinātnisku nozīmi.</w:t>
            </w:r>
          </w:p>
          <w:p w:rsidRPr="00167641" w:rsidR="00C80DA6" w:rsidP="00BB1E0E" w:rsidRDefault="00AB3003" w14:paraId="17D7D839" w14:textId="77777777">
            <w:pPr>
              <w:pStyle w:val="Nosaukums"/>
              <w:jc w:val="both"/>
              <w:outlineLvl w:val="0"/>
              <w:rPr>
                <w:sz w:val="22"/>
                <w:szCs w:val="22"/>
              </w:rPr>
            </w:pPr>
            <w:r w:rsidRPr="00167641">
              <w:rPr>
                <w:sz w:val="22"/>
                <w:szCs w:val="22"/>
              </w:rPr>
              <w:t>6.5.</w:t>
            </w:r>
            <w:r w:rsidRPr="00167641" w:rsidR="007A1ACD">
              <w:rPr>
                <w:sz w:val="22"/>
                <w:szCs w:val="22"/>
              </w:rPr>
              <w:t> </w:t>
            </w:r>
            <w:r w:rsidRPr="00167641">
              <w:rPr>
                <w:sz w:val="22"/>
                <w:szCs w:val="22"/>
              </w:rPr>
              <w:t>dokumentus, k</w:t>
            </w:r>
            <w:r w:rsidRPr="00167641" w:rsidR="006B428A">
              <w:rPr>
                <w:sz w:val="22"/>
                <w:szCs w:val="22"/>
              </w:rPr>
              <w:t>uru</w:t>
            </w:r>
            <w:r w:rsidRPr="00167641">
              <w:rPr>
                <w:sz w:val="22"/>
                <w:szCs w:val="22"/>
              </w:rPr>
              <w:t xml:space="preserve"> glabāšanas termiņš ir beidzies, bet tie nepieciešami kā pierādījumi tiesvedībā, </w:t>
            </w:r>
            <w:r w:rsidRPr="00167641" w:rsidR="006B428A">
              <w:rPr>
                <w:sz w:val="22"/>
                <w:szCs w:val="22"/>
              </w:rPr>
              <w:t xml:space="preserve">kā arī </w:t>
            </w:r>
            <w:r w:rsidRPr="00167641">
              <w:rPr>
                <w:sz w:val="22"/>
                <w:szCs w:val="22"/>
              </w:rPr>
              <w:t xml:space="preserve">institūcijas vai privātpersonas pienākumu un tiesību īstenošanai un aizsardzībai, glabā 10 </w:t>
            </w:r>
            <w:r w:rsidRPr="00167641">
              <w:rPr>
                <w:sz w:val="22"/>
                <w:szCs w:val="22"/>
              </w:rPr>
              <w:lastRenderedPageBreak/>
              <w:t>gadus pēc tam, kad tie kā pierādījumi vairs nav nepieciešami.”</w:t>
            </w:r>
          </w:p>
          <w:p w:rsidRPr="00167641" w:rsidR="00AB3003" w:rsidP="00BB1E0E" w:rsidRDefault="00AB3003" w14:paraId="4E8ECA43" w14:textId="77777777">
            <w:pPr>
              <w:jc w:val="both"/>
            </w:pPr>
          </w:p>
          <w:p w:rsidRPr="00167641" w:rsidR="00DB2F00" w:rsidP="00BB1E0E" w:rsidRDefault="00DB2F00" w14:paraId="56F25816" w14:textId="5DE6B050">
            <w:pPr>
              <w:jc w:val="both"/>
            </w:pPr>
            <w:r w:rsidRPr="00167641">
              <w:rPr>
                <w:sz w:val="22"/>
                <w:szCs w:val="22"/>
              </w:rPr>
              <w:t>Precizēts Ministru kabineta noteikumu projekta sākotnējās ietekmes novērtējuma ziņojuma (anotācijas) I sadaļas 2.punkts šādā redakcijā:</w:t>
            </w:r>
          </w:p>
          <w:p w:rsidRPr="00167641" w:rsidR="00DB2F00" w:rsidP="00BB1E0E" w:rsidRDefault="00DB2F00" w14:paraId="2A2A257A" w14:textId="77777777">
            <w:pPr>
              <w:jc w:val="both"/>
            </w:pPr>
          </w:p>
          <w:p w:rsidRPr="00167641" w:rsidR="00DB2F00" w:rsidP="00CC20BE" w:rsidRDefault="00DB2F00" w14:paraId="2DEC78DC" w14:textId="3E57F465">
            <w:pPr>
              <w:jc w:val="both"/>
            </w:pPr>
            <w:r w:rsidRPr="00167641">
              <w:rPr>
                <w:sz w:val="22"/>
                <w:szCs w:val="22"/>
              </w:rPr>
              <w:t>„[..]</w:t>
            </w:r>
            <w:r w:rsidRPr="00167641" w:rsidR="00CC20BE">
              <w:rPr>
                <w:sz w:val="22"/>
                <w:szCs w:val="22"/>
              </w:rPr>
              <w:t> </w:t>
            </w:r>
            <w:r w:rsidRPr="00167641" w:rsidR="00555C83">
              <w:rPr>
                <w:sz w:val="22"/>
                <w:szCs w:val="22"/>
              </w:rPr>
              <w:t xml:space="preserve">Projekta </w:t>
            </w:r>
            <w:r w:rsidRPr="00167641" w:rsidR="00C16385">
              <w:rPr>
                <w:sz w:val="22"/>
                <w:szCs w:val="22"/>
              </w:rPr>
              <w:t>3</w:t>
            </w:r>
            <w:r w:rsidRPr="00167641" w:rsidR="00555C83">
              <w:rPr>
                <w:sz w:val="22"/>
                <w:szCs w:val="22"/>
              </w:rPr>
              <w:t xml:space="preserve">.punkts paredz Ministru kabineta 2018.gada 13.novembra noteikumus Nr.690 „Noteikumi par personas darba vai dienesta gaitu un izglītību apliecinošiem arhīviski vērtīgiem dokumentiem, kuriem ir arhīviska vērtība, un to glabāšanas termiņiem” (turpmāk – MK noteikumi Nr.690) </w:t>
            </w:r>
            <w:r w:rsidRPr="00167641" w:rsidR="00C16385">
              <w:rPr>
                <w:sz w:val="22"/>
                <w:szCs w:val="22"/>
              </w:rPr>
              <w:t xml:space="preserve">6.punktu izteikt jaunā redakcijā un </w:t>
            </w:r>
            <w:r w:rsidRPr="00167641" w:rsidR="00555C83">
              <w:rPr>
                <w:sz w:val="22"/>
                <w:szCs w:val="22"/>
              </w:rPr>
              <w:t>papildināt ar 6.4.apakšpunktu, kur</w:t>
            </w:r>
            <w:r w:rsidRPr="00167641" w:rsidR="00C16385">
              <w:rPr>
                <w:sz w:val="22"/>
                <w:szCs w:val="22"/>
              </w:rPr>
              <w:t>ā</w:t>
            </w:r>
            <w:r w:rsidRPr="00167641" w:rsidR="00555C83">
              <w:rPr>
                <w:sz w:val="22"/>
                <w:szCs w:val="22"/>
              </w:rPr>
              <w:t xml:space="preserve"> dokumentiem tiek noteikts glabāšanas termiņš 90 gadus kopš tajā minēto personu dzimšanas vai 75 gadus, ja personu dzimšanas datums nav zināms, vai arī lietā ir arhivēti dokumenti par vairākām personām, vai arī arhivēto dokumentu izņemšana no lietas prasa nesamērīgas pūles (</w:t>
            </w:r>
            <w:r w:rsidRPr="00167641" w:rsidR="00C16385">
              <w:rPr>
                <w:sz w:val="22"/>
                <w:szCs w:val="22"/>
              </w:rPr>
              <w:t xml:space="preserve">Projekta 3.punktā ietvertais </w:t>
            </w:r>
            <w:r w:rsidRPr="00167641" w:rsidR="00555C83">
              <w:rPr>
                <w:sz w:val="22"/>
                <w:szCs w:val="22"/>
              </w:rPr>
              <w:t xml:space="preserve">MK noteikumu Nr.690 6.4.1.apakšpunkts). </w:t>
            </w:r>
            <w:r w:rsidRPr="00167641">
              <w:rPr>
                <w:sz w:val="22"/>
                <w:szCs w:val="22"/>
              </w:rPr>
              <w:t>[..]”</w:t>
            </w:r>
          </w:p>
        </w:tc>
      </w:tr>
      <w:tr w:rsidRPr="00167641" w:rsidR="008A026A" w:rsidTr="00734A9E" w14:paraId="4B3BA87E"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0A56C927" w14:textId="77777777">
            <w:pPr>
              <w:pStyle w:val="naisc"/>
              <w:numPr>
                <w:ilvl w:val="0"/>
                <w:numId w:val="1"/>
              </w:numPr>
              <w:spacing w:before="0" w:after="0"/>
              <w:ind w:left="0" w:firstLine="0"/>
            </w:pPr>
          </w:p>
        </w:tc>
        <w:tc>
          <w:tcPr>
            <w:tcW w:w="1040" w:type="pct"/>
            <w:tcBorders>
              <w:top w:val="single" w:color="000000" w:sz="6" w:space="0"/>
              <w:left w:val="single" w:color="000000" w:sz="6" w:space="0"/>
              <w:bottom w:val="single" w:color="auto" w:sz="4" w:space="0"/>
              <w:right w:val="single" w:color="auto" w:sz="4" w:space="0"/>
            </w:tcBorders>
          </w:tcPr>
          <w:p w:rsidR="008A026A" w:rsidP="00734A9E" w:rsidRDefault="008A026A" w14:paraId="0D39BD65" w14:textId="62ABCEA1">
            <w:pPr>
              <w:pStyle w:val="naisf"/>
              <w:spacing w:before="0" w:after="0"/>
              <w:ind w:firstLine="0"/>
              <w:rPr>
                <w:sz w:val="22"/>
                <w:szCs w:val="22"/>
              </w:rPr>
            </w:pPr>
            <w:r w:rsidRPr="00890245">
              <w:rPr>
                <w:sz w:val="22"/>
                <w:szCs w:val="22"/>
              </w:rPr>
              <w:t xml:space="preserve">Ministru kabineta noteikumu projekta </w:t>
            </w:r>
            <w:r w:rsidRPr="00890245" w:rsidR="00890245">
              <w:rPr>
                <w:sz w:val="22"/>
                <w:szCs w:val="22"/>
              </w:rPr>
              <w:t xml:space="preserve">2. un </w:t>
            </w:r>
            <w:r w:rsidRPr="00890245">
              <w:rPr>
                <w:sz w:val="22"/>
                <w:szCs w:val="22"/>
              </w:rPr>
              <w:t>3.punkts:</w:t>
            </w:r>
          </w:p>
          <w:p w:rsidRPr="00890245" w:rsidR="00C93510" w:rsidP="00734A9E" w:rsidRDefault="00C93510" w14:paraId="7422D1F9" w14:textId="77777777">
            <w:pPr>
              <w:pStyle w:val="naisf"/>
              <w:spacing w:before="0" w:after="0"/>
              <w:ind w:firstLine="0"/>
              <w:rPr>
                <w:sz w:val="22"/>
                <w:szCs w:val="22"/>
              </w:rPr>
            </w:pPr>
          </w:p>
          <w:p w:rsidRPr="00890245" w:rsidR="00890245" w:rsidP="00890245" w:rsidRDefault="00890245" w14:paraId="5412FF37" w14:textId="3970726B">
            <w:pPr>
              <w:pStyle w:val="Nosaukums"/>
              <w:jc w:val="both"/>
              <w:outlineLvl w:val="0"/>
              <w:rPr>
                <w:sz w:val="22"/>
                <w:szCs w:val="22"/>
              </w:rPr>
            </w:pPr>
            <w:r w:rsidRPr="00890245">
              <w:rPr>
                <w:sz w:val="22"/>
                <w:szCs w:val="22"/>
              </w:rPr>
              <w:t>2.</w:t>
            </w:r>
            <w:r w:rsidR="00C93510">
              <w:rPr>
                <w:sz w:val="22"/>
                <w:szCs w:val="22"/>
              </w:rPr>
              <w:t> </w:t>
            </w:r>
            <w:r w:rsidRPr="00890245">
              <w:rPr>
                <w:sz w:val="22"/>
                <w:szCs w:val="22"/>
              </w:rPr>
              <w:t>Izteikt 4.punktu šādā redakcijā:</w:t>
            </w:r>
          </w:p>
          <w:p w:rsidRPr="00890245" w:rsidR="00890245" w:rsidP="00890245" w:rsidRDefault="00890245" w14:paraId="77D5C827" w14:textId="77777777">
            <w:pPr>
              <w:pStyle w:val="Nosaukums"/>
              <w:jc w:val="both"/>
              <w:outlineLvl w:val="0"/>
              <w:rPr>
                <w:sz w:val="22"/>
                <w:szCs w:val="22"/>
              </w:rPr>
            </w:pPr>
            <w:r w:rsidRPr="00890245">
              <w:rPr>
                <w:bCs/>
                <w:sz w:val="22"/>
                <w:szCs w:val="22"/>
              </w:rPr>
              <w:t>„</w:t>
            </w:r>
            <w:r w:rsidRPr="00890245">
              <w:rPr>
                <w:sz w:val="22"/>
                <w:szCs w:val="22"/>
              </w:rPr>
              <w:t>4. Dienesta gaitu apliecinoši dokumenti ar arhīvisku vērtību ir šādi:</w:t>
            </w:r>
          </w:p>
          <w:p w:rsidRPr="00890245" w:rsidR="00890245" w:rsidP="00890245" w:rsidRDefault="00890245" w14:paraId="5F6C84F0" w14:textId="77777777">
            <w:pPr>
              <w:pStyle w:val="Nosaukums"/>
              <w:jc w:val="both"/>
              <w:outlineLvl w:val="0"/>
              <w:rPr>
                <w:sz w:val="22"/>
                <w:szCs w:val="22"/>
              </w:rPr>
            </w:pPr>
            <w:r w:rsidRPr="00890245">
              <w:rPr>
                <w:sz w:val="22"/>
                <w:szCs w:val="22"/>
              </w:rPr>
              <w:t>4.1. dokumenti par dienesta attiecību nodibināšanu, grozīšanu vai izbeigšanu;</w:t>
            </w:r>
          </w:p>
          <w:p w:rsidRPr="00890245" w:rsidR="00890245" w:rsidP="00890245" w:rsidRDefault="00890245" w14:paraId="6134E64B" w14:textId="55C41A89">
            <w:pPr>
              <w:pStyle w:val="Nosaukums"/>
              <w:jc w:val="both"/>
              <w:outlineLvl w:val="0"/>
              <w:rPr>
                <w:sz w:val="22"/>
                <w:szCs w:val="22"/>
              </w:rPr>
            </w:pPr>
            <w:r w:rsidRPr="00890245">
              <w:rPr>
                <w:sz w:val="22"/>
                <w:szCs w:val="22"/>
              </w:rPr>
              <w:t>4.2.</w:t>
            </w:r>
            <w:r w:rsidR="00C93510">
              <w:rPr>
                <w:sz w:val="22"/>
                <w:szCs w:val="22"/>
              </w:rPr>
              <w:t> </w:t>
            </w:r>
            <w:r w:rsidRPr="00890245">
              <w:rPr>
                <w:sz w:val="22"/>
                <w:szCs w:val="22"/>
              </w:rPr>
              <w:t>citi dokumenti par dienesta gaitu, ja tiem ir vēsturiska, sabiedriska, kultūras vai zinātniska nozīme.”</w:t>
            </w:r>
          </w:p>
          <w:p w:rsidRPr="00890245" w:rsidR="008A026A" w:rsidP="00734A9E" w:rsidRDefault="00AC76FE" w14:paraId="68266E15" w14:textId="6DEC6BA3">
            <w:pPr>
              <w:pStyle w:val="Nosaukums"/>
              <w:jc w:val="both"/>
              <w:outlineLvl w:val="0"/>
              <w:rPr>
                <w:sz w:val="22"/>
                <w:szCs w:val="22"/>
              </w:rPr>
            </w:pPr>
            <w:r>
              <w:rPr>
                <w:sz w:val="22"/>
                <w:szCs w:val="22"/>
              </w:rPr>
              <w:t>3.</w:t>
            </w:r>
            <w:r w:rsidR="00C93510">
              <w:rPr>
                <w:sz w:val="22"/>
                <w:szCs w:val="22"/>
              </w:rPr>
              <w:t> </w:t>
            </w:r>
            <w:r w:rsidRPr="00890245" w:rsidR="008A026A">
              <w:rPr>
                <w:sz w:val="22"/>
                <w:szCs w:val="22"/>
              </w:rPr>
              <w:t>Izteikt 6.punktu šādā redakcijā:</w:t>
            </w:r>
          </w:p>
          <w:p w:rsidRPr="00890245" w:rsidR="008A026A" w:rsidP="00C93510" w:rsidRDefault="008A026A" w14:paraId="2559FEFC" w14:textId="7090DAD8">
            <w:pPr>
              <w:pStyle w:val="Sarakstarindkopa"/>
              <w:ind w:left="0"/>
              <w:jc w:val="both"/>
              <w:rPr>
                <w:sz w:val="22"/>
                <w:szCs w:val="22"/>
              </w:rPr>
            </w:pPr>
            <w:r w:rsidRPr="00890245">
              <w:rPr>
                <w:bCs/>
                <w:sz w:val="22"/>
                <w:szCs w:val="22"/>
              </w:rPr>
              <w:lastRenderedPageBreak/>
              <w:t>„</w:t>
            </w:r>
            <w:r w:rsidRPr="00890245">
              <w:rPr>
                <w:sz w:val="22"/>
                <w:szCs w:val="22"/>
              </w:rPr>
              <w:t>6.</w:t>
            </w:r>
            <w:r w:rsidR="00C93510">
              <w:rPr>
                <w:sz w:val="22"/>
                <w:szCs w:val="22"/>
              </w:rPr>
              <w:t> </w:t>
            </w:r>
            <w:r w:rsidRPr="00890245">
              <w:rPr>
                <w:sz w:val="22"/>
                <w:szCs w:val="22"/>
              </w:rPr>
              <w:t>Dokumentu glabāšanas termiņi:</w:t>
            </w:r>
          </w:p>
          <w:p w:rsidRPr="00AC76FE" w:rsidR="00AC76FE" w:rsidP="00AC76FE" w:rsidRDefault="00AC76FE" w14:paraId="5EB135EB" w14:textId="77777777">
            <w:pPr>
              <w:jc w:val="both"/>
              <w:rPr>
                <w:sz w:val="22"/>
                <w:szCs w:val="22"/>
              </w:rPr>
            </w:pPr>
            <w:r w:rsidRPr="00AC76FE">
              <w:rPr>
                <w:sz w:val="22"/>
                <w:szCs w:val="22"/>
              </w:rPr>
              <w:t>6.1. šo noteikumu 2.6., 2.7., 3.2., 4. un 5.punktā minētos dokumentus, izņemot dokumentus par diplomātiskā un konsulārā dienesta gaitu, glabā 75 gadus. Ja dokumentos ir informācija ar vēsturisku, sabiedrisku, kultūras vai zinātnisku nozīmi, tos glabā pastāvīgi;</w:t>
            </w:r>
          </w:p>
          <w:p w:rsidRPr="00890245" w:rsidR="00AC76FE" w:rsidP="00734A9E" w:rsidRDefault="008A026A" w14:paraId="07345397" w14:textId="036DB00B">
            <w:pPr>
              <w:jc w:val="both"/>
              <w:rPr>
                <w:sz w:val="22"/>
                <w:szCs w:val="22"/>
              </w:rPr>
            </w:pPr>
            <w:r w:rsidRPr="00890245">
              <w:rPr>
                <w:sz w:val="22"/>
                <w:szCs w:val="22"/>
              </w:rPr>
              <w:t>[..]</w:t>
            </w:r>
          </w:p>
          <w:p w:rsidRPr="00890245" w:rsidR="008A026A" w:rsidP="00734A9E" w:rsidRDefault="008A026A" w14:paraId="6D7890B1" w14:textId="2CA8063C">
            <w:pPr>
              <w:jc w:val="both"/>
              <w:rPr>
                <w:sz w:val="22"/>
                <w:szCs w:val="22"/>
              </w:rPr>
            </w:pPr>
            <w:r w:rsidRPr="00890245">
              <w:rPr>
                <w:sz w:val="22"/>
                <w:szCs w:val="22"/>
              </w:rPr>
              <w:t>6.3.</w:t>
            </w:r>
            <w:r w:rsidR="00C93510">
              <w:rPr>
                <w:sz w:val="22"/>
                <w:szCs w:val="22"/>
              </w:rPr>
              <w:t> </w:t>
            </w:r>
            <w:r w:rsidRPr="00890245">
              <w:rPr>
                <w:sz w:val="22"/>
                <w:szCs w:val="22"/>
              </w:rPr>
              <w:t>darba attiecību dokumentus, kuri nepieciešami, lai pierādītu tiesības uz izdienas pensiju, glabā 75 gadus neatkarīgi no to radīšanas laika;</w:t>
            </w:r>
          </w:p>
          <w:p w:rsidRPr="00890245" w:rsidR="008A026A" w:rsidP="00C93510" w:rsidRDefault="008A026A" w14:paraId="3E6F9C09" w14:textId="6AE6ED20">
            <w:pPr>
              <w:pStyle w:val="naisf"/>
              <w:spacing w:before="0" w:after="0"/>
              <w:ind w:firstLine="0"/>
              <w:rPr>
                <w:sz w:val="22"/>
                <w:szCs w:val="22"/>
              </w:rPr>
            </w:pPr>
            <w:r w:rsidRPr="00890245">
              <w:rPr>
                <w:sz w:val="22"/>
                <w:szCs w:val="22"/>
              </w:rPr>
              <w:t>[..]</w:t>
            </w:r>
            <w:r w:rsidR="00520102">
              <w:rPr>
                <w:sz w:val="22"/>
                <w:szCs w:val="22"/>
              </w:rPr>
              <w:t>”</w:t>
            </w:r>
          </w:p>
        </w:tc>
        <w:tc>
          <w:tcPr>
            <w:tcW w:w="1467" w:type="pct"/>
            <w:tcBorders>
              <w:top w:val="single" w:color="auto" w:sz="4" w:space="0"/>
              <w:left w:val="single" w:color="auto" w:sz="4" w:space="0"/>
              <w:bottom w:val="single" w:color="000000" w:sz="6" w:space="0"/>
              <w:right w:val="single" w:color="000000" w:sz="6" w:space="0"/>
            </w:tcBorders>
          </w:tcPr>
          <w:p w:rsidRPr="00734A9E" w:rsidR="008A026A" w:rsidP="00BB1E0E" w:rsidRDefault="008A026A" w14:paraId="21F95B10" w14:textId="77777777">
            <w:pPr>
              <w:pStyle w:val="Sarakstarindkopa"/>
              <w:tabs>
                <w:tab w:val="left" w:pos="709"/>
              </w:tabs>
              <w:ind w:left="0"/>
              <w:jc w:val="both"/>
              <w:rPr>
                <w:b/>
                <w:sz w:val="22"/>
                <w:szCs w:val="22"/>
              </w:rPr>
            </w:pPr>
            <w:r w:rsidRPr="00734A9E">
              <w:rPr>
                <w:b/>
                <w:sz w:val="22"/>
                <w:szCs w:val="22"/>
              </w:rPr>
              <w:lastRenderedPageBreak/>
              <w:t>Korupcijas novēršanas un apkarošanas birojs:</w:t>
            </w:r>
          </w:p>
          <w:p w:rsidRPr="00734A9E" w:rsidR="008A026A" w:rsidP="00BB1E0E" w:rsidRDefault="008A026A" w14:paraId="5AC1C7F4" w14:textId="5F3ADA20">
            <w:pPr>
              <w:pStyle w:val="Sarakstarindkopa"/>
              <w:tabs>
                <w:tab w:val="left" w:pos="709"/>
              </w:tabs>
              <w:ind w:left="0"/>
              <w:jc w:val="both"/>
              <w:rPr>
                <w:sz w:val="22"/>
                <w:szCs w:val="22"/>
              </w:rPr>
            </w:pPr>
            <w:r w:rsidRPr="00734A9E">
              <w:rPr>
                <w:sz w:val="22"/>
                <w:szCs w:val="22"/>
              </w:rPr>
              <w:t xml:space="preserve">Birojs aicina precizēt noteikumu projekta 3. punktu, izsakot Ministru kabineta 2018.gada 13.novembra noteikumu Nr.690 „Noteikumi par personas darba vai dienesta gaitu un izglītību apliecinošiem dokumentiem, kuriem ir arhīviska vērtība, un to glabāšanas termiņiem” 6.3. apakšpunktu šādā redakcijā: “6.3. darba </w:t>
            </w:r>
            <w:r w:rsidRPr="00734A9E">
              <w:rPr>
                <w:sz w:val="22"/>
                <w:szCs w:val="22"/>
                <w:u w:val="single"/>
              </w:rPr>
              <w:t>un dienesta</w:t>
            </w:r>
            <w:r w:rsidRPr="00734A9E">
              <w:rPr>
                <w:sz w:val="22"/>
                <w:szCs w:val="22"/>
              </w:rPr>
              <w:t xml:space="preserve"> attiecību dokumentus, kuri nepieciešami, lai pierādītu tiesības uz izdienas pensiju, glabā 75 gadus neatkarīgi no to radīšanas laika”. Šāds precizējums nepieciešams, lai nodrošinātu, ka arī dienesta attiecībās esošajām personām visi ar dienesta tiesību pierādīšanu saistītie dokumenti (ne tikai dokumenti par dienesta attiecību nodibināšanu, grozīšanu vai </w:t>
            </w:r>
            <w:r w:rsidRPr="00734A9E">
              <w:rPr>
                <w:sz w:val="22"/>
                <w:szCs w:val="22"/>
              </w:rPr>
              <w:lastRenderedPageBreak/>
              <w:t>izbeigšanu) tiktu glabāti 75 gadus ne</w:t>
            </w:r>
            <w:r>
              <w:rPr>
                <w:sz w:val="22"/>
                <w:szCs w:val="22"/>
              </w:rPr>
              <w:t>atkarīgi no to radīšanas laika.</w:t>
            </w:r>
          </w:p>
        </w:tc>
        <w:tc>
          <w:tcPr>
            <w:tcW w:w="1039" w:type="pct"/>
            <w:tcBorders>
              <w:top w:val="single" w:color="000000" w:sz="6" w:space="0"/>
              <w:left w:val="single" w:color="000000" w:sz="6" w:space="0"/>
              <w:bottom w:val="single" w:color="000000" w:sz="6" w:space="0"/>
              <w:right w:val="single" w:color="000000" w:sz="6" w:space="0"/>
            </w:tcBorders>
          </w:tcPr>
          <w:p w:rsidR="008A026A" w:rsidP="008A026A" w:rsidRDefault="008A026A" w14:paraId="668DE703" w14:textId="728EA467">
            <w:pPr>
              <w:pStyle w:val="naisc"/>
              <w:spacing w:before="0" w:after="0"/>
              <w:rPr>
                <w:b/>
                <w:sz w:val="22"/>
                <w:szCs w:val="22"/>
              </w:rPr>
            </w:pPr>
            <w:r w:rsidRPr="00167641">
              <w:rPr>
                <w:b/>
                <w:sz w:val="22"/>
                <w:szCs w:val="22"/>
              </w:rPr>
              <w:lastRenderedPageBreak/>
              <w:t>Panākta vienošanās elektroniskās saskaņošanas laikā</w:t>
            </w:r>
          </w:p>
          <w:p w:rsidRPr="008A026A" w:rsidR="00890245" w:rsidP="00C93510" w:rsidRDefault="00AC76FE" w14:paraId="5720CECE" w14:textId="7E25CA94">
            <w:pPr>
              <w:pStyle w:val="naisc"/>
              <w:spacing w:before="0" w:after="0"/>
              <w:jc w:val="both"/>
              <w:rPr>
                <w:sz w:val="22"/>
                <w:szCs w:val="22"/>
              </w:rPr>
            </w:pPr>
            <w:r>
              <w:rPr>
                <w:sz w:val="22"/>
                <w:szCs w:val="22"/>
              </w:rPr>
              <w:t xml:space="preserve">Dienesta dokumentiem </w:t>
            </w:r>
            <w:r w:rsidR="008A026A">
              <w:rPr>
                <w:sz w:val="22"/>
                <w:szCs w:val="22"/>
              </w:rPr>
              <w:t>75</w:t>
            </w:r>
            <w:r w:rsidR="00445A68">
              <w:rPr>
                <w:sz w:val="22"/>
                <w:szCs w:val="22"/>
              </w:rPr>
              <w:t> </w:t>
            </w:r>
            <w:r w:rsidR="008A026A">
              <w:rPr>
                <w:sz w:val="22"/>
                <w:szCs w:val="22"/>
              </w:rPr>
              <w:t xml:space="preserve">gadu glabāšanas termiņš </w:t>
            </w:r>
            <w:r>
              <w:rPr>
                <w:sz w:val="22"/>
                <w:szCs w:val="22"/>
              </w:rPr>
              <w:t>ir jau noteikts Ministru kabineta noteikumu projekta 3.punktā</w:t>
            </w:r>
            <w:r w:rsidR="006749C7">
              <w:rPr>
                <w:sz w:val="22"/>
                <w:szCs w:val="22"/>
              </w:rPr>
              <w:t>, kas</w:t>
            </w:r>
            <w:r>
              <w:rPr>
                <w:sz w:val="22"/>
                <w:szCs w:val="22"/>
              </w:rPr>
              <w:t xml:space="preserve"> paredz</w:t>
            </w:r>
            <w:r w:rsidR="00890245">
              <w:rPr>
                <w:sz w:val="22"/>
                <w:szCs w:val="22"/>
              </w:rPr>
              <w:t xml:space="preserve"> iz</w:t>
            </w:r>
            <w:r>
              <w:rPr>
                <w:sz w:val="22"/>
                <w:szCs w:val="22"/>
              </w:rPr>
              <w:t xml:space="preserve">teikt </w:t>
            </w:r>
            <w:r w:rsidRPr="00E41651" w:rsidR="00E41651">
              <w:rPr>
                <w:sz w:val="22"/>
                <w:szCs w:val="22"/>
              </w:rPr>
              <w:t xml:space="preserve">Ministru kabineta 2018.gada 13.novembra noteikumu Nr.690 „Noteikumi par personas darba vai dienesta gaitu un izglītību apliecinošiem arhīviski vērtīgiem dokumentiem, kuriem ir arhīviska vērtība, un to glabāšanas termiņiem” </w:t>
            </w:r>
            <w:r w:rsidR="00890245">
              <w:rPr>
                <w:sz w:val="22"/>
                <w:szCs w:val="22"/>
              </w:rPr>
              <w:t>6.1.</w:t>
            </w:r>
            <w:r w:rsidR="006749C7">
              <w:rPr>
                <w:sz w:val="22"/>
                <w:szCs w:val="22"/>
              </w:rPr>
              <w:t>apakš</w:t>
            </w:r>
            <w:r w:rsidR="00890245">
              <w:rPr>
                <w:sz w:val="22"/>
                <w:szCs w:val="22"/>
              </w:rPr>
              <w:t xml:space="preserve">punktu redakcijā, </w:t>
            </w:r>
            <w:r w:rsidR="00890245">
              <w:rPr>
                <w:sz w:val="22"/>
                <w:szCs w:val="22"/>
              </w:rPr>
              <w:lastRenderedPageBreak/>
              <w:t xml:space="preserve">kura paredz </w:t>
            </w:r>
            <w:r>
              <w:rPr>
                <w:sz w:val="22"/>
                <w:szCs w:val="22"/>
              </w:rPr>
              <w:t>dienesta dokumentus glabāt 75 gadus, kas ir pietiekami, lai pierādītu arī tiesības uz izdienas pensiju.</w:t>
            </w:r>
          </w:p>
        </w:tc>
        <w:tc>
          <w:tcPr>
            <w:tcW w:w="1228" w:type="pct"/>
            <w:tcBorders>
              <w:top w:val="single" w:color="auto" w:sz="4" w:space="0"/>
              <w:left w:val="single" w:color="auto" w:sz="4" w:space="0"/>
              <w:bottom w:val="single" w:color="auto" w:sz="4" w:space="0"/>
              <w:right w:val="single" w:color="auto" w:sz="4" w:space="0"/>
            </w:tcBorders>
          </w:tcPr>
          <w:p w:rsidR="00420616" w:rsidP="00420616" w:rsidRDefault="00420616" w14:paraId="11AA9815" w14:textId="5421FAF5">
            <w:pPr>
              <w:pStyle w:val="naisf"/>
              <w:spacing w:before="0" w:after="0"/>
              <w:ind w:firstLine="0"/>
              <w:rPr>
                <w:sz w:val="22"/>
                <w:szCs w:val="22"/>
              </w:rPr>
            </w:pPr>
            <w:r w:rsidRPr="00890245">
              <w:rPr>
                <w:sz w:val="22"/>
                <w:szCs w:val="22"/>
              </w:rPr>
              <w:lastRenderedPageBreak/>
              <w:t>Ministru kabineta noteikumu projekta 3.punkts:</w:t>
            </w:r>
          </w:p>
          <w:p w:rsidRPr="00890245" w:rsidR="00420616" w:rsidP="00420616" w:rsidRDefault="00420616" w14:paraId="58992542" w14:textId="77777777">
            <w:pPr>
              <w:pStyle w:val="naisf"/>
              <w:spacing w:before="0" w:after="0"/>
              <w:ind w:firstLine="0"/>
              <w:rPr>
                <w:sz w:val="22"/>
                <w:szCs w:val="22"/>
              </w:rPr>
            </w:pPr>
          </w:p>
          <w:p w:rsidRPr="00890245" w:rsidR="00420616" w:rsidP="00420616" w:rsidRDefault="00420616" w14:paraId="5A6EECD5" w14:textId="77777777">
            <w:pPr>
              <w:pStyle w:val="Nosaukums"/>
              <w:jc w:val="both"/>
              <w:outlineLvl w:val="0"/>
              <w:rPr>
                <w:sz w:val="22"/>
                <w:szCs w:val="22"/>
              </w:rPr>
            </w:pPr>
            <w:r>
              <w:rPr>
                <w:sz w:val="22"/>
                <w:szCs w:val="22"/>
              </w:rPr>
              <w:t>3. </w:t>
            </w:r>
            <w:r w:rsidRPr="00890245">
              <w:rPr>
                <w:sz w:val="22"/>
                <w:szCs w:val="22"/>
              </w:rPr>
              <w:t>Izteikt 6.punktu šādā redakcijā:</w:t>
            </w:r>
          </w:p>
          <w:p w:rsidRPr="00890245" w:rsidR="00420616" w:rsidP="00420616" w:rsidRDefault="00420616" w14:paraId="6C808D6E" w14:textId="77777777">
            <w:pPr>
              <w:pStyle w:val="Sarakstarindkopa"/>
              <w:ind w:left="0"/>
              <w:jc w:val="both"/>
              <w:rPr>
                <w:sz w:val="22"/>
                <w:szCs w:val="22"/>
              </w:rPr>
            </w:pPr>
            <w:r w:rsidRPr="00890245">
              <w:rPr>
                <w:bCs/>
                <w:sz w:val="22"/>
                <w:szCs w:val="22"/>
              </w:rPr>
              <w:t>„</w:t>
            </w:r>
            <w:r w:rsidRPr="00890245">
              <w:rPr>
                <w:sz w:val="22"/>
                <w:szCs w:val="22"/>
              </w:rPr>
              <w:t>6.</w:t>
            </w:r>
            <w:r>
              <w:rPr>
                <w:sz w:val="22"/>
                <w:szCs w:val="22"/>
              </w:rPr>
              <w:t> </w:t>
            </w:r>
            <w:r w:rsidRPr="00890245">
              <w:rPr>
                <w:sz w:val="22"/>
                <w:szCs w:val="22"/>
              </w:rPr>
              <w:t>Dokumentu glabāšanas termiņi:</w:t>
            </w:r>
          </w:p>
          <w:p w:rsidRPr="00AC76FE" w:rsidR="00420616" w:rsidP="00420616" w:rsidRDefault="00420616" w14:paraId="1ABE9DF0" w14:textId="77777777">
            <w:pPr>
              <w:jc w:val="both"/>
              <w:rPr>
                <w:sz w:val="22"/>
                <w:szCs w:val="22"/>
              </w:rPr>
            </w:pPr>
            <w:r w:rsidRPr="00AC76FE">
              <w:rPr>
                <w:sz w:val="22"/>
                <w:szCs w:val="22"/>
              </w:rPr>
              <w:t>6.1. šo noteikumu 2.6., 2.7., 3.2., 4. un 5.punktā minētos dokumentus, izņemot dokumentus par diplomātiskā un konsulārā dienesta gaitu, glabā 75 gadus. Ja dokumentos ir informācija ar vēsturisku, sabiedrisku, kultūras vai zinātnisku nozīmi, tos glabā pastāvīgi;</w:t>
            </w:r>
          </w:p>
          <w:p w:rsidRPr="00890245" w:rsidR="00420616" w:rsidP="00420616" w:rsidRDefault="00420616" w14:paraId="1DBDC619" w14:textId="77777777">
            <w:pPr>
              <w:jc w:val="both"/>
              <w:rPr>
                <w:sz w:val="22"/>
                <w:szCs w:val="22"/>
              </w:rPr>
            </w:pPr>
            <w:r w:rsidRPr="00890245">
              <w:rPr>
                <w:sz w:val="22"/>
                <w:szCs w:val="22"/>
              </w:rPr>
              <w:t>[..]</w:t>
            </w:r>
          </w:p>
          <w:p w:rsidRPr="00890245" w:rsidR="00420616" w:rsidP="00420616" w:rsidRDefault="00420616" w14:paraId="1465729E" w14:textId="77777777">
            <w:pPr>
              <w:jc w:val="both"/>
              <w:rPr>
                <w:sz w:val="22"/>
                <w:szCs w:val="22"/>
              </w:rPr>
            </w:pPr>
            <w:r w:rsidRPr="00890245">
              <w:rPr>
                <w:sz w:val="22"/>
                <w:szCs w:val="22"/>
              </w:rPr>
              <w:t>6.3.</w:t>
            </w:r>
            <w:r>
              <w:rPr>
                <w:sz w:val="22"/>
                <w:szCs w:val="22"/>
              </w:rPr>
              <w:t> </w:t>
            </w:r>
            <w:r w:rsidRPr="00890245">
              <w:rPr>
                <w:sz w:val="22"/>
                <w:szCs w:val="22"/>
              </w:rPr>
              <w:t xml:space="preserve">darba attiecību dokumentus, kuri nepieciešami, lai pierādītu tiesības uz izdienas pensiju, glabā 75 </w:t>
            </w:r>
            <w:r w:rsidRPr="00890245">
              <w:rPr>
                <w:sz w:val="22"/>
                <w:szCs w:val="22"/>
              </w:rPr>
              <w:lastRenderedPageBreak/>
              <w:t>gadus neatkarīgi no to radīšanas laika;</w:t>
            </w:r>
          </w:p>
          <w:p w:rsidRPr="00167641" w:rsidR="008A026A" w:rsidP="00C93510" w:rsidRDefault="00420616" w14:paraId="20AA95A5" w14:textId="5CDB8B8E">
            <w:pPr>
              <w:pStyle w:val="naisf"/>
              <w:spacing w:before="0" w:after="0"/>
              <w:ind w:firstLine="0"/>
              <w:rPr>
                <w:sz w:val="22"/>
                <w:szCs w:val="22"/>
              </w:rPr>
            </w:pPr>
            <w:r>
              <w:rPr>
                <w:sz w:val="22"/>
                <w:szCs w:val="22"/>
              </w:rPr>
              <w:t>[..]</w:t>
            </w:r>
            <w:r w:rsidR="00520102">
              <w:rPr>
                <w:sz w:val="22"/>
                <w:szCs w:val="22"/>
              </w:rPr>
              <w:t>”</w:t>
            </w:r>
          </w:p>
        </w:tc>
      </w:tr>
      <w:tr w:rsidRPr="00167641" w:rsidR="008A026A" w:rsidTr="00734A9E" w14:paraId="57FC1B22"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73452D71" w14:textId="77777777">
            <w:pPr>
              <w:pStyle w:val="naisc"/>
              <w:numPr>
                <w:ilvl w:val="0"/>
                <w:numId w:val="1"/>
              </w:numPr>
              <w:spacing w:before="0" w:after="0"/>
              <w:ind w:left="0" w:firstLine="0"/>
            </w:pPr>
          </w:p>
        </w:tc>
        <w:tc>
          <w:tcPr>
            <w:tcW w:w="1040" w:type="pct"/>
            <w:tcBorders>
              <w:top w:val="single" w:color="auto" w:sz="4" w:space="0"/>
              <w:left w:val="single" w:color="000000" w:sz="6" w:space="0"/>
              <w:bottom w:val="single" w:color="000000" w:sz="6" w:space="0"/>
              <w:right w:val="single" w:color="auto" w:sz="4" w:space="0"/>
            </w:tcBorders>
          </w:tcPr>
          <w:p w:rsidRPr="00734A9E" w:rsidR="008A026A" w:rsidP="00734A9E" w:rsidRDefault="008A026A" w14:paraId="65F67468" w14:textId="77777777">
            <w:pPr>
              <w:pStyle w:val="naisf"/>
              <w:spacing w:before="0" w:after="0"/>
              <w:ind w:firstLine="0"/>
              <w:rPr>
                <w:sz w:val="22"/>
                <w:szCs w:val="22"/>
              </w:rPr>
            </w:pPr>
            <w:r w:rsidRPr="00734A9E">
              <w:rPr>
                <w:sz w:val="22"/>
                <w:szCs w:val="22"/>
              </w:rPr>
              <w:t>Ministru kabineta noteikumu projekta 3.punkts:</w:t>
            </w:r>
          </w:p>
          <w:p w:rsidRPr="00734A9E" w:rsidR="008A026A" w:rsidP="00734A9E" w:rsidRDefault="008A026A" w14:paraId="3ADCAE98" w14:textId="77777777">
            <w:pPr>
              <w:pStyle w:val="Nosaukums"/>
              <w:jc w:val="both"/>
              <w:outlineLvl w:val="0"/>
              <w:rPr>
                <w:sz w:val="22"/>
                <w:szCs w:val="22"/>
              </w:rPr>
            </w:pPr>
          </w:p>
          <w:p w:rsidRPr="00734A9E" w:rsidR="008A026A" w:rsidP="00734A9E" w:rsidRDefault="008A026A" w14:paraId="3F22DDE0" w14:textId="77777777">
            <w:pPr>
              <w:pStyle w:val="Nosaukums"/>
              <w:jc w:val="both"/>
              <w:outlineLvl w:val="0"/>
              <w:rPr>
                <w:sz w:val="22"/>
                <w:szCs w:val="22"/>
              </w:rPr>
            </w:pPr>
            <w:r w:rsidRPr="00734A9E">
              <w:rPr>
                <w:sz w:val="22"/>
                <w:szCs w:val="22"/>
              </w:rPr>
              <w:t>„3. Papildināt noteikumus ar 6.4.apakšpunktu šādā redakcijā:</w:t>
            </w:r>
          </w:p>
          <w:p w:rsidRPr="00734A9E" w:rsidR="008A026A" w:rsidP="00734A9E" w:rsidRDefault="008A026A" w14:paraId="37A6C05A" w14:textId="77777777">
            <w:pPr>
              <w:pStyle w:val="Nosaukums"/>
              <w:jc w:val="both"/>
              <w:outlineLvl w:val="0"/>
              <w:rPr>
                <w:sz w:val="22"/>
                <w:szCs w:val="22"/>
              </w:rPr>
            </w:pPr>
            <w:r w:rsidRPr="00734A9E">
              <w:rPr>
                <w:sz w:val="22"/>
                <w:szCs w:val="22"/>
              </w:rPr>
              <w:t>„6.4. šo noteikumu 2.1., 2.2., 2.3., 2.4. un 2.5.apakšpunktā minēto dokumentu glabāšanas termiņš ir:</w:t>
            </w:r>
          </w:p>
          <w:p w:rsidRPr="00734A9E" w:rsidR="008A026A" w:rsidP="00734A9E" w:rsidRDefault="008A026A" w14:paraId="132E1EB4" w14:textId="77777777">
            <w:pPr>
              <w:pStyle w:val="Nosaukums"/>
              <w:jc w:val="both"/>
              <w:outlineLvl w:val="0"/>
              <w:rPr>
                <w:sz w:val="22"/>
                <w:szCs w:val="22"/>
              </w:rPr>
            </w:pPr>
            <w:r w:rsidRPr="00734A9E">
              <w:rPr>
                <w:sz w:val="22"/>
                <w:szCs w:val="22"/>
              </w:rPr>
              <w:t>[..]</w:t>
            </w:r>
          </w:p>
          <w:p w:rsidRPr="00734A9E" w:rsidR="008A026A" w:rsidP="00734A9E" w:rsidRDefault="008A026A" w14:paraId="6B5CA958" w14:textId="77777777">
            <w:pPr>
              <w:pStyle w:val="Nosaukums"/>
              <w:jc w:val="both"/>
              <w:outlineLvl w:val="0"/>
              <w:rPr>
                <w:sz w:val="22"/>
                <w:szCs w:val="22"/>
              </w:rPr>
            </w:pPr>
            <w:r w:rsidRPr="00734A9E">
              <w:rPr>
                <w:sz w:val="22"/>
                <w:szCs w:val="22"/>
              </w:rPr>
              <w:t xml:space="preserve">6.4.2. dokumentiem, kuru datums ir 2002.gada 1.janvāris vai vēlāk – 75 gadus kopš tajā minēto personu dzimšanas vai 60 gadus, ja lietā ir arhivēti </w:t>
            </w:r>
            <w:r w:rsidRPr="00734A9E">
              <w:rPr>
                <w:sz w:val="22"/>
                <w:szCs w:val="22"/>
              </w:rPr>
              <w:lastRenderedPageBreak/>
              <w:t>dokumenti par vairākām personām un arhivēto dokumentu izņemšana no lietas prasa nesamērīgas pūles;</w:t>
            </w:r>
          </w:p>
          <w:p w:rsidRPr="00734A9E" w:rsidR="008A026A" w:rsidP="00734A9E" w:rsidRDefault="008A026A" w14:paraId="5CD97985" w14:textId="77777777">
            <w:pPr>
              <w:pStyle w:val="naisf"/>
              <w:spacing w:before="0" w:after="0"/>
              <w:ind w:firstLine="0"/>
              <w:rPr>
                <w:sz w:val="22"/>
                <w:szCs w:val="22"/>
              </w:rPr>
            </w:pPr>
            <w:r w:rsidRPr="00734A9E">
              <w:rPr>
                <w:sz w:val="22"/>
                <w:szCs w:val="22"/>
              </w:rPr>
              <w:t>[..]””</w:t>
            </w:r>
          </w:p>
          <w:p w:rsidRPr="00734A9E" w:rsidR="008A026A" w:rsidP="00734A9E" w:rsidRDefault="008A026A" w14:paraId="1E17DA61" w14:textId="77777777">
            <w:pPr>
              <w:pStyle w:val="naisf"/>
              <w:spacing w:before="0" w:after="0"/>
              <w:ind w:firstLine="0"/>
              <w:rPr>
                <w:sz w:val="22"/>
                <w:szCs w:val="22"/>
              </w:rPr>
            </w:pPr>
          </w:p>
          <w:p w:rsidRPr="00167641" w:rsidR="008A026A" w:rsidP="00814BF7" w:rsidRDefault="008A026A" w14:paraId="082D01D8" w14:textId="142186C5">
            <w:pPr>
              <w:pStyle w:val="naisf"/>
              <w:spacing w:before="0" w:after="0"/>
              <w:ind w:firstLine="0"/>
            </w:pPr>
            <w:r w:rsidRPr="00734A9E">
              <w:rPr>
                <w:sz w:val="22"/>
                <w:szCs w:val="22"/>
              </w:rPr>
              <w:t>Ministru kabineta noteikumu projekta sākotnējās ietekmes novērtējuma ziņojuma (anotācijas) I sadaļas 2.punkts.</w:t>
            </w:r>
          </w:p>
        </w:tc>
        <w:tc>
          <w:tcPr>
            <w:tcW w:w="1467" w:type="pct"/>
            <w:tcBorders>
              <w:top w:val="single" w:color="auto" w:sz="4" w:space="0"/>
              <w:left w:val="single" w:color="auto" w:sz="4" w:space="0"/>
              <w:bottom w:val="single" w:color="000000" w:sz="6" w:space="0"/>
              <w:right w:val="single" w:color="000000" w:sz="6" w:space="0"/>
            </w:tcBorders>
          </w:tcPr>
          <w:p w:rsidRPr="00167641" w:rsidR="008A026A" w:rsidP="00BB1E0E" w:rsidRDefault="008A026A" w14:paraId="41AC7769" w14:textId="77777777">
            <w:pPr>
              <w:pStyle w:val="Sarakstarindkopa"/>
              <w:tabs>
                <w:tab w:val="left" w:pos="709"/>
              </w:tabs>
              <w:ind w:left="0"/>
              <w:jc w:val="both"/>
              <w:rPr>
                <w:b/>
              </w:rPr>
            </w:pPr>
            <w:r w:rsidRPr="00167641">
              <w:rPr>
                <w:b/>
                <w:sz w:val="22"/>
                <w:szCs w:val="22"/>
              </w:rPr>
              <w:lastRenderedPageBreak/>
              <w:t>Tieslietu ministrija (iebildums izteikts pēc 30.05.2019. elektroniskās saskaņošanas):</w:t>
            </w:r>
          </w:p>
          <w:p w:rsidRPr="00167641" w:rsidR="008A026A" w:rsidP="00BB1E0E" w:rsidRDefault="008A026A" w14:paraId="106DDCFA" w14:textId="77777777">
            <w:pPr>
              <w:contextualSpacing/>
              <w:jc w:val="both"/>
            </w:pPr>
            <w:r w:rsidRPr="00167641">
              <w:rPr>
                <w:sz w:val="22"/>
                <w:szCs w:val="22"/>
              </w:rPr>
              <w:t xml:space="preserve">Noteikumu projekts paredz papildināt Ministru kabineta 2018. gada 13. novembra noteikumus Nr. 690 "Noteikumi par personas darba vai dienesta gaitu un izglītību apliecinošiem dokumentiem, kuriem ir arhīviska vērtība, un to glabāšanas termiņiem" ar jaunu 6.4. apakšpunktu, ar kuru tiek samazināti glabāšanas termiņi ar 2002. gada 1. janvāri un vēlāk radītajiem dokumentiem, skaitot glabāšanas termiņu 75 gadus no personas dzimšanas, nevis lietas pabeigšanas, kā tas bija līdzšinējā praksē. Tāpat noteikumu projekta 3. punkts paredz, ka pirms 2002. gada 1. janvāra radītājiem </w:t>
            </w:r>
            <w:r w:rsidRPr="00167641">
              <w:rPr>
                <w:sz w:val="22"/>
                <w:szCs w:val="22"/>
              </w:rPr>
              <w:lastRenderedPageBreak/>
              <w:t xml:space="preserve">dokumentiem glabāšanas termiņu var skaitīt 90 gadus kopš tajā minēto personu dzimšanas. Iepriekš piemērotais 75 gadu glabāšanas termiņš ir skaitāms vienīgi tad, ja personu dzimšanas datums nav zināms vai arī lietā ir arhivēti dokumenti par vairākām personām un arhivēto dokumentu izņemšana prasa nesamērīgas pūles. Līdz ar to dokumentus, kuri ir sagatavoti 2002. gada 1. janvārī vai vēlāk, paredzēts glabāt 75 gadus no personas dzimšanas. </w:t>
            </w:r>
          </w:p>
          <w:p w:rsidRPr="00167641" w:rsidR="008A026A" w:rsidP="00BB1E0E" w:rsidRDefault="008A026A" w14:paraId="61C31086" w14:textId="77777777">
            <w:pPr>
              <w:contextualSpacing/>
              <w:jc w:val="both"/>
            </w:pPr>
            <w:r w:rsidRPr="00167641">
              <w:rPr>
                <w:sz w:val="22"/>
                <w:szCs w:val="22"/>
              </w:rPr>
              <w:t xml:space="preserve">Vēršam uzmanību, ka Darba likums neparedz izbeigt darba tiesiskās attiecības ar personām, kuras ir vecākas par 75 gadiem, kā arī pieļauj ar tām noslēgt darba tiesiskās attiecības. Tādējādi personas var nodarbināt arī pēc 75 gadu vecuma sasniegšanas, savukārt dokumentus, kuri sagatavoti 2002. gada 1. janvārī vai vēlāk, paredzēts glabāt 75 gadus no personas dzimšanas. Līdz ar to palielinās laika periods, kurā personai var rasties nepieciešamība iegūt informāciju, kura apliecinātu darba tiesisko attiecību nodibināšanu, grozīšanu vai izbeigšanu. Informējam, ka Tiesu administrācijā šogad ir vērsusies persona, kura ir dzimusi 1939. gadā, lai iegūtu informāciju, kas apliecina darba tiesisko attiecību ilgumu, kā arī tiesās strādā darbinieki, kuru vecums pārsniedz 75 gadus. Samazinot dokumentu glabāšanas laiku, skaitot glabāšanas termiņu 75 gadus no personas dzimšanas, radīsies situācija, kad stāža pamatojuma dokumenti tiks iznīcināti vēl pirms laika, kad personai radīsies attiecīgās informācijas iegūšanas </w:t>
            </w:r>
            <w:r w:rsidRPr="00167641">
              <w:rPr>
                <w:sz w:val="22"/>
                <w:szCs w:val="22"/>
              </w:rPr>
              <w:lastRenderedPageBreak/>
              <w:t>nepieciešamība.</w:t>
            </w:r>
          </w:p>
          <w:p w:rsidRPr="00167641" w:rsidR="008A026A" w:rsidP="00BB1E0E" w:rsidRDefault="008A026A" w14:paraId="135DDD3E" w14:textId="77777777">
            <w:pPr>
              <w:contextualSpacing/>
              <w:jc w:val="both"/>
            </w:pPr>
            <w:r w:rsidRPr="00167641">
              <w:rPr>
                <w:sz w:val="22"/>
                <w:szCs w:val="22"/>
              </w:rPr>
              <w:t xml:space="preserve">Līdz ar to lūdzam izvērtēt, vai noteikumu projektā paredzētais 6.4. apakšpunkts nav pretējs sabiedrības interesēm, jo pierādījumu trūkums nākotnē liegs personai īstenot un aizstāvēt savas tiesības. </w:t>
            </w:r>
          </w:p>
          <w:p w:rsidRPr="00167641" w:rsidR="008A026A" w:rsidP="00BB1E0E" w:rsidRDefault="008A026A" w14:paraId="12FD50F8" w14:textId="77777777">
            <w:pPr>
              <w:jc w:val="both"/>
            </w:pPr>
          </w:p>
          <w:p w:rsidRPr="00167641" w:rsidR="008A026A" w:rsidP="00BB1E0E" w:rsidRDefault="008A026A" w14:paraId="1B17EB79" w14:textId="77777777">
            <w:pPr>
              <w:pStyle w:val="Sarakstarindkopa"/>
              <w:tabs>
                <w:tab w:val="left" w:pos="709"/>
              </w:tabs>
              <w:ind w:left="0"/>
              <w:jc w:val="both"/>
              <w:rPr>
                <w:b/>
              </w:rPr>
            </w:pPr>
            <w:r w:rsidRPr="00167641">
              <w:rPr>
                <w:b/>
                <w:sz w:val="22"/>
                <w:szCs w:val="22"/>
              </w:rPr>
              <w:t>Tieslietu ministrija (iebildums izteikts pēc 30.05.2019. elektroniskās saskaņošanas):</w:t>
            </w:r>
          </w:p>
          <w:p w:rsidRPr="00167641" w:rsidR="008A026A" w:rsidP="00BB1E0E" w:rsidRDefault="008A026A" w14:paraId="7FB14F54" w14:textId="77777777">
            <w:pPr>
              <w:jc w:val="both"/>
            </w:pPr>
            <w:r w:rsidRPr="00167641">
              <w:rPr>
                <w:sz w:val="22"/>
                <w:szCs w:val="22"/>
              </w:rPr>
              <w:t>Ministru kabineta 2012. gada 6. novembra noteikumu Nr. 748 "Dokumentu un arhīvu pārvaldības noteikumi" 16. punkts paredz, ja lieta attiecas uz jautājumu, kura risināšana notiek vairākus gadus (piemēram, projektu dokumenti, dokumenti par mācību, darba vai dienesta gaitu), lietu veido līdz attiecīgā jautājuma atrisināšanai (projekta pabeigšanai, dienesta, mācību vai darba tiesisko attiecību izbeigšanai). Attiecīgi personas darba gaitu apliecinošu dokumentu lietas tiek uzkrātas un kārtotas arhīvā pēc lietas pabeigšanas datuma (datuma, kad persona atbrīvota no amata). Līdz ar to dokumentu atlase iznīcināšanai pēc personas dzimšanas datiem, kā to paredz projekts, var būt apgrūtinoša un radīt arhīva darbiniekiem papildus slodzi.</w:t>
            </w:r>
          </w:p>
          <w:p w:rsidRPr="00167641" w:rsidR="008A026A" w:rsidP="00BB1E0E" w:rsidRDefault="008A026A" w14:paraId="503D4991" w14:textId="77777777">
            <w:pPr>
              <w:ind w:right="12"/>
              <w:jc w:val="both"/>
              <w:rPr>
                <w:b/>
              </w:rPr>
            </w:pPr>
            <w:r w:rsidRPr="00167641">
              <w:rPr>
                <w:sz w:val="22"/>
                <w:szCs w:val="22"/>
                <w:lang w:eastAsia="zh-CN"/>
              </w:rPr>
              <w:t xml:space="preserve">Ņemot vērā minēto, lūdzam papildināt anotāciju atbilstoši Ministru kabineta 2009. gada 15. decembra instrukcijas Nr. 19 "Tiesību akta projekta sākotnējās ietekmes izvērtēšanas kārtība" </w:t>
            </w:r>
            <w:r w:rsidRPr="00167641">
              <w:rPr>
                <w:sz w:val="22"/>
                <w:szCs w:val="22"/>
              </w:rPr>
              <w:t>4.12. apakšpunktam un III nodaļai.</w:t>
            </w:r>
          </w:p>
        </w:tc>
        <w:tc>
          <w:tcPr>
            <w:tcW w:w="1039"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5A3C29D9" w14:textId="77777777">
            <w:pPr>
              <w:pStyle w:val="naisc"/>
              <w:spacing w:before="0" w:after="0"/>
            </w:pPr>
            <w:r w:rsidRPr="00167641">
              <w:rPr>
                <w:b/>
                <w:sz w:val="22"/>
                <w:szCs w:val="22"/>
              </w:rPr>
              <w:lastRenderedPageBreak/>
              <w:t>Ņemts vērā</w:t>
            </w:r>
          </w:p>
        </w:tc>
        <w:tc>
          <w:tcPr>
            <w:tcW w:w="1228" w:type="pct"/>
            <w:tcBorders>
              <w:top w:val="single" w:color="auto" w:sz="4" w:space="0"/>
              <w:left w:val="single" w:color="auto" w:sz="4" w:space="0"/>
              <w:bottom w:val="single" w:color="auto" w:sz="4" w:space="0"/>
              <w:right w:val="single" w:color="auto" w:sz="4" w:space="0"/>
            </w:tcBorders>
          </w:tcPr>
          <w:p w:rsidRPr="00167641" w:rsidR="008A026A" w:rsidP="0038077D" w:rsidRDefault="008A026A" w14:paraId="483BFD38" w14:textId="77777777">
            <w:pPr>
              <w:pStyle w:val="Nosaukums"/>
              <w:jc w:val="both"/>
              <w:outlineLvl w:val="0"/>
              <w:rPr>
                <w:sz w:val="22"/>
                <w:szCs w:val="22"/>
              </w:rPr>
            </w:pPr>
            <w:r w:rsidRPr="00167641">
              <w:rPr>
                <w:sz w:val="22"/>
                <w:szCs w:val="22"/>
              </w:rPr>
              <w:t>Precizēts Ministru kabineta noteikumu projekta 3.punkts šādā redakcijā:</w:t>
            </w:r>
          </w:p>
          <w:p w:rsidRPr="00167641" w:rsidR="008A026A" w:rsidP="0038077D" w:rsidRDefault="008A026A" w14:paraId="406E3711" w14:textId="77777777">
            <w:pPr>
              <w:pStyle w:val="Nosaukums"/>
              <w:jc w:val="both"/>
              <w:outlineLvl w:val="0"/>
              <w:rPr>
                <w:sz w:val="22"/>
                <w:szCs w:val="22"/>
              </w:rPr>
            </w:pPr>
          </w:p>
          <w:p w:rsidRPr="00167641" w:rsidR="008A026A" w:rsidP="0038077D" w:rsidRDefault="008A026A" w14:paraId="5F436C54" w14:textId="77777777">
            <w:pPr>
              <w:pStyle w:val="Nosaukums"/>
              <w:jc w:val="both"/>
              <w:outlineLvl w:val="0"/>
              <w:rPr>
                <w:sz w:val="22"/>
                <w:szCs w:val="22"/>
              </w:rPr>
            </w:pPr>
            <w:r w:rsidRPr="00167641">
              <w:rPr>
                <w:sz w:val="22"/>
                <w:szCs w:val="22"/>
              </w:rPr>
              <w:t>„3. Izteikt 6.punktu šādā redakcijā:</w:t>
            </w:r>
          </w:p>
          <w:p w:rsidRPr="00167641" w:rsidR="008A026A" w:rsidP="0038077D" w:rsidRDefault="008A026A" w14:paraId="389FB499" w14:textId="77777777">
            <w:pPr>
              <w:pStyle w:val="Nosaukums"/>
              <w:jc w:val="both"/>
              <w:outlineLvl w:val="0"/>
              <w:rPr>
                <w:sz w:val="22"/>
                <w:szCs w:val="22"/>
              </w:rPr>
            </w:pPr>
            <w:r w:rsidRPr="00167641">
              <w:rPr>
                <w:sz w:val="22"/>
                <w:szCs w:val="22"/>
              </w:rPr>
              <w:t>„6. Dokumentu glabāšanas termiņi:</w:t>
            </w:r>
          </w:p>
          <w:p w:rsidRPr="00167641" w:rsidR="008A026A" w:rsidP="0038077D" w:rsidRDefault="008A026A" w14:paraId="61E02281" w14:textId="77777777">
            <w:pPr>
              <w:pStyle w:val="Nosaukums"/>
              <w:jc w:val="both"/>
              <w:outlineLvl w:val="0"/>
              <w:rPr>
                <w:sz w:val="22"/>
                <w:szCs w:val="22"/>
              </w:rPr>
            </w:pPr>
            <w:r w:rsidRPr="00167641">
              <w:rPr>
                <w:sz w:val="22"/>
                <w:szCs w:val="22"/>
              </w:rPr>
              <w:t>[..]</w:t>
            </w:r>
          </w:p>
          <w:p w:rsidRPr="00167641" w:rsidR="008A026A" w:rsidP="0038077D" w:rsidRDefault="008A026A" w14:paraId="6E988F4B" w14:textId="77777777">
            <w:pPr>
              <w:pStyle w:val="Nosaukums"/>
              <w:jc w:val="both"/>
              <w:outlineLvl w:val="0"/>
              <w:rPr>
                <w:sz w:val="22"/>
                <w:szCs w:val="22"/>
              </w:rPr>
            </w:pPr>
            <w:r w:rsidRPr="00167641">
              <w:rPr>
                <w:sz w:val="22"/>
                <w:szCs w:val="22"/>
              </w:rPr>
              <w:t>6.4. šo noteikumu 2.1., 2.2., 2.3., 2.4. un 2.5.apakšpunktā minētos dokumentus glabā:</w:t>
            </w:r>
          </w:p>
          <w:p w:rsidRPr="00167641" w:rsidR="008A026A" w:rsidP="0038077D" w:rsidRDefault="008A026A" w14:paraId="6DBE27AE" w14:textId="77777777">
            <w:pPr>
              <w:pStyle w:val="Nosaukums"/>
              <w:jc w:val="both"/>
              <w:outlineLvl w:val="0"/>
              <w:rPr>
                <w:sz w:val="22"/>
                <w:szCs w:val="22"/>
              </w:rPr>
            </w:pPr>
            <w:r w:rsidRPr="00167641">
              <w:rPr>
                <w:sz w:val="22"/>
                <w:szCs w:val="22"/>
              </w:rPr>
              <w:t xml:space="preserve">6.4.1. 90 gadus kopš tajā minēto personu dzimšanas vai 75 gadus, ja personu dzimšanas datums nav zināms, vai arī lietā ir arhivēti dokumenti par vairākām personām, vai arī arhivēto dokumentu </w:t>
            </w:r>
            <w:r w:rsidRPr="00167641">
              <w:rPr>
                <w:sz w:val="22"/>
                <w:szCs w:val="22"/>
              </w:rPr>
              <w:lastRenderedPageBreak/>
              <w:t>izņemšana no lietas prasa nesamērīgas pūles;</w:t>
            </w:r>
          </w:p>
          <w:p w:rsidRPr="00167641" w:rsidR="008A026A" w:rsidP="0038077D" w:rsidRDefault="008A026A" w14:paraId="33052CBB" w14:textId="3B54BDB5">
            <w:pPr>
              <w:pStyle w:val="Nosaukums"/>
              <w:jc w:val="both"/>
              <w:outlineLvl w:val="0"/>
              <w:rPr>
                <w:sz w:val="22"/>
                <w:szCs w:val="22"/>
              </w:rPr>
            </w:pPr>
            <w:r w:rsidRPr="00167641">
              <w:rPr>
                <w:sz w:val="22"/>
                <w:szCs w:val="22"/>
              </w:rPr>
              <w:t>6.4.2. pastāvīgi, ja tajos ir informācija ar vēsturisku, sabiedrisku, kultūras vai zinātnisku nozīmi.</w:t>
            </w:r>
          </w:p>
          <w:p w:rsidRPr="00167641" w:rsidR="008A026A" w:rsidP="0038077D" w:rsidRDefault="008A026A" w14:paraId="01C946E4" w14:textId="6891D8C6">
            <w:pPr>
              <w:pStyle w:val="Nosaukums"/>
              <w:jc w:val="both"/>
              <w:outlineLvl w:val="0"/>
              <w:rPr>
                <w:sz w:val="22"/>
                <w:szCs w:val="22"/>
              </w:rPr>
            </w:pPr>
            <w:r w:rsidRPr="00167641">
              <w:rPr>
                <w:sz w:val="22"/>
                <w:szCs w:val="22"/>
              </w:rPr>
              <w:t>6.5. dokumentus, kuru glabāšanas termiņš ir beidzies, bet tie nepieciešami kā pierādījumi tiesvedībā, kā arī institūcijas vai privātpersonas pienākumu un tiesību īstenošanai un aizsardzībai, glabā 10 gadus pēc tam, kad tie kā pierādījumi vairs nav nepieciešami.”</w:t>
            </w:r>
          </w:p>
          <w:p w:rsidRPr="00167641" w:rsidR="008A026A" w:rsidP="00BB1E0E" w:rsidRDefault="008A026A" w14:paraId="2F2D2D53" w14:textId="77777777">
            <w:pPr>
              <w:pStyle w:val="Nosaukums"/>
              <w:jc w:val="both"/>
              <w:outlineLvl w:val="0"/>
              <w:rPr>
                <w:sz w:val="22"/>
                <w:szCs w:val="22"/>
              </w:rPr>
            </w:pPr>
          </w:p>
          <w:p w:rsidR="008A026A" w:rsidP="00BB1E0E" w:rsidRDefault="008A026A" w14:paraId="7D5DE05D" w14:textId="754DE748">
            <w:pPr>
              <w:pStyle w:val="Nosaukums"/>
              <w:jc w:val="both"/>
              <w:outlineLvl w:val="0"/>
              <w:rPr>
                <w:sz w:val="22"/>
                <w:szCs w:val="22"/>
              </w:rPr>
            </w:pPr>
            <w:r w:rsidRPr="00167641">
              <w:rPr>
                <w:sz w:val="22"/>
                <w:szCs w:val="22"/>
              </w:rPr>
              <w:t>Precizēts Ministru kabineta noteikumu projekta sākotnējās ietekmes novērtējuma ziņojuma (anotācijas) I sadaļas 2.punkts šādā redakcijā:</w:t>
            </w:r>
          </w:p>
          <w:p w:rsidRPr="00167641" w:rsidR="008A026A" w:rsidP="00BB1E0E" w:rsidRDefault="008A026A" w14:paraId="48AEA8FF" w14:textId="77777777">
            <w:pPr>
              <w:pStyle w:val="Nosaukums"/>
              <w:jc w:val="both"/>
              <w:outlineLvl w:val="0"/>
              <w:rPr>
                <w:sz w:val="22"/>
                <w:szCs w:val="22"/>
              </w:rPr>
            </w:pPr>
          </w:p>
          <w:p w:rsidRPr="00167641" w:rsidR="008A026A" w:rsidP="000808C0" w:rsidRDefault="008A026A" w14:paraId="4F9BD951" w14:textId="211ED912">
            <w:pPr>
              <w:pStyle w:val="Nosaukums"/>
              <w:jc w:val="both"/>
              <w:outlineLvl w:val="0"/>
              <w:rPr>
                <w:sz w:val="22"/>
                <w:szCs w:val="22"/>
              </w:rPr>
            </w:pPr>
            <w:r w:rsidRPr="00167641">
              <w:rPr>
                <w:sz w:val="22"/>
                <w:szCs w:val="22"/>
                <w:lang w:eastAsia="lv-LV"/>
              </w:rPr>
              <w:t xml:space="preserve">„[..] Projekta 3.punkts paredz Ministru kabineta 2018.gada 13.novembra noteikumus Nr.690 „Noteikumi par personas darba vai dienesta gaitu un izglītību apliecinošiem arhīviski vērtīgiem dokumentiem, kuriem ir arhīviska vērtība, un to glabāšanas termiņiem” (turpmāk – MK noteikumi Nr.690) 6.punktu izteikt jaunā redakcijā un papildināt ar 6.4.apakšpunktu, kurā dokumentiem tiek noteikts glabāšanas termiņš 90 gadus kopš tajā minēto personu dzimšanas vai 75 gadus, ja personu dzimšanas </w:t>
            </w:r>
            <w:r w:rsidRPr="00167641">
              <w:rPr>
                <w:sz w:val="22"/>
                <w:szCs w:val="22"/>
                <w:lang w:eastAsia="lv-LV"/>
              </w:rPr>
              <w:lastRenderedPageBreak/>
              <w:t>datums nav zināms, vai arī lietā ir arhivēti dokumenti par vairākām personām, vai arī arhivēto dokumentu izņemšana no lietas prasa nesamērīgas pūles (Projekta 3.punktā ietvertais MK noteikumu Nr.690 6.4.1.apakšpunkts). Šāda regulējuma ieviešana ir nepieciešama, jo lielie komersanti un citas organizācijas glabā ievērojamu apjomu darba attiecību dokumentus no 1945.gada par personām, kuras ir jau mirušas. Dokumenti sociālās apdrošināšanas stāža pierādīšanai, kas ir galvenais to glabāšanas iemesls, 90 gadīgām personām vairs nav nepieciešami, jo sociālās apdrošināšanas stāžs ir pierādīts, valsts pensija – piešķirta. Turklāt, sociālās apdrošināšanas stāža pierādīšanai ir svarīgi tikai līdz 2001.gada 31.decembrim radītie dokumenti. Tos izmanto izziņām Neatkarīgo Valstu Sadraudzības (NVS) valstīs un to pensiju fondos, ar kurām Latvijas Republika ir noslēgusi starpvalstu vienošanās. Ar 2002.gada 1.janvāri sociālās apdrošināšanas stāžs tiek aprēķināts pēc veikto sociālās apdrošināšanas iemaksu apjoma un ilguma, nevis darba stāža, kura pierādīšanai nepieciešami darba attiecību dokumenti.</w:t>
            </w:r>
          </w:p>
          <w:p w:rsidRPr="00167641" w:rsidR="008A026A" w:rsidP="00CF55D5" w:rsidRDefault="008A026A" w14:paraId="1FBE72B7" w14:textId="6D8B730B">
            <w:pPr>
              <w:jc w:val="both"/>
            </w:pPr>
            <w:r w:rsidRPr="00167641">
              <w:rPr>
                <w:sz w:val="22"/>
                <w:szCs w:val="22"/>
              </w:rPr>
              <w:t xml:space="preserve">Darba gaitu dokumenti ir nozīmīgi arī arodslimību diagnozes </w:t>
            </w:r>
            <w:r w:rsidRPr="00167641">
              <w:rPr>
                <w:sz w:val="22"/>
                <w:szCs w:val="22"/>
              </w:rPr>
              <w:lastRenderedPageBreak/>
              <w:t xml:space="preserve">noteikšanā. Ministru kabineta 2006.gada 6.novembra noteikumu Nr.908 „Arodslimību izmeklēšanas un uzskaites kārtība” 11.punkts nosaka, ka persona, iesniedzot dokumentus ārstniecības iestādes izveidotajā ārstu komisijā arodslimībās vai, ja persona ir Aizsardzības ministrijas padotībā esošas struktūrvienības militārpersona – Nacionālajā bruņoto spēku Centrālajā medicīniskās ekspertīzes komisijā, vai valsts sabiedrības ar ierobežotu atbildību „Paula Stradiņa klīniskā universitātes slimnīca” Aroda un radiācijas medicīnas centrā (turpmāk – ārstu komisija arodslimībās), pievieno arī darba stāžu apliecinošos dokumentus (darba līguma kopijas vai citu darba devēja izsniegtu apliecinājumu). Tādejādi ārstu komisija arodslimībās, izskatot gan minētos dokumentus, gan darba vietas higiēnisko raksturojumu, gan iesniegtos medicīniskos dokumentus, lemj par arodslimības diagnozes noteikšanu. Latvijas arodslimību ārstu biedrība ir konstatējusi, ka vidējais vecums, kad tiek noteikta arodslimības diagnoze, ir 55 gadi. Tātad dokumentu glabāšana 90 gadus kopš personas dzimšanas ir pietiekoša. Turklāt arodslimības gadījumā atlīdzības izmaksu par darbspēju zaudējumu </w:t>
            </w:r>
            <w:r w:rsidRPr="00167641">
              <w:rPr>
                <w:sz w:val="22"/>
                <w:szCs w:val="22"/>
              </w:rPr>
              <w:lastRenderedPageBreak/>
              <w:t>pārtrauc, ja piešķirtās izdienas vai vecuma pensijas apmērs ir vienāds ar atlīdzības par darbspēju zaudējumu apmēru vai to pārsniedz, vai arī izmaksā starpību starp atlīdzības par darbspēju zaudējumu apmēru un izdienas vai vecuma pensijas apmēru, ja piešķirtās pensijas apmērs nesasniedz atlīdzības par darbspēju zaudējumu apmēru (likuma „Par obligāto sociālo apdrošināšanu pret nelaimes gadījumiem darbā un arodslimībām” 20.panta devītā daļa). Tādejādi no Projekta 3.punkta izriet, ka dokumentus var iznīcināt arī pirms 75 gadiem, ja tajos minētās personas ir sasniegušas 90 gadu vecumu (Projekta 3.punktā ietvertais MK noteikumu Nr.690 6.4.1.apakšpunkts).</w:t>
            </w:r>
          </w:p>
          <w:p w:rsidRPr="00167641" w:rsidR="008A026A" w:rsidP="00CF55D5" w:rsidRDefault="008A026A" w14:paraId="6843939F" w14:textId="77777777">
            <w:pPr>
              <w:jc w:val="both"/>
            </w:pPr>
          </w:p>
          <w:p w:rsidRPr="00167641" w:rsidR="008A026A" w:rsidP="00300433" w:rsidRDefault="008A026A" w14:paraId="03831CFF" w14:textId="56DEBA34">
            <w:pPr>
              <w:jc w:val="both"/>
            </w:pPr>
            <w:r w:rsidRPr="00167641">
              <w:rPr>
                <w:sz w:val="22"/>
                <w:szCs w:val="22"/>
              </w:rPr>
              <w:t>Ja izņēmuma gadījumos persona ir darba attiecībās, vai arī pēc personas 90 gadu sasniegšanas dokumenti nepieciešami kā pierādījumi tiesvedībā, institūcijas vai privātpersonas pienākumu un tiesību īstenošanai un aizsardzībai, Projekta 3.punktā ietvertais MK noteikumu Nr.690 6.5.apakšpunkts paredz iespēju dokumentus turpināt glabāt vēl 10 gadus. [..]”</w:t>
            </w:r>
          </w:p>
        </w:tc>
      </w:tr>
      <w:tr w:rsidRPr="00167641" w:rsidR="008A026A" w:rsidTr="00802B40" w14:paraId="2909B1B5"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8A026A" w:rsidP="00814BF7" w:rsidRDefault="008A026A" w14:paraId="48393354" w14:textId="2FBE793D">
            <w:pPr>
              <w:pStyle w:val="naisc"/>
              <w:numPr>
                <w:ilvl w:val="0"/>
                <w:numId w:val="1"/>
              </w:numPr>
              <w:spacing w:before="0" w:after="0"/>
            </w:pPr>
          </w:p>
        </w:tc>
        <w:tc>
          <w:tcPr>
            <w:tcW w:w="1040"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5572E61F" w14:textId="77777777">
            <w:pPr>
              <w:jc w:val="both"/>
            </w:pPr>
            <w:r w:rsidRPr="00167641">
              <w:rPr>
                <w:sz w:val="22"/>
                <w:szCs w:val="22"/>
              </w:rPr>
              <w:t>Ministru kabineta noteikumu projekta 2.punkts:</w:t>
            </w:r>
          </w:p>
          <w:p w:rsidRPr="00167641" w:rsidR="008A026A" w:rsidP="00BB1E0E" w:rsidRDefault="008A026A" w14:paraId="33F30D7A" w14:textId="77777777">
            <w:pPr>
              <w:pStyle w:val="Nosaukums"/>
              <w:jc w:val="both"/>
              <w:outlineLvl w:val="0"/>
              <w:rPr>
                <w:sz w:val="22"/>
                <w:szCs w:val="22"/>
              </w:rPr>
            </w:pPr>
          </w:p>
          <w:p w:rsidRPr="00167641" w:rsidR="008A026A" w:rsidP="00BB1E0E" w:rsidRDefault="008A026A" w14:paraId="0E58CF79" w14:textId="77777777">
            <w:pPr>
              <w:pStyle w:val="Nosaukums"/>
              <w:jc w:val="both"/>
              <w:outlineLvl w:val="0"/>
              <w:rPr>
                <w:sz w:val="22"/>
                <w:szCs w:val="22"/>
              </w:rPr>
            </w:pPr>
            <w:r w:rsidRPr="00167641">
              <w:rPr>
                <w:sz w:val="22"/>
                <w:szCs w:val="22"/>
              </w:rPr>
              <w:lastRenderedPageBreak/>
              <w:t>„2. Papildināt noteikumus ar 6.4.apakšpunktu šādā redakcijā:</w:t>
            </w:r>
          </w:p>
          <w:p w:rsidRPr="00167641" w:rsidR="008A026A" w:rsidP="00BB1E0E" w:rsidRDefault="008A026A" w14:paraId="001C19BF" w14:textId="77777777">
            <w:pPr>
              <w:pStyle w:val="Nosaukums"/>
              <w:jc w:val="both"/>
              <w:outlineLvl w:val="0"/>
              <w:rPr>
                <w:sz w:val="22"/>
                <w:szCs w:val="22"/>
              </w:rPr>
            </w:pPr>
            <w:r w:rsidRPr="00167641">
              <w:rPr>
                <w:sz w:val="22"/>
                <w:szCs w:val="22"/>
              </w:rPr>
              <w:t>„6.4. šo noteikumu 2.1., 2.2., 2.3., 2.4. un 2.5.apakšpunktā minētos dokumentus, kuru datums ir agrāks par 2012.gada 1.janvāri, glabā 75 gadus, bet dokumentus, kuru datums ir 2012.gada 1.janvāris vai vēlāk – 45 gadus. Ja dokumentos ir informācija ar vēsturisku, sabiedrisku, kultūras vai zinātnisku nozīmi, tos glabā pastāvīgi.””</w:t>
            </w:r>
          </w:p>
        </w:tc>
        <w:tc>
          <w:tcPr>
            <w:tcW w:w="1467"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51145E1F" w14:textId="77777777">
            <w:pPr>
              <w:pStyle w:val="Sarakstarindkopa"/>
              <w:tabs>
                <w:tab w:val="left" w:pos="0"/>
              </w:tabs>
              <w:ind w:left="11"/>
              <w:jc w:val="both"/>
              <w:rPr>
                <w:rFonts w:eastAsia="SimSun"/>
                <w:b/>
                <w:lang w:eastAsia="zh-CN"/>
              </w:rPr>
            </w:pPr>
            <w:r w:rsidRPr="00167641">
              <w:rPr>
                <w:rFonts w:eastAsia="SimSun"/>
                <w:b/>
                <w:sz w:val="22"/>
                <w:szCs w:val="22"/>
                <w:lang w:eastAsia="zh-CN"/>
              </w:rPr>
              <w:lastRenderedPageBreak/>
              <w:t>Latvijas Zvērinātu advokātu padome:</w:t>
            </w:r>
          </w:p>
          <w:p w:rsidRPr="00167641" w:rsidR="008A026A" w:rsidP="00BB1E0E" w:rsidRDefault="008A026A" w14:paraId="156BABC6" w14:textId="77777777">
            <w:pPr>
              <w:jc w:val="both"/>
              <w:rPr>
                <w:rFonts w:eastAsia="SimSun"/>
                <w:lang w:eastAsia="zh-CN"/>
              </w:rPr>
            </w:pPr>
            <w:r w:rsidRPr="00167641">
              <w:rPr>
                <w:rFonts w:eastAsia="SimSun"/>
                <w:sz w:val="22"/>
                <w:szCs w:val="22"/>
                <w:lang w:eastAsia="zh-CN"/>
              </w:rPr>
              <w:t>Projekts noteic, ka 6.1.apakšpunkts turpmāk tiks izteikts redakcijā:</w:t>
            </w:r>
          </w:p>
          <w:p w:rsidRPr="00167641" w:rsidR="008A026A" w:rsidP="00BB1E0E" w:rsidRDefault="008A026A" w14:paraId="5EA98AFE" w14:textId="77777777">
            <w:pPr>
              <w:jc w:val="both"/>
              <w:rPr>
                <w:rFonts w:eastAsia="SimSun"/>
                <w:i/>
                <w:lang w:eastAsia="zh-CN"/>
              </w:rPr>
            </w:pPr>
            <w:r w:rsidRPr="00167641">
              <w:rPr>
                <w:rFonts w:eastAsia="SimSun"/>
                <w:sz w:val="22"/>
                <w:szCs w:val="22"/>
                <w:lang w:eastAsia="zh-CN"/>
              </w:rPr>
              <w:lastRenderedPageBreak/>
              <w:t>„</w:t>
            </w:r>
            <w:r w:rsidRPr="00167641">
              <w:rPr>
                <w:rFonts w:eastAsia="SimSun"/>
                <w:i/>
                <w:sz w:val="22"/>
                <w:szCs w:val="22"/>
                <w:lang w:eastAsia="zh-CN"/>
              </w:rPr>
              <w:t>Dokumenta glabāšanas termiņi:</w:t>
            </w:r>
          </w:p>
          <w:p w:rsidRPr="00167641" w:rsidR="008A026A" w:rsidP="00BB1E0E" w:rsidRDefault="008A026A" w14:paraId="294617BA" w14:textId="77777777">
            <w:pPr>
              <w:jc w:val="both"/>
              <w:rPr>
                <w:rFonts w:eastAsia="SimSun"/>
                <w:lang w:eastAsia="zh-CN"/>
              </w:rPr>
            </w:pPr>
            <w:r w:rsidRPr="00167641">
              <w:rPr>
                <w:rFonts w:eastAsia="SimSun"/>
                <w:i/>
                <w:sz w:val="22"/>
                <w:szCs w:val="22"/>
                <w:lang w:eastAsia="zh-CN"/>
              </w:rPr>
              <w:t>6.1. šo noteikumu 2.6., 2.7., 3.2., 4.1., 4.2., 4.3., 4.4. un 4.6.apakšpunktā</w:t>
            </w:r>
            <w:r w:rsidRPr="00167641">
              <w:rPr>
                <w:rFonts w:eastAsia="SimSun"/>
                <w:sz w:val="22"/>
                <w:szCs w:val="22"/>
                <w:lang w:eastAsia="zh-CN"/>
              </w:rPr>
              <w:t xml:space="preserve"> un 5.punktā </w:t>
            </w:r>
            <w:r w:rsidRPr="00167641">
              <w:rPr>
                <w:rFonts w:eastAsia="SimSun"/>
                <w:i/>
                <w:sz w:val="22"/>
                <w:szCs w:val="22"/>
                <w:lang w:eastAsia="zh-CN"/>
              </w:rPr>
              <w:t>minētos dokumentus glabā 75 gadus. Ja dokumentos ir informācija ar vēsturisku, sabiedrisku, kultūras vai zinātnisku nozīmi, tos glabā pastāvīgi</w:t>
            </w:r>
            <w:r w:rsidRPr="00167641">
              <w:rPr>
                <w:rFonts w:eastAsia="SimSun"/>
                <w:sz w:val="22"/>
                <w:szCs w:val="22"/>
                <w:lang w:eastAsia="zh-CN"/>
              </w:rPr>
              <w:t>;”</w:t>
            </w:r>
          </w:p>
          <w:p w:rsidRPr="00167641" w:rsidR="008A026A" w:rsidP="00BB1E0E" w:rsidRDefault="008A026A" w14:paraId="0109122A" w14:textId="77777777">
            <w:pPr>
              <w:jc w:val="both"/>
              <w:rPr>
                <w:rFonts w:eastAsia="SimSun"/>
                <w:lang w:eastAsia="zh-CN"/>
              </w:rPr>
            </w:pPr>
            <w:r w:rsidRPr="00167641">
              <w:rPr>
                <w:rFonts w:eastAsia="SimSun"/>
                <w:sz w:val="22"/>
                <w:szCs w:val="22"/>
                <w:lang w:eastAsia="zh-CN"/>
              </w:rPr>
              <w:t>MK noteikumi tiks papildināti ar 6.4.punktu, kas noteic:</w:t>
            </w:r>
          </w:p>
          <w:p w:rsidRPr="00167641" w:rsidR="008A026A" w:rsidP="00BB1E0E" w:rsidRDefault="008A026A" w14:paraId="540A95B2" w14:textId="77777777">
            <w:pPr>
              <w:pStyle w:val="Nosaukums"/>
              <w:jc w:val="both"/>
              <w:outlineLvl w:val="0"/>
              <w:rPr>
                <w:sz w:val="22"/>
                <w:szCs w:val="22"/>
              </w:rPr>
            </w:pPr>
            <w:r w:rsidRPr="00167641">
              <w:rPr>
                <w:sz w:val="22"/>
                <w:szCs w:val="22"/>
              </w:rPr>
              <w:t>„</w:t>
            </w:r>
            <w:r w:rsidRPr="00167641">
              <w:rPr>
                <w:i/>
                <w:sz w:val="22"/>
                <w:szCs w:val="22"/>
              </w:rPr>
              <w:t xml:space="preserve">6.4. šo noteikumu 2.1., 2.2., 2.3., 2.4. un 2.5.apakšpunktā minētos dokumentus, kuru datums ir agrāks par 2012.gada 1.janvāri, glabā 75 gadus, bet dokumentus, kuru datums ir </w:t>
            </w:r>
            <w:r w:rsidRPr="00167641">
              <w:rPr>
                <w:i/>
                <w:sz w:val="22"/>
                <w:szCs w:val="22"/>
                <w:u w:val="single"/>
              </w:rPr>
              <w:t>2012.gada 1.janvāris vai vēlāk – 45 gadus</w:t>
            </w:r>
            <w:r w:rsidRPr="00167641">
              <w:rPr>
                <w:i/>
                <w:sz w:val="22"/>
                <w:szCs w:val="22"/>
              </w:rPr>
              <w:t>. Ja dokumentos ir informācija ar vēsturisku, sabiedrisku, kultūras vai zinātnisku nozīmi, tos glabā pastāvīgi.</w:t>
            </w:r>
            <w:r w:rsidRPr="00167641">
              <w:rPr>
                <w:sz w:val="22"/>
                <w:szCs w:val="22"/>
              </w:rPr>
              <w:t>”</w:t>
            </w:r>
          </w:p>
          <w:p w:rsidRPr="00167641" w:rsidR="008A026A" w:rsidP="00BB1E0E" w:rsidRDefault="008A026A" w14:paraId="351DAF99" w14:textId="77777777">
            <w:pPr>
              <w:jc w:val="both"/>
              <w:rPr>
                <w:rFonts w:eastAsia="SimSun"/>
                <w:lang w:eastAsia="zh-CN"/>
              </w:rPr>
            </w:pPr>
            <w:r w:rsidRPr="00167641">
              <w:rPr>
                <w:rFonts w:eastAsia="SimSun"/>
                <w:sz w:val="22"/>
                <w:szCs w:val="22"/>
                <w:lang w:eastAsia="zh-CN"/>
              </w:rPr>
              <w:t>Tādejādi, dokumentus, kuri ir sagatavoti 2012.gada 1.janvārī vai vēlāk, paredzēts glabāt tikai 45 gadus. Plānots, ka šādi dokumenti ir:</w:t>
            </w:r>
          </w:p>
          <w:p w:rsidRPr="00167641" w:rsidR="008A026A" w:rsidP="00BB1E0E" w:rsidRDefault="008A026A" w14:paraId="4EE64F08" w14:textId="77777777">
            <w:pPr>
              <w:pStyle w:val="tv213"/>
              <w:shd w:val="clear" w:color="auto" w:fill="FFFFFF"/>
              <w:spacing w:before="0" w:beforeAutospacing="0" w:after="0" w:afterAutospacing="0"/>
              <w:jc w:val="both"/>
            </w:pPr>
            <w:r w:rsidRPr="00167641">
              <w:rPr>
                <w:sz w:val="22"/>
                <w:szCs w:val="22"/>
              </w:rPr>
              <w:t xml:space="preserve">„2.1. </w:t>
            </w:r>
            <w:r w:rsidRPr="00167641">
              <w:rPr>
                <w:sz w:val="22"/>
                <w:szCs w:val="22"/>
                <w:u w:val="single"/>
              </w:rPr>
              <w:t>dokumenti par darba tiesisko attiecību nodibināšanu</w:t>
            </w:r>
            <w:r w:rsidRPr="00167641">
              <w:rPr>
                <w:sz w:val="22"/>
                <w:szCs w:val="22"/>
              </w:rPr>
              <w:t>, grozīšanu un izbeigšanu (rīkojuma dokumenti, darba līgumi un to grozījumi, uzteikumi un vienošanās par darba attiecību izbeigšanu), tiem pielīdzināti dokumenti un to reģistri;</w:t>
            </w:r>
          </w:p>
          <w:p w:rsidRPr="00167641" w:rsidR="008A026A" w:rsidP="00BB1E0E" w:rsidRDefault="008A026A" w14:paraId="7472C690" w14:textId="77777777">
            <w:pPr>
              <w:pStyle w:val="tv213"/>
              <w:shd w:val="clear" w:color="auto" w:fill="FFFFFF"/>
              <w:spacing w:before="0" w:beforeAutospacing="0" w:after="0" w:afterAutospacing="0"/>
              <w:jc w:val="both"/>
            </w:pPr>
            <w:r w:rsidRPr="00167641">
              <w:rPr>
                <w:sz w:val="22"/>
                <w:szCs w:val="22"/>
              </w:rPr>
              <w:t xml:space="preserve">2.2. </w:t>
            </w:r>
            <w:r w:rsidRPr="00167641">
              <w:rPr>
                <w:sz w:val="22"/>
                <w:szCs w:val="22"/>
                <w:u w:val="single"/>
              </w:rPr>
              <w:t>darbinieku saraksti ar ieņemamā amata norādi</w:t>
            </w:r>
            <w:r w:rsidRPr="00167641">
              <w:rPr>
                <w:sz w:val="22"/>
                <w:szCs w:val="22"/>
              </w:rPr>
              <w:t>, ja tādi tiek sagatavoti;</w:t>
            </w:r>
          </w:p>
          <w:p w:rsidRPr="00167641" w:rsidR="008A026A" w:rsidP="00BB1E0E" w:rsidRDefault="008A026A" w14:paraId="7238684A" w14:textId="77777777">
            <w:pPr>
              <w:pStyle w:val="tv213"/>
              <w:shd w:val="clear" w:color="auto" w:fill="FFFFFF"/>
              <w:spacing w:before="0" w:beforeAutospacing="0" w:after="0" w:afterAutospacing="0"/>
              <w:jc w:val="both"/>
            </w:pPr>
            <w:r w:rsidRPr="00167641">
              <w:rPr>
                <w:sz w:val="22"/>
                <w:szCs w:val="22"/>
              </w:rPr>
              <w:t xml:space="preserve">2.3. </w:t>
            </w:r>
            <w:r w:rsidRPr="00167641">
              <w:rPr>
                <w:sz w:val="22"/>
                <w:szCs w:val="22"/>
                <w:u w:val="single"/>
              </w:rPr>
              <w:t>amata un darbu apraksti</w:t>
            </w:r>
            <w:r w:rsidRPr="00167641">
              <w:rPr>
                <w:sz w:val="22"/>
                <w:szCs w:val="22"/>
              </w:rPr>
              <w:t>;</w:t>
            </w:r>
          </w:p>
          <w:p w:rsidRPr="00167641" w:rsidR="008A026A" w:rsidP="00BB1E0E" w:rsidRDefault="008A026A" w14:paraId="7905C0F6" w14:textId="77777777">
            <w:pPr>
              <w:pStyle w:val="tv213"/>
              <w:shd w:val="clear" w:color="auto" w:fill="FFFFFF"/>
              <w:spacing w:before="0" w:beforeAutospacing="0" w:after="0" w:afterAutospacing="0"/>
              <w:jc w:val="both"/>
            </w:pPr>
            <w:r w:rsidRPr="00167641">
              <w:rPr>
                <w:sz w:val="22"/>
                <w:szCs w:val="22"/>
              </w:rPr>
              <w:t xml:space="preserve">2.4. </w:t>
            </w:r>
            <w:r w:rsidRPr="00167641">
              <w:rPr>
                <w:sz w:val="22"/>
                <w:szCs w:val="22"/>
                <w:u w:val="single"/>
              </w:rPr>
              <w:t>uzņēmuma līgumi, uzņēmuma līgumu</w:t>
            </w:r>
            <w:r w:rsidRPr="00167641">
              <w:rPr>
                <w:sz w:val="22"/>
                <w:szCs w:val="22"/>
              </w:rPr>
              <w:t xml:space="preserve"> grozījumi un to reģistri;</w:t>
            </w:r>
          </w:p>
          <w:p w:rsidRPr="00167641" w:rsidR="008A026A" w:rsidP="00BB1E0E" w:rsidRDefault="008A026A" w14:paraId="6CC894BA" w14:textId="77777777">
            <w:pPr>
              <w:pStyle w:val="tv213"/>
              <w:shd w:val="clear" w:color="auto" w:fill="FFFFFF"/>
              <w:spacing w:before="0" w:beforeAutospacing="0" w:after="0" w:afterAutospacing="0"/>
              <w:jc w:val="both"/>
            </w:pPr>
            <w:r w:rsidRPr="00167641">
              <w:rPr>
                <w:sz w:val="22"/>
                <w:szCs w:val="22"/>
              </w:rPr>
              <w:t xml:space="preserve">2.5. </w:t>
            </w:r>
            <w:r w:rsidRPr="00167641">
              <w:rPr>
                <w:sz w:val="22"/>
                <w:szCs w:val="22"/>
                <w:u w:val="single"/>
              </w:rPr>
              <w:t>atzinumi par darbinieka nespēju veikt pienākumus</w:t>
            </w:r>
            <w:r w:rsidRPr="00167641">
              <w:rPr>
                <w:sz w:val="22"/>
                <w:szCs w:val="22"/>
              </w:rPr>
              <w:t xml:space="preserve"> veselības stāvokļa dēļ;”</w:t>
            </w:r>
          </w:p>
          <w:p w:rsidRPr="00167641" w:rsidR="008A026A" w:rsidP="00BB1E0E" w:rsidRDefault="008A026A" w14:paraId="65FE8B0B" w14:textId="77777777">
            <w:pPr>
              <w:jc w:val="both"/>
              <w:rPr>
                <w:rFonts w:eastAsia="SimSun"/>
                <w:lang w:eastAsia="zh-CN"/>
              </w:rPr>
            </w:pPr>
            <w:r w:rsidRPr="00167641">
              <w:rPr>
                <w:rFonts w:eastAsia="SimSun"/>
                <w:sz w:val="22"/>
                <w:szCs w:val="22"/>
                <w:lang w:eastAsia="zh-CN"/>
              </w:rPr>
              <w:t xml:space="preserve">Uzskatām, ka izvēloties šādu risinājumu, tiek izdarīts mēģinājums ignorēt Advokātu </w:t>
            </w:r>
            <w:r w:rsidRPr="00167641">
              <w:rPr>
                <w:rFonts w:eastAsia="SimSun"/>
                <w:sz w:val="22"/>
                <w:szCs w:val="22"/>
                <w:lang w:eastAsia="zh-CN"/>
              </w:rPr>
              <w:lastRenderedPageBreak/>
              <w:t>padomes</w:t>
            </w:r>
            <w:r w:rsidRPr="00167641">
              <w:rPr>
                <w:sz w:val="22"/>
                <w:szCs w:val="22"/>
              </w:rPr>
              <w:t xml:space="preserve"> </w:t>
            </w:r>
            <w:r w:rsidRPr="00167641">
              <w:rPr>
                <w:rFonts w:eastAsia="SimSun"/>
                <w:sz w:val="22"/>
                <w:szCs w:val="22"/>
                <w:lang w:eastAsia="zh-CN"/>
              </w:rPr>
              <w:t>izteiktos iebildumus par Ministru kabineta 2018.gada 13.novembra noteikumu Nr.690 „Noteikumi par personas darba vai dienesta gaitu un izglītību apliecinošiem dokumentiem, kuriem ir arhīviska vērtība, un to glabāšanas termiņiem” (turpmāk – MK noteikumi) projektu (nosūtīti 2018.gada maijā, jūlijā, augustā)</w:t>
            </w:r>
            <w:r w:rsidRPr="00167641">
              <w:rPr>
                <w:rStyle w:val="Vresatsauce"/>
                <w:rFonts w:eastAsia="SimSun"/>
                <w:sz w:val="22"/>
                <w:szCs w:val="22"/>
                <w:lang w:eastAsia="zh-CN"/>
              </w:rPr>
              <w:footnoteReference w:id="1"/>
            </w:r>
            <w:r w:rsidRPr="00167641">
              <w:rPr>
                <w:rFonts w:eastAsia="SimSun"/>
                <w:sz w:val="22"/>
                <w:szCs w:val="22"/>
                <w:lang w:eastAsia="zh-CN"/>
              </w:rPr>
              <w:t>. Būtiski, ka Advokātu padomes</w:t>
            </w:r>
            <w:r w:rsidRPr="00167641">
              <w:rPr>
                <w:sz w:val="22"/>
                <w:szCs w:val="22"/>
              </w:rPr>
              <w:t xml:space="preserve"> </w:t>
            </w:r>
            <w:r w:rsidRPr="00167641">
              <w:rPr>
                <w:rFonts w:eastAsia="SimSun"/>
                <w:sz w:val="22"/>
                <w:szCs w:val="22"/>
                <w:lang w:eastAsia="zh-CN"/>
              </w:rPr>
              <w:t xml:space="preserve">izteiktie iebildumi, daļā par darba līgumu, amata parakstu u.c. dokumentu glabāšanas termiņu, tika ņemt vērā, pieņemot Ministru kabineta </w:t>
            </w:r>
            <w:r w:rsidRPr="00167641">
              <w:rPr>
                <w:rFonts w:eastAsia="SimSun"/>
                <w:sz w:val="22"/>
                <w:szCs w:val="22"/>
                <w:u w:val="single"/>
                <w:lang w:eastAsia="zh-CN"/>
              </w:rPr>
              <w:t>2018.gada 13.novembra</w:t>
            </w:r>
            <w:r w:rsidRPr="00167641">
              <w:rPr>
                <w:rFonts w:eastAsia="SimSun"/>
                <w:sz w:val="22"/>
                <w:szCs w:val="22"/>
                <w:lang w:eastAsia="zh-CN"/>
              </w:rPr>
              <w:t xml:space="preserve"> noteikumus Nr.690.</w:t>
            </w:r>
          </w:p>
          <w:p w:rsidRPr="00167641" w:rsidR="008A026A" w:rsidP="00BB1E0E" w:rsidRDefault="008A026A" w14:paraId="71291F5A" w14:textId="77777777">
            <w:pPr>
              <w:jc w:val="both"/>
              <w:rPr>
                <w:rFonts w:eastAsia="SimSun"/>
                <w:lang w:eastAsia="zh-CN"/>
              </w:rPr>
            </w:pPr>
            <w:r w:rsidRPr="00167641">
              <w:rPr>
                <w:rFonts w:eastAsia="SimSun"/>
                <w:sz w:val="22"/>
                <w:szCs w:val="22"/>
                <w:lang w:eastAsia="zh-CN"/>
              </w:rPr>
              <w:t>a) Darba likuma 132.pants noteic: tiesības nodarbināt personas, kuras ir jaunākas par 18 gadiem (no 13.gadu vecuma). Līdz ar to, šādu personu nodarbinātības ilgums ir ilgāks par 45 gadiem.</w:t>
            </w:r>
          </w:p>
          <w:p w:rsidRPr="00167641" w:rsidR="008A026A" w:rsidP="00BB1E0E" w:rsidRDefault="008A026A" w14:paraId="51A4B149" w14:textId="77777777">
            <w:pPr>
              <w:jc w:val="both"/>
              <w:rPr>
                <w:rFonts w:eastAsia="SimSun"/>
                <w:lang w:eastAsia="zh-CN"/>
              </w:rPr>
            </w:pPr>
            <w:r w:rsidRPr="00167641">
              <w:rPr>
                <w:rFonts w:eastAsia="SimSun"/>
                <w:sz w:val="22"/>
                <w:szCs w:val="22"/>
                <w:lang w:eastAsia="zh-CN"/>
              </w:rPr>
              <w:t xml:space="preserve">b) No 2018.gada 25.maija tiks piemērota Eiropas Parlamenta un Padomes Regula (ES) 2016/679 (2016. gada 27. aprīlis) par fizisku personu aizsardzību attiecībā uz personas datu apstrādi un šādu datu brīvu apriti un ar ko atceļ Direktīvu 95/46/EK (Vispārīgā datu aizsardzības regula). Regula nosaka, ka personas datus var glabāt ilgāk, </w:t>
            </w:r>
            <w:r w:rsidRPr="00167641">
              <w:rPr>
                <w:rFonts w:eastAsia="SimSun"/>
                <w:sz w:val="22"/>
                <w:szCs w:val="22"/>
                <w:u w:val="single"/>
                <w:lang w:eastAsia="zh-CN"/>
              </w:rPr>
              <w:t>ciktāl personas datus apstrādās arhivēšanas nolūkos sabiedrības interesēs.</w:t>
            </w:r>
            <w:r w:rsidRPr="00167641">
              <w:rPr>
                <w:rFonts w:eastAsia="SimSun"/>
                <w:sz w:val="22"/>
                <w:szCs w:val="22"/>
                <w:lang w:eastAsia="zh-CN"/>
              </w:rPr>
              <w:t xml:space="preserve"> Par Regulas noteikumu pārkāpumiem tiek paredzēti ievērojami sodi. Tādējādi personas jebkuras šaubas par personas datu glabāšanas ilgumu var novest pie dokumentu, kuri satur </w:t>
            </w:r>
            <w:r w:rsidRPr="00167641">
              <w:rPr>
                <w:rFonts w:eastAsia="SimSun"/>
                <w:sz w:val="22"/>
                <w:szCs w:val="22"/>
                <w:lang w:eastAsia="zh-CN"/>
              </w:rPr>
              <w:lastRenderedPageBreak/>
              <w:t xml:space="preserve">personas datus, neapdomīgas iznīcināšanas. </w:t>
            </w:r>
          </w:p>
          <w:p w:rsidRPr="00167641" w:rsidR="008A026A" w:rsidP="00BB1E0E" w:rsidRDefault="008A026A" w14:paraId="36322572" w14:textId="77777777">
            <w:pPr>
              <w:jc w:val="both"/>
              <w:rPr>
                <w:rFonts w:eastAsia="SimSun"/>
                <w:lang w:eastAsia="zh-CN"/>
              </w:rPr>
            </w:pPr>
            <w:r w:rsidRPr="00167641">
              <w:rPr>
                <w:rFonts w:eastAsia="SimSun"/>
                <w:sz w:val="22"/>
                <w:szCs w:val="22"/>
                <w:lang w:eastAsia="zh-CN"/>
              </w:rPr>
              <w:t>Papildus jāmin fakts, ka procesuālajās tiesībās pierādījumam</w:t>
            </w:r>
            <w:r w:rsidRPr="00167641">
              <w:rPr>
                <w:rStyle w:val="Vresatsauce"/>
                <w:rFonts w:eastAsia="SimSun"/>
                <w:sz w:val="22"/>
                <w:szCs w:val="22"/>
                <w:lang w:eastAsia="zh-CN"/>
              </w:rPr>
              <w:footnoteReference w:id="2"/>
            </w:r>
            <w:r w:rsidRPr="00167641">
              <w:rPr>
                <w:rFonts w:eastAsia="SimSun"/>
                <w:sz w:val="22"/>
                <w:szCs w:val="22"/>
                <w:lang w:eastAsia="zh-CN"/>
              </w:rPr>
              <w:t xml:space="preserve">, kas cita starpā var būt arī dokuments, nav noilguma. Piemēram, lietās par personas veselībai nodarīto kaitējumu darba vietā, nozīmīgi var būt pat ļoti seni dokumenti. </w:t>
            </w:r>
          </w:p>
          <w:p w:rsidRPr="00167641" w:rsidR="008A026A" w:rsidP="00BB1E0E" w:rsidRDefault="008A026A" w14:paraId="3CD35DC8" w14:textId="77777777">
            <w:pPr>
              <w:jc w:val="both"/>
              <w:rPr>
                <w:rFonts w:eastAsia="SimSun"/>
                <w:i/>
                <w:lang w:eastAsia="zh-CN"/>
              </w:rPr>
            </w:pPr>
            <w:r w:rsidRPr="00167641">
              <w:rPr>
                <w:rFonts w:eastAsia="SimSun"/>
                <w:sz w:val="22"/>
                <w:szCs w:val="22"/>
                <w:lang w:eastAsia="zh-CN"/>
              </w:rPr>
              <w:t xml:space="preserve">Būtiski, ka Noteikumu projekta 7.punkts paredz: </w:t>
            </w:r>
            <w:r w:rsidRPr="00167641">
              <w:rPr>
                <w:rFonts w:eastAsia="SimSun"/>
                <w:i/>
                <w:sz w:val="22"/>
                <w:szCs w:val="22"/>
                <w:lang w:eastAsia="zh-CN"/>
              </w:rPr>
              <w:t xml:space="preserve">“Institūcijas un privātpersonas nodrošina dokumentu, </w:t>
            </w:r>
            <w:r w:rsidRPr="00167641">
              <w:rPr>
                <w:rFonts w:eastAsia="SimSun"/>
                <w:i/>
                <w:sz w:val="22"/>
                <w:szCs w:val="22"/>
                <w:u w:val="single"/>
                <w:lang w:eastAsia="zh-CN"/>
              </w:rPr>
              <w:t>kuriem nav arhīviskās vērtības un kuru glabāšanas termiņš ir beidzies, iznīcināšanu līdz 2021.gada 31.janvārim</w:t>
            </w:r>
            <w:r w:rsidRPr="00167641">
              <w:rPr>
                <w:rFonts w:eastAsia="SimSun"/>
                <w:i/>
                <w:sz w:val="22"/>
                <w:szCs w:val="22"/>
                <w:lang w:eastAsia="zh-CN"/>
              </w:rPr>
              <w:t>.</w:t>
            </w:r>
          </w:p>
          <w:p w:rsidRPr="00167641" w:rsidR="008A026A" w:rsidP="00BB1E0E" w:rsidRDefault="008A026A" w14:paraId="13C1938E" w14:textId="77777777">
            <w:pPr>
              <w:jc w:val="both"/>
              <w:rPr>
                <w:rFonts w:eastAsia="SimSun"/>
                <w:lang w:eastAsia="zh-CN"/>
              </w:rPr>
            </w:pPr>
            <w:r w:rsidRPr="00167641">
              <w:rPr>
                <w:rFonts w:eastAsia="SimSun"/>
                <w:sz w:val="22"/>
                <w:szCs w:val="22"/>
                <w:lang w:eastAsia="zh-CN"/>
              </w:rPr>
              <w:t>Vēršam Jūsu uzmanību, ka pierādījumu trūkums nākotnē liegs personai īstenot un aizstāvēt savas tiesības. Tādējādi, tiek</w:t>
            </w:r>
            <w:r w:rsidRPr="00167641">
              <w:rPr>
                <w:rFonts w:eastAsia="SimSun"/>
                <w:i/>
                <w:sz w:val="22"/>
                <w:szCs w:val="22"/>
                <w:lang w:eastAsia="zh-CN"/>
              </w:rPr>
              <w:t xml:space="preserve"> </w:t>
            </w:r>
            <w:r w:rsidRPr="00167641">
              <w:rPr>
                <w:rFonts w:eastAsia="SimSun"/>
                <w:sz w:val="22"/>
                <w:szCs w:val="22"/>
                <w:lang w:eastAsia="zh-CN"/>
              </w:rPr>
              <w:t>apdraudētas personas tiesības īstenot tiesības uz taisnīgu tiesu, kuras nostiprinātas Latvijas Republikas Satversmes 92.pantā, Eiropas Cilvēktiesību konvencijas 6.pantā, kā arī tiesības uz privāto dzīvi, kuras nostiprinātas Eiropas Cilvēktiesību konvencijas 8.pantā.</w:t>
            </w:r>
          </w:p>
          <w:p w:rsidRPr="00167641" w:rsidR="008A026A" w:rsidP="00BB1E0E" w:rsidRDefault="008A026A" w14:paraId="04467685" w14:textId="77777777">
            <w:pPr>
              <w:jc w:val="both"/>
              <w:rPr>
                <w:rFonts w:eastAsia="SimSun"/>
                <w:lang w:eastAsia="zh-CN"/>
              </w:rPr>
            </w:pPr>
            <w:r w:rsidRPr="00167641">
              <w:rPr>
                <w:rFonts w:eastAsia="SimSun"/>
                <w:sz w:val="22"/>
                <w:szCs w:val="22"/>
                <w:lang w:eastAsia="zh-CN"/>
              </w:rPr>
              <w:t xml:space="preserve">Lai konstatētu, ka kāds cilvēktiesību ierobežojums ir attaisnojams, ir nepieciešams izvērtēt, vai attiecīgais ierobežojums ir: 1) noteikts ar likumu; 2) attaisnojams ar leģitīmu mērķi; 3) nepieciešams demokrātiskā sabiedrībā (skat. Latvijas Republikas Satversmes tiesas 2000.gada 30.augusta sprieduma lietā Nr. 2000-03-01 Secinājumu daļas 5.punktu). Lai konstatētu, vai pamattiesību ierobežojums </w:t>
            </w:r>
            <w:r w:rsidRPr="00167641">
              <w:rPr>
                <w:rFonts w:eastAsia="SimSun"/>
                <w:sz w:val="22"/>
                <w:szCs w:val="22"/>
                <w:lang w:eastAsia="zh-CN"/>
              </w:rPr>
              <w:lastRenderedPageBreak/>
              <w:t>nepieciešams demokrātiskā sabiedrībā, ir jāizvērtē, vai ierobežojums ir sociāli nepieciešams, vai tas atbilst šai nepieciešamībai un ir ar to samērīgs (skat. Latvijas Republikas Satversmes tiesas 2005.gada 26.janvāra sprieduma Nr. 2004-17-01 14.punktu).</w:t>
            </w:r>
          </w:p>
          <w:p w:rsidRPr="00167641" w:rsidR="008A026A" w:rsidP="00BB1E0E" w:rsidRDefault="008A026A" w14:paraId="1E3D8E2E" w14:textId="77777777">
            <w:pPr>
              <w:jc w:val="both"/>
              <w:rPr>
                <w:rFonts w:eastAsia="SimSun"/>
                <w:u w:val="single"/>
                <w:lang w:eastAsia="zh-CN"/>
              </w:rPr>
            </w:pPr>
            <w:r w:rsidRPr="00167641">
              <w:rPr>
                <w:rFonts w:eastAsia="SimSun"/>
                <w:sz w:val="22"/>
                <w:szCs w:val="22"/>
                <w:lang w:eastAsia="zh-CN"/>
              </w:rPr>
              <w:t xml:space="preserve">Noteikumu projekta 6.1.un 6.4.punkts (tiktāl cik samazina dokumentu glabāšanas termiņu līdz 45 gadiem) un 7.punkts ir pretējs sabiedrības interesēm un nav sociāli nepieciešams, jo </w:t>
            </w:r>
            <w:r w:rsidRPr="00167641">
              <w:rPr>
                <w:rFonts w:eastAsia="SimSun"/>
                <w:sz w:val="22"/>
                <w:szCs w:val="22"/>
                <w:u w:val="single"/>
                <w:lang w:eastAsia="zh-CN"/>
              </w:rPr>
              <w:t xml:space="preserve">pierādījumu trūkums nākotnē liegs personai īstenot un aizstāvēt savas tiesības. </w:t>
            </w:r>
          </w:p>
          <w:p w:rsidRPr="00167641" w:rsidR="008A026A" w:rsidP="00BB1E0E" w:rsidRDefault="008A026A" w14:paraId="3A844797" w14:textId="77777777">
            <w:pPr>
              <w:jc w:val="both"/>
              <w:rPr>
                <w:rFonts w:eastAsia="SimSun"/>
                <w:lang w:eastAsia="zh-CN"/>
              </w:rPr>
            </w:pPr>
            <w:r w:rsidRPr="00167641">
              <w:rPr>
                <w:rFonts w:eastAsia="SimSun"/>
                <w:sz w:val="22"/>
                <w:szCs w:val="22"/>
                <w:lang w:eastAsia="zh-CN"/>
              </w:rPr>
              <w:t>Papildus būtiski, ka saskaņā ar MK noteikumu 2.11., 3., 4. un 6.1., 6.3.punktu, personas, kuras nodarbinātas valsts sektorā atradīsies labvēlīgākā situācijā, nekā personas, kuras nodarbinātas privātajā sektorā, jo valsts sektorā strādājošo civildienesta vai dienesta dokumenti neatkarīgi no to noslēgšanas datuma, un autora līgumi tiks glabāti 75 gadus vai pastāvīgi.</w:t>
            </w:r>
          </w:p>
          <w:p w:rsidRPr="00167641" w:rsidR="008A026A" w:rsidP="00BB1E0E" w:rsidRDefault="008A026A" w14:paraId="7FBB2D44" w14:textId="77777777">
            <w:pPr>
              <w:jc w:val="both"/>
              <w:rPr>
                <w:rFonts w:eastAsia="SimSun"/>
                <w:lang w:eastAsia="zh-CN"/>
              </w:rPr>
            </w:pPr>
            <w:r w:rsidRPr="00167641">
              <w:rPr>
                <w:rFonts w:eastAsia="SimSun"/>
                <w:sz w:val="22"/>
                <w:szCs w:val="22"/>
                <w:lang w:eastAsia="zh-CN"/>
              </w:rPr>
              <w:t>Lūdzam izvērtēt riskus, kurus Noteikumu projekts radīs personām un valsts interesēm, papildinot Noteikumu projektu, kā arhīviski vērtīgus nosakot visus personas darba gaitu apliecinošos dokumentus, tai skaitā, dokumentus par darba tiesisko attiecību nodibināšanu, grozīšanu un izbeigšanu, kā arī paredzot šādu dokumentu glabāšanas ilgumu 75 gadus vai ilgāk</w:t>
            </w:r>
            <w:r w:rsidRPr="00167641">
              <w:rPr>
                <w:rStyle w:val="Vresatsauce"/>
                <w:rFonts w:eastAsia="SimSun"/>
                <w:sz w:val="22"/>
                <w:szCs w:val="22"/>
                <w:lang w:eastAsia="zh-CN"/>
              </w:rPr>
              <w:footnoteReference w:id="3"/>
            </w:r>
            <w:r w:rsidRPr="00167641">
              <w:rPr>
                <w:rFonts w:eastAsia="SimSun"/>
                <w:sz w:val="22"/>
                <w:szCs w:val="22"/>
                <w:lang w:eastAsia="zh-CN"/>
              </w:rPr>
              <w:t>.</w:t>
            </w:r>
          </w:p>
          <w:p w:rsidRPr="00167641" w:rsidR="008A026A" w:rsidP="00BB1E0E" w:rsidRDefault="008A026A" w14:paraId="4AC4797F" w14:textId="77777777">
            <w:pPr>
              <w:jc w:val="both"/>
              <w:rPr>
                <w:rFonts w:eastAsia="SimSun"/>
                <w:lang w:eastAsia="zh-CN"/>
              </w:rPr>
            </w:pPr>
            <w:r w:rsidRPr="00167641">
              <w:rPr>
                <w:rFonts w:eastAsia="SimSun"/>
                <w:sz w:val="22"/>
                <w:szCs w:val="22"/>
                <w:lang w:eastAsia="zh-CN"/>
              </w:rPr>
              <w:t>[..]</w:t>
            </w:r>
          </w:p>
          <w:p w:rsidRPr="00167641" w:rsidR="008A026A" w:rsidP="00BB1E0E" w:rsidRDefault="008A026A" w14:paraId="6E75D746" w14:textId="77777777">
            <w:pPr>
              <w:jc w:val="both"/>
              <w:rPr>
                <w:rFonts w:eastAsia="SimSun"/>
                <w:lang w:eastAsia="zh-CN"/>
              </w:rPr>
            </w:pPr>
            <w:r w:rsidRPr="00167641">
              <w:rPr>
                <w:rFonts w:eastAsia="SimSun"/>
                <w:sz w:val="22"/>
                <w:szCs w:val="22"/>
                <w:lang w:eastAsia="zh-CN"/>
              </w:rPr>
              <w:lastRenderedPageBreak/>
              <w:t>Lūdzam izvērtēt riskus, kurus:</w:t>
            </w:r>
          </w:p>
          <w:p w:rsidRPr="00167641" w:rsidR="008A026A" w:rsidP="00BB1E0E" w:rsidRDefault="008A026A" w14:paraId="39D085FA" w14:textId="77777777">
            <w:pPr>
              <w:ind w:right="20"/>
              <w:jc w:val="both"/>
            </w:pPr>
            <w:r w:rsidRPr="00167641">
              <w:rPr>
                <w:sz w:val="22"/>
                <w:szCs w:val="22"/>
              </w:rPr>
              <w:t xml:space="preserve">1) Projekta 6.1. un 6.4.punkts redakcijā (Paziņojums 21.01.2019. Ievietota mājas lapā un pieejama </w:t>
            </w:r>
            <w:hyperlink w:history="1" r:id="rId8">
              <w:r w:rsidRPr="00167641">
                <w:rPr>
                  <w:rStyle w:val="Hipersaite"/>
                  <w:color w:val="auto"/>
                  <w:sz w:val="22"/>
                  <w:szCs w:val="22"/>
                  <w:lang w:val="fr-BE"/>
                </w:rPr>
                <w:t>https://www.km.gov.lv/lv/ministriia/sabiedribas-</w:t>
              </w:r>
            </w:hyperlink>
            <w:r w:rsidRPr="00167641">
              <w:rPr>
                <w:rStyle w:val="BodyText1"/>
                <w:rFonts w:eastAsia="Book Antiqua"/>
                <w:sz w:val="22"/>
                <w:szCs w:val="22"/>
                <w:lang w:val="fr-BE"/>
              </w:rPr>
              <w:t>lidzdaliba/pazinoiumi-par-lidzdalibas-iespeiam-tiesibu-aktu-proiektu- izstrade/pazinoiums-21 -01 -2019</w:t>
            </w:r>
            <w:r w:rsidRPr="00167641">
              <w:rPr>
                <w:sz w:val="22"/>
                <w:szCs w:val="22"/>
              </w:rPr>
              <w:t>) radīs personām un valsts interesēm;</w:t>
            </w:r>
          </w:p>
          <w:p w:rsidRPr="00167641" w:rsidR="008A026A" w:rsidP="00BB1E0E" w:rsidRDefault="008A026A" w14:paraId="0FB090E1" w14:textId="77777777">
            <w:pPr>
              <w:jc w:val="both"/>
            </w:pPr>
            <w:r w:rsidRPr="00167641">
              <w:rPr>
                <w:rFonts w:eastAsia="SimSun"/>
                <w:sz w:val="22"/>
                <w:szCs w:val="22"/>
                <w:lang w:eastAsia="zh-CN"/>
              </w:rPr>
              <w:t>[..].</w:t>
            </w:r>
          </w:p>
        </w:tc>
        <w:tc>
          <w:tcPr>
            <w:tcW w:w="1039"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03B2BF0A" w14:textId="77777777">
            <w:pPr>
              <w:pStyle w:val="naisc"/>
              <w:spacing w:before="0" w:after="0"/>
            </w:pPr>
            <w:r w:rsidRPr="00167641">
              <w:rPr>
                <w:b/>
                <w:sz w:val="22"/>
                <w:szCs w:val="22"/>
              </w:rPr>
              <w:lastRenderedPageBreak/>
              <w:t>Panākta vienošanās elektroniskās saskaņošanas laikā</w:t>
            </w:r>
          </w:p>
        </w:tc>
        <w:tc>
          <w:tcPr>
            <w:tcW w:w="1228" w:type="pct"/>
            <w:tcBorders>
              <w:top w:val="single" w:color="auto" w:sz="4" w:space="0"/>
              <w:left w:val="single" w:color="auto" w:sz="4" w:space="0"/>
              <w:bottom w:val="single" w:color="auto" w:sz="4" w:space="0"/>
              <w:right w:val="single" w:color="auto" w:sz="4" w:space="0"/>
            </w:tcBorders>
          </w:tcPr>
          <w:p w:rsidR="008A026A" w:rsidP="00961A01" w:rsidRDefault="008A026A" w14:paraId="6E87E815" w14:textId="357BA606">
            <w:pPr>
              <w:pStyle w:val="Nosaukums"/>
              <w:jc w:val="both"/>
              <w:outlineLvl w:val="0"/>
              <w:rPr>
                <w:sz w:val="22"/>
                <w:szCs w:val="22"/>
              </w:rPr>
            </w:pPr>
            <w:r w:rsidRPr="00167641">
              <w:rPr>
                <w:sz w:val="22"/>
                <w:szCs w:val="22"/>
              </w:rPr>
              <w:t>Precizēts Ministru kabineta noteikumu projekta 3.punkts šādā redakcijā:</w:t>
            </w:r>
          </w:p>
          <w:p w:rsidRPr="00167641" w:rsidR="008A026A" w:rsidP="00961A01" w:rsidRDefault="008A026A" w14:paraId="0D264EE3" w14:textId="77777777">
            <w:pPr>
              <w:pStyle w:val="Nosaukums"/>
              <w:jc w:val="both"/>
              <w:outlineLvl w:val="0"/>
              <w:rPr>
                <w:sz w:val="22"/>
                <w:szCs w:val="22"/>
              </w:rPr>
            </w:pPr>
            <w:r w:rsidRPr="00167641">
              <w:rPr>
                <w:sz w:val="22"/>
                <w:szCs w:val="22"/>
              </w:rPr>
              <w:lastRenderedPageBreak/>
              <w:t>„3. Izteikt 6.punktu šādā redakcijā:</w:t>
            </w:r>
          </w:p>
          <w:p w:rsidRPr="00167641" w:rsidR="008A026A" w:rsidP="00961A01" w:rsidRDefault="008A026A" w14:paraId="11AD13F0" w14:textId="77777777">
            <w:pPr>
              <w:pStyle w:val="Nosaukums"/>
              <w:jc w:val="both"/>
              <w:outlineLvl w:val="0"/>
              <w:rPr>
                <w:sz w:val="22"/>
                <w:szCs w:val="22"/>
              </w:rPr>
            </w:pPr>
            <w:r w:rsidRPr="00167641">
              <w:rPr>
                <w:sz w:val="22"/>
                <w:szCs w:val="22"/>
              </w:rPr>
              <w:t>„6. Dokumentu glabāšanas termiņi:</w:t>
            </w:r>
          </w:p>
          <w:p w:rsidRPr="00167641" w:rsidR="008A026A" w:rsidP="00961A01" w:rsidRDefault="008A026A" w14:paraId="37E29DE1" w14:textId="77777777">
            <w:pPr>
              <w:pStyle w:val="Nosaukums"/>
              <w:jc w:val="both"/>
              <w:outlineLvl w:val="0"/>
              <w:rPr>
                <w:sz w:val="22"/>
                <w:szCs w:val="22"/>
              </w:rPr>
            </w:pPr>
            <w:r w:rsidRPr="00167641">
              <w:rPr>
                <w:sz w:val="22"/>
                <w:szCs w:val="22"/>
              </w:rPr>
              <w:t>[..]</w:t>
            </w:r>
          </w:p>
          <w:p w:rsidRPr="00167641" w:rsidR="008A026A" w:rsidP="00961A01" w:rsidRDefault="008A026A" w14:paraId="0BCF835A" w14:textId="77777777">
            <w:pPr>
              <w:pStyle w:val="Nosaukums"/>
              <w:jc w:val="both"/>
              <w:outlineLvl w:val="0"/>
              <w:rPr>
                <w:sz w:val="22"/>
                <w:szCs w:val="22"/>
              </w:rPr>
            </w:pPr>
            <w:r w:rsidRPr="00167641">
              <w:rPr>
                <w:sz w:val="22"/>
                <w:szCs w:val="22"/>
              </w:rPr>
              <w:t>6.4. šo noteikumu 2.1., 2.2., 2.3., 2.4. un 2.5.apakšpunktā minētos dokumentus glabā:</w:t>
            </w:r>
          </w:p>
          <w:p w:rsidRPr="00167641" w:rsidR="008A026A" w:rsidP="00961A01" w:rsidRDefault="008A026A" w14:paraId="32EED988" w14:textId="77777777">
            <w:pPr>
              <w:pStyle w:val="Nosaukums"/>
              <w:jc w:val="both"/>
              <w:outlineLvl w:val="0"/>
              <w:rPr>
                <w:sz w:val="22"/>
                <w:szCs w:val="22"/>
              </w:rPr>
            </w:pPr>
            <w:r w:rsidRPr="00167641">
              <w:rPr>
                <w:sz w:val="22"/>
                <w:szCs w:val="22"/>
              </w:rPr>
              <w:t>6.4.1. 90 gadus kopš tajā minēto personu dzimšanas vai 75 gadus, ja personu dzimšanas datums nav zināms, vai arī lietā ir arhivēti dokumenti par vairākām personām, vai arī arhivēto dokumentu izņemšana no lietas prasa nesamērīgas pūles;</w:t>
            </w:r>
          </w:p>
          <w:p w:rsidRPr="00167641" w:rsidR="008A026A" w:rsidP="00961A01" w:rsidRDefault="008A026A" w14:paraId="101BF4FA" w14:textId="77777777">
            <w:pPr>
              <w:pStyle w:val="Nosaukums"/>
              <w:jc w:val="both"/>
              <w:outlineLvl w:val="0"/>
              <w:rPr>
                <w:sz w:val="22"/>
                <w:szCs w:val="22"/>
              </w:rPr>
            </w:pPr>
            <w:r w:rsidRPr="00167641">
              <w:rPr>
                <w:sz w:val="22"/>
                <w:szCs w:val="22"/>
              </w:rPr>
              <w:t>6.4.2. pastāvīgi, ja tajos ir informācija ar vēsturisku, sabiedrisku, kultūras vai zinātnisku nozīmi.</w:t>
            </w:r>
          </w:p>
          <w:p w:rsidRPr="00167641" w:rsidR="008A026A" w:rsidP="00961A01" w:rsidRDefault="008A026A" w14:paraId="2DFEF4FF" w14:textId="1B91C1A3">
            <w:pPr>
              <w:jc w:val="both"/>
            </w:pPr>
            <w:r w:rsidRPr="00167641">
              <w:rPr>
                <w:sz w:val="22"/>
                <w:szCs w:val="22"/>
              </w:rPr>
              <w:t>6.5. dokumentus, kuru glabāšanas termiņš ir beidzies, bet tie nepieciešami kā pierādījumi tiesvedībā, kā arī institūcijas vai privātpersonas pienākumu un tiesību īstenošanai un aizsardzībai, glabā 10 gadus pēc tam, kad tie kā pierādījumi vairs nav nepieciešami.”</w:t>
            </w:r>
          </w:p>
        </w:tc>
      </w:tr>
      <w:tr w:rsidRPr="00167641" w:rsidR="008A026A" w:rsidTr="00802B40" w14:paraId="51F36272"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8A026A" w:rsidP="00814BF7" w:rsidRDefault="008A026A" w14:paraId="73F322C6" w14:textId="77777777">
            <w:pPr>
              <w:pStyle w:val="naisc"/>
              <w:numPr>
                <w:ilvl w:val="0"/>
                <w:numId w:val="1"/>
              </w:numPr>
              <w:spacing w:before="0" w:after="0"/>
              <w:ind w:left="0" w:firstLine="0"/>
            </w:pPr>
          </w:p>
        </w:tc>
        <w:tc>
          <w:tcPr>
            <w:tcW w:w="1040" w:type="pct"/>
            <w:tcBorders>
              <w:top w:val="single" w:color="000000" w:sz="6" w:space="0"/>
              <w:left w:val="single" w:color="000000" w:sz="6" w:space="0"/>
              <w:bottom w:val="single" w:color="000000" w:sz="6" w:space="0"/>
              <w:right w:val="single" w:color="000000" w:sz="6" w:space="0"/>
            </w:tcBorders>
          </w:tcPr>
          <w:p w:rsidR="008A026A" w:rsidP="00BB1E0E" w:rsidRDefault="008A026A" w14:paraId="518A04B5" w14:textId="50F4A1B4">
            <w:pPr>
              <w:pStyle w:val="naisf"/>
              <w:spacing w:before="0" w:after="0"/>
              <w:ind w:firstLine="0"/>
            </w:pPr>
            <w:r w:rsidRPr="00167641">
              <w:rPr>
                <w:sz w:val="22"/>
                <w:szCs w:val="22"/>
              </w:rPr>
              <w:t>Ministru kabineta 2018.gada 13.novembra noteikumu Nr.690 „Noteikumi par personas darba vai dienesta gaitu un izglītību apliecinošiem arhīviski vērtīgiem dokumentiem un to glabāšanas termiņiem”” 2.11.apakšpunkts:</w:t>
            </w:r>
          </w:p>
          <w:p w:rsidRPr="00167641" w:rsidR="008A026A" w:rsidP="00BB1E0E" w:rsidRDefault="008A026A" w14:paraId="53EC5061" w14:textId="77777777">
            <w:pPr>
              <w:pStyle w:val="naisf"/>
              <w:spacing w:before="0" w:after="0"/>
              <w:ind w:firstLine="0"/>
            </w:pPr>
          </w:p>
          <w:p w:rsidRPr="00167641" w:rsidR="008A026A" w:rsidP="00BB1E0E" w:rsidRDefault="008A026A" w14:paraId="4FDE9BA5" w14:textId="77777777">
            <w:pPr>
              <w:jc w:val="both"/>
            </w:pPr>
            <w:r w:rsidRPr="00167641">
              <w:rPr>
                <w:sz w:val="22"/>
                <w:szCs w:val="22"/>
              </w:rPr>
              <w:t>„</w:t>
            </w:r>
            <w:r w:rsidRPr="00167641">
              <w:rPr>
                <w:sz w:val="22"/>
                <w:szCs w:val="22"/>
                <w:shd w:val="clear" w:color="auto" w:fill="FFFFFF"/>
              </w:rPr>
              <w:t>2. Personas darba gaitu apliecinošie dokumenti ar arhīvisku vērtību ir šādi:</w:t>
            </w:r>
          </w:p>
          <w:p w:rsidRPr="00167641" w:rsidR="008A026A" w:rsidP="00BB1E0E" w:rsidRDefault="008A026A" w14:paraId="2A05F66A" w14:textId="77777777">
            <w:pPr>
              <w:jc w:val="both"/>
            </w:pPr>
            <w:r w:rsidRPr="00167641">
              <w:rPr>
                <w:sz w:val="22"/>
                <w:szCs w:val="22"/>
              </w:rPr>
              <w:t>2.11. valsts pārvaldes institūcijās noslēgtie autora līgumi, autora līgumu grozījumi un to reģistri, ja tajos ir noteikta autora mantisko attiecību pāriešana;”</w:t>
            </w:r>
          </w:p>
        </w:tc>
        <w:tc>
          <w:tcPr>
            <w:tcW w:w="1467"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41CB0272" w14:textId="77777777">
            <w:pPr>
              <w:pStyle w:val="Sarakstarindkopa"/>
              <w:tabs>
                <w:tab w:val="left" w:pos="709"/>
              </w:tabs>
              <w:ind w:left="0"/>
              <w:jc w:val="both"/>
              <w:rPr>
                <w:b/>
              </w:rPr>
            </w:pPr>
            <w:r w:rsidRPr="00167641">
              <w:rPr>
                <w:b/>
                <w:sz w:val="22"/>
                <w:szCs w:val="22"/>
              </w:rPr>
              <w:t>Latvijas Zvērinātu advokātu padome:</w:t>
            </w:r>
          </w:p>
          <w:p w:rsidRPr="00167641" w:rsidR="008A026A" w:rsidP="00BB1E0E" w:rsidRDefault="008A026A" w14:paraId="2429A343" w14:textId="77777777">
            <w:pPr>
              <w:jc w:val="both"/>
              <w:rPr>
                <w:rFonts w:eastAsia="SimSun"/>
                <w:lang w:eastAsia="zh-CN"/>
              </w:rPr>
            </w:pPr>
            <w:r w:rsidRPr="00167641">
              <w:rPr>
                <w:rFonts w:eastAsia="SimSun"/>
                <w:sz w:val="22"/>
                <w:szCs w:val="22"/>
                <w:lang w:eastAsia="zh-CN"/>
              </w:rPr>
              <w:t>Papildus uzskatām, ka MK Noteikumu</w:t>
            </w:r>
            <w:r w:rsidRPr="00167641">
              <w:rPr>
                <w:rFonts w:eastAsia="SimSun"/>
                <w:sz w:val="22"/>
                <w:szCs w:val="22"/>
                <w:u w:val="single"/>
                <w:lang w:eastAsia="zh-CN"/>
              </w:rPr>
              <w:t xml:space="preserve"> 2.11.punkts</w:t>
            </w:r>
            <w:r w:rsidRPr="00167641">
              <w:rPr>
                <w:rFonts w:eastAsia="SimSun"/>
                <w:sz w:val="22"/>
                <w:szCs w:val="22"/>
                <w:lang w:eastAsia="zh-CN"/>
              </w:rPr>
              <w:t xml:space="preserve">, </w:t>
            </w:r>
            <w:r w:rsidRPr="00167641">
              <w:rPr>
                <w:rFonts w:eastAsia="SimSun"/>
                <w:sz w:val="22"/>
                <w:szCs w:val="22"/>
                <w:u w:val="single"/>
                <w:lang w:eastAsia="zh-CN"/>
              </w:rPr>
              <w:t>rada risku</w:t>
            </w:r>
            <w:r w:rsidRPr="00167641">
              <w:rPr>
                <w:rFonts w:eastAsia="SimSun"/>
                <w:sz w:val="22"/>
                <w:szCs w:val="22"/>
                <w:lang w:eastAsia="zh-CN"/>
              </w:rPr>
              <w:t>, ka netiks nodrošināti pierādījumi autortiesību strīdos (Autortiesību likuma 36.panta pirmā daļa).</w:t>
            </w:r>
            <w:r w:rsidRPr="00167641">
              <w:rPr>
                <w:rFonts w:eastAsia="SimSun"/>
                <w:sz w:val="22"/>
                <w:szCs w:val="22"/>
                <w:vertAlign w:val="superscript"/>
                <w:lang w:eastAsia="zh-CN"/>
              </w:rPr>
              <w:footnoteReference w:id="4"/>
            </w:r>
            <w:r w:rsidRPr="00167641">
              <w:rPr>
                <w:rFonts w:eastAsia="SimSun"/>
                <w:sz w:val="22"/>
                <w:szCs w:val="22"/>
                <w:lang w:eastAsia="zh-CN"/>
              </w:rPr>
              <w:t xml:space="preserve"> </w:t>
            </w:r>
          </w:p>
          <w:p w:rsidRPr="00167641" w:rsidR="008A026A" w:rsidP="00BB1E0E" w:rsidRDefault="008A026A" w14:paraId="6C68FEA1" w14:textId="77777777">
            <w:pPr>
              <w:jc w:val="both"/>
              <w:rPr>
                <w:rFonts w:eastAsia="SimSun"/>
                <w:lang w:eastAsia="zh-CN"/>
              </w:rPr>
            </w:pPr>
            <w:r w:rsidRPr="00167641">
              <w:rPr>
                <w:rFonts w:eastAsia="SimSun"/>
                <w:sz w:val="22"/>
                <w:szCs w:val="22"/>
                <w:lang w:eastAsia="zh-CN"/>
              </w:rPr>
              <w:t>Advokātu padome jau 2018.gada maija, jūlija augusta vēstulēs ir rakstījusi, ka pierādījumu trūkums</w:t>
            </w:r>
            <w:r w:rsidRPr="00167641">
              <w:rPr>
                <w:rStyle w:val="Vresatsauce"/>
                <w:rFonts w:eastAsia="SimSun"/>
                <w:sz w:val="22"/>
                <w:szCs w:val="22"/>
                <w:lang w:eastAsia="zh-CN"/>
              </w:rPr>
              <w:footnoteReference w:id="5"/>
            </w:r>
            <w:r w:rsidRPr="00167641">
              <w:rPr>
                <w:rFonts w:eastAsia="SimSun"/>
                <w:sz w:val="22"/>
                <w:szCs w:val="22"/>
                <w:lang w:eastAsia="zh-CN"/>
              </w:rPr>
              <w:t xml:space="preserve"> nākotnē liegs personai īstenot un aizstāvēt savas tiesības. Tādējādi, tiek</w:t>
            </w:r>
            <w:r w:rsidRPr="00167641">
              <w:rPr>
                <w:rFonts w:eastAsia="SimSun"/>
                <w:i/>
                <w:sz w:val="22"/>
                <w:szCs w:val="22"/>
                <w:lang w:eastAsia="zh-CN"/>
              </w:rPr>
              <w:t xml:space="preserve"> </w:t>
            </w:r>
            <w:r w:rsidRPr="00167641">
              <w:rPr>
                <w:rFonts w:eastAsia="SimSun"/>
                <w:sz w:val="22"/>
                <w:szCs w:val="22"/>
                <w:lang w:eastAsia="zh-CN"/>
              </w:rPr>
              <w:t>apdraudētas personas tiesības īstenot tiesības uz taisnīgu tiesu, kuras nostiprinātas Latvijas Republikas Satversmes 92.pantā, Eiropas Cilvēktiesību konvencijas 6.pantā, kā arī tiesības uz privāto dzīvi, kuras nostiprinātas Eiropas Cilvēktiesību konvencijas 8.pantā.</w:t>
            </w:r>
          </w:p>
          <w:p w:rsidRPr="00167641" w:rsidR="008A026A" w:rsidP="00BB1E0E" w:rsidRDefault="008A026A" w14:paraId="12FD56A9" w14:textId="77777777">
            <w:pPr>
              <w:jc w:val="both"/>
              <w:rPr>
                <w:rFonts w:eastAsia="SimSun"/>
                <w:lang w:eastAsia="zh-CN"/>
              </w:rPr>
            </w:pPr>
            <w:r w:rsidRPr="00167641">
              <w:rPr>
                <w:rFonts w:eastAsia="SimSun"/>
                <w:sz w:val="22"/>
                <w:szCs w:val="22"/>
                <w:lang w:eastAsia="zh-CN"/>
              </w:rPr>
              <w:t xml:space="preserve">Saskaņā ar Noteikumu projekta 2.11.punktu, personas, kuras noslēgušas autora līgumu ar valsti atradīsies labvēlīgākā situācijā un varēs iegūt pierādījumus, salīdzinot ar personām, kuras noslēgušas autora līgumu </w:t>
            </w:r>
            <w:r w:rsidRPr="00167641">
              <w:rPr>
                <w:rFonts w:eastAsia="SimSun"/>
                <w:sz w:val="22"/>
                <w:szCs w:val="22"/>
                <w:lang w:eastAsia="zh-CN"/>
              </w:rPr>
              <w:lastRenderedPageBreak/>
              <w:t xml:space="preserve">privātajā sektorā. Minētais iebildums attiektos arī uz Noteikumu projekta 2.12.punktu. </w:t>
            </w:r>
          </w:p>
          <w:p w:rsidRPr="00167641" w:rsidR="008A026A" w:rsidP="00BB1E0E" w:rsidRDefault="008A026A" w14:paraId="1BF241BA" w14:textId="77777777">
            <w:pPr>
              <w:jc w:val="both"/>
              <w:rPr>
                <w:rFonts w:eastAsia="SimSun"/>
                <w:lang w:eastAsia="zh-CN"/>
              </w:rPr>
            </w:pPr>
            <w:r w:rsidRPr="00167641">
              <w:rPr>
                <w:rFonts w:eastAsia="SimSun"/>
                <w:sz w:val="22"/>
                <w:szCs w:val="22"/>
                <w:lang w:eastAsia="zh-CN"/>
              </w:rPr>
              <w:t>[..]</w:t>
            </w:r>
          </w:p>
          <w:p w:rsidRPr="00167641" w:rsidR="008A026A" w:rsidP="00BB1E0E" w:rsidRDefault="008A026A" w14:paraId="37D0361E" w14:textId="77777777">
            <w:pPr>
              <w:jc w:val="both"/>
              <w:rPr>
                <w:rFonts w:eastAsia="SimSun"/>
                <w:lang w:eastAsia="zh-CN"/>
              </w:rPr>
            </w:pPr>
            <w:r w:rsidRPr="00167641">
              <w:rPr>
                <w:rFonts w:eastAsia="SimSun"/>
                <w:sz w:val="22"/>
                <w:szCs w:val="22"/>
                <w:lang w:eastAsia="zh-CN"/>
              </w:rPr>
              <w:t>Lūdzam izvērtēt riskus, kurus:</w:t>
            </w:r>
          </w:p>
          <w:p w:rsidRPr="00167641" w:rsidR="008A026A" w:rsidP="00BB1E0E" w:rsidRDefault="008A026A" w14:paraId="49B8E38E" w14:textId="77777777">
            <w:pPr>
              <w:tabs>
                <w:tab w:val="left" w:pos="735"/>
              </w:tabs>
              <w:ind w:right="20"/>
              <w:jc w:val="both"/>
            </w:pPr>
            <w:r w:rsidRPr="00167641">
              <w:rPr>
                <w:sz w:val="22"/>
                <w:szCs w:val="22"/>
              </w:rPr>
              <w:t xml:space="preserve">2) Noteikumu 2.11 .punkts radīs personām un valsts interesēm, labojot Noteikumu, kā arhīviski vērtīgus </w:t>
            </w:r>
            <w:r w:rsidRPr="00167641">
              <w:rPr>
                <w:rStyle w:val="BodyText1"/>
                <w:rFonts w:eastAsia="Book Antiqua"/>
                <w:sz w:val="22"/>
                <w:szCs w:val="22"/>
                <w:lang w:val="lv-LV"/>
              </w:rPr>
              <w:t>nosakot visus</w:t>
            </w:r>
            <w:r w:rsidRPr="00167641">
              <w:rPr>
                <w:sz w:val="22"/>
                <w:szCs w:val="22"/>
              </w:rPr>
              <w:t xml:space="preserve"> autora līgumus, autora līgumu grozījumus </w:t>
            </w:r>
            <w:r w:rsidRPr="00167641">
              <w:rPr>
                <w:rStyle w:val="Bodytext3NotItalic"/>
                <w:sz w:val="22"/>
                <w:szCs w:val="22"/>
              </w:rPr>
              <w:t>un to reģistrus, bez norādes</w:t>
            </w:r>
            <w:r w:rsidRPr="00167641">
              <w:rPr>
                <w:sz w:val="22"/>
                <w:szCs w:val="22"/>
              </w:rPr>
              <w:t xml:space="preserve"> </w:t>
            </w:r>
            <w:r w:rsidRPr="00167641">
              <w:rPr>
                <w:rStyle w:val="Bodytext3"/>
                <w:sz w:val="22"/>
                <w:szCs w:val="22"/>
              </w:rPr>
              <w:t>"valsts pārvaldes institūcijās noslēgtie</w:t>
            </w:r>
            <w:r w:rsidRPr="00167641">
              <w:rPr>
                <w:sz w:val="22"/>
                <w:szCs w:val="22"/>
              </w:rPr>
              <w:t xml:space="preserve"> ";</w:t>
            </w:r>
          </w:p>
          <w:p w:rsidRPr="00167641" w:rsidR="008A026A" w:rsidP="00BB1E0E" w:rsidRDefault="008A026A" w14:paraId="54FEA370" w14:textId="77777777">
            <w:pPr>
              <w:jc w:val="both"/>
              <w:rPr>
                <w:b/>
              </w:rPr>
            </w:pPr>
            <w:r w:rsidRPr="00167641">
              <w:rPr>
                <w:rFonts w:eastAsia="SimSun"/>
                <w:sz w:val="22"/>
                <w:szCs w:val="22"/>
                <w:lang w:eastAsia="zh-CN"/>
              </w:rPr>
              <w:t>[..]</w:t>
            </w:r>
          </w:p>
        </w:tc>
        <w:tc>
          <w:tcPr>
            <w:tcW w:w="1039"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47D0EC42" w14:textId="77777777">
            <w:pPr>
              <w:pStyle w:val="naisc"/>
              <w:spacing w:before="0" w:after="0"/>
              <w:rPr>
                <w:b/>
              </w:rPr>
            </w:pPr>
            <w:r w:rsidRPr="00167641">
              <w:rPr>
                <w:b/>
                <w:sz w:val="22"/>
                <w:szCs w:val="22"/>
              </w:rPr>
              <w:lastRenderedPageBreak/>
              <w:t>Ņemts vērā</w:t>
            </w:r>
          </w:p>
          <w:p w:rsidRPr="00167641" w:rsidR="008A026A" w:rsidP="00BB1E0E" w:rsidRDefault="008A026A" w14:paraId="35048162" w14:textId="770ECFBC">
            <w:pPr>
              <w:pStyle w:val="naisc"/>
              <w:spacing w:before="0" w:after="0"/>
              <w:jc w:val="both"/>
            </w:pPr>
            <w:r w:rsidRPr="00167641">
              <w:rPr>
                <w:sz w:val="22"/>
                <w:szCs w:val="22"/>
              </w:rPr>
              <w:t>Ministru kabineta 2018.gada 13.novembra noteikumu Nr.690 „Noteikumi par personas darba vai dienesta gaitu un izglītību apliecinošiem arhīviski vērtīgiem dokumentiem un to glabāšanas termiņiem”” 2.11.apakšpunkta redakcija precizēta, svītrojot vārdus „valsts pārvaldes institūcijās noslēgtie”.</w:t>
            </w:r>
          </w:p>
        </w:tc>
        <w:tc>
          <w:tcPr>
            <w:tcW w:w="1228" w:type="pct"/>
            <w:tcBorders>
              <w:top w:val="single" w:color="auto" w:sz="4" w:space="0"/>
              <w:left w:val="single" w:color="auto" w:sz="4" w:space="0"/>
              <w:bottom w:val="single" w:color="auto" w:sz="4" w:space="0"/>
              <w:right w:val="single" w:color="auto" w:sz="4" w:space="0"/>
            </w:tcBorders>
          </w:tcPr>
          <w:p w:rsidRPr="00167641" w:rsidR="008A026A" w:rsidP="00BB1E0E" w:rsidRDefault="008A026A" w14:paraId="08E46B8A" w14:textId="77777777">
            <w:pPr>
              <w:jc w:val="both"/>
            </w:pPr>
            <w:r w:rsidRPr="00167641">
              <w:rPr>
                <w:sz w:val="22"/>
                <w:szCs w:val="22"/>
              </w:rPr>
              <w:t>Ministru kabineta noteikumu projekts papildināts ar jaunu 1.punktu, attiecīgi mainot pārējo punktu numerāciju, šādā redakcijā:</w:t>
            </w:r>
          </w:p>
          <w:p w:rsidRPr="00167641" w:rsidR="008A026A" w:rsidP="00BB1E0E" w:rsidRDefault="008A026A" w14:paraId="3DFE45EE" w14:textId="77777777">
            <w:pPr>
              <w:jc w:val="both"/>
            </w:pPr>
          </w:p>
          <w:p w:rsidRPr="00167641" w:rsidR="008A026A" w:rsidP="00BB1E0E" w:rsidRDefault="008A026A" w14:paraId="5ECD8929" w14:textId="77777777">
            <w:pPr>
              <w:jc w:val="both"/>
            </w:pPr>
            <w:r w:rsidRPr="00167641">
              <w:rPr>
                <w:sz w:val="22"/>
                <w:szCs w:val="22"/>
              </w:rPr>
              <w:t>„1. Svītrot 2.11.apakšpunktā vārdus „valsts pārvaldes institūcijās noslēgtie”.”</w:t>
            </w:r>
          </w:p>
          <w:p w:rsidR="008A026A" w:rsidP="00BB1E0E" w:rsidRDefault="008A026A" w14:paraId="1EE293D4" w14:textId="77777777">
            <w:pPr>
              <w:jc w:val="both"/>
            </w:pPr>
          </w:p>
          <w:p w:rsidRPr="00167641" w:rsidR="008A026A" w:rsidP="00BB1E0E" w:rsidRDefault="008A026A" w14:paraId="295C9D0C" w14:textId="197B0103">
            <w:pPr>
              <w:jc w:val="both"/>
            </w:pPr>
            <w:r w:rsidRPr="00167641">
              <w:rPr>
                <w:sz w:val="22"/>
                <w:szCs w:val="22"/>
              </w:rPr>
              <w:t>Precizēts Ministru kabineta noteikumu projekta sākotnējās ietekmes novērtējuma ziņojuma (anotācijas) I sadaļas 2.punkts šādā redakcijā, sk. 6.lp.:</w:t>
            </w:r>
          </w:p>
          <w:p w:rsidRPr="00167641" w:rsidR="008A026A" w:rsidP="00BB1E0E" w:rsidRDefault="008A026A" w14:paraId="61018D41" w14:textId="77777777">
            <w:pPr>
              <w:jc w:val="both"/>
            </w:pPr>
          </w:p>
          <w:p w:rsidRPr="00167641" w:rsidR="008A026A" w:rsidP="00D426C6" w:rsidRDefault="008A026A" w14:paraId="1394E3C9" w14:textId="77777777">
            <w:pPr>
              <w:jc w:val="both"/>
            </w:pPr>
            <w:r w:rsidRPr="00167641">
              <w:rPr>
                <w:sz w:val="22"/>
                <w:szCs w:val="22"/>
              </w:rPr>
              <w:t xml:space="preserve">„[..] </w:t>
            </w:r>
            <w:r w:rsidRPr="00167641">
              <w:rPr>
                <w:rFonts w:eastAsia="SimSun"/>
                <w:sz w:val="22"/>
                <w:szCs w:val="22"/>
                <w:lang w:eastAsia="zh-CN"/>
              </w:rPr>
              <w:t xml:space="preserve">Lai nodrošinātu privātpersonām pierādījumus autortiesību strīdos, Projekta 1.punkts precizē </w:t>
            </w:r>
            <w:r w:rsidRPr="00167641">
              <w:rPr>
                <w:sz w:val="22"/>
                <w:szCs w:val="22"/>
              </w:rPr>
              <w:t xml:space="preserve">MK noteikumu Nr.690 </w:t>
            </w:r>
            <w:r w:rsidRPr="00167641">
              <w:rPr>
                <w:rFonts w:eastAsia="SimSun"/>
                <w:sz w:val="22"/>
                <w:szCs w:val="22"/>
                <w:lang w:eastAsia="zh-CN"/>
              </w:rPr>
              <w:t xml:space="preserve">2.11.apakšpunktu un atzīst par arhīviski vērtīgiem arī privātpersonu </w:t>
            </w:r>
            <w:r w:rsidRPr="00167641">
              <w:rPr>
                <w:rFonts w:eastAsia="SimSun"/>
                <w:sz w:val="22"/>
                <w:szCs w:val="22"/>
                <w:lang w:eastAsia="zh-CN"/>
              </w:rPr>
              <w:lastRenderedPageBreak/>
              <w:t>noslēgtos autora līgumus. [..]</w:t>
            </w:r>
            <w:r w:rsidRPr="00167641">
              <w:rPr>
                <w:sz w:val="22"/>
                <w:szCs w:val="22"/>
              </w:rPr>
              <w:t>”</w:t>
            </w:r>
          </w:p>
        </w:tc>
      </w:tr>
      <w:tr w:rsidRPr="00167641" w:rsidR="008A026A" w:rsidTr="009B2EFD" w14:paraId="5F422279"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8A026A" w:rsidP="00814BF7" w:rsidRDefault="008A026A" w14:paraId="011493BF" w14:textId="77777777">
            <w:pPr>
              <w:pStyle w:val="naisc"/>
              <w:numPr>
                <w:ilvl w:val="0"/>
                <w:numId w:val="1"/>
              </w:numPr>
              <w:spacing w:before="0" w:after="0"/>
              <w:ind w:left="0" w:firstLine="0"/>
            </w:pPr>
          </w:p>
        </w:tc>
        <w:tc>
          <w:tcPr>
            <w:tcW w:w="1040" w:type="pct"/>
            <w:tcBorders>
              <w:top w:val="single" w:color="000000" w:sz="6" w:space="0"/>
              <w:left w:val="single" w:color="000000" w:sz="6" w:space="0"/>
              <w:bottom w:val="single" w:color="000000" w:sz="6" w:space="0"/>
              <w:right w:val="single" w:color="000000" w:sz="6" w:space="0"/>
            </w:tcBorders>
          </w:tcPr>
          <w:p w:rsidRPr="00167641" w:rsidR="008A026A" w:rsidP="00167641" w:rsidRDefault="008A026A" w14:paraId="0D74C22F" w14:textId="77777777">
            <w:pPr>
              <w:jc w:val="both"/>
            </w:pPr>
            <w:r w:rsidRPr="00167641">
              <w:rPr>
                <w:sz w:val="22"/>
                <w:szCs w:val="22"/>
              </w:rPr>
              <w:t xml:space="preserve">Ministru kabineta noteikumu projekta sākotnējās ietekmes novērtējuma ziņojuma (anotācijas) I sadaļas 2.punkts: </w:t>
            </w:r>
          </w:p>
          <w:p w:rsidRPr="00167641" w:rsidR="008A026A" w:rsidP="00167641" w:rsidRDefault="008A026A" w14:paraId="534A369A" w14:textId="77777777">
            <w:pPr>
              <w:jc w:val="both"/>
              <w:rPr>
                <w:rFonts w:eastAsia="SimSun"/>
                <w:lang w:eastAsia="zh-CN"/>
              </w:rPr>
            </w:pPr>
          </w:p>
          <w:p w:rsidRPr="00167641" w:rsidR="008A026A" w:rsidP="00167641" w:rsidRDefault="008A026A" w14:paraId="611D99C2" w14:textId="77777777">
            <w:pPr>
              <w:jc w:val="both"/>
            </w:pPr>
            <w:r w:rsidRPr="00167641">
              <w:rPr>
                <w:rFonts w:eastAsia="SimSun"/>
                <w:sz w:val="22"/>
                <w:szCs w:val="22"/>
                <w:lang w:eastAsia="zh-CN"/>
              </w:rPr>
              <w:t>„Institūcijām par arhīviski vērtīgiem un nevajadzīgi 75 gadus glabājamiem ir atzīti dokumenti, kuri nemaz nav arhīviski vērtīgi, piemēram, rīkojumi par atvaļinājumiem, darbinieku iesniegumi.”</w:t>
            </w:r>
          </w:p>
        </w:tc>
        <w:tc>
          <w:tcPr>
            <w:tcW w:w="1467" w:type="pct"/>
            <w:tcBorders>
              <w:top w:val="single" w:color="000000" w:sz="6" w:space="0"/>
              <w:left w:val="single" w:color="000000" w:sz="6" w:space="0"/>
              <w:bottom w:val="single" w:color="000000" w:sz="6" w:space="0"/>
              <w:right w:val="single" w:color="000000" w:sz="6" w:space="0"/>
            </w:tcBorders>
          </w:tcPr>
          <w:p w:rsidRPr="00167641" w:rsidR="008A026A" w:rsidP="00167641" w:rsidRDefault="008A026A" w14:paraId="47A08789" w14:textId="77777777">
            <w:pPr>
              <w:pStyle w:val="Sarakstarindkopa"/>
              <w:tabs>
                <w:tab w:val="left" w:pos="709"/>
              </w:tabs>
              <w:ind w:left="0"/>
              <w:jc w:val="both"/>
              <w:rPr>
                <w:b/>
              </w:rPr>
            </w:pPr>
            <w:r w:rsidRPr="00167641">
              <w:rPr>
                <w:b/>
                <w:sz w:val="22"/>
                <w:szCs w:val="22"/>
              </w:rPr>
              <w:t>Latvijas Zvērinātu advokātu padome:</w:t>
            </w:r>
          </w:p>
          <w:p w:rsidRPr="00167641" w:rsidR="008A026A" w:rsidP="00167641" w:rsidRDefault="008A026A" w14:paraId="747C675C" w14:textId="77777777">
            <w:pPr>
              <w:jc w:val="both"/>
              <w:rPr>
                <w:rFonts w:eastAsia="SimSun"/>
                <w:i/>
                <w:lang w:eastAsia="zh-CN"/>
              </w:rPr>
            </w:pPr>
            <w:r w:rsidRPr="00167641">
              <w:rPr>
                <w:rFonts w:eastAsia="SimSun"/>
                <w:sz w:val="22"/>
                <w:szCs w:val="22"/>
                <w:lang w:eastAsia="zh-CN"/>
              </w:rPr>
              <w:t>Tāpat atgādinām, ka 2018.gada maijā un augustā Advokātu padome Kultūras ministrijai un atbildīgajai amatpersonai Gatim Karlsonam nosūtīja vēstuli, kurā norādīja, ka “</w:t>
            </w:r>
            <w:r w:rsidRPr="00167641">
              <w:rPr>
                <w:rFonts w:eastAsia="SimSun"/>
                <w:i/>
                <w:sz w:val="22"/>
                <w:szCs w:val="22"/>
                <w:lang w:eastAsia="zh-CN"/>
              </w:rPr>
              <w:t xml:space="preserve">Iepazīstoties ar Noteikumu projektu, Advokātu padome secināja, ka Noteikumu projekta 2., 3., 4., 5.punkts pārlieku detalizēti un kazuistiski noteic tos dokumentus, kuriem ir arhīviska vērtība. [..]. Būtiski, ka Noteikumu projekta 7.punkts paredz: “Institūcijas un privātpersonas nodrošina dokumentu, </w:t>
            </w:r>
            <w:r w:rsidRPr="00167641">
              <w:rPr>
                <w:rFonts w:eastAsia="SimSun"/>
                <w:i/>
                <w:sz w:val="22"/>
                <w:szCs w:val="22"/>
                <w:u w:val="single"/>
                <w:lang w:eastAsia="zh-CN"/>
              </w:rPr>
              <w:t>kuriem nav arhīviskās vērtības un kuru glabāšanas termiņš ir beidzies, iznīcināšanu līdz 2021.gada 31.janvārim</w:t>
            </w:r>
            <w:r w:rsidRPr="00167641">
              <w:rPr>
                <w:rFonts w:eastAsia="SimSun"/>
                <w:i/>
                <w:sz w:val="22"/>
                <w:szCs w:val="22"/>
                <w:lang w:eastAsia="zh-CN"/>
              </w:rPr>
              <w:t>.””</w:t>
            </w:r>
          </w:p>
          <w:p w:rsidRPr="00167641" w:rsidR="008A026A" w:rsidP="00167641" w:rsidRDefault="008A026A" w14:paraId="63963765" w14:textId="77777777">
            <w:pPr>
              <w:jc w:val="both"/>
              <w:rPr>
                <w:rFonts w:eastAsia="SimSun"/>
                <w:i/>
                <w:lang w:eastAsia="zh-CN"/>
              </w:rPr>
            </w:pPr>
            <w:r w:rsidRPr="00167641">
              <w:rPr>
                <w:rFonts w:eastAsia="SimSun"/>
                <w:sz w:val="22"/>
                <w:szCs w:val="22"/>
                <w:lang w:eastAsia="zh-CN"/>
              </w:rPr>
              <w:t>Noteikumu projekta anotācijā bija noteikts: “</w:t>
            </w:r>
            <w:r w:rsidRPr="00167641">
              <w:rPr>
                <w:rFonts w:eastAsia="SimSun"/>
                <w:i/>
                <w:sz w:val="22"/>
                <w:szCs w:val="22"/>
                <w:lang w:eastAsia="zh-CN"/>
              </w:rPr>
              <w:t>Institūcijām par arhīviski vērtīgiem un nevajadzīgi 75 gadus glabājamiem ir atzīti dokumenti, kuri nemaz nav arhīviski vērtīgi, piemēram</w:t>
            </w:r>
            <w:r w:rsidRPr="00167641">
              <w:rPr>
                <w:rFonts w:eastAsia="SimSun"/>
                <w:b/>
                <w:i/>
                <w:sz w:val="22"/>
                <w:szCs w:val="22"/>
                <w:lang w:eastAsia="zh-CN"/>
              </w:rPr>
              <w:t>, rīkojumi par atvaļinājumiem, darbinieku iesniegumi</w:t>
            </w:r>
            <w:r w:rsidRPr="00167641">
              <w:rPr>
                <w:rFonts w:eastAsia="SimSun"/>
                <w:i/>
                <w:sz w:val="22"/>
                <w:szCs w:val="22"/>
                <w:lang w:eastAsia="zh-CN"/>
              </w:rPr>
              <w:t>.”</w:t>
            </w:r>
          </w:p>
          <w:p w:rsidRPr="00167641" w:rsidR="008A026A" w:rsidP="00167641" w:rsidRDefault="008A026A" w14:paraId="14D80B04" w14:textId="77777777">
            <w:pPr>
              <w:jc w:val="both"/>
              <w:rPr>
                <w:rFonts w:eastAsia="SimSun"/>
                <w:i/>
                <w:lang w:eastAsia="zh-CN"/>
              </w:rPr>
            </w:pPr>
            <w:r w:rsidRPr="00167641">
              <w:rPr>
                <w:rFonts w:eastAsia="SimSun"/>
                <w:sz w:val="22"/>
                <w:szCs w:val="22"/>
                <w:lang w:eastAsia="zh-CN"/>
              </w:rPr>
              <w:t xml:space="preserve">Vēršam Jūsu uzmanību, ka Darba likuma 149.panta piektā daļa noteic: </w:t>
            </w:r>
            <w:r w:rsidRPr="00167641">
              <w:rPr>
                <w:rFonts w:eastAsia="SimSun"/>
                <w:i/>
                <w:sz w:val="22"/>
                <w:szCs w:val="22"/>
                <w:lang w:eastAsia="zh-CN"/>
              </w:rPr>
              <w:t xml:space="preserve">“[..]. Darba </w:t>
            </w:r>
            <w:r w:rsidRPr="00167641">
              <w:rPr>
                <w:rFonts w:eastAsia="SimSun"/>
                <w:i/>
                <w:sz w:val="22"/>
                <w:szCs w:val="22"/>
                <w:lang w:eastAsia="zh-CN"/>
              </w:rPr>
              <w:lastRenderedPageBreak/>
              <w:t xml:space="preserve">devējam ir </w:t>
            </w:r>
            <w:r w:rsidRPr="00167641">
              <w:rPr>
                <w:rFonts w:eastAsia="SimSun"/>
                <w:i/>
                <w:sz w:val="22"/>
                <w:szCs w:val="22"/>
                <w:u w:val="single"/>
                <w:lang w:eastAsia="zh-CN"/>
              </w:rPr>
              <w:t>pienākums izmaksāt atlīdzību par visu periodu, par kuru darbinieks nav izmantojis ikgadējo apmaksāto atvaļinājumu</w:t>
            </w:r>
            <w:r w:rsidRPr="00167641">
              <w:rPr>
                <w:rFonts w:eastAsia="SimSun"/>
                <w:i/>
                <w:sz w:val="22"/>
                <w:szCs w:val="22"/>
                <w:lang w:eastAsia="zh-CN"/>
              </w:rPr>
              <w:t xml:space="preserve">.” </w:t>
            </w:r>
            <w:r w:rsidRPr="00167641">
              <w:rPr>
                <w:rFonts w:eastAsia="SimSun"/>
                <w:sz w:val="22"/>
                <w:szCs w:val="22"/>
                <w:lang w:eastAsia="zh-CN"/>
              </w:rPr>
              <w:t>Līdz ar to, personas tiesības, īstenot tiesības uz taisnīgu tiesu, attiecas arī uz tādiem dokumentiem kā: rīkojumi par atvaļinājumiem un darbinieku iesniegumi.</w:t>
            </w:r>
          </w:p>
          <w:p w:rsidRPr="00167641" w:rsidR="008A026A" w:rsidP="00167641" w:rsidRDefault="008A026A" w14:paraId="3F2B4C74" w14:textId="77777777">
            <w:pPr>
              <w:jc w:val="both"/>
              <w:rPr>
                <w:rFonts w:eastAsia="SimSun"/>
                <w:i/>
                <w:lang w:eastAsia="zh-CN"/>
              </w:rPr>
            </w:pPr>
            <w:r w:rsidRPr="00167641">
              <w:rPr>
                <w:rFonts w:eastAsia="SimSun"/>
                <w:sz w:val="22"/>
                <w:szCs w:val="22"/>
                <w:lang w:eastAsia="zh-CN"/>
              </w:rPr>
              <w:t xml:space="preserve">Eiropas Savienības tiesas judikatūrā secināts: </w:t>
            </w:r>
            <w:r w:rsidRPr="00167641">
              <w:rPr>
                <w:rFonts w:eastAsia="SimSun"/>
                <w:i/>
                <w:sz w:val="22"/>
                <w:szCs w:val="22"/>
                <w:lang w:eastAsia="zh-CN"/>
              </w:rPr>
              <w:t>“</w:t>
            </w:r>
            <w:r w:rsidRPr="00167641">
              <w:rPr>
                <w:rFonts w:eastAsia="SimSun"/>
                <w:b/>
                <w:i/>
                <w:sz w:val="22"/>
                <w:szCs w:val="22"/>
                <w:lang w:eastAsia="zh-CN"/>
              </w:rPr>
              <w:t>pierādīšanas pienākums šajā ziņā ir darba devējam</w:t>
            </w:r>
            <w:r w:rsidRPr="00167641">
              <w:rPr>
                <w:rFonts w:eastAsia="SimSun"/>
                <w:i/>
                <w:sz w:val="22"/>
                <w:szCs w:val="22"/>
                <w:lang w:eastAsia="zh-CN"/>
              </w:rPr>
              <w:t xml:space="preserve"> (pēc analoģijas skat. spriedumu, 2006. gada 16. marts, Robinson-</w:t>
            </w:r>
            <w:proofErr w:type="spellStart"/>
            <w:r w:rsidRPr="00167641">
              <w:rPr>
                <w:rFonts w:eastAsia="SimSun"/>
                <w:i/>
                <w:sz w:val="22"/>
                <w:szCs w:val="22"/>
                <w:lang w:eastAsia="zh-CN"/>
              </w:rPr>
              <w:t>Steele</w:t>
            </w:r>
            <w:proofErr w:type="spellEnd"/>
            <w:r w:rsidRPr="00167641">
              <w:rPr>
                <w:rFonts w:eastAsia="SimSun"/>
                <w:i/>
                <w:sz w:val="22"/>
                <w:szCs w:val="22"/>
                <w:lang w:eastAsia="zh-CN"/>
              </w:rPr>
              <w:t> u.c., C</w:t>
            </w:r>
            <w:r w:rsidRPr="00167641">
              <w:rPr>
                <w:rFonts w:eastAsia="SimSun"/>
                <w:i/>
                <w:sz w:val="22"/>
                <w:szCs w:val="22"/>
                <w:lang w:eastAsia="zh-CN"/>
              </w:rPr>
              <w:noBreakHyphen/>
              <w:t>131/04 un C</w:t>
            </w:r>
            <w:r w:rsidRPr="00167641">
              <w:rPr>
                <w:rFonts w:eastAsia="SimSun"/>
                <w:i/>
                <w:sz w:val="22"/>
                <w:szCs w:val="22"/>
                <w:lang w:eastAsia="zh-CN"/>
              </w:rPr>
              <w:noBreakHyphen/>
              <w:t xml:space="preserve">257/04, EU:C:2006:177, 68. punkts). </w:t>
            </w:r>
            <w:r w:rsidRPr="00167641">
              <w:rPr>
                <w:rFonts w:eastAsia="SimSun"/>
                <w:i/>
                <w:sz w:val="22"/>
                <w:szCs w:val="22"/>
                <w:u w:val="single"/>
                <w:lang w:eastAsia="zh-CN"/>
              </w:rPr>
              <w:t>Ja tas nevar pierādīt, ka ir atbilstoši rūpējies, lai darba ņēmējs faktiski varētu izmantot ikgadējo apmaksāto atvaļinājumu, uz ko viņam bija tiesības, ir jāuzskata, ka tiesību uz minēto atvaļinājumu izbeigšanās un darba attiecību izbeigšanās gadījumā attiecīga finansiālās kompensācijas nesamaksāšana par neizmantoto ikgadējo atvaļinājumu attiecīgi nav saderīga ar Direktīvas 2003/88 7. panta 1. un 2. punktu</w:t>
            </w:r>
            <w:r w:rsidRPr="00167641">
              <w:rPr>
                <w:rFonts w:eastAsia="SimSun"/>
                <w:i/>
                <w:sz w:val="22"/>
                <w:szCs w:val="22"/>
                <w:lang w:eastAsia="zh-CN"/>
              </w:rPr>
              <w:t>.” (C-619/16)</w:t>
            </w:r>
          </w:p>
          <w:p w:rsidRPr="00167641" w:rsidR="008A026A" w:rsidP="00167641" w:rsidRDefault="008A026A" w14:paraId="7B20DA39" w14:textId="77777777">
            <w:pPr>
              <w:jc w:val="both"/>
              <w:rPr>
                <w:rFonts w:eastAsia="SimSun"/>
                <w:i/>
                <w:lang w:eastAsia="zh-CN"/>
              </w:rPr>
            </w:pPr>
            <w:r w:rsidRPr="00167641">
              <w:rPr>
                <w:rFonts w:eastAsia="SimSun"/>
                <w:sz w:val="22"/>
                <w:szCs w:val="22"/>
                <w:lang w:eastAsia="zh-CN"/>
              </w:rPr>
              <w:t xml:space="preserve">Līdz ar to, Eiropas Savienības tiesa norāda uz faktu, ka rīkojumi par atvaļinājumiem, darbinieku iesniegumi, e-pasti. u.tml. dokumenti ir būtiski pierādījumi. </w:t>
            </w:r>
          </w:p>
          <w:p w:rsidRPr="00167641" w:rsidR="008A026A" w:rsidP="00167641" w:rsidRDefault="008A026A" w14:paraId="3660C5FA" w14:textId="77777777">
            <w:pPr>
              <w:jc w:val="both"/>
              <w:rPr>
                <w:rFonts w:eastAsia="SimSun"/>
                <w:lang w:eastAsia="zh-CN"/>
              </w:rPr>
            </w:pPr>
            <w:r w:rsidRPr="00167641">
              <w:rPr>
                <w:rFonts w:eastAsia="SimSun"/>
                <w:sz w:val="22"/>
                <w:szCs w:val="22"/>
                <w:lang w:eastAsia="zh-CN"/>
              </w:rPr>
              <w:t>Lūdzam izvērtēt riskus, kurus:</w:t>
            </w:r>
          </w:p>
          <w:p w:rsidRPr="00167641" w:rsidR="008A026A" w:rsidP="00167641" w:rsidRDefault="008A026A" w14:paraId="3997D8AB" w14:textId="77777777">
            <w:pPr>
              <w:widowControl w:val="0"/>
              <w:autoSpaceDE w:val="0"/>
              <w:autoSpaceDN w:val="0"/>
              <w:jc w:val="both"/>
              <w:rPr>
                <w:rFonts w:eastAsia="SimSun"/>
                <w:lang w:eastAsia="zh-CN"/>
              </w:rPr>
            </w:pPr>
            <w:r w:rsidRPr="00167641">
              <w:rPr>
                <w:rFonts w:eastAsia="SimSun"/>
                <w:sz w:val="22"/>
                <w:szCs w:val="22"/>
                <w:lang w:eastAsia="zh-CN"/>
              </w:rPr>
              <w:t>[..]</w:t>
            </w:r>
          </w:p>
          <w:p w:rsidRPr="00167641" w:rsidR="008A026A" w:rsidP="00167641" w:rsidRDefault="008A026A" w14:paraId="115FF197" w14:textId="00799C71">
            <w:pPr>
              <w:widowControl w:val="0"/>
              <w:autoSpaceDE w:val="0"/>
              <w:autoSpaceDN w:val="0"/>
              <w:jc w:val="both"/>
              <w:rPr>
                <w:rFonts w:eastAsia="SimSun"/>
                <w:lang w:eastAsia="zh-CN"/>
              </w:rPr>
            </w:pPr>
            <w:r w:rsidRPr="00167641">
              <w:rPr>
                <w:rFonts w:eastAsia="SimSun"/>
                <w:sz w:val="22"/>
                <w:szCs w:val="22"/>
                <w:lang w:eastAsia="zh-CN"/>
              </w:rPr>
              <w:t>3) personām un valsts interesēm radīs pierādījumus trūkums lietās par atvaļinājuma kompensācijas piedziņu, jo Noteikumos nav iekļauti dokumenti: rīkojums par atvaļinājumu un darbinieka iesniegums.</w:t>
            </w:r>
          </w:p>
          <w:p w:rsidRPr="00167641" w:rsidR="008A026A" w:rsidP="00167641" w:rsidRDefault="008A026A" w14:paraId="54735D70" w14:textId="77777777">
            <w:pPr>
              <w:widowControl w:val="0"/>
              <w:autoSpaceDE w:val="0"/>
              <w:autoSpaceDN w:val="0"/>
              <w:jc w:val="both"/>
              <w:rPr>
                <w:rFonts w:eastAsia="SimSun"/>
                <w:lang w:eastAsia="zh-CN"/>
              </w:rPr>
            </w:pPr>
          </w:p>
          <w:p w:rsidRPr="00167641" w:rsidR="008A026A" w:rsidP="00167641" w:rsidRDefault="008A026A" w14:paraId="28C3DCB0" w14:textId="7D75865F">
            <w:pPr>
              <w:pStyle w:val="Sarakstarindkopa"/>
              <w:tabs>
                <w:tab w:val="left" w:pos="709"/>
              </w:tabs>
              <w:ind w:left="0"/>
              <w:jc w:val="both"/>
              <w:rPr>
                <w:b/>
              </w:rPr>
            </w:pPr>
            <w:r w:rsidRPr="00167641">
              <w:rPr>
                <w:b/>
                <w:sz w:val="22"/>
                <w:szCs w:val="22"/>
              </w:rPr>
              <w:lastRenderedPageBreak/>
              <w:t>Latvijas Zvērinātu advokātu padome (iebildums izteikts pēc 04.10.2019. elektroniskās saskaņošanas):</w:t>
            </w:r>
          </w:p>
          <w:p w:rsidRPr="00167641" w:rsidR="008A026A" w:rsidP="00167641" w:rsidRDefault="008A026A" w14:paraId="7CF61391" w14:textId="77777777">
            <w:pPr>
              <w:jc w:val="both"/>
              <w:rPr>
                <w:rFonts w:eastAsia="SimSun"/>
                <w:lang w:eastAsia="zh-CN"/>
              </w:rPr>
            </w:pPr>
            <w:r w:rsidRPr="00167641">
              <w:rPr>
                <w:rFonts w:eastAsia="SimSun"/>
                <w:sz w:val="22"/>
                <w:szCs w:val="22"/>
                <w:lang w:eastAsia="zh-CN"/>
              </w:rPr>
              <w:t xml:space="preserve">Pēc iepazīšanās ar Projektu un tā anotāciju Advokātu padome, vēlas sniegt viedokli par Projekta izziņā un anotācijā minēto: </w:t>
            </w:r>
            <w:r w:rsidRPr="00167641">
              <w:rPr>
                <w:rFonts w:eastAsia="SimSun"/>
                <w:i/>
                <w:sz w:val="22"/>
                <w:szCs w:val="22"/>
                <w:lang w:eastAsia="zh-CN"/>
              </w:rPr>
              <w:t xml:space="preserve">”Institūciju rīkojumi par atvaļinājumiem un darbinieku iesniegumi nav atzīti par arhīviski vērtīgiem dokumentiem, </w:t>
            </w:r>
            <w:r w:rsidRPr="00167641">
              <w:rPr>
                <w:rFonts w:eastAsia="SimSun"/>
                <w:i/>
                <w:sz w:val="22"/>
                <w:szCs w:val="22"/>
                <w:u w:val="single"/>
                <w:lang w:eastAsia="zh-CN"/>
              </w:rPr>
              <w:t>Latvijas Nacionālais arhīvs ir rekomendējis atvaļinājuma rīkojumus glabāt 5 gadus, iesniegumus – vismaz vienu – divus gadus</w:t>
            </w:r>
            <w:r w:rsidRPr="00167641">
              <w:rPr>
                <w:rFonts w:eastAsia="SimSun"/>
                <w:i/>
                <w:sz w:val="22"/>
                <w:szCs w:val="22"/>
                <w:lang w:eastAsia="zh-CN"/>
              </w:rPr>
              <w:t>. [..].”</w:t>
            </w:r>
          </w:p>
          <w:p w:rsidRPr="00167641" w:rsidR="008A026A" w:rsidP="00167641" w:rsidRDefault="008A026A" w14:paraId="07599465" w14:textId="77777777">
            <w:pPr>
              <w:jc w:val="both"/>
              <w:rPr>
                <w:rFonts w:eastAsia="SimSun"/>
                <w:lang w:eastAsia="zh-CN"/>
              </w:rPr>
            </w:pPr>
            <w:r w:rsidRPr="00167641">
              <w:rPr>
                <w:rFonts w:eastAsia="SimSun"/>
                <w:sz w:val="22"/>
                <w:szCs w:val="22"/>
                <w:lang w:eastAsia="zh-CN"/>
              </w:rPr>
              <w:t>Vēlamies vērst Jūsu uzmanību uz faktu, ka acīmredzami, izstrādājot Projektu, nav izprasta noilguma institūta būtība, proti, kad sāk tecēt noilgums un kā aprēķina noilgumu.</w:t>
            </w:r>
          </w:p>
          <w:p w:rsidRPr="00167641" w:rsidR="008A026A" w:rsidP="00167641" w:rsidRDefault="008A026A" w14:paraId="129E9DC4" w14:textId="77777777">
            <w:pPr>
              <w:jc w:val="both"/>
              <w:rPr>
                <w:rFonts w:eastAsia="SimSun"/>
                <w:i/>
                <w:lang w:eastAsia="zh-CN"/>
              </w:rPr>
            </w:pPr>
            <w:r w:rsidRPr="00167641">
              <w:rPr>
                <w:rFonts w:eastAsia="SimSun"/>
                <w:sz w:val="22"/>
                <w:szCs w:val="22"/>
                <w:lang w:eastAsia="zh-CN"/>
              </w:rPr>
              <w:t>Civillikuma 1896.pants noteic, ka: </w:t>
            </w:r>
            <w:r w:rsidRPr="00167641">
              <w:rPr>
                <w:rFonts w:eastAsia="SimSun"/>
                <w:i/>
                <w:sz w:val="22"/>
                <w:szCs w:val="22"/>
                <w:lang w:eastAsia="zh-CN"/>
              </w:rPr>
              <w:t>“Noilgums sāk tecēt ar to dienu, kurā prasījums ir tā nodibināts, ka pret parādnieku, kas nav izpildījis savu pienākumu</w:t>
            </w:r>
            <w:r w:rsidRPr="00167641">
              <w:rPr>
                <w:rFonts w:eastAsia="SimSun"/>
                <w:b/>
                <w:i/>
                <w:sz w:val="22"/>
                <w:szCs w:val="22"/>
                <w:lang w:eastAsia="zh-CN"/>
              </w:rPr>
              <w:t>, nekavējoties var celt prasību, kaut arī tomēr vēl nebūtu ne parādnieks liedzies izpildīt, ne arī kreditors viņam to atgādinājis.</w:t>
            </w:r>
            <w:r w:rsidRPr="00167641">
              <w:rPr>
                <w:rFonts w:eastAsia="SimSun"/>
                <w:i/>
                <w:sz w:val="22"/>
                <w:szCs w:val="22"/>
                <w:lang w:eastAsia="zh-CN"/>
              </w:rPr>
              <w:t xml:space="preserve"> Saskaņā ar to noilguma tecējuma iesākumam vajadzīgs: nosacītiem prasījumiem - lai nosacījums jau būtu noskaidrojies, bet terminētiem prasījumiem - lai termiņš jau būtu notecējis.”</w:t>
            </w:r>
          </w:p>
          <w:p w:rsidRPr="00167641" w:rsidR="008A026A" w:rsidP="00167641" w:rsidRDefault="008A026A" w14:paraId="6A172F15" w14:textId="77777777">
            <w:pPr>
              <w:jc w:val="both"/>
              <w:rPr>
                <w:rFonts w:eastAsia="SimSun"/>
                <w:lang w:eastAsia="zh-CN"/>
              </w:rPr>
            </w:pPr>
            <w:r w:rsidRPr="00167641">
              <w:rPr>
                <w:rFonts w:eastAsia="SimSun"/>
                <w:sz w:val="22"/>
                <w:szCs w:val="22"/>
                <w:lang w:eastAsia="zh-CN"/>
              </w:rPr>
              <w:t xml:space="preserve">Atvaļinājuma kompensācijas gadījumā noilgums sāk tecēt ar atlaišanas dienu (pēdējo darba dienu) vai nākamo dienu, ja kādu apstākļu dēļ darbinieks nav strādājis pēdējā darba dienā. Iespējama arī situācija, kurā atvaļinājuma kompensācijas samaksas noilgums sāk tecēt no dienas, kad darbinieks </w:t>
            </w:r>
            <w:r w:rsidRPr="00167641">
              <w:rPr>
                <w:rFonts w:eastAsia="SimSun"/>
                <w:sz w:val="22"/>
                <w:szCs w:val="22"/>
                <w:lang w:eastAsia="zh-CN"/>
              </w:rPr>
              <w:lastRenderedPageBreak/>
              <w:t>ir pieprasījis aprēķinu (proti, vēlāk, nekā pēdējā darba diena). Šāda kārtība ir nodibināta ar Darba likuma 128.panta pirmo daļu.</w:t>
            </w:r>
          </w:p>
          <w:p w:rsidRPr="00167641" w:rsidR="008A026A" w:rsidP="00167641" w:rsidRDefault="008A026A" w14:paraId="16763264" w14:textId="77777777">
            <w:pPr>
              <w:jc w:val="both"/>
              <w:rPr>
                <w:rFonts w:eastAsia="SimSun"/>
                <w:lang w:eastAsia="zh-CN"/>
              </w:rPr>
            </w:pPr>
            <w:r w:rsidRPr="00167641">
              <w:rPr>
                <w:rFonts w:eastAsia="SimSun"/>
                <w:sz w:val="22"/>
                <w:szCs w:val="22"/>
                <w:lang w:eastAsia="zh-CN"/>
              </w:rPr>
              <w:t>Papildus būtiski, ka Civillikuma 1902., 1905., 1906.pants noteic gadījumus, kuros noilgums tiek pārtraukts (piemēram, atgādinājuma nosūtīšana).</w:t>
            </w:r>
          </w:p>
          <w:p w:rsidRPr="00167641" w:rsidR="008A026A" w:rsidP="00167641" w:rsidRDefault="008A026A" w14:paraId="4F77E02C" w14:textId="77777777">
            <w:pPr>
              <w:jc w:val="both"/>
              <w:rPr>
                <w:rFonts w:eastAsia="SimSun"/>
                <w:lang w:eastAsia="zh-CN"/>
              </w:rPr>
            </w:pPr>
            <w:r w:rsidRPr="00167641">
              <w:rPr>
                <w:rFonts w:eastAsia="SimSun"/>
                <w:sz w:val="22"/>
                <w:szCs w:val="22"/>
                <w:lang w:eastAsia="zh-CN"/>
              </w:rPr>
              <w:t>Minētais tieši norāda uz to, ka:</w:t>
            </w:r>
          </w:p>
          <w:p w:rsidRPr="00167641" w:rsidR="008A026A" w:rsidP="00167641" w:rsidRDefault="008A026A" w14:paraId="44DFDA84" w14:textId="77777777">
            <w:pPr>
              <w:pStyle w:val="Sarakstarindkopa"/>
              <w:widowControl w:val="0"/>
              <w:numPr>
                <w:ilvl w:val="0"/>
                <w:numId w:val="4"/>
              </w:numPr>
              <w:autoSpaceDE w:val="0"/>
              <w:autoSpaceDN w:val="0"/>
              <w:jc w:val="both"/>
              <w:rPr>
                <w:rFonts w:eastAsia="SimSun"/>
                <w:lang w:eastAsia="zh-CN"/>
              </w:rPr>
            </w:pPr>
            <w:r w:rsidRPr="00167641">
              <w:rPr>
                <w:rFonts w:eastAsia="SimSun"/>
                <w:sz w:val="22"/>
                <w:szCs w:val="22"/>
                <w:lang w:eastAsia="zh-CN"/>
              </w:rPr>
              <w:t xml:space="preserve">atvaļinājuma kompensācijas piedziņai prasība ir ceļama tikai no darba tiesisko attiecību izbeigšanas dienas vai pat vēlāk, </w:t>
            </w:r>
          </w:p>
          <w:p w:rsidRPr="00167641" w:rsidR="008A026A" w:rsidP="00167641" w:rsidRDefault="008A026A" w14:paraId="5ACECE52" w14:textId="77777777">
            <w:pPr>
              <w:pStyle w:val="Sarakstarindkopa"/>
              <w:widowControl w:val="0"/>
              <w:numPr>
                <w:ilvl w:val="0"/>
                <w:numId w:val="4"/>
              </w:numPr>
              <w:autoSpaceDE w:val="0"/>
              <w:autoSpaceDN w:val="0"/>
              <w:jc w:val="both"/>
              <w:rPr>
                <w:rFonts w:eastAsia="SimSun"/>
                <w:lang w:eastAsia="zh-CN"/>
              </w:rPr>
            </w:pPr>
            <w:r w:rsidRPr="00167641">
              <w:rPr>
                <w:rFonts w:eastAsia="SimSun"/>
                <w:sz w:val="22"/>
                <w:szCs w:val="22"/>
                <w:lang w:eastAsia="zh-CN"/>
              </w:rPr>
              <w:t>un periodā, kurā persona var pierādīt, ka nav iestājies noilgums.</w:t>
            </w:r>
          </w:p>
          <w:p w:rsidRPr="00167641" w:rsidR="008A026A" w:rsidP="00167641" w:rsidRDefault="008A026A" w14:paraId="4ACE0DDC" w14:textId="77777777">
            <w:pPr>
              <w:jc w:val="both"/>
              <w:rPr>
                <w:rFonts w:eastAsia="SimSun"/>
                <w:lang w:eastAsia="zh-CN"/>
              </w:rPr>
            </w:pPr>
            <w:r w:rsidRPr="00167641">
              <w:rPr>
                <w:rFonts w:eastAsia="SimSun"/>
                <w:sz w:val="22"/>
                <w:szCs w:val="22"/>
                <w:lang w:eastAsia="zh-CN"/>
              </w:rPr>
              <w:t>Tādējādi, prasību par nepiešķirta atvaļinājuma kompensācijas izmaksu naudā var celt ilgākā laika periodā nekā 5.gadi (Gadījumā, ja darbinieks vienā darba vietā nostrādājis vairāk kā 10, 20... gadus, šis periods var būt stipri garāks kā 5 gadu termiņš).</w:t>
            </w:r>
          </w:p>
          <w:p w:rsidRPr="00167641" w:rsidR="008A026A" w:rsidP="00167641" w:rsidRDefault="008A026A" w14:paraId="5DF6843E" w14:textId="77777777">
            <w:pPr>
              <w:jc w:val="both"/>
              <w:rPr>
                <w:rFonts w:eastAsia="SimSun"/>
                <w:i/>
                <w:lang w:eastAsia="zh-CN"/>
              </w:rPr>
            </w:pPr>
            <w:r w:rsidRPr="00167641">
              <w:rPr>
                <w:rFonts w:eastAsia="SimSun"/>
                <w:sz w:val="22"/>
                <w:szCs w:val="22"/>
                <w:lang w:eastAsia="zh-CN"/>
              </w:rPr>
              <w:t xml:space="preserve">Vēršam Jūsu uzmanību, ka Darba likuma 149.panta piektā daļa noteic: </w:t>
            </w:r>
            <w:r w:rsidRPr="00167641">
              <w:rPr>
                <w:rFonts w:eastAsia="SimSun"/>
                <w:i/>
                <w:sz w:val="22"/>
                <w:szCs w:val="22"/>
                <w:lang w:eastAsia="zh-CN"/>
              </w:rPr>
              <w:t xml:space="preserve">“[..]. Darba devējam ir </w:t>
            </w:r>
            <w:r w:rsidRPr="00167641">
              <w:rPr>
                <w:rFonts w:eastAsia="SimSun"/>
                <w:i/>
                <w:sz w:val="22"/>
                <w:szCs w:val="22"/>
                <w:u w:val="single"/>
                <w:lang w:eastAsia="zh-CN"/>
              </w:rPr>
              <w:t xml:space="preserve">pienākums izmaksāt atlīdzību </w:t>
            </w:r>
            <w:r w:rsidRPr="00167641">
              <w:rPr>
                <w:rFonts w:eastAsia="SimSun"/>
                <w:b/>
                <w:i/>
                <w:sz w:val="22"/>
                <w:szCs w:val="22"/>
                <w:u w:val="single"/>
                <w:lang w:eastAsia="zh-CN"/>
              </w:rPr>
              <w:t>par visu periodu, par kuru darbinieks nav izmantojis ikgadējo apmaksāto atvaļinājumu</w:t>
            </w:r>
            <w:r w:rsidRPr="00167641">
              <w:rPr>
                <w:rFonts w:eastAsia="SimSun"/>
                <w:i/>
                <w:sz w:val="22"/>
                <w:szCs w:val="22"/>
                <w:lang w:eastAsia="zh-CN"/>
              </w:rPr>
              <w:t xml:space="preserve">.” </w:t>
            </w:r>
            <w:r w:rsidRPr="00167641">
              <w:rPr>
                <w:rFonts w:eastAsia="SimSun"/>
                <w:sz w:val="22"/>
                <w:szCs w:val="22"/>
                <w:lang w:eastAsia="zh-CN"/>
              </w:rPr>
              <w:t>Līdz ar to, personas tiesības, īstenot tiesības uz taisnīgu tiesu, attiecas arī uz tādiem dokumentiem kā: rīkojumi par atvaļinājumiem un darbinieku iesniegumi u.c.</w:t>
            </w:r>
          </w:p>
          <w:p w:rsidRPr="00167641" w:rsidR="008A026A" w:rsidP="00167641" w:rsidRDefault="008A026A" w14:paraId="553C17C3" w14:textId="77777777">
            <w:pPr>
              <w:jc w:val="both"/>
              <w:rPr>
                <w:rFonts w:eastAsia="SimSun"/>
                <w:lang w:eastAsia="zh-CN"/>
              </w:rPr>
            </w:pPr>
            <w:r w:rsidRPr="00167641">
              <w:rPr>
                <w:rFonts w:eastAsia="SimSun"/>
                <w:sz w:val="22"/>
                <w:szCs w:val="22"/>
                <w:lang w:eastAsia="zh-CN"/>
              </w:rPr>
              <w:t xml:space="preserve">Minētais norāda uz to, ka atvaļinājuma kompensācijas piedziņā prasības priekšmets ir atlīdzība par visu periodu, par kuru darbinieks nav izmantojis ikgadējo </w:t>
            </w:r>
            <w:r w:rsidRPr="00167641">
              <w:rPr>
                <w:rFonts w:eastAsia="SimSun"/>
                <w:sz w:val="22"/>
                <w:szCs w:val="22"/>
                <w:lang w:eastAsia="zh-CN"/>
              </w:rPr>
              <w:lastRenderedPageBreak/>
              <w:t xml:space="preserve">apmaksāto atvaļinājumu. </w:t>
            </w:r>
          </w:p>
          <w:p w:rsidRPr="00167641" w:rsidR="008A026A" w:rsidP="00167641" w:rsidRDefault="008A026A" w14:paraId="7D687A7D" w14:textId="77777777">
            <w:pPr>
              <w:jc w:val="both"/>
              <w:rPr>
                <w:rFonts w:eastAsia="SimSun"/>
                <w:lang w:eastAsia="zh-CN"/>
              </w:rPr>
            </w:pPr>
            <w:r w:rsidRPr="00167641">
              <w:rPr>
                <w:rFonts w:eastAsia="SimSun"/>
                <w:sz w:val="22"/>
                <w:szCs w:val="22"/>
                <w:lang w:eastAsia="zh-CN"/>
              </w:rPr>
              <w:t>Tādējādi, ja darbinieks veicis darbu pie viena darba devēja vairāk nekā 5 gadus, tad (saskaņā ar anotācijā minēto: “</w:t>
            </w:r>
            <w:r w:rsidRPr="00167641">
              <w:rPr>
                <w:rFonts w:eastAsia="SimSun"/>
                <w:i/>
                <w:sz w:val="22"/>
                <w:szCs w:val="22"/>
                <w:u w:val="single"/>
                <w:lang w:eastAsia="zh-CN"/>
              </w:rPr>
              <w:t>atvaļinājuma rīkojumus glabāt 5 gadus, iesniegumus – vismaz vienu – divus gadus</w:t>
            </w:r>
            <w:r w:rsidRPr="00167641">
              <w:rPr>
                <w:rFonts w:eastAsia="SimSun"/>
                <w:i/>
                <w:sz w:val="22"/>
                <w:szCs w:val="22"/>
                <w:lang w:eastAsia="zh-CN"/>
              </w:rPr>
              <w:t>”),</w:t>
            </w:r>
            <w:r w:rsidRPr="00167641">
              <w:rPr>
                <w:rFonts w:eastAsia="SimSun"/>
                <w:sz w:val="22"/>
                <w:szCs w:val="22"/>
                <w:lang w:eastAsia="zh-CN"/>
              </w:rPr>
              <w:t xml:space="preserve"> izbeidzot darba tiesiskās attiecības 7 gadā, pierādījumi par atvaļinājumu piešķiršanu jau būs iznīcināti. Minētais attieksies arī uz darbinieku, kurš pie darba devēja ir nostrādājis tikai 2 gadus, bet vēlāk ar atgādinājuma nosūtīšanu ir pārtraucis noilgumu (sk. Civillikuma 1902., 1905., 1906.pantā noteiktajiem gadījumiem).</w:t>
            </w:r>
          </w:p>
          <w:p w:rsidRPr="00167641" w:rsidR="008A026A" w:rsidP="00167641" w:rsidRDefault="008A026A" w14:paraId="2C3007C5" w14:textId="77777777">
            <w:pPr>
              <w:jc w:val="both"/>
              <w:rPr>
                <w:rFonts w:eastAsia="SimSun"/>
                <w:lang w:eastAsia="zh-CN"/>
              </w:rPr>
            </w:pPr>
            <w:r w:rsidRPr="00167641">
              <w:rPr>
                <w:rFonts w:eastAsia="SimSun"/>
                <w:sz w:val="22"/>
                <w:szCs w:val="22"/>
                <w:lang w:eastAsia="zh-CN"/>
              </w:rPr>
              <w:t>Izskatāmā situācija ir vērtējama Eiropas cilvēka tiesību un pamatbrīvību aizsardzības konvencijas 6.panta pirmās daļas (tiesības uz taisnīgu tiesu) un 8.panta pirmās daļas (privātās dzīves (ieskatot datu) neaizskaramība) kontekstā.</w:t>
            </w:r>
          </w:p>
          <w:p w:rsidRPr="00167641" w:rsidR="008A026A" w:rsidP="00167641" w:rsidRDefault="008A026A" w14:paraId="49A6DBDE" w14:textId="77777777">
            <w:pPr>
              <w:jc w:val="both"/>
              <w:rPr>
                <w:rFonts w:eastAsia="SimSun"/>
                <w:lang w:eastAsia="zh-CN"/>
              </w:rPr>
            </w:pPr>
            <w:r w:rsidRPr="00167641">
              <w:rPr>
                <w:rFonts w:eastAsia="SimSun"/>
                <w:sz w:val="22"/>
                <w:szCs w:val="22"/>
                <w:lang w:eastAsia="zh-CN"/>
              </w:rPr>
              <w:t xml:space="preserve">Eiropas Cilvēktiesību tiesa ir noteikusi: </w:t>
            </w:r>
          </w:p>
          <w:p w:rsidRPr="00167641" w:rsidR="008A026A" w:rsidP="00167641" w:rsidRDefault="008A026A" w14:paraId="214DC28B" w14:textId="77777777">
            <w:pPr>
              <w:pStyle w:val="Sarakstarindkopa"/>
              <w:widowControl w:val="0"/>
              <w:numPr>
                <w:ilvl w:val="0"/>
                <w:numId w:val="2"/>
              </w:numPr>
              <w:autoSpaceDE w:val="0"/>
              <w:autoSpaceDN w:val="0"/>
              <w:ind w:left="227" w:hanging="142"/>
              <w:contextualSpacing w:val="0"/>
              <w:jc w:val="both"/>
              <w:rPr>
                <w:rFonts w:eastAsia="SimSun"/>
                <w:lang w:eastAsia="zh-CN"/>
              </w:rPr>
            </w:pPr>
            <w:r w:rsidRPr="00167641">
              <w:rPr>
                <w:rFonts w:eastAsia="SimSun"/>
                <w:i/>
                <w:sz w:val="22"/>
                <w:szCs w:val="22"/>
                <w:lang w:eastAsia="zh-CN"/>
              </w:rPr>
              <w:t xml:space="preserve">„Lai gan 8. panta mērķis būtībā ir aizsargāt indivīdu pret valsts iestāžu patvaļīgu iejaukšanos, tas ne tikai liek valstij atturēties no šādas iejaukšanās: </w:t>
            </w:r>
            <w:r w:rsidRPr="00167641">
              <w:rPr>
                <w:rFonts w:eastAsia="SimSun"/>
                <w:i/>
                <w:sz w:val="22"/>
                <w:szCs w:val="22"/>
                <w:u w:val="single"/>
                <w:lang w:eastAsia="zh-CN"/>
              </w:rPr>
              <w:t>papildus šim galvenokārt negatīvajam uzņēmumam var būt pozitīvas saistības, kas ir raksturīgas efektīvai darbībai aizsargājot privāto vai ģimenes dzīvi</w:t>
            </w:r>
            <w:r w:rsidRPr="00167641">
              <w:rPr>
                <w:rFonts w:eastAsia="SimSun"/>
                <w:i/>
                <w:sz w:val="22"/>
                <w:szCs w:val="22"/>
                <w:lang w:eastAsia="zh-CN"/>
              </w:rPr>
              <w:t xml:space="preserve">. Nosakot, vai pastāv šāds pozitīvs pienākums, </w:t>
            </w:r>
            <w:r w:rsidRPr="00167641">
              <w:rPr>
                <w:rFonts w:eastAsia="SimSun"/>
                <w:i/>
                <w:sz w:val="22"/>
                <w:szCs w:val="22"/>
                <w:u w:val="single"/>
                <w:lang w:eastAsia="zh-CN"/>
              </w:rPr>
              <w:t>Tiesa ņems vērā taisnīgu līdzsvaru, kas jāpanāk starp sabiedrības vispārējām interesēm un attiecīgās personas vai indivīdu konkurējošajām interesēm</w:t>
            </w:r>
            <w:r w:rsidRPr="00167641">
              <w:rPr>
                <w:rFonts w:eastAsia="SimSun"/>
                <w:i/>
                <w:sz w:val="22"/>
                <w:szCs w:val="22"/>
                <w:lang w:eastAsia="zh-CN"/>
              </w:rPr>
              <w:t xml:space="preserve">.” (ECT 1998.gada 9. jūnija spriedums </w:t>
            </w:r>
            <w:proofErr w:type="spellStart"/>
            <w:r w:rsidRPr="00167641">
              <w:rPr>
                <w:rFonts w:eastAsia="SimSun"/>
                <w:i/>
                <w:sz w:val="22"/>
                <w:szCs w:val="22"/>
                <w:lang w:eastAsia="zh-CN"/>
              </w:rPr>
              <w:t>McGinley</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and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Egan</w:t>
            </w:r>
            <w:proofErr w:type="spellEnd"/>
            <w:r w:rsidRPr="00167641">
              <w:rPr>
                <w:rFonts w:eastAsia="SimSun"/>
                <w:i/>
                <w:sz w:val="22"/>
                <w:szCs w:val="22"/>
                <w:lang w:eastAsia="zh-CN"/>
              </w:rPr>
              <w:t xml:space="preserve"> v. </w:t>
            </w:r>
            <w:proofErr w:type="spellStart"/>
            <w:r w:rsidRPr="00167641">
              <w:rPr>
                <w:rFonts w:eastAsia="SimSun"/>
                <w:i/>
                <w:sz w:val="22"/>
                <w:szCs w:val="22"/>
                <w:lang w:eastAsia="zh-CN"/>
              </w:rPr>
              <w:t>the</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lastRenderedPageBreak/>
              <w:t>United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Kingdom</w:t>
            </w:r>
            <w:proofErr w:type="spellEnd"/>
            <w:r w:rsidRPr="00167641">
              <w:rPr>
                <w:rFonts w:eastAsia="SimSun"/>
                <w:i/>
                <w:sz w:val="22"/>
                <w:szCs w:val="22"/>
                <w:lang w:eastAsia="zh-CN"/>
              </w:rPr>
              <w:t>, 89.punkts);</w:t>
            </w:r>
          </w:p>
          <w:p w:rsidRPr="00167641" w:rsidR="008A026A" w:rsidP="00167641" w:rsidRDefault="008A026A" w14:paraId="3F2D21BE" w14:textId="77777777">
            <w:pPr>
              <w:pStyle w:val="Sarakstarindkopa"/>
              <w:widowControl w:val="0"/>
              <w:numPr>
                <w:ilvl w:val="0"/>
                <w:numId w:val="2"/>
              </w:numPr>
              <w:autoSpaceDE w:val="0"/>
              <w:autoSpaceDN w:val="0"/>
              <w:ind w:left="227" w:hanging="142"/>
              <w:contextualSpacing w:val="0"/>
              <w:jc w:val="both"/>
              <w:rPr>
                <w:rFonts w:eastAsia="SimSun"/>
                <w:lang w:eastAsia="zh-CN"/>
              </w:rPr>
            </w:pPr>
            <w:r w:rsidRPr="00167641">
              <w:rPr>
                <w:rFonts w:eastAsia="SimSun"/>
                <w:i/>
                <w:sz w:val="22"/>
                <w:szCs w:val="22"/>
                <w:lang w:eastAsia="zh-CN"/>
              </w:rPr>
              <w:t xml:space="preserve">“Tiesa uzskata, ka gadījumā, ja atbildētāja valsts bez pamatota iemesla būtu liegusi prasītājiem piekļūt vai nepatiesi noliegusi tās rīcībā esošo dokumentu esamību, kas būtu palīdzējuši tiem pierādīt, ka PAT, ka tie ir bijuši pakļauti bīstamam radiācijas līmenim, tas viņiem liegtu tiesības uz taisnīgu tiesu, pārkāpjot 6. panta 1. punktu.” (ECT 1998.gada 9. jūnija spriedums lietā </w:t>
            </w:r>
            <w:proofErr w:type="spellStart"/>
            <w:r w:rsidRPr="00167641">
              <w:rPr>
                <w:rFonts w:eastAsia="SimSun"/>
                <w:i/>
                <w:sz w:val="22"/>
                <w:szCs w:val="22"/>
                <w:lang w:eastAsia="zh-CN"/>
              </w:rPr>
              <w:t>McGinley</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and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Egan</w:t>
            </w:r>
            <w:proofErr w:type="spellEnd"/>
            <w:r w:rsidRPr="00167641">
              <w:rPr>
                <w:rFonts w:eastAsia="SimSun"/>
                <w:i/>
                <w:sz w:val="22"/>
                <w:szCs w:val="22"/>
                <w:lang w:eastAsia="zh-CN"/>
              </w:rPr>
              <w:t xml:space="preserve"> v. </w:t>
            </w:r>
            <w:proofErr w:type="spellStart"/>
            <w:r w:rsidRPr="00167641">
              <w:rPr>
                <w:rFonts w:eastAsia="SimSun"/>
                <w:i/>
                <w:sz w:val="22"/>
                <w:szCs w:val="22"/>
                <w:lang w:eastAsia="zh-CN"/>
              </w:rPr>
              <w:t>the</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United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Kingdom</w:t>
            </w:r>
            <w:proofErr w:type="spellEnd"/>
            <w:r w:rsidRPr="00167641">
              <w:rPr>
                <w:rFonts w:eastAsia="SimSun"/>
                <w:i/>
                <w:sz w:val="22"/>
                <w:szCs w:val="22"/>
                <w:lang w:eastAsia="zh-CN"/>
              </w:rPr>
              <w:t>, 86.punkts).</w:t>
            </w:r>
          </w:p>
          <w:p w:rsidRPr="00167641" w:rsidR="008A026A" w:rsidP="00167641" w:rsidRDefault="008A026A" w14:paraId="4174484C" w14:textId="77777777">
            <w:pPr>
              <w:jc w:val="both"/>
              <w:rPr>
                <w:rFonts w:eastAsia="SimSun"/>
                <w:i/>
                <w:lang w:eastAsia="zh-CN"/>
              </w:rPr>
            </w:pPr>
            <w:r w:rsidRPr="00167641">
              <w:rPr>
                <w:rFonts w:eastAsia="SimSun"/>
                <w:sz w:val="22"/>
                <w:szCs w:val="22"/>
                <w:lang w:eastAsia="zh-CN"/>
              </w:rPr>
              <w:t xml:space="preserve">Papildus aspekts, kas, ņemams vērā, ir secināts Eiropas Savienības tiesas un Latvijas Republikas Augstākās tiesas Senāta judikatūrā, proti, ja </w:t>
            </w:r>
            <w:r w:rsidRPr="00167641">
              <w:rPr>
                <w:rFonts w:eastAsia="SimSun"/>
                <w:sz w:val="22"/>
                <w:szCs w:val="22"/>
                <w:u w:val="single"/>
                <w:lang w:eastAsia="zh-CN"/>
              </w:rPr>
              <w:t>darba devējs var pierādīt, ka ir atbilstoši rūpējies, lai darba ņēmējs faktiski varētu izmantot ikgadējo apmaksāto atvaļinājumu (piemēram: atgādinājis par atvaļinājuma tiesību darbiniekam), tad darba devējs var izvairīties no pienākuma kompensēt visu periodu, par kuru darbinieks nav izmantojis ikgadējo apmaksāto atvaļinājumu</w:t>
            </w:r>
            <w:r w:rsidRPr="00167641">
              <w:rPr>
                <w:rStyle w:val="Vresatsauce"/>
                <w:rFonts w:eastAsia="SimSun"/>
                <w:sz w:val="22"/>
                <w:szCs w:val="22"/>
                <w:lang w:eastAsia="zh-CN"/>
              </w:rPr>
              <w:footnoteReference w:id="6"/>
            </w:r>
            <w:r w:rsidRPr="00167641">
              <w:rPr>
                <w:rFonts w:eastAsia="SimSun"/>
                <w:i/>
                <w:sz w:val="22"/>
                <w:szCs w:val="22"/>
                <w:lang w:eastAsia="zh-CN"/>
              </w:rPr>
              <w:t xml:space="preserve"> (skat. Latvijas Republikas Senāta Civillietu departamenta 2019.gada 29.marta spriedums lieta Nr. C30585615, SKC-62/2019, skat. EST spriedumu: C-619/16; skat. 2006. gada 16. marts, Robinson-</w:t>
            </w:r>
            <w:proofErr w:type="spellStart"/>
            <w:r w:rsidRPr="00167641">
              <w:rPr>
                <w:rFonts w:eastAsia="SimSun"/>
                <w:i/>
                <w:sz w:val="22"/>
                <w:szCs w:val="22"/>
                <w:lang w:eastAsia="zh-CN"/>
              </w:rPr>
              <w:t>Steele</w:t>
            </w:r>
            <w:proofErr w:type="spellEnd"/>
            <w:r w:rsidRPr="00167641">
              <w:rPr>
                <w:rFonts w:eastAsia="SimSun"/>
                <w:i/>
                <w:sz w:val="22"/>
                <w:szCs w:val="22"/>
                <w:lang w:eastAsia="zh-CN"/>
              </w:rPr>
              <w:t> u.c., C</w:t>
            </w:r>
            <w:r w:rsidRPr="00167641">
              <w:rPr>
                <w:rFonts w:eastAsia="SimSun"/>
                <w:i/>
                <w:sz w:val="22"/>
                <w:szCs w:val="22"/>
                <w:lang w:eastAsia="zh-CN"/>
              </w:rPr>
              <w:noBreakHyphen/>
              <w:t>131/04 un C</w:t>
            </w:r>
            <w:r w:rsidRPr="00167641">
              <w:rPr>
                <w:rFonts w:eastAsia="SimSun"/>
                <w:i/>
                <w:sz w:val="22"/>
                <w:szCs w:val="22"/>
                <w:lang w:eastAsia="zh-CN"/>
              </w:rPr>
              <w:noBreakHyphen/>
              <w:t xml:space="preserve">257/04, </w:t>
            </w:r>
            <w:r w:rsidRPr="00167641">
              <w:rPr>
                <w:rFonts w:eastAsia="SimSun"/>
                <w:i/>
                <w:sz w:val="22"/>
                <w:szCs w:val="22"/>
                <w:lang w:eastAsia="zh-CN"/>
              </w:rPr>
              <w:lastRenderedPageBreak/>
              <w:t xml:space="preserve">EU:C:2006:177, 68. punkts). </w:t>
            </w:r>
            <w:r w:rsidRPr="00167641">
              <w:rPr>
                <w:rFonts w:eastAsia="SimSun"/>
                <w:sz w:val="22"/>
                <w:szCs w:val="22"/>
                <w:lang w:eastAsia="zh-CN"/>
              </w:rPr>
              <w:t>Līdz ar to secināms, ka atvaļinājuma kompensācijas piedziņas lietās pierādīšanas pienākums gulstas uz Darba devēju.</w:t>
            </w:r>
          </w:p>
          <w:p w:rsidRPr="00167641" w:rsidR="008A026A" w:rsidP="00167641" w:rsidRDefault="008A026A" w14:paraId="25065005" w14:textId="77777777">
            <w:pPr>
              <w:jc w:val="both"/>
              <w:rPr>
                <w:rFonts w:eastAsia="SimSun"/>
                <w:lang w:eastAsia="zh-CN"/>
              </w:rPr>
            </w:pPr>
            <w:r w:rsidRPr="00167641">
              <w:rPr>
                <w:rFonts w:eastAsia="SimSun"/>
                <w:sz w:val="22"/>
                <w:szCs w:val="22"/>
                <w:lang w:eastAsia="zh-CN"/>
              </w:rPr>
              <w:t>Līdz ar to, Eiropas Savienības tiesa un Latvijas Republikas Augstākās tiesas Senāts norāda uz faktu, ka rīkojumi par atvaļinājumiem, darbinieku iesniegumi, e-pasti, darba devēja atgādinājumi u.tml. dokumenti ir arhīviski vērtīgi dokumenti, kas būtu jāglabā vismaz 75 gadus.  Būtiski, ka personas nelaišana atvaļinājumā ir prettiesiska darbība un var vēlāk būt cēloņsakarībā ar arodslimību vai invaliditātei (attiecīgi civiltiesisku prasību, kurai noilgums ir 10 gadi no nelabvēlīgo seku iestāšanas brīža).</w:t>
            </w:r>
          </w:p>
          <w:p w:rsidRPr="00167641" w:rsidR="008A026A" w:rsidP="00167641" w:rsidRDefault="008A026A" w14:paraId="7E38A36F" w14:textId="77777777">
            <w:pPr>
              <w:jc w:val="both"/>
              <w:rPr>
                <w:rFonts w:eastAsia="SimSun"/>
                <w:lang w:eastAsia="zh-CN"/>
              </w:rPr>
            </w:pPr>
            <w:r w:rsidRPr="00167641">
              <w:rPr>
                <w:rFonts w:eastAsia="SimSun"/>
                <w:sz w:val="22"/>
                <w:szCs w:val="22"/>
                <w:lang w:eastAsia="zh-CN"/>
              </w:rPr>
              <w:t>Vadoties no visa iepriekš izklāstītā, secināms, ka pastāv sekojošs būtisks risks - pierādījumus trūkums lietās par atvaļinājuma kompensācijas piedziņu, jo Noteikumos nav iekļauti dokumenti: rīkojums par atvaļinājumu, darbinieka iesniegums, darba devēju atgādinājumi darbiniekiem u.c., ir cilvēktiesību pārkāpums.</w:t>
            </w:r>
          </w:p>
          <w:p w:rsidRPr="00167641" w:rsidR="008A026A" w:rsidP="00167641" w:rsidRDefault="008A026A" w14:paraId="112F8EB3" w14:textId="77777777">
            <w:pPr>
              <w:jc w:val="both"/>
              <w:rPr>
                <w:rFonts w:eastAsia="SimSun"/>
                <w:lang w:eastAsia="zh-CN"/>
              </w:rPr>
            </w:pPr>
            <w:r w:rsidRPr="00167641">
              <w:rPr>
                <w:rFonts w:eastAsia="SimSun"/>
                <w:sz w:val="22"/>
                <w:szCs w:val="22"/>
                <w:lang w:eastAsia="zh-CN"/>
              </w:rPr>
              <w:t xml:space="preserve">Pierādīšanas pienākums par Darbinieka neizmantoto atvaļinājumu ir Darba devējam. Ja Darba devējs ir sarakstes veidā atgādinājis Darbiniekam, izmantot savu atvaļinājumu, bet Darbinieks to apzināti nav izmantojis, tad kompensācija nav jāmaksā. Ja šādu pierādījumu Darba devējs nespēs iesniegt, tad Darbinieka prasība var tikt apmierināta un Darba devējam nāksies izmaksāt atvaļinājuma kompensāciju pilnā </w:t>
            </w:r>
            <w:r w:rsidRPr="00167641">
              <w:rPr>
                <w:rFonts w:eastAsia="SimSun"/>
                <w:sz w:val="22"/>
                <w:szCs w:val="22"/>
                <w:lang w:eastAsia="zh-CN"/>
              </w:rPr>
              <w:lastRenderedPageBreak/>
              <w:t>apmērā, kaut faktiski kompensāciju Darbinieks iespējams būs jau saņēmis (negodprātīgs darbinieks). Ja Darba devējs būs valsts vai pašvaldības iestāde, kur pārsvarā ir ilgstoši strādājoši darbinieki, tad šādas izmaksas radīs valsts vai pašvaldības budžeta nelietderīgus tēriņus, kas būtiski skar visu sabiedrību.</w:t>
            </w:r>
          </w:p>
          <w:p w:rsidRPr="00167641" w:rsidR="008A026A" w:rsidP="00167641" w:rsidRDefault="008A026A" w14:paraId="643E5F01" w14:textId="77777777">
            <w:pPr>
              <w:jc w:val="both"/>
              <w:rPr>
                <w:rFonts w:eastAsia="SimSun"/>
                <w:lang w:eastAsia="zh-CN"/>
              </w:rPr>
            </w:pPr>
          </w:p>
          <w:p w:rsidRPr="00167641" w:rsidR="008A026A" w:rsidP="00167641" w:rsidRDefault="008A026A" w14:paraId="3F421A3A" w14:textId="45B8A349">
            <w:pPr>
              <w:tabs>
                <w:tab w:val="left" w:pos="709"/>
              </w:tabs>
              <w:contextualSpacing/>
              <w:jc w:val="both"/>
              <w:rPr>
                <w:b/>
              </w:rPr>
            </w:pPr>
            <w:r w:rsidRPr="00167641">
              <w:rPr>
                <w:b/>
                <w:sz w:val="22"/>
                <w:szCs w:val="22"/>
              </w:rPr>
              <w:t>Latvijas Zvērinātu advokātu padome (iebildums izteikts pēc 17.01.2020. elektroniskās saskaņošanas):</w:t>
            </w:r>
          </w:p>
          <w:p w:rsidRPr="00167641" w:rsidR="008A026A" w:rsidP="00167641" w:rsidRDefault="008A026A" w14:paraId="2D02BBC6" w14:textId="77777777">
            <w:pPr>
              <w:jc w:val="both"/>
              <w:rPr>
                <w:rFonts w:eastAsia="SimSun"/>
                <w:lang w:eastAsia="zh-CN"/>
              </w:rPr>
            </w:pPr>
            <w:r w:rsidRPr="00167641">
              <w:rPr>
                <w:rFonts w:eastAsia="SimSun"/>
                <w:sz w:val="22"/>
                <w:szCs w:val="22"/>
                <w:lang w:eastAsia="zh-CN"/>
              </w:rPr>
              <w:t xml:space="preserve">Pēc iepazīšanās ar Projektu un tā anotāciju Advokātu padome vēlas sniegt viedokli par Projektā </w:t>
            </w:r>
            <w:proofErr w:type="spellStart"/>
            <w:r w:rsidRPr="00167641">
              <w:rPr>
                <w:rFonts w:eastAsia="SimSun"/>
                <w:sz w:val="22"/>
                <w:szCs w:val="22"/>
                <w:lang w:eastAsia="zh-CN"/>
              </w:rPr>
              <w:t>neiekļautajem</w:t>
            </w:r>
            <w:proofErr w:type="spellEnd"/>
            <w:r w:rsidRPr="00167641">
              <w:rPr>
                <w:rFonts w:eastAsia="SimSun"/>
                <w:sz w:val="22"/>
                <w:szCs w:val="22"/>
                <w:lang w:eastAsia="zh-CN"/>
              </w:rPr>
              <w:t xml:space="preserve"> dokumentiem: rīkojums par atvaļinājumu, darbinieka iesniegums, darba devēju atgādinājumi darbiniekiem u.c., kā arī izziņā un anotācijā minēto: </w:t>
            </w:r>
          </w:p>
          <w:p w:rsidRPr="00167641" w:rsidR="008A026A" w:rsidP="00167641" w:rsidRDefault="008A026A" w14:paraId="1B6B75E8" w14:textId="20D3AAEB">
            <w:pPr>
              <w:jc w:val="both"/>
              <w:rPr>
                <w:rFonts w:eastAsia="SimSun"/>
                <w:i/>
                <w:lang w:eastAsia="zh-CN"/>
              </w:rPr>
            </w:pPr>
            <w:r w:rsidRPr="00167641">
              <w:rPr>
                <w:rFonts w:eastAsia="SimSun"/>
                <w:sz w:val="22"/>
                <w:szCs w:val="22"/>
                <w:lang w:eastAsia="zh-CN"/>
              </w:rPr>
              <w:t>“</w:t>
            </w:r>
            <w:r w:rsidRPr="00167641">
              <w:rPr>
                <w:rFonts w:eastAsia="SimSun"/>
                <w:i/>
                <w:sz w:val="22"/>
                <w:szCs w:val="22"/>
                <w:lang w:eastAsia="zh-CN"/>
              </w:rPr>
              <w:t xml:space="preserve">Institūciju </w:t>
            </w:r>
            <w:r w:rsidRPr="00167641">
              <w:rPr>
                <w:rFonts w:eastAsia="SimSun"/>
                <w:i/>
                <w:sz w:val="22"/>
                <w:szCs w:val="22"/>
                <w:u w:val="single"/>
                <w:lang w:eastAsia="zh-CN"/>
              </w:rPr>
              <w:t>rīkojumi par atvaļinājumiem un darbinieku iesniegumi</w:t>
            </w:r>
            <w:r w:rsidRPr="00167641">
              <w:rPr>
                <w:rFonts w:eastAsia="SimSun"/>
                <w:i/>
                <w:sz w:val="22"/>
                <w:szCs w:val="22"/>
                <w:lang w:eastAsia="zh-CN"/>
              </w:rPr>
              <w:t xml:space="preserve"> saskaņā ar Arhīvu likuma 1.panta trešajā daļā noteikto arhīviskās vērtības definīciju (dokumenta informatīvais nozīmīgums vai šā dokumenta pierādījuma vērtība, ko izvērtē Arhīvu likumā noteiktajā kārtībā) un Arhīvu likuma 8.pantā noteiktajiem arhīviskās </w:t>
            </w:r>
            <w:r w:rsidRPr="00167641">
              <w:rPr>
                <w:rFonts w:eastAsia="SimSun"/>
                <w:i/>
                <w:sz w:val="22"/>
                <w:szCs w:val="22"/>
                <w:u w:val="single"/>
                <w:lang w:eastAsia="zh-CN"/>
              </w:rPr>
              <w:t>vērtības kritērijiem nav</w:t>
            </w:r>
            <w:r w:rsidRPr="00167641">
              <w:rPr>
                <w:rFonts w:eastAsia="SimSun"/>
                <w:i/>
                <w:sz w:val="22"/>
                <w:szCs w:val="22"/>
                <w:lang w:eastAsia="zh-CN"/>
              </w:rPr>
              <w:t xml:space="preserve"> </w:t>
            </w:r>
            <w:r w:rsidRPr="00167641">
              <w:rPr>
                <w:rFonts w:eastAsia="SimSun"/>
                <w:i/>
                <w:sz w:val="22"/>
                <w:szCs w:val="22"/>
                <w:u w:val="single"/>
                <w:lang w:eastAsia="zh-CN"/>
              </w:rPr>
              <w:t>atzīti par arhīviski vērtīgiem dokumentiem, ko nepieciešams saglabāt ilgstoši</w:t>
            </w:r>
            <w:r w:rsidRPr="00167641">
              <w:rPr>
                <w:rFonts w:eastAsia="SimSun"/>
                <w:i/>
                <w:sz w:val="22"/>
                <w:szCs w:val="22"/>
                <w:lang w:eastAsia="zh-CN"/>
              </w:rPr>
              <w:t xml:space="preserve">. Latvijas Nacionālais arhīvs rekomendē atvaļinājuma rīkojumus un iesniegumus glabāt piecus gadus pēc darba tiesisko attiecību beigām. Papildus informācija par personāla dokumentu, kuriem nav arhīviskā vērtība, glabāšanas laiku atrodama personāla dokumentu </w:t>
            </w:r>
            <w:r w:rsidRPr="00167641">
              <w:rPr>
                <w:rFonts w:eastAsia="SimSun"/>
                <w:i/>
                <w:sz w:val="22"/>
                <w:szCs w:val="22"/>
                <w:lang w:eastAsia="zh-CN"/>
              </w:rPr>
              <w:lastRenderedPageBreak/>
              <w:t>paraugsarakstā un metodiskajā materiālā, Latvijas Nacionālā arhīva tīmekļvietnē: </w:t>
            </w:r>
            <w:hyperlink w:history="1">
              <w:r w:rsidRPr="00167641">
                <w:rPr>
                  <w:rFonts w:eastAsia="SimSun"/>
                  <w:i/>
                  <w:sz w:val="22"/>
                  <w:szCs w:val="22"/>
                  <w:lang w:eastAsia="zh-CN"/>
                </w:rPr>
                <w:t>https://www.arhivi.gov.lv /content.aspx?id=579&amp;mainId=26</w:t>
              </w:r>
            </w:hyperlink>
            <w:r w:rsidRPr="00167641">
              <w:rPr>
                <w:rFonts w:eastAsia="SimSun"/>
                <w:i/>
                <w:sz w:val="22"/>
                <w:szCs w:val="22"/>
                <w:lang w:eastAsia="zh-CN"/>
              </w:rPr>
              <w:t>9.”</w:t>
            </w:r>
          </w:p>
          <w:p w:rsidRPr="00167641" w:rsidR="008A026A" w:rsidP="00167641" w:rsidRDefault="008A026A" w14:paraId="2EA3FE38" w14:textId="77777777">
            <w:pPr>
              <w:jc w:val="both"/>
              <w:rPr>
                <w:rFonts w:eastAsia="SimSun"/>
                <w:lang w:eastAsia="zh-CN"/>
              </w:rPr>
            </w:pPr>
            <w:r w:rsidRPr="00167641">
              <w:rPr>
                <w:rFonts w:eastAsia="SimSun"/>
                <w:sz w:val="22"/>
                <w:szCs w:val="22"/>
                <w:lang w:eastAsia="zh-CN"/>
              </w:rPr>
              <w:t>Tādējādi, rīkojums par atvaļinājumu, darbinieka iesniegums, darba devēju atgādinājumi darbiniekiem u.c. nav iekļauti Projektā.</w:t>
            </w:r>
          </w:p>
          <w:p w:rsidRPr="00167641" w:rsidR="008A026A" w:rsidP="00167641" w:rsidRDefault="008A026A" w14:paraId="4A98A425" w14:textId="77777777">
            <w:pPr>
              <w:jc w:val="both"/>
              <w:rPr>
                <w:rFonts w:eastAsia="SimSun"/>
                <w:i/>
                <w:lang w:eastAsia="zh-CN"/>
              </w:rPr>
            </w:pPr>
            <w:r w:rsidRPr="00167641">
              <w:rPr>
                <w:rFonts w:eastAsia="SimSun"/>
                <w:sz w:val="22"/>
                <w:szCs w:val="22"/>
                <w:lang w:eastAsia="zh-CN"/>
              </w:rPr>
              <w:t xml:space="preserve">Vēršam Jūsu uzmanību, ka Darba likuma 149.panta piektā daļa (spēkā no 2015.gada 1.janvāra, pieņemta implementējot Direktīvas 2003/88/EK 7.pantu) noteic: </w:t>
            </w:r>
            <w:r w:rsidRPr="00167641">
              <w:rPr>
                <w:rFonts w:eastAsia="SimSun"/>
                <w:i/>
                <w:sz w:val="22"/>
                <w:szCs w:val="22"/>
                <w:lang w:eastAsia="zh-CN"/>
              </w:rPr>
              <w:t xml:space="preserve">“[..]. Darba devējam ir </w:t>
            </w:r>
            <w:r w:rsidRPr="00167641">
              <w:rPr>
                <w:rFonts w:eastAsia="SimSun"/>
                <w:i/>
                <w:sz w:val="22"/>
                <w:szCs w:val="22"/>
                <w:u w:val="single"/>
                <w:lang w:eastAsia="zh-CN"/>
              </w:rPr>
              <w:t>pienākums izmaksāt atlīdzību par visu periodu, par kuru darbinieks nav izmantojis ikgadējo apmaksāto atvaļinājumu</w:t>
            </w:r>
            <w:r w:rsidRPr="00167641">
              <w:rPr>
                <w:rFonts w:eastAsia="SimSun"/>
                <w:i/>
                <w:sz w:val="22"/>
                <w:szCs w:val="22"/>
                <w:lang w:eastAsia="zh-CN"/>
              </w:rPr>
              <w:t xml:space="preserve">.” </w:t>
            </w:r>
            <w:r w:rsidRPr="00167641">
              <w:rPr>
                <w:rFonts w:eastAsia="SimSun"/>
                <w:sz w:val="22"/>
                <w:szCs w:val="22"/>
                <w:lang w:eastAsia="zh-CN"/>
              </w:rPr>
              <w:t>Līdz ar to, personas tiesības, īstenot tiesības uz taisnīgu tiesu, attiecas arī uz tādiem dokumentiem kā: rīkojumi par atvaļinājumiem un darbinieku iesniegumi.</w:t>
            </w:r>
          </w:p>
          <w:p w:rsidRPr="00167641" w:rsidR="008A026A" w:rsidP="00167641" w:rsidRDefault="008A026A" w14:paraId="5CDDFD2D" w14:textId="09D08D37">
            <w:pPr>
              <w:jc w:val="both"/>
              <w:rPr>
                <w:rFonts w:eastAsia="SimSun"/>
                <w:lang w:eastAsia="zh-CN"/>
              </w:rPr>
            </w:pPr>
            <w:r w:rsidRPr="00167641">
              <w:rPr>
                <w:rFonts w:eastAsia="SimSun"/>
                <w:sz w:val="22"/>
                <w:szCs w:val="22"/>
                <w:lang w:eastAsia="zh-CN"/>
              </w:rPr>
              <w:t>Minētais norāda uz to, ka atvaļinājuma kompensācijas piedziņā prasības priekšmets ir atlīdzība par visu periodu, par kuru darbinieks nav izmantojis ikgadējo apmaksāto atvaļinājumu.</w:t>
            </w:r>
          </w:p>
          <w:p w:rsidRPr="00167641" w:rsidR="008A026A" w:rsidP="00167641" w:rsidRDefault="008A026A" w14:paraId="4B468A1A" w14:textId="77777777">
            <w:pPr>
              <w:jc w:val="both"/>
              <w:rPr>
                <w:rFonts w:eastAsia="SimSun"/>
                <w:lang w:eastAsia="zh-CN"/>
              </w:rPr>
            </w:pPr>
            <w:r w:rsidRPr="00167641">
              <w:rPr>
                <w:rFonts w:eastAsia="SimSun"/>
                <w:sz w:val="22"/>
                <w:szCs w:val="22"/>
                <w:lang w:eastAsia="zh-CN"/>
              </w:rPr>
              <w:t>Tādējādi, ja darbinieks veicis darbu pie viena darba devēja 5-10 un vairāk gadus, tad</w:t>
            </w:r>
            <w:r w:rsidRPr="00167641">
              <w:rPr>
                <w:rFonts w:eastAsia="SimSun"/>
                <w:i/>
                <w:sz w:val="22"/>
                <w:szCs w:val="22"/>
                <w:lang w:eastAsia="zh-CN"/>
              </w:rPr>
              <w:t>,</w:t>
            </w:r>
            <w:r w:rsidRPr="00167641">
              <w:rPr>
                <w:rFonts w:eastAsia="SimSun"/>
                <w:sz w:val="22"/>
                <w:szCs w:val="22"/>
                <w:lang w:eastAsia="zh-CN"/>
              </w:rPr>
              <w:t xml:space="preserve"> izbeidzot darba tiesiskās attiecības pierādījumi par atvaļinājumu piešķiršanu jau būs iznīcināti. Minētais attieksies arī uz darbinieku, kurš nostrādājis tikai 2 gadus un saskaņā ar Civillikumu pārtraucis noilgumu (sk. Civillikuma 1902., 1905., 1906.pantā noteiktajiem gadījumiem).</w:t>
            </w:r>
          </w:p>
          <w:p w:rsidRPr="00167641" w:rsidR="008A026A" w:rsidP="00167641" w:rsidRDefault="008A026A" w14:paraId="6C2CF0B8" w14:textId="77777777">
            <w:pPr>
              <w:jc w:val="both"/>
              <w:rPr>
                <w:rFonts w:eastAsia="SimSun"/>
                <w:lang w:eastAsia="zh-CN"/>
              </w:rPr>
            </w:pPr>
            <w:r w:rsidRPr="00167641">
              <w:rPr>
                <w:rFonts w:eastAsia="SimSun"/>
                <w:sz w:val="22"/>
                <w:szCs w:val="22"/>
                <w:lang w:eastAsia="zh-CN"/>
              </w:rPr>
              <w:t xml:space="preserve">Būtiski uzvērt, ka Direktīvas 2003/88/EK 7.pants noteic tiesības uz atvaļinājuma un tā </w:t>
            </w:r>
            <w:r w:rsidRPr="00167641">
              <w:rPr>
                <w:rFonts w:eastAsia="SimSun"/>
                <w:sz w:val="22"/>
                <w:szCs w:val="22"/>
                <w:lang w:eastAsia="zh-CN"/>
              </w:rPr>
              <w:lastRenderedPageBreak/>
              <w:t>kompensācijas izmaksu. Minētā tiesība kā Eiropas Savienības tiesību daļa ir spēkā Latvijā no 2004.gada 1.maija.</w:t>
            </w:r>
          </w:p>
          <w:p w:rsidRPr="00167641" w:rsidR="008A026A" w:rsidP="00167641" w:rsidRDefault="008A026A" w14:paraId="131BA48E" w14:textId="77777777">
            <w:pPr>
              <w:jc w:val="both"/>
              <w:rPr>
                <w:rFonts w:eastAsia="SimSun"/>
                <w:lang w:eastAsia="zh-CN"/>
              </w:rPr>
            </w:pPr>
            <w:r w:rsidRPr="00167641">
              <w:rPr>
                <w:rFonts w:eastAsia="SimSun"/>
                <w:sz w:val="22"/>
                <w:szCs w:val="22"/>
                <w:lang w:eastAsia="zh-CN"/>
              </w:rPr>
              <w:t>Izskatāmā situācija ir vērtējama arī Eiropas cilvēka tiesību un pamatbrīvību aizsardzības konvencijas 6.panta pirmās daļas (tiesības uz taisnīgu tiesu) un 8.panta pirmās daļas (privātās dzīves (ieskatot datu) neaizskaramība) kontekstā.</w:t>
            </w:r>
          </w:p>
          <w:p w:rsidRPr="00167641" w:rsidR="008A026A" w:rsidP="00167641" w:rsidRDefault="008A026A" w14:paraId="268489AB" w14:textId="77777777">
            <w:pPr>
              <w:jc w:val="both"/>
              <w:rPr>
                <w:rFonts w:eastAsia="SimSun"/>
                <w:lang w:eastAsia="zh-CN"/>
              </w:rPr>
            </w:pPr>
            <w:r w:rsidRPr="00167641">
              <w:rPr>
                <w:rFonts w:eastAsia="SimSun"/>
                <w:sz w:val="22"/>
                <w:szCs w:val="22"/>
                <w:lang w:eastAsia="zh-CN"/>
              </w:rPr>
              <w:t xml:space="preserve">Eiropas Cilvēktiesību tiesa ir noteikusi: </w:t>
            </w:r>
          </w:p>
          <w:p w:rsidRPr="00167641" w:rsidR="008A026A" w:rsidP="00167641" w:rsidRDefault="008A026A" w14:paraId="45A233CC" w14:textId="77777777">
            <w:pPr>
              <w:pStyle w:val="Sarakstarindkopa"/>
              <w:widowControl w:val="0"/>
              <w:numPr>
                <w:ilvl w:val="0"/>
                <w:numId w:val="2"/>
              </w:numPr>
              <w:autoSpaceDE w:val="0"/>
              <w:autoSpaceDN w:val="0"/>
              <w:contextualSpacing w:val="0"/>
              <w:jc w:val="both"/>
              <w:rPr>
                <w:rFonts w:eastAsia="SimSun"/>
                <w:lang w:eastAsia="zh-CN"/>
              </w:rPr>
            </w:pPr>
            <w:r w:rsidRPr="00167641">
              <w:rPr>
                <w:rFonts w:eastAsia="SimSun"/>
                <w:i/>
                <w:sz w:val="22"/>
                <w:szCs w:val="22"/>
                <w:lang w:eastAsia="zh-CN"/>
              </w:rPr>
              <w:t xml:space="preserve">„Lai gan 8. panta mērķis būtībā ir aizsargāt indivīdu pret valsts iestāžu patvaļīgu iejaukšanos, tas ne tikai liek valstij atturēties no šādas iejaukšanās: </w:t>
            </w:r>
            <w:r w:rsidRPr="00167641">
              <w:rPr>
                <w:rFonts w:eastAsia="SimSun"/>
                <w:i/>
                <w:sz w:val="22"/>
                <w:szCs w:val="22"/>
                <w:u w:val="single"/>
                <w:lang w:eastAsia="zh-CN"/>
              </w:rPr>
              <w:t>papildus šim galvenokārt negatīvajam uzņēmumam var būt pozitīvas saistības, kas ir raksturīgas efektīvai darbībai aizsargājot privāto vai ģimenes dzīvi</w:t>
            </w:r>
            <w:r w:rsidRPr="00167641">
              <w:rPr>
                <w:rFonts w:eastAsia="SimSun"/>
                <w:i/>
                <w:sz w:val="22"/>
                <w:szCs w:val="22"/>
                <w:lang w:eastAsia="zh-CN"/>
              </w:rPr>
              <w:t xml:space="preserve">. Nosakot, vai pastāv šāds pozitīvs pienākums, </w:t>
            </w:r>
            <w:r w:rsidRPr="00167641">
              <w:rPr>
                <w:rFonts w:eastAsia="SimSun"/>
                <w:i/>
                <w:sz w:val="22"/>
                <w:szCs w:val="22"/>
                <w:u w:val="single"/>
                <w:lang w:eastAsia="zh-CN"/>
              </w:rPr>
              <w:t>Tiesa ņems vērā taisnīgu līdzsvaru, kas jāpanāk starp sabiedrības vispārējām interesēm un attiecīgās personas vai indivīdu konkurējošajām interesēm</w:t>
            </w:r>
            <w:r w:rsidRPr="00167641">
              <w:rPr>
                <w:rFonts w:eastAsia="SimSun"/>
                <w:i/>
                <w:sz w:val="22"/>
                <w:szCs w:val="22"/>
                <w:lang w:eastAsia="zh-CN"/>
              </w:rPr>
              <w:t xml:space="preserve">.” (ECT 1998.gada 9. jūnija spriedums </w:t>
            </w:r>
            <w:proofErr w:type="spellStart"/>
            <w:r w:rsidRPr="00167641">
              <w:rPr>
                <w:rFonts w:eastAsia="SimSun"/>
                <w:i/>
                <w:sz w:val="22"/>
                <w:szCs w:val="22"/>
                <w:lang w:eastAsia="zh-CN"/>
              </w:rPr>
              <w:t>McGinley</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and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Egan</w:t>
            </w:r>
            <w:proofErr w:type="spellEnd"/>
            <w:r w:rsidRPr="00167641">
              <w:rPr>
                <w:rFonts w:eastAsia="SimSun"/>
                <w:i/>
                <w:sz w:val="22"/>
                <w:szCs w:val="22"/>
                <w:lang w:eastAsia="zh-CN"/>
              </w:rPr>
              <w:t xml:space="preserve"> v. </w:t>
            </w:r>
            <w:proofErr w:type="spellStart"/>
            <w:r w:rsidRPr="00167641">
              <w:rPr>
                <w:rFonts w:eastAsia="SimSun"/>
                <w:i/>
                <w:sz w:val="22"/>
                <w:szCs w:val="22"/>
                <w:lang w:eastAsia="zh-CN"/>
              </w:rPr>
              <w:t>the</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United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Kingdom</w:t>
            </w:r>
            <w:proofErr w:type="spellEnd"/>
            <w:r w:rsidRPr="00167641">
              <w:rPr>
                <w:rFonts w:eastAsia="SimSun"/>
                <w:i/>
                <w:sz w:val="22"/>
                <w:szCs w:val="22"/>
                <w:lang w:eastAsia="zh-CN"/>
              </w:rPr>
              <w:t>, 89.punkts);</w:t>
            </w:r>
          </w:p>
          <w:p w:rsidRPr="00167641" w:rsidR="008A026A" w:rsidP="00167641" w:rsidRDefault="008A026A" w14:paraId="7AA9E84E" w14:textId="77777777">
            <w:pPr>
              <w:pStyle w:val="Sarakstarindkopa"/>
              <w:widowControl w:val="0"/>
              <w:numPr>
                <w:ilvl w:val="0"/>
                <w:numId w:val="2"/>
              </w:numPr>
              <w:autoSpaceDE w:val="0"/>
              <w:autoSpaceDN w:val="0"/>
              <w:contextualSpacing w:val="0"/>
              <w:jc w:val="both"/>
              <w:rPr>
                <w:rFonts w:eastAsia="SimSun"/>
                <w:lang w:eastAsia="zh-CN"/>
              </w:rPr>
            </w:pPr>
            <w:r w:rsidRPr="00167641">
              <w:rPr>
                <w:rFonts w:eastAsia="SimSun"/>
                <w:i/>
                <w:sz w:val="22"/>
                <w:szCs w:val="22"/>
                <w:lang w:eastAsia="zh-CN"/>
              </w:rPr>
              <w:t xml:space="preserve">“Tiesa uzskata, ka gadījumā, ja atbildētāja valsts bez pamatota iemesla būtu liegusi prasītājiem piekļūt vai nepatiesi noliegusi tās rīcībā esošo dokumentu esamību, kas būtu palīdzējuši tiem pierādīt, ka PAT, ka tie ir bijuši pakļauti </w:t>
            </w:r>
            <w:r w:rsidRPr="00167641">
              <w:rPr>
                <w:rFonts w:eastAsia="SimSun"/>
                <w:i/>
                <w:sz w:val="22"/>
                <w:szCs w:val="22"/>
                <w:lang w:eastAsia="zh-CN"/>
              </w:rPr>
              <w:lastRenderedPageBreak/>
              <w:t xml:space="preserve">bīstamam radiācijas līmenim, tas viņiem liegtu tiesības uz taisnīgu tiesu, pārkāpjot 6. panta 1. punktu.” (ECT 1998.gada 9. jūnija spriedums lietā </w:t>
            </w:r>
            <w:proofErr w:type="spellStart"/>
            <w:r w:rsidRPr="00167641">
              <w:rPr>
                <w:rFonts w:eastAsia="SimSun"/>
                <w:i/>
                <w:sz w:val="22"/>
                <w:szCs w:val="22"/>
                <w:lang w:eastAsia="zh-CN"/>
              </w:rPr>
              <w:t>McGinley</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and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Egan</w:t>
            </w:r>
            <w:proofErr w:type="spellEnd"/>
            <w:r w:rsidRPr="00167641">
              <w:rPr>
                <w:rFonts w:eastAsia="SimSun"/>
                <w:i/>
                <w:sz w:val="22"/>
                <w:szCs w:val="22"/>
                <w:lang w:eastAsia="zh-CN"/>
              </w:rPr>
              <w:t xml:space="preserve"> v. </w:t>
            </w:r>
            <w:proofErr w:type="spellStart"/>
            <w:r w:rsidRPr="00167641">
              <w:rPr>
                <w:rFonts w:eastAsia="SimSun"/>
                <w:i/>
                <w:sz w:val="22"/>
                <w:szCs w:val="22"/>
                <w:lang w:eastAsia="zh-CN"/>
              </w:rPr>
              <w:t>the</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United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Kingdom</w:t>
            </w:r>
            <w:proofErr w:type="spellEnd"/>
            <w:r w:rsidRPr="00167641">
              <w:rPr>
                <w:rFonts w:eastAsia="SimSun"/>
                <w:i/>
                <w:sz w:val="22"/>
                <w:szCs w:val="22"/>
                <w:lang w:eastAsia="zh-CN"/>
              </w:rPr>
              <w:t>, 86.punkts).</w:t>
            </w:r>
          </w:p>
          <w:p w:rsidRPr="00167641" w:rsidR="008A026A" w:rsidP="00167641" w:rsidRDefault="008A026A" w14:paraId="74DFF831" w14:textId="77777777">
            <w:pPr>
              <w:jc w:val="both"/>
              <w:rPr>
                <w:rFonts w:eastAsia="SimSun"/>
                <w:i/>
                <w:lang w:eastAsia="zh-CN"/>
              </w:rPr>
            </w:pPr>
            <w:r w:rsidRPr="00167641">
              <w:rPr>
                <w:rFonts w:eastAsia="SimSun"/>
                <w:sz w:val="22"/>
                <w:szCs w:val="22"/>
                <w:lang w:eastAsia="zh-CN"/>
              </w:rPr>
              <w:t>Papildus aspekts, kas, ņemams vērā, ir secināts Eiropas Savienības tiesas un Latvijas Republikas Augstākās tiesas Senāta judikatūrā, proti, ja darba devējs var pierādīt, ka ir atbilstoši rūpējies, lai darba ņēmējs faktiski varētu izmantot ikgadējo apmaksāto atvaļinājumu (piemēram: atgādinājis par atvaļinājuma tiesību darbiniekam), tad darba devējs var izvairīties no pienākuma kompensēt visu periodu, par kuru darbinieks nav izmantojis ikgadējo apmaksāto atvaļinājumu</w:t>
            </w:r>
            <w:r w:rsidRPr="00167641">
              <w:rPr>
                <w:rStyle w:val="Vresatsauce"/>
                <w:rFonts w:eastAsia="SimSun"/>
                <w:sz w:val="22"/>
                <w:szCs w:val="22"/>
                <w:lang w:eastAsia="zh-CN"/>
              </w:rPr>
              <w:footnoteReference w:id="7"/>
            </w:r>
            <w:r w:rsidRPr="00167641">
              <w:rPr>
                <w:rFonts w:eastAsia="SimSun"/>
                <w:i/>
                <w:sz w:val="22"/>
                <w:szCs w:val="22"/>
                <w:lang w:eastAsia="zh-CN"/>
              </w:rPr>
              <w:t xml:space="preserve"> (skat. Latvijas Republikas Senāta Civillietu departamenta 2019.gada 29.marta spriedums lieta Nr. C30585615, SKC-62/2019, skat. EST spriedumu: C-619/16; skat. 2006. gada 16. marts, Robinson-</w:t>
            </w:r>
            <w:proofErr w:type="spellStart"/>
            <w:r w:rsidRPr="00167641">
              <w:rPr>
                <w:rFonts w:eastAsia="SimSun"/>
                <w:i/>
                <w:sz w:val="22"/>
                <w:szCs w:val="22"/>
                <w:lang w:eastAsia="zh-CN"/>
              </w:rPr>
              <w:t>Steele</w:t>
            </w:r>
            <w:proofErr w:type="spellEnd"/>
            <w:r w:rsidRPr="00167641">
              <w:rPr>
                <w:rFonts w:eastAsia="SimSun"/>
                <w:i/>
                <w:sz w:val="22"/>
                <w:szCs w:val="22"/>
                <w:lang w:eastAsia="zh-CN"/>
              </w:rPr>
              <w:t> u.c., C</w:t>
            </w:r>
            <w:r w:rsidRPr="00167641">
              <w:rPr>
                <w:rFonts w:eastAsia="SimSun"/>
                <w:i/>
                <w:sz w:val="22"/>
                <w:szCs w:val="22"/>
                <w:lang w:eastAsia="zh-CN"/>
              </w:rPr>
              <w:noBreakHyphen/>
              <w:t>131/04 un C</w:t>
            </w:r>
            <w:r w:rsidRPr="00167641">
              <w:rPr>
                <w:rFonts w:eastAsia="SimSun"/>
                <w:i/>
                <w:sz w:val="22"/>
                <w:szCs w:val="22"/>
                <w:lang w:eastAsia="zh-CN"/>
              </w:rPr>
              <w:noBreakHyphen/>
              <w:t xml:space="preserve">257/04, EU:C:2006:177, 68. punkts). </w:t>
            </w:r>
          </w:p>
          <w:p w:rsidRPr="00167641" w:rsidR="008A026A" w:rsidP="00167641" w:rsidRDefault="008A026A" w14:paraId="7EE132DF" w14:textId="77777777">
            <w:pPr>
              <w:jc w:val="both"/>
              <w:rPr>
                <w:rFonts w:eastAsia="SimSun"/>
                <w:u w:val="single"/>
                <w:lang w:eastAsia="zh-CN"/>
              </w:rPr>
            </w:pPr>
            <w:r w:rsidRPr="00167641">
              <w:rPr>
                <w:rFonts w:eastAsia="SimSun"/>
                <w:sz w:val="22"/>
                <w:szCs w:val="22"/>
                <w:u w:val="single"/>
                <w:lang w:eastAsia="zh-CN"/>
              </w:rPr>
              <w:t>Līdz ar to, Eiropas Savienības tiesa un Latvijas Republikas Augstākās tiesas Senāts netieši norāda uz faktu, ka rīkojumi par atvaļinājumiem, darbinieku iesniegumi, e-pasti, darba devēja atgādinājumi u.tml. dokumenti ir arhīviski vērtīgi dokumenti.</w:t>
            </w:r>
          </w:p>
          <w:p w:rsidRPr="00167641" w:rsidR="008A026A" w:rsidP="00167641" w:rsidRDefault="008A026A" w14:paraId="52F03BA9" w14:textId="77777777">
            <w:pPr>
              <w:jc w:val="both"/>
              <w:rPr>
                <w:rFonts w:eastAsia="SimSun"/>
                <w:lang w:eastAsia="zh-CN"/>
              </w:rPr>
            </w:pPr>
            <w:r w:rsidRPr="00167641">
              <w:rPr>
                <w:rFonts w:eastAsia="SimSun"/>
                <w:sz w:val="22"/>
                <w:szCs w:val="22"/>
                <w:lang w:eastAsia="zh-CN"/>
              </w:rPr>
              <w:lastRenderedPageBreak/>
              <w:t>Papildus jau iepriekš esam minējuši, ka acīmredzami izstrādājot Projektu nav izprasta noilguma institūta būtība, proti, kad sāk tecēt noilgums un kā aprēķina noilgumu.</w:t>
            </w:r>
          </w:p>
          <w:p w:rsidRPr="00167641" w:rsidR="008A026A" w:rsidP="00167641" w:rsidRDefault="008A026A" w14:paraId="21BB5C60" w14:textId="77777777">
            <w:pPr>
              <w:jc w:val="both"/>
              <w:rPr>
                <w:rFonts w:eastAsia="SimSun"/>
                <w:i/>
                <w:lang w:eastAsia="zh-CN"/>
              </w:rPr>
            </w:pPr>
            <w:r w:rsidRPr="00167641">
              <w:rPr>
                <w:rFonts w:eastAsia="SimSun"/>
                <w:sz w:val="22"/>
                <w:szCs w:val="22"/>
                <w:lang w:eastAsia="zh-CN"/>
              </w:rPr>
              <w:t>Civillikuma 1896.pants noteic, ka: </w:t>
            </w:r>
            <w:r w:rsidRPr="00167641">
              <w:rPr>
                <w:rFonts w:eastAsia="SimSun"/>
                <w:i/>
                <w:sz w:val="22"/>
                <w:szCs w:val="22"/>
                <w:lang w:eastAsia="zh-CN"/>
              </w:rPr>
              <w:t>“Noilgums sāk tecēt ar to dienu, kurā prasījums ir tā nodibināts, ka pret parādnieku, kas nav izpildījis savu pienākumu</w:t>
            </w:r>
            <w:r w:rsidRPr="00167641">
              <w:rPr>
                <w:rFonts w:eastAsia="SimSun"/>
                <w:b/>
                <w:i/>
                <w:sz w:val="22"/>
                <w:szCs w:val="22"/>
                <w:lang w:eastAsia="zh-CN"/>
              </w:rPr>
              <w:t>, nekavējoties var celt prasību, kaut arī tomēr vēl nebūtu ne parādnieks liedzies izpildīt, ne arī kreditors viņam to atgādinājis.</w:t>
            </w:r>
            <w:r w:rsidRPr="00167641">
              <w:rPr>
                <w:rFonts w:eastAsia="SimSun"/>
                <w:i/>
                <w:sz w:val="22"/>
                <w:szCs w:val="22"/>
                <w:lang w:eastAsia="zh-CN"/>
              </w:rPr>
              <w:t xml:space="preserve"> Saskaņā ar to noilguma tecējuma iesākumam vajadzīgs: nosacītiem prasījumiem - lai nosacījums jau būtu noskaidrojies, bet terminētiem prasījumiem - lai termiņš jau būtu notecējis.”</w:t>
            </w:r>
          </w:p>
          <w:p w:rsidRPr="00167641" w:rsidR="008A026A" w:rsidP="00167641" w:rsidRDefault="008A026A" w14:paraId="2BD39EC0" w14:textId="77777777">
            <w:pPr>
              <w:jc w:val="both"/>
              <w:rPr>
                <w:rFonts w:eastAsia="SimSun"/>
                <w:lang w:eastAsia="zh-CN"/>
              </w:rPr>
            </w:pPr>
            <w:r w:rsidRPr="00167641">
              <w:rPr>
                <w:rFonts w:eastAsia="SimSun"/>
                <w:sz w:val="22"/>
                <w:szCs w:val="22"/>
                <w:lang w:eastAsia="zh-CN"/>
              </w:rPr>
              <w:t>Atvaļinājuma kompensācijas gadījumā noilgums sāk tecēt ar atlaišanas dienu vai nākamajā dienā, vai nākamajā dienā, pēc tam, kad darbinieks ir pieprasījis aprēķinu, jo šāda kārtība ir nodibināta ar Darba likuma 128.panta pirmo daļu. Turklāt, būtiski, ka Civillikuma 1902., 1905., 1906.pants noteic gadījumus, kad tiek pārtraukts noilgums.</w:t>
            </w:r>
          </w:p>
          <w:p w:rsidRPr="00167641" w:rsidR="008A026A" w:rsidP="00167641" w:rsidRDefault="008A026A" w14:paraId="2B871C1A" w14:textId="77777777">
            <w:pPr>
              <w:jc w:val="both"/>
              <w:rPr>
                <w:rFonts w:eastAsia="SimSun"/>
                <w:lang w:eastAsia="zh-CN"/>
              </w:rPr>
            </w:pPr>
            <w:r w:rsidRPr="00167641">
              <w:rPr>
                <w:rFonts w:eastAsia="SimSun"/>
                <w:sz w:val="22"/>
                <w:szCs w:val="22"/>
                <w:lang w:eastAsia="zh-CN"/>
              </w:rPr>
              <w:t xml:space="preserve">Minētais norāda uz to, ka atvaļinājuma kompensācijas piedziņai prasība ir ceļama tikai no darba tiesisko attiecību izbeigšanas dienas vai pat vēlāk, un periodā, kurā persona var pierādīt, ka nav iestājies noilgums. Tādējādi, prasību par nepiešķirta atvaļinājuma kompensācijas izmaksu var celt ilgākā laika periodā nekā 5.gadi. Mūsu ieskatā ir nesamērīgi veidot speciālus Ministru kabineta noteikumus, tomēr neiekļaut tajos visus tiesību aktus, kuri būtu glabājami ilgstoši. </w:t>
            </w:r>
          </w:p>
          <w:p w:rsidRPr="00167641" w:rsidR="008A026A" w:rsidP="00167641" w:rsidRDefault="008A026A" w14:paraId="39D2C906" w14:textId="77777777">
            <w:pPr>
              <w:jc w:val="both"/>
              <w:rPr>
                <w:rFonts w:eastAsia="SimSun"/>
                <w:lang w:eastAsia="zh-CN"/>
              </w:rPr>
            </w:pPr>
            <w:r w:rsidRPr="00167641">
              <w:rPr>
                <w:rFonts w:eastAsia="SimSun"/>
                <w:sz w:val="22"/>
                <w:szCs w:val="22"/>
                <w:lang w:eastAsia="zh-CN"/>
              </w:rPr>
              <w:lastRenderedPageBreak/>
              <w:t xml:space="preserve">No 2018.gada 25.maija tiek piemērota Eiropas Parlamenta un Padomes Regula (ES) 2016/679 (2016. gada 27. aprīlis) par fizisku personu aizsardzību attiecībā uz personas datu apstrādi un šādu datu brīvu apriti un ar ko atceļ Direktīvu 95/46/EK (Vispārīgā datu aizsardzības regula). Par Regulas noteikumu pārkāpumiem tiek paredzēti ievērojami sodi. Tādējādi, jebkuras personas šaubas par personas datu glabāšanas ilgumu var novest pie dokumentu, kuri satur personas datus, neapdomīgas iznīcināšanas. </w:t>
            </w:r>
          </w:p>
          <w:p w:rsidRPr="00167641" w:rsidR="008A026A" w:rsidP="00167641" w:rsidRDefault="008A026A" w14:paraId="75E41D50" w14:textId="77777777">
            <w:pPr>
              <w:jc w:val="both"/>
              <w:rPr>
                <w:rFonts w:eastAsia="SimSun"/>
                <w:lang w:eastAsia="zh-CN"/>
              </w:rPr>
            </w:pPr>
            <w:r w:rsidRPr="00167641">
              <w:rPr>
                <w:rFonts w:eastAsia="SimSun"/>
                <w:sz w:val="22"/>
                <w:szCs w:val="22"/>
                <w:lang w:eastAsia="zh-CN"/>
              </w:rPr>
              <w:t>Lūdzam izvērtēt riskus: personām (darba devējiem un darbiniekiem) un valsts interesēm radīs pierādījumus trūkums lietās par atvaļinājuma kompensācijas piedziņu, jo Noteikumos vai citā tiesību aktā (Grāmatvedības likumā atteica iekļaut šos dokumentus) nav iekļauti dokumenti: rīkojums par atvaļinājumu, darbinieka iesniegums, darba devēju atgādinājumi darbiniekiem u.c..</w:t>
            </w:r>
          </w:p>
          <w:p w:rsidRPr="00167641" w:rsidR="008A026A" w:rsidP="00167641" w:rsidRDefault="008A026A" w14:paraId="437684E2" w14:textId="77777777">
            <w:pPr>
              <w:jc w:val="both"/>
              <w:rPr>
                <w:rFonts w:eastAsia="SimSun"/>
                <w:lang w:eastAsia="zh-CN"/>
              </w:rPr>
            </w:pPr>
            <w:r w:rsidRPr="00167641">
              <w:rPr>
                <w:rFonts w:eastAsia="SimSun"/>
                <w:sz w:val="22"/>
                <w:szCs w:val="22"/>
                <w:lang w:eastAsia="zh-CN"/>
              </w:rPr>
              <w:t xml:space="preserve">Papildus informējam, ka Padome tika iesaistīta atzinuma sniegšanā par likumprojektu “Grāmatvedības likums”, atbalstot ierosinājumu iekļaut likumprojektā normu par attaisnojošu dokumentu par darbiniekam piešķirto atvaļinājumu samaksu glabāšanas termiņu, nosakot to vismaz piecus gadus pēc darba attiecību beigām. </w:t>
            </w:r>
          </w:p>
          <w:p w:rsidRPr="00167641" w:rsidR="008A026A" w:rsidP="00167641" w:rsidRDefault="008A026A" w14:paraId="5DE2CE70" w14:textId="1B086135">
            <w:pPr>
              <w:jc w:val="both"/>
              <w:rPr>
                <w:rFonts w:eastAsia="SimSun"/>
                <w:lang w:eastAsia="zh-CN"/>
              </w:rPr>
            </w:pPr>
            <w:r w:rsidRPr="00167641">
              <w:rPr>
                <w:rFonts w:eastAsia="SimSun"/>
                <w:sz w:val="22"/>
                <w:szCs w:val="22"/>
                <w:lang w:eastAsia="zh-CN"/>
              </w:rPr>
              <w:t xml:space="preserve">Tādējādi Padome ir sniegusi savu viedokli attiecībā uz riskiem, ja dokumentu glabāšanas termiņš būs nepietiekošs, lai nodrošinātu pierādījumus, un sniegusi redzējumu un juridisko vērtējumu un </w:t>
            </w:r>
            <w:r w:rsidRPr="00167641">
              <w:rPr>
                <w:rFonts w:eastAsia="SimSun"/>
                <w:sz w:val="22"/>
                <w:szCs w:val="22"/>
                <w:lang w:eastAsia="zh-CN"/>
              </w:rPr>
              <w:lastRenderedPageBreak/>
              <w:t>sagaida no valsts pārvaldes iestādēm vienotu rīcību attiecībā uz šo risku izvērtēšanu un iekļaušanu normatīvajā regulējumā.</w:t>
            </w:r>
          </w:p>
        </w:tc>
        <w:tc>
          <w:tcPr>
            <w:tcW w:w="1039" w:type="pct"/>
            <w:tcBorders>
              <w:top w:val="single" w:color="000000" w:sz="6" w:space="0"/>
              <w:left w:val="single" w:color="000000" w:sz="6" w:space="0"/>
              <w:bottom w:val="single" w:color="000000" w:sz="6" w:space="0"/>
              <w:right w:val="single" w:color="000000" w:sz="6" w:space="0"/>
            </w:tcBorders>
          </w:tcPr>
          <w:p w:rsidRPr="00167641" w:rsidR="008A026A" w:rsidP="00167641" w:rsidRDefault="008A026A" w14:paraId="611674EE" w14:textId="77777777">
            <w:pPr>
              <w:pStyle w:val="naisc"/>
              <w:spacing w:before="0" w:after="0"/>
              <w:rPr>
                <w:b/>
              </w:rPr>
            </w:pPr>
            <w:r w:rsidRPr="00167641">
              <w:rPr>
                <w:b/>
                <w:sz w:val="22"/>
                <w:szCs w:val="22"/>
              </w:rPr>
              <w:lastRenderedPageBreak/>
              <w:t>Panākta vienošanās elektroniskās saskaņošanas laikā</w:t>
            </w:r>
          </w:p>
          <w:p w:rsidRPr="00167641" w:rsidR="008A026A" w:rsidP="00167641" w:rsidRDefault="008A026A" w14:paraId="56BD0481" w14:textId="507461B7">
            <w:pPr>
              <w:pStyle w:val="naisc"/>
              <w:spacing w:before="0" w:after="0"/>
              <w:jc w:val="both"/>
            </w:pPr>
            <w:r w:rsidRPr="00167641">
              <w:rPr>
                <w:sz w:val="22"/>
                <w:szCs w:val="22"/>
              </w:rPr>
              <w:t>Attiecībā uz Latvijas Zvērinātu advokātu padomes atzinumos minētajiem gadījumiem – rīkojumu par darbinieku atvaļinājumiem optimālais glabāšanas laiks būtu nevis 75 gadi, bet 5 gadi pēc darba attiecību izbeigšanas. Attaisnojuma dokumentu par atvaļinājumu dokumentiem glabāšanas termiņi ir noteikti Finanšu ministrijas izstrādātā likumprojekta „Grāmatvedības likums” (Nr.795/Lp13) 28.panta 3. un 4.punktā. (likumprojekts 07.10.2020. ir iesniegts Saeimā).</w:t>
            </w:r>
          </w:p>
        </w:tc>
        <w:tc>
          <w:tcPr>
            <w:tcW w:w="1228" w:type="pct"/>
            <w:tcBorders>
              <w:top w:val="single" w:color="auto" w:sz="4" w:space="0"/>
              <w:left w:val="single" w:color="auto" w:sz="4" w:space="0"/>
              <w:bottom w:val="single" w:color="auto" w:sz="4" w:space="0"/>
              <w:right w:val="single" w:color="auto" w:sz="4" w:space="0"/>
            </w:tcBorders>
          </w:tcPr>
          <w:p w:rsidRPr="00167641" w:rsidR="008A026A" w:rsidP="00167641" w:rsidRDefault="008A026A" w14:paraId="2C62A434" w14:textId="483CEB84">
            <w:pPr>
              <w:jc w:val="both"/>
            </w:pPr>
            <w:r w:rsidRPr="00167641">
              <w:rPr>
                <w:sz w:val="22"/>
                <w:szCs w:val="22"/>
              </w:rPr>
              <w:t>Precizēts Ministru kabineta noteikumu projekta sākotnējās ietekmes novērtējuma ziņojuma (anotācijas) I sadaļas 2.punkts, svītrojot skaidrojumu par institūciju rīkojumiem par atvaļinājumiem un darbinieku iesniegumiem par atvaļinājumiem.</w:t>
            </w:r>
          </w:p>
        </w:tc>
      </w:tr>
      <w:tr w:rsidRPr="00167641" w:rsidR="008A026A" w:rsidTr="00802B40" w14:paraId="00CA289A"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8A026A" w:rsidP="00814BF7" w:rsidRDefault="008A026A" w14:paraId="07317605" w14:textId="77777777">
            <w:pPr>
              <w:pStyle w:val="naisc"/>
              <w:numPr>
                <w:ilvl w:val="0"/>
                <w:numId w:val="1"/>
              </w:numPr>
              <w:spacing w:before="0" w:after="0"/>
              <w:ind w:left="0" w:firstLine="0"/>
            </w:pPr>
          </w:p>
        </w:tc>
        <w:tc>
          <w:tcPr>
            <w:tcW w:w="1040"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0F894D2D" w14:textId="68D468FA">
            <w:pPr>
              <w:jc w:val="both"/>
            </w:pPr>
            <w:r w:rsidRPr="00167641">
              <w:rPr>
                <w:sz w:val="22"/>
                <w:szCs w:val="22"/>
              </w:rPr>
              <w:t>Ministru kabineta noteikumu projekta 1. un 2.punkts:</w:t>
            </w:r>
          </w:p>
          <w:p w:rsidRPr="00167641" w:rsidR="008A026A" w:rsidP="00BB1E0E" w:rsidRDefault="008A026A" w14:paraId="37CC3B94" w14:textId="77777777">
            <w:pPr>
              <w:jc w:val="both"/>
            </w:pPr>
          </w:p>
          <w:p w:rsidRPr="00167641" w:rsidR="008A026A" w:rsidP="00BB1E0E" w:rsidRDefault="008A026A" w14:paraId="567DFFC6" w14:textId="77777777">
            <w:pPr>
              <w:pStyle w:val="Nosaukums"/>
              <w:jc w:val="both"/>
              <w:outlineLvl w:val="0"/>
              <w:rPr>
                <w:sz w:val="22"/>
                <w:szCs w:val="22"/>
              </w:rPr>
            </w:pPr>
            <w:r w:rsidRPr="00167641">
              <w:rPr>
                <w:sz w:val="22"/>
                <w:szCs w:val="22"/>
              </w:rPr>
              <w:t>„1. Svītrot 6.1.apakšpunktā skaitļus „2.1., 2.2., 2.3., 2.4., 2.5.”.</w:t>
            </w:r>
          </w:p>
          <w:p w:rsidRPr="00167641" w:rsidR="008A026A" w:rsidP="00BB1E0E" w:rsidRDefault="008A026A" w14:paraId="3ACA2EEA" w14:textId="77777777">
            <w:pPr>
              <w:pStyle w:val="Nosaukums"/>
              <w:jc w:val="both"/>
              <w:outlineLvl w:val="0"/>
              <w:rPr>
                <w:sz w:val="22"/>
                <w:szCs w:val="22"/>
              </w:rPr>
            </w:pPr>
          </w:p>
          <w:p w:rsidRPr="00167641" w:rsidR="008A026A" w:rsidP="00BB1E0E" w:rsidRDefault="008A026A" w14:paraId="797694A1" w14:textId="311660CD">
            <w:pPr>
              <w:pStyle w:val="Nosaukums"/>
              <w:jc w:val="both"/>
              <w:outlineLvl w:val="0"/>
              <w:rPr>
                <w:sz w:val="22"/>
                <w:szCs w:val="22"/>
              </w:rPr>
            </w:pPr>
            <w:r w:rsidRPr="00167641">
              <w:rPr>
                <w:sz w:val="22"/>
                <w:szCs w:val="22"/>
              </w:rPr>
              <w:t>2. Papildināt noteikumus ar 6.4.apakšpunktu šādā redakcijā:</w:t>
            </w:r>
          </w:p>
          <w:p w:rsidRPr="00167641" w:rsidR="008A026A" w:rsidP="00BB1E0E" w:rsidRDefault="008A026A" w14:paraId="5530EB95" w14:textId="77777777">
            <w:pPr>
              <w:pStyle w:val="Nosaukums"/>
              <w:jc w:val="both"/>
              <w:outlineLvl w:val="0"/>
              <w:rPr>
                <w:sz w:val="22"/>
                <w:szCs w:val="22"/>
              </w:rPr>
            </w:pPr>
            <w:r w:rsidRPr="00167641">
              <w:rPr>
                <w:sz w:val="22"/>
                <w:szCs w:val="22"/>
              </w:rPr>
              <w:t>„6.4. šo noteikumu 2.1., 2.2., 2.3., 2.4. un 2.5.apakšpunktā minētos dokumentus, kuru datums ir agrāks par 2012.gada 1.janvāri, glabā 75 gadus, bet dokumentus, kuru datums ir 2012.gada 1.janvāris vai vēlāk – 45 gadus. Ja dokumentos ir informācija ar vēsturisku, sabiedrisku, kultūras vai zinātnisku nozīmi, tos glabā pastāvīgi.””</w:t>
            </w:r>
          </w:p>
        </w:tc>
        <w:tc>
          <w:tcPr>
            <w:tcW w:w="1467"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50CAA026" w14:textId="77777777">
            <w:pPr>
              <w:jc w:val="both"/>
              <w:rPr>
                <w:b/>
              </w:rPr>
            </w:pPr>
            <w:r w:rsidRPr="00167641">
              <w:rPr>
                <w:b/>
                <w:sz w:val="22"/>
                <w:szCs w:val="22"/>
              </w:rPr>
              <w:t>Iekšlietu ministrija:</w:t>
            </w:r>
          </w:p>
          <w:p w:rsidRPr="00167641" w:rsidR="008A026A" w:rsidP="00BB1E0E" w:rsidRDefault="008A026A" w14:paraId="086EB6A9" w14:textId="77777777">
            <w:pPr>
              <w:jc w:val="both"/>
            </w:pPr>
            <w:r w:rsidRPr="00167641">
              <w:rPr>
                <w:sz w:val="22"/>
                <w:szCs w:val="22"/>
              </w:rPr>
              <w:t>Svītrot projekta 1. un 2. punktā skaitli “2.1.”.</w:t>
            </w:r>
          </w:p>
          <w:p w:rsidRPr="00167641" w:rsidR="008A026A" w:rsidP="00BB1E0E" w:rsidRDefault="008A026A" w14:paraId="1A62379B" w14:textId="77777777">
            <w:pPr>
              <w:jc w:val="both"/>
            </w:pPr>
            <w:r w:rsidRPr="00167641">
              <w:rPr>
                <w:sz w:val="22"/>
                <w:szCs w:val="22"/>
              </w:rPr>
              <w:t>Darba likumā noteiktais pieļauj darba tiesisko attiecību noslēgšanu arī personām, kuras ir jaunākas par 18 gadiem. Līdz ar to palielinās laika periods, kurā personai var rasties nepieciešamība iegūt informāciju, kura apliecinātu darba tiesisko attiecību nodibināšanu, grozīšanu vai izbeigšanu. Samazinot dokumentu glabāšanas laiku līdz 45 gadiem, radīsies situācija, kad stāža pamatojuma dokumenti tiks iznīcināti vēl pirms laika, kad persona būs sasniegusi tiesības uz vecuma pensiju un apzināsies attiecīgās informācijas iegūšanas nepieciešamību.</w:t>
            </w:r>
          </w:p>
          <w:p w:rsidRPr="00167641" w:rsidR="008A026A" w:rsidP="00BB1E0E" w:rsidRDefault="008A026A" w14:paraId="44FBF05A" w14:textId="77777777">
            <w:pPr>
              <w:jc w:val="both"/>
            </w:pPr>
            <w:r w:rsidRPr="00167641">
              <w:rPr>
                <w:sz w:val="22"/>
                <w:szCs w:val="22"/>
              </w:rPr>
              <w:t>Saskaņā ar likumu Par valsts pensijām un likuma Par izdienas pensijām Iekšlietu ministrijas sistēmas darbiniekiem ar speciālajām dienesta pakāpēm 7. pantu, pieņemot lēmumu par pensijas piešķiršanu, tiek izskatīti pensijas piešķiršanai (pārrēķināšanai) nepieciešamie dokumenti. Ņemot vērā, ka atbilstoši normatīvajos aktos noteiktajam, piešķirot arī izdienas pensiju, noteiktajā apjomā tiek ņemts vērā personas darba stāžs, tādējādi attiecīgo tiesiskās attiecības apliecinošo dokumentu pieejamība ir ļoti aktuāla.</w:t>
            </w:r>
          </w:p>
          <w:p w:rsidRPr="00167641" w:rsidR="008A026A" w:rsidP="00BB1E0E" w:rsidRDefault="008A026A" w14:paraId="10408BA2" w14:textId="77777777">
            <w:pPr>
              <w:jc w:val="both"/>
            </w:pPr>
            <w:r w:rsidRPr="00167641">
              <w:rPr>
                <w:sz w:val="22"/>
                <w:szCs w:val="22"/>
              </w:rPr>
              <w:t xml:space="preserve">Ievērojot, cik būtiska nozīme stāža pamatojuma dokumentiem ir personas turpmāko sociālo garantiju saņemšanas </w:t>
            </w:r>
            <w:r w:rsidRPr="00167641">
              <w:rPr>
                <w:sz w:val="22"/>
                <w:szCs w:val="22"/>
              </w:rPr>
              <w:lastRenderedPageBreak/>
              <w:t>procesā, īstenojot iedzīvotājiem labvēlīgu valsts iestāžu attieksmi, nebūtu lietderīgi paļauties, ka personu rīcībā ir attiecīgā dokumenta kopija vai informācija par stāžu ir pieejama elektroniskajās informācijas sistēmās. Dažādu apstākļu rezultātā persona mēdz zaudēt savu nepieciešamā dokumenta eksemplāru, kā arī neviena elektroniskā informācijas sistēma nav pilnībā pasargāta no bojājumiem, informācijas zuduma vai pretrunīgu datu ievadīšanas kļūdas rezultāta. Visos šajos gadījumos personai ir ļoti svarīgi iegūt nepieciešamo informāciju no arhīviem.</w:t>
            </w:r>
          </w:p>
          <w:p w:rsidRPr="00167641" w:rsidR="008A026A" w:rsidP="00BB1E0E" w:rsidRDefault="008A026A" w14:paraId="17397EA6" w14:textId="77777777">
            <w:pPr>
              <w:jc w:val="both"/>
            </w:pPr>
            <w:r w:rsidRPr="00167641">
              <w:rPr>
                <w:sz w:val="22"/>
                <w:szCs w:val="22"/>
              </w:rPr>
              <w:t>Ņemot vērā minēto, Iekšlietu ministrija uzskata par lietderīgu un pamatotu šobrīd noteiktā dokumentu par darba tiesisko attiecību nodibināšanu, grozīšanu un izbeigšanu glabāšanas termiņa – 75 gadi – saglabāšanu.</w:t>
            </w:r>
          </w:p>
        </w:tc>
        <w:tc>
          <w:tcPr>
            <w:tcW w:w="1039"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13BC7402" w14:textId="77777777">
            <w:pPr>
              <w:pStyle w:val="naisc"/>
              <w:spacing w:before="0" w:after="0"/>
            </w:pPr>
            <w:r w:rsidRPr="00167641">
              <w:rPr>
                <w:b/>
                <w:sz w:val="22"/>
                <w:szCs w:val="22"/>
              </w:rPr>
              <w:lastRenderedPageBreak/>
              <w:t>Panākta vienošanās elektroniskās saskaņošanas laikā</w:t>
            </w:r>
          </w:p>
        </w:tc>
        <w:tc>
          <w:tcPr>
            <w:tcW w:w="1228" w:type="pct"/>
            <w:tcBorders>
              <w:top w:val="single" w:color="auto" w:sz="4" w:space="0"/>
              <w:left w:val="single" w:color="auto" w:sz="4" w:space="0"/>
              <w:bottom w:val="single" w:color="auto" w:sz="4" w:space="0"/>
              <w:right w:val="single" w:color="auto" w:sz="4" w:space="0"/>
            </w:tcBorders>
          </w:tcPr>
          <w:p w:rsidRPr="00167641" w:rsidR="008A026A" w:rsidP="00400726" w:rsidRDefault="008A026A" w14:paraId="7FE35A7A" w14:textId="77777777">
            <w:pPr>
              <w:pStyle w:val="Nosaukums"/>
              <w:jc w:val="both"/>
              <w:outlineLvl w:val="0"/>
              <w:rPr>
                <w:sz w:val="22"/>
                <w:szCs w:val="22"/>
              </w:rPr>
            </w:pPr>
            <w:r w:rsidRPr="00167641">
              <w:rPr>
                <w:sz w:val="22"/>
                <w:szCs w:val="22"/>
              </w:rPr>
              <w:t>Precizēts Ministru kabineta noteikumu projekta 3.punkts šādā redakcijā:</w:t>
            </w:r>
          </w:p>
          <w:p w:rsidRPr="00167641" w:rsidR="008A026A" w:rsidP="00400726" w:rsidRDefault="008A026A" w14:paraId="5012EEC2" w14:textId="77777777">
            <w:pPr>
              <w:pStyle w:val="Nosaukums"/>
              <w:jc w:val="both"/>
              <w:outlineLvl w:val="0"/>
              <w:rPr>
                <w:sz w:val="22"/>
                <w:szCs w:val="22"/>
              </w:rPr>
            </w:pPr>
          </w:p>
          <w:p w:rsidRPr="00167641" w:rsidR="008A026A" w:rsidP="00400726" w:rsidRDefault="008A026A" w14:paraId="015E6CCF" w14:textId="77777777">
            <w:pPr>
              <w:pStyle w:val="Nosaukums"/>
              <w:jc w:val="both"/>
              <w:outlineLvl w:val="0"/>
              <w:rPr>
                <w:sz w:val="22"/>
                <w:szCs w:val="22"/>
              </w:rPr>
            </w:pPr>
            <w:r w:rsidRPr="00167641">
              <w:rPr>
                <w:sz w:val="22"/>
                <w:szCs w:val="22"/>
              </w:rPr>
              <w:t>„3. Izteikt 6.punktu šādā redakcijā:</w:t>
            </w:r>
          </w:p>
          <w:p w:rsidRPr="00167641" w:rsidR="008A026A" w:rsidP="00400726" w:rsidRDefault="008A026A" w14:paraId="1E80FCFF" w14:textId="77777777">
            <w:pPr>
              <w:pStyle w:val="Nosaukums"/>
              <w:jc w:val="both"/>
              <w:outlineLvl w:val="0"/>
              <w:rPr>
                <w:sz w:val="22"/>
                <w:szCs w:val="22"/>
              </w:rPr>
            </w:pPr>
            <w:r w:rsidRPr="00167641">
              <w:rPr>
                <w:sz w:val="22"/>
                <w:szCs w:val="22"/>
              </w:rPr>
              <w:t>„6. Dokumentu glabāšanas termiņi:</w:t>
            </w:r>
          </w:p>
          <w:p w:rsidRPr="00167641" w:rsidR="008A026A" w:rsidP="00400726" w:rsidRDefault="008A026A" w14:paraId="5576742A" w14:textId="77777777">
            <w:pPr>
              <w:pStyle w:val="Nosaukums"/>
              <w:jc w:val="both"/>
              <w:outlineLvl w:val="0"/>
              <w:rPr>
                <w:sz w:val="22"/>
                <w:szCs w:val="22"/>
              </w:rPr>
            </w:pPr>
            <w:r w:rsidRPr="00167641">
              <w:rPr>
                <w:sz w:val="22"/>
                <w:szCs w:val="22"/>
              </w:rPr>
              <w:t>[..]</w:t>
            </w:r>
          </w:p>
          <w:p w:rsidRPr="00167641" w:rsidR="008A026A" w:rsidP="00400726" w:rsidRDefault="008A026A" w14:paraId="3C535712" w14:textId="77777777">
            <w:pPr>
              <w:pStyle w:val="Nosaukums"/>
              <w:jc w:val="both"/>
              <w:outlineLvl w:val="0"/>
              <w:rPr>
                <w:sz w:val="22"/>
                <w:szCs w:val="22"/>
              </w:rPr>
            </w:pPr>
            <w:r w:rsidRPr="00167641">
              <w:rPr>
                <w:sz w:val="22"/>
                <w:szCs w:val="22"/>
              </w:rPr>
              <w:t>6.4. šo noteikumu 2.1., 2.2., 2.3., 2.4. un 2.5.apakšpunktā minētos dokumentus glabā:</w:t>
            </w:r>
          </w:p>
          <w:p w:rsidRPr="00167641" w:rsidR="008A026A" w:rsidP="00400726" w:rsidRDefault="008A026A" w14:paraId="64402D98" w14:textId="77777777">
            <w:pPr>
              <w:pStyle w:val="Nosaukums"/>
              <w:jc w:val="both"/>
              <w:outlineLvl w:val="0"/>
              <w:rPr>
                <w:sz w:val="22"/>
                <w:szCs w:val="22"/>
              </w:rPr>
            </w:pPr>
            <w:r w:rsidRPr="00167641">
              <w:rPr>
                <w:sz w:val="22"/>
                <w:szCs w:val="22"/>
              </w:rPr>
              <w:t>6.4.1. 90 gadus kopš tajā minēto personu dzimšanas vai 75 gadus, ja personu dzimšanas datums nav zināms, vai arī lietā ir arhivēti dokumenti par vairākām personām, vai arī arhivēto dokumentu izņemšana no lietas prasa nesamērīgas pūles;</w:t>
            </w:r>
          </w:p>
          <w:p w:rsidRPr="00167641" w:rsidR="008A026A" w:rsidP="00400726" w:rsidRDefault="008A026A" w14:paraId="0D221B2E" w14:textId="77777777">
            <w:pPr>
              <w:pStyle w:val="Nosaukums"/>
              <w:jc w:val="both"/>
              <w:outlineLvl w:val="0"/>
              <w:rPr>
                <w:sz w:val="22"/>
                <w:szCs w:val="22"/>
              </w:rPr>
            </w:pPr>
            <w:r w:rsidRPr="00167641">
              <w:rPr>
                <w:sz w:val="22"/>
                <w:szCs w:val="22"/>
              </w:rPr>
              <w:t>6.4.2. pastāvīgi, ja tajos ir informācija ar vēsturisku, sabiedrisku, kultūras vai zinātnisku nozīmi.</w:t>
            </w:r>
          </w:p>
          <w:p w:rsidRPr="00167641" w:rsidR="008A026A" w:rsidP="00400726" w:rsidRDefault="008A026A" w14:paraId="2386ADE6" w14:textId="707969F5">
            <w:pPr>
              <w:jc w:val="both"/>
            </w:pPr>
            <w:r w:rsidRPr="00167641">
              <w:rPr>
                <w:sz w:val="22"/>
                <w:szCs w:val="22"/>
              </w:rPr>
              <w:t>6.5. dokumentus, kuru glabāšanas termiņš ir beidzies, bet tie nepieciešami kā pierādījumi tiesvedībā, kā arī institūcijas vai privātpersonas pienākumu un tiesību īstenošanai un aizsardzībai, glabā 10 gadus pēc tam, kad tie kā pierādījumi vairs nav nepieciešami.”</w:t>
            </w:r>
          </w:p>
        </w:tc>
      </w:tr>
      <w:tr w:rsidRPr="00167641" w:rsidR="004E750F" w:rsidTr="004E750F" w14:paraId="09382B08"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4E750F" w:rsidP="00462AD7" w:rsidRDefault="004E750F" w14:paraId="0EC0DCF1" w14:textId="77777777">
            <w:pPr>
              <w:pStyle w:val="naisc"/>
              <w:numPr>
                <w:ilvl w:val="0"/>
                <w:numId w:val="1"/>
              </w:numPr>
              <w:spacing w:before="0" w:after="0"/>
              <w:ind w:left="0" w:firstLine="0"/>
            </w:pPr>
          </w:p>
        </w:tc>
        <w:tc>
          <w:tcPr>
            <w:tcW w:w="1040" w:type="pct"/>
            <w:tcBorders>
              <w:top w:val="single" w:color="000000" w:sz="6" w:space="0"/>
              <w:left w:val="single" w:color="000000" w:sz="6" w:space="0"/>
              <w:bottom w:val="single" w:color="000000" w:sz="6" w:space="0"/>
              <w:right w:val="single" w:color="000000" w:sz="6" w:space="0"/>
            </w:tcBorders>
          </w:tcPr>
          <w:p w:rsidRPr="00391C91" w:rsidR="0082092A" w:rsidP="0082092A" w:rsidRDefault="0082092A" w14:paraId="65BBBCC0" w14:textId="77777777">
            <w:pPr>
              <w:jc w:val="both"/>
            </w:pPr>
            <w:r w:rsidRPr="00391C91">
              <w:rPr>
                <w:sz w:val="22"/>
                <w:szCs w:val="22"/>
              </w:rPr>
              <w:t>Ministru kabineta noteikumu projekta 2.punkts:</w:t>
            </w:r>
          </w:p>
          <w:p w:rsidRPr="00391C91" w:rsidR="0082092A" w:rsidP="0082092A" w:rsidRDefault="0082092A" w14:paraId="6E44EC90" w14:textId="77777777">
            <w:pPr>
              <w:pStyle w:val="Nosaukums"/>
              <w:jc w:val="both"/>
              <w:outlineLvl w:val="0"/>
              <w:rPr>
                <w:sz w:val="22"/>
                <w:szCs w:val="22"/>
              </w:rPr>
            </w:pPr>
          </w:p>
          <w:p w:rsidRPr="00391C91" w:rsidR="0082092A" w:rsidP="0082092A" w:rsidRDefault="0082092A" w14:paraId="65342FD8" w14:textId="77777777">
            <w:pPr>
              <w:pStyle w:val="Nosaukums"/>
              <w:jc w:val="both"/>
              <w:outlineLvl w:val="0"/>
              <w:rPr>
                <w:sz w:val="22"/>
                <w:szCs w:val="22"/>
              </w:rPr>
            </w:pPr>
            <w:r w:rsidRPr="00391C91">
              <w:rPr>
                <w:sz w:val="22"/>
                <w:szCs w:val="22"/>
              </w:rPr>
              <w:t>„2. Papildināt noteikumus ar 6.4.apakšpunktu šādā redakcijā:</w:t>
            </w:r>
          </w:p>
          <w:p w:rsidRPr="00167641" w:rsidR="004E750F" w:rsidP="0082092A" w:rsidRDefault="0082092A" w14:paraId="560775B9" w14:textId="1E1C6217">
            <w:pPr>
              <w:jc w:val="both"/>
              <w:rPr>
                <w:sz w:val="22"/>
                <w:szCs w:val="22"/>
              </w:rPr>
            </w:pPr>
            <w:r w:rsidRPr="00391C91">
              <w:rPr>
                <w:sz w:val="22"/>
                <w:szCs w:val="22"/>
              </w:rPr>
              <w:t xml:space="preserve">„6.4. šo noteikumu 2.1., 2.2., 2.3., 2.4. un 2.5.apakšpunktā minētos dokumentus, kuru datums ir agrāks par 2012.gada 1.janvāri, glabā 75 gadus, bet dokumentus, kuru datums ir 2012.gada 1.janvāris vai vēlāk – 45 gadus. Ja dokumentos ir informācija ar vēsturisku, sabiedrisku, </w:t>
            </w:r>
            <w:r w:rsidRPr="00391C91">
              <w:rPr>
                <w:sz w:val="22"/>
                <w:szCs w:val="22"/>
              </w:rPr>
              <w:lastRenderedPageBreak/>
              <w:t>kultūras vai zinātnisku nozīmi, tos glabā pastāvīgi.””</w:t>
            </w:r>
          </w:p>
        </w:tc>
        <w:tc>
          <w:tcPr>
            <w:tcW w:w="1467" w:type="pct"/>
            <w:tcBorders>
              <w:top w:val="single" w:color="000000" w:sz="6" w:space="0"/>
              <w:left w:val="single" w:color="000000" w:sz="6" w:space="0"/>
              <w:bottom w:val="single" w:color="000000" w:sz="6" w:space="0"/>
              <w:right w:val="single" w:color="000000" w:sz="6" w:space="0"/>
            </w:tcBorders>
          </w:tcPr>
          <w:p w:rsidRPr="00391C91" w:rsidR="004E750F" w:rsidP="004E750F" w:rsidRDefault="004E750F" w14:paraId="68357BD5" w14:textId="77777777">
            <w:pPr>
              <w:jc w:val="both"/>
              <w:rPr>
                <w:b/>
              </w:rPr>
            </w:pPr>
            <w:r w:rsidRPr="00391C91">
              <w:rPr>
                <w:b/>
                <w:sz w:val="22"/>
                <w:szCs w:val="22"/>
              </w:rPr>
              <w:lastRenderedPageBreak/>
              <w:t>Latvijas Tirdzniecības un rūpniecības kamera:</w:t>
            </w:r>
          </w:p>
          <w:p w:rsidRPr="00391C91" w:rsidR="004E750F" w:rsidP="004E750F" w:rsidRDefault="004E750F" w14:paraId="66DC9004" w14:textId="77777777">
            <w:pPr>
              <w:jc w:val="both"/>
            </w:pPr>
            <w:r w:rsidRPr="00391C91">
              <w:rPr>
                <w:sz w:val="22"/>
                <w:szCs w:val="22"/>
              </w:rPr>
              <w:t>Latvijas Tirdzniecības un rūpniecības kamera ir iepazinusies ar noteikumu projektu "Grozījumi Ministru kabineta 2018.gada 13.novembra noteikumos Nr.690 "Noteikumi par personas darba vai dienesta gaitu un izglītību apliecinošiem dokumentiem, kuriem ir arhīviska vērtība, un to glabāšanas termiņiem"" (VSS-96) un uztur spēkā savu iepriekš pausto pozīciju.</w:t>
            </w:r>
          </w:p>
          <w:p w:rsidRPr="00391C91" w:rsidR="004E750F" w:rsidP="004E750F" w:rsidRDefault="004E750F" w14:paraId="368DCA09" w14:textId="77777777">
            <w:pPr>
              <w:jc w:val="both"/>
            </w:pPr>
            <w:r w:rsidRPr="00391C91">
              <w:rPr>
                <w:sz w:val="22"/>
                <w:szCs w:val="22"/>
              </w:rPr>
              <w:t xml:space="preserve">Lai arī uzlabojums ir no 75 gadu glabāšanas termiņa uz 45 gadu termiņu, arī šāds termiņš nav samērīgs ar glabāšanas izmaksām, jo īpaši tādēļ, ka ziņas par šajos dokumentos ietvertajiem faktiem nonāk VID EDS un </w:t>
            </w:r>
            <w:r w:rsidRPr="00391C91">
              <w:rPr>
                <w:sz w:val="22"/>
                <w:szCs w:val="22"/>
              </w:rPr>
              <w:lastRenderedPageBreak/>
              <w:t>VSAA. Dokumenti būtu jāglabā 11, nevis 45 gadus.</w:t>
            </w:r>
          </w:p>
          <w:p w:rsidR="004E750F" w:rsidP="004E750F" w:rsidRDefault="004E750F" w14:paraId="4B29D663" w14:textId="77777777">
            <w:pPr>
              <w:jc w:val="both"/>
              <w:rPr>
                <w:sz w:val="22"/>
                <w:szCs w:val="22"/>
                <w:u w:val="single"/>
              </w:rPr>
            </w:pPr>
            <w:r w:rsidRPr="00391C91">
              <w:rPr>
                <w:sz w:val="22"/>
                <w:szCs w:val="22"/>
                <w:u w:val="single"/>
              </w:rPr>
              <w:t>LTRK aicina atbildīgajām institūcijām rast iespēju uzglabāt dokumentus kādā no valsts informācijas sistēmām.</w:t>
            </w:r>
          </w:p>
          <w:p w:rsidRPr="004E750F" w:rsidR="004E750F" w:rsidP="004E750F" w:rsidRDefault="004E750F" w14:paraId="2438C4E9" w14:textId="77777777">
            <w:pPr>
              <w:jc w:val="both"/>
              <w:rPr>
                <w:bCs/>
                <w:sz w:val="22"/>
                <w:szCs w:val="22"/>
                <w:u w:val="single"/>
              </w:rPr>
            </w:pPr>
          </w:p>
          <w:p w:rsidRPr="00391C91" w:rsidR="001E3989" w:rsidP="001E3989" w:rsidRDefault="001E3989" w14:paraId="332AAFF5" w14:textId="77777777">
            <w:pPr>
              <w:jc w:val="both"/>
              <w:rPr>
                <w:b/>
              </w:rPr>
            </w:pPr>
            <w:r w:rsidRPr="00391C91">
              <w:rPr>
                <w:b/>
                <w:sz w:val="22"/>
                <w:szCs w:val="22"/>
              </w:rPr>
              <w:t>Latvijas Tirdzniecības un rūpniecības kamera (iebildums izteikts pēc 17.01.2020. elektroniskās saskaņošanas):</w:t>
            </w:r>
          </w:p>
          <w:p w:rsidRPr="00391C91" w:rsidR="001E3989" w:rsidP="001E3989" w:rsidRDefault="001E3989" w14:paraId="07AD0D5E" w14:textId="77777777">
            <w:pPr>
              <w:jc w:val="both"/>
            </w:pPr>
            <w:r w:rsidRPr="00391C91">
              <w:rPr>
                <w:sz w:val="22"/>
                <w:szCs w:val="22"/>
              </w:rPr>
              <w:t>Latvijas Tirdzniecības un rūpniecības kamera ir iepazinusies ar precizēto Ministru kabineta noteikumu projektu „Grozījumi Ministru kabineta 2018.gada 13.novembra noteikumos Nr.690 „Noteikumi par personas darba vai dienesta gaitu un izglītību apliecinošiem dokumentiem, kuriem ir arhīviska vērtība, un to glabāšanas termiņiem”” (VSS-96) un uztur iepriekš paustos iebildumus par 11 gadu ilgu dokumentu glabāšanu.</w:t>
            </w:r>
          </w:p>
          <w:p w:rsidR="004E750F" w:rsidP="004E750F" w:rsidRDefault="004E750F" w14:paraId="2578FA02" w14:textId="14E68DF1">
            <w:pPr>
              <w:jc w:val="both"/>
              <w:rPr>
                <w:bCs/>
                <w:sz w:val="22"/>
                <w:szCs w:val="22"/>
                <w:u w:val="single"/>
              </w:rPr>
            </w:pPr>
          </w:p>
          <w:p w:rsidRPr="00391C91" w:rsidR="00495EDE" w:rsidP="00495EDE" w:rsidRDefault="00495EDE" w14:paraId="77F1B643" w14:textId="77777777">
            <w:pPr>
              <w:jc w:val="both"/>
              <w:rPr>
                <w:b/>
              </w:rPr>
            </w:pPr>
            <w:r w:rsidRPr="00391C91">
              <w:rPr>
                <w:b/>
                <w:sz w:val="22"/>
                <w:szCs w:val="22"/>
              </w:rPr>
              <w:t>Latvijas Tirdzniecības un rūpniecības kamera (iebildums izteikts pēc 13.11.2020. elektroniskās saskaņošanas):</w:t>
            </w:r>
          </w:p>
          <w:p w:rsidRPr="00391C91" w:rsidR="00495EDE" w:rsidP="00495EDE" w:rsidRDefault="00495EDE" w14:paraId="0EEA1657" w14:textId="77777777">
            <w:pPr>
              <w:jc w:val="both"/>
              <w:rPr>
                <w:color w:val="000000"/>
              </w:rPr>
            </w:pPr>
            <w:r w:rsidRPr="00391C91">
              <w:rPr>
                <w:color w:val="000000"/>
                <w:sz w:val="22"/>
                <w:szCs w:val="22"/>
              </w:rPr>
              <w:t xml:space="preserve">Latvijas Tirdzniecības un rūpniecības kamera ir iepazinusies ar Kultūras ministrijas atkārtotai saskaņošanai izsūtīto precizēto MK noteikumu projektu „Grozījumi Ministru kabineta 2018.gada 13.novembra noteikumos Nr.690 „Noteikumi par personas darba vai dienesta gaitu un izglītību apliecinošiem dokumentiem, kuriem ir arhīviska vērtība, un to glabāšanas termiņiem”” un neatbalsta tā tālāku virzību, ņemot vērā, ka tas uzliek papildus pienākumus un finansiālu slogu </w:t>
            </w:r>
            <w:r w:rsidRPr="00391C91">
              <w:rPr>
                <w:color w:val="000000"/>
                <w:sz w:val="22"/>
                <w:szCs w:val="22"/>
              </w:rPr>
              <w:lastRenderedPageBreak/>
              <w:t>darba devējiem:</w:t>
            </w:r>
          </w:p>
          <w:p w:rsidRPr="00391C91" w:rsidR="00495EDE" w:rsidP="00495EDE" w:rsidRDefault="00495EDE" w14:paraId="4567AD98" w14:textId="77777777">
            <w:pPr>
              <w:jc w:val="both"/>
              <w:rPr>
                <w:color w:val="000000"/>
              </w:rPr>
            </w:pPr>
            <w:r w:rsidRPr="00391C91">
              <w:rPr>
                <w:color w:val="000000"/>
                <w:sz w:val="22"/>
                <w:szCs w:val="22"/>
              </w:rPr>
              <w:t>1) saskaņā ar grozījumu 1.punktu jāglabā visus noslēgtos autora līgumus, autora līgumu grozījumus un to reģistrus, ja tajos ir noteikta autora mantisko attiecību pāriešana;</w:t>
            </w:r>
          </w:p>
          <w:p w:rsidRPr="00391C91" w:rsidR="00495EDE" w:rsidP="00495EDE" w:rsidRDefault="00495EDE" w14:paraId="357B7D95" w14:textId="77777777">
            <w:pPr>
              <w:jc w:val="both"/>
              <w:rPr>
                <w:color w:val="000000"/>
              </w:rPr>
            </w:pPr>
            <w:r w:rsidRPr="00391C91">
              <w:rPr>
                <w:color w:val="000000"/>
                <w:sz w:val="22"/>
                <w:szCs w:val="22"/>
              </w:rPr>
              <w:t>2) saskaņā ar grozījumu 3.punktu 90 gadus kopš tajā minēto personu dzimšanas vai 75</w:t>
            </w:r>
            <w:r>
              <w:rPr>
                <w:color w:val="000000"/>
                <w:sz w:val="22"/>
                <w:szCs w:val="22"/>
              </w:rPr>
              <w:t> </w:t>
            </w:r>
            <w:r w:rsidRPr="00391C91">
              <w:rPr>
                <w:color w:val="000000"/>
                <w:sz w:val="22"/>
                <w:szCs w:val="22"/>
              </w:rPr>
              <w:t>gadus, ja personu dzimšanas datums nav zināms, jāglabā šādi dokumenti:</w:t>
            </w:r>
          </w:p>
          <w:p w:rsidRPr="00391C91" w:rsidR="00495EDE" w:rsidP="00495EDE" w:rsidRDefault="00495EDE" w14:paraId="5D8D7D0B" w14:textId="77777777">
            <w:pPr>
              <w:jc w:val="both"/>
              <w:rPr>
                <w:color w:val="000000"/>
              </w:rPr>
            </w:pPr>
            <w:r w:rsidRPr="00391C91">
              <w:rPr>
                <w:color w:val="000000"/>
                <w:sz w:val="22"/>
                <w:szCs w:val="22"/>
              </w:rPr>
              <w:t>• dokumenti par darba tiesisko attiecību nodibināšanu, grozīšanu un izbeigšanu (rīkojuma dokumenti, darba līgumi un to grozījumi, uzteikumi un vienošanās par darba attiecību izbeigšanu), tiem pielīdzināti dokumenti un to reģistri;</w:t>
            </w:r>
          </w:p>
          <w:p w:rsidRPr="00391C91" w:rsidR="00495EDE" w:rsidP="00495EDE" w:rsidRDefault="00495EDE" w14:paraId="1802E684" w14:textId="77777777">
            <w:pPr>
              <w:jc w:val="both"/>
              <w:rPr>
                <w:color w:val="000000"/>
              </w:rPr>
            </w:pPr>
            <w:r w:rsidRPr="00391C91">
              <w:rPr>
                <w:color w:val="000000"/>
                <w:sz w:val="22"/>
                <w:szCs w:val="22"/>
              </w:rPr>
              <w:t>• darbinieku saraksti ar ieņemamā amata norādi, ja tādi tiek sagatavoti;</w:t>
            </w:r>
          </w:p>
          <w:p w:rsidRPr="00391C91" w:rsidR="00495EDE" w:rsidP="00495EDE" w:rsidRDefault="00495EDE" w14:paraId="42520F6C" w14:textId="77777777">
            <w:pPr>
              <w:jc w:val="both"/>
              <w:rPr>
                <w:color w:val="000000"/>
              </w:rPr>
            </w:pPr>
            <w:r w:rsidRPr="00391C91">
              <w:rPr>
                <w:color w:val="000000"/>
                <w:sz w:val="22"/>
                <w:szCs w:val="22"/>
              </w:rPr>
              <w:t>• amata un darbu apraksti;</w:t>
            </w:r>
          </w:p>
          <w:p w:rsidRPr="00391C91" w:rsidR="00495EDE" w:rsidP="00495EDE" w:rsidRDefault="00495EDE" w14:paraId="61268849" w14:textId="77777777">
            <w:pPr>
              <w:jc w:val="both"/>
              <w:rPr>
                <w:color w:val="000000"/>
              </w:rPr>
            </w:pPr>
            <w:r w:rsidRPr="00391C91">
              <w:rPr>
                <w:color w:val="000000"/>
                <w:sz w:val="22"/>
                <w:szCs w:val="22"/>
              </w:rPr>
              <w:t>• uzņēmuma līgumi, uzņēmuma līgumu grozījumi un to reģistri;</w:t>
            </w:r>
          </w:p>
          <w:p w:rsidRPr="00391C91" w:rsidR="00495EDE" w:rsidP="00495EDE" w:rsidRDefault="00495EDE" w14:paraId="1E47417F" w14:textId="77777777">
            <w:pPr>
              <w:jc w:val="both"/>
              <w:rPr>
                <w:color w:val="000000"/>
              </w:rPr>
            </w:pPr>
            <w:r w:rsidRPr="00391C91">
              <w:rPr>
                <w:color w:val="000000"/>
                <w:sz w:val="22"/>
                <w:szCs w:val="22"/>
              </w:rPr>
              <w:t>• atzinumi par darbinieka nespēju veikt pienākumus veselības stāvokļa dēļ.</w:t>
            </w:r>
          </w:p>
          <w:p w:rsidRPr="00391C91" w:rsidR="00495EDE" w:rsidP="00495EDE" w:rsidRDefault="00495EDE" w14:paraId="2EA86AF9" w14:textId="77777777">
            <w:pPr>
              <w:jc w:val="both"/>
              <w:rPr>
                <w:color w:val="000000"/>
              </w:rPr>
            </w:pPr>
            <w:r w:rsidRPr="00391C91">
              <w:rPr>
                <w:color w:val="000000"/>
                <w:sz w:val="22"/>
                <w:szCs w:val="22"/>
              </w:rPr>
              <w:t>Bez ievērības atstāts LTRK ierosinājums saīsināt dokumentu vispārīgo glabāšanas termiņus uz 11</w:t>
            </w:r>
            <w:r>
              <w:rPr>
                <w:color w:val="000000"/>
                <w:sz w:val="22"/>
                <w:szCs w:val="22"/>
              </w:rPr>
              <w:t> </w:t>
            </w:r>
            <w:r w:rsidRPr="00391C91">
              <w:rPr>
                <w:color w:val="000000"/>
                <w:sz w:val="22"/>
                <w:szCs w:val="22"/>
              </w:rPr>
              <w:t>gadiem, tāpat dokumentu glabāšanas funkcijas neuzņemas valsts institūcijas.</w:t>
            </w:r>
          </w:p>
          <w:p w:rsidRPr="004E750F" w:rsidR="004E750F" w:rsidP="00495EDE" w:rsidRDefault="00495EDE" w14:paraId="16BB7099" w14:textId="78F4605A">
            <w:pPr>
              <w:jc w:val="both"/>
              <w:rPr>
                <w:b/>
                <w:sz w:val="22"/>
                <w:szCs w:val="22"/>
              </w:rPr>
            </w:pPr>
            <w:r w:rsidRPr="00391C91">
              <w:rPr>
                <w:color w:val="000000"/>
                <w:sz w:val="22"/>
                <w:szCs w:val="22"/>
              </w:rPr>
              <w:t>Anotācijā ir sniegts projektā iestrādāto izmaiņu skaidrojums, bet sabiedrības interešu aizsardzība ir uzdota par pienākumu darba devējiem. Tāpat uzņēmuma likvidēšanas gadījumā ir jādomā par risinājumu nozīmīgu datu apkopošanu un uzglabāšanu valsts institūcijās (piemēram, dati, kas nepieciešami izdienas pensijas saņemšanai).</w:t>
            </w:r>
          </w:p>
        </w:tc>
        <w:tc>
          <w:tcPr>
            <w:tcW w:w="1039" w:type="pct"/>
            <w:tcBorders>
              <w:top w:val="single" w:color="000000" w:sz="6" w:space="0"/>
              <w:left w:val="single" w:color="000000" w:sz="6" w:space="0"/>
              <w:bottom w:val="single" w:color="000000" w:sz="6" w:space="0"/>
              <w:right w:val="single" w:color="000000" w:sz="6" w:space="0"/>
            </w:tcBorders>
          </w:tcPr>
          <w:p w:rsidR="00D006C3" w:rsidP="00D006C3" w:rsidRDefault="00D006C3" w14:paraId="29ECC871" w14:textId="54086D5D">
            <w:pPr>
              <w:widowControl w:val="0"/>
              <w:autoSpaceDE w:val="0"/>
              <w:autoSpaceDN w:val="0"/>
              <w:adjustRightInd w:val="0"/>
              <w:jc w:val="center"/>
              <w:rPr>
                <w:sz w:val="22"/>
                <w:szCs w:val="22"/>
              </w:rPr>
            </w:pPr>
            <w:r>
              <w:rPr>
                <w:b/>
                <w:bCs/>
                <w:sz w:val="22"/>
                <w:szCs w:val="22"/>
              </w:rPr>
              <w:lastRenderedPageBreak/>
              <w:t>Atbalstīta</w:t>
            </w:r>
            <w:r w:rsidRPr="00AE016C">
              <w:rPr>
                <w:b/>
                <w:bCs/>
                <w:sz w:val="22"/>
                <w:szCs w:val="22"/>
              </w:rPr>
              <w:t xml:space="preserve"> Ministru kabineta noteikumu projekt</w:t>
            </w:r>
            <w:r>
              <w:rPr>
                <w:b/>
                <w:bCs/>
                <w:sz w:val="22"/>
                <w:szCs w:val="22"/>
              </w:rPr>
              <w:t xml:space="preserve">a turpmāka virzība atbilstoši </w:t>
            </w:r>
            <w:r w:rsidRPr="0052113A">
              <w:rPr>
                <w:b/>
                <w:bCs/>
                <w:sz w:val="22"/>
                <w:szCs w:val="22"/>
              </w:rPr>
              <w:t>Valsts sekretāru 202</w:t>
            </w:r>
            <w:r w:rsidR="00F20EE7">
              <w:rPr>
                <w:b/>
                <w:bCs/>
                <w:sz w:val="22"/>
                <w:szCs w:val="22"/>
              </w:rPr>
              <w:t>1</w:t>
            </w:r>
            <w:r w:rsidRPr="0052113A">
              <w:rPr>
                <w:b/>
                <w:bCs/>
                <w:sz w:val="22"/>
                <w:szCs w:val="22"/>
              </w:rPr>
              <w:t>.gada 2</w:t>
            </w:r>
            <w:r w:rsidR="00F20EE7">
              <w:rPr>
                <w:b/>
                <w:bCs/>
                <w:sz w:val="22"/>
                <w:szCs w:val="22"/>
              </w:rPr>
              <w:t>8</w:t>
            </w:r>
            <w:r w:rsidRPr="0052113A">
              <w:rPr>
                <w:b/>
                <w:bCs/>
                <w:sz w:val="22"/>
                <w:szCs w:val="22"/>
              </w:rPr>
              <w:t>.</w:t>
            </w:r>
            <w:r w:rsidR="00F20EE7">
              <w:rPr>
                <w:b/>
                <w:bCs/>
                <w:sz w:val="22"/>
                <w:szCs w:val="22"/>
              </w:rPr>
              <w:t>janvāra</w:t>
            </w:r>
            <w:r w:rsidRPr="0052113A">
              <w:rPr>
                <w:b/>
                <w:bCs/>
                <w:sz w:val="22"/>
                <w:szCs w:val="22"/>
              </w:rPr>
              <w:t xml:space="preserve"> sanāksmes protokollēmuma</w:t>
            </w:r>
            <w:r w:rsidR="00F20EE7">
              <w:rPr>
                <w:b/>
                <w:bCs/>
                <w:sz w:val="22"/>
                <w:szCs w:val="22"/>
              </w:rPr>
              <w:t>m</w:t>
            </w:r>
            <w:r w:rsidRPr="0052113A">
              <w:rPr>
                <w:b/>
                <w:bCs/>
                <w:sz w:val="22"/>
                <w:szCs w:val="22"/>
              </w:rPr>
              <w:t xml:space="preserve"> (prot. Nr.</w:t>
            </w:r>
            <w:r w:rsidR="00F20EE7">
              <w:rPr>
                <w:b/>
                <w:bCs/>
                <w:sz w:val="22"/>
                <w:szCs w:val="22"/>
              </w:rPr>
              <w:t>4</w:t>
            </w:r>
            <w:r w:rsidRPr="0052113A">
              <w:rPr>
                <w:b/>
                <w:bCs/>
                <w:sz w:val="22"/>
                <w:szCs w:val="22"/>
              </w:rPr>
              <w:t xml:space="preserve"> 2</w:t>
            </w:r>
            <w:r w:rsidR="00F20EE7">
              <w:rPr>
                <w:b/>
                <w:bCs/>
                <w:sz w:val="22"/>
                <w:szCs w:val="22"/>
              </w:rPr>
              <w:t>2</w:t>
            </w:r>
            <w:r w:rsidRPr="0052113A">
              <w:rPr>
                <w:b/>
                <w:bCs/>
                <w:sz w:val="22"/>
                <w:szCs w:val="22"/>
              </w:rPr>
              <w:t>.§) „Noteikumu projekts „</w:t>
            </w:r>
            <w:r w:rsidRPr="00F20EE7" w:rsidR="00F20EE7">
              <w:rPr>
                <w:b/>
                <w:bCs/>
                <w:sz w:val="22"/>
                <w:szCs w:val="22"/>
              </w:rPr>
              <w:t xml:space="preserve">Grozījumi Ministru kabineta 2018.gada 13.novembra noteikumos Nr.690 </w:t>
            </w:r>
            <w:r w:rsidRPr="0052113A" w:rsidR="00F20EE7">
              <w:rPr>
                <w:b/>
                <w:bCs/>
                <w:sz w:val="22"/>
                <w:szCs w:val="22"/>
              </w:rPr>
              <w:t>„</w:t>
            </w:r>
            <w:r w:rsidRPr="00F20EE7" w:rsidR="00F20EE7">
              <w:rPr>
                <w:b/>
                <w:bCs/>
                <w:sz w:val="22"/>
                <w:szCs w:val="22"/>
              </w:rPr>
              <w:t xml:space="preserve">Noteikumi par personas darba vai dienesta gaitu un izglītību apliecinošiem dokumentiem, kuriem ir arhīviska vērtība, un to glabāšanas </w:t>
            </w:r>
            <w:r w:rsidRPr="00F20EE7" w:rsidR="00F20EE7">
              <w:rPr>
                <w:b/>
                <w:bCs/>
                <w:sz w:val="22"/>
                <w:szCs w:val="22"/>
              </w:rPr>
              <w:lastRenderedPageBreak/>
              <w:t>termiņiem</w:t>
            </w:r>
            <w:r w:rsidR="00F20EE7">
              <w:rPr>
                <w:b/>
                <w:bCs/>
                <w:sz w:val="22"/>
                <w:szCs w:val="22"/>
              </w:rPr>
              <w:t>”</w:t>
            </w:r>
            <w:r w:rsidRPr="0052113A">
              <w:rPr>
                <w:b/>
                <w:bCs/>
                <w:sz w:val="22"/>
                <w:szCs w:val="22"/>
              </w:rPr>
              <w:t>”</w:t>
            </w:r>
            <w:r w:rsidR="00F20EE7">
              <w:rPr>
                <w:b/>
                <w:bCs/>
                <w:sz w:val="22"/>
                <w:szCs w:val="22"/>
              </w:rPr>
              <w:t>”</w:t>
            </w:r>
          </w:p>
          <w:p w:rsidRPr="004E750F" w:rsidR="00DB1247" w:rsidP="00DB1247" w:rsidRDefault="00DB1247" w14:paraId="2FDB60F2" w14:textId="3E9B1A92">
            <w:pPr>
              <w:pStyle w:val="naisc"/>
              <w:spacing w:before="0" w:after="0"/>
              <w:jc w:val="both"/>
              <w:rPr>
                <w:b/>
                <w:sz w:val="22"/>
                <w:szCs w:val="22"/>
              </w:rPr>
            </w:pPr>
            <w:r w:rsidRPr="00391C91">
              <w:rPr>
                <w:rFonts w:eastAsia="SimSun"/>
                <w:sz w:val="22"/>
                <w:szCs w:val="22"/>
                <w:lang w:eastAsia="zh-CN"/>
              </w:rPr>
              <w:t xml:space="preserve">Ņemot vērā Latvijas Zvērinātu advokātu padomes, Iekšlietu ministrijas un Tieslietu ministrijas iebildumus, dokumentu glabāšanas termiņš atkārtotajā elektroniskajā saskaņošanā ir palielināts no 45 uz 90 gadiem kopš tajā minēto personu dzimšanas, vai 75 gadiem, </w:t>
            </w:r>
            <w:r w:rsidRPr="00391C91">
              <w:rPr>
                <w:sz w:val="22"/>
                <w:szCs w:val="22"/>
              </w:rPr>
              <w:t xml:space="preserve">ja personu dzimšanas datums nav zināms, vai arī lietā ir arhivēti dokumenti par vairākām personām un arhivēto dokumentu izņemšana no lietas prasa nesamērīgas pūles. Kā daļējs kompromiss tomēr ir regulējums par glabāšanas termiņa skaitīšanu 90 gadus no personas dzimšanas agrāko </w:t>
            </w:r>
            <w:r w:rsidRPr="00DB1247">
              <w:t>75gadu</w:t>
            </w:r>
            <w:r w:rsidRPr="00391C91">
              <w:rPr>
                <w:sz w:val="22"/>
                <w:szCs w:val="22"/>
              </w:rPr>
              <w:t xml:space="preserve"> vietā kopš dokumentu radīšanas.</w:t>
            </w:r>
          </w:p>
        </w:tc>
        <w:tc>
          <w:tcPr>
            <w:tcW w:w="1228" w:type="pct"/>
            <w:tcBorders>
              <w:top w:val="single" w:color="auto" w:sz="4" w:space="0"/>
              <w:left w:val="single" w:color="auto" w:sz="4" w:space="0"/>
              <w:bottom w:val="single" w:color="auto" w:sz="4" w:space="0"/>
              <w:right w:val="single" w:color="auto" w:sz="4" w:space="0"/>
            </w:tcBorders>
          </w:tcPr>
          <w:p w:rsidRPr="00391C91" w:rsidR="00D92FD0" w:rsidP="00D92FD0" w:rsidRDefault="00D92FD0" w14:paraId="52513454" w14:textId="77777777">
            <w:pPr>
              <w:pStyle w:val="Nosaukums"/>
              <w:jc w:val="both"/>
              <w:outlineLvl w:val="0"/>
              <w:rPr>
                <w:sz w:val="22"/>
                <w:szCs w:val="22"/>
              </w:rPr>
            </w:pPr>
            <w:r w:rsidRPr="00391C91">
              <w:rPr>
                <w:sz w:val="22"/>
                <w:szCs w:val="22"/>
              </w:rPr>
              <w:lastRenderedPageBreak/>
              <w:t>Precizēts Ministru kabineta noteikumu projekta 3.punkts šādā redakcijā:</w:t>
            </w:r>
          </w:p>
          <w:p w:rsidRPr="00391C91" w:rsidR="00D92FD0" w:rsidP="00D92FD0" w:rsidRDefault="00D92FD0" w14:paraId="10516EA8" w14:textId="77777777">
            <w:pPr>
              <w:pStyle w:val="Nosaukums"/>
              <w:jc w:val="both"/>
              <w:outlineLvl w:val="0"/>
              <w:rPr>
                <w:sz w:val="22"/>
                <w:szCs w:val="22"/>
              </w:rPr>
            </w:pPr>
          </w:p>
          <w:p w:rsidRPr="00391C91" w:rsidR="00D92FD0" w:rsidP="00D92FD0" w:rsidRDefault="00D92FD0" w14:paraId="1F0EEB57" w14:textId="77777777">
            <w:pPr>
              <w:pStyle w:val="Nosaukums"/>
              <w:jc w:val="both"/>
              <w:outlineLvl w:val="0"/>
              <w:rPr>
                <w:sz w:val="22"/>
                <w:szCs w:val="22"/>
              </w:rPr>
            </w:pPr>
            <w:r w:rsidRPr="00391C91">
              <w:rPr>
                <w:sz w:val="22"/>
                <w:szCs w:val="22"/>
              </w:rPr>
              <w:t>„3. Izteikt 6.punktu šādā redakcijā:</w:t>
            </w:r>
          </w:p>
          <w:p w:rsidRPr="00391C91" w:rsidR="00D92FD0" w:rsidP="00D92FD0" w:rsidRDefault="00D92FD0" w14:paraId="1A6726F3" w14:textId="77777777">
            <w:pPr>
              <w:pStyle w:val="Nosaukums"/>
              <w:jc w:val="both"/>
              <w:outlineLvl w:val="0"/>
              <w:rPr>
                <w:sz w:val="22"/>
                <w:szCs w:val="22"/>
              </w:rPr>
            </w:pPr>
            <w:r w:rsidRPr="00391C91">
              <w:rPr>
                <w:sz w:val="22"/>
                <w:szCs w:val="22"/>
              </w:rPr>
              <w:t>„6. Dokumentu glabāšanas termiņi:</w:t>
            </w:r>
          </w:p>
          <w:p w:rsidRPr="00391C91" w:rsidR="00D92FD0" w:rsidP="00D92FD0" w:rsidRDefault="00D92FD0" w14:paraId="024DF08D" w14:textId="77777777">
            <w:pPr>
              <w:pStyle w:val="Nosaukums"/>
              <w:jc w:val="both"/>
              <w:outlineLvl w:val="0"/>
              <w:rPr>
                <w:sz w:val="22"/>
                <w:szCs w:val="22"/>
              </w:rPr>
            </w:pPr>
            <w:r w:rsidRPr="00391C91">
              <w:rPr>
                <w:sz w:val="22"/>
                <w:szCs w:val="22"/>
              </w:rPr>
              <w:t>[..]</w:t>
            </w:r>
          </w:p>
          <w:p w:rsidRPr="00391C91" w:rsidR="00D92FD0" w:rsidP="00D92FD0" w:rsidRDefault="00D92FD0" w14:paraId="03121483" w14:textId="77777777">
            <w:pPr>
              <w:pStyle w:val="Nosaukums"/>
              <w:jc w:val="both"/>
              <w:outlineLvl w:val="0"/>
              <w:rPr>
                <w:sz w:val="22"/>
                <w:szCs w:val="22"/>
              </w:rPr>
            </w:pPr>
            <w:r w:rsidRPr="00391C91">
              <w:rPr>
                <w:sz w:val="22"/>
                <w:szCs w:val="22"/>
              </w:rPr>
              <w:t>6.4. šo noteikumu 2.1., 2.2., 2.3., 2.4. un 2.5.apakšpunktā minētos dokumentus glabā:</w:t>
            </w:r>
          </w:p>
          <w:p w:rsidRPr="00391C91" w:rsidR="00D92FD0" w:rsidP="00D92FD0" w:rsidRDefault="00D92FD0" w14:paraId="67A99D69" w14:textId="77777777">
            <w:pPr>
              <w:pStyle w:val="Nosaukums"/>
              <w:jc w:val="both"/>
              <w:outlineLvl w:val="0"/>
              <w:rPr>
                <w:sz w:val="22"/>
                <w:szCs w:val="22"/>
              </w:rPr>
            </w:pPr>
            <w:r w:rsidRPr="00391C91">
              <w:rPr>
                <w:sz w:val="22"/>
                <w:szCs w:val="22"/>
              </w:rPr>
              <w:t xml:space="preserve">6.4.1. 90 gadus kopš tajā minēto personu dzimšanas vai 75 gadus, ja personu dzimšanas datums nav zināms, vai arī lietā ir arhivēti dokumenti par vairākām personām, vai arī arhivēto dokumentu </w:t>
            </w:r>
            <w:r w:rsidRPr="00391C91">
              <w:rPr>
                <w:sz w:val="22"/>
                <w:szCs w:val="22"/>
              </w:rPr>
              <w:lastRenderedPageBreak/>
              <w:t>izņemšana no lietas prasa nesamērīgas pūles;</w:t>
            </w:r>
          </w:p>
          <w:p w:rsidRPr="00391C91" w:rsidR="00D92FD0" w:rsidP="00D92FD0" w:rsidRDefault="00D92FD0" w14:paraId="7108C258" w14:textId="77777777">
            <w:pPr>
              <w:pStyle w:val="Nosaukums"/>
              <w:jc w:val="both"/>
              <w:outlineLvl w:val="0"/>
              <w:rPr>
                <w:sz w:val="22"/>
                <w:szCs w:val="22"/>
              </w:rPr>
            </w:pPr>
            <w:r w:rsidRPr="00391C91">
              <w:rPr>
                <w:sz w:val="22"/>
                <w:szCs w:val="22"/>
              </w:rPr>
              <w:t>6.4.2. pastāvīgi, ja tajos ir informācija ar vēsturisku, sabiedrisku, kultūras vai zinātnisku nozīmi.</w:t>
            </w:r>
          </w:p>
          <w:p w:rsidRPr="004E750F" w:rsidR="004E750F" w:rsidP="00D92FD0" w:rsidRDefault="00D92FD0" w14:paraId="1AD8C632" w14:textId="7814902B">
            <w:pPr>
              <w:pStyle w:val="Nosaukums"/>
              <w:jc w:val="both"/>
              <w:outlineLvl w:val="0"/>
              <w:rPr>
                <w:sz w:val="22"/>
                <w:szCs w:val="22"/>
              </w:rPr>
            </w:pPr>
            <w:r w:rsidRPr="00391C91">
              <w:rPr>
                <w:sz w:val="22"/>
                <w:szCs w:val="22"/>
              </w:rPr>
              <w:t>6.5. dokumentus, kuru glabāšanas termiņš ir beidzies, bet tie nepieciešami kā pierādījumi tiesvedībā, kā arī institūcijas vai privātpersonas pienākumu un tiesību īstenošanai un aizsardzībai, glabā 10 gadus pēc tam, kad tie kā pierādījumi vairs nav nepieciešami.”</w:t>
            </w:r>
          </w:p>
        </w:tc>
      </w:tr>
      <w:tr w:rsidRPr="00167641" w:rsidR="008A026A" w:rsidTr="00D24005" w14:paraId="5BC35A89"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8A026A" w:rsidP="00814BF7" w:rsidRDefault="008A026A" w14:paraId="66843977" w14:textId="77777777">
            <w:pPr>
              <w:pStyle w:val="naisc"/>
              <w:numPr>
                <w:ilvl w:val="0"/>
                <w:numId w:val="1"/>
              </w:numPr>
              <w:spacing w:before="0" w:after="0"/>
              <w:ind w:left="0" w:firstLine="0"/>
            </w:pPr>
          </w:p>
        </w:tc>
        <w:tc>
          <w:tcPr>
            <w:tcW w:w="1040" w:type="pct"/>
            <w:tcBorders>
              <w:top w:val="single" w:color="000000" w:sz="6" w:space="0"/>
              <w:left w:val="single" w:color="000000" w:sz="6" w:space="0"/>
              <w:bottom w:val="single" w:color="000000" w:sz="6" w:space="0"/>
              <w:right w:val="single" w:color="000000" w:sz="6" w:space="0"/>
            </w:tcBorders>
          </w:tcPr>
          <w:p w:rsidRPr="00167641" w:rsidR="008A026A" w:rsidP="00D426C6" w:rsidRDefault="008A026A" w14:paraId="799D79CC" w14:textId="77777777">
            <w:pPr>
              <w:jc w:val="both"/>
            </w:pPr>
            <w:r w:rsidRPr="00167641">
              <w:rPr>
                <w:sz w:val="22"/>
                <w:szCs w:val="22"/>
              </w:rPr>
              <w:t>Ministru kabineta noteikumu projekta sākotnējās ietekmes novērtējuma ziņojuma (anotācijas) I sadaļas 2.punkts.</w:t>
            </w:r>
          </w:p>
        </w:tc>
        <w:tc>
          <w:tcPr>
            <w:tcW w:w="1467"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29567E2C" w14:textId="77777777">
            <w:pPr>
              <w:jc w:val="both"/>
              <w:rPr>
                <w:b/>
              </w:rPr>
            </w:pPr>
            <w:r w:rsidRPr="00167641">
              <w:rPr>
                <w:b/>
                <w:sz w:val="22"/>
                <w:szCs w:val="22"/>
              </w:rPr>
              <w:t>Finanšu ministrija (iebildums izteikts pēc 16.01.2020. saskaņošanas)</w:t>
            </w:r>
          </w:p>
          <w:p w:rsidRPr="00167641" w:rsidR="008A026A" w:rsidP="00BB1E0E" w:rsidRDefault="008A026A" w14:paraId="76332996" w14:textId="77777777">
            <w:pPr>
              <w:jc w:val="both"/>
            </w:pPr>
            <w:r w:rsidRPr="00167641">
              <w:rPr>
                <w:sz w:val="22"/>
                <w:szCs w:val="22"/>
              </w:rPr>
              <w:t xml:space="preserve">Lūdzam pārskatīt Kultūras ministrijas piedāvāto regulējumu attiecībā uz tādu dokumentu, kā rīkojumu par darbinieku atvaļinājumiem un darbinieku iesniegumu glabāšanas termiņu </w:t>
            </w:r>
            <w:r w:rsidRPr="00167641">
              <w:rPr>
                <w:sz w:val="22"/>
                <w:szCs w:val="22"/>
                <w:u w:val="single"/>
              </w:rPr>
              <w:t>piecus gadus pēc darba attiecību beigām</w:t>
            </w:r>
            <w:r w:rsidRPr="00167641">
              <w:rPr>
                <w:sz w:val="22"/>
                <w:szCs w:val="22"/>
              </w:rPr>
              <w:t xml:space="preserve">. </w:t>
            </w:r>
          </w:p>
          <w:p w:rsidRPr="00167641" w:rsidR="008A026A" w:rsidP="00BB1E0E" w:rsidRDefault="008A026A" w14:paraId="23CF43E6" w14:textId="77777777">
            <w:pPr>
              <w:jc w:val="both"/>
            </w:pPr>
            <w:r w:rsidRPr="00167641">
              <w:rPr>
                <w:sz w:val="22"/>
                <w:szCs w:val="22"/>
              </w:rPr>
              <w:t>Izziņas par atzinumos sniegtajiem iebildumiem 5.punktā, kā arī anotācijas I sadaļas 2.punktā norādīts, ka, institūciju rīkojumi par atvaļinājumiem un darbinieku iesniegumi saskaņā ar Arhīvu likuma 1.panta trešajā punktā noteikto arhīviskās vērtības definīciju un Arhīvu likuma 8.pantā noteiktajiem arhīviskās vērtības kritērijiem nav atzīti par arhīviski vērtīgiem dokumentiem, ko nepieciešams glabāt ilgstoši, tādējādi Latvijas Nacionālais arhīvs tos rekomendē glabāt piecus gadus pēc darba attiecību beigām. Ņemot vērā, ka dokumenti ar piecu gadu glabāšanas termiņu nav arhīviski vērtīgi, Ministru kabinetam atbilstoši Arhīvu likuma 8.panta otrajai daļai nav dots deleģējums noteikt to glabāšanas termiņu. Līdz ar to šajos noteikumos tas netiks regulēts, bet Kultūras ministrija ierosina Finanšu ministrijas izstrādātā likumprojekta „Grāmatvedības likums” (VSS-1220) 28.pantā ietvert normu par attaisnojošo dokumentu par darbiniekiem piešķirto atvaļinājumu samaksu glabāšanas termiņu, nosakot to piecus gadus pēc darba attiecību beigām.</w:t>
            </w:r>
          </w:p>
          <w:p w:rsidRPr="00167641" w:rsidR="008A026A" w:rsidP="00BB1E0E" w:rsidRDefault="008A026A" w14:paraId="616C9150" w14:textId="77777777">
            <w:pPr>
              <w:jc w:val="both"/>
            </w:pPr>
            <w:r w:rsidRPr="00167641">
              <w:rPr>
                <w:sz w:val="22"/>
                <w:szCs w:val="22"/>
              </w:rPr>
              <w:t xml:space="preserve">Vēršam uzmanību, ka nosakot dokumentu glabāšanas termiņu piecus gadus </w:t>
            </w:r>
            <w:r w:rsidRPr="00167641">
              <w:rPr>
                <w:i/>
                <w:iCs/>
                <w:sz w:val="22"/>
                <w:szCs w:val="22"/>
              </w:rPr>
              <w:t xml:space="preserve">pēc darba </w:t>
            </w:r>
            <w:r w:rsidRPr="00167641">
              <w:rPr>
                <w:i/>
                <w:iCs/>
                <w:sz w:val="22"/>
                <w:szCs w:val="22"/>
              </w:rPr>
              <w:lastRenderedPageBreak/>
              <w:t>attiecību izbeigšanas</w:t>
            </w:r>
            <w:r w:rsidRPr="00167641">
              <w:rPr>
                <w:sz w:val="22"/>
                <w:szCs w:val="22"/>
              </w:rPr>
              <w:t>, darba devējiem tiks būtiski palielināts administratīvais slogs, kas saistīts ar dokumentu, kuriem nepiemīt arhīviskā vērtība, ilgstošu glabāšanu. Līdz Ministru kabineta 2018.gada 13.novembra noteikumu Nr.690 “Noteikumi par personas darba vai dienesta gaitu un izglītību apliecinošiem dokumentiem, kuriem arhīviska vērtība, un to glabāšanas termiņiem” pieņemšanai rīkojumiem par darbinieku atvaļinājumiem bija noteikts glabāšanas termiņš 75 gadi, savukārt, darbinieku iesniegumiem par atvaļinājumiem - īslaicīgs glabāšanas termiņš. Minētajiem dokumentiem glabāšanas termiņš tika skaitīts no dokumentu radīšanas gada un tas nebija piesaistīts darba attiecību izbeigšanas dienai. Ņemot vērā, ka daudz iestādes iesniegumu vai pieteikumu par atvaļinājumiem un to apstiprināšanas procesu nodrošina tikai elektroniski, piemēram, caur Horizon, kas samazina birokrātisko slogu un padara procesu ērtu un pārskatāmu, tad ar plānoto regulējumu šīm iestādēm tiks radītas papildu izmaksas elektronisko sistēmu uzturēšanai, pielāgošanai, šādu datu migrēšanai, glabāšanai, atlasei un individuālai iznīcināšanai. Kā arī nav viennozīmīgi saprotams, cik liels būs glabājamo dokumentu apjoms.</w:t>
            </w:r>
          </w:p>
          <w:p w:rsidRPr="00167641" w:rsidR="008A026A" w:rsidP="00BB1E0E" w:rsidRDefault="008A026A" w14:paraId="1D0FA433" w14:textId="77777777">
            <w:pPr>
              <w:jc w:val="both"/>
            </w:pPr>
            <w:r w:rsidRPr="00167641">
              <w:rPr>
                <w:sz w:val="22"/>
                <w:szCs w:val="22"/>
              </w:rPr>
              <w:t xml:space="preserve">Tāpat vēršam uzmanību, ka 2017.gada 6.decembrī stājās spēkā Kultūras ministrijas izstrādātie grozījumi likumā „Par grāmatvedību”, saskaņā ar kuriem likuma 10.pantā tika noteikts, ka minimālais </w:t>
            </w:r>
            <w:r w:rsidRPr="00167641">
              <w:rPr>
                <w:sz w:val="22"/>
                <w:szCs w:val="22"/>
              </w:rPr>
              <w:lastRenderedPageBreak/>
              <w:t>glabāšanas laiks attaisnojuma dokumentiem par darbiniekiem aprēķināto mēnešalgu (darba samaksu), kuru datums ir 1999.gada 1.janvāris vai vēlāk, ir 10 gadi. Šī likumprojekta anotācijas I sadaļas 2.punktā kā pamatojums grozījumam tika norādīts: „</w:t>
            </w:r>
            <w:r w:rsidRPr="00167641">
              <w:rPr>
                <w:sz w:val="22"/>
                <w:szCs w:val="22"/>
                <w:shd w:val="clear" w:color="auto" w:fill="FFFFFF"/>
              </w:rPr>
              <w:t xml:space="preserve">Kultūras ministrija un Latvijas Nacionālais arhīvs, konsultējoties ar Valsts ieņēmumu dienestu un Valsts sociālās apdrošināšanas aģentūru, konstatēja, ka, sākot ar 1999.gadu, Valsts ieņēmumu dienestam un Valsts sociālās apdrošināšanas aģentūrai ir pieejama pilna informācija par sociālajiem maksājumiem. Informāciju par personas veiktajiem sociālajiem maksājumiem (attaisnojuma dokumentu par personai aprēķināto mēnešalgu (darba samaksu)) no 1999.gada saglabā gan Valsts ieņēmumu dienests, gan Valsts sociālās apdrošināšanas aģentūra, gan darba devēji, radot nevajadzīgu dublējošu dokumentu saglabāšanu. (..) </w:t>
            </w:r>
            <w:r w:rsidRPr="00167641">
              <w:rPr>
                <w:sz w:val="22"/>
                <w:szCs w:val="22"/>
              </w:rPr>
              <w:t xml:space="preserve">tika secināts, ka nepieciešams veikt pasākumus, lai mazinātu administratīvo slogu dokumentu glabāšanā. Ievērojot minēto, nav nepieciešama dublējošās informācijas glabāšana pie darba devēja, tādēļ nepieciešams mainīt no 1999.gada radīto attaisnojuma dokumentu par darbiniekiem aprēķināto mēnešalgu (darba samaksu) glabāšanas termiņu no 75 uz 10 gadiem. 10 gadu glabāšanas termiņa nepieciešamība ir pamatota ar Likumprojekta izstrādē iesaistīto institūciju dokumentu glabāšanas termiņu lietderību un līdzšinējo pieredzi.” Attaisnojuma dokumenti par darbiniekiem piešķirtā </w:t>
            </w:r>
            <w:r w:rsidRPr="00167641">
              <w:rPr>
                <w:sz w:val="22"/>
                <w:szCs w:val="22"/>
              </w:rPr>
              <w:lastRenderedPageBreak/>
              <w:t>atvaļinājuma vai tā kompensācijas samaksu arī ir pielīdzināmi dokumentiem, ko izmanto, lai piešķirtu pensijas un pabalstus. Jāatzīmē, ka grāmatvedības jomas normatīvie akti nenosaka citu ar atvaļinājuma piešķiršanu saistīto dokumentu (piemēram, iesniegumi un rīkojumi par darbinieku atvaļinājumiem vai kompensācijas izmaksu) glabāšanas termiņus. Tāpat jāatzīmē, ka ar darba samaksu saistīto grāmatvedības attaisnojuma dokumentu glabāšanas termiņš pašreiz nav piesaistīts darba attiecību izbeigšanas dienai. Kā arī nav saprotama nepieciešamība vairākos normatīvajos aktos noteikt dažādus dokumentu glabāšanas termiņus (arī arhīviski vērtīgiem dokumentiem) un atšķirīgus kritērijus glabāšanas laika atskaitei, kā arī darba devējam radītajam slogam uzkrāt un glabāt papildus informāciju (tajā skaitā fizisko personu datus).</w:t>
            </w:r>
          </w:p>
          <w:p w:rsidRPr="00167641" w:rsidR="008A026A" w:rsidP="00BB1E0E" w:rsidRDefault="008A026A" w14:paraId="7C1AEED9" w14:textId="77777777">
            <w:pPr>
              <w:jc w:val="both"/>
            </w:pPr>
            <w:r w:rsidRPr="00167641">
              <w:rPr>
                <w:sz w:val="22"/>
                <w:szCs w:val="22"/>
              </w:rPr>
              <w:t>Līdz ar to lūdzam pārskatīt augstākminēto dokumentu glabāšanas procesu, paredzot risinājumu vai tādus grozījumus normatīvajos aktos, kas neprasa tik nesamērīgu resursu tērēšanu no darba devēja puses.</w:t>
            </w:r>
          </w:p>
        </w:tc>
        <w:tc>
          <w:tcPr>
            <w:tcW w:w="1039" w:type="pct"/>
            <w:tcBorders>
              <w:top w:val="single" w:color="000000" w:sz="6" w:space="0"/>
              <w:left w:val="single" w:color="000000" w:sz="6" w:space="0"/>
              <w:bottom w:val="single" w:color="000000" w:sz="6" w:space="0"/>
              <w:right w:val="single" w:color="000000" w:sz="6" w:space="0"/>
            </w:tcBorders>
          </w:tcPr>
          <w:p w:rsidRPr="00167641" w:rsidR="008A026A" w:rsidP="00D426C6" w:rsidRDefault="008A026A" w14:paraId="3049EF1F" w14:textId="77777777">
            <w:pPr>
              <w:pStyle w:val="naisc"/>
              <w:spacing w:before="0" w:after="0"/>
              <w:rPr>
                <w:b/>
              </w:rPr>
            </w:pPr>
            <w:r w:rsidRPr="00167641">
              <w:rPr>
                <w:b/>
                <w:sz w:val="22"/>
                <w:szCs w:val="22"/>
              </w:rPr>
              <w:lastRenderedPageBreak/>
              <w:t>Panākta vienošanās elektroniskās saskaņošanas laikā</w:t>
            </w:r>
          </w:p>
          <w:p w:rsidRPr="00167641" w:rsidR="008A026A" w:rsidP="00BB1E0E" w:rsidRDefault="008A026A" w14:paraId="1F674E82" w14:textId="77777777">
            <w:pPr>
              <w:pStyle w:val="naisc"/>
              <w:spacing w:before="0" w:after="0"/>
              <w:jc w:val="both"/>
            </w:pPr>
            <w:r w:rsidRPr="00167641">
              <w:rPr>
                <w:sz w:val="22"/>
                <w:szCs w:val="22"/>
              </w:rPr>
              <w:t>Attaisnojuma dokumentu par atvaļinājumu dokumentiem glabāšanas termiņi ir noteikti Finanšu ministrijas izstrādātā likumprojekta „Grāmatvedības likums” (Nr.795/Lp13) 28.panta 3. un 4.punktā. (likumprojekts 07.10.2020. ir iesniegts Saeimā).</w:t>
            </w:r>
          </w:p>
        </w:tc>
        <w:tc>
          <w:tcPr>
            <w:tcW w:w="1228" w:type="pct"/>
            <w:tcBorders>
              <w:top w:val="single" w:color="auto" w:sz="4" w:space="0"/>
              <w:left w:val="single" w:color="auto" w:sz="4" w:space="0"/>
              <w:bottom w:val="single" w:color="auto" w:sz="4" w:space="0"/>
              <w:right w:val="single" w:color="auto" w:sz="4" w:space="0"/>
            </w:tcBorders>
          </w:tcPr>
          <w:p w:rsidRPr="00167641" w:rsidR="008A026A" w:rsidP="00BB1E0E" w:rsidRDefault="008A026A" w14:paraId="593B8753" w14:textId="77777777">
            <w:pPr>
              <w:jc w:val="both"/>
            </w:pPr>
            <w:r w:rsidRPr="00167641">
              <w:rPr>
                <w:sz w:val="22"/>
                <w:szCs w:val="22"/>
              </w:rPr>
              <w:t>Precizēts Ministru kabineta noteikumu projekta sākotnējās ietekmes novērtējuma ziņojuma (anotācijas) I sadaļas 2.punkts, izslēdzot skaidrojumu par institūciju rīkojumiem par atvaļinājumiem un darbinieku iesniegumiem par atvaļinājumiem.</w:t>
            </w:r>
          </w:p>
        </w:tc>
      </w:tr>
      <w:tr w:rsidRPr="00167641" w:rsidR="008A026A" w:rsidTr="00802B40" w14:paraId="036EA202" w14:textId="77777777">
        <w:trPr>
          <w:trHeight w:val="371"/>
        </w:trPr>
        <w:tc>
          <w:tcPr>
            <w:tcW w:w="226" w:type="pct"/>
            <w:tcBorders>
              <w:top w:val="single" w:color="000000" w:sz="6" w:space="0"/>
              <w:left w:val="single" w:color="000000" w:sz="6" w:space="0"/>
              <w:bottom w:val="single" w:color="000000" w:sz="6" w:space="0"/>
              <w:right w:val="single" w:color="000000" w:sz="6" w:space="0"/>
            </w:tcBorders>
          </w:tcPr>
          <w:p w:rsidRPr="00167641" w:rsidR="008A026A" w:rsidP="00814BF7" w:rsidRDefault="008A026A" w14:paraId="70751C5F" w14:textId="77777777">
            <w:pPr>
              <w:pStyle w:val="naisc"/>
              <w:numPr>
                <w:ilvl w:val="0"/>
                <w:numId w:val="1"/>
              </w:numPr>
              <w:spacing w:before="0" w:after="0"/>
              <w:ind w:left="0" w:firstLine="0"/>
            </w:pPr>
          </w:p>
        </w:tc>
        <w:tc>
          <w:tcPr>
            <w:tcW w:w="1040" w:type="pct"/>
            <w:tcBorders>
              <w:top w:val="single" w:color="000000" w:sz="6" w:space="0"/>
              <w:left w:val="single" w:color="000000" w:sz="6" w:space="0"/>
              <w:bottom w:val="single" w:color="000000" w:sz="6" w:space="0"/>
              <w:right w:val="single" w:color="000000" w:sz="6" w:space="0"/>
            </w:tcBorders>
          </w:tcPr>
          <w:p w:rsidRPr="00167641" w:rsidR="008A026A" w:rsidP="00D426C6" w:rsidRDefault="008A026A" w14:paraId="57CE6A36" w14:textId="77777777">
            <w:pPr>
              <w:jc w:val="both"/>
            </w:pPr>
            <w:r w:rsidRPr="00167641">
              <w:rPr>
                <w:sz w:val="22"/>
                <w:szCs w:val="22"/>
              </w:rPr>
              <w:t>Ministru kabineta noteikumu projekta sākotnējās ietekmes novērtējuma ziņojuma (anotācijas) I sadaļas 2.punkts.</w:t>
            </w:r>
          </w:p>
        </w:tc>
        <w:tc>
          <w:tcPr>
            <w:tcW w:w="1467"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24CD83A5" w14:textId="77777777">
            <w:pPr>
              <w:jc w:val="both"/>
              <w:rPr>
                <w:b/>
              </w:rPr>
            </w:pPr>
            <w:r w:rsidRPr="00167641">
              <w:rPr>
                <w:b/>
                <w:sz w:val="22"/>
                <w:szCs w:val="22"/>
              </w:rPr>
              <w:t>Aizsardzības ministrija (iebildums izteikts pēc 16.01.2020. saskaņošanas)</w:t>
            </w:r>
          </w:p>
          <w:p w:rsidRPr="00167641" w:rsidR="008A026A" w:rsidP="00BB1E0E" w:rsidRDefault="008A026A" w14:paraId="7B40053D" w14:textId="77777777">
            <w:pPr>
              <w:jc w:val="both"/>
            </w:pPr>
            <w:r w:rsidRPr="00167641">
              <w:rPr>
                <w:sz w:val="22"/>
                <w:szCs w:val="22"/>
              </w:rPr>
              <w:t xml:space="preserve">Aizsardzības ministrija savas kompetences ietvaros ir izvērtējusi Kultūras ministrijas izstrādāto precizēto Ministru kabineta noteikumu projektu “Grozījumi Ministru kabineta 2018.gada 13.novembra noteikumos Nr.690 “Noteikumi par personas </w:t>
            </w:r>
            <w:r w:rsidRPr="00167641">
              <w:rPr>
                <w:sz w:val="22"/>
                <w:szCs w:val="22"/>
              </w:rPr>
              <w:lastRenderedPageBreak/>
              <w:t>darba vai dienesta gaitu un izglītību apliecinošiem dokumentiem, kuriem ir arhīviska vērtība, un to glabāšanas termiņiem”” (VSS-96; turpmāk – Projekts) un tā sākotnējās ietekmes novērtējuma ziņojumu (anotāciju) un informē, ka neiebilst noteikumu projekta tālākajai virzībai, taču vienlaikus lūdzam precizēt sākotnējās ietekmes novērtējuma ziņojumā (anotācijā) ietverto. Proti, sākotnējās ietekmes novērtējuma ziņojumā (anotācijā) pirmās daļas otrajā punktā “Pašreizējā situācija un problēmas, kuru risināšanai tiesību akta projekts izstrādāts, tiesiskā regulējuma mērķis” ir iekļauts teikums:  </w:t>
            </w:r>
            <w:r w:rsidRPr="00167641">
              <w:rPr>
                <w:b/>
                <w:bCs/>
                <w:sz w:val="22"/>
                <w:szCs w:val="22"/>
              </w:rPr>
              <w:t xml:space="preserve">“Latvijas Nacionālais arhīvs rekomendē atvaļinājuma rīkojumus un iesniegumus glabāt piecus gadus pēc darba tiesisko attiecību beigām.” </w:t>
            </w:r>
            <w:r w:rsidRPr="00167641">
              <w:rPr>
                <w:sz w:val="22"/>
                <w:szCs w:val="22"/>
              </w:rPr>
              <w:t xml:space="preserve">Vēršam uzmanību, ka šobrīd atvaļinājuma rīkojumi un to pamatojuma dokumenti (iesniegumi) tiek uzglabāti vienā lietā attiecīgā lietvedības gada ietvaros. Lietas glabāšanas termiņš ir noteikts “5 gadi”, kas tiek rēķināts no tā gada 1.janvāra, kurš seko pabeigtajam lietvedības gadam. Saprotams, ka rekomendācijām nepiemīt obligāts to piemērošanas raksturs, tām, tāpat kā vadlīnijām, ir ieteikuma raksturs, taču uzskatām, ka, ievērojot šādu rekomendāciju, tā ievērojami palielinātu administratīvo slogu, uzglabājot ilgstoši īslaicīgi glabājamos dokumentus un tos vērtējot pirms atlases iznīcināšanai. Tāpēc aicinām Latvijas Nacionālo arhīvu detalizēti skaidrot šīs rekomendācijas izpratni un piemērošanas </w:t>
            </w:r>
            <w:r w:rsidRPr="00167641">
              <w:rPr>
                <w:sz w:val="22"/>
                <w:szCs w:val="22"/>
              </w:rPr>
              <w:lastRenderedPageBreak/>
              <w:t>kārtību institūcijās.</w:t>
            </w:r>
          </w:p>
        </w:tc>
        <w:tc>
          <w:tcPr>
            <w:tcW w:w="1039" w:type="pct"/>
            <w:tcBorders>
              <w:top w:val="single" w:color="000000" w:sz="6" w:space="0"/>
              <w:left w:val="single" w:color="000000" w:sz="6" w:space="0"/>
              <w:bottom w:val="single" w:color="000000" w:sz="6" w:space="0"/>
              <w:right w:val="single" w:color="000000" w:sz="6" w:space="0"/>
            </w:tcBorders>
          </w:tcPr>
          <w:p w:rsidRPr="00167641" w:rsidR="008A026A" w:rsidP="00BB1E0E" w:rsidRDefault="008A026A" w14:paraId="6215ED1E" w14:textId="77777777">
            <w:pPr>
              <w:pStyle w:val="naisc"/>
              <w:spacing w:before="0" w:after="0"/>
              <w:rPr>
                <w:b/>
              </w:rPr>
            </w:pPr>
            <w:r w:rsidRPr="00167641">
              <w:rPr>
                <w:b/>
                <w:sz w:val="22"/>
                <w:szCs w:val="22"/>
              </w:rPr>
              <w:lastRenderedPageBreak/>
              <w:t>Panākta vienošanās elektroniskās saskaņošanas laikā</w:t>
            </w:r>
          </w:p>
          <w:p w:rsidRPr="00167641" w:rsidR="008A026A" w:rsidP="00255EE7" w:rsidRDefault="008A026A" w14:paraId="7E3690C1" w14:textId="77777777">
            <w:pPr>
              <w:pStyle w:val="naisc"/>
              <w:spacing w:before="0" w:after="0"/>
              <w:jc w:val="both"/>
            </w:pPr>
            <w:r w:rsidRPr="00167641">
              <w:rPr>
                <w:sz w:val="22"/>
                <w:szCs w:val="22"/>
              </w:rPr>
              <w:t xml:space="preserve">Attaisnojuma dokumentu par atvaļinājumu dokumentiem glabāšanas termiņi ir noteikti Finanšu ministrijas izstrādātā likumprojekta „Grāmatvedības </w:t>
            </w:r>
            <w:r w:rsidRPr="00167641">
              <w:rPr>
                <w:sz w:val="22"/>
                <w:szCs w:val="22"/>
              </w:rPr>
              <w:lastRenderedPageBreak/>
              <w:t>likums” (Nr.795/Lp13) 28.panta 3. un 4.punktā. (likumprojekts 07.10.2020. ir iesniegts Saeimā).</w:t>
            </w:r>
          </w:p>
        </w:tc>
        <w:tc>
          <w:tcPr>
            <w:tcW w:w="1228" w:type="pct"/>
            <w:tcBorders>
              <w:top w:val="single" w:color="auto" w:sz="4" w:space="0"/>
              <w:left w:val="single" w:color="auto" w:sz="4" w:space="0"/>
              <w:bottom w:val="single" w:color="auto" w:sz="4" w:space="0"/>
              <w:right w:val="single" w:color="auto" w:sz="4" w:space="0"/>
            </w:tcBorders>
          </w:tcPr>
          <w:p w:rsidRPr="00167641" w:rsidR="008A026A" w:rsidP="00BB1E0E" w:rsidRDefault="008A026A" w14:paraId="0E5C3BCB" w14:textId="77777777">
            <w:pPr>
              <w:jc w:val="both"/>
            </w:pPr>
            <w:r w:rsidRPr="00167641">
              <w:rPr>
                <w:sz w:val="22"/>
                <w:szCs w:val="22"/>
              </w:rPr>
              <w:lastRenderedPageBreak/>
              <w:t>Precizēts Ministru kabineta noteikumu projekta sākotnējās ietekmes novērtējuma ziņojuma (anotācijas) I sadaļas 2.punkts, izslēdzot skaidrojumu par institūciju rīkojumiem par atvaļinājumiem un darbinieku iesniegumiem par atvaļinājumiem.</w:t>
            </w:r>
          </w:p>
        </w:tc>
      </w:tr>
    </w:tbl>
    <w:p w:rsidR="00DB2F00" w:rsidP="00BB1E0E" w:rsidRDefault="00DB2F00" w14:paraId="4649D03D" w14:textId="2BD478D9">
      <w:pPr>
        <w:rPr>
          <w:sz w:val="22"/>
          <w:szCs w:val="22"/>
        </w:rPr>
      </w:pPr>
    </w:p>
    <w:p w:rsidR="00694E37" w:rsidP="00BB1E0E" w:rsidRDefault="00694E37" w14:paraId="112CEDFC" w14:textId="58D74271">
      <w:pPr>
        <w:rPr>
          <w:sz w:val="22"/>
          <w:szCs w:val="22"/>
        </w:rPr>
      </w:pPr>
    </w:p>
    <w:p w:rsidR="0000781B" w:rsidP="00BB1E0E" w:rsidRDefault="0000781B" w14:paraId="0B5EE1FB" w14:textId="6A85D165">
      <w:pPr>
        <w:rPr>
          <w:sz w:val="22"/>
          <w:szCs w:val="22"/>
        </w:rPr>
      </w:pPr>
    </w:p>
    <w:p w:rsidRPr="001A6887" w:rsidR="00DB2F00" w:rsidP="00BB1E0E" w:rsidRDefault="00DB2F00" w14:paraId="085A7B14" w14:textId="77777777">
      <w:pPr>
        <w:rPr>
          <w:sz w:val="20"/>
          <w:szCs w:val="20"/>
        </w:rPr>
      </w:pPr>
      <w:r w:rsidRPr="001A6887">
        <w:rPr>
          <w:sz w:val="20"/>
          <w:szCs w:val="20"/>
        </w:rPr>
        <w:t>G</w:t>
      </w:r>
      <w:r w:rsidRPr="001A6887" w:rsidR="00610FDA">
        <w:rPr>
          <w:sz w:val="20"/>
          <w:szCs w:val="20"/>
        </w:rPr>
        <w:t xml:space="preserve">atis </w:t>
      </w:r>
      <w:r w:rsidRPr="001A6887">
        <w:rPr>
          <w:sz w:val="20"/>
          <w:szCs w:val="20"/>
        </w:rPr>
        <w:t>Karlsons</w:t>
      </w:r>
    </w:p>
    <w:p w:rsidRPr="001A6887" w:rsidR="00DB2F00" w:rsidP="00BB1E0E" w:rsidRDefault="00DB2F00" w14:paraId="123064BE" w14:textId="77777777">
      <w:pPr>
        <w:rPr>
          <w:sz w:val="20"/>
          <w:szCs w:val="20"/>
        </w:rPr>
      </w:pPr>
      <w:r w:rsidRPr="001A6887">
        <w:rPr>
          <w:sz w:val="20"/>
          <w:szCs w:val="20"/>
        </w:rPr>
        <w:t>Latvijas Nacionālā arhīva</w:t>
      </w:r>
    </w:p>
    <w:p w:rsidRPr="001A6887" w:rsidR="00DB2F00" w:rsidP="00BB1E0E" w:rsidRDefault="00DB2F00" w14:paraId="65958285" w14:textId="77777777">
      <w:pPr>
        <w:rPr>
          <w:sz w:val="20"/>
          <w:szCs w:val="20"/>
        </w:rPr>
      </w:pPr>
      <w:r w:rsidRPr="001A6887">
        <w:rPr>
          <w:sz w:val="20"/>
          <w:szCs w:val="20"/>
        </w:rPr>
        <w:t>direktora vietnieks nacionālā dokumentārā mantojuma uzkrāšanas,</w:t>
      </w:r>
    </w:p>
    <w:p w:rsidRPr="001A6887" w:rsidR="00DB2F00" w:rsidP="00BB1E0E" w:rsidRDefault="00DB2F00" w14:paraId="33BD1CAE" w14:textId="77777777">
      <w:pPr>
        <w:rPr>
          <w:sz w:val="20"/>
          <w:szCs w:val="20"/>
        </w:rPr>
      </w:pPr>
      <w:r w:rsidRPr="001A6887">
        <w:rPr>
          <w:sz w:val="20"/>
          <w:szCs w:val="20"/>
        </w:rPr>
        <w:t>arhīva attīstības un starptautisko sakaru jautājumos</w:t>
      </w:r>
    </w:p>
    <w:p w:rsidRPr="00BB1E0E" w:rsidR="00802B40" w:rsidP="00BB1E0E" w:rsidRDefault="00DB2F00" w14:paraId="79021C6B" w14:textId="653B00EB">
      <w:pPr>
        <w:rPr>
          <w:sz w:val="20"/>
          <w:szCs w:val="20"/>
        </w:rPr>
      </w:pPr>
      <w:r w:rsidRPr="00BB1E0E">
        <w:rPr>
          <w:sz w:val="20"/>
          <w:szCs w:val="20"/>
        </w:rPr>
        <w:t xml:space="preserve">Tālr. </w:t>
      </w:r>
      <w:r w:rsidRPr="00BB1E0E" w:rsidR="003356D1">
        <w:rPr>
          <w:sz w:val="20"/>
          <w:szCs w:val="20"/>
        </w:rPr>
        <w:t>29550511</w:t>
      </w:r>
      <w:r w:rsidRPr="00BB1E0E" w:rsidR="00610FDA">
        <w:rPr>
          <w:sz w:val="20"/>
          <w:szCs w:val="20"/>
        </w:rPr>
        <w:t xml:space="preserve">; </w:t>
      </w:r>
      <w:hyperlink w:history="1" r:id="rId9">
        <w:r w:rsidRPr="0039695A" w:rsidR="00DF0287">
          <w:rPr>
            <w:rStyle w:val="Hipersaite"/>
            <w:sz w:val="20"/>
            <w:szCs w:val="20"/>
          </w:rPr>
          <w:t>Gatis.Karlsons@arhivi.gov.lv</w:t>
        </w:r>
      </w:hyperlink>
    </w:p>
    <w:sectPr w:rsidRPr="00BB1E0E" w:rsidR="00802B40" w:rsidSect="00802B40">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350A" w14:textId="77777777" w:rsidR="00DC7E4C" w:rsidRDefault="00DC7E4C" w:rsidP="00DB2F00">
      <w:r>
        <w:separator/>
      </w:r>
    </w:p>
  </w:endnote>
  <w:endnote w:type="continuationSeparator" w:id="0">
    <w:p w14:paraId="49DBAFC6" w14:textId="77777777" w:rsidR="00DC7E4C" w:rsidRDefault="00DC7E4C" w:rsidP="00DB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Std 45 Ligh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3A68" w14:textId="77777777" w:rsidR="00ED0276" w:rsidRDefault="00ED027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40A7" w14:textId="0AC2542C" w:rsidR="002C062A" w:rsidRPr="005313BF" w:rsidRDefault="002C062A" w:rsidP="00802B40">
    <w:pPr>
      <w:jc w:val="both"/>
      <w:rPr>
        <w:sz w:val="20"/>
        <w:szCs w:val="20"/>
      </w:rPr>
    </w:pPr>
    <w:r w:rsidRPr="00316C17">
      <w:rPr>
        <w:sz w:val="20"/>
        <w:szCs w:val="20"/>
      </w:rPr>
      <w:t>KMIzz_</w:t>
    </w:r>
    <w:r w:rsidR="00342E38">
      <w:rPr>
        <w:sz w:val="20"/>
        <w:szCs w:val="20"/>
      </w:rPr>
      <w:t>0</w:t>
    </w:r>
    <w:r w:rsidR="00ED0276">
      <w:rPr>
        <w:sz w:val="20"/>
        <w:szCs w:val="20"/>
      </w:rPr>
      <w:t>202</w:t>
    </w:r>
    <w:r>
      <w:rPr>
        <w:sz w:val="20"/>
        <w:szCs w:val="20"/>
      </w:rPr>
      <w:t>2</w:t>
    </w:r>
    <w:r w:rsidR="000A21C2">
      <w:rPr>
        <w:sz w:val="20"/>
        <w:szCs w:val="20"/>
      </w:rPr>
      <w:t>1</w:t>
    </w:r>
    <w:r w:rsidRPr="00316C17">
      <w:rPr>
        <w:noProof/>
        <w:sz w:val="20"/>
        <w:szCs w:val="20"/>
      </w:rPr>
      <w:t>_</w:t>
    </w:r>
    <w:r>
      <w:rPr>
        <w:noProof/>
        <w:sz w:val="20"/>
        <w:szCs w:val="20"/>
      </w:rPr>
      <w:t>groz</w:t>
    </w:r>
    <w:r w:rsidRPr="00316C17">
      <w:rPr>
        <w:noProof/>
        <w:sz w:val="20"/>
        <w:szCs w:val="20"/>
      </w:rPr>
      <w:t>PersDokArhVert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F61A" w14:textId="26E3012B" w:rsidR="002C062A" w:rsidRPr="00316C17" w:rsidRDefault="002C062A" w:rsidP="00802B40">
    <w:pPr>
      <w:jc w:val="both"/>
      <w:rPr>
        <w:sz w:val="20"/>
        <w:szCs w:val="20"/>
      </w:rPr>
    </w:pPr>
    <w:r w:rsidRPr="00316C17">
      <w:rPr>
        <w:sz w:val="20"/>
        <w:szCs w:val="20"/>
      </w:rPr>
      <w:t>KMIzz_</w:t>
    </w:r>
    <w:r w:rsidR="00342E38">
      <w:rPr>
        <w:sz w:val="20"/>
        <w:szCs w:val="20"/>
      </w:rPr>
      <w:t>0</w:t>
    </w:r>
    <w:r w:rsidR="00ED0276">
      <w:rPr>
        <w:sz w:val="20"/>
        <w:szCs w:val="20"/>
      </w:rPr>
      <w:t>202</w:t>
    </w:r>
    <w:r>
      <w:rPr>
        <w:sz w:val="20"/>
        <w:szCs w:val="20"/>
      </w:rPr>
      <w:t>2</w:t>
    </w:r>
    <w:r w:rsidR="000A21C2">
      <w:rPr>
        <w:sz w:val="20"/>
        <w:szCs w:val="20"/>
      </w:rPr>
      <w:t>1</w:t>
    </w:r>
    <w:r w:rsidRPr="00316C17">
      <w:rPr>
        <w:noProof/>
        <w:sz w:val="20"/>
        <w:szCs w:val="20"/>
      </w:rPr>
      <w:t>_</w:t>
    </w:r>
    <w:r>
      <w:rPr>
        <w:noProof/>
        <w:sz w:val="20"/>
        <w:szCs w:val="20"/>
      </w:rPr>
      <w:t>groz</w:t>
    </w:r>
    <w:r w:rsidRPr="00316C17">
      <w:rPr>
        <w:noProof/>
        <w:sz w:val="20"/>
        <w:szCs w:val="20"/>
      </w:rPr>
      <w:t>PersDokArhVert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6F7DA" w14:textId="77777777" w:rsidR="00DC7E4C" w:rsidRDefault="00DC7E4C" w:rsidP="00DB2F00">
      <w:r>
        <w:separator/>
      </w:r>
    </w:p>
  </w:footnote>
  <w:footnote w:type="continuationSeparator" w:id="0">
    <w:p w14:paraId="610C3D7E" w14:textId="77777777" w:rsidR="00DC7E4C" w:rsidRDefault="00DC7E4C" w:rsidP="00DB2F00">
      <w:r>
        <w:continuationSeparator/>
      </w:r>
    </w:p>
  </w:footnote>
  <w:footnote w:id="1">
    <w:p w14:paraId="2C86FBFB" w14:textId="77777777" w:rsidR="008A026A" w:rsidRDefault="008A026A" w:rsidP="00802B40">
      <w:pPr>
        <w:jc w:val="both"/>
      </w:pPr>
      <w:r>
        <w:rPr>
          <w:rStyle w:val="Vresatsauce"/>
        </w:rPr>
        <w:footnoteRef/>
      </w:r>
      <w:r>
        <w:t xml:space="preserve"> </w:t>
      </w:r>
      <w:r>
        <w:rPr>
          <w:sz w:val="20"/>
        </w:rPr>
        <w:t>Advokātu padome aktīvi līdzdarbojās, sniedzot viedokli un piedaloties darba grupā, kad tika apspriests Ministru kabineta 2018.gada 13.novembra noteikumu Nr.690 „Noteikumi par personas darba vai dienesta gaitu un izglītību apliecinošiem dokumentiem, kuriem ir arhīviska vērtība, un to glabāšanas termiņiem” (turpmāk – MK noteikumi) projekts.</w:t>
      </w:r>
    </w:p>
  </w:footnote>
  <w:footnote w:id="2">
    <w:p w14:paraId="517D984F" w14:textId="77777777" w:rsidR="008A026A" w:rsidRDefault="008A026A" w:rsidP="00802B40">
      <w:pPr>
        <w:jc w:val="both"/>
        <w:rPr>
          <w:rFonts w:eastAsia="Univers LT Std 45 Light" w:cs="Univers LT Std 45 Light"/>
        </w:rPr>
      </w:pPr>
      <w:r>
        <w:rPr>
          <w:rStyle w:val="Vresatsauce"/>
        </w:rPr>
        <w:footnoteRef/>
      </w:r>
      <w:r>
        <w:t xml:space="preserve"> </w:t>
      </w:r>
      <w:r>
        <w:rPr>
          <w:sz w:val="20"/>
        </w:rPr>
        <w:t xml:space="preserve">Civilprocesa likuma 110.pants. </w:t>
      </w:r>
      <w:r>
        <w:rPr>
          <w:rFonts w:eastAsia="SimSun" w:cs="Arial"/>
          <w:sz w:val="20"/>
          <w:lang w:eastAsia="zh-CN"/>
        </w:rPr>
        <w:t>Rakstveida pierādījumi ir ziņas par faktiem, kuriem ir nozīme lietā, un šīs ziņas ar burtu, ciparu un citu rakstisku zīmju vai tehnisku līdzekļu palīdzību ierakstītas dokumentos, citos rakstos, kā arī attiecīgās ierakstu sistēmās (audio, video magnetofonu lentēs, datoru disketēs u.c.).</w:t>
      </w:r>
    </w:p>
  </w:footnote>
  <w:footnote w:id="3">
    <w:p w14:paraId="3D32A398" w14:textId="5B52D6F3" w:rsidR="008A026A" w:rsidRDefault="008A026A" w:rsidP="00802B40">
      <w:pPr>
        <w:pStyle w:val="Vresteksts"/>
        <w:rPr>
          <w:rFonts w:ascii="Times New Roman" w:hAnsi="Times New Roman"/>
          <w:sz w:val="24"/>
          <w:szCs w:val="24"/>
        </w:rPr>
      </w:pPr>
      <w:r>
        <w:rPr>
          <w:rStyle w:val="Vresatsauce"/>
        </w:rPr>
        <w:footnoteRef/>
      </w:r>
      <w:r>
        <w:t xml:space="preserve"> </w:t>
      </w:r>
      <w:r>
        <w:rPr>
          <w:rFonts w:ascii="Times New Roman" w:hAnsi="Times New Roman"/>
          <w:szCs w:val="22"/>
        </w:rPr>
        <w:t>Sk. 2.punktā citēto Autortiesību likuma 36.panta pirmo daļu.</w:t>
      </w:r>
    </w:p>
  </w:footnote>
  <w:footnote w:id="4">
    <w:p w14:paraId="5ABAD49C" w14:textId="77777777" w:rsidR="008A026A" w:rsidRDefault="008A026A" w:rsidP="00BB1E0E">
      <w:pPr>
        <w:jc w:val="both"/>
      </w:pPr>
      <w:r>
        <w:rPr>
          <w:rStyle w:val="Vresatsauce"/>
        </w:rPr>
        <w:footnoteRef/>
      </w:r>
      <w:r>
        <w:t xml:space="preserve"> </w:t>
      </w:r>
      <w:r>
        <w:rPr>
          <w:sz w:val="20"/>
        </w:rPr>
        <w:t xml:space="preserve">Autortiesību likuma 36.panta pirmā daļa. Autortiesības ir </w:t>
      </w:r>
      <w:r>
        <w:rPr>
          <w:sz w:val="20"/>
          <w:u w:val="single"/>
        </w:rPr>
        <w:t>spēkā visu autora dzīves laiku un 70 gadus pēc autora nāves</w:t>
      </w:r>
      <w:r>
        <w:rPr>
          <w:sz w:val="20"/>
        </w:rPr>
        <w:t xml:space="preserve">, izņemot šā likuma </w:t>
      </w:r>
      <w:hyperlink r:id="rId1" w:anchor="p37" w:history="1">
        <w:r>
          <w:rPr>
            <w:rStyle w:val="Hipersaite"/>
            <w:sz w:val="20"/>
          </w:rPr>
          <w:t>37.pantā</w:t>
        </w:r>
      </w:hyperlink>
      <w:r>
        <w:rPr>
          <w:sz w:val="20"/>
        </w:rPr>
        <w:t xml:space="preserve"> minētos gadījumus. </w:t>
      </w:r>
    </w:p>
  </w:footnote>
  <w:footnote w:id="5">
    <w:p w14:paraId="4C7B4F12" w14:textId="77777777" w:rsidR="008A026A" w:rsidRDefault="008A026A" w:rsidP="00BB1E0E">
      <w:pPr>
        <w:jc w:val="both"/>
        <w:rPr>
          <w:sz w:val="20"/>
        </w:rPr>
      </w:pPr>
      <w:r>
        <w:rPr>
          <w:rStyle w:val="Vresatsauce"/>
        </w:rPr>
        <w:footnoteRef/>
      </w:r>
      <w:r>
        <w:t xml:space="preserve"> </w:t>
      </w:r>
      <w:r>
        <w:rPr>
          <w:sz w:val="20"/>
        </w:rPr>
        <w:t xml:space="preserve">Ikvienam autoram, ne tikai tiem, kuri noslēguši līgumus ar valsti. </w:t>
      </w:r>
    </w:p>
    <w:p w14:paraId="31953CAF" w14:textId="77777777" w:rsidR="008A026A" w:rsidRDefault="008A026A" w:rsidP="00BB1E0E">
      <w:pPr>
        <w:jc w:val="both"/>
        <w:rPr>
          <w:szCs w:val="22"/>
        </w:rPr>
      </w:pPr>
      <w:r>
        <w:rPr>
          <w:sz w:val="20"/>
        </w:rPr>
        <w:t>Autortiesību un blakustiesību objekti, kuri radīti darba tiesiskajās attiecībās (šajās lietās prasību var celt ievērojamu laika periodu, piemēram, autortiesību objektiem - visu autora dzīves laiku un 70 gadus pēc autora nāves).</w:t>
      </w:r>
    </w:p>
  </w:footnote>
  <w:footnote w:id="6">
    <w:p w14:paraId="4545C291" w14:textId="77777777" w:rsidR="008A026A" w:rsidRPr="005A5D6D" w:rsidRDefault="008A026A" w:rsidP="006E6D93">
      <w:pPr>
        <w:jc w:val="both"/>
        <w:rPr>
          <w:rFonts w:eastAsia="SimSun" w:cs="Arial"/>
          <w:szCs w:val="22"/>
          <w:lang w:eastAsia="zh-CN"/>
        </w:rPr>
      </w:pPr>
      <w:r w:rsidRPr="002C67A9">
        <w:rPr>
          <w:rStyle w:val="Vresatsauce"/>
          <w:i/>
        </w:rPr>
        <w:footnoteRef/>
      </w:r>
      <w:r w:rsidRPr="002C67A9">
        <w:rPr>
          <w:i/>
        </w:rPr>
        <w:t xml:space="preserve"> </w:t>
      </w:r>
      <w:r w:rsidRPr="002C67A9">
        <w:rPr>
          <w:rFonts w:eastAsia="SimSun" w:cs="Arial"/>
          <w:i/>
          <w:sz w:val="20"/>
          <w:lang w:eastAsia="zh-CN"/>
        </w:rPr>
        <w:t xml:space="preserve">Tomēr, ja darba devējs </w:t>
      </w:r>
      <w:r w:rsidRPr="002C67A9">
        <w:rPr>
          <w:rFonts w:eastAsia="SimSun" w:cs="Arial"/>
          <w:i/>
          <w:sz w:val="20"/>
          <w:u w:val="single"/>
          <w:lang w:eastAsia="zh-CN"/>
        </w:rPr>
        <w:t>spēj iesniegt pierādījumus šajā ziņā</w:t>
      </w:r>
      <w:r w:rsidRPr="002C67A9">
        <w:rPr>
          <w:rFonts w:eastAsia="SimSun" w:cs="Arial"/>
          <w:i/>
          <w:sz w:val="20"/>
          <w:lang w:eastAsia="zh-CN"/>
        </w:rPr>
        <w:t xml:space="preserve">, kas ir viņa pienākums, un līdz ar to šķiet, ka darba ņēmējs neizmanto savu ikgadējo atvaļinājumu apzināti, un zinādams, kādas tam būs sekas pēc tam, kad viņam ir bijusi iespēja faktiski izmantot savas tiesības uz šo atvaļinājumu, Direktīvas 2003/88 7.panta 1. un 2.punktam pretrunā nav ne šo tiesību zudums gadījumā, ja darba attiecības tiek izbeigtas, ne attiecīgi finansiālas kompensācijas par neizmantoto ikgadējo apmaksāto atvaļinājumu neesamība (sk. </w:t>
      </w:r>
      <w:bookmarkStart w:id="2" w:name="_Hlk5010612"/>
      <w:r w:rsidRPr="002C67A9">
        <w:rPr>
          <w:rFonts w:eastAsia="SimSun" w:cs="Arial"/>
          <w:i/>
          <w:sz w:val="20"/>
          <w:lang w:eastAsia="zh-CN"/>
        </w:rPr>
        <w:t>2018.gada 6.novembra sprieduma lietā Max-Planck-Gesellschaft zur Forderung der Wissenschaften, C-684/16, ECLI:EU:C:2018:874</w:t>
      </w:r>
      <w:bookmarkEnd w:id="2"/>
      <w:r w:rsidRPr="002C67A9">
        <w:rPr>
          <w:rFonts w:eastAsia="SimSun" w:cs="Arial"/>
          <w:i/>
          <w:sz w:val="20"/>
          <w:lang w:eastAsia="zh-CN"/>
        </w:rPr>
        <w:t xml:space="preserve">, 45.-47.punktu). </w:t>
      </w:r>
    </w:p>
  </w:footnote>
  <w:footnote w:id="7">
    <w:p w14:paraId="2F1A6FD3" w14:textId="182C2885" w:rsidR="008A026A" w:rsidRPr="005A5D6D" w:rsidRDefault="008A026A" w:rsidP="005356C9">
      <w:pPr>
        <w:jc w:val="both"/>
        <w:rPr>
          <w:rFonts w:eastAsia="SimSun" w:cs="Arial"/>
          <w:sz w:val="20"/>
          <w:szCs w:val="22"/>
          <w:lang w:eastAsia="zh-CN"/>
        </w:rPr>
      </w:pPr>
      <w:r>
        <w:rPr>
          <w:rStyle w:val="Vresatsauce"/>
        </w:rPr>
        <w:footnoteRef/>
      </w:r>
      <w:r>
        <w:t xml:space="preserve"> </w:t>
      </w:r>
      <w:r w:rsidRPr="00BB50E8">
        <w:rPr>
          <w:rFonts w:eastAsia="SimSun" w:cs="Arial"/>
          <w:sz w:val="20"/>
          <w:lang w:eastAsia="zh-CN"/>
        </w:rPr>
        <w:t xml:space="preserve">Tomēr, ja darba devējs </w:t>
      </w:r>
      <w:r w:rsidRPr="00BB50E8">
        <w:rPr>
          <w:rFonts w:eastAsia="SimSun" w:cs="Arial"/>
          <w:sz w:val="20"/>
          <w:u w:val="single"/>
          <w:lang w:eastAsia="zh-CN"/>
        </w:rPr>
        <w:t>spēj iesniegt pierādījumus šajā ziņā</w:t>
      </w:r>
      <w:r w:rsidRPr="00BB50E8">
        <w:rPr>
          <w:rFonts w:eastAsia="SimSun" w:cs="Arial"/>
          <w:sz w:val="20"/>
          <w:lang w:eastAsia="zh-CN"/>
        </w:rPr>
        <w:t xml:space="preserve">, kas ir viņa pienākums, un līdz ar to šķiet, ka darba ņēmējs neizmanto savu ikgadējo atvaļinājumu apzināti, un zinādams, kādas tam būs sekas pēc tam, kad viņam ir bijusi iespēja faktiski izmantot savas tiesības uz šo atvaļinājumu, Direktīvas 2003/88 7.panta 1. un 2.punktam pretrunā nav ne šo tiesību zudums gadījumā, ja darba attiecības tiek izbeigtas, ne attiecīgi finansiālas kompensācijas par neizmantoto ikgadējo apmaksāto atvaļinājumu neesamība (sk. 2018.gada 6.novembra sprieduma lietā Max-Planck-Gesellschaft zur Forderung der Wissenschaften, C-684/16, ECLI:EU:C:2018:874, 45.-47.punktu).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76" w:rsidRDefault="00ED0276" w14:paraId="3F46B84C"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3276667"/>
      <w:docPartObj>
        <w:docPartGallery w:val="Page Numbers (Top of Page)"/>
        <w:docPartUnique/>
      </w:docPartObj>
    </w:sdtPr>
    <w:sdtEndPr/>
    <w:sdtContent>
      <w:p w:rsidRPr="00866673" w:rsidR="002C062A" w:rsidRDefault="00D876A4" w14:paraId="4C4C503C" w14:textId="77777777">
        <w:pPr>
          <w:pStyle w:val="Galvene"/>
          <w:jc w:val="center"/>
          <w:rPr>
            <w:sz w:val="22"/>
            <w:szCs w:val="22"/>
          </w:rPr>
        </w:pPr>
        <w:r w:rsidRPr="00866673">
          <w:rPr>
            <w:sz w:val="22"/>
            <w:szCs w:val="22"/>
          </w:rPr>
          <w:fldChar w:fldCharType="begin"/>
        </w:r>
        <w:r w:rsidRPr="00866673" w:rsidR="002C062A">
          <w:rPr>
            <w:sz w:val="22"/>
            <w:szCs w:val="22"/>
          </w:rPr>
          <w:instrText xml:space="preserve"> PAGE   \* MERGEFORMAT </w:instrText>
        </w:r>
        <w:r w:rsidRPr="00866673">
          <w:rPr>
            <w:sz w:val="22"/>
            <w:szCs w:val="22"/>
          </w:rPr>
          <w:fldChar w:fldCharType="separate"/>
        </w:r>
        <w:r w:rsidR="00AC76FE">
          <w:rPr>
            <w:noProof/>
            <w:sz w:val="22"/>
            <w:szCs w:val="22"/>
          </w:rPr>
          <w:t>9</w:t>
        </w:r>
        <w:r w:rsidRPr="00866673">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76" w:rsidRDefault="00ED0276" w14:paraId="736A0E46"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47E45"/>
    <w:multiLevelType w:val="hybridMultilevel"/>
    <w:tmpl w:val="E0D04B06"/>
    <w:lvl w:ilvl="0" w:tplc="04090003">
      <w:start w:val="1"/>
      <w:numFmt w:val="bullet"/>
      <w:lvlText w:val="o"/>
      <w:lvlJc w:val="left"/>
      <w:pPr>
        <w:ind w:left="1507" w:hanging="360"/>
      </w:pPr>
      <w:rPr>
        <w:rFonts w:ascii="Courier New" w:hAnsi="Courier New"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4AA2686B"/>
    <w:multiLevelType w:val="multilevel"/>
    <w:tmpl w:val="4C3C2FDA"/>
    <w:lvl w:ilvl="0">
      <w:start w:val="1"/>
      <w:numFmt w:val="decimal"/>
      <w:lvlText w:val="%1."/>
      <w:lvlJc w:val="left"/>
      <w:pPr>
        <w:ind w:left="720" w:hanging="360"/>
      </w:pPr>
      <w:rPr>
        <w:sz w:val="22"/>
        <w:szCs w:val="22"/>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477152"/>
    <w:multiLevelType w:val="hybridMultilevel"/>
    <w:tmpl w:val="5BD42A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F593F"/>
    <w:multiLevelType w:val="hybridMultilevel"/>
    <w:tmpl w:val="291EBE5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9A36E9C"/>
    <w:multiLevelType w:val="hybridMultilevel"/>
    <w:tmpl w:val="DD7C833E"/>
    <w:lvl w:ilvl="0" w:tplc="7E50642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3B95DF8"/>
    <w:multiLevelType w:val="hybridMultilevel"/>
    <w:tmpl w:val="16482732"/>
    <w:lvl w:ilvl="0" w:tplc="34B20A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00"/>
    <w:rsid w:val="000072E4"/>
    <w:rsid w:val="0000781B"/>
    <w:rsid w:val="000220F9"/>
    <w:rsid w:val="000507AD"/>
    <w:rsid w:val="00052B7C"/>
    <w:rsid w:val="00060771"/>
    <w:rsid w:val="000656A7"/>
    <w:rsid w:val="00070CDF"/>
    <w:rsid w:val="00071513"/>
    <w:rsid w:val="0007543A"/>
    <w:rsid w:val="000808C0"/>
    <w:rsid w:val="00085B8B"/>
    <w:rsid w:val="000863A7"/>
    <w:rsid w:val="00091DF7"/>
    <w:rsid w:val="00097193"/>
    <w:rsid w:val="000A21C2"/>
    <w:rsid w:val="000A3E41"/>
    <w:rsid w:val="000B0402"/>
    <w:rsid w:val="000C4140"/>
    <w:rsid w:val="000D1229"/>
    <w:rsid w:val="000D564A"/>
    <w:rsid w:val="000D6021"/>
    <w:rsid w:val="000F6346"/>
    <w:rsid w:val="00112EC6"/>
    <w:rsid w:val="00132F49"/>
    <w:rsid w:val="0013686D"/>
    <w:rsid w:val="00136CC1"/>
    <w:rsid w:val="0013702C"/>
    <w:rsid w:val="00144EC3"/>
    <w:rsid w:val="00160C45"/>
    <w:rsid w:val="00161581"/>
    <w:rsid w:val="001640AF"/>
    <w:rsid w:val="00167641"/>
    <w:rsid w:val="00180863"/>
    <w:rsid w:val="00183E68"/>
    <w:rsid w:val="001A07C7"/>
    <w:rsid w:val="001A6887"/>
    <w:rsid w:val="001B59B9"/>
    <w:rsid w:val="001B694A"/>
    <w:rsid w:val="001C4B9D"/>
    <w:rsid w:val="001D2CC4"/>
    <w:rsid w:val="001E3989"/>
    <w:rsid w:val="00210941"/>
    <w:rsid w:val="002232F1"/>
    <w:rsid w:val="00242B3C"/>
    <w:rsid w:val="00255EE7"/>
    <w:rsid w:val="00256105"/>
    <w:rsid w:val="00265348"/>
    <w:rsid w:val="002A1599"/>
    <w:rsid w:val="002A3721"/>
    <w:rsid w:val="002A612E"/>
    <w:rsid w:val="002C062A"/>
    <w:rsid w:val="002C1AF5"/>
    <w:rsid w:val="002C3543"/>
    <w:rsid w:val="002D3945"/>
    <w:rsid w:val="002E6FA5"/>
    <w:rsid w:val="002E73B5"/>
    <w:rsid w:val="002F45AF"/>
    <w:rsid w:val="00300433"/>
    <w:rsid w:val="0031406F"/>
    <w:rsid w:val="00324901"/>
    <w:rsid w:val="0032492B"/>
    <w:rsid w:val="003356D1"/>
    <w:rsid w:val="003400A2"/>
    <w:rsid w:val="00342BC5"/>
    <w:rsid w:val="00342E38"/>
    <w:rsid w:val="0034494D"/>
    <w:rsid w:val="0035291B"/>
    <w:rsid w:val="0036484E"/>
    <w:rsid w:val="00373D5A"/>
    <w:rsid w:val="0038077D"/>
    <w:rsid w:val="0038748A"/>
    <w:rsid w:val="00391C91"/>
    <w:rsid w:val="003A0E68"/>
    <w:rsid w:val="003A317D"/>
    <w:rsid w:val="003C2BB5"/>
    <w:rsid w:val="003C4F42"/>
    <w:rsid w:val="003C6C25"/>
    <w:rsid w:val="003D39FA"/>
    <w:rsid w:val="003D6BDF"/>
    <w:rsid w:val="003E65F4"/>
    <w:rsid w:val="00400726"/>
    <w:rsid w:val="00414E81"/>
    <w:rsid w:val="00420616"/>
    <w:rsid w:val="00427A16"/>
    <w:rsid w:val="00445A68"/>
    <w:rsid w:val="00445D8D"/>
    <w:rsid w:val="00451B3B"/>
    <w:rsid w:val="00455E1F"/>
    <w:rsid w:val="00456C38"/>
    <w:rsid w:val="00460857"/>
    <w:rsid w:val="00494145"/>
    <w:rsid w:val="00495EDE"/>
    <w:rsid w:val="00497425"/>
    <w:rsid w:val="004A4020"/>
    <w:rsid w:val="004B2DEC"/>
    <w:rsid w:val="004D3452"/>
    <w:rsid w:val="004D7F7A"/>
    <w:rsid w:val="004E46A9"/>
    <w:rsid w:val="004E664C"/>
    <w:rsid w:val="004E750F"/>
    <w:rsid w:val="004F73B2"/>
    <w:rsid w:val="0050387D"/>
    <w:rsid w:val="005200E9"/>
    <w:rsid w:val="00520102"/>
    <w:rsid w:val="00521760"/>
    <w:rsid w:val="00524129"/>
    <w:rsid w:val="005265A1"/>
    <w:rsid w:val="0053279D"/>
    <w:rsid w:val="005334BE"/>
    <w:rsid w:val="00533BB2"/>
    <w:rsid w:val="005356C9"/>
    <w:rsid w:val="005554F2"/>
    <w:rsid w:val="00555C83"/>
    <w:rsid w:val="00571531"/>
    <w:rsid w:val="0059178F"/>
    <w:rsid w:val="00592E9B"/>
    <w:rsid w:val="00594152"/>
    <w:rsid w:val="005A4F15"/>
    <w:rsid w:val="005B4528"/>
    <w:rsid w:val="005D25F3"/>
    <w:rsid w:val="005D2716"/>
    <w:rsid w:val="005D3D14"/>
    <w:rsid w:val="005D6493"/>
    <w:rsid w:val="005D7678"/>
    <w:rsid w:val="00605A69"/>
    <w:rsid w:val="00606CD7"/>
    <w:rsid w:val="00610FDA"/>
    <w:rsid w:val="00617108"/>
    <w:rsid w:val="00635DB9"/>
    <w:rsid w:val="00641F6B"/>
    <w:rsid w:val="006430C3"/>
    <w:rsid w:val="0064608D"/>
    <w:rsid w:val="0066349D"/>
    <w:rsid w:val="00666DE2"/>
    <w:rsid w:val="006749C7"/>
    <w:rsid w:val="0067706D"/>
    <w:rsid w:val="0068190C"/>
    <w:rsid w:val="00686EE2"/>
    <w:rsid w:val="006924D5"/>
    <w:rsid w:val="00694E37"/>
    <w:rsid w:val="006A4344"/>
    <w:rsid w:val="006A68B7"/>
    <w:rsid w:val="006B428A"/>
    <w:rsid w:val="006C55FE"/>
    <w:rsid w:val="006D33DD"/>
    <w:rsid w:val="006D5539"/>
    <w:rsid w:val="006E4509"/>
    <w:rsid w:val="006E6D93"/>
    <w:rsid w:val="006F0B60"/>
    <w:rsid w:val="0070507C"/>
    <w:rsid w:val="00715577"/>
    <w:rsid w:val="00722AE4"/>
    <w:rsid w:val="007253EE"/>
    <w:rsid w:val="00732C39"/>
    <w:rsid w:val="00734725"/>
    <w:rsid w:val="00734A9E"/>
    <w:rsid w:val="0074553E"/>
    <w:rsid w:val="00753D8F"/>
    <w:rsid w:val="00755748"/>
    <w:rsid w:val="00770097"/>
    <w:rsid w:val="00770712"/>
    <w:rsid w:val="0077333E"/>
    <w:rsid w:val="00777C60"/>
    <w:rsid w:val="007819AC"/>
    <w:rsid w:val="007A1ACD"/>
    <w:rsid w:val="007A2975"/>
    <w:rsid w:val="007B3FDF"/>
    <w:rsid w:val="007B6893"/>
    <w:rsid w:val="007B7FDB"/>
    <w:rsid w:val="007C1BDA"/>
    <w:rsid w:val="007D15F0"/>
    <w:rsid w:val="007D50FC"/>
    <w:rsid w:val="007E69C9"/>
    <w:rsid w:val="007E7D7F"/>
    <w:rsid w:val="008020A5"/>
    <w:rsid w:val="00802B40"/>
    <w:rsid w:val="00802F44"/>
    <w:rsid w:val="00814BF7"/>
    <w:rsid w:val="0082092A"/>
    <w:rsid w:val="0083173D"/>
    <w:rsid w:val="00853003"/>
    <w:rsid w:val="00855024"/>
    <w:rsid w:val="00860022"/>
    <w:rsid w:val="00862813"/>
    <w:rsid w:val="0086790A"/>
    <w:rsid w:val="0087357A"/>
    <w:rsid w:val="00876939"/>
    <w:rsid w:val="00890245"/>
    <w:rsid w:val="00891BAF"/>
    <w:rsid w:val="008A026A"/>
    <w:rsid w:val="008A5072"/>
    <w:rsid w:val="008B2162"/>
    <w:rsid w:val="008B72C0"/>
    <w:rsid w:val="008B7405"/>
    <w:rsid w:val="008C0E59"/>
    <w:rsid w:val="008C156B"/>
    <w:rsid w:val="008E34AE"/>
    <w:rsid w:val="008E35FD"/>
    <w:rsid w:val="009022B2"/>
    <w:rsid w:val="00916BE2"/>
    <w:rsid w:val="00924CD8"/>
    <w:rsid w:val="009377A8"/>
    <w:rsid w:val="009552E4"/>
    <w:rsid w:val="00955A7E"/>
    <w:rsid w:val="0096191F"/>
    <w:rsid w:val="00961A01"/>
    <w:rsid w:val="00962D1C"/>
    <w:rsid w:val="00967B66"/>
    <w:rsid w:val="00974036"/>
    <w:rsid w:val="00982C18"/>
    <w:rsid w:val="00984E9F"/>
    <w:rsid w:val="00990B14"/>
    <w:rsid w:val="009A498B"/>
    <w:rsid w:val="009B2BC0"/>
    <w:rsid w:val="009B2EFD"/>
    <w:rsid w:val="009C557E"/>
    <w:rsid w:val="009F0121"/>
    <w:rsid w:val="009F21CA"/>
    <w:rsid w:val="00A02F38"/>
    <w:rsid w:val="00A16C7C"/>
    <w:rsid w:val="00A2096E"/>
    <w:rsid w:val="00A33A2F"/>
    <w:rsid w:val="00A42E64"/>
    <w:rsid w:val="00A658A2"/>
    <w:rsid w:val="00A7023A"/>
    <w:rsid w:val="00A708A3"/>
    <w:rsid w:val="00AA63D8"/>
    <w:rsid w:val="00AB2377"/>
    <w:rsid w:val="00AB3003"/>
    <w:rsid w:val="00AC76FE"/>
    <w:rsid w:val="00AE0E99"/>
    <w:rsid w:val="00AF074A"/>
    <w:rsid w:val="00B01243"/>
    <w:rsid w:val="00B21F17"/>
    <w:rsid w:val="00B2227F"/>
    <w:rsid w:val="00B33BE7"/>
    <w:rsid w:val="00B354A7"/>
    <w:rsid w:val="00B41C7C"/>
    <w:rsid w:val="00B4392C"/>
    <w:rsid w:val="00B6065E"/>
    <w:rsid w:val="00B616CE"/>
    <w:rsid w:val="00B76E89"/>
    <w:rsid w:val="00B83245"/>
    <w:rsid w:val="00B903B6"/>
    <w:rsid w:val="00B97254"/>
    <w:rsid w:val="00BB0E24"/>
    <w:rsid w:val="00BB1E0E"/>
    <w:rsid w:val="00BB6C28"/>
    <w:rsid w:val="00BE23DF"/>
    <w:rsid w:val="00BE3002"/>
    <w:rsid w:val="00BE3574"/>
    <w:rsid w:val="00C0737C"/>
    <w:rsid w:val="00C1009B"/>
    <w:rsid w:val="00C13A52"/>
    <w:rsid w:val="00C16385"/>
    <w:rsid w:val="00C228B5"/>
    <w:rsid w:val="00C27C0E"/>
    <w:rsid w:val="00C31460"/>
    <w:rsid w:val="00C71583"/>
    <w:rsid w:val="00C75008"/>
    <w:rsid w:val="00C76785"/>
    <w:rsid w:val="00C80DA6"/>
    <w:rsid w:val="00C84F5B"/>
    <w:rsid w:val="00C92275"/>
    <w:rsid w:val="00C93510"/>
    <w:rsid w:val="00C95B60"/>
    <w:rsid w:val="00CB369E"/>
    <w:rsid w:val="00CC20BE"/>
    <w:rsid w:val="00CF55D5"/>
    <w:rsid w:val="00D006C3"/>
    <w:rsid w:val="00D104EB"/>
    <w:rsid w:val="00D12C2A"/>
    <w:rsid w:val="00D1483D"/>
    <w:rsid w:val="00D20F5E"/>
    <w:rsid w:val="00D22AE4"/>
    <w:rsid w:val="00D30CD1"/>
    <w:rsid w:val="00D30E0E"/>
    <w:rsid w:val="00D36F49"/>
    <w:rsid w:val="00D426C6"/>
    <w:rsid w:val="00D51845"/>
    <w:rsid w:val="00D5347B"/>
    <w:rsid w:val="00D876A4"/>
    <w:rsid w:val="00D92FD0"/>
    <w:rsid w:val="00D943F4"/>
    <w:rsid w:val="00DA0C77"/>
    <w:rsid w:val="00DA25BB"/>
    <w:rsid w:val="00DB0D43"/>
    <w:rsid w:val="00DB1247"/>
    <w:rsid w:val="00DB280D"/>
    <w:rsid w:val="00DB2F00"/>
    <w:rsid w:val="00DC7E4C"/>
    <w:rsid w:val="00DD0F88"/>
    <w:rsid w:val="00DD56FF"/>
    <w:rsid w:val="00DF0287"/>
    <w:rsid w:val="00DF756E"/>
    <w:rsid w:val="00E11AF7"/>
    <w:rsid w:val="00E214E1"/>
    <w:rsid w:val="00E3081C"/>
    <w:rsid w:val="00E35E88"/>
    <w:rsid w:val="00E41651"/>
    <w:rsid w:val="00E5529B"/>
    <w:rsid w:val="00E579E3"/>
    <w:rsid w:val="00E80882"/>
    <w:rsid w:val="00EA5747"/>
    <w:rsid w:val="00EB2709"/>
    <w:rsid w:val="00EB2CC5"/>
    <w:rsid w:val="00EC0F0E"/>
    <w:rsid w:val="00EC179A"/>
    <w:rsid w:val="00EC57F2"/>
    <w:rsid w:val="00ED0276"/>
    <w:rsid w:val="00EE0C24"/>
    <w:rsid w:val="00EE4F6A"/>
    <w:rsid w:val="00EF2631"/>
    <w:rsid w:val="00F050A1"/>
    <w:rsid w:val="00F20EE7"/>
    <w:rsid w:val="00F248B9"/>
    <w:rsid w:val="00F45E0E"/>
    <w:rsid w:val="00F4713E"/>
    <w:rsid w:val="00F73ECF"/>
    <w:rsid w:val="00F74EE7"/>
    <w:rsid w:val="00F764C7"/>
    <w:rsid w:val="00F94B5A"/>
    <w:rsid w:val="00FA7F17"/>
    <w:rsid w:val="00FD4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CA9A"/>
  <w15:docId w15:val="{7FB74D0C-F8C8-40FB-BBE0-F6CF2D9F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2092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DB2F00"/>
    <w:pPr>
      <w:spacing w:before="100" w:beforeAutospacing="1" w:after="100" w:afterAutospacing="1"/>
    </w:pPr>
  </w:style>
  <w:style w:type="paragraph" w:customStyle="1" w:styleId="naisf">
    <w:name w:val="naisf"/>
    <w:basedOn w:val="Parasts"/>
    <w:rsid w:val="00DB2F00"/>
    <w:pPr>
      <w:spacing w:before="75" w:after="75"/>
      <w:ind w:firstLine="375"/>
      <w:jc w:val="both"/>
    </w:pPr>
  </w:style>
  <w:style w:type="paragraph" w:customStyle="1" w:styleId="naiskr">
    <w:name w:val="naiskr"/>
    <w:basedOn w:val="Parasts"/>
    <w:rsid w:val="00DB2F00"/>
    <w:pPr>
      <w:spacing w:before="75" w:after="75"/>
    </w:pPr>
  </w:style>
  <w:style w:type="paragraph" w:customStyle="1" w:styleId="naisc">
    <w:name w:val="naisc"/>
    <w:basedOn w:val="Parasts"/>
    <w:rsid w:val="00DB2F00"/>
    <w:pPr>
      <w:spacing w:before="75" w:after="75"/>
      <w:jc w:val="center"/>
    </w:pPr>
  </w:style>
  <w:style w:type="character" w:styleId="Hipersaite">
    <w:name w:val="Hyperlink"/>
    <w:uiPriority w:val="99"/>
    <w:rsid w:val="00DB2F00"/>
    <w:rPr>
      <w:color w:val="0000FF"/>
      <w:u w:val="single"/>
    </w:rPr>
  </w:style>
  <w:style w:type="paragraph" w:styleId="Sarakstarindkopa">
    <w:name w:val="List Paragraph"/>
    <w:aliases w:val="2,Akapit z listą BS,H&amp;P List Paragraph,Strip"/>
    <w:basedOn w:val="Parasts"/>
    <w:link w:val="SarakstarindkopaRakstz"/>
    <w:uiPriority w:val="34"/>
    <w:qFormat/>
    <w:rsid w:val="00DB2F00"/>
    <w:pPr>
      <w:ind w:left="720"/>
      <w:contextualSpacing/>
    </w:pPr>
  </w:style>
  <w:style w:type="paragraph" w:styleId="Galvene">
    <w:name w:val="header"/>
    <w:basedOn w:val="Parasts"/>
    <w:link w:val="GalveneRakstz"/>
    <w:uiPriority w:val="99"/>
    <w:unhideWhenUsed/>
    <w:rsid w:val="00DB2F00"/>
    <w:pPr>
      <w:tabs>
        <w:tab w:val="center" w:pos="4320"/>
        <w:tab w:val="right" w:pos="8640"/>
      </w:tabs>
    </w:pPr>
  </w:style>
  <w:style w:type="character" w:customStyle="1" w:styleId="GalveneRakstz">
    <w:name w:val="Galvene Rakstz."/>
    <w:basedOn w:val="Noklusjumarindkopasfonts"/>
    <w:link w:val="Galvene"/>
    <w:uiPriority w:val="99"/>
    <w:rsid w:val="00DB2F0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Akapit z listą BS Rakstz.,H&amp;P List Paragraph Rakstz.,Strip Rakstz."/>
    <w:link w:val="Sarakstarindkopa"/>
    <w:uiPriority w:val="34"/>
    <w:rsid w:val="00DB2F00"/>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DB2F00"/>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DB2F00"/>
    <w:rPr>
      <w:sz w:val="20"/>
      <w:szCs w:val="20"/>
    </w:rPr>
  </w:style>
  <w:style w:type="character" w:styleId="Vresatsauce">
    <w:name w:val="footnote reference"/>
    <w:basedOn w:val="Noklusjumarindkopasfonts"/>
    <w:uiPriority w:val="99"/>
    <w:semiHidden/>
    <w:unhideWhenUsed/>
    <w:rsid w:val="00DB2F00"/>
    <w:rPr>
      <w:vertAlign w:val="superscript"/>
    </w:rPr>
  </w:style>
  <w:style w:type="character" w:customStyle="1" w:styleId="Bodytext2">
    <w:name w:val="Body text (2)_"/>
    <w:basedOn w:val="Noklusjumarindkopasfonts"/>
    <w:link w:val="Bodytext20"/>
    <w:rsid w:val="00DB2F00"/>
    <w:rPr>
      <w:rFonts w:ascii="Book Antiqua" w:eastAsia="Book Antiqua" w:hAnsi="Book Antiqua" w:cs="Book Antiqua"/>
      <w:sz w:val="21"/>
      <w:szCs w:val="21"/>
      <w:shd w:val="clear" w:color="auto" w:fill="FFFFFF"/>
    </w:rPr>
  </w:style>
  <w:style w:type="paragraph" w:customStyle="1" w:styleId="Bodytext20">
    <w:name w:val="Body text (2)"/>
    <w:basedOn w:val="Parasts"/>
    <w:link w:val="Bodytext2"/>
    <w:rsid w:val="00DB2F00"/>
    <w:pPr>
      <w:widowControl w:val="0"/>
      <w:shd w:val="clear" w:color="auto" w:fill="FFFFFF"/>
      <w:spacing w:line="0" w:lineRule="atLeast"/>
      <w:ind w:hanging="340"/>
    </w:pPr>
    <w:rPr>
      <w:rFonts w:ascii="Book Antiqua" w:eastAsia="Book Antiqua" w:hAnsi="Book Antiqua" w:cs="Book Antiqua"/>
      <w:sz w:val="21"/>
      <w:szCs w:val="21"/>
      <w:lang w:eastAsia="en-US"/>
    </w:rPr>
  </w:style>
  <w:style w:type="paragraph" w:styleId="Nosaukums">
    <w:name w:val="Title"/>
    <w:basedOn w:val="Parasts"/>
    <w:link w:val="NosaukumsRakstz"/>
    <w:qFormat/>
    <w:rsid w:val="00DB2F00"/>
    <w:pPr>
      <w:jc w:val="center"/>
    </w:pPr>
    <w:rPr>
      <w:sz w:val="28"/>
      <w:szCs w:val="20"/>
      <w:lang w:eastAsia="en-US"/>
    </w:rPr>
  </w:style>
  <w:style w:type="character" w:customStyle="1" w:styleId="NosaukumsRakstz">
    <w:name w:val="Nosaukums Rakstz."/>
    <w:basedOn w:val="Noklusjumarindkopasfonts"/>
    <w:link w:val="Nosaukums"/>
    <w:rsid w:val="00DB2F00"/>
    <w:rPr>
      <w:rFonts w:ascii="Times New Roman" w:eastAsia="Times New Roman" w:hAnsi="Times New Roman" w:cs="Times New Roman"/>
      <w:sz w:val="28"/>
      <w:szCs w:val="20"/>
    </w:rPr>
  </w:style>
  <w:style w:type="paragraph" w:customStyle="1" w:styleId="tv213">
    <w:name w:val="tv213"/>
    <w:basedOn w:val="Parasts"/>
    <w:rsid w:val="00DB2F00"/>
    <w:pPr>
      <w:spacing w:before="100" w:beforeAutospacing="1" w:after="100" w:afterAutospacing="1"/>
    </w:pPr>
  </w:style>
  <w:style w:type="character" w:customStyle="1" w:styleId="BodyText1">
    <w:name w:val="Body Text1"/>
    <w:basedOn w:val="Noklusjumarindkopasfonts"/>
    <w:rsid w:val="00DB2F00"/>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3NotItalic">
    <w:name w:val="Body text (3) + Not Italic"/>
    <w:basedOn w:val="Noklusjumarindkopasfonts"/>
    <w:rsid w:val="00DB2F00"/>
    <w:rPr>
      <w:rFonts w:ascii="Times New Roman" w:eastAsia="Times New Roman" w:hAnsi="Times New Roman" w:cs="Times New Roman"/>
      <w:b w:val="0"/>
      <w:bCs w:val="0"/>
      <w:i/>
      <w:iCs/>
      <w:smallCaps w:val="0"/>
      <w:strike w:val="0"/>
      <w:spacing w:val="0"/>
      <w:sz w:val="23"/>
      <w:szCs w:val="23"/>
    </w:rPr>
  </w:style>
  <w:style w:type="character" w:customStyle="1" w:styleId="Bodytext3">
    <w:name w:val="Body text (3)"/>
    <w:basedOn w:val="Noklusjumarindkopasfonts"/>
    <w:rsid w:val="00DB2F00"/>
    <w:rPr>
      <w:rFonts w:ascii="Times New Roman" w:eastAsia="Times New Roman" w:hAnsi="Times New Roman" w:cs="Times New Roman"/>
      <w:b w:val="0"/>
      <w:bCs w:val="0"/>
      <w:i w:val="0"/>
      <w:iCs w:val="0"/>
      <w:smallCaps w:val="0"/>
      <w:strike w:val="0"/>
      <w:spacing w:val="0"/>
      <w:sz w:val="23"/>
      <w:szCs w:val="23"/>
      <w:u w:val="single"/>
    </w:rPr>
  </w:style>
  <w:style w:type="paragraph" w:styleId="Kjene">
    <w:name w:val="footer"/>
    <w:basedOn w:val="Parasts"/>
    <w:link w:val="KjeneRakstz"/>
    <w:uiPriority w:val="99"/>
    <w:unhideWhenUsed/>
    <w:rsid w:val="005200E9"/>
    <w:pPr>
      <w:tabs>
        <w:tab w:val="center" w:pos="4153"/>
        <w:tab w:val="right" w:pos="8306"/>
      </w:tabs>
    </w:pPr>
  </w:style>
  <w:style w:type="character" w:customStyle="1" w:styleId="KjeneRakstz">
    <w:name w:val="Kājene Rakstz."/>
    <w:basedOn w:val="Noklusjumarindkopasfonts"/>
    <w:link w:val="Kjene"/>
    <w:uiPriority w:val="99"/>
    <w:rsid w:val="005200E9"/>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600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0022"/>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C062A"/>
    <w:rPr>
      <w:sz w:val="16"/>
      <w:szCs w:val="16"/>
    </w:rPr>
  </w:style>
  <w:style w:type="paragraph" w:styleId="Komentrateksts">
    <w:name w:val="annotation text"/>
    <w:basedOn w:val="Parasts"/>
    <w:link w:val="KomentratekstsRakstz"/>
    <w:uiPriority w:val="99"/>
    <w:semiHidden/>
    <w:unhideWhenUsed/>
    <w:rsid w:val="002C062A"/>
    <w:rPr>
      <w:sz w:val="20"/>
      <w:szCs w:val="20"/>
    </w:rPr>
  </w:style>
  <w:style w:type="character" w:customStyle="1" w:styleId="KomentratekstsRakstz">
    <w:name w:val="Komentāra teksts Rakstz."/>
    <w:basedOn w:val="Noklusjumarindkopasfonts"/>
    <w:link w:val="Komentrateksts"/>
    <w:uiPriority w:val="99"/>
    <w:semiHidden/>
    <w:rsid w:val="002C062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C062A"/>
    <w:rPr>
      <w:b/>
      <w:bCs/>
    </w:rPr>
  </w:style>
  <w:style w:type="character" w:customStyle="1" w:styleId="KomentratmaRakstz">
    <w:name w:val="Komentāra tēma Rakstz."/>
    <w:basedOn w:val="KomentratekstsRakstz"/>
    <w:link w:val="Komentratma"/>
    <w:uiPriority w:val="99"/>
    <w:semiHidden/>
    <w:rsid w:val="002C062A"/>
    <w:rPr>
      <w:rFonts w:ascii="Times New Roman" w:eastAsia="Times New Roman" w:hAnsi="Times New Roman" w:cs="Times New Roman"/>
      <w:b/>
      <w:bCs/>
      <w:sz w:val="20"/>
      <w:szCs w:val="20"/>
      <w:lang w:eastAsia="lv-LV"/>
    </w:rPr>
  </w:style>
  <w:style w:type="character" w:customStyle="1" w:styleId="Neatrisintapieminana1">
    <w:name w:val="Neatrisināta pieminēšana1"/>
    <w:basedOn w:val="Noklusjumarindkopasfonts"/>
    <w:uiPriority w:val="99"/>
    <w:semiHidden/>
    <w:unhideWhenUsed/>
    <w:rsid w:val="00BB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24115">
      <w:bodyDiv w:val="1"/>
      <w:marLeft w:val="0"/>
      <w:marRight w:val="0"/>
      <w:marTop w:val="0"/>
      <w:marBottom w:val="0"/>
      <w:divBdr>
        <w:top w:val="none" w:sz="0" w:space="0" w:color="auto"/>
        <w:left w:val="none" w:sz="0" w:space="0" w:color="auto"/>
        <w:bottom w:val="none" w:sz="0" w:space="0" w:color="auto"/>
        <w:right w:val="none" w:sz="0" w:space="0" w:color="auto"/>
      </w:divBdr>
    </w:div>
    <w:div w:id="1309558695">
      <w:bodyDiv w:val="1"/>
      <w:marLeft w:val="0"/>
      <w:marRight w:val="0"/>
      <w:marTop w:val="0"/>
      <w:marBottom w:val="0"/>
      <w:divBdr>
        <w:top w:val="none" w:sz="0" w:space="0" w:color="auto"/>
        <w:left w:val="none" w:sz="0" w:space="0" w:color="auto"/>
        <w:bottom w:val="none" w:sz="0" w:space="0" w:color="auto"/>
        <w:right w:val="none" w:sz="0" w:space="0" w:color="auto"/>
      </w:divBdr>
    </w:div>
    <w:div w:id="1359090142">
      <w:bodyDiv w:val="1"/>
      <w:marLeft w:val="0"/>
      <w:marRight w:val="0"/>
      <w:marTop w:val="0"/>
      <w:marBottom w:val="0"/>
      <w:divBdr>
        <w:top w:val="none" w:sz="0" w:space="0" w:color="auto"/>
        <w:left w:val="none" w:sz="0" w:space="0" w:color="auto"/>
        <w:bottom w:val="none" w:sz="0" w:space="0" w:color="auto"/>
        <w:right w:val="none" w:sz="0" w:space="0" w:color="auto"/>
      </w:divBdr>
    </w:div>
    <w:div w:id="1418600761">
      <w:bodyDiv w:val="1"/>
      <w:marLeft w:val="0"/>
      <w:marRight w:val="0"/>
      <w:marTop w:val="0"/>
      <w:marBottom w:val="0"/>
      <w:divBdr>
        <w:top w:val="none" w:sz="0" w:space="0" w:color="auto"/>
        <w:left w:val="none" w:sz="0" w:space="0" w:color="auto"/>
        <w:bottom w:val="none" w:sz="0" w:space="0" w:color="auto"/>
        <w:right w:val="none" w:sz="0" w:space="0" w:color="auto"/>
      </w:divBdr>
    </w:div>
    <w:div w:id="1654095396">
      <w:bodyDiv w:val="1"/>
      <w:marLeft w:val="0"/>
      <w:marRight w:val="0"/>
      <w:marTop w:val="0"/>
      <w:marBottom w:val="0"/>
      <w:divBdr>
        <w:top w:val="none" w:sz="0" w:space="0" w:color="auto"/>
        <w:left w:val="none" w:sz="0" w:space="0" w:color="auto"/>
        <w:bottom w:val="none" w:sz="0" w:space="0" w:color="auto"/>
        <w:right w:val="none" w:sz="0" w:space="0" w:color="auto"/>
      </w:divBdr>
    </w:div>
    <w:div w:id="17550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ministriia/sabiedrib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tis.Karlsons@arhivi.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5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447A-203E-4B0C-AA32-322E3FC9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40709</Words>
  <Characters>23205</Characters>
  <Application>Microsoft Office Word</Application>
  <DocSecurity>4</DocSecurity>
  <Lines>193</Lines>
  <Paragraphs>127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Latvijas Nacionālais arhīvs</Company>
  <LinksUpToDate>false</LinksUpToDate>
  <CharactersWithSpaces>63787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Gatis_Karlsons</dc:creator>
  <cp:lastModifiedBy>Līga Dimante</cp:lastModifiedBy>
  <cp:revision>2</cp:revision>
  <dcterms:created xsi:type="dcterms:W3CDTF">2021-02-03T07:21:00Z</dcterms:created>
  <dcterms:modified xsi:type="dcterms:W3CDTF">2021-02-03T07:21:00Z</dcterms:modified>
</cp:coreProperties>
</file>