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A24D5" w14:textId="77777777" w:rsidR="00025B62" w:rsidRDefault="00424B22" w:rsidP="00A351F1">
      <w:pPr>
        <w:pStyle w:val="Parastais"/>
        <w:jc w:val="center"/>
        <w:rPr>
          <w:b/>
          <w:sz w:val="28"/>
          <w:szCs w:val="28"/>
        </w:rPr>
      </w:pPr>
      <w:r w:rsidRPr="003E697B">
        <w:rPr>
          <w:b/>
          <w:sz w:val="28"/>
          <w:szCs w:val="28"/>
        </w:rPr>
        <w:t xml:space="preserve">Informatīvais </w:t>
      </w:r>
      <w:smartTag w:uri="schemas-tilde-lv/tildestengine" w:element="veidnes">
        <w:smartTagPr>
          <w:attr w:name="id" w:val="-1"/>
          <w:attr w:name="baseform" w:val="ziņojums"/>
          <w:attr w:name="text" w:val="ziņojums"/>
        </w:smartTagPr>
        <w:r w:rsidRPr="00C320D2">
          <w:rPr>
            <w:b/>
            <w:sz w:val="28"/>
            <w:szCs w:val="28"/>
          </w:rPr>
          <w:t>ziņojums</w:t>
        </w:r>
      </w:smartTag>
      <w:r w:rsidRPr="00C320D2">
        <w:rPr>
          <w:b/>
          <w:sz w:val="28"/>
          <w:szCs w:val="28"/>
        </w:rPr>
        <w:t xml:space="preserve"> </w:t>
      </w:r>
    </w:p>
    <w:p w14:paraId="711D176E" w14:textId="562DA374" w:rsidR="00424B22" w:rsidRPr="00C320D2" w:rsidRDefault="00424B22" w:rsidP="00DB6118">
      <w:pPr>
        <w:pStyle w:val="Parastais"/>
        <w:jc w:val="center"/>
        <w:rPr>
          <w:b/>
          <w:sz w:val="28"/>
          <w:szCs w:val="28"/>
        </w:rPr>
      </w:pPr>
      <w:r w:rsidRPr="00C320D2">
        <w:rPr>
          <w:b/>
          <w:sz w:val="28"/>
          <w:szCs w:val="28"/>
        </w:rPr>
        <w:t>„</w:t>
      </w:r>
      <w:r w:rsidR="00A351F1">
        <w:rPr>
          <w:b/>
          <w:sz w:val="28"/>
          <w:szCs w:val="28"/>
        </w:rPr>
        <w:t>P</w:t>
      </w:r>
      <w:r w:rsidR="00A351F1" w:rsidRPr="00A351F1">
        <w:rPr>
          <w:b/>
          <w:sz w:val="28"/>
          <w:szCs w:val="28"/>
        </w:rPr>
        <w:t>ar E</w:t>
      </w:r>
      <w:r w:rsidR="00C81F9B">
        <w:rPr>
          <w:b/>
          <w:sz w:val="28"/>
          <w:szCs w:val="28"/>
        </w:rPr>
        <w:t>iropas Savienības</w:t>
      </w:r>
      <w:r w:rsidR="00A351F1" w:rsidRPr="00A351F1">
        <w:rPr>
          <w:b/>
          <w:sz w:val="28"/>
          <w:szCs w:val="28"/>
        </w:rPr>
        <w:t xml:space="preserve"> programm</w:t>
      </w:r>
      <w:r w:rsidR="008E69B4">
        <w:rPr>
          <w:b/>
          <w:sz w:val="28"/>
          <w:szCs w:val="28"/>
        </w:rPr>
        <w:t>as</w:t>
      </w:r>
      <w:r w:rsidR="00025B62">
        <w:rPr>
          <w:b/>
          <w:sz w:val="28"/>
          <w:szCs w:val="28"/>
        </w:rPr>
        <w:t xml:space="preserve"> </w:t>
      </w:r>
      <w:r w:rsidR="00A351F1" w:rsidRPr="00A351F1">
        <w:rPr>
          <w:b/>
          <w:sz w:val="28"/>
          <w:szCs w:val="28"/>
        </w:rPr>
        <w:t xml:space="preserve">„Radošā Eiropa” </w:t>
      </w:r>
      <w:r w:rsidR="00B66FAE">
        <w:rPr>
          <w:b/>
          <w:sz w:val="28"/>
          <w:szCs w:val="28"/>
        </w:rPr>
        <w:t xml:space="preserve">(2021-2027) </w:t>
      </w:r>
      <w:r w:rsidR="006357D1">
        <w:rPr>
          <w:b/>
          <w:sz w:val="28"/>
          <w:szCs w:val="28"/>
        </w:rPr>
        <w:t xml:space="preserve">informatīvā </w:t>
      </w:r>
      <w:r w:rsidR="00DF05B7">
        <w:rPr>
          <w:b/>
          <w:sz w:val="28"/>
          <w:szCs w:val="28"/>
        </w:rPr>
        <w:t>biroj</w:t>
      </w:r>
      <w:r w:rsidR="008E69B4">
        <w:rPr>
          <w:b/>
          <w:sz w:val="28"/>
          <w:szCs w:val="28"/>
        </w:rPr>
        <w:t>a</w:t>
      </w:r>
      <w:r w:rsidR="00A351F1" w:rsidRPr="00A351F1">
        <w:rPr>
          <w:b/>
          <w:sz w:val="28"/>
          <w:szCs w:val="28"/>
        </w:rPr>
        <w:t xml:space="preserve"> darbīb</w:t>
      </w:r>
      <w:r w:rsidR="008E69B4">
        <w:rPr>
          <w:b/>
          <w:sz w:val="28"/>
          <w:szCs w:val="28"/>
        </w:rPr>
        <w:t>as</w:t>
      </w:r>
      <w:r w:rsidR="00A351F1" w:rsidRPr="00A351F1">
        <w:rPr>
          <w:b/>
          <w:sz w:val="28"/>
          <w:szCs w:val="28"/>
        </w:rPr>
        <w:t xml:space="preserve"> īstenošanu</w:t>
      </w:r>
      <w:r w:rsidRPr="00C320D2">
        <w:rPr>
          <w:b/>
          <w:sz w:val="28"/>
          <w:szCs w:val="28"/>
        </w:rPr>
        <w:t>”</w:t>
      </w:r>
    </w:p>
    <w:p w14:paraId="0418BC58" w14:textId="77777777" w:rsidR="004476D1" w:rsidRPr="00C05316" w:rsidRDefault="004476D1" w:rsidP="00C05316">
      <w:pPr>
        <w:pStyle w:val="Parastais"/>
        <w:rPr>
          <w:bCs/>
          <w:sz w:val="28"/>
          <w:szCs w:val="28"/>
        </w:rPr>
      </w:pPr>
    </w:p>
    <w:p w14:paraId="43FE264E" w14:textId="30F0A28A" w:rsidR="00730911" w:rsidRDefault="00730911" w:rsidP="00E719E4">
      <w:pPr>
        <w:pStyle w:val="Parastais"/>
        <w:ind w:firstLine="720"/>
        <w:jc w:val="both"/>
        <w:rPr>
          <w:sz w:val="28"/>
          <w:szCs w:val="28"/>
        </w:rPr>
      </w:pPr>
      <w:r>
        <w:rPr>
          <w:sz w:val="28"/>
          <w:szCs w:val="28"/>
        </w:rPr>
        <w:t xml:space="preserve">Informatīvais ziņojums </w:t>
      </w:r>
      <w:r w:rsidR="00025B62" w:rsidRPr="00D22069">
        <w:rPr>
          <w:sz w:val="28"/>
          <w:szCs w:val="28"/>
        </w:rPr>
        <w:t>„</w:t>
      </w:r>
      <w:r w:rsidR="00025B62">
        <w:rPr>
          <w:sz w:val="28"/>
          <w:szCs w:val="28"/>
        </w:rPr>
        <w:t>P</w:t>
      </w:r>
      <w:r>
        <w:rPr>
          <w:sz w:val="28"/>
          <w:szCs w:val="28"/>
        </w:rPr>
        <w:t>ar E</w:t>
      </w:r>
      <w:r w:rsidR="00C81F9B">
        <w:rPr>
          <w:sz w:val="28"/>
          <w:szCs w:val="28"/>
        </w:rPr>
        <w:t>iropas Savienības</w:t>
      </w:r>
      <w:r>
        <w:rPr>
          <w:sz w:val="28"/>
          <w:szCs w:val="28"/>
        </w:rPr>
        <w:t xml:space="preserve"> programm</w:t>
      </w:r>
      <w:r w:rsidR="00C81F9B">
        <w:rPr>
          <w:sz w:val="28"/>
          <w:szCs w:val="28"/>
        </w:rPr>
        <w:t>as</w:t>
      </w:r>
      <w:r>
        <w:rPr>
          <w:sz w:val="28"/>
          <w:szCs w:val="28"/>
        </w:rPr>
        <w:t xml:space="preserve"> „Radošā Eiropa”</w:t>
      </w:r>
      <w:r w:rsidR="0021525C">
        <w:rPr>
          <w:sz w:val="28"/>
          <w:szCs w:val="28"/>
        </w:rPr>
        <w:t xml:space="preserve"> (2021-2027)</w:t>
      </w:r>
      <w:r>
        <w:rPr>
          <w:sz w:val="28"/>
          <w:szCs w:val="28"/>
        </w:rPr>
        <w:t xml:space="preserve"> </w:t>
      </w:r>
      <w:r w:rsidR="006357D1">
        <w:rPr>
          <w:sz w:val="28"/>
          <w:szCs w:val="28"/>
        </w:rPr>
        <w:t xml:space="preserve">informatīvā </w:t>
      </w:r>
      <w:r w:rsidR="008E69B4">
        <w:rPr>
          <w:sz w:val="28"/>
          <w:szCs w:val="28"/>
        </w:rPr>
        <w:t>biroja</w:t>
      </w:r>
      <w:r>
        <w:rPr>
          <w:sz w:val="28"/>
          <w:szCs w:val="28"/>
        </w:rPr>
        <w:t xml:space="preserve"> darbīb</w:t>
      </w:r>
      <w:r w:rsidR="008E69B4">
        <w:rPr>
          <w:sz w:val="28"/>
          <w:szCs w:val="28"/>
        </w:rPr>
        <w:t>as</w:t>
      </w:r>
      <w:r>
        <w:rPr>
          <w:sz w:val="28"/>
          <w:szCs w:val="28"/>
        </w:rPr>
        <w:t xml:space="preserve"> īstenošanu</w:t>
      </w:r>
      <w:r w:rsidR="00025B62">
        <w:rPr>
          <w:sz w:val="28"/>
          <w:szCs w:val="28"/>
        </w:rPr>
        <w:t>”</w:t>
      </w:r>
      <w:r>
        <w:rPr>
          <w:sz w:val="28"/>
          <w:szCs w:val="28"/>
        </w:rPr>
        <w:t xml:space="preserve"> (turpmāk – informatīvais ziņojums) sagatavots pēc Kultūras ministrijas iniciatīvas, lai </w:t>
      </w:r>
      <w:r w:rsidR="00C81F9B">
        <w:rPr>
          <w:sz w:val="28"/>
          <w:szCs w:val="28"/>
        </w:rPr>
        <w:t xml:space="preserve">Kultūras ministrijas </w:t>
      </w:r>
      <w:r w:rsidR="00275C9A">
        <w:rPr>
          <w:sz w:val="28"/>
          <w:szCs w:val="28"/>
        </w:rPr>
        <w:t xml:space="preserve">Eiropas Savienības fondu departamenta </w:t>
      </w:r>
      <w:r>
        <w:rPr>
          <w:sz w:val="28"/>
          <w:szCs w:val="28"/>
        </w:rPr>
        <w:t>E</w:t>
      </w:r>
      <w:r w:rsidR="00C81F9B">
        <w:rPr>
          <w:sz w:val="28"/>
          <w:szCs w:val="28"/>
        </w:rPr>
        <w:t>iropas Savienības</w:t>
      </w:r>
      <w:r>
        <w:rPr>
          <w:sz w:val="28"/>
          <w:szCs w:val="28"/>
        </w:rPr>
        <w:t xml:space="preserve"> Kultūras kontaktpunkta</w:t>
      </w:r>
      <w:r w:rsidR="00C81F9B">
        <w:rPr>
          <w:sz w:val="28"/>
          <w:szCs w:val="28"/>
        </w:rPr>
        <w:t xml:space="preserve"> nodaļai</w:t>
      </w:r>
      <w:r w:rsidR="0055388D">
        <w:rPr>
          <w:sz w:val="28"/>
          <w:szCs w:val="28"/>
        </w:rPr>
        <w:t xml:space="preserve"> (</w:t>
      </w:r>
      <w:bookmarkStart w:id="0" w:name="_Hlk65149367"/>
      <w:r w:rsidR="00025B62">
        <w:rPr>
          <w:sz w:val="28"/>
          <w:szCs w:val="28"/>
        </w:rPr>
        <w:t xml:space="preserve">Eiropas Savienības programmas „Radošā Eiropa” (2021-2027) (turpmāk – Programma) </w:t>
      </w:r>
      <w:r w:rsidR="00DB349F">
        <w:rPr>
          <w:sz w:val="28"/>
          <w:szCs w:val="28"/>
        </w:rPr>
        <w:t xml:space="preserve">apakšprogrammas </w:t>
      </w:r>
      <w:r w:rsidR="00C81F9B">
        <w:rPr>
          <w:sz w:val="28"/>
          <w:szCs w:val="28"/>
        </w:rPr>
        <w:t>„</w:t>
      </w:r>
      <w:r w:rsidR="00DB349F">
        <w:rPr>
          <w:sz w:val="28"/>
          <w:szCs w:val="28"/>
        </w:rPr>
        <w:t xml:space="preserve">Kultūra” </w:t>
      </w:r>
      <w:r w:rsidR="006357D1">
        <w:rPr>
          <w:sz w:val="28"/>
          <w:szCs w:val="28"/>
        </w:rPr>
        <w:t xml:space="preserve">informatīvais </w:t>
      </w:r>
      <w:r w:rsidR="00DB349F">
        <w:rPr>
          <w:sz w:val="28"/>
          <w:szCs w:val="28"/>
        </w:rPr>
        <w:t>birojs</w:t>
      </w:r>
      <w:bookmarkEnd w:id="0"/>
      <w:r w:rsidR="0055388D">
        <w:rPr>
          <w:sz w:val="28"/>
          <w:szCs w:val="28"/>
        </w:rPr>
        <w:t>)</w:t>
      </w:r>
      <w:r>
        <w:rPr>
          <w:sz w:val="28"/>
          <w:szCs w:val="28"/>
        </w:rPr>
        <w:t xml:space="preserve"> </w:t>
      </w:r>
      <w:r w:rsidR="00DB349F">
        <w:rPr>
          <w:sz w:val="28"/>
          <w:szCs w:val="28"/>
        </w:rPr>
        <w:t xml:space="preserve">un Nacionālajam </w:t>
      </w:r>
      <w:r w:rsidR="00025B62">
        <w:rPr>
          <w:sz w:val="28"/>
          <w:szCs w:val="28"/>
        </w:rPr>
        <w:t>k</w:t>
      </w:r>
      <w:r w:rsidR="00DB349F">
        <w:rPr>
          <w:sz w:val="28"/>
          <w:szCs w:val="28"/>
        </w:rPr>
        <w:t>ino centram</w:t>
      </w:r>
      <w:r w:rsidR="00733421">
        <w:rPr>
          <w:sz w:val="28"/>
          <w:szCs w:val="28"/>
        </w:rPr>
        <w:t xml:space="preserve"> (Programmas apakšprogrammas </w:t>
      </w:r>
      <w:r w:rsidR="00C81F9B">
        <w:rPr>
          <w:sz w:val="28"/>
          <w:szCs w:val="28"/>
        </w:rPr>
        <w:t>„</w:t>
      </w:r>
      <w:proofErr w:type="spellStart"/>
      <w:r w:rsidR="00733421">
        <w:rPr>
          <w:sz w:val="28"/>
          <w:szCs w:val="28"/>
        </w:rPr>
        <w:t>Media</w:t>
      </w:r>
      <w:proofErr w:type="spellEnd"/>
      <w:r w:rsidR="00733421">
        <w:rPr>
          <w:sz w:val="28"/>
          <w:szCs w:val="28"/>
        </w:rPr>
        <w:t xml:space="preserve">” </w:t>
      </w:r>
      <w:r w:rsidR="006357D1">
        <w:rPr>
          <w:sz w:val="28"/>
          <w:szCs w:val="28"/>
        </w:rPr>
        <w:t xml:space="preserve">informatīvais </w:t>
      </w:r>
      <w:r w:rsidR="00733421">
        <w:rPr>
          <w:sz w:val="28"/>
          <w:szCs w:val="28"/>
        </w:rPr>
        <w:t xml:space="preserve">birojs) </w:t>
      </w:r>
      <w:r>
        <w:rPr>
          <w:sz w:val="28"/>
          <w:szCs w:val="28"/>
        </w:rPr>
        <w:t>rastu nepieciešamo līdzfinansējumu tā darbības īstenošanai.</w:t>
      </w:r>
    </w:p>
    <w:p w14:paraId="1A985DC7" w14:textId="1DDDEC89" w:rsidR="00904141" w:rsidRPr="00904141" w:rsidRDefault="00904141" w:rsidP="00904141">
      <w:pPr>
        <w:pStyle w:val="Sarakstarindkopa"/>
        <w:ind w:left="0" w:firstLine="720"/>
        <w:jc w:val="both"/>
        <w:rPr>
          <w:rFonts w:ascii="Times New Roman" w:hAnsi="Times New Roman" w:cs="Times New Roman"/>
          <w:sz w:val="28"/>
          <w:szCs w:val="28"/>
        </w:rPr>
      </w:pPr>
      <w:r>
        <w:rPr>
          <w:rFonts w:ascii="Times New Roman" w:hAnsi="Times New Roman" w:cs="Times New Roman"/>
          <w:sz w:val="28"/>
          <w:szCs w:val="28"/>
        </w:rPr>
        <w:t>Programma</w:t>
      </w:r>
      <w:r w:rsidRPr="00A25EE5">
        <w:rPr>
          <w:rFonts w:ascii="Times New Roman" w:hAnsi="Times New Roman" w:cs="Times New Roman"/>
          <w:sz w:val="28"/>
          <w:szCs w:val="28"/>
        </w:rPr>
        <w:t xml:space="preserve"> ir paredzēta Eiropas kinematogrāfijas, kā arī kultūras un radošo jomu atbalstam, ļaujot palielināt to ieguldījumu jaunu darba vietu radīšanā un izaugsmes nodrošināšanā. </w:t>
      </w:r>
      <w:r w:rsidRPr="007249EB">
        <w:rPr>
          <w:rFonts w:ascii="Times New Roman" w:hAnsi="Times New Roman" w:cs="Times New Roman"/>
          <w:color w:val="000000"/>
          <w:sz w:val="28"/>
          <w:szCs w:val="28"/>
        </w:rPr>
        <w:t xml:space="preserve">Ar vairāk nekā </w:t>
      </w:r>
      <w:r w:rsidRPr="00502919">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502919">
        <w:rPr>
          <w:rFonts w:ascii="Times New Roman" w:hAnsi="Times New Roman" w:cs="Times New Roman"/>
          <w:color w:val="000000"/>
          <w:sz w:val="28"/>
          <w:szCs w:val="28"/>
        </w:rPr>
        <w:t xml:space="preserve"> miljardu </w:t>
      </w:r>
      <w:r w:rsidRPr="00502919">
        <w:rPr>
          <w:rFonts w:ascii="Times New Roman" w:hAnsi="Times New Roman" w:cs="Times New Roman"/>
          <w:i/>
          <w:iCs/>
          <w:color w:val="000000"/>
          <w:sz w:val="28"/>
          <w:szCs w:val="28"/>
        </w:rPr>
        <w:t>e</w:t>
      </w:r>
      <w:r>
        <w:rPr>
          <w:rFonts w:ascii="Times New Roman" w:hAnsi="Times New Roman" w:cs="Times New Roman"/>
          <w:i/>
          <w:iCs/>
          <w:color w:val="000000"/>
          <w:sz w:val="28"/>
          <w:szCs w:val="28"/>
        </w:rPr>
        <w:t>u</w:t>
      </w:r>
      <w:r w:rsidRPr="00502919">
        <w:rPr>
          <w:rFonts w:ascii="Times New Roman" w:hAnsi="Times New Roman" w:cs="Times New Roman"/>
          <w:i/>
          <w:iCs/>
          <w:color w:val="000000"/>
          <w:sz w:val="28"/>
          <w:szCs w:val="28"/>
        </w:rPr>
        <w:t>ro</w:t>
      </w:r>
      <w:r w:rsidRPr="00502919">
        <w:rPr>
          <w:rFonts w:ascii="Times New Roman" w:hAnsi="Times New Roman" w:cs="Times New Roman"/>
          <w:color w:val="000000"/>
          <w:sz w:val="28"/>
          <w:szCs w:val="28"/>
        </w:rPr>
        <w:t xml:space="preserve"> budžetu (36% pieaugums salīdzinoši ar iepriekšējo periodu) </w:t>
      </w:r>
      <w:r>
        <w:rPr>
          <w:rFonts w:ascii="Times New Roman" w:hAnsi="Times New Roman" w:cs="Times New Roman"/>
          <w:color w:val="000000"/>
          <w:sz w:val="28"/>
          <w:szCs w:val="28"/>
        </w:rPr>
        <w:t>P</w:t>
      </w:r>
      <w:r w:rsidRPr="00502919">
        <w:rPr>
          <w:rFonts w:ascii="Times New Roman" w:hAnsi="Times New Roman" w:cs="Times New Roman"/>
          <w:color w:val="000000"/>
          <w:sz w:val="28"/>
          <w:szCs w:val="28"/>
        </w:rPr>
        <w:t xml:space="preserve">rogramma kļūst par atbalstu tūkstošiem mākslinieku, kultūras nozares profesionāļu un organizāciju, kas nodarbināti izpildītājmākslas, tēlotājmākslas, publikāciju, filmu, televīzijas, mūzikas, starpdisciplīnu mākslas, kultūrmantojuma, ziņu mediju un </w:t>
      </w:r>
      <w:proofErr w:type="gramStart"/>
      <w:r w:rsidRPr="00502919">
        <w:rPr>
          <w:rFonts w:ascii="Times New Roman" w:hAnsi="Times New Roman" w:cs="Times New Roman"/>
          <w:color w:val="000000"/>
          <w:sz w:val="28"/>
          <w:szCs w:val="28"/>
        </w:rPr>
        <w:t>video spēļu</w:t>
      </w:r>
      <w:proofErr w:type="gramEnd"/>
      <w:r w:rsidRPr="00502919">
        <w:rPr>
          <w:rFonts w:ascii="Times New Roman" w:hAnsi="Times New Roman" w:cs="Times New Roman"/>
          <w:color w:val="000000"/>
          <w:sz w:val="28"/>
          <w:szCs w:val="28"/>
        </w:rPr>
        <w:t xml:space="preserve"> nozarēs, un dotu tiem iespēju izvērst savu darbību visā Eiropā, atrast arvien jaunas auditorijas un attīstīt digitālajā laikmetā nepieciešamās prasmes. </w:t>
      </w:r>
      <w:r>
        <w:rPr>
          <w:rFonts w:ascii="Times New Roman" w:hAnsi="Times New Roman" w:cs="Times New Roman"/>
          <w:sz w:val="28"/>
          <w:szCs w:val="28"/>
        </w:rPr>
        <w:t>P</w:t>
      </w:r>
      <w:r w:rsidRPr="00A25EE5">
        <w:rPr>
          <w:rFonts w:ascii="Times New Roman" w:hAnsi="Times New Roman" w:cs="Times New Roman"/>
          <w:sz w:val="28"/>
          <w:szCs w:val="28"/>
        </w:rPr>
        <w:t>rogramma palīdzēs Eiropas kultūras darbiem atrast arvien jaunas auditorijas citās valstīs, būs ieguldījums arī Eiropas kultūru un valodu daudzveidības aizsardzībā un veicināšanā.</w:t>
      </w:r>
    </w:p>
    <w:p w14:paraId="096A3F45" w14:textId="0196777D" w:rsidR="00904141" w:rsidRPr="00EB5DDA" w:rsidRDefault="00904141" w:rsidP="00E719E4">
      <w:pPr>
        <w:pStyle w:val="Parastais"/>
        <w:ind w:firstLine="720"/>
        <w:jc w:val="both"/>
        <w:rPr>
          <w:sz w:val="28"/>
          <w:szCs w:val="28"/>
        </w:rPr>
      </w:pPr>
      <w:r>
        <w:rPr>
          <w:sz w:val="28"/>
          <w:szCs w:val="28"/>
        </w:rPr>
        <w:t>Līdz šim Kultūras ministrija (</w:t>
      </w:r>
      <w:r w:rsidRPr="00275C9A">
        <w:rPr>
          <w:sz w:val="28"/>
          <w:szCs w:val="28"/>
        </w:rPr>
        <w:t xml:space="preserve">Eiropas Savienības fondu departamenta </w:t>
      </w:r>
      <w:r>
        <w:rPr>
          <w:sz w:val="28"/>
          <w:szCs w:val="28"/>
        </w:rPr>
        <w:t xml:space="preserve">Eiropas Savienības Kultūras kontaktpunkta nodaļa) un </w:t>
      </w:r>
      <w:bookmarkStart w:id="1" w:name="_Hlk65145095"/>
      <w:r>
        <w:rPr>
          <w:sz w:val="28"/>
          <w:szCs w:val="28"/>
        </w:rPr>
        <w:t xml:space="preserve">Nacionālais kino centrs </w:t>
      </w:r>
      <w:bookmarkEnd w:id="1"/>
      <w:r w:rsidR="000B32C8">
        <w:rPr>
          <w:sz w:val="28"/>
          <w:szCs w:val="28"/>
        </w:rPr>
        <w:t>pildīja informatīvā biroja</w:t>
      </w:r>
      <w:r>
        <w:rPr>
          <w:sz w:val="28"/>
          <w:szCs w:val="28"/>
        </w:rPr>
        <w:t xml:space="preserve"> Latvijā</w:t>
      </w:r>
      <w:r w:rsidR="000B32C8">
        <w:rPr>
          <w:sz w:val="28"/>
          <w:szCs w:val="28"/>
        </w:rPr>
        <w:t xml:space="preserve"> funkcijas</w:t>
      </w:r>
      <w:r>
        <w:rPr>
          <w:sz w:val="28"/>
          <w:szCs w:val="28"/>
        </w:rPr>
        <w:t xml:space="preserve"> Eiropas Savienības programmai „Radošā Eiropa” (2014-2020).</w:t>
      </w:r>
      <w:r w:rsidR="000B32C8">
        <w:rPr>
          <w:sz w:val="28"/>
          <w:szCs w:val="28"/>
        </w:rPr>
        <w:t xml:space="preserve"> </w:t>
      </w:r>
      <w:r w:rsidR="000B32C8" w:rsidRPr="000B32C8">
        <w:rPr>
          <w:color w:val="000000" w:themeColor="text1"/>
          <w:sz w:val="28"/>
          <w:szCs w:val="28"/>
        </w:rPr>
        <w:t>Biroja pienākumos ietilp</w:t>
      </w:r>
      <w:r w:rsidR="00883964">
        <w:rPr>
          <w:color w:val="000000" w:themeColor="text1"/>
          <w:sz w:val="28"/>
          <w:szCs w:val="28"/>
        </w:rPr>
        <w:t>a</w:t>
      </w:r>
      <w:r w:rsidR="000B32C8" w:rsidRPr="000B32C8">
        <w:rPr>
          <w:color w:val="000000" w:themeColor="text1"/>
          <w:sz w:val="28"/>
          <w:szCs w:val="28"/>
        </w:rPr>
        <w:t xml:space="preserve"> </w:t>
      </w:r>
      <w:r w:rsidR="000B32C8">
        <w:rPr>
          <w:color w:val="000000" w:themeColor="text1"/>
          <w:sz w:val="28"/>
          <w:szCs w:val="28"/>
        </w:rPr>
        <w:t>konsultāciju sniegšana</w:t>
      </w:r>
      <w:r w:rsidR="00883964">
        <w:rPr>
          <w:color w:val="000000" w:themeColor="text1"/>
          <w:sz w:val="28"/>
          <w:szCs w:val="28"/>
        </w:rPr>
        <w:t xml:space="preserve"> par Programmu</w:t>
      </w:r>
      <w:r w:rsidR="000B32C8">
        <w:rPr>
          <w:color w:val="000000" w:themeColor="text1"/>
          <w:sz w:val="28"/>
          <w:szCs w:val="28"/>
        </w:rPr>
        <w:t xml:space="preserve">, informatīvo pasākumu </w:t>
      </w:r>
      <w:r w:rsidR="00883964">
        <w:rPr>
          <w:color w:val="000000" w:themeColor="text1"/>
          <w:sz w:val="28"/>
          <w:szCs w:val="28"/>
        </w:rPr>
        <w:t xml:space="preserve">par Programmas atbalsta iespējām </w:t>
      </w:r>
      <w:r w:rsidR="000B32C8">
        <w:rPr>
          <w:color w:val="000000" w:themeColor="text1"/>
          <w:sz w:val="28"/>
          <w:szCs w:val="28"/>
        </w:rPr>
        <w:t>organizēšana un dalība citu institūciju organizētajos informatīvajos pasākumos</w:t>
      </w:r>
      <w:r w:rsidR="000B32C8">
        <w:rPr>
          <w:sz w:val="28"/>
          <w:szCs w:val="28"/>
        </w:rPr>
        <w:t xml:space="preserve">, vietējas un starptautiskas sadarbības starp potenciālajiem projektu iesniedzējiem veicināšana un dalība starptautiskos apmācību pasākumos, </w:t>
      </w:r>
      <w:r w:rsidR="000B32C8" w:rsidRPr="006E5B6A">
        <w:rPr>
          <w:sz w:val="28"/>
          <w:szCs w:val="28"/>
        </w:rPr>
        <w:t xml:space="preserve">sanāksmēs ar Eiropas Komisiju un sanāksmēs ar citu valstu </w:t>
      </w:r>
      <w:r w:rsidR="00883964" w:rsidRPr="006E5B6A">
        <w:rPr>
          <w:sz w:val="28"/>
          <w:szCs w:val="28"/>
        </w:rPr>
        <w:t xml:space="preserve">Programmas </w:t>
      </w:r>
      <w:r w:rsidR="000B32C8" w:rsidRPr="006E5B6A">
        <w:rPr>
          <w:sz w:val="28"/>
          <w:szCs w:val="28"/>
        </w:rPr>
        <w:t>informatīvajiem birojiem.</w:t>
      </w:r>
    </w:p>
    <w:p w14:paraId="361782F0" w14:textId="2AD1AC00" w:rsidR="00D312B4" w:rsidRPr="008C69DD" w:rsidRDefault="00D312B4" w:rsidP="00D312B4">
      <w:pPr>
        <w:pStyle w:val="Parastais"/>
        <w:ind w:firstLine="720"/>
        <w:jc w:val="both"/>
        <w:rPr>
          <w:color w:val="000000" w:themeColor="text1"/>
          <w:sz w:val="28"/>
          <w:szCs w:val="28"/>
        </w:rPr>
      </w:pPr>
      <w:bookmarkStart w:id="2" w:name="_Hlk43993676"/>
      <w:r w:rsidRPr="00EB5DDA">
        <w:rPr>
          <w:sz w:val="28"/>
          <w:szCs w:val="28"/>
        </w:rPr>
        <w:t xml:space="preserve">Kopš 2014.gada Eiropas Savienības programmas </w:t>
      </w:r>
      <w:r w:rsidRPr="006E5B6A">
        <w:rPr>
          <w:rFonts w:eastAsia="Calibri"/>
          <w:sz w:val="28"/>
          <w:szCs w:val="28"/>
        </w:rPr>
        <w:t>„</w:t>
      </w:r>
      <w:r w:rsidRPr="00EB5DDA">
        <w:rPr>
          <w:sz w:val="28"/>
          <w:szCs w:val="28"/>
        </w:rPr>
        <w:t xml:space="preserve">Radošā Eiropa” apakšprogrammas </w:t>
      </w:r>
      <w:r w:rsidRPr="006E5B6A">
        <w:rPr>
          <w:rFonts w:eastAsia="Calibri"/>
          <w:sz w:val="28"/>
          <w:szCs w:val="28"/>
        </w:rPr>
        <w:t>„</w:t>
      </w:r>
      <w:r w:rsidRPr="00EB5DDA">
        <w:rPr>
          <w:sz w:val="28"/>
          <w:szCs w:val="28"/>
        </w:rPr>
        <w:t>Kultūra” ietvaros ir atbalstīti vairāk nekā 60 projekti</w:t>
      </w:r>
      <w:r w:rsidRPr="0083657B">
        <w:rPr>
          <w:color w:val="000000"/>
          <w:sz w:val="28"/>
          <w:szCs w:val="28"/>
        </w:rPr>
        <w:t xml:space="preserve">, kuros piedalās Latvijas organizācijas un institūcijas. Programmas apakšprogrammas </w:t>
      </w:r>
      <w:r w:rsidRPr="00441455">
        <w:rPr>
          <w:rFonts w:eastAsia="Calibri"/>
          <w:sz w:val="28"/>
          <w:szCs w:val="28"/>
        </w:rPr>
        <w:t>„</w:t>
      </w:r>
      <w:r w:rsidRPr="0083657B">
        <w:rPr>
          <w:color w:val="000000"/>
          <w:sz w:val="28"/>
          <w:szCs w:val="28"/>
        </w:rPr>
        <w:t xml:space="preserve">Kultūra” ietvaros tika rīkoti ieplānotie un regulārie konkursi, </w:t>
      </w:r>
      <w:r>
        <w:rPr>
          <w:color w:val="000000"/>
          <w:sz w:val="28"/>
          <w:szCs w:val="28"/>
        </w:rPr>
        <w:t>piemēram,</w:t>
      </w:r>
      <w:r w:rsidRPr="0083657B">
        <w:rPr>
          <w:color w:val="000000"/>
          <w:sz w:val="28"/>
          <w:szCs w:val="28"/>
        </w:rPr>
        <w:t xml:space="preserve"> Eiropas sadarbības projektu konkurss, Daiļliteratūras tulkošana, Eiropas platformas un Eiropas tīkli. Tāpat tika rīkoti tematiskie konkursi, piemēram, 2018.-2020.gada periodā tika izsludināti konkursi, </w:t>
      </w:r>
      <w:r>
        <w:rPr>
          <w:color w:val="000000"/>
          <w:sz w:val="28"/>
          <w:szCs w:val="28"/>
        </w:rPr>
        <w:t xml:space="preserve">kas </w:t>
      </w:r>
      <w:r w:rsidRPr="0083657B">
        <w:rPr>
          <w:color w:val="000000"/>
          <w:sz w:val="28"/>
          <w:szCs w:val="28"/>
        </w:rPr>
        <w:t xml:space="preserve">veltīti dažādām tēmām </w:t>
      </w:r>
      <w:r>
        <w:rPr>
          <w:color w:val="000000"/>
          <w:sz w:val="28"/>
          <w:szCs w:val="28"/>
        </w:rPr>
        <w:t>–</w:t>
      </w:r>
      <w:r w:rsidRPr="0083657B">
        <w:rPr>
          <w:color w:val="000000"/>
          <w:sz w:val="28"/>
          <w:szCs w:val="28"/>
        </w:rPr>
        <w:t xml:space="preserve"> Eiropas kultūras mantojuma gadam</w:t>
      </w:r>
      <w:r>
        <w:rPr>
          <w:color w:val="000000"/>
          <w:sz w:val="28"/>
          <w:szCs w:val="28"/>
        </w:rPr>
        <w:t>,</w:t>
      </w:r>
      <w:r w:rsidRPr="0083657B">
        <w:rPr>
          <w:color w:val="000000"/>
          <w:sz w:val="28"/>
          <w:szCs w:val="28"/>
        </w:rPr>
        <w:t xml:space="preserve"> inovācijām un digitālo tehnoloģiju izmantošanai kultūrā un radošajās industrijās</w:t>
      </w:r>
      <w:r>
        <w:rPr>
          <w:color w:val="000000"/>
          <w:sz w:val="28"/>
          <w:szCs w:val="28"/>
        </w:rPr>
        <w:t>, kā arī</w:t>
      </w:r>
      <w:r w:rsidRPr="0083657B">
        <w:rPr>
          <w:color w:val="000000"/>
          <w:sz w:val="28"/>
          <w:szCs w:val="28"/>
        </w:rPr>
        <w:t xml:space="preserve"> mūzikas industrijai veltīti konkursi un konkursi sadarbībai ar Rietumbalkānu valstīm. Visaktīvākā Latvijas organizāciju dalība ir </w:t>
      </w:r>
      <w:r w:rsidRPr="0083657B">
        <w:rPr>
          <w:color w:val="000000"/>
          <w:sz w:val="28"/>
          <w:szCs w:val="28"/>
        </w:rPr>
        <w:lastRenderedPageBreak/>
        <w:t xml:space="preserve">bijusi Eiropas sadarbības projektu konkursā, kurā tikuši un joprojām tiek īstenoti 45 projekti. Otrs populārākais konkurss ir Daiļliteratūras tulkošana, kurā tikuši īstenoti 10 projekti. Kā partneri Latvijas organizācijas piedalās </w:t>
      </w:r>
      <w:r>
        <w:rPr>
          <w:color w:val="000000"/>
          <w:sz w:val="28"/>
          <w:szCs w:val="28"/>
        </w:rPr>
        <w:t>septiņos</w:t>
      </w:r>
      <w:r w:rsidRPr="0083657B">
        <w:rPr>
          <w:color w:val="000000"/>
          <w:sz w:val="28"/>
          <w:szCs w:val="28"/>
        </w:rPr>
        <w:t xml:space="preserve"> Eiropas platformu projektos. Tāpat ir atbalstīts </w:t>
      </w:r>
      <w:r>
        <w:rPr>
          <w:color w:val="000000"/>
          <w:sz w:val="28"/>
          <w:szCs w:val="28"/>
        </w:rPr>
        <w:t>viens</w:t>
      </w:r>
      <w:r w:rsidRPr="0083657B">
        <w:rPr>
          <w:color w:val="000000"/>
          <w:sz w:val="28"/>
          <w:szCs w:val="28"/>
        </w:rPr>
        <w:t xml:space="preserve"> Eiropas kultūras mantojuma gada konkursa projekts, kurā piedalās </w:t>
      </w:r>
      <w:r>
        <w:rPr>
          <w:color w:val="000000"/>
          <w:sz w:val="28"/>
          <w:szCs w:val="28"/>
        </w:rPr>
        <w:t>viena</w:t>
      </w:r>
      <w:r w:rsidRPr="0083657B">
        <w:rPr>
          <w:color w:val="000000"/>
          <w:sz w:val="28"/>
          <w:szCs w:val="28"/>
        </w:rPr>
        <w:t xml:space="preserve"> organizācija no Latvijas, </w:t>
      </w:r>
      <w:r>
        <w:rPr>
          <w:color w:val="000000"/>
          <w:sz w:val="28"/>
          <w:szCs w:val="28"/>
        </w:rPr>
        <w:t>viens</w:t>
      </w:r>
      <w:r w:rsidRPr="0083657B">
        <w:rPr>
          <w:color w:val="000000"/>
          <w:sz w:val="28"/>
          <w:szCs w:val="28"/>
        </w:rPr>
        <w:t xml:space="preserve"> mūzikas nozares projekts ar </w:t>
      </w:r>
      <w:r>
        <w:rPr>
          <w:color w:val="000000"/>
          <w:sz w:val="28"/>
          <w:szCs w:val="28"/>
        </w:rPr>
        <w:t>vienas</w:t>
      </w:r>
      <w:r w:rsidRPr="0083657B">
        <w:rPr>
          <w:color w:val="000000"/>
          <w:sz w:val="28"/>
          <w:szCs w:val="28"/>
        </w:rPr>
        <w:t xml:space="preserve"> Latvijas organizācijas dalību un </w:t>
      </w:r>
      <w:r>
        <w:rPr>
          <w:color w:val="000000"/>
          <w:sz w:val="28"/>
          <w:szCs w:val="28"/>
        </w:rPr>
        <w:t>viens</w:t>
      </w:r>
      <w:r w:rsidRPr="0083657B">
        <w:rPr>
          <w:color w:val="000000"/>
          <w:sz w:val="28"/>
          <w:szCs w:val="28"/>
        </w:rPr>
        <w:t xml:space="preserve"> sadarbības projekts ar Rietumbalkānu valstīm, kurā piedalījās </w:t>
      </w:r>
      <w:r>
        <w:rPr>
          <w:color w:val="000000"/>
          <w:sz w:val="28"/>
          <w:szCs w:val="28"/>
        </w:rPr>
        <w:t>viena</w:t>
      </w:r>
      <w:r w:rsidRPr="0083657B">
        <w:rPr>
          <w:color w:val="000000"/>
          <w:sz w:val="28"/>
          <w:szCs w:val="28"/>
        </w:rPr>
        <w:t xml:space="preserve"> Latvijas organizācija. Balstoties uz Eiropas Komisijas Izglītības, audiovizuālās jomas un kultūras izpildaģentūras sniegto informāciju, laika periodā no 2014. līdz 2020.gadam Latvijas organizācijas ir piesaistījušas 3</w:t>
      </w:r>
      <w:r>
        <w:rPr>
          <w:color w:val="000000"/>
          <w:sz w:val="28"/>
          <w:szCs w:val="28"/>
        </w:rPr>
        <w:t xml:space="preserve"> </w:t>
      </w:r>
      <w:r w:rsidRPr="0083657B">
        <w:rPr>
          <w:color w:val="000000"/>
          <w:sz w:val="28"/>
          <w:szCs w:val="28"/>
        </w:rPr>
        <w:t>533</w:t>
      </w:r>
      <w:r>
        <w:rPr>
          <w:color w:val="000000"/>
          <w:sz w:val="28"/>
          <w:szCs w:val="28"/>
        </w:rPr>
        <w:t xml:space="preserve"> </w:t>
      </w:r>
      <w:r w:rsidRPr="0083657B">
        <w:rPr>
          <w:color w:val="000000"/>
          <w:sz w:val="28"/>
          <w:szCs w:val="28"/>
        </w:rPr>
        <w:t xml:space="preserve">506,20 </w:t>
      </w:r>
      <w:r w:rsidRPr="00EE1FAF">
        <w:rPr>
          <w:i/>
          <w:iCs/>
          <w:sz w:val="28"/>
          <w:szCs w:val="28"/>
        </w:rPr>
        <w:t>euro</w:t>
      </w:r>
      <w:r w:rsidRPr="00EE1FAF">
        <w:rPr>
          <w:sz w:val="28"/>
          <w:szCs w:val="28"/>
        </w:rPr>
        <w:t>.</w:t>
      </w:r>
      <w:bookmarkEnd w:id="2"/>
      <w:r>
        <w:rPr>
          <w:sz w:val="28"/>
          <w:szCs w:val="28"/>
        </w:rPr>
        <w:t xml:space="preserve"> </w:t>
      </w:r>
      <w:r>
        <w:rPr>
          <w:color w:val="000000"/>
          <w:sz w:val="28"/>
          <w:szCs w:val="28"/>
        </w:rPr>
        <w:t>A</w:t>
      </w:r>
      <w:r w:rsidRPr="00502919">
        <w:rPr>
          <w:color w:val="000000"/>
          <w:sz w:val="28"/>
          <w:szCs w:val="28"/>
        </w:rPr>
        <w:t xml:space="preserve">ttiecība starp iesniegtajiem un atbalstītajiem projektiem </w:t>
      </w:r>
      <w:r>
        <w:rPr>
          <w:color w:val="000000"/>
          <w:sz w:val="28"/>
          <w:szCs w:val="28"/>
        </w:rPr>
        <w:t xml:space="preserve">Eiropas Savienības programmas </w:t>
      </w:r>
      <w:r w:rsidRPr="00441455">
        <w:rPr>
          <w:rFonts w:eastAsia="Calibri"/>
          <w:sz w:val="28"/>
          <w:szCs w:val="28"/>
        </w:rPr>
        <w:t>„</w:t>
      </w:r>
      <w:r>
        <w:rPr>
          <w:color w:val="000000"/>
          <w:sz w:val="28"/>
          <w:szCs w:val="28"/>
        </w:rPr>
        <w:t xml:space="preserve">Radošā Eiropa” </w:t>
      </w:r>
      <w:r w:rsidRPr="00502919">
        <w:rPr>
          <w:color w:val="000000"/>
          <w:sz w:val="28"/>
          <w:szCs w:val="28"/>
        </w:rPr>
        <w:t>apakšprogrammā</w:t>
      </w:r>
      <w:r>
        <w:rPr>
          <w:color w:val="000000"/>
          <w:sz w:val="28"/>
          <w:szCs w:val="28"/>
        </w:rPr>
        <w:t xml:space="preserve"> </w:t>
      </w:r>
      <w:r w:rsidRPr="00441455">
        <w:rPr>
          <w:rFonts w:eastAsia="Calibri"/>
          <w:sz w:val="28"/>
          <w:szCs w:val="28"/>
        </w:rPr>
        <w:t>„</w:t>
      </w:r>
      <w:r>
        <w:rPr>
          <w:color w:val="000000"/>
          <w:sz w:val="28"/>
          <w:szCs w:val="28"/>
        </w:rPr>
        <w:t>Kultūra</w:t>
      </w:r>
      <w:r w:rsidRPr="008C69DD">
        <w:rPr>
          <w:color w:val="000000" w:themeColor="text1"/>
          <w:sz w:val="28"/>
          <w:szCs w:val="28"/>
        </w:rPr>
        <w:t xml:space="preserve">”: atbalstīti </w:t>
      </w:r>
      <w:r w:rsidR="008C69DD" w:rsidRPr="008C69DD">
        <w:rPr>
          <w:color w:val="000000" w:themeColor="text1"/>
          <w:sz w:val="28"/>
          <w:szCs w:val="28"/>
        </w:rPr>
        <w:t>24</w:t>
      </w:r>
      <w:r w:rsidRPr="008C69DD">
        <w:rPr>
          <w:color w:val="000000" w:themeColor="text1"/>
          <w:sz w:val="28"/>
          <w:szCs w:val="28"/>
        </w:rPr>
        <w:t>,</w:t>
      </w:r>
      <w:r w:rsidR="008C69DD" w:rsidRPr="008C69DD">
        <w:rPr>
          <w:color w:val="000000" w:themeColor="text1"/>
          <w:sz w:val="28"/>
          <w:szCs w:val="28"/>
        </w:rPr>
        <w:t>62</w:t>
      </w:r>
      <w:r w:rsidRPr="008C69DD">
        <w:rPr>
          <w:color w:val="000000" w:themeColor="text1"/>
          <w:sz w:val="28"/>
          <w:szCs w:val="28"/>
        </w:rPr>
        <w:t>% no Latvij</w:t>
      </w:r>
      <w:r w:rsidR="008C69DD" w:rsidRPr="008C69DD">
        <w:rPr>
          <w:color w:val="000000" w:themeColor="text1"/>
          <w:sz w:val="28"/>
          <w:szCs w:val="28"/>
        </w:rPr>
        <w:t>as organizāciju</w:t>
      </w:r>
      <w:r w:rsidRPr="008C69DD">
        <w:rPr>
          <w:color w:val="000000" w:themeColor="text1"/>
          <w:sz w:val="28"/>
          <w:szCs w:val="28"/>
        </w:rPr>
        <w:t xml:space="preserve"> iesniegtajiem projektiem, kamēr Eiropas vidējais rādītājs ir </w:t>
      </w:r>
      <w:r w:rsidR="008C69DD" w:rsidRPr="008C69DD">
        <w:rPr>
          <w:color w:val="000000" w:themeColor="text1"/>
          <w:sz w:val="28"/>
          <w:szCs w:val="28"/>
        </w:rPr>
        <w:t>21</w:t>
      </w:r>
      <w:r w:rsidRPr="008C69DD">
        <w:rPr>
          <w:color w:val="000000" w:themeColor="text1"/>
          <w:sz w:val="28"/>
          <w:szCs w:val="28"/>
        </w:rPr>
        <w:t>,</w:t>
      </w:r>
      <w:r w:rsidR="008C69DD" w:rsidRPr="008C69DD">
        <w:rPr>
          <w:color w:val="000000" w:themeColor="text1"/>
          <w:sz w:val="28"/>
          <w:szCs w:val="28"/>
        </w:rPr>
        <w:t>54</w:t>
      </w:r>
      <w:r w:rsidRPr="008C69DD">
        <w:rPr>
          <w:color w:val="000000" w:themeColor="text1"/>
          <w:sz w:val="28"/>
          <w:szCs w:val="28"/>
        </w:rPr>
        <w:t xml:space="preserve">% no </w:t>
      </w:r>
      <w:r w:rsidR="008C69DD" w:rsidRPr="008C69DD">
        <w:rPr>
          <w:color w:val="000000" w:themeColor="text1"/>
          <w:sz w:val="28"/>
          <w:szCs w:val="28"/>
        </w:rPr>
        <w:t xml:space="preserve">visiem Programmas </w:t>
      </w:r>
      <w:r w:rsidRPr="008C69DD">
        <w:rPr>
          <w:color w:val="000000" w:themeColor="text1"/>
          <w:sz w:val="28"/>
          <w:szCs w:val="28"/>
        </w:rPr>
        <w:t>iesniegtajiem projektiem.</w:t>
      </w:r>
    </w:p>
    <w:p w14:paraId="625EF04D" w14:textId="65C80DA6" w:rsidR="00D312B4" w:rsidRDefault="00D312B4" w:rsidP="00D312B4">
      <w:pPr>
        <w:pStyle w:val="Parastais"/>
        <w:ind w:firstLine="720"/>
        <w:jc w:val="both"/>
        <w:rPr>
          <w:color w:val="000000"/>
          <w:sz w:val="28"/>
          <w:szCs w:val="28"/>
        </w:rPr>
      </w:pPr>
      <w:r w:rsidRPr="00EE1FAF">
        <w:rPr>
          <w:sz w:val="28"/>
          <w:szCs w:val="28"/>
        </w:rPr>
        <w:t>Ievērojamu apjomu no piešķirtā finansējuma</w:t>
      </w:r>
      <w:r w:rsidRPr="00106727">
        <w:rPr>
          <w:color w:val="000000"/>
          <w:sz w:val="28"/>
          <w:szCs w:val="28"/>
        </w:rPr>
        <w:t xml:space="preserve"> saņem arī Latvijas organizācijas, tādējādi piesaistot finanšu līdzekļus</w:t>
      </w:r>
      <w:proofErr w:type="gramStart"/>
      <w:r w:rsidRPr="00106727">
        <w:rPr>
          <w:color w:val="000000"/>
          <w:sz w:val="28"/>
          <w:szCs w:val="28"/>
        </w:rPr>
        <w:t xml:space="preserve"> gan līdzfinansējot daļu no saviem projekta izdevumiem, gan iepludinot ārvalstu finansējumu Latvijā</w:t>
      </w:r>
      <w:proofErr w:type="gramEnd"/>
      <w:r w:rsidRPr="00106727">
        <w:rPr>
          <w:color w:val="000000"/>
          <w:sz w:val="28"/>
          <w:szCs w:val="28"/>
        </w:rPr>
        <w:t xml:space="preserve">. Projektu konkursa ietvaros tikai kvalitatīvākie projekti saņem finansējumu. Programmas </w:t>
      </w:r>
      <w:r>
        <w:rPr>
          <w:color w:val="000000"/>
          <w:sz w:val="28"/>
          <w:szCs w:val="28"/>
        </w:rPr>
        <w:t xml:space="preserve">informatīvais </w:t>
      </w:r>
      <w:r w:rsidRPr="00106727">
        <w:rPr>
          <w:color w:val="000000"/>
          <w:sz w:val="28"/>
          <w:szCs w:val="28"/>
        </w:rPr>
        <w:t xml:space="preserve">birojs nodrošina organizāciju informētību un zināšanas par projektu sagatavošanu, iesniegšanu un atskaitīšanos Eiropas Komisijai. Tāpat </w:t>
      </w:r>
      <w:r>
        <w:rPr>
          <w:color w:val="000000"/>
          <w:sz w:val="28"/>
          <w:szCs w:val="28"/>
        </w:rPr>
        <w:t>P</w:t>
      </w:r>
      <w:r w:rsidRPr="00106727">
        <w:rPr>
          <w:color w:val="000000"/>
          <w:sz w:val="28"/>
          <w:szCs w:val="28"/>
        </w:rPr>
        <w:t xml:space="preserve">rogrammas </w:t>
      </w:r>
      <w:r>
        <w:rPr>
          <w:color w:val="000000"/>
          <w:sz w:val="28"/>
          <w:szCs w:val="28"/>
        </w:rPr>
        <w:t xml:space="preserve">informatīvais </w:t>
      </w:r>
      <w:r w:rsidRPr="00106727">
        <w:rPr>
          <w:color w:val="000000"/>
          <w:sz w:val="28"/>
          <w:szCs w:val="28"/>
        </w:rPr>
        <w:t>biroj</w:t>
      </w:r>
      <w:r>
        <w:rPr>
          <w:color w:val="000000"/>
          <w:sz w:val="28"/>
          <w:szCs w:val="28"/>
        </w:rPr>
        <w:t>s</w:t>
      </w:r>
      <w:r w:rsidRPr="00106727">
        <w:rPr>
          <w:color w:val="000000"/>
          <w:sz w:val="28"/>
          <w:szCs w:val="28"/>
        </w:rPr>
        <w:t xml:space="preserve"> palīdz atrast sadarbības partnerus potenciālajiem projektu realizētājiem un nodrošina aktualitāšu izplatīšanu, izmantojot dažādus informatīvos rīkus.</w:t>
      </w:r>
    </w:p>
    <w:p w14:paraId="06405841" w14:textId="133F2876" w:rsidR="0062454B" w:rsidRDefault="00D312B4" w:rsidP="00D312B4">
      <w:pPr>
        <w:pStyle w:val="Parastais"/>
        <w:ind w:firstLine="720"/>
        <w:jc w:val="both"/>
        <w:rPr>
          <w:color w:val="000000"/>
          <w:sz w:val="28"/>
          <w:szCs w:val="28"/>
        </w:rPr>
      </w:pPr>
      <w:r w:rsidRPr="00502919">
        <w:rPr>
          <w:color w:val="000000"/>
          <w:sz w:val="28"/>
          <w:szCs w:val="28"/>
        </w:rPr>
        <w:t>Savukārt E</w:t>
      </w:r>
      <w:r>
        <w:rPr>
          <w:color w:val="000000"/>
          <w:sz w:val="28"/>
          <w:szCs w:val="28"/>
        </w:rPr>
        <w:t>iropas Savienības</w:t>
      </w:r>
      <w:r w:rsidRPr="00502919">
        <w:rPr>
          <w:color w:val="000000"/>
          <w:sz w:val="28"/>
          <w:szCs w:val="28"/>
        </w:rPr>
        <w:t xml:space="preserve"> programmas </w:t>
      </w:r>
      <w:r w:rsidRPr="00441455">
        <w:rPr>
          <w:rFonts w:eastAsia="Calibri"/>
          <w:sz w:val="28"/>
          <w:szCs w:val="28"/>
        </w:rPr>
        <w:t>„</w:t>
      </w:r>
      <w:r w:rsidRPr="00502919">
        <w:rPr>
          <w:color w:val="000000"/>
          <w:sz w:val="28"/>
          <w:szCs w:val="28"/>
        </w:rPr>
        <w:t>Radošā Eiropa</w:t>
      </w:r>
      <w:r>
        <w:rPr>
          <w:color w:val="000000"/>
          <w:sz w:val="28"/>
          <w:szCs w:val="28"/>
        </w:rPr>
        <w:t>”</w:t>
      </w:r>
      <w:r w:rsidRPr="00502919">
        <w:rPr>
          <w:color w:val="000000"/>
          <w:sz w:val="28"/>
          <w:szCs w:val="28"/>
        </w:rPr>
        <w:t xml:space="preserve"> apakšprogrammā </w:t>
      </w:r>
      <w:r w:rsidRPr="00441455">
        <w:rPr>
          <w:rFonts w:eastAsia="Calibri"/>
          <w:sz w:val="28"/>
          <w:szCs w:val="28"/>
        </w:rPr>
        <w:t>„</w:t>
      </w:r>
      <w:proofErr w:type="spellStart"/>
      <w:r>
        <w:rPr>
          <w:color w:val="000000"/>
          <w:sz w:val="28"/>
          <w:szCs w:val="28"/>
        </w:rPr>
        <w:t>Media</w:t>
      </w:r>
      <w:proofErr w:type="spellEnd"/>
      <w:r>
        <w:rPr>
          <w:color w:val="000000"/>
          <w:sz w:val="28"/>
          <w:szCs w:val="28"/>
        </w:rPr>
        <w:t>”</w:t>
      </w:r>
      <w:r w:rsidRPr="00502919">
        <w:rPr>
          <w:color w:val="000000"/>
          <w:sz w:val="28"/>
          <w:szCs w:val="28"/>
        </w:rPr>
        <w:t xml:space="preserve"> kopš 2014.gada ir atbalstīti 125 projekti</w:t>
      </w:r>
      <w:bookmarkStart w:id="3" w:name="_Hlk63789800"/>
      <w:r w:rsidRPr="00502919">
        <w:rPr>
          <w:color w:val="000000"/>
          <w:sz w:val="28"/>
          <w:szCs w:val="28"/>
        </w:rPr>
        <w:t>, ko Latvijas profesionālās kino organizācijas īsteno Latvijā.</w:t>
      </w:r>
      <w:bookmarkEnd w:id="3"/>
      <w:r w:rsidR="00E9734A">
        <w:rPr>
          <w:color w:val="000000"/>
          <w:sz w:val="28"/>
          <w:szCs w:val="28"/>
        </w:rPr>
        <w:t xml:space="preserve"> </w:t>
      </w:r>
      <w:r w:rsidRPr="0083657B">
        <w:rPr>
          <w:color w:val="000000"/>
          <w:sz w:val="28"/>
          <w:szCs w:val="28"/>
        </w:rPr>
        <w:t>E</w:t>
      </w:r>
      <w:r>
        <w:rPr>
          <w:color w:val="000000"/>
          <w:sz w:val="28"/>
          <w:szCs w:val="28"/>
        </w:rPr>
        <w:t>iropas Savienības</w:t>
      </w:r>
      <w:r w:rsidRPr="0083657B">
        <w:rPr>
          <w:color w:val="000000"/>
          <w:sz w:val="28"/>
          <w:szCs w:val="28"/>
        </w:rPr>
        <w:t xml:space="preserve"> programmas </w:t>
      </w:r>
      <w:r w:rsidRPr="00441455">
        <w:rPr>
          <w:rFonts w:eastAsia="Calibri"/>
          <w:sz w:val="28"/>
          <w:szCs w:val="28"/>
        </w:rPr>
        <w:t>„</w:t>
      </w:r>
      <w:r w:rsidRPr="0083657B">
        <w:rPr>
          <w:color w:val="000000"/>
          <w:sz w:val="28"/>
          <w:szCs w:val="28"/>
        </w:rPr>
        <w:t>Radošā Eiropa”</w:t>
      </w:r>
      <w:r>
        <w:rPr>
          <w:color w:val="000000"/>
          <w:sz w:val="28"/>
          <w:szCs w:val="28"/>
        </w:rPr>
        <w:t xml:space="preserve"> </w:t>
      </w:r>
      <w:r w:rsidRPr="0083657B">
        <w:rPr>
          <w:color w:val="000000"/>
          <w:sz w:val="28"/>
          <w:szCs w:val="28"/>
        </w:rPr>
        <w:t xml:space="preserve">apakšprogramma </w:t>
      </w:r>
      <w:r w:rsidRPr="00441455">
        <w:rPr>
          <w:rFonts w:eastAsia="Calibri"/>
          <w:sz w:val="28"/>
          <w:szCs w:val="28"/>
        </w:rPr>
        <w:t>„</w:t>
      </w:r>
      <w:proofErr w:type="spellStart"/>
      <w:r>
        <w:rPr>
          <w:color w:val="000000"/>
          <w:sz w:val="28"/>
          <w:szCs w:val="28"/>
        </w:rPr>
        <w:t>Media</w:t>
      </w:r>
      <w:proofErr w:type="spellEnd"/>
      <w:r w:rsidRPr="0083657B">
        <w:rPr>
          <w:color w:val="000000"/>
          <w:sz w:val="28"/>
          <w:szCs w:val="28"/>
        </w:rPr>
        <w:t>”</w:t>
      </w:r>
      <w:r>
        <w:rPr>
          <w:color w:val="000000"/>
          <w:sz w:val="28"/>
          <w:szCs w:val="28"/>
        </w:rPr>
        <w:t xml:space="preserve"> kopš </w:t>
      </w:r>
      <w:proofErr w:type="gramStart"/>
      <w:r>
        <w:rPr>
          <w:color w:val="000000"/>
          <w:sz w:val="28"/>
          <w:szCs w:val="28"/>
        </w:rPr>
        <w:t>2014.gada</w:t>
      </w:r>
      <w:proofErr w:type="gramEnd"/>
      <w:r>
        <w:rPr>
          <w:color w:val="000000"/>
          <w:sz w:val="28"/>
          <w:szCs w:val="28"/>
        </w:rPr>
        <w:t xml:space="preserve"> </w:t>
      </w:r>
      <w:r w:rsidRPr="00502919">
        <w:rPr>
          <w:color w:val="000000"/>
          <w:sz w:val="28"/>
          <w:szCs w:val="28"/>
        </w:rPr>
        <w:t xml:space="preserve"> </w:t>
      </w:r>
      <w:r>
        <w:rPr>
          <w:color w:val="000000"/>
          <w:sz w:val="28"/>
          <w:szCs w:val="28"/>
        </w:rPr>
        <w:t>ietvērusi</w:t>
      </w:r>
      <w:r w:rsidRPr="00502919">
        <w:rPr>
          <w:color w:val="000000"/>
          <w:sz w:val="28"/>
          <w:szCs w:val="28"/>
        </w:rPr>
        <w:t xml:space="preserve"> 14 dažād</w:t>
      </w:r>
      <w:r>
        <w:rPr>
          <w:color w:val="000000"/>
          <w:sz w:val="28"/>
          <w:szCs w:val="28"/>
        </w:rPr>
        <w:t>us</w:t>
      </w:r>
      <w:r w:rsidRPr="00502919">
        <w:rPr>
          <w:color w:val="000000"/>
          <w:sz w:val="28"/>
          <w:szCs w:val="28"/>
        </w:rPr>
        <w:t xml:space="preserve"> regulār</w:t>
      </w:r>
      <w:r>
        <w:rPr>
          <w:color w:val="000000"/>
          <w:sz w:val="28"/>
          <w:szCs w:val="28"/>
        </w:rPr>
        <w:t>os</w:t>
      </w:r>
      <w:r w:rsidRPr="00502919">
        <w:rPr>
          <w:color w:val="000000"/>
          <w:sz w:val="28"/>
          <w:szCs w:val="28"/>
        </w:rPr>
        <w:t xml:space="preserve"> konkurs</w:t>
      </w:r>
      <w:r>
        <w:rPr>
          <w:color w:val="000000"/>
          <w:sz w:val="28"/>
          <w:szCs w:val="28"/>
        </w:rPr>
        <w:t>us,</w:t>
      </w:r>
      <w:r w:rsidRPr="00502919">
        <w:rPr>
          <w:color w:val="000000"/>
          <w:sz w:val="28"/>
          <w:szCs w:val="28"/>
        </w:rPr>
        <w:t xml:space="preserve"> kas atbalsta gan filmu ražošanas izstrādi, gan Eiropas filmu izplatīšanu, </w:t>
      </w:r>
      <w:r w:rsidR="00E9734A">
        <w:rPr>
          <w:color w:val="000000"/>
          <w:sz w:val="28"/>
          <w:szCs w:val="28"/>
        </w:rPr>
        <w:t>kā arī</w:t>
      </w:r>
      <w:r w:rsidRPr="00502919">
        <w:rPr>
          <w:color w:val="000000"/>
          <w:sz w:val="28"/>
          <w:szCs w:val="28"/>
        </w:rPr>
        <w:t xml:space="preserve"> finansējuma piesaistes un profesionāļu tālākizglītības pasākumus. Tāpat tika rīkoti tematiskie konkursi, piemēram, </w:t>
      </w:r>
      <w:proofErr w:type="gramStart"/>
      <w:r w:rsidRPr="00502919">
        <w:rPr>
          <w:color w:val="000000"/>
          <w:sz w:val="28"/>
          <w:szCs w:val="28"/>
        </w:rPr>
        <w:t>2018.gadā</w:t>
      </w:r>
      <w:proofErr w:type="gramEnd"/>
      <w:r w:rsidRPr="00502919">
        <w:rPr>
          <w:color w:val="000000"/>
          <w:sz w:val="28"/>
          <w:szCs w:val="28"/>
        </w:rPr>
        <w:t xml:space="preserve"> konkurss tika veltīts Eiropas kultūras gadam, bet 2019.gadā konkurss veltīts inovācijām un digitālo tehnoloģiju izmantošanai kultūrā un radošajās industrijās</w:t>
      </w:r>
      <w:bookmarkStart w:id="4" w:name="_Hlk63789615"/>
      <w:r w:rsidRPr="00502919">
        <w:rPr>
          <w:color w:val="000000"/>
          <w:sz w:val="28"/>
          <w:szCs w:val="28"/>
        </w:rPr>
        <w:t xml:space="preserve">, </w:t>
      </w:r>
      <w:r w:rsidR="00E9734A">
        <w:rPr>
          <w:color w:val="000000"/>
          <w:sz w:val="28"/>
          <w:szCs w:val="28"/>
        </w:rPr>
        <w:t>savukārt</w:t>
      </w:r>
      <w:r w:rsidRPr="00502919">
        <w:rPr>
          <w:color w:val="000000"/>
          <w:sz w:val="28"/>
          <w:szCs w:val="28"/>
        </w:rPr>
        <w:t xml:space="preserve"> 2020.gadā – Eiropas audiovizuālo darbu subtitrēšanai.</w:t>
      </w:r>
      <w:bookmarkEnd w:id="4"/>
      <w:r w:rsidRPr="00502919">
        <w:rPr>
          <w:color w:val="000000"/>
          <w:sz w:val="28"/>
          <w:szCs w:val="28"/>
        </w:rPr>
        <w:t xml:space="preserve"> Visaktīvākā dalība ir bijusi Eiropas filmu izplatīšanas konkursos, kurā tikuši un joprojām tiek īstenoti 64</w:t>
      </w:r>
      <w:r w:rsidR="00E9734A">
        <w:rPr>
          <w:color w:val="000000"/>
          <w:sz w:val="28"/>
          <w:szCs w:val="28"/>
        </w:rPr>
        <w:t> </w:t>
      </w:r>
      <w:r w:rsidRPr="00502919">
        <w:rPr>
          <w:color w:val="000000"/>
          <w:sz w:val="28"/>
          <w:szCs w:val="28"/>
        </w:rPr>
        <w:t xml:space="preserve">projekti. Otrs populārākais konkurss ir Filmu projektu attīstīšana, kurā tikuši īstenoti 23 projekti. Kā partneri Latvijas organizācijas piedalās </w:t>
      </w:r>
      <w:r>
        <w:rPr>
          <w:color w:val="000000"/>
          <w:sz w:val="28"/>
          <w:szCs w:val="28"/>
        </w:rPr>
        <w:t>trijos</w:t>
      </w:r>
      <w:r w:rsidRPr="00502919">
        <w:rPr>
          <w:color w:val="000000"/>
          <w:sz w:val="28"/>
          <w:szCs w:val="28"/>
        </w:rPr>
        <w:t xml:space="preserve"> Eiropas kino izglītības projektos. Kopējā Latvijas audiovizuālo organizāciju piesaistītā summa ir 2 129</w:t>
      </w:r>
      <w:r>
        <w:rPr>
          <w:color w:val="000000"/>
          <w:sz w:val="28"/>
          <w:szCs w:val="28"/>
        </w:rPr>
        <w:t xml:space="preserve"> </w:t>
      </w:r>
      <w:r w:rsidRPr="00502919">
        <w:rPr>
          <w:color w:val="000000"/>
          <w:sz w:val="28"/>
          <w:szCs w:val="28"/>
        </w:rPr>
        <w:t xml:space="preserve">898 </w:t>
      </w:r>
      <w:r w:rsidRPr="00C05316">
        <w:rPr>
          <w:i/>
          <w:iCs/>
          <w:color w:val="000000"/>
          <w:sz w:val="28"/>
          <w:szCs w:val="28"/>
        </w:rPr>
        <w:t>euro</w:t>
      </w:r>
      <w:r w:rsidRPr="00502919">
        <w:rPr>
          <w:color w:val="000000"/>
          <w:sz w:val="28"/>
          <w:szCs w:val="28"/>
        </w:rPr>
        <w:t xml:space="preserve">. Jāpiebilst, ka attiecība starp iesniegtajiem un atbalstītajiem projektiem </w:t>
      </w:r>
      <w:r>
        <w:rPr>
          <w:color w:val="000000"/>
          <w:sz w:val="28"/>
          <w:szCs w:val="28"/>
        </w:rPr>
        <w:t xml:space="preserve">Eiropas Savienības programmas </w:t>
      </w:r>
      <w:r w:rsidRPr="00441455">
        <w:rPr>
          <w:rFonts w:eastAsia="Calibri"/>
          <w:sz w:val="28"/>
          <w:szCs w:val="28"/>
        </w:rPr>
        <w:t>„</w:t>
      </w:r>
      <w:r>
        <w:rPr>
          <w:color w:val="000000"/>
          <w:sz w:val="28"/>
          <w:szCs w:val="28"/>
        </w:rPr>
        <w:t xml:space="preserve">Radošā Eiropa” </w:t>
      </w:r>
      <w:r w:rsidRPr="00502919">
        <w:rPr>
          <w:color w:val="000000"/>
          <w:sz w:val="28"/>
          <w:szCs w:val="28"/>
        </w:rPr>
        <w:t>apakšprogrammā</w:t>
      </w:r>
      <w:r>
        <w:rPr>
          <w:color w:val="000000"/>
          <w:sz w:val="28"/>
          <w:szCs w:val="28"/>
        </w:rPr>
        <w:t xml:space="preserve"> </w:t>
      </w:r>
      <w:r w:rsidRPr="00441455">
        <w:rPr>
          <w:rFonts w:eastAsia="Calibri"/>
          <w:sz w:val="28"/>
          <w:szCs w:val="28"/>
        </w:rPr>
        <w:t>„</w:t>
      </w:r>
      <w:proofErr w:type="spellStart"/>
      <w:r>
        <w:rPr>
          <w:color w:val="000000"/>
          <w:sz w:val="28"/>
          <w:szCs w:val="28"/>
        </w:rPr>
        <w:t>Media</w:t>
      </w:r>
      <w:proofErr w:type="spellEnd"/>
      <w:r>
        <w:rPr>
          <w:color w:val="000000"/>
          <w:sz w:val="28"/>
          <w:szCs w:val="28"/>
        </w:rPr>
        <w:t xml:space="preserve">” </w:t>
      </w:r>
      <w:r w:rsidRPr="00502919">
        <w:rPr>
          <w:color w:val="000000"/>
          <w:sz w:val="28"/>
          <w:szCs w:val="28"/>
        </w:rPr>
        <w:t>ir līdzīga kā Eiropā kopumā, un pat nedaudz labāka: atbalstīti 43</w:t>
      </w:r>
      <w:r>
        <w:rPr>
          <w:color w:val="000000"/>
          <w:sz w:val="28"/>
          <w:szCs w:val="28"/>
        </w:rPr>
        <w:t>,</w:t>
      </w:r>
      <w:r w:rsidRPr="00502919">
        <w:rPr>
          <w:color w:val="000000"/>
          <w:sz w:val="28"/>
          <w:szCs w:val="28"/>
        </w:rPr>
        <w:t>40% no L</w:t>
      </w:r>
      <w:r>
        <w:rPr>
          <w:color w:val="000000"/>
          <w:sz w:val="28"/>
          <w:szCs w:val="28"/>
        </w:rPr>
        <w:t>atvijā</w:t>
      </w:r>
      <w:r w:rsidRPr="00502919">
        <w:rPr>
          <w:color w:val="000000"/>
          <w:sz w:val="28"/>
          <w:szCs w:val="28"/>
        </w:rPr>
        <w:t xml:space="preserve"> iesniegtajiem projektiem, kamēr Eiropas vidējais rādītājs ir 41</w:t>
      </w:r>
      <w:r>
        <w:rPr>
          <w:color w:val="000000"/>
          <w:sz w:val="28"/>
          <w:szCs w:val="28"/>
        </w:rPr>
        <w:t>,</w:t>
      </w:r>
      <w:r w:rsidRPr="00502919">
        <w:rPr>
          <w:color w:val="000000"/>
          <w:sz w:val="28"/>
          <w:szCs w:val="28"/>
        </w:rPr>
        <w:t>36% no iesniegtajiem projektiem.</w:t>
      </w:r>
    </w:p>
    <w:p w14:paraId="70D6DC74" w14:textId="77777777" w:rsidR="008C69DD" w:rsidRDefault="008C69DD" w:rsidP="00EB5DDA">
      <w:pPr>
        <w:pStyle w:val="Parastais"/>
        <w:jc w:val="both"/>
        <w:rPr>
          <w:sz w:val="28"/>
          <w:szCs w:val="28"/>
        </w:rPr>
      </w:pPr>
    </w:p>
    <w:p w14:paraId="36F3A4F0" w14:textId="78FFDF66" w:rsidR="008C69DD" w:rsidRDefault="008C69DD" w:rsidP="008C69DD">
      <w:pPr>
        <w:pStyle w:val="Parastais"/>
        <w:ind w:firstLine="720"/>
        <w:jc w:val="both"/>
        <w:rPr>
          <w:color w:val="000000"/>
          <w:sz w:val="28"/>
          <w:szCs w:val="28"/>
        </w:rPr>
      </w:pPr>
      <w:r>
        <w:rPr>
          <w:sz w:val="28"/>
          <w:szCs w:val="28"/>
        </w:rPr>
        <w:lastRenderedPageBreak/>
        <w:t xml:space="preserve">Jaunais darba periods Programmai ir no 2021. līdz 2027.gadam (ieskaitot). </w:t>
      </w:r>
      <w:r>
        <w:rPr>
          <w:color w:val="000000"/>
          <w:sz w:val="28"/>
          <w:szCs w:val="28"/>
        </w:rPr>
        <w:t xml:space="preserve">Eiropas Komisija </w:t>
      </w:r>
      <w:proofErr w:type="gramStart"/>
      <w:r w:rsidR="00AC75A8">
        <w:rPr>
          <w:color w:val="000000"/>
          <w:sz w:val="28"/>
          <w:szCs w:val="28"/>
        </w:rPr>
        <w:t>2020.gada</w:t>
      </w:r>
      <w:proofErr w:type="gramEnd"/>
      <w:r w:rsidR="00AC75A8">
        <w:rPr>
          <w:color w:val="000000"/>
          <w:sz w:val="28"/>
          <w:szCs w:val="28"/>
        </w:rPr>
        <w:t xml:space="preserve"> 14.decembrī </w:t>
      </w:r>
      <w:r w:rsidR="00E9734A">
        <w:rPr>
          <w:color w:val="000000"/>
          <w:sz w:val="28"/>
          <w:szCs w:val="28"/>
        </w:rPr>
        <w:t xml:space="preserve">ir </w:t>
      </w:r>
      <w:r>
        <w:rPr>
          <w:color w:val="000000"/>
          <w:sz w:val="28"/>
          <w:szCs w:val="28"/>
        </w:rPr>
        <w:t>publicējusi</w:t>
      </w:r>
      <w:r>
        <w:rPr>
          <w:rStyle w:val="Vresatsauce"/>
          <w:color w:val="000000"/>
          <w:sz w:val="28"/>
          <w:szCs w:val="28"/>
        </w:rPr>
        <w:footnoteReference w:id="1"/>
      </w:r>
      <w:r>
        <w:rPr>
          <w:color w:val="000000"/>
          <w:sz w:val="28"/>
          <w:szCs w:val="28"/>
        </w:rPr>
        <w:t xml:space="preserve"> informāciju, ka politiski ir panākta vienošanās par Programmas izveidi.</w:t>
      </w:r>
    </w:p>
    <w:p w14:paraId="505BE22C" w14:textId="6E8695AF" w:rsidR="008C69DD" w:rsidRDefault="008C69DD" w:rsidP="008C69DD">
      <w:pPr>
        <w:pStyle w:val="Parastais"/>
        <w:ind w:firstLine="720"/>
        <w:jc w:val="both"/>
        <w:rPr>
          <w:color w:val="000000"/>
          <w:sz w:val="28"/>
          <w:szCs w:val="28"/>
        </w:rPr>
      </w:pPr>
      <w:r w:rsidRPr="00C05316">
        <w:rPr>
          <w:color w:val="000000"/>
          <w:sz w:val="28"/>
          <w:szCs w:val="28"/>
        </w:rPr>
        <w:t>Eiropas Parlamenta un Padomes regu</w:t>
      </w:r>
      <w:r>
        <w:rPr>
          <w:color w:val="000000"/>
          <w:sz w:val="28"/>
          <w:szCs w:val="28"/>
        </w:rPr>
        <w:t>la</w:t>
      </w:r>
      <w:r w:rsidRPr="00C05316">
        <w:rPr>
          <w:color w:val="000000"/>
          <w:sz w:val="28"/>
          <w:szCs w:val="28"/>
        </w:rPr>
        <w:t xml:space="preserve"> (numurs tiks precizēts, tiklīdz regula stāsies spēkā) ar ko izveido programmu </w:t>
      </w:r>
      <w:r>
        <w:rPr>
          <w:sz w:val="28"/>
          <w:szCs w:val="28"/>
        </w:rPr>
        <w:t>„</w:t>
      </w:r>
      <w:r w:rsidRPr="00C05316">
        <w:rPr>
          <w:color w:val="000000"/>
          <w:sz w:val="28"/>
          <w:szCs w:val="28"/>
        </w:rPr>
        <w:t>Radošā Eiropa</w:t>
      </w:r>
      <w:r>
        <w:rPr>
          <w:color w:val="000000"/>
          <w:sz w:val="28"/>
          <w:szCs w:val="28"/>
        </w:rPr>
        <w:t>”</w:t>
      </w:r>
      <w:r w:rsidRPr="00C05316">
        <w:rPr>
          <w:color w:val="000000"/>
          <w:sz w:val="28"/>
          <w:szCs w:val="28"/>
        </w:rPr>
        <w:t xml:space="preserve"> (2021</w:t>
      </w:r>
      <w:r>
        <w:rPr>
          <w:color w:val="000000"/>
          <w:sz w:val="28"/>
          <w:szCs w:val="28"/>
        </w:rPr>
        <w:t>-</w:t>
      </w:r>
      <w:r w:rsidRPr="00C05316">
        <w:rPr>
          <w:color w:val="000000"/>
          <w:sz w:val="28"/>
          <w:szCs w:val="28"/>
        </w:rPr>
        <w:t>2027) un atceļ Regulu (ES) Nr.1295/2013</w:t>
      </w:r>
      <w:r>
        <w:rPr>
          <w:color w:val="000000"/>
          <w:sz w:val="28"/>
          <w:szCs w:val="28"/>
        </w:rPr>
        <w:t xml:space="preserve"> paredz, ka </w:t>
      </w:r>
      <w:r w:rsidR="00DA50D2">
        <w:rPr>
          <w:color w:val="000000"/>
          <w:sz w:val="28"/>
          <w:szCs w:val="28"/>
        </w:rPr>
        <w:t>Programmas informatīvie biroji:</w:t>
      </w:r>
    </w:p>
    <w:p w14:paraId="031418E1" w14:textId="66EEE824" w:rsidR="00DA50D2" w:rsidRPr="00DA50D2" w:rsidRDefault="00DA50D2" w:rsidP="00DA50D2">
      <w:pPr>
        <w:pStyle w:val="Parastais"/>
        <w:numPr>
          <w:ilvl w:val="0"/>
          <w:numId w:val="22"/>
        </w:numPr>
        <w:jc w:val="both"/>
        <w:rPr>
          <w:color w:val="000000"/>
          <w:sz w:val="28"/>
          <w:szCs w:val="28"/>
        </w:rPr>
      </w:pPr>
      <w:r w:rsidRPr="00DA50D2">
        <w:rPr>
          <w:color w:val="000000"/>
          <w:sz w:val="28"/>
          <w:szCs w:val="28"/>
        </w:rPr>
        <w:t>veicina Programmu valsts līmenī, sniedz attiecīgu informāciju par dažādiem finansiālā atbalsta veidiem, kas pieejami saskaņā ar Eiropas Savienības politiku, un palīdz kultūras un radošo nozaru darbiniekiem pieteikties atbalstam no Programmas, tostarp informējot viņus par prasībām un procedūrām, kas saistītas ar dažādiem uzaicinājumiem iesniegt priekšlikumus, un apmainoties ar labu praksi;</w:t>
      </w:r>
    </w:p>
    <w:p w14:paraId="350B2A42" w14:textId="764CA14A" w:rsidR="00DA50D2" w:rsidRPr="00DA50D2" w:rsidRDefault="003034E9" w:rsidP="00DA50D2">
      <w:pPr>
        <w:pStyle w:val="Parastais"/>
        <w:numPr>
          <w:ilvl w:val="0"/>
          <w:numId w:val="22"/>
        </w:numPr>
        <w:jc w:val="both"/>
        <w:rPr>
          <w:color w:val="000000"/>
          <w:sz w:val="28"/>
          <w:szCs w:val="28"/>
        </w:rPr>
      </w:pPr>
      <w:r>
        <w:rPr>
          <w:color w:val="000000"/>
          <w:sz w:val="28"/>
          <w:szCs w:val="28"/>
        </w:rPr>
        <w:t>sniedz atbalstu</w:t>
      </w:r>
      <w:r w:rsidR="00DA50D2" w:rsidRPr="00DA50D2">
        <w:rPr>
          <w:color w:val="000000"/>
          <w:sz w:val="28"/>
          <w:szCs w:val="28"/>
        </w:rPr>
        <w:t xml:space="preserve"> potenciālajiem </w:t>
      </w:r>
      <w:r>
        <w:rPr>
          <w:color w:val="000000"/>
          <w:sz w:val="28"/>
          <w:szCs w:val="28"/>
        </w:rPr>
        <w:t>projektu pieteicējiem</w:t>
      </w:r>
      <w:r w:rsidR="00DA50D2" w:rsidRPr="00DA50D2">
        <w:rPr>
          <w:color w:val="000000"/>
          <w:sz w:val="28"/>
          <w:szCs w:val="28"/>
        </w:rPr>
        <w:t xml:space="preserve"> pieteikšanās procedūrās un nodrošina </w:t>
      </w:r>
      <w:r>
        <w:rPr>
          <w:color w:val="000000"/>
          <w:sz w:val="28"/>
          <w:szCs w:val="28"/>
        </w:rPr>
        <w:t>konsultatīvo atbalstu</w:t>
      </w:r>
      <w:r w:rsidR="00DA50D2" w:rsidRPr="00DA50D2">
        <w:rPr>
          <w:color w:val="000000"/>
          <w:sz w:val="28"/>
          <w:szCs w:val="28"/>
        </w:rPr>
        <w:t xml:space="preserve"> jaunpienācējiem Programmā, stimulē pārrobežu sadarbību un paraugprakses apmaiņu starp profesionāļiem, iestādēm, platformām un tīkliem Programmas aptvertajās politikas jomās</w:t>
      </w:r>
      <w:r>
        <w:rPr>
          <w:color w:val="000000"/>
          <w:sz w:val="28"/>
          <w:szCs w:val="28"/>
        </w:rPr>
        <w:t xml:space="preserve">, </w:t>
      </w:r>
      <w:r w:rsidR="00DA50D2" w:rsidRPr="00DA50D2">
        <w:rPr>
          <w:color w:val="000000"/>
          <w:sz w:val="28"/>
          <w:szCs w:val="28"/>
        </w:rPr>
        <w:t>kultūras un radošajās nozarēs un starp tām;</w:t>
      </w:r>
    </w:p>
    <w:p w14:paraId="40190D73" w14:textId="2A0F747A" w:rsidR="008C69DD" w:rsidRPr="00445811" w:rsidRDefault="00DA50D2" w:rsidP="00445811">
      <w:pPr>
        <w:pStyle w:val="Parastais"/>
        <w:numPr>
          <w:ilvl w:val="0"/>
          <w:numId w:val="22"/>
        </w:numPr>
        <w:jc w:val="both"/>
        <w:rPr>
          <w:color w:val="000000"/>
          <w:sz w:val="28"/>
          <w:szCs w:val="28"/>
        </w:rPr>
      </w:pPr>
      <w:r w:rsidRPr="00DA50D2">
        <w:rPr>
          <w:color w:val="000000"/>
          <w:sz w:val="28"/>
          <w:szCs w:val="28"/>
        </w:rPr>
        <w:t>palīdz Eiropas Komisijai nodrošināt, lai Programmas rezultāti tiktu pienācīgi paziņoti un izplatīti iedzīvotājiem un kultūras un radošo nozaru darbiniekiem.</w:t>
      </w:r>
    </w:p>
    <w:p w14:paraId="50170E08" w14:textId="0A9CB977" w:rsidR="008C69DD" w:rsidRPr="00445811" w:rsidRDefault="008C69DD" w:rsidP="00445811">
      <w:pPr>
        <w:pStyle w:val="Parastais"/>
        <w:ind w:firstLine="720"/>
        <w:jc w:val="both"/>
        <w:rPr>
          <w:color w:val="000000"/>
          <w:sz w:val="28"/>
          <w:szCs w:val="28"/>
        </w:rPr>
      </w:pPr>
      <w:r>
        <w:rPr>
          <w:color w:val="000000"/>
          <w:sz w:val="28"/>
          <w:szCs w:val="28"/>
        </w:rPr>
        <w:t>P</w:t>
      </w:r>
      <w:r>
        <w:rPr>
          <w:sz w:val="28"/>
          <w:szCs w:val="28"/>
        </w:rPr>
        <w:t>rogrammas informatīvajam birojam jāparedz nepārtraukts darbs un i</w:t>
      </w:r>
      <w:r>
        <w:rPr>
          <w:color w:val="000000"/>
          <w:sz w:val="28"/>
          <w:szCs w:val="28"/>
        </w:rPr>
        <w:t xml:space="preserve">nformatīvā ziņojuma uzdevums ir </w:t>
      </w:r>
      <w:r>
        <w:rPr>
          <w:sz w:val="28"/>
          <w:szCs w:val="28"/>
        </w:rPr>
        <w:t xml:space="preserve">nodrošināt </w:t>
      </w:r>
      <w:r w:rsidRPr="00452AF7">
        <w:rPr>
          <w:sz w:val="28"/>
          <w:szCs w:val="28"/>
        </w:rPr>
        <w:t xml:space="preserve">Programmas apakšprogrammas „Kultūra” </w:t>
      </w:r>
      <w:r>
        <w:rPr>
          <w:sz w:val="28"/>
          <w:szCs w:val="28"/>
        </w:rPr>
        <w:t xml:space="preserve">informatīvo </w:t>
      </w:r>
      <w:r w:rsidRPr="00452AF7">
        <w:rPr>
          <w:sz w:val="28"/>
          <w:szCs w:val="28"/>
        </w:rPr>
        <w:t>biroj</w:t>
      </w:r>
      <w:r>
        <w:rPr>
          <w:sz w:val="28"/>
          <w:szCs w:val="28"/>
        </w:rPr>
        <w:t xml:space="preserve">u un </w:t>
      </w:r>
      <w:r w:rsidRPr="00DC4AA2">
        <w:rPr>
          <w:sz w:val="28"/>
          <w:szCs w:val="28"/>
        </w:rPr>
        <w:t>Programmas apakšprogrammas „</w:t>
      </w:r>
      <w:proofErr w:type="spellStart"/>
      <w:r w:rsidRPr="00DC4AA2">
        <w:rPr>
          <w:sz w:val="28"/>
          <w:szCs w:val="28"/>
        </w:rPr>
        <w:t>Media</w:t>
      </w:r>
      <w:proofErr w:type="spellEnd"/>
      <w:r w:rsidRPr="00DC4AA2">
        <w:rPr>
          <w:sz w:val="28"/>
          <w:szCs w:val="28"/>
        </w:rPr>
        <w:t>”</w:t>
      </w:r>
      <w:r w:rsidRPr="00452AF7">
        <w:rPr>
          <w:sz w:val="28"/>
          <w:szCs w:val="28"/>
        </w:rPr>
        <w:t xml:space="preserve"> </w:t>
      </w:r>
      <w:r>
        <w:rPr>
          <w:sz w:val="28"/>
          <w:szCs w:val="28"/>
        </w:rPr>
        <w:t>informatīvo biroju ar finansējumu jau no 2021.gada 1.janvāra.</w:t>
      </w:r>
    </w:p>
    <w:p w14:paraId="3FD68760" w14:textId="74D48984" w:rsidR="00904141" w:rsidRPr="00B854D4" w:rsidRDefault="00904141" w:rsidP="00904141">
      <w:pPr>
        <w:pStyle w:val="Parastais"/>
        <w:ind w:firstLine="720"/>
        <w:jc w:val="both"/>
        <w:rPr>
          <w:sz w:val="28"/>
          <w:szCs w:val="28"/>
        </w:rPr>
      </w:pPr>
      <w:r w:rsidRPr="00B854D4">
        <w:rPr>
          <w:sz w:val="28"/>
          <w:szCs w:val="28"/>
        </w:rPr>
        <w:t xml:space="preserve">Eiropas Komisijas izvirzītās prasības </w:t>
      </w:r>
      <w:r>
        <w:rPr>
          <w:sz w:val="28"/>
          <w:szCs w:val="28"/>
        </w:rPr>
        <w:t>P</w:t>
      </w:r>
      <w:r w:rsidRPr="00B854D4">
        <w:rPr>
          <w:sz w:val="28"/>
          <w:szCs w:val="28"/>
        </w:rPr>
        <w:t xml:space="preserve">rogrammas </w:t>
      </w:r>
      <w:r>
        <w:rPr>
          <w:sz w:val="28"/>
          <w:szCs w:val="28"/>
        </w:rPr>
        <w:t>informatīvo biroju</w:t>
      </w:r>
      <w:r w:rsidRPr="00B854D4">
        <w:rPr>
          <w:sz w:val="28"/>
          <w:szCs w:val="28"/>
        </w:rPr>
        <w:t xml:space="preserve"> darbiniekiem: izcilas zināšanas par </w:t>
      </w:r>
      <w:r>
        <w:rPr>
          <w:sz w:val="28"/>
          <w:szCs w:val="28"/>
        </w:rPr>
        <w:t>Programmas</w:t>
      </w:r>
      <w:r w:rsidRPr="00B854D4">
        <w:rPr>
          <w:sz w:val="28"/>
          <w:szCs w:val="28"/>
        </w:rPr>
        <w:t xml:space="preserve"> darbības nozarēm, pieredze pasākumu organizēšanā un koordinēšanā, pieredze sabiedriskajās attiecībās, zināšanas par </w:t>
      </w:r>
      <w:r>
        <w:rPr>
          <w:sz w:val="28"/>
          <w:szCs w:val="28"/>
        </w:rPr>
        <w:t>Eiropas Savienības</w:t>
      </w:r>
      <w:r w:rsidRPr="00B854D4">
        <w:rPr>
          <w:sz w:val="28"/>
          <w:szCs w:val="28"/>
        </w:rPr>
        <w:t xml:space="preserve"> institūcijām un politikas plānošanu, pietiekamas svešvalodu zināšanas sadarbības nodrošināšanai ar citām dalībvalstīm, IT</w:t>
      </w:r>
      <w:r w:rsidR="00301311">
        <w:rPr>
          <w:sz w:val="28"/>
          <w:szCs w:val="28"/>
        </w:rPr>
        <w:t> </w:t>
      </w:r>
      <w:r w:rsidRPr="00B854D4">
        <w:rPr>
          <w:sz w:val="28"/>
          <w:szCs w:val="28"/>
        </w:rPr>
        <w:t>prasmes.</w:t>
      </w:r>
    </w:p>
    <w:p w14:paraId="567DE629" w14:textId="2DF42784" w:rsidR="008C69DD" w:rsidRDefault="00904141" w:rsidP="00445811">
      <w:pPr>
        <w:pStyle w:val="Parastais"/>
        <w:ind w:firstLine="720"/>
        <w:jc w:val="both"/>
        <w:rPr>
          <w:color w:val="000000"/>
          <w:sz w:val="28"/>
          <w:szCs w:val="28"/>
        </w:rPr>
      </w:pPr>
      <w:r w:rsidRPr="00B854D4">
        <w:rPr>
          <w:sz w:val="28"/>
          <w:szCs w:val="28"/>
        </w:rPr>
        <w:t xml:space="preserve">Eiropas Komisijas izvirzītās prasības </w:t>
      </w:r>
      <w:r>
        <w:rPr>
          <w:sz w:val="28"/>
          <w:szCs w:val="28"/>
        </w:rPr>
        <w:t>P</w:t>
      </w:r>
      <w:r w:rsidRPr="00B854D4">
        <w:rPr>
          <w:sz w:val="28"/>
          <w:szCs w:val="28"/>
        </w:rPr>
        <w:t xml:space="preserve">rogrammas </w:t>
      </w:r>
      <w:r>
        <w:rPr>
          <w:sz w:val="28"/>
          <w:szCs w:val="28"/>
        </w:rPr>
        <w:t>informatīvajam birojam</w:t>
      </w:r>
      <w:r w:rsidRPr="00B854D4">
        <w:rPr>
          <w:sz w:val="28"/>
          <w:szCs w:val="28"/>
        </w:rPr>
        <w:t>: sabiedrībai viegli pieejamas telpas, atsevišķa telpa konsultāciju sniegšanai, datoraparatūras un programmatūras nodrošinājums, tālrunis ar automātiskā atbildētāja funkciju, kopētājs, e-pastu pārlūks.</w:t>
      </w:r>
    </w:p>
    <w:p w14:paraId="2B4B76B3" w14:textId="2FB87D62" w:rsidR="007B72E6" w:rsidRDefault="00B663BC" w:rsidP="0038405B">
      <w:pPr>
        <w:pStyle w:val="Parastais"/>
        <w:ind w:firstLine="720"/>
        <w:jc w:val="both"/>
        <w:rPr>
          <w:color w:val="000000"/>
          <w:sz w:val="28"/>
          <w:szCs w:val="28"/>
        </w:rPr>
      </w:pPr>
      <w:proofErr w:type="gramStart"/>
      <w:r>
        <w:rPr>
          <w:color w:val="000000"/>
          <w:sz w:val="28"/>
          <w:szCs w:val="28"/>
        </w:rPr>
        <w:t>2020.gada</w:t>
      </w:r>
      <w:proofErr w:type="gramEnd"/>
      <w:r>
        <w:rPr>
          <w:color w:val="000000"/>
          <w:sz w:val="28"/>
          <w:szCs w:val="28"/>
        </w:rPr>
        <w:t xml:space="preserve"> 10.janvārī Kultūras ministrija </w:t>
      </w:r>
      <w:r w:rsidR="00301311" w:rsidRPr="00301311">
        <w:rPr>
          <w:color w:val="000000"/>
          <w:sz w:val="28"/>
          <w:szCs w:val="28"/>
        </w:rPr>
        <w:t xml:space="preserve">no Eiropas Komisijas </w:t>
      </w:r>
      <w:r>
        <w:rPr>
          <w:color w:val="000000"/>
          <w:sz w:val="28"/>
          <w:szCs w:val="28"/>
        </w:rPr>
        <w:t xml:space="preserve">saņēma informatīvu vēstuli </w:t>
      </w:r>
      <w:r w:rsidR="00445811">
        <w:rPr>
          <w:color w:val="000000"/>
          <w:sz w:val="28"/>
          <w:szCs w:val="28"/>
        </w:rPr>
        <w:t>Nr.</w:t>
      </w:r>
      <w:r w:rsidR="00445811" w:rsidRPr="00445811">
        <w:rPr>
          <w:color w:val="000000"/>
          <w:sz w:val="28"/>
          <w:szCs w:val="28"/>
        </w:rPr>
        <w:t xml:space="preserve">EAC.D.2/BG Ares(2020)128044 </w:t>
      </w:r>
      <w:r>
        <w:rPr>
          <w:color w:val="000000"/>
          <w:sz w:val="28"/>
          <w:szCs w:val="28"/>
        </w:rPr>
        <w:t xml:space="preserve">(reģistrēta Kultūras ministrijā ar Nr.2.4-1-137) par to, ka Programmas dalībvalstis 2020.gadā saņems oficiālus uzaicinājumus nominēt atbildīgās institūcijas Programmas </w:t>
      </w:r>
      <w:r w:rsidR="00C05316">
        <w:rPr>
          <w:color w:val="000000"/>
          <w:sz w:val="28"/>
          <w:szCs w:val="28"/>
        </w:rPr>
        <w:t xml:space="preserve">informatīvo </w:t>
      </w:r>
      <w:r>
        <w:rPr>
          <w:color w:val="000000"/>
          <w:sz w:val="28"/>
          <w:szCs w:val="28"/>
        </w:rPr>
        <w:t>biroju izveidei nākamajā darbības periodā (2021.-2027.gads).</w:t>
      </w:r>
    </w:p>
    <w:p w14:paraId="1A8E778C" w14:textId="757E79EC" w:rsidR="00DA6F6A" w:rsidRDefault="00E13D8A" w:rsidP="00821ACA">
      <w:pPr>
        <w:pStyle w:val="Parastais"/>
        <w:ind w:firstLine="720"/>
        <w:jc w:val="both"/>
        <w:rPr>
          <w:color w:val="000000"/>
          <w:sz w:val="28"/>
          <w:szCs w:val="28"/>
        </w:rPr>
      </w:pPr>
      <w:r w:rsidRPr="00502919">
        <w:rPr>
          <w:color w:val="000000"/>
          <w:sz w:val="28"/>
          <w:szCs w:val="28"/>
        </w:rPr>
        <w:t>Saistībā ar C</w:t>
      </w:r>
      <w:r w:rsidR="002D26C5" w:rsidRPr="00502919">
        <w:rPr>
          <w:color w:val="000000"/>
          <w:sz w:val="28"/>
          <w:szCs w:val="28"/>
        </w:rPr>
        <w:t>ovid</w:t>
      </w:r>
      <w:r w:rsidRPr="00502919">
        <w:rPr>
          <w:color w:val="000000"/>
          <w:sz w:val="28"/>
          <w:szCs w:val="28"/>
        </w:rPr>
        <w:t xml:space="preserve">-19 pandēmiju oficiāls uzaicinājums nominēt atbildīgās institūcijas Programmas </w:t>
      </w:r>
      <w:r w:rsidR="00C05316">
        <w:rPr>
          <w:color w:val="000000"/>
          <w:sz w:val="28"/>
          <w:szCs w:val="28"/>
        </w:rPr>
        <w:t xml:space="preserve">informatīvā </w:t>
      </w:r>
      <w:r w:rsidRPr="00502919">
        <w:rPr>
          <w:color w:val="000000"/>
          <w:sz w:val="28"/>
          <w:szCs w:val="28"/>
        </w:rPr>
        <w:t>biroja izveidei tika</w:t>
      </w:r>
      <w:r w:rsidR="00AC34C4" w:rsidRPr="00502919">
        <w:rPr>
          <w:color w:val="000000"/>
          <w:sz w:val="28"/>
          <w:szCs w:val="28"/>
        </w:rPr>
        <w:t xml:space="preserve"> saņemts tikai </w:t>
      </w:r>
      <w:proofErr w:type="gramStart"/>
      <w:r w:rsidR="00AC34C4" w:rsidRPr="00502919">
        <w:rPr>
          <w:color w:val="000000"/>
          <w:sz w:val="28"/>
          <w:szCs w:val="28"/>
        </w:rPr>
        <w:t>2021.gada</w:t>
      </w:r>
      <w:proofErr w:type="gramEnd"/>
      <w:r w:rsidR="00AC34C4" w:rsidRPr="00502919">
        <w:rPr>
          <w:color w:val="000000"/>
          <w:sz w:val="28"/>
          <w:szCs w:val="28"/>
        </w:rPr>
        <w:t xml:space="preserve"> 1.februārī</w:t>
      </w:r>
      <w:r w:rsidRPr="00502919">
        <w:rPr>
          <w:color w:val="000000"/>
          <w:sz w:val="28"/>
          <w:szCs w:val="28"/>
        </w:rPr>
        <w:t>.</w:t>
      </w:r>
      <w:r w:rsidR="00301311">
        <w:rPr>
          <w:color w:val="000000"/>
          <w:sz w:val="28"/>
          <w:szCs w:val="28"/>
        </w:rPr>
        <w:t xml:space="preserve"> </w:t>
      </w:r>
      <w:r w:rsidR="007B7ABC">
        <w:rPr>
          <w:color w:val="000000"/>
          <w:sz w:val="28"/>
          <w:szCs w:val="28"/>
        </w:rPr>
        <w:t>2021.gada 1.februārī Kultūras ministrija saņēma vēstuli</w:t>
      </w:r>
      <w:r w:rsidR="008A35C4">
        <w:rPr>
          <w:color w:val="000000"/>
          <w:sz w:val="28"/>
          <w:szCs w:val="28"/>
        </w:rPr>
        <w:t xml:space="preserve"> </w:t>
      </w:r>
      <w:r w:rsidR="008A35C4">
        <w:rPr>
          <w:color w:val="000000"/>
          <w:sz w:val="28"/>
          <w:szCs w:val="28"/>
        </w:rPr>
        <w:lastRenderedPageBreak/>
        <w:t>Nr.</w:t>
      </w:r>
      <w:r w:rsidR="008A35C4" w:rsidRPr="008A35C4">
        <w:rPr>
          <w:color w:val="000000"/>
          <w:sz w:val="28"/>
          <w:szCs w:val="28"/>
        </w:rPr>
        <w:t>Ref.Ares(2021)856603-01/02/2021</w:t>
      </w:r>
      <w:r w:rsidR="00807B28">
        <w:rPr>
          <w:color w:val="000000"/>
          <w:sz w:val="28"/>
          <w:szCs w:val="28"/>
        </w:rPr>
        <w:t xml:space="preserve"> (reģistrēta Kultūras ministrijā ar Nr.2.4-1-939)</w:t>
      </w:r>
      <w:r w:rsidR="007B7ABC">
        <w:rPr>
          <w:color w:val="000000"/>
          <w:sz w:val="28"/>
          <w:szCs w:val="28"/>
        </w:rPr>
        <w:t xml:space="preserve"> no Latvijas Republikas Pastāvīgās pārstāvniecības </w:t>
      </w:r>
      <w:r w:rsidR="004518C6">
        <w:rPr>
          <w:color w:val="000000"/>
          <w:sz w:val="28"/>
          <w:szCs w:val="28"/>
        </w:rPr>
        <w:t>E</w:t>
      </w:r>
      <w:r w:rsidR="003D7E5C">
        <w:rPr>
          <w:color w:val="000000"/>
          <w:sz w:val="28"/>
          <w:szCs w:val="28"/>
        </w:rPr>
        <w:t>iropas Savienībā</w:t>
      </w:r>
      <w:r w:rsidR="007B7ABC">
        <w:rPr>
          <w:color w:val="000000"/>
          <w:sz w:val="28"/>
          <w:szCs w:val="28"/>
        </w:rPr>
        <w:t xml:space="preserve"> ar aicinājumu nozīmēt Programmas </w:t>
      </w:r>
      <w:r w:rsidR="00C05316">
        <w:rPr>
          <w:color w:val="000000"/>
          <w:sz w:val="28"/>
          <w:szCs w:val="28"/>
        </w:rPr>
        <w:t xml:space="preserve">informatīvos </w:t>
      </w:r>
      <w:r w:rsidR="007B7ABC">
        <w:rPr>
          <w:color w:val="000000"/>
          <w:sz w:val="28"/>
          <w:szCs w:val="28"/>
        </w:rPr>
        <w:t>birojus. Šajā vēstulē arī</w:t>
      </w:r>
      <w:r w:rsidR="00807B28">
        <w:rPr>
          <w:color w:val="000000"/>
          <w:sz w:val="28"/>
          <w:szCs w:val="28"/>
        </w:rPr>
        <w:t xml:space="preserve"> apliecināts, ka Eiropas Komisija apņemas paaugstināt katras dalībvalsts maksimālo finansējumu par aptuveni 25%</w:t>
      </w:r>
      <w:r w:rsidR="002D26C5">
        <w:rPr>
          <w:color w:val="000000"/>
          <w:sz w:val="28"/>
          <w:szCs w:val="28"/>
        </w:rPr>
        <w:t xml:space="preserve"> </w:t>
      </w:r>
      <w:r w:rsidR="00807B28">
        <w:rPr>
          <w:color w:val="000000"/>
          <w:sz w:val="28"/>
          <w:szCs w:val="28"/>
        </w:rPr>
        <w:t>salīdzinājumā ar iepriekšējo periodu un atbalsta intensitāte būs 60%</w:t>
      </w:r>
      <w:r w:rsidR="002D26C5">
        <w:rPr>
          <w:color w:val="000000"/>
          <w:sz w:val="28"/>
          <w:szCs w:val="28"/>
        </w:rPr>
        <w:t xml:space="preserve"> </w:t>
      </w:r>
      <w:r w:rsidR="00807B28">
        <w:rPr>
          <w:color w:val="000000"/>
          <w:sz w:val="28"/>
          <w:szCs w:val="28"/>
        </w:rPr>
        <w:t xml:space="preserve">apmērā, ko segs Eiropas Komisija no Programmas </w:t>
      </w:r>
      <w:r w:rsidR="00C05316">
        <w:rPr>
          <w:color w:val="000000"/>
          <w:sz w:val="28"/>
          <w:szCs w:val="28"/>
        </w:rPr>
        <w:t xml:space="preserve">informatīvo </w:t>
      </w:r>
      <w:r w:rsidR="00807B28">
        <w:rPr>
          <w:color w:val="000000"/>
          <w:sz w:val="28"/>
          <w:szCs w:val="28"/>
        </w:rPr>
        <w:t>biroju attiecināmajām izmaksām.</w:t>
      </w:r>
    </w:p>
    <w:p w14:paraId="668CF685" w14:textId="097310DA" w:rsidR="00352BFD" w:rsidRDefault="00352BFD" w:rsidP="00352BFD">
      <w:pPr>
        <w:pStyle w:val="Parastais"/>
        <w:ind w:firstLine="720"/>
        <w:jc w:val="both"/>
        <w:rPr>
          <w:sz w:val="28"/>
          <w:szCs w:val="28"/>
        </w:rPr>
      </w:pPr>
      <w:r>
        <w:rPr>
          <w:sz w:val="28"/>
          <w:szCs w:val="28"/>
        </w:rPr>
        <w:t xml:space="preserve">Lai sekmīgi </w:t>
      </w:r>
      <w:r w:rsidR="002D26C5">
        <w:rPr>
          <w:sz w:val="28"/>
          <w:szCs w:val="28"/>
        </w:rPr>
        <w:t xml:space="preserve">īstenotu </w:t>
      </w:r>
      <w:r>
        <w:rPr>
          <w:sz w:val="28"/>
          <w:szCs w:val="28"/>
        </w:rPr>
        <w:t>Programm</w:t>
      </w:r>
      <w:r w:rsidR="003D7E5C">
        <w:rPr>
          <w:sz w:val="28"/>
          <w:szCs w:val="28"/>
        </w:rPr>
        <w:t>as</w:t>
      </w:r>
      <w:r>
        <w:rPr>
          <w:sz w:val="28"/>
          <w:szCs w:val="28"/>
        </w:rPr>
        <w:t xml:space="preserve"> ietvaros veicamos uzdevumus, nepieciešams valsts budžeta līdzfinansējums 40 % apmērā no kopējā piešķīruma apmēra.</w:t>
      </w:r>
    </w:p>
    <w:p w14:paraId="00E2601A" w14:textId="0100A246" w:rsidR="004A1E1F" w:rsidRPr="00F56A33" w:rsidRDefault="00636F22" w:rsidP="00F56A33">
      <w:pPr>
        <w:pStyle w:val="Parastais"/>
        <w:ind w:firstLine="720"/>
        <w:jc w:val="both"/>
        <w:rPr>
          <w:sz w:val="28"/>
          <w:szCs w:val="28"/>
        </w:rPr>
      </w:pPr>
      <w:r w:rsidRPr="00C05316">
        <w:rPr>
          <w:sz w:val="28"/>
          <w:szCs w:val="28"/>
        </w:rPr>
        <w:t xml:space="preserve">Eiropas Komisijas noteiktais maksimālais līdzfinansējums Latvijas </w:t>
      </w:r>
      <w:r w:rsidRPr="00452AF7">
        <w:rPr>
          <w:sz w:val="28"/>
          <w:szCs w:val="28"/>
        </w:rPr>
        <w:t>Programmas informatīv</w:t>
      </w:r>
      <w:r>
        <w:rPr>
          <w:sz w:val="28"/>
          <w:szCs w:val="28"/>
        </w:rPr>
        <w:t>ajam</w:t>
      </w:r>
      <w:r w:rsidRPr="00452AF7">
        <w:rPr>
          <w:sz w:val="28"/>
          <w:szCs w:val="28"/>
        </w:rPr>
        <w:t xml:space="preserve"> </w:t>
      </w:r>
      <w:r w:rsidRPr="00C05316">
        <w:rPr>
          <w:sz w:val="28"/>
          <w:szCs w:val="28"/>
        </w:rPr>
        <w:t xml:space="preserve">birojam līdz šim ir bijis 65 892 </w:t>
      </w:r>
      <w:r w:rsidRPr="00C05316">
        <w:rPr>
          <w:i/>
          <w:iCs/>
          <w:sz w:val="28"/>
          <w:szCs w:val="28"/>
        </w:rPr>
        <w:t>euro</w:t>
      </w:r>
      <w:r w:rsidRPr="000A455B">
        <w:rPr>
          <w:color w:val="000000"/>
          <w:sz w:val="28"/>
          <w:szCs w:val="28"/>
        </w:rPr>
        <w:t xml:space="preserve"> (pie atbalsta intensitātes 50% no</w:t>
      </w:r>
      <w:r>
        <w:rPr>
          <w:color w:val="000000"/>
          <w:sz w:val="28"/>
          <w:szCs w:val="28"/>
        </w:rPr>
        <w:t xml:space="preserve"> Eiropas Komisijas), pamatojoties uz </w:t>
      </w:r>
      <w:proofErr w:type="gramStart"/>
      <w:r>
        <w:rPr>
          <w:color w:val="000000"/>
          <w:sz w:val="28"/>
          <w:szCs w:val="28"/>
        </w:rPr>
        <w:t>2020.gada</w:t>
      </w:r>
      <w:proofErr w:type="gramEnd"/>
      <w:r>
        <w:rPr>
          <w:color w:val="000000"/>
          <w:sz w:val="28"/>
          <w:szCs w:val="28"/>
        </w:rPr>
        <w:t xml:space="preserve"> darba programmas vadlīnijām Programmas informatīvajiem birojiem </w:t>
      </w:r>
      <w:r w:rsidRPr="00441455">
        <w:rPr>
          <w:rFonts w:eastAsia="Calibri"/>
          <w:sz w:val="28"/>
          <w:szCs w:val="28"/>
        </w:rPr>
        <w:t>„</w:t>
      </w:r>
      <w:r w:rsidRPr="00586C0C">
        <w:rPr>
          <w:color w:val="000000"/>
          <w:sz w:val="28"/>
          <w:szCs w:val="28"/>
        </w:rPr>
        <w:t xml:space="preserve">SUPPORT FOR CREATIVE EUROPE DESKS, </w:t>
      </w:r>
      <w:r w:rsidRPr="00C05316">
        <w:rPr>
          <w:color w:val="000000"/>
          <w:sz w:val="28"/>
          <w:szCs w:val="28"/>
          <w:lang w:val="en-US"/>
        </w:rPr>
        <w:t>Invitation to submit a proposal (Specific Partnership Agreement/ Decision</w:t>
      </w:r>
      <w:r w:rsidRPr="00586C0C">
        <w:rPr>
          <w:color w:val="000000"/>
          <w:sz w:val="28"/>
          <w:szCs w:val="28"/>
        </w:rPr>
        <w:t xml:space="preserve"> 2020) EACEA 31/2019</w:t>
      </w:r>
      <w:r>
        <w:rPr>
          <w:color w:val="000000"/>
          <w:sz w:val="28"/>
          <w:szCs w:val="28"/>
        </w:rPr>
        <w:t>”. Ņemot vērā jaunos priekšlikumus, ko Eiropas Komisija norādīja augstāk minētajā 2021.gada 1.februārī Kultūras ministrijai nosūtītajā vēstulē Nr.</w:t>
      </w:r>
      <w:r w:rsidRPr="008A35C4">
        <w:rPr>
          <w:color w:val="000000"/>
          <w:sz w:val="28"/>
          <w:szCs w:val="28"/>
        </w:rPr>
        <w:t>Ref.Ares(2021)856603-01/02/2021</w:t>
      </w:r>
      <w:r>
        <w:rPr>
          <w:color w:val="000000"/>
          <w:sz w:val="28"/>
          <w:szCs w:val="28"/>
        </w:rPr>
        <w:t xml:space="preserve"> no Latvijas Republikas Pastāvīgās pārstāvniecības Eiropas Savienībā ar aicinājumu nozīmēt Programmas informatīvos birojus, maksimālais Eiropas Komisijas līdzfinansējums Latvijas </w:t>
      </w:r>
      <w:r w:rsidRPr="00DC4AA2">
        <w:rPr>
          <w:color w:val="000000"/>
          <w:sz w:val="28"/>
          <w:szCs w:val="28"/>
        </w:rPr>
        <w:t xml:space="preserve">Programmas informatīvajam </w:t>
      </w:r>
      <w:r>
        <w:rPr>
          <w:color w:val="000000"/>
          <w:sz w:val="28"/>
          <w:szCs w:val="28"/>
        </w:rPr>
        <w:t>birojam sasniegtu 82 365 </w:t>
      </w:r>
      <w:r w:rsidRPr="00C056F8">
        <w:rPr>
          <w:i/>
          <w:iCs/>
          <w:color w:val="000000"/>
          <w:sz w:val="28"/>
          <w:szCs w:val="28"/>
        </w:rPr>
        <w:t>euro</w:t>
      </w:r>
      <w:r>
        <w:rPr>
          <w:color w:val="000000"/>
          <w:sz w:val="28"/>
          <w:szCs w:val="28"/>
        </w:rPr>
        <w:t xml:space="preserve"> (palielinājums līdz 25%) un pie atbalsta intensitātes 60% no Eiropas Komisijas, līdzfinansējums no valsts budžeta līdzekļiem ir 54 910 </w:t>
      </w:r>
      <w:r w:rsidRPr="00E87CE6">
        <w:rPr>
          <w:i/>
          <w:iCs/>
          <w:color w:val="000000"/>
          <w:sz w:val="28"/>
          <w:szCs w:val="28"/>
        </w:rPr>
        <w:t>euro</w:t>
      </w:r>
      <w:r>
        <w:rPr>
          <w:color w:val="000000"/>
          <w:sz w:val="28"/>
          <w:szCs w:val="28"/>
        </w:rPr>
        <w:t xml:space="preserve"> jeb atlikušie 40%. Pie šādiem nosacījumiem </w:t>
      </w:r>
      <w:r w:rsidRPr="00502919">
        <w:rPr>
          <w:color w:val="000000"/>
          <w:sz w:val="28"/>
          <w:szCs w:val="28"/>
        </w:rPr>
        <w:t xml:space="preserve">par </w:t>
      </w:r>
      <w:r w:rsidRPr="00C05316">
        <w:rPr>
          <w:color w:val="000000"/>
          <w:sz w:val="28"/>
          <w:szCs w:val="28"/>
        </w:rPr>
        <w:t>Programmas inform</w:t>
      </w:r>
      <w:r>
        <w:rPr>
          <w:color w:val="000000"/>
          <w:sz w:val="28"/>
          <w:szCs w:val="28"/>
        </w:rPr>
        <w:t>atīvā</w:t>
      </w:r>
      <w:r w:rsidRPr="00C05316">
        <w:rPr>
          <w:color w:val="000000"/>
          <w:sz w:val="28"/>
          <w:szCs w:val="28"/>
        </w:rPr>
        <w:t xml:space="preserve"> biroja</w:t>
      </w:r>
      <w:r w:rsidRPr="00502919">
        <w:rPr>
          <w:color w:val="000000"/>
          <w:sz w:val="28"/>
          <w:szCs w:val="28"/>
        </w:rPr>
        <w:t xml:space="preserve"> darbības nodrošināšanu </w:t>
      </w:r>
      <w:r>
        <w:rPr>
          <w:color w:val="000000"/>
          <w:sz w:val="28"/>
          <w:szCs w:val="28"/>
        </w:rPr>
        <w:t xml:space="preserve">Kultūras ministrijas </w:t>
      </w:r>
      <w:r w:rsidRPr="00275C9A">
        <w:rPr>
          <w:color w:val="000000"/>
          <w:sz w:val="28"/>
          <w:szCs w:val="28"/>
        </w:rPr>
        <w:t xml:space="preserve">Eiropas Savienības fondu departamenta </w:t>
      </w:r>
      <w:r w:rsidRPr="00502919">
        <w:rPr>
          <w:color w:val="000000"/>
          <w:sz w:val="28"/>
          <w:szCs w:val="28"/>
        </w:rPr>
        <w:t>E</w:t>
      </w:r>
      <w:r>
        <w:rPr>
          <w:color w:val="000000"/>
          <w:sz w:val="28"/>
          <w:szCs w:val="28"/>
        </w:rPr>
        <w:t>iropas Savienības</w:t>
      </w:r>
      <w:r w:rsidRPr="00502919">
        <w:rPr>
          <w:color w:val="000000"/>
          <w:sz w:val="28"/>
          <w:szCs w:val="28"/>
        </w:rPr>
        <w:t xml:space="preserve"> Kultūras kontaktpunkta</w:t>
      </w:r>
      <w:r>
        <w:rPr>
          <w:color w:val="000000"/>
          <w:sz w:val="28"/>
          <w:szCs w:val="28"/>
        </w:rPr>
        <w:t xml:space="preserve"> nodaļai</w:t>
      </w:r>
      <w:r w:rsidRPr="00502919">
        <w:rPr>
          <w:color w:val="000000"/>
          <w:sz w:val="28"/>
          <w:szCs w:val="28"/>
        </w:rPr>
        <w:t xml:space="preserve"> kopā ar Nacionālo </w:t>
      </w:r>
      <w:r>
        <w:rPr>
          <w:color w:val="000000"/>
          <w:sz w:val="28"/>
          <w:szCs w:val="28"/>
        </w:rPr>
        <w:t>k</w:t>
      </w:r>
      <w:r w:rsidRPr="00502919">
        <w:rPr>
          <w:color w:val="000000"/>
          <w:sz w:val="28"/>
          <w:szCs w:val="28"/>
        </w:rPr>
        <w:t xml:space="preserve">ino centru ik gadu nepieciešamais finansējums </w:t>
      </w:r>
      <w:r>
        <w:rPr>
          <w:color w:val="000000"/>
          <w:sz w:val="28"/>
          <w:szCs w:val="28"/>
        </w:rPr>
        <w:t>ir</w:t>
      </w:r>
      <w:r w:rsidRPr="00502919">
        <w:rPr>
          <w:color w:val="000000"/>
          <w:sz w:val="28"/>
          <w:szCs w:val="28"/>
        </w:rPr>
        <w:t xml:space="preserve"> 137</w:t>
      </w:r>
      <w:r>
        <w:rPr>
          <w:color w:val="000000"/>
          <w:sz w:val="28"/>
          <w:szCs w:val="28"/>
        </w:rPr>
        <w:t> </w:t>
      </w:r>
      <w:r w:rsidRPr="00502919">
        <w:rPr>
          <w:color w:val="000000"/>
          <w:sz w:val="28"/>
          <w:szCs w:val="28"/>
        </w:rPr>
        <w:t>275</w:t>
      </w:r>
      <w:r>
        <w:rPr>
          <w:color w:val="000000"/>
          <w:sz w:val="28"/>
          <w:szCs w:val="28"/>
        </w:rPr>
        <w:t> </w:t>
      </w:r>
      <w:r w:rsidRPr="00502919">
        <w:rPr>
          <w:i/>
          <w:iCs/>
          <w:color w:val="000000"/>
          <w:sz w:val="28"/>
          <w:szCs w:val="28"/>
        </w:rPr>
        <w:t>euro</w:t>
      </w:r>
      <w:r w:rsidRPr="00502919">
        <w:rPr>
          <w:color w:val="000000"/>
          <w:sz w:val="28"/>
          <w:szCs w:val="28"/>
        </w:rPr>
        <w:t xml:space="preserve">, ko </w:t>
      </w:r>
      <w:r>
        <w:rPr>
          <w:color w:val="000000"/>
          <w:sz w:val="28"/>
          <w:szCs w:val="28"/>
        </w:rPr>
        <w:t xml:space="preserve">veido </w:t>
      </w:r>
      <w:r w:rsidRPr="00502919">
        <w:rPr>
          <w:color w:val="000000"/>
          <w:sz w:val="28"/>
          <w:szCs w:val="28"/>
        </w:rPr>
        <w:t>Eiropas Komisijas līdzfinansējums un līdzfinansējums no valsts budžeta līdzekļiem.</w:t>
      </w:r>
      <w:r w:rsidR="004A1E1F">
        <w:rPr>
          <w:color w:val="000000"/>
          <w:sz w:val="28"/>
          <w:szCs w:val="28"/>
        </w:rPr>
        <w:t xml:space="preserve"> Pie šī aprēķina k</w:t>
      </w:r>
      <w:r w:rsidR="004A1E1F" w:rsidRPr="004A1E1F">
        <w:rPr>
          <w:color w:val="000000"/>
          <w:sz w:val="28"/>
          <w:szCs w:val="28"/>
        </w:rPr>
        <w:t>opējais valsts budžeta līdzfinansējums ir 384</w:t>
      </w:r>
      <w:r w:rsidR="00301311">
        <w:rPr>
          <w:color w:val="000000"/>
          <w:sz w:val="28"/>
          <w:szCs w:val="28"/>
        </w:rPr>
        <w:t> </w:t>
      </w:r>
      <w:r w:rsidR="004A1E1F" w:rsidRPr="004A1E1F">
        <w:rPr>
          <w:color w:val="000000"/>
          <w:sz w:val="28"/>
          <w:szCs w:val="28"/>
        </w:rPr>
        <w:t>370</w:t>
      </w:r>
      <w:r w:rsidR="00301311">
        <w:rPr>
          <w:color w:val="000000"/>
          <w:sz w:val="28"/>
          <w:szCs w:val="28"/>
        </w:rPr>
        <w:t> </w:t>
      </w:r>
      <w:r w:rsidR="004A1E1F" w:rsidRPr="004A1E1F">
        <w:rPr>
          <w:i/>
          <w:iCs/>
          <w:color w:val="000000"/>
          <w:sz w:val="28"/>
          <w:szCs w:val="28"/>
        </w:rPr>
        <w:t>euro</w:t>
      </w:r>
      <w:r w:rsidR="004A1E1F">
        <w:rPr>
          <w:color w:val="000000"/>
          <w:sz w:val="28"/>
          <w:szCs w:val="28"/>
        </w:rPr>
        <w:t xml:space="preserve"> laika periodā no 2021.gada līdz 2027.gadam (ieskaitot).</w:t>
      </w:r>
    </w:p>
    <w:p w14:paraId="5583FEF3" w14:textId="01038CE9" w:rsidR="00D97D5B" w:rsidRDefault="00352BFD" w:rsidP="00D97D5B">
      <w:pPr>
        <w:pStyle w:val="ParastaisWeb"/>
        <w:spacing w:before="0" w:beforeAutospacing="0" w:after="0" w:afterAutospacing="0"/>
        <w:ind w:firstLine="720"/>
        <w:jc w:val="both"/>
        <w:rPr>
          <w:color w:val="000000"/>
          <w:sz w:val="28"/>
          <w:szCs w:val="28"/>
        </w:rPr>
      </w:pPr>
      <w:r w:rsidRPr="00DB6118">
        <w:rPr>
          <w:color w:val="000000"/>
          <w:sz w:val="28"/>
          <w:szCs w:val="28"/>
        </w:rPr>
        <w:t xml:space="preserve">Īpaša uzmanība </w:t>
      </w:r>
      <w:r w:rsidR="00F10C99" w:rsidRPr="00DB6118">
        <w:rPr>
          <w:color w:val="000000"/>
          <w:sz w:val="28"/>
          <w:szCs w:val="28"/>
        </w:rPr>
        <w:t xml:space="preserve">jāpievērš </w:t>
      </w:r>
      <w:r w:rsidRPr="00DB6118">
        <w:rPr>
          <w:color w:val="000000"/>
          <w:sz w:val="28"/>
          <w:szCs w:val="28"/>
        </w:rPr>
        <w:t>attiecībā uz no valsts budžeta nepieciešamajiem līdzekļiem</w:t>
      </w:r>
      <w:r w:rsidR="003B2001" w:rsidRPr="00DB6118">
        <w:rPr>
          <w:color w:val="000000"/>
          <w:sz w:val="28"/>
          <w:szCs w:val="28"/>
        </w:rPr>
        <w:t xml:space="preserve"> 2021.</w:t>
      </w:r>
      <w:r w:rsidR="00E03C24">
        <w:rPr>
          <w:color w:val="000000"/>
          <w:sz w:val="28"/>
          <w:szCs w:val="28"/>
        </w:rPr>
        <w:t>gadā</w:t>
      </w:r>
      <w:r w:rsidR="00D97D5B">
        <w:rPr>
          <w:color w:val="000000"/>
          <w:sz w:val="28"/>
          <w:szCs w:val="28"/>
        </w:rPr>
        <w:t xml:space="preserve"> un 2022.gadā</w:t>
      </w:r>
      <w:r w:rsidRPr="00DB6118">
        <w:rPr>
          <w:color w:val="000000"/>
          <w:sz w:val="28"/>
          <w:szCs w:val="28"/>
        </w:rPr>
        <w:t>.</w:t>
      </w:r>
      <w:r>
        <w:rPr>
          <w:color w:val="000000"/>
          <w:sz w:val="28"/>
          <w:szCs w:val="28"/>
        </w:rPr>
        <w:t xml:space="preserve"> </w:t>
      </w:r>
      <w:r w:rsidR="006103D1">
        <w:rPr>
          <w:color w:val="000000"/>
          <w:sz w:val="28"/>
          <w:szCs w:val="28"/>
        </w:rPr>
        <w:t xml:space="preserve">Kultūras ministrija </w:t>
      </w:r>
      <w:proofErr w:type="gramStart"/>
      <w:r w:rsidR="00301311">
        <w:rPr>
          <w:color w:val="000000"/>
          <w:sz w:val="28"/>
          <w:szCs w:val="28"/>
        </w:rPr>
        <w:t>2020.gada</w:t>
      </w:r>
      <w:proofErr w:type="gramEnd"/>
      <w:r w:rsidR="00301311">
        <w:rPr>
          <w:color w:val="000000"/>
          <w:sz w:val="28"/>
          <w:szCs w:val="28"/>
        </w:rPr>
        <w:t xml:space="preserve"> 23.novembrī </w:t>
      </w:r>
      <w:r w:rsidR="006103D1">
        <w:rPr>
          <w:color w:val="000000"/>
          <w:sz w:val="28"/>
          <w:szCs w:val="28"/>
        </w:rPr>
        <w:t xml:space="preserve">nosūtīja Eiropas Komisijas padotības iestādei </w:t>
      </w:r>
      <w:r w:rsidR="006103D1" w:rsidRPr="006103D1">
        <w:rPr>
          <w:color w:val="000000"/>
          <w:sz w:val="28"/>
          <w:szCs w:val="28"/>
        </w:rPr>
        <w:t>Izglītības, audiovizuālās jomas un kultūras izpildaģentūra</w:t>
      </w:r>
      <w:r w:rsidR="006103D1">
        <w:rPr>
          <w:color w:val="000000"/>
          <w:sz w:val="28"/>
          <w:szCs w:val="28"/>
        </w:rPr>
        <w:t xml:space="preserve"> vēstuli Nr.</w:t>
      </w:r>
      <w:r w:rsidR="006103D1" w:rsidRPr="006103D1">
        <w:rPr>
          <w:color w:val="000000"/>
          <w:sz w:val="28"/>
          <w:szCs w:val="28"/>
        </w:rPr>
        <w:t>4.3.3-1/2110</w:t>
      </w:r>
      <w:r w:rsidR="006103D1">
        <w:rPr>
          <w:color w:val="000000"/>
          <w:sz w:val="28"/>
          <w:szCs w:val="28"/>
        </w:rPr>
        <w:t xml:space="preserve"> </w:t>
      </w:r>
      <w:r w:rsidR="006A3311" w:rsidRPr="00441455">
        <w:rPr>
          <w:rFonts w:eastAsia="Calibri"/>
          <w:sz w:val="28"/>
          <w:szCs w:val="28"/>
        </w:rPr>
        <w:t>„</w:t>
      </w:r>
      <w:proofErr w:type="spellStart"/>
      <w:r w:rsidR="006103D1" w:rsidRPr="00C05316">
        <w:rPr>
          <w:color w:val="000000"/>
          <w:sz w:val="28"/>
          <w:szCs w:val="28"/>
        </w:rPr>
        <w:t>Extension</w:t>
      </w:r>
      <w:proofErr w:type="spellEnd"/>
      <w:r w:rsidR="006103D1" w:rsidRPr="00C05316">
        <w:rPr>
          <w:color w:val="000000"/>
          <w:sz w:val="28"/>
          <w:szCs w:val="28"/>
        </w:rPr>
        <w:t xml:space="preserve"> </w:t>
      </w:r>
      <w:proofErr w:type="spellStart"/>
      <w:r w:rsidR="006103D1" w:rsidRPr="00C05316">
        <w:rPr>
          <w:color w:val="000000"/>
          <w:sz w:val="28"/>
          <w:szCs w:val="28"/>
        </w:rPr>
        <w:t>of</w:t>
      </w:r>
      <w:proofErr w:type="spellEnd"/>
      <w:r w:rsidR="006103D1" w:rsidRPr="00C05316">
        <w:rPr>
          <w:color w:val="000000"/>
          <w:sz w:val="28"/>
          <w:szCs w:val="28"/>
        </w:rPr>
        <w:t xml:space="preserve"> </w:t>
      </w:r>
      <w:proofErr w:type="spellStart"/>
      <w:r w:rsidR="006103D1" w:rsidRPr="00C05316">
        <w:rPr>
          <w:color w:val="000000"/>
          <w:sz w:val="28"/>
          <w:szCs w:val="28"/>
        </w:rPr>
        <w:t>agreement</w:t>
      </w:r>
      <w:proofErr w:type="spellEnd"/>
      <w:r w:rsidR="006103D1" w:rsidRPr="00C05316">
        <w:rPr>
          <w:color w:val="000000"/>
          <w:sz w:val="28"/>
          <w:szCs w:val="28"/>
        </w:rPr>
        <w:t xml:space="preserve"> Nr.596469-CREA-3-2020-1-LV-CULT-CEDESK </w:t>
      </w:r>
      <w:proofErr w:type="spellStart"/>
      <w:r w:rsidR="006103D1" w:rsidRPr="00C05316">
        <w:rPr>
          <w:color w:val="000000"/>
          <w:sz w:val="28"/>
          <w:szCs w:val="28"/>
        </w:rPr>
        <w:t>eligibility</w:t>
      </w:r>
      <w:proofErr w:type="spellEnd"/>
      <w:r w:rsidR="006103D1" w:rsidRPr="00C05316">
        <w:rPr>
          <w:color w:val="000000"/>
          <w:sz w:val="28"/>
          <w:szCs w:val="28"/>
        </w:rPr>
        <w:t xml:space="preserve"> </w:t>
      </w:r>
      <w:proofErr w:type="spellStart"/>
      <w:r w:rsidR="006103D1" w:rsidRPr="00C05316">
        <w:rPr>
          <w:color w:val="000000"/>
          <w:sz w:val="28"/>
          <w:szCs w:val="28"/>
        </w:rPr>
        <w:t>period</w:t>
      </w:r>
      <w:proofErr w:type="spellEnd"/>
      <w:r w:rsidR="006103D1" w:rsidRPr="00C05316">
        <w:rPr>
          <w:color w:val="000000"/>
          <w:sz w:val="28"/>
          <w:szCs w:val="28"/>
        </w:rPr>
        <w:t xml:space="preserve"> </w:t>
      </w:r>
      <w:proofErr w:type="spellStart"/>
      <w:r w:rsidR="006103D1" w:rsidRPr="00C05316">
        <w:rPr>
          <w:color w:val="000000"/>
          <w:sz w:val="28"/>
          <w:szCs w:val="28"/>
        </w:rPr>
        <w:t>until</w:t>
      </w:r>
      <w:proofErr w:type="spellEnd"/>
      <w:r w:rsidR="006103D1" w:rsidRPr="00C05316">
        <w:rPr>
          <w:color w:val="000000"/>
          <w:sz w:val="28"/>
          <w:szCs w:val="28"/>
        </w:rPr>
        <w:t xml:space="preserve"> 30 </w:t>
      </w:r>
      <w:proofErr w:type="spellStart"/>
      <w:r w:rsidR="006103D1" w:rsidRPr="00C05316">
        <w:rPr>
          <w:color w:val="000000"/>
          <w:sz w:val="28"/>
          <w:szCs w:val="28"/>
        </w:rPr>
        <w:t>June</w:t>
      </w:r>
      <w:proofErr w:type="spellEnd"/>
      <w:r w:rsidR="006103D1" w:rsidRPr="006103D1">
        <w:rPr>
          <w:color w:val="000000"/>
          <w:sz w:val="28"/>
          <w:szCs w:val="28"/>
        </w:rPr>
        <w:t xml:space="preserve"> 2021</w:t>
      </w:r>
      <w:r w:rsidR="006103D1">
        <w:rPr>
          <w:color w:val="000000"/>
          <w:sz w:val="28"/>
          <w:szCs w:val="28"/>
        </w:rPr>
        <w:t xml:space="preserve">” par 2020.gada darba programmas pagarinājumu līdz 2021.gada 30.jūnijam, ņemot vērā Covid-19 krīzes radītos šķēršļus līguma nosacījumu izpildē un </w:t>
      </w:r>
      <w:r>
        <w:rPr>
          <w:color w:val="000000"/>
          <w:sz w:val="28"/>
          <w:szCs w:val="28"/>
        </w:rPr>
        <w:t xml:space="preserve">neapgūtajiem līdzekļiem, ļaujot ietaupītos līdzekļus pārcelt uz 2021.gadu un izlietot tos </w:t>
      </w:r>
      <w:r w:rsidR="005A5AF7">
        <w:rPr>
          <w:color w:val="000000"/>
          <w:sz w:val="28"/>
          <w:szCs w:val="28"/>
        </w:rPr>
        <w:t xml:space="preserve">darbinieku </w:t>
      </w:r>
      <w:r w:rsidR="00AC75A8">
        <w:rPr>
          <w:color w:val="000000"/>
          <w:sz w:val="28"/>
          <w:szCs w:val="28"/>
        </w:rPr>
        <w:t xml:space="preserve">atlīdzības </w:t>
      </w:r>
      <w:r w:rsidR="005A5AF7">
        <w:rPr>
          <w:color w:val="000000"/>
          <w:sz w:val="28"/>
          <w:szCs w:val="28"/>
        </w:rPr>
        <w:t xml:space="preserve">segšanai </w:t>
      </w:r>
      <w:r>
        <w:rPr>
          <w:color w:val="000000"/>
          <w:sz w:val="28"/>
          <w:szCs w:val="28"/>
        </w:rPr>
        <w:t xml:space="preserve">līdz 2021.gada 30.jūnijam. </w:t>
      </w:r>
      <w:r w:rsidR="005A5AF7">
        <w:rPr>
          <w:color w:val="000000"/>
          <w:sz w:val="28"/>
          <w:szCs w:val="28"/>
        </w:rPr>
        <w:t xml:space="preserve">Paralēli </w:t>
      </w:r>
      <w:r>
        <w:rPr>
          <w:color w:val="000000"/>
          <w:sz w:val="28"/>
          <w:szCs w:val="28"/>
        </w:rPr>
        <w:t>minēt</w:t>
      </w:r>
      <w:r w:rsidR="005A5AF7">
        <w:rPr>
          <w:color w:val="000000"/>
          <w:sz w:val="28"/>
          <w:szCs w:val="28"/>
        </w:rPr>
        <w:t>ā</w:t>
      </w:r>
      <w:r>
        <w:rPr>
          <w:color w:val="000000"/>
          <w:sz w:val="28"/>
          <w:szCs w:val="28"/>
        </w:rPr>
        <w:t xml:space="preserve"> līguma pagarinājum</w:t>
      </w:r>
      <w:r w:rsidR="005A5AF7">
        <w:rPr>
          <w:color w:val="000000"/>
          <w:sz w:val="28"/>
          <w:szCs w:val="28"/>
        </w:rPr>
        <w:t>am</w:t>
      </w:r>
      <w:r>
        <w:rPr>
          <w:color w:val="000000"/>
          <w:sz w:val="28"/>
          <w:szCs w:val="28"/>
        </w:rPr>
        <w:t xml:space="preserve"> p</w:t>
      </w:r>
      <w:r w:rsidR="0050035F" w:rsidRPr="009E4F38">
        <w:rPr>
          <w:color w:val="000000"/>
          <w:sz w:val="28"/>
          <w:szCs w:val="28"/>
        </w:rPr>
        <w:t xml:space="preserve">ar </w:t>
      </w:r>
      <w:r w:rsidR="008C0C67" w:rsidRPr="00C05316">
        <w:rPr>
          <w:color w:val="000000"/>
          <w:sz w:val="28"/>
          <w:szCs w:val="28"/>
        </w:rPr>
        <w:t>P</w:t>
      </w:r>
      <w:r w:rsidR="00D95F8F" w:rsidRPr="00C05316">
        <w:rPr>
          <w:color w:val="000000"/>
          <w:sz w:val="28"/>
          <w:szCs w:val="28"/>
        </w:rPr>
        <w:t>rogramm</w:t>
      </w:r>
      <w:r w:rsidR="0050035F" w:rsidRPr="00C05316">
        <w:rPr>
          <w:color w:val="000000"/>
          <w:sz w:val="28"/>
          <w:szCs w:val="28"/>
        </w:rPr>
        <w:t>as</w:t>
      </w:r>
      <w:r w:rsidR="008C0C67" w:rsidRPr="00C05316">
        <w:rPr>
          <w:color w:val="000000"/>
          <w:sz w:val="28"/>
          <w:szCs w:val="28"/>
        </w:rPr>
        <w:t xml:space="preserve"> inform</w:t>
      </w:r>
      <w:r w:rsidR="00DC4AA2">
        <w:rPr>
          <w:color w:val="000000"/>
          <w:sz w:val="28"/>
          <w:szCs w:val="28"/>
        </w:rPr>
        <w:t>atīvā</w:t>
      </w:r>
      <w:r w:rsidR="009C6495" w:rsidRPr="00C05316">
        <w:rPr>
          <w:color w:val="000000"/>
          <w:sz w:val="28"/>
          <w:szCs w:val="28"/>
        </w:rPr>
        <w:t xml:space="preserve"> biroja</w:t>
      </w:r>
      <w:r w:rsidR="009C6495" w:rsidRPr="009E4F38">
        <w:rPr>
          <w:color w:val="000000"/>
          <w:sz w:val="28"/>
          <w:szCs w:val="28"/>
        </w:rPr>
        <w:t xml:space="preserve"> darbības nodrošināšanu</w:t>
      </w:r>
      <w:r w:rsidR="00D95F8F" w:rsidRPr="009E4F38">
        <w:rPr>
          <w:color w:val="000000"/>
          <w:sz w:val="28"/>
          <w:szCs w:val="28"/>
        </w:rPr>
        <w:t xml:space="preserve"> </w:t>
      </w:r>
      <w:r w:rsidR="009C6495" w:rsidRPr="009E4F38">
        <w:rPr>
          <w:color w:val="000000"/>
          <w:sz w:val="28"/>
          <w:szCs w:val="28"/>
        </w:rPr>
        <w:t>2021.gada</w:t>
      </w:r>
      <w:r w:rsidR="00D95F8F" w:rsidRPr="009E4F38">
        <w:rPr>
          <w:color w:val="000000"/>
          <w:sz w:val="28"/>
          <w:szCs w:val="28"/>
        </w:rPr>
        <w:t xml:space="preserve"> darba programma</w:t>
      </w:r>
      <w:r w:rsidR="005A5AF7">
        <w:rPr>
          <w:color w:val="000000"/>
          <w:sz w:val="28"/>
          <w:szCs w:val="28"/>
        </w:rPr>
        <w:t xml:space="preserve">s </w:t>
      </w:r>
      <w:r w:rsidR="002D26C5">
        <w:rPr>
          <w:color w:val="000000"/>
          <w:sz w:val="28"/>
          <w:szCs w:val="28"/>
        </w:rPr>
        <w:t xml:space="preserve">īstenošanai </w:t>
      </w:r>
      <w:r w:rsidR="00A1343D">
        <w:rPr>
          <w:color w:val="000000"/>
          <w:sz w:val="28"/>
          <w:szCs w:val="28"/>
        </w:rPr>
        <w:t xml:space="preserve">Kultūras ministrijai </w:t>
      </w:r>
      <w:r w:rsidR="00D95F8F" w:rsidRPr="009E4F38">
        <w:rPr>
          <w:color w:val="000000"/>
          <w:sz w:val="28"/>
          <w:szCs w:val="28"/>
        </w:rPr>
        <w:t xml:space="preserve">nepieciešams </w:t>
      </w:r>
      <w:r w:rsidR="005A5AF7">
        <w:rPr>
          <w:color w:val="000000"/>
          <w:sz w:val="28"/>
          <w:szCs w:val="28"/>
        </w:rPr>
        <w:t>slēgt jauno līgumu ar Eiropas Komisiju par periodu no 2021.gada 1.janvāra līdz 202</w:t>
      </w:r>
      <w:r w:rsidR="00D97D5B">
        <w:rPr>
          <w:color w:val="000000"/>
          <w:sz w:val="28"/>
          <w:szCs w:val="28"/>
        </w:rPr>
        <w:t>2</w:t>
      </w:r>
      <w:r w:rsidR="005A5AF7">
        <w:rPr>
          <w:color w:val="000000"/>
          <w:sz w:val="28"/>
          <w:szCs w:val="28"/>
        </w:rPr>
        <w:t>.gada 31.decembrim</w:t>
      </w:r>
      <w:r w:rsidR="00D97D5B">
        <w:rPr>
          <w:color w:val="000000"/>
          <w:sz w:val="28"/>
          <w:szCs w:val="28"/>
        </w:rPr>
        <w:t xml:space="preserve"> lai varētu attiecināt izdevumus, kas netika segti no pagarinātā 2020.gada līguma. Jaunā perioda darbības līguma ienākošais </w:t>
      </w:r>
      <w:r w:rsidR="00D97D5B">
        <w:rPr>
          <w:color w:val="000000"/>
          <w:sz w:val="28"/>
          <w:szCs w:val="28"/>
        </w:rPr>
        <w:lastRenderedPageBreak/>
        <w:t xml:space="preserve">finansējums no Eiropas Komisijas provizoriski varētu tikt ieskaitīts 2021.gada rudenī, līdz ar to ir svarīgi pēc iespējas ātrāk piesaistīt līdzfinansējumu no valsts budžeta līdzekļiem lai nodrošinātu Programmas informatīvā biroja darbību līdz Eiropas Komisijas finansējuma saņemšanai. Ņemot vērā minēto </w:t>
      </w:r>
      <w:r w:rsidR="007B1002">
        <w:rPr>
          <w:color w:val="000000"/>
          <w:sz w:val="28"/>
          <w:szCs w:val="28"/>
        </w:rPr>
        <w:t xml:space="preserve">Programmas informatīvā biroja </w:t>
      </w:r>
      <w:r w:rsidR="00D97D5B">
        <w:rPr>
          <w:color w:val="000000"/>
          <w:sz w:val="28"/>
          <w:szCs w:val="28"/>
        </w:rPr>
        <w:t>darba programmas nodrošināša</w:t>
      </w:r>
      <w:r w:rsidR="007B1002">
        <w:rPr>
          <w:color w:val="000000"/>
          <w:sz w:val="28"/>
          <w:szCs w:val="28"/>
        </w:rPr>
        <w:t xml:space="preserve">nai no valsts budžeta līdzekļiem  nepieciešams līdzfinansējums 54 910 </w:t>
      </w:r>
      <w:r w:rsidR="007B1002" w:rsidRPr="007B1002">
        <w:rPr>
          <w:i/>
          <w:iCs/>
          <w:color w:val="000000"/>
          <w:sz w:val="28"/>
          <w:szCs w:val="28"/>
        </w:rPr>
        <w:t>euro</w:t>
      </w:r>
      <w:r w:rsidR="007B1002">
        <w:rPr>
          <w:color w:val="000000"/>
          <w:sz w:val="28"/>
          <w:szCs w:val="28"/>
        </w:rPr>
        <w:t xml:space="preserve"> apmērā 2021.gadā un 54 910 </w:t>
      </w:r>
      <w:r w:rsidR="007B1002" w:rsidRPr="007B1002">
        <w:rPr>
          <w:i/>
          <w:iCs/>
          <w:color w:val="000000"/>
          <w:sz w:val="28"/>
          <w:szCs w:val="28"/>
        </w:rPr>
        <w:t>euro</w:t>
      </w:r>
      <w:r w:rsidR="007B1002">
        <w:rPr>
          <w:color w:val="000000"/>
          <w:sz w:val="28"/>
          <w:szCs w:val="28"/>
        </w:rPr>
        <w:t xml:space="preserve"> – 2022.gadā.</w:t>
      </w:r>
    </w:p>
    <w:p w14:paraId="7B25D4E8" w14:textId="00416E40" w:rsidR="0038405B" w:rsidRDefault="00D97D5B" w:rsidP="00A330B9">
      <w:pPr>
        <w:pStyle w:val="ParastaisWeb"/>
        <w:spacing w:before="0" w:beforeAutospacing="0" w:after="0" w:afterAutospacing="0"/>
        <w:ind w:firstLine="720"/>
        <w:jc w:val="both"/>
        <w:rPr>
          <w:sz w:val="28"/>
          <w:szCs w:val="28"/>
        </w:rPr>
      </w:pPr>
      <w:r>
        <w:rPr>
          <w:color w:val="000000"/>
          <w:sz w:val="28"/>
          <w:szCs w:val="28"/>
        </w:rPr>
        <w:t xml:space="preserve">Sākot </w:t>
      </w:r>
      <w:r w:rsidR="00E04550">
        <w:rPr>
          <w:color w:val="000000"/>
          <w:sz w:val="28"/>
          <w:szCs w:val="28"/>
        </w:rPr>
        <w:t>ar</w:t>
      </w:r>
      <w:r>
        <w:rPr>
          <w:color w:val="000000"/>
          <w:sz w:val="28"/>
          <w:szCs w:val="28"/>
        </w:rPr>
        <w:t xml:space="preserve"> </w:t>
      </w:r>
      <w:proofErr w:type="gramStart"/>
      <w:r>
        <w:rPr>
          <w:color w:val="000000"/>
          <w:sz w:val="28"/>
          <w:szCs w:val="28"/>
        </w:rPr>
        <w:t>202</w:t>
      </w:r>
      <w:r w:rsidR="00E04550">
        <w:rPr>
          <w:color w:val="000000"/>
          <w:sz w:val="28"/>
          <w:szCs w:val="28"/>
        </w:rPr>
        <w:t>3</w:t>
      </w:r>
      <w:r>
        <w:rPr>
          <w:color w:val="000000"/>
          <w:sz w:val="28"/>
          <w:szCs w:val="28"/>
        </w:rPr>
        <w:t>.gad</w:t>
      </w:r>
      <w:r w:rsidR="00E04550">
        <w:rPr>
          <w:color w:val="000000"/>
          <w:sz w:val="28"/>
          <w:szCs w:val="28"/>
        </w:rPr>
        <w:t>u</w:t>
      </w:r>
      <w:proofErr w:type="gramEnd"/>
      <w:r>
        <w:rPr>
          <w:color w:val="000000"/>
          <w:sz w:val="28"/>
          <w:szCs w:val="28"/>
        </w:rPr>
        <w:t xml:space="preserve"> tiks slēgt</w:t>
      </w:r>
      <w:r w:rsidR="00E04550">
        <w:rPr>
          <w:color w:val="000000"/>
          <w:sz w:val="28"/>
          <w:szCs w:val="28"/>
        </w:rPr>
        <w:t>i</w:t>
      </w:r>
      <w:r>
        <w:rPr>
          <w:color w:val="000000"/>
          <w:sz w:val="28"/>
          <w:szCs w:val="28"/>
        </w:rPr>
        <w:t xml:space="preserve"> jaun</w:t>
      </w:r>
      <w:r w:rsidR="00E04550">
        <w:rPr>
          <w:color w:val="000000"/>
          <w:sz w:val="28"/>
          <w:szCs w:val="28"/>
        </w:rPr>
        <w:t>i ikgadēji</w:t>
      </w:r>
      <w:r>
        <w:rPr>
          <w:color w:val="000000"/>
          <w:sz w:val="28"/>
          <w:szCs w:val="28"/>
        </w:rPr>
        <w:t xml:space="preserve"> līgum</w:t>
      </w:r>
      <w:r w:rsidR="00E04550">
        <w:rPr>
          <w:color w:val="000000"/>
          <w:sz w:val="28"/>
          <w:szCs w:val="28"/>
        </w:rPr>
        <w:t>i</w:t>
      </w:r>
      <w:r>
        <w:rPr>
          <w:color w:val="000000"/>
          <w:sz w:val="28"/>
          <w:szCs w:val="28"/>
        </w:rPr>
        <w:t xml:space="preserve"> ar Eiropas Komisiju par turpmākajiem atlikušā perioda gadiem (2023</w:t>
      </w:r>
      <w:r w:rsidR="00E03C24">
        <w:rPr>
          <w:color w:val="000000"/>
          <w:sz w:val="28"/>
          <w:szCs w:val="28"/>
        </w:rPr>
        <w:t>.</w:t>
      </w:r>
      <w:r>
        <w:rPr>
          <w:color w:val="000000"/>
          <w:sz w:val="28"/>
          <w:szCs w:val="28"/>
        </w:rPr>
        <w:t>-2027</w:t>
      </w:r>
      <w:r w:rsidR="00E03C24">
        <w:rPr>
          <w:color w:val="000000"/>
          <w:sz w:val="28"/>
          <w:szCs w:val="28"/>
        </w:rPr>
        <w:t>.gads</w:t>
      </w:r>
      <w:r>
        <w:rPr>
          <w:color w:val="000000"/>
          <w:sz w:val="28"/>
          <w:szCs w:val="28"/>
        </w:rPr>
        <w:t>)</w:t>
      </w:r>
      <w:r w:rsidR="00301311">
        <w:rPr>
          <w:color w:val="000000"/>
          <w:sz w:val="28"/>
          <w:szCs w:val="28"/>
        </w:rPr>
        <w:t>,</w:t>
      </w:r>
      <w:r>
        <w:rPr>
          <w:color w:val="000000"/>
          <w:sz w:val="28"/>
          <w:szCs w:val="28"/>
        </w:rPr>
        <w:t xml:space="preserve"> ik </w:t>
      </w:r>
      <w:r w:rsidR="005A5AF7">
        <w:rPr>
          <w:color w:val="000000"/>
          <w:sz w:val="28"/>
          <w:szCs w:val="28"/>
        </w:rPr>
        <w:t>gadu nodrošinot</w:t>
      </w:r>
      <w:r w:rsidR="00F10C99">
        <w:rPr>
          <w:color w:val="000000"/>
          <w:sz w:val="28"/>
          <w:szCs w:val="28"/>
        </w:rPr>
        <w:t xml:space="preserve"> Programmas informatīvā</w:t>
      </w:r>
      <w:r w:rsidR="005A5AF7">
        <w:rPr>
          <w:color w:val="000000"/>
          <w:sz w:val="28"/>
          <w:szCs w:val="28"/>
        </w:rPr>
        <w:t xml:space="preserve"> biroja darbību 137</w:t>
      </w:r>
      <w:r w:rsidR="00E10C37">
        <w:rPr>
          <w:color w:val="000000"/>
          <w:sz w:val="28"/>
          <w:szCs w:val="28"/>
        </w:rPr>
        <w:t> </w:t>
      </w:r>
      <w:r w:rsidR="005A5AF7">
        <w:rPr>
          <w:color w:val="000000"/>
          <w:sz w:val="28"/>
          <w:szCs w:val="28"/>
        </w:rPr>
        <w:t xml:space="preserve">275 </w:t>
      </w:r>
      <w:r w:rsidR="005E7B18" w:rsidRPr="005E7B18">
        <w:rPr>
          <w:i/>
          <w:iCs/>
          <w:color w:val="000000"/>
          <w:sz w:val="28"/>
          <w:szCs w:val="28"/>
        </w:rPr>
        <w:t>euro</w:t>
      </w:r>
      <w:r w:rsidR="00D95F8F" w:rsidRPr="009E4F38">
        <w:rPr>
          <w:color w:val="000000"/>
          <w:sz w:val="28"/>
          <w:szCs w:val="28"/>
        </w:rPr>
        <w:t xml:space="preserve"> apmērā</w:t>
      </w:r>
      <w:r w:rsidR="009C6495" w:rsidRPr="009E4F38">
        <w:rPr>
          <w:color w:val="000000"/>
          <w:sz w:val="28"/>
          <w:szCs w:val="28"/>
        </w:rPr>
        <w:t>.</w:t>
      </w:r>
      <w:r w:rsidR="00D95F8F" w:rsidRPr="009E4F38">
        <w:rPr>
          <w:color w:val="000000"/>
          <w:sz w:val="28"/>
          <w:szCs w:val="28"/>
        </w:rPr>
        <w:t xml:space="preserve"> </w:t>
      </w:r>
      <w:r w:rsidR="009C6495">
        <w:rPr>
          <w:sz w:val="28"/>
          <w:szCs w:val="28"/>
        </w:rPr>
        <w:t xml:space="preserve">No šīs summas </w:t>
      </w:r>
      <w:r w:rsidR="001B7464">
        <w:rPr>
          <w:sz w:val="28"/>
          <w:szCs w:val="28"/>
        </w:rPr>
        <w:t xml:space="preserve">līdz </w:t>
      </w:r>
      <w:r w:rsidR="005B6D18">
        <w:rPr>
          <w:sz w:val="28"/>
          <w:szCs w:val="28"/>
        </w:rPr>
        <w:t>6</w:t>
      </w:r>
      <w:r w:rsidR="009C6495">
        <w:rPr>
          <w:sz w:val="28"/>
          <w:szCs w:val="28"/>
        </w:rPr>
        <w:t>0% nodrošina Eiropas Komisija</w:t>
      </w:r>
      <w:r w:rsidR="00352BFD">
        <w:rPr>
          <w:sz w:val="28"/>
          <w:szCs w:val="28"/>
        </w:rPr>
        <w:t>, k</w:t>
      </w:r>
      <w:r w:rsidR="008627BD">
        <w:rPr>
          <w:sz w:val="28"/>
          <w:szCs w:val="28"/>
        </w:rPr>
        <w:t>as</w:t>
      </w:r>
      <w:r w:rsidR="00352BFD">
        <w:rPr>
          <w:sz w:val="28"/>
          <w:szCs w:val="28"/>
        </w:rPr>
        <w:t xml:space="preserve"> </w:t>
      </w:r>
      <w:r w:rsidR="002D26C5">
        <w:rPr>
          <w:sz w:val="28"/>
          <w:szCs w:val="28"/>
        </w:rPr>
        <w:t xml:space="preserve">ir </w:t>
      </w:r>
      <w:r w:rsidR="008627BD">
        <w:rPr>
          <w:sz w:val="28"/>
          <w:szCs w:val="28"/>
        </w:rPr>
        <w:t>82</w:t>
      </w:r>
      <w:r w:rsidR="000D4521">
        <w:rPr>
          <w:sz w:val="28"/>
          <w:szCs w:val="28"/>
        </w:rPr>
        <w:t> </w:t>
      </w:r>
      <w:r w:rsidR="008627BD">
        <w:rPr>
          <w:sz w:val="28"/>
          <w:szCs w:val="28"/>
        </w:rPr>
        <w:t>365</w:t>
      </w:r>
      <w:r w:rsidR="00352BFD">
        <w:rPr>
          <w:sz w:val="28"/>
          <w:szCs w:val="28"/>
        </w:rPr>
        <w:t xml:space="preserve"> </w:t>
      </w:r>
      <w:r w:rsidR="00352BFD" w:rsidRPr="00352BFD">
        <w:rPr>
          <w:i/>
          <w:iCs/>
          <w:sz w:val="28"/>
          <w:szCs w:val="28"/>
        </w:rPr>
        <w:t>euro</w:t>
      </w:r>
      <w:r>
        <w:rPr>
          <w:i/>
          <w:iCs/>
          <w:sz w:val="28"/>
          <w:szCs w:val="28"/>
        </w:rPr>
        <w:t xml:space="preserve"> </w:t>
      </w:r>
      <w:r w:rsidRPr="00D97D5B">
        <w:rPr>
          <w:sz w:val="28"/>
          <w:szCs w:val="28"/>
        </w:rPr>
        <w:t>gadā</w:t>
      </w:r>
      <w:r w:rsidR="008E69B4">
        <w:rPr>
          <w:sz w:val="28"/>
          <w:szCs w:val="28"/>
        </w:rPr>
        <w:t xml:space="preserve">. </w:t>
      </w:r>
      <w:r w:rsidR="008627BD">
        <w:rPr>
          <w:sz w:val="28"/>
          <w:szCs w:val="28"/>
        </w:rPr>
        <w:t>Nepieciešamais l</w:t>
      </w:r>
      <w:r w:rsidR="00352BFD">
        <w:rPr>
          <w:sz w:val="28"/>
          <w:szCs w:val="28"/>
        </w:rPr>
        <w:t>īdz</w:t>
      </w:r>
      <w:r w:rsidR="00D95F8F">
        <w:rPr>
          <w:sz w:val="28"/>
          <w:szCs w:val="28"/>
        </w:rPr>
        <w:t>finansējums no valsts budžeta līdzekļiem</w:t>
      </w:r>
      <w:r w:rsidR="00352BFD">
        <w:rPr>
          <w:sz w:val="28"/>
          <w:szCs w:val="28"/>
        </w:rPr>
        <w:t xml:space="preserve"> </w:t>
      </w:r>
      <w:r w:rsidR="008627BD">
        <w:rPr>
          <w:sz w:val="28"/>
          <w:szCs w:val="28"/>
        </w:rPr>
        <w:t xml:space="preserve">ir </w:t>
      </w:r>
      <w:r w:rsidR="00352BFD">
        <w:rPr>
          <w:sz w:val="28"/>
          <w:szCs w:val="28"/>
        </w:rPr>
        <w:t>40% no nepieciešamās summas, k</w:t>
      </w:r>
      <w:r w:rsidR="008627BD">
        <w:rPr>
          <w:sz w:val="28"/>
          <w:szCs w:val="28"/>
        </w:rPr>
        <w:t>as</w:t>
      </w:r>
      <w:r w:rsidR="00352BFD">
        <w:rPr>
          <w:sz w:val="28"/>
          <w:szCs w:val="28"/>
        </w:rPr>
        <w:t xml:space="preserve"> </w:t>
      </w:r>
      <w:r w:rsidR="002D26C5">
        <w:rPr>
          <w:sz w:val="28"/>
          <w:szCs w:val="28"/>
        </w:rPr>
        <w:t xml:space="preserve">ir </w:t>
      </w:r>
      <w:r w:rsidR="008627BD">
        <w:rPr>
          <w:sz w:val="28"/>
          <w:szCs w:val="28"/>
        </w:rPr>
        <w:t>54 910</w:t>
      </w:r>
      <w:r w:rsidR="00352BFD">
        <w:rPr>
          <w:sz w:val="28"/>
          <w:szCs w:val="28"/>
        </w:rPr>
        <w:t xml:space="preserve"> </w:t>
      </w:r>
      <w:r w:rsidR="00352BFD" w:rsidRPr="00352BFD">
        <w:rPr>
          <w:i/>
          <w:iCs/>
          <w:sz w:val="28"/>
          <w:szCs w:val="28"/>
        </w:rPr>
        <w:t>euro</w:t>
      </w:r>
      <w:r>
        <w:rPr>
          <w:i/>
          <w:iCs/>
          <w:sz w:val="28"/>
          <w:szCs w:val="28"/>
        </w:rPr>
        <w:t xml:space="preserve"> </w:t>
      </w:r>
      <w:r w:rsidRPr="00D97D5B">
        <w:rPr>
          <w:sz w:val="28"/>
          <w:szCs w:val="28"/>
        </w:rPr>
        <w:t>gadā</w:t>
      </w:r>
      <w:r w:rsidR="00352BFD">
        <w:rPr>
          <w:sz w:val="28"/>
          <w:szCs w:val="28"/>
        </w:rPr>
        <w:t>.</w:t>
      </w:r>
    </w:p>
    <w:p w14:paraId="773F6F28" w14:textId="0645F266" w:rsidR="00F56A33" w:rsidRPr="00A330B9" w:rsidRDefault="004A1E1F" w:rsidP="00A330B9">
      <w:pPr>
        <w:pStyle w:val="Parastais"/>
        <w:ind w:firstLine="720"/>
        <w:jc w:val="both"/>
        <w:rPr>
          <w:rFonts w:eastAsia="Calibri"/>
          <w:sz w:val="28"/>
          <w:szCs w:val="28"/>
        </w:rPr>
      </w:pPr>
      <w:r w:rsidRPr="001E26F8">
        <w:rPr>
          <w:color w:val="000000"/>
          <w:sz w:val="28"/>
          <w:szCs w:val="28"/>
        </w:rPr>
        <w:t>Ņemot vērā minēto</w:t>
      </w:r>
      <w:r>
        <w:rPr>
          <w:color w:val="000000"/>
          <w:sz w:val="28"/>
          <w:szCs w:val="28"/>
        </w:rPr>
        <w:t>,</w:t>
      </w:r>
      <w:r w:rsidRPr="001E26F8">
        <w:rPr>
          <w:color w:val="000000"/>
          <w:sz w:val="28"/>
          <w:szCs w:val="28"/>
        </w:rPr>
        <w:t xml:space="preserve"> ar šo</w:t>
      </w:r>
      <w:r>
        <w:rPr>
          <w:color w:val="000000"/>
          <w:sz w:val="28"/>
          <w:szCs w:val="28"/>
        </w:rPr>
        <w:t xml:space="preserve"> informatīvo</w:t>
      </w:r>
      <w:r w:rsidRPr="001E26F8">
        <w:rPr>
          <w:color w:val="000000"/>
          <w:sz w:val="28"/>
          <w:szCs w:val="28"/>
        </w:rPr>
        <w:t xml:space="preserve"> ziņojumu tiek lūgts izskatīt iespēju piešķirt līdzfinansējumu Programm</w:t>
      </w:r>
      <w:r>
        <w:rPr>
          <w:color w:val="000000"/>
          <w:sz w:val="28"/>
          <w:szCs w:val="28"/>
        </w:rPr>
        <w:t>as</w:t>
      </w:r>
      <w:r w:rsidRPr="001E26F8">
        <w:rPr>
          <w:color w:val="000000"/>
          <w:sz w:val="28"/>
          <w:szCs w:val="28"/>
        </w:rPr>
        <w:t xml:space="preserve"> inform</w:t>
      </w:r>
      <w:r>
        <w:rPr>
          <w:color w:val="000000"/>
          <w:sz w:val="28"/>
          <w:szCs w:val="28"/>
        </w:rPr>
        <w:t>atīvā</w:t>
      </w:r>
      <w:r w:rsidRPr="001E26F8">
        <w:rPr>
          <w:color w:val="000000"/>
          <w:sz w:val="28"/>
          <w:szCs w:val="28"/>
        </w:rPr>
        <w:t xml:space="preserve"> </w:t>
      </w:r>
      <w:r>
        <w:rPr>
          <w:color w:val="000000"/>
          <w:sz w:val="28"/>
          <w:szCs w:val="28"/>
        </w:rPr>
        <w:t>biroja</w:t>
      </w:r>
      <w:r w:rsidRPr="001E26F8">
        <w:rPr>
          <w:color w:val="000000"/>
          <w:sz w:val="28"/>
          <w:szCs w:val="28"/>
        </w:rPr>
        <w:t xml:space="preserve"> (</w:t>
      </w:r>
      <w:r>
        <w:rPr>
          <w:color w:val="000000"/>
          <w:sz w:val="28"/>
          <w:szCs w:val="28"/>
        </w:rPr>
        <w:t xml:space="preserve">Kultūras ministrijas </w:t>
      </w:r>
      <w:r w:rsidRPr="00275C9A">
        <w:rPr>
          <w:color w:val="000000"/>
          <w:sz w:val="28"/>
          <w:szCs w:val="28"/>
        </w:rPr>
        <w:t xml:space="preserve">Eiropas Savienības fondu departamenta </w:t>
      </w:r>
      <w:r w:rsidRPr="001E26F8">
        <w:rPr>
          <w:color w:val="000000"/>
          <w:sz w:val="28"/>
          <w:szCs w:val="28"/>
        </w:rPr>
        <w:t>E</w:t>
      </w:r>
      <w:r>
        <w:rPr>
          <w:color w:val="000000"/>
          <w:sz w:val="28"/>
          <w:szCs w:val="28"/>
        </w:rPr>
        <w:t>iropas Savienības</w:t>
      </w:r>
      <w:r w:rsidRPr="001E26F8">
        <w:rPr>
          <w:color w:val="000000"/>
          <w:sz w:val="28"/>
          <w:szCs w:val="28"/>
        </w:rPr>
        <w:t xml:space="preserve"> Kultūras kontaktpunkt</w:t>
      </w:r>
      <w:r>
        <w:rPr>
          <w:color w:val="000000"/>
          <w:sz w:val="28"/>
          <w:szCs w:val="28"/>
        </w:rPr>
        <w:t xml:space="preserve">a nodaļa un Nacionālais </w:t>
      </w:r>
      <w:r>
        <w:rPr>
          <w:sz w:val="28"/>
          <w:szCs w:val="28"/>
        </w:rPr>
        <w:t>k</w:t>
      </w:r>
      <w:r w:rsidRPr="00C05316">
        <w:rPr>
          <w:sz w:val="28"/>
          <w:szCs w:val="28"/>
        </w:rPr>
        <w:t xml:space="preserve">ino centrs) darbībai no </w:t>
      </w:r>
      <w:r w:rsidRPr="00275C9A">
        <w:rPr>
          <w:rFonts w:eastAsia="Calibri"/>
          <w:sz w:val="28"/>
          <w:szCs w:val="28"/>
        </w:rPr>
        <w:t xml:space="preserve">valsts pamatbudžeta programmas 80.00.00 „Nesadalītais finansējums Eiropas Savienības </w:t>
      </w:r>
      <w:r w:rsidRPr="00C05316">
        <w:rPr>
          <w:rFonts w:eastAsia="Calibri"/>
          <w:sz w:val="28"/>
          <w:szCs w:val="28"/>
        </w:rPr>
        <w:t>politiku instrumentu un pārējās ārvalstu finanšu palīdzības līdzfinansēto projektu un pasākumu īstenošanai.”</w:t>
      </w:r>
    </w:p>
    <w:p w14:paraId="7C8126E4" w14:textId="5357FAEE" w:rsidR="004A60F2" w:rsidRDefault="004A60F2" w:rsidP="004A60F2">
      <w:pPr>
        <w:pStyle w:val="Parastais"/>
        <w:ind w:firstLine="720"/>
        <w:jc w:val="both"/>
        <w:rPr>
          <w:color w:val="000000"/>
          <w:sz w:val="28"/>
          <w:szCs w:val="28"/>
        </w:rPr>
      </w:pPr>
      <w:r w:rsidRPr="00106727">
        <w:rPr>
          <w:color w:val="000000"/>
          <w:sz w:val="28"/>
          <w:szCs w:val="28"/>
        </w:rPr>
        <w:t>Kultūras ministrija</w:t>
      </w:r>
      <w:r w:rsidR="00D55F87" w:rsidRPr="00106727">
        <w:rPr>
          <w:color w:val="000000"/>
          <w:sz w:val="28"/>
          <w:szCs w:val="28"/>
        </w:rPr>
        <w:t>i</w:t>
      </w:r>
      <w:r w:rsidR="009F74E7" w:rsidRPr="00106727">
        <w:rPr>
          <w:color w:val="000000"/>
          <w:sz w:val="28"/>
          <w:szCs w:val="28"/>
        </w:rPr>
        <w:t xml:space="preserve"> kopā ar Nacionālo </w:t>
      </w:r>
      <w:r w:rsidR="00DB6118">
        <w:rPr>
          <w:color w:val="000000"/>
          <w:sz w:val="28"/>
          <w:szCs w:val="28"/>
        </w:rPr>
        <w:t>k</w:t>
      </w:r>
      <w:r w:rsidR="009F74E7" w:rsidRPr="00106727">
        <w:rPr>
          <w:color w:val="000000"/>
          <w:sz w:val="28"/>
          <w:szCs w:val="28"/>
        </w:rPr>
        <w:t>ino centru</w:t>
      </w:r>
      <w:r w:rsidRPr="00106727">
        <w:rPr>
          <w:color w:val="000000"/>
          <w:sz w:val="28"/>
          <w:szCs w:val="28"/>
        </w:rPr>
        <w:t xml:space="preserve"> </w:t>
      </w:r>
      <w:r w:rsidR="00D55F87" w:rsidRPr="00106727">
        <w:rPr>
          <w:color w:val="000000"/>
          <w:sz w:val="28"/>
          <w:szCs w:val="28"/>
        </w:rPr>
        <w:t xml:space="preserve">Programmas </w:t>
      </w:r>
      <w:r w:rsidR="00DC4AA2">
        <w:rPr>
          <w:color w:val="000000"/>
          <w:sz w:val="28"/>
          <w:szCs w:val="28"/>
        </w:rPr>
        <w:t xml:space="preserve">informatīvā </w:t>
      </w:r>
      <w:r w:rsidR="00D55F87" w:rsidRPr="00106727">
        <w:rPr>
          <w:color w:val="000000"/>
          <w:sz w:val="28"/>
          <w:szCs w:val="28"/>
        </w:rPr>
        <w:t>biroja darbības nodrošināšanai</w:t>
      </w:r>
      <w:r w:rsidRPr="00106727">
        <w:rPr>
          <w:color w:val="000000"/>
          <w:sz w:val="28"/>
          <w:szCs w:val="28"/>
        </w:rPr>
        <w:t xml:space="preserve"> nepieciešamā līdzfinansējuma </w:t>
      </w:r>
      <w:r w:rsidR="00D55F87" w:rsidRPr="00106727">
        <w:rPr>
          <w:color w:val="000000"/>
          <w:sz w:val="28"/>
          <w:szCs w:val="28"/>
        </w:rPr>
        <w:t xml:space="preserve">no valsts budžeta līdzekļiem </w:t>
      </w:r>
      <w:r w:rsidRPr="00106727">
        <w:rPr>
          <w:color w:val="000000"/>
          <w:sz w:val="28"/>
          <w:szCs w:val="28"/>
        </w:rPr>
        <w:t>sadalījums pa gadiem (</w:t>
      </w:r>
      <w:r w:rsidRPr="00106727">
        <w:rPr>
          <w:i/>
          <w:color w:val="000000"/>
          <w:sz w:val="28"/>
          <w:szCs w:val="28"/>
        </w:rPr>
        <w:t>euro</w:t>
      </w:r>
      <w:r w:rsidRPr="00106727">
        <w:rPr>
          <w:color w:val="000000"/>
          <w:sz w:val="28"/>
          <w:szCs w:val="28"/>
        </w:rPr>
        <w:t>):</w:t>
      </w:r>
    </w:p>
    <w:p w14:paraId="01BDEE52" w14:textId="77777777" w:rsidR="00704500" w:rsidRPr="00106727" w:rsidRDefault="00704500" w:rsidP="00C05316">
      <w:pPr>
        <w:pStyle w:val="Parastais"/>
        <w:jc w:val="both"/>
        <w:rPr>
          <w:color w:val="000000"/>
          <w:sz w:val="28"/>
          <w:szCs w:val="28"/>
        </w:rPr>
      </w:pP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996"/>
        <w:gridCol w:w="996"/>
        <w:gridCol w:w="996"/>
        <w:gridCol w:w="996"/>
        <w:gridCol w:w="996"/>
        <w:gridCol w:w="996"/>
        <w:gridCol w:w="996"/>
        <w:gridCol w:w="1098"/>
      </w:tblGrid>
      <w:tr w:rsidR="00241150" w:rsidRPr="00DB6118" w14:paraId="64DE5B8E" w14:textId="77777777" w:rsidTr="00875FCD">
        <w:trPr>
          <w:jc w:val="center"/>
        </w:trPr>
        <w:tc>
          <w:tcPr>
            <w:tcW w:w="872" w:type="pct"/>
            <w:shd w:val="clear" w:color="auto" w:fill="auto"/>
          </w:tcPr>
          <w:p w14:paraId="6E6C6C12" w14:textId="77777777" w:rsidR="00241150" w:rsidRPr="00DB6118" w:rsidRDefault="00241150" w:rsidP="00DB6118">
            <w:pPr>
              <w:pStyle w:val="Parastais"/>
              <w:jc w:val="center"/>
              <w:rPr>
                <w:sz w:val="26"/>
                <w:szCs w:val="26"/>
              </w:rPr>
            </w:pPr>
          </w:p>
        </w:tc>
        <w:tc>
          <w:tcPr>
            <w:tcW w:w="509" w:type="pct"/>
            <w:shd w:val="clear" w:color="auto" w:fill="auto"/>
          </w:tcPr>
          <w:p w14:paraId="507AD5CB" w14:textId="77777777" w:rsidR="00241150" w:rsidRPr="00DB6118" w:rsidRDefault="00241150" w:rsidP="00DB6118">
            <w:pPr>
              <w:pStyle w:val="Parastais"/>
              <w:jc w:val="center"/>
              <w:rPr>
                <w:sz w:val="26"/>
                <w:szCs w:val="26"/>
              </w:rPr>
            </w:pPr>
            <w:r w:rsidRPr="00DB6118">
              <w:rPr>
                <w:sz w:val="26"/>
                <w:szCs w:val="26"/>
              </w:rPr>
              <w:t>2021.g.</w:t>
            </w:r>
          </w:p>
        </w:tc>
        <w:tc>
          <w:tcPr>
            <w:tcW w:w="509" w:type="pct"/>
            <w:shd w:val="clear" w:color="auto" w:fill="auto"/>
          </w:tcPr>
          <w:p w14:paraId="1368A2D7" w14:textId="77777777" w:rsidR="00241150" w:rsidRPr="00DB6118" w:rsidRDefault="00241150" w:rsidP="00DB6118">
            <w:pPr>
              <w:pStyle w:val="Parastais"/>
              <w:jc w:val="center"/>
              <w:rPr>
                <w:sz w:val="26"/>
                <w:szCs w:val="26"/>
              </w:rPr>
            </w:pPr>
            <w:r w:rsidRPr="00DB6118">
              <w:rPr>
                <w:sz w:val="26"/>
                <w:szCs w:val="26"/>
              </w:rPr>
              <w:t>2022.g.</w:t>
            </w:r>
          </w:p>
        </w:tc>
        <w:tc>
          <w:tcPr>
            <w:tcW w:w="509" w:type="pct"/>
            <w:shd w:val="clear" w:color="auto" w:fill="auto"/>
          </w:tcPr>
          <w:p w14:paraId="303BE0A2" w14:textId="77777777" w:rsidR="00241150" w:rsidRPr="00DB6118" w:rsidRDefault="00241150" w:rsidP="00DB6118">
            <w:pPr>
              <w:pStyle w:val="Parastais"/>
              <w:jc w:val="center"/>
              <w:rPr>
                <w:sz w:val="26"/>
                <w:szCs w:val="26"/>
              </w:rPr>
            </w:pPr>
            <w:r w:rsidRPr="00DB6118">
              <w:rPr>
                <w:sz w:val="26"/>
                <w:szCs w:val="26"/>
              </w:rPr>
              <w:t>2023.g.</w:t>
            </w:r>
          </w:p>
        </w:tc>
        <w:tc>
          <w:tcPr>
            <w:tcW w:w="509" w:type="pct"/>
            <w:shd w:val="clear" w:color="auto" w:fill="auto"/>
          </w:tcPr>
          <w:p w14:paraId="0425681E" w14:textId="77777777" w:rsidR="00241150" w:rsidRPr="00DB6118" w:rsidRDefault="00241150" w:rsidP="00DB6118">
            <w:pPr>
              <w:pStyle w:val="Parastais"/>
              <w:jc w:val="center"/>
              <w:rPr>
                <w:sz w:val="26"/>
                <w:szCs w:val="26"/>
              </w:rPr>
            </w:pPr>
            <w:r w:rsidRPr="00DB6118">
              <w:rPr>
                <w:sz w:val="26"/>
                <w:szCs w:val="26"/>
              </w:rPr>
              <w:t>2024.g.</w:t>
            </w:r>
          </w:p>
        </w:tc>
        <w:tc>
          <w:tcPr>
            <w:tcW w:w="509" w:type="pct"/>
            <w:shd w:val="clear" w:color="auto" w:fill="auto"/>
          </w:tcPr>
          <w:p w14:paraId="2A180265" w14:textId="77777777" w:rsidR="00241150" w:rsidRPr="00DB6118" w:rsidRDefault="00241150" w:rsidP="00DB6118">
            <w:pPr>
              <w:pStyle w:val="Parastais"/>
              <w:jc w:val="center"/>
              <w:rPr>
                <w:sz w:val="26"/>
                <w:szCs w:val="26"/>
              </w:rPr>
            </w:pPr>
            <w:r w:rsidRPr="00DB6118">
              <w:rPr>
                <w:sz w:val="26"/>
                <w:szCs w:val="26"/>
              </w:rPr>
              <w:t>2025.g.</w:t>
            </w:r>
          </w:p>
        </w:tc>
        <w:tc>
          <w:tcPr>
            <w:tcW w:w="509" w:type="pct"/>
            <w:shd w:val="clear" w:color="auto" w:fill="auto"/>
          </w:tcPr>
          <w:p w14:paraId="762098B5" w14:textId="77777777" w:rsidR="00241150" w:rsidRPr="00DB6118" w:rsidRDefault="00241150" w:rsidP="00DB6118">
            <w:pPr>
              <w:pStyle w:val="Parastais"/>
              <w:jc w:val="center"/>
              <w:rPr>
                <w:sz w:val="26"/>
                <w:szCs w:val="26"/>
              </w:rPr>
            </w:pPr>
            <w:r w:rsidRPr="00DB6118">
              <w:rPr>
                <w:sz w:val="26"/>
                <w:szCs w:val="26"/>
              </w:rPr>
              <w:t>2026.g.</w:t>
            </w:r>
          </w:p>
        </w:tc>
        <w:tc>
          <w:tcPr>
            <w:tcW w:w="509" w:type="pct"/>
            <w:shd w:val="clear" w:color="auto" w:fill="auto"/>
          </w:tcPr>
          <w:p w14:paraId="5B8F448C" w14:textId="77777777" w:rsidR="00241150" w:rsidRPr="00DB6118" w:rsidRDefault="00241150" w:rsidP="00DB6118">
            <w:pPr>
              <w:pStyle w:val="Parastais"/>
              <w:jc w:val="center"/>
              <w:rPr>
                <w:sz w:val="26"/>
                <w:szCs w:val="26"/>
              </w:rPr>
            </w:pPr>
            <w:r w:rsidRPr="00DB6118">
              <w:rPr>
                <w:sz w:val="26"/>
                <w:szCs w:val="26"/>
              </w:rPr>
              <w:t>2027.g.</w:t>
            </w:r>
          </w:p>
        </w:tc>
        <w:tc>
          <w:tcPr>
            <w:tcW w:w="562" w:type="pct"/>
          </w:tcPr>
          <w:p w14:paraId="2245A52C" w14:textId="77777777" w:rsidR="00241150" w:rsidRPr="00DB6118" w:rsidRDefault="00241150" w:rsidP="00DB6118">
            <w:pPr>
              <w:pStyle w:val="Parastais"/>
              <w:jc w:val="center"/>
              <w:rPr>
                <w:sz w:val="26"/>
                <w:szCs w:val="26"/>
              </w:rPr>
            </w:pPr>
            <w:r w:rsidRPr="00DB6118">
              <w:rPr>
                <w:sz w:val="26"/>
                <w:szCs w:val="26"/>
              </w:rPr>
              <w:t>Kopā</w:t>
            </w:r>
          </w:p>
        </w:tc>
      </w:tr>
      <w:tr w:rsidR="00D6088C" w:rsidRPr="00DB6118" w14:paraId="021C3A28" w14:textId="77777777" w:rsidTr="00875FCD">
        <w:trPr>
          <w:jc w:val="center"/>
        </w:trPr>
        <w:tc>
          <w:tcPr>
            <w:tcW w:w="872" w:type="pct"/>
            <w:shd w:val="clear" w:color="auto" w:fill="auto"/>
          </w:tcPr>
          <w:p w14:paraId="416B36DE" w14:textId="77777777" w:rsidR="00D6088C" w:rsidRPr="00DB6118" w:rsidRDefault="00D6088C" w:rsidP="00DB6118">
            <w:pPr>
              <w:pStyle w:val="Parastais"/>
              <w:jc w:val="center"/>
              <w:rPr>
                <w:sz w:val="26"/>
                <w:szCs w:val="26"/>
              </w:rPr>
            </w:pPr>
          </w:p>
        </w:tc>
        <w:tc>
          <w:tcPr>
            <w:tcW w:w="509" w:type="pct"/>
            <w:shd w:val="clear" w:color="auto" w:fill="auto"/>
          </w:tcPr>
          <w:p w14:paraId="4924CC26" w14:textId="77777777" w:rsidR="00D6088C" w:rsidRPr="00DB6118" w:rsidRDefault="008627BD" w:rsidP="00DB6118">
            <w:pPr>
              <w:pStyle w:val="Parastais"/>
              <w:jc w:val="center"/>
              <w:rPr>
                <w:b/>
                <w:sz w:val="26"/>
                <w:szCs w:val="26"/>
              </w:rPr>
            </w:pPr>
            <w:r w:rsidRPr="00DB6118">
              <w:rPr>
                <w:b/>
                <w:sz w:val="26"/>
                <w:szCs w:val="26"/>
              </w:rPr>
              <w:t>54 910</w:t>
            </w:r>
          </w:p>
        </w:tc>
        <w:tc>
          <w:tcPr>
            <w:tcW w:w="509" w:type="pct"/>
            <w:shd w:val="clear" w:color="auto" w:fill="auto"/>
          </w:tcPr>
          <w:p w14:paraId="23B89E0E" w14:textId="77777777" w:rsidR="00D6088C" w:rsidRPr="00DB6118" w:rsidRDefault="00D6088C" w:rsidP="00DB6118">
            <w:pPr>
              <w:pStyle w:val="Parastais"/>
              <w:jc w:val="center"/>
              <w:rPr>
                <w:b/>
                <w:sz w:val="26"/>
                <w:szCs w:val="26"/>
              </w:rPr>
            </w:pPr>
            <w:r w:rsidRPr="00DB6118">
              <w:rPr>
                <w:b/>
                <w:sz w:val="26"/>
                <w:szCs w:val="26"/>
              </w:rPr>
              <w:t>54 910</w:t>
            </w:r>
          </w:p>
        </w:tc>
        <w:tc>
          <w:tcPr>
            <w:tcW w:w="509" w:type="pct"/>
            <w:shd w:val="clear" w:color="auto" w:fill="auto"/>
          </w:tcPr>
          <w:p w14:paraId="7C94472A" w14:textId="77777777" w:rsidR="00D6088C" w:rsidRPr="00DB6118" w:rsidRDefault="00D6088C" w:rsidP="00DB6118">
            <w:pPr>
              <w:pStyle w:val="Parastais"/>
              <w:jc w:val="center"/>
              <w:rPr>
                <w:b/>
                <w:sz w:val="26"/>
                <w:szCs w:val="26"/>
              </w:rPr>
            </w:pPr>
            <w:r w:rsidRPr="00DB6118">
              <w:rPr>
                <w:b/>
                <w:sz w:val="26"/>
                <w:szCs w:val="26"/>
              </w:rPr>
              <w:t>54 910</w:t>
            </w:r>
          </w:p>
        </w:tc>
        <w:tc>
          <w:tcPr>
            <w:tcW w:w="509" w:type="pct"/>
            <w:shd w:val="clear" w:color="auto" w:fill="auto"/>
          </w:tcPr>
          <w:p w14:paraId="5F7B0C6B" w14:textId="77777777" w:rsidR="00D6088C" w:rsidRPr="00DB6118" w:rsidRDefault="00D6088C" w:rsidP="00DB6118">
            <w:pPr>
              <w:pStyle w:val="Parastais"/>
              <w:jc w:val="center"/>
              <w:rPr>
                <w:b/>
                <w:sz w:val="26"/>
                <w:szCs w:val="26"/>
              </w:rPr>
            </w:pPr>
            <w:r w:rsidRPr="00DB6118">
              <w:rPr>
                <w:b/>
                <w:sz w:val="26"/>
                <w:szCs w:val="26"/>
              </w:rPr>
              <w:t>54 910</w:t>
            </w:r>
          </w:p>
        </w:tc>
        <w:tc>
          <w:tcPr>
            <w:tcW w:w="509" w:type="pct"/>
            <w:shd w:val="clear" w:color="auto" w:fill="auto"/>
          </w:tcPr>
          <w:p w14:paraId="0E984FF2" w14:textId="77777777" w:rsidR="00D6088C" w:rsidRPr="00DB6118" w:rsidRDefault="00D6088C" w:rsidP="00DB6118">
            <w:pPr>
              <w:pStyle w:val="Parastais"/>
              <w:jc w:val="center"/>
              <w:rPr>
                <w:b/>
                <w:sz w:val="26"/>
                <w:szCs w:val="26"/>
              </w:rPr>
            </w:pPr>
            <w:r w:rsidRPr="00DB6118">
              <w:rPr>
                <w:b/>
                <w:sz w:val="26"/>
                <w:szCs w:val="26"/>
              </w:rPr>
              <w:t>54 910</w:t>
            </w:r>
          </w:p>
        </w:tc>
        <w:tc>
          <w:tcPr>
            <w:tcW w:w="509" w:type="pct"/>
            <w:shd w:val="clear" w:color="auto" w:fill="auto"/>
          </w:tcPr>
          <w:p w14:paraId="043FC00C" w14:textId="77777777" w:rsidR="00D6088C" w:rsidRPr="00DB6118" w:rsidRDefault="00D6088C" w:rsidP="00DB6118">
            <w:pPr>
              <w:pStyle w:val="Parastais"/>
              <w:jc w:val="center"/>
              <w:rPr>
                <w:b/>
                <w:sz w:val="26"/>
                <w:szCs w:val="26"/>
              </w:rPr>
            </w:pPr>
            <w:r w:rsidRPr="00DB6118">
              <w:rPr>
                <w:b/>
                <w:sz w:val="26"/>
                <w:szCs w:val="26"/>
              </w:rPr>
              <w:t>54 910</w:t>
            </w:r>
          </w:p>
        </w:tc>
        <w:tc>
          <w:tcPr>
            <w:tcW w:w="509" w:type="pct"/>
            <w:shd w:val="clear" w:color="auto" w:fill="auto"/>
          </w:tcPr>
          <w:p w14:paraId="1CB74AA1" w14:textId="77777777" w:rsidR="00D6088C" w:rsidRPr="00DB6118" w:rsidRDefault="00D6088C" w:rsidP="00DB6118">
            <w:pPr>
              <w:pStyle w:val="Parastais"/>
              <w:jc w:val="center"/>
              <w:rPr>
                <w:b/>
                <w:sz w:val="26"/>
                <w:szCs w:val="26"/>
              </w:rPr>
            </w:pPr>
            <w:r w:rsidRPr="00DB6118">
              <w:rPr>
                <w:b/>
                <w:sz w:val="26"/>
                <w:szCs w:val="26"/>
              </w:rPr>
              <w:t>54 910</w:t>
            </w:r>
          </w:p>
        </w:tc>
        <w:tc>
          <w:tcPr>
            <w:tcW w:w="562" w:type="pct"/>
          </w:tcPr>
          <w:p w14:paraId="3EB6B3CB" w14:textId="77777777" w:rsidR="00D6088C" w:rsidRPr="00DB6118" w:rsidRDefault="00F8688C" w:rsidP="00DB6118">
            <w:pPr>
              <w:pStyle w:val="Parastais"/>
              <w:jc w:val="center"/>
              <w:rPr>
                <w:b/>
                <w:sz w:val="26"/>
                <w:szCs w:val="26"/>
              </w:rPr>
            </w:pPr>
            <w:r w:rsidRPr="00DB6118">
              <w:rPr>
                <w:b/>
                <w:sz w:val="26"/>
                <w:szCs w:val="26"/>
              </w:rPr>
              <w:t>384 370</w:t>
            </w:r>
          </w:p>
        </w:tc>
      </w:tr>
      <w:tr w:rsidR="00D6088C" w:rsidRPr="00DB6118" w14:paraId="65F0F14D" w14:textId="77777777" w:rsidTr="00875FCD">
        <w:trPr>
          <w:jc w:val="center"/>
        </w:trPr>
        <w:tc>
          <w:tcPr>
            <w:tcW w:w="872" w:type="pct"/>
            <w:shd w:val="clear" w:color="auto" w:fill="auto"/>
          </w:tcPr>
          <w:p w14:paraId="0FEFC7FB" w14:textId="77777777" w:rsidR="00D6088C" w:rsidRPr="00DB6118" w:rsidRDefault="0044095F" w:rsidP="00DB6118">
            <w:pPr>
              <w:pStyle w:val="Parastais"/>
              <w:jc w:val="center"/>
              <w:rPr>
                <w:sz w:val="26"/>
                <w:szCs w:val="26"/>
              </w:rPr>
            </w:pPr>
            <w:r w:rsidRPr="00DB6118">
              <w:rPr>
                <w:sz w:val="26"/>
                <w:szCs w:val="26"/>
              </w:rPr>
              <w:t xml:space="preserve">Kultūras ministrijas </w:t>
            </w:r>
            <w:r w:rsidR="00D6088C" w:rsidRPr="00DB6118">
              <w:rPr>
                <w:sz w:val="26"/>
                <w:szCs w:val="26"/>
              </w:rPr>
              <w:t>E</w:t>
            </w:r>
            <w:r w:rsidRPr="00DB6118">
              <w:rPr>
                <w:sz w:val="26"/>
                <w:szCs w:val="26"/>
              </w:rPr>
              <w:t>iropas Savienības</w:t>
            </w:r>
            <w:r w:rsidR="00D6088C" w:rsidRPr="00DB6118">
              <w:rPr>
                <w:sz w:val="26"/>
                <w:szCs w:val="26"/>
              </w:rPr>
              <w:t xml:space="preserve"> </w:t>
            </w:r>
            <w:r w:rsidR="00E517A9" w:rsidRPr="00DB6118">
              <w:rPr>
                <w:sz w:val="26"/>
                <w:szCs w:val="26"/>
              </w:rPr>
              <w:t xml:space="preserve">fondu departamenta Eiropas Savienības </w:t>
            </w:r>
            <w:r w:rsidR="00D6088C" w:rsidRPr="00DB6118">
              <w:rPr>
                <w:sz w:val="26"/>
                <w:szCs w:val="26"/>
              </w:rPr>
              <w:t>Kultūras kontaktpunkt</w:t>
            </w:r>
            <w:r w:rsidRPr="00DB6118">
              <w:rPr>
                <w:sz w:val="26"/>
                <w:szCs w:val="26"/>
              </w:rPr>
              <w:t>a nodaļa</w:t>
            </w:r>
          </w:p>
        </w:tc>
        <w:tc>
          <w:tcPr>
            <w:tcW w:w="509" w:type="pct"/>
            <w:shd w:val="clear" w:color="auto" w:fill="auto"/>
          </w:tcPr>
          <w:p w14:paraId="7CD7AB8B"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78DCEFA6"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4EE2B2C2"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69F09544"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4D9B34E8"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56499500"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5FE61058" w14:textId="77777777" w:rsidR="00D6088C" w:rsidRPr="00DB6118" w:rsidRDefault="008627BD" w:rsidP="00DB6118">
            <w:pPr>
              <w:pStyle w:val="Parastais"/>
              <w:jc w:val="center"/>
              <w:rPr>
                <w:sz w:val="26"/>
                <w:szCs w:val="26"/>
              </w:rPr>
            </w:pPr>
            <w:r w:rsidRPr="00DB6118">
              <w:rPr>
                <w:sz w:val="26"/>
                <w:szCs w:val="26"/>
              </w:rPr>
              <w:t>27 455</w:t>
            </w:r>
          </w:p>
        </w:tc>
        <w:tc>
          <w:tcPr>
            <w:tcW w:w="562" w:type="pct"/>
          </w:tcPr>
          <w:p w14:paraId="180DD6AA" w14:textId="77777777" w:rsidR="00D6088C" w:rsidRPr="00DB6118" w:rsidRDefault="008627BD" w:rsidP="00DB6118">
            <w:pPr>
              <w:pStyle w:val="Parastais"/>
              <w:jc w:val="center"/>
              <w:rPr>
                <w:sz w:val="26"/>
                <w:szCs w:val="26"/>
              </w:rPr>
            </w:pPr>
            <w:r w:rsidRPr="00DB6118">
              <w:rPr>
                <w:sz w:val="26"/>
                <w:szCs w:val="26"/>
              </w:rPr>
              <w:t>192 185</w:t>
            </w:r>
          </w:p>
        </w:tc>
      </w:tr>
      <w:tr w:rsidR="00D6088C" w:rsidRPr="00DB6118" w14:paraId="529CE3F1" w14:textId="77777777" w:rsidTr="00875FCD">
        <w:trPr>
          <w:jc w:val="center"/>
        </w:trPr>
        <w:tc>
          <w:tcPr>
            <w:tcW w:w="872" w:type="pct"/>
            <w:shd w:val="clear" w:color="auto" w:fill="auto"/>
          </w:tcPr>
          <w:p w14:paraId="676603FE" w14:textId="71425CE4" w:rsidR="00D6088C" w:rsidRPr="00DB6118" w:rsidRDefault="00D6088C" w:rsidP="00DB6118">
            <w:pPr>
              <w:pStyle w:val="Parastais"/>
              <w:jc w:val="center"/>
              <w:rPr>
                <w:sz w:val="26"/>
                <w:szCs w:val="26"/>
              </w:rPr>
            </w:pPr>
            <w:r w:rsidRPr="00DB6118">
              <w:rPr>
                <w:sz w:val="26"/>
                <w:szCs w:val="26"/>
              </w:rPr>
              <w:t xml:space="preserve">Nacionālais </w:t>
            </w:r>
            <w:r w:rsidR="00DB6118">
              <w:rPr>
                <w:sz w:val="26"/>
                <w:szCs w:val="26"/>
              </w:rPr>
              <w:t>k</w:t>
            </w:r>
            <w:r w:rsidRPr="00DB6118">
              <w:rPr>
                <w:sz w:val="26"/>
                <w:szCs w:val="26"/>
              </w:rPr>
              <w:t>ino centrs</w:t>
            </w:r>
          </w:p>
        </w:tc>
        <w:tc>
          <w:tcPr>
            <w:tcW w:w="509" w:type="pct"/>
            <w:shd w:val="clear" w:color="auto" w:fill="auto"/>
          </w:tcPr>
          <w:p w14:paraId="4FB40C20"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49421432" w14:textId="77777777" w:rsidR="00D6088C" w:rsidRPr="00DB6118" w:rsidRDefault="008627BD" w:rsidP="00DB6118">
            <w:pPr>
              <w:pStyle w:val="Parastais"/>
              <w:jc w:val="center"/>
              <w:rPr>
                <w:sz w:val="26"/>
                <w:szCs w:val="26"/>
              </w:rPr>
            </w:pPr>
            <w:r w:rsidRPr="00DB6118">
              <w:rPr>
                <w:sz w:val="26"/>
                <w:szCs w:val="26"/>
              </w:rPr>
              <w:t>27 455</w:t>
            </w:r>
          </w:p>
        </w:tc>
        <w:tc>
          <w:tcPr>
            <w:tcW w:w="509" w:type="pct"/>
            <w:shd w:val="clear" w:color="auto" w:fill="auto"/>
          </w:tcPr>
          <w:p w14:paraId="070DA393" w14:textId="77777777" w:rsidR="00D6088C" w:rsidRPr="00DB6118" w:rsidRDefault="00704500" w:rsidP="00DB6118">
            <w:pPr>
              <w:pStyle w:val="Parastais"/>
              <w:jc w:val="center"/>
              <w:rPr>
                <w:sz w:val="26"/>
                <w:szCs w:val="26"/>
              </w:rPr>
            </w:pPr>
            <w:r w:rsidRPr="00DB6118">
              <w:rPr>
                <w:sz w:val="26"/>
                <w:szCs w:val="26"/>
              </w:rPr>
              <w:t>27 455</w:t>
            </w:r>
          </w:p>
        </w:tc>
        <w:tc>
          <w:tcPr>
            <w:tcW w:w="509" w:type="pct"/>
            <w:shd w:val="clear" w:color="auto" w:fill="auto"/>
          </w:tcPr>
          <w:p w14:paraId="3148F6F9" w14:textId="77777777" w:rsidR="00D6088C" w:rsidRPr="00DB6118" w:rsidRDefault="00704500" w:rsidP="00DB6118">
            <w:pPr>
              <w:pStyle w:val="Parastais"/>
              <w:jc w:val="center"/>
              <w:rPr>
                <w:sz w:val="26"/>
                <w:szCs w:val="26"/>
              </w:rPr>
            </w:pPr>
            <w:r w:rsidRPr="00DB6118">
              <w:rPr>
                <w:sz w:val="26"/>
                <w:szCs w:val="26"/>
              </w:rPr>
              <w:t>27 455</w:t>
            </w:r>
          </w:p>
        </w:tc>
        <w:tc>
          <w:tcPr>
            <w:tcW w:w="509" w:type="pct"/>
            <w:shd w:val="clear" w:color="auto" w:fill="auto"/>
          </w:tcPr>
          <w:p w14:paraId="57378D9D" w14:textId="77777777" w:rsidR="00D6088C" w:rsidRPr="00DB6118" w:rsidRDefault="00704500" w:rsidP="00DB6118">
            <w:pPr>
              <w:pStyle w:val="Parastais"/>
              <w:jc w:val="center"/>
              <w:rPr>
                <w:sz w:val="26"/>
                <w:szCs w:val="26"/>
              </w:rPr>
            </w:pPr>
            <w:r w:rsidRPr="00DB6118">
              <w:rPr>
                <w:sz w:val="26"/>
                <w:szCs w:val="26"/>
              </w:rPr>
              <w:t>27 455</w:t>
            </w:r>
          </w:p>
        </w:tc>
        <w:tc>
          <w:tcPr>
            <w:tcW w:w="509" w:type="pct"/>
            <w:shd w:val="clear" w:color="auto" w:fill="auto"/>
          </w:tcPr>
          <w:p w14:paraId="0940B41A" w14:textId="77777777" w:rsidR="00D6088C" w:rsidRPr="00DB6118" w:rsidRDefault="00704500" w:rsidP="00DB6118">
            <w:pPr>
              <w:pStyle w:val="Parastais"/>
              <w:jc w:val="center"/>
              <w:rPr>
                <w:sz w:val="26"/>
                <w:szCs w:val="26"/>
              </w:rPr>
            </w:pPr>
            <w:r w:rsidRPr="00DB6118">
              <w:rPr>
                <w:sz w:val="26"/>
                <w:szCs w:val="26"/>
              </w:rPr>
              <w:t>27 455</w:t>
            </w:r>
          </w:p>
        </w:tc>
        <w:tc>
          <w:tcPr>
            <w:tcW w:w="509" w:type="pct"/>
            <w:shd w:val="clear" w:color="auto" w:fill="auto"/>
          </w:tcPr>
          <w:p w14:paraId="124A0AC9" w14:textId="77777777" w:rsidR="00D6088C" w:rsidRPr="00DB6118" w:rsidRDefault="00704500" w:rsidP="00DB6118">
            <w:pPr>
              <w:pStyle w:val="Parastais"/>
              <w:jc w:val="center"/>
              <w:rPr>
                <w:sz w:val="26"/>
                <w:szCs w:val="26"/>
              </w:rPr>
            </w:pPr>
            <w:r w:rsidRPr="00DB6118">
              <w:rPr>
                <w:sz w:val="26"/>
                <w:szCs w:val="26"/>
              </w:rPr>
              <w:t>27 455</w:t>
            </w:r>
          </w:p>
        </w:tc>
        <w:tc>
          <w:tcPr>
            <w:tcW w:w="562" w:type="pct"/>
          </w:tcPr>
          <w:p w14:paraId="3D8C837B" w14:textId="77777777" w:rsidR="00D6088C" w:rsidRPr="00DB6118" w:rsidRDefault="00372A53" w:rsidP="00DB6118">
            <w:pPr>
              <w:pStyle w:val="Parastais"/>
              <w:jc w:val="center"/>
              <w:rPr>
                <w:sz w:val="26"/>
                <w:szCs w:val="26"/>
              </w:rPr>
            </w:pPr>
            <w:r w:rsidRPr="00DB6118">
              <w:rPr>
                <w:sz w:val="26"/>
                <w:szCs w:val="26"/>
              </w:rPr>
              <w:t xml:space="preserve">192 </w:t>
            </w:r>
            <w:r w:rsidR="00704500" w:rsidRPr="00DB6118">
              <w:rPr>
                <w:sz w:val="26"/>
                <w:szCs w:val="26"/>
              </w:rPr>
              <w:t>18</w:t>
            </w:r>
            <w:r w:rsidRPr="00DB6118">
              <w:rPr>
                <w:sz w:val="26"/>
                <w:szCs w:val="26"/>
              </w:rPr>
              <w:t>5</w:t>
            </w:r>
          </w:p>
        </w:tc>
      </w:tr>
    </w:tbl>
    <w:p w14:paraId="67E181B8" w14:textId="77777777" w:rsidR="00005B67" w:rsidRDefault="00005B67" w:rsidP="00C05316">
      <w:pPr>
        <w:pStyle w:val="Parastais"/>
        <w:jc w:val="both"/>
        <w:rPr>
          <w:sz w:val="28"/>
          <w:szCs w:val="28"/>
        </w:rPr>
      </w:pPr>
    </w:p>
    <w:p w14:paraId="513A62A2" w14:textId="77777777" w:rsidR="006178E7" w:rsidRPr="00C247BD" w:rsidRDefault="006178E7" w:rsidP="006178E7">
      <w:pPr>
        <w:pStyle w:val="Parastais"/>
        <w:ind w:firstLine="720"/>
        <w:jc w:val="both"/>
        <w:rPr>
          <w:sz w:val="28"/>
          <w:szCs w:val="28"/>
        </w:rPr>
      </w:pPr>
      <w:r w:rsidRPr="00C247BD">
        <w:rPr>
          <w:sz w:val="28"/>
          <w:szCs w:val="28"/>
        </w:rPr>
        <w:t xml:space="preserve">Kultūras ministrijas budžetā nav brīvu finanšu līdzekļu </w:t>
      </w:r>
      <w:r>
        <w:rPr>
          <w:sz w:val="28"/>
          <w:szCs w:val="28"/>
        </w:rPr>
        <w:t>līdzfinansējuma</w:t>
      </w:r>
      <w:r w:rsidRPr="00C247BD">
        <w:rPr>
          <w:sz w:val="28"/>
          <w:szCs w:val="28"/>
        </w:rPr>
        <w:t xml:space="preserve"> nodrošināšanai un budžeta iestādes var uzņemties papildu saistības vienīgi E</w:t>
      </w:r>
      <w:r w:rsidR="0044095F">
        <w:rPr>
          <w:sz w:val="28"/>
          <w:szCs w:val="28"/>
        </w:rPr>
        <w:t>iropas Savienības</w:t>
      </w:r>
      <w:r w:rsidRPr="00C247BD">
        <w:rPr>
          <w:sz w:val="28"/>
          <w:szCs w:val="28"/>
        </w:rPr>
        <w:t xml:space="preserve"> politikas instrumentu un parējās ārvalstu finanšu palīdzības līdzfinansēto projektu un pasākumu īstenošanai, ja ir saņemts attiecīgs Ministru kabineta lēmums (Likuma par budžeta un finanšu vadību 24.panta trešā daļa).</w:t>
      </w:r>
    </w:p>
    <w:p w14:paraId="47E6C52E" w14:textId="442CFF41" w:rsidR="006178E7" w:rsidRDefault="006178E7" w:rsidP="006178E7">
      <w:pPr>
        <w:pStyle w:val="Parastais"/>
        <w:ind w:firstLine="720"/>
        <w:jc w:val="both"/>
        <w:rPr>
          <w:b/>
          <w:sz w:val="28"/>
          <w:szCs w:val="28"/>
        </w:rPr>
      </w:pPr>
      <w:r w:rsidRPr="00C247BD">
        <w:rPr>
          <w:b/>
          <w:sz w:val="28"/>
          <w:szCs w:val="28"/>
        </w:rPr>
        <w:lastRenderedPageBreak/>
        <w:t xml:space="preserve">Ņemot vērā minēto, </w:t>
      </w:r>
      <w:r w:rsidR="00DB6118">
        <w:rPr>
          <w:b/>
          <w:sz w:val="28"/>
          <w:szCs w:val="28"/>
        </w:rPr>
        <w:t>Programmas</w:t>
      </w:r>
      <w:r w:rsidRPr="00C247BD">
        <w:rPr>
          <w:b/>
          <w:sz w:val="28"/>
          <w:szCs w:val="28"/>
        </w:rPr>
        <w:t xml:space="preserve"> ietvaros Kultūras ministrijai nepieciešamais kopējais valsts budžeta līdzfinansējums </w:t>
      </w:r>
      <w:r w:rsidR="00DB6118">
        <w:rPr>
          <w:b/>
          <w:sz w:val="28"/>
          <w:szCs w:val="28"/>
        </w:rPr>
        <w:t xml:space="preserve">ir </w:t>
      </w:r>
      <w:r>
        <w:rPr>
          <w:b/>
          <w:sz w:val="28"/>
          <w:szCs w:val="28"/>
        </w:rPr>
        <w:t>384</w:t>
      </w:r>
      <w:r w:rsidR="0044095F">
        <w:rPr>
          <w:b/>
          <w:sz w:val="28"/>
          <w:szCs w:val="28"/>
        </w:rPr>
        <w:t> </w:t>
      </w:r>
      <w:r>
        <w:rPr>
          <w:b/>
          <w:sz w:val="28"/>
          <w:szCs w:val="28"/>
        </w:rPr>
        <w:t>370</w:t>
      </w:r>
      <w:r w:rsidR="0044095F">
        <w:rPr>
          <w:b/>
          <w:sz w:val="28"/>
          <w:szCs w:val="28"/>
        </w:rPr>
        <w:t> </w:t>
      </w:r>
      <w:r w:rsidRPr="00C247BD">
        <w:rPr>
          <w:b/>
          <w:i/>
          <w:sz w:val="28"/>
          <w:szCs w:val="28"/>
        </w:rPr>
        <w:t>euro</w:t>
      </w:r>
      <w:r w:rsidRPr="00DB6118">
        <w:rPr>
          <w:b/>
          <w:iCs/>
          <w:sz w:val="28"/>
          <w:szCs w:val="28"/>
        </w:rPr>
        <w:t>,</w:t>
      </w:r>
      <w:r w:rsidRPr="00C247BD">
        <w:rPr>
          <w:b/>
          <w:sz w:val="28"/>
          <w:szCs w:val="28"/>
        </w:rPr>
        <w:t xml:space="preserve"> tai skaitā </w:t>
      </w:r>
      <w:r w:rsidR="00005B67" w:rsidRPr="00C247BD">
        <w:rPr>
          <w:b/>
          <w:sz w:val="28"/>
          <w:szCs w:val="28"/>
        </w:rPr>
        <w:t xml:space="preserve">Kultūras ministrijai </w:t>
      </w:r>
      <w:r w:rsidRPr="00C247BD">
        <w:rPr>
          <w:b/>
          <w:sz w:val="28"/>
          <w:szCs w:val="28"/>
        </w:rPr>
        <w:t xml:space="preserve">līdzfinansējums </w:t>
      </w:r>
      <w:r w:rsidR="00005B67">
        <w:rPr>
          <w:b/>
          <w:sz w:val="28"/>
          <w:szCs w:val="28"/>
        </w:rPr>
        <w:t xml:space="preserve">192 </w:t>
      </w:r>
      <w:r w:rsidR="00005B67" w:rsidRPr="00915D37">
        <w:rPr>
          <w:b/>
          <w:sz w:val="28"/>
          <w:szCs w:val="28"/>
        </w:rPr>
        <w:t>185</w:t>
      </w:r>
      <w:r w:rsidRPr="00915D37">
        <w:rPr>
          <w:b/>
          <w:sz w:val="28"/>
          <w:szCs w:val="28"/>
        </w:rPr>
        <w:t xml:space="preserve"> </w:t>
      </w:r>
      <w:r w:rsidRPr="00915D37">
        <w:rPr>
          <w:b/>
          <w:i/>
          <w:sz w:val="28"/>
          <w:szCs w:val="28"/>
        </w:rPr>
        <w:t>euro</w:t>
      </w:r>
      <w:r w:rsidR="00005B67" w:rsidRPr="00915D37">
        <w:rPr>
          <w:b/>
          <w:i/>
          <w:sz w:val="28"/>
          <w:szCs w:val="28"/>
        </w:rPr>
        <w:t xml:space="preserve"> </w:t>
      </w:r>
      <w:r w:rsidR="00005B67" w:rsidRPr="00DB6118">
        <w:rPr>
          <w:b/>
          <w:iCs/>
          <w:sz w:val="28"/>
          <w:szCs w:val="28"/>
        </w:rPr>
        <w:t>(</w:t>
      </w:r>
      <w:r w:rsidR="00005B67" w:rsidRPr="000A455B">
        <w:rPr>
          <w:b/>
          <w:iCs/>
          <w:sz w:val="28"/>
          <w:szCs w:val="28"/>
        </w:rPr>
        <w:t>27 455</w:t>
      </w:r>
      <w:r w:rsidRPr="00915D37">
        <w:rPr>
          <w:b/>
          <w:sz w:val="28"/>
          <w:szCs w:val="28"/>
        </w:rPr>
        <w:t xml:space="preserve"> </w:t>
      </w:r>
      <w:r w:rsidR="00005B67" w:rsidRPr="00915D37">
        <w:rPr>
          <w:b/>
          <w:i/>
          <w:sz w:val="28"/>
          <w:szCs w:val="28"/>
        </w:rPr>
        <w:t>euro</w:t>
      </w:r>
      <w:r w:rsidR="00005B67" w:rsidRPr="00915D37">
        <w:rPr>
          <w:b/>
          <w:sz w:val="28"/>
          <w:szCs w:val="28"/>
        </w:rPr>
        <w:t xml:space="preserve"> ik gadu no 2021. līdz 2027.gadam ieskaitot) </w:t>
      </w:r>
      <w:r w:rsidRPr="000A455B">
        <w:rPr>
          <w:b/>
          <w:sz w:val="28"/>
          <w:szCs w:val="28"/>
        </w:rPr>
        <w:t xml:space="preserve">un </w:t>
      </w:r>
      <w:r w:rsidR="00005B67" w:rsidRPr="000A455B">
        <w:rPr>
          <w:b/>
          <w:sz w:val="28"/>
          <w:szCs w:val="28"/>
        </w:rPr>
        <w:t xml:space="preserve">Nacionālajam </w:t>
      </w:r>
      <w:r w:rsidR="00DB6118">
        <w:rPr>
          <w:b/>
          <w:sz w:val="28"/>
          <w:szCs w:val="28"/>
        </w:rPr>
        <w:t>k</w:t>
      </w:r>
      <w:r w:rsidR="00005B67" w:rsidRPr="000A455B">
        <w:rPr>
          <w:b/>
          <w:sz w:val="28"/>
          <w:szCs w:val="28"/>
        </w:rPr>
        <w:t>ino centram</w:t>
      </w:r>
      <w:r w:rsidRPr="00915D37">
        <w:rPr>
          <w:b/>
          <w:sz w:val="28"/>
          <w:szCs w:val="28"/>
        </w:rPr>
        <w:t xml:space="preserve"> līdzfinansējums </w:t>
      </w:r>
      <w:r w:rsidR="00005B67" w:rsidRPr="00915D37">
        <w:rPr>
          <w:b/>
          <w:sz w:val="28"/>
          <w:szCs w:val="28"/>
        </w:rPr>
        <w:t>19</w:t>
      </w:r>
      <w:r w:rsidR="00915D37">
        <w:rPr>
          <w:b/>
          <w:sz w:val="28"/>
          <w:szCs w:val="28"/>
        </w:rPr>
        <w:t>2</w:t>
      </w:r>
      <w:r w:rsidR="00005B67" w:rsidRPr="00915D37">
        <w:rPr>
          <w:b/>
          <w:sz w:val="28"/>
          <w:szCs w:val="28"/>
        </w:rPr>
        <w:t xml:space="preserve"> 185</w:t>
      </w:r>
      <w:r w:rsidRPr="00915D37">
        <w:rPr>
          <w:b/>
          <w:sz w:val="28"/>
          <w:szCs w:val="28"/>
        </w:rPr>
        <w:t> </w:t>
      </w:r>
      <w:r w:rsidRPr="00915D37">
        <w:rPr>
          <w:b/>
          <w:i/>
          <w:sz w:val="28"/>
          <w:szCs w:val="28"/>
        </w:rPr>
        <w:t>euro</w:t>
      </w:r>
      <w:r w:rsidRPr="00915D37">
        <w:rPr>
          <w:b/>
          <w:sz w:val="28"/>
          <w:szCs w:val="28"/>
        </w:rPr>
        <w:t xml:space="preserve"> </w:t>
      </w:r>
      <w:r w:rsidR="00005B67" w:rsidRPr="00DB6118">
        <w:rPr>
          <w:b/>
          <w:iCs/>
          <w:sz w:val="28"/>
          <w:szCs w:val="28"/>
        </w:rPr>
        <w:t>(</w:t>
      </w:r>
      <w:r w:rsidR="00005B67" w:rsidRPr="000A455B">
        <w:rPr>
          <w:b/>
          <w:iCs/>
          <w:sz w:val="28"/>
          <w:szCs w:val="28"/>
        </w:rPr>
        <w:t>27 455</w:t>
      </w:r>
      <w:r w:rsidR="00005B67" w:rsidRPr="000A455B">
        <w:rPr>
          <w:b/>
          <w:sz w:val="28"/>
          <w:szCs w:val="28"/>
        </w:rPr>
        <w:t xml:space="preserve"> </w:t>
      </w:r>
      <w:r w:rsidR="00005B67" w:rsidRPr="000A455B">
        <w:rPr>
          <w:b/>
          <w:i/>
          <w:sz w:val="28"/>
          <w:szCs w:val="28"/>
        </w:rPr>
        <w:t>euro</w:t>
      </w:r>
      <w:r w:rsidR="00005B67" w:rsidRPr="000A455B">
        <w:rPr>
          <w:b/>
          <w:sz w:val="28"/>
          <w:szCs w:val="28"/>
        </w:rPr>
        <w:t xml:space="preserve"> ik gadu no 2021.</w:t>
      </w:r>
      <w:r w:rsidR="0044095F">
        <w:rPr>
          <w:b/>
          <w:sz w:val="28"/>
          <w:szCs w:val="28"/>
        </w:rPr>
        <w:t xml:space="preserve"> </w:t>
      </w:r>
      <w:r w:rsidR="00005B67" w:rsidRPr="000A455B">
        <w:rPr>
          <w:b/>
          <w:sz w:val="28"/>
          <w:szCs w:val="28"/>
        </w:rPr>
        <w:t>līdz 2027.gadam ieskaitot)</w:t>
      </w:r>
      <w:r w:rsidRPr="00C05316">
        <w:rPr>
          <w:bCs/>
          <w:sz w:val="28"/>
          <w:szCs w:val="28"/>
        </w:rPr>
        <w:t>.</w:t>
      </w:r>
    </w:p>
    <w:p w14:paraId="7B2757DD" w14:textId="77777777" w:rsidR="00DC4AA2" w:rsidRPr="00C05316" w:rsidRDefault="00DC4AA2" w:rsidP="00C05316">
      <w:pPr>
        <w:pStyle w:val="Parastais"/>
        <w:jc w:val="both"/>
        <w:rPr>
          <w:bCs/>
          <w:sz w:val="28"/>
          <w:szCs w:val="28"/>
        </w:rPr>
      </w:pPr>
    </w:p>
    <w:p w14:paraId="2F62B78A" w14:textId="77777777" w:rsidR="00DC4AA2" w:rsidRPr="00C05316" w:rsidRDefault="00DC4AA2" w:rsidP="00C05316">
      <w:pPr>
        <w:pStyle w:val="Parastais"/>
        <w:jc w:val="both"/>
        <w:rPr>
          <w:bCs/>
          <w:sz w:val="28"/>
          <w:szCs w:val="28"/>
        </w:rPr>
      </w:pPr>
    </w:p>
    <w:p w14:paraId="79280584" w14:textId="77777777" w:rsidR="00E55F81" w:rsidRPr="003E697B" w:rsidRDefault="005C7D85" w:rsidP="00C05316">
      <w:pPr>
        <w:pStyle w:val="naisf"/>
        <w:spacing w:before="0" w:after="0"/>
        <w:rPr>
          <w:bCs/>
          <w:sz w:val="28"/>
          <w:szCs w:val="28"/>
        </w:rPr>
      </w:pPr>
      <w:r>
        <w:rPr>
          <w:bCs/>
          <w:sz w:val="28"/>
          <w:szCs w:val="28"/>
        </w:rPr>
        <w:t>Kultūras ministrs</w:t>
      </w:r>
      <w:r w:rsidR="00E55F81" w:rsidRPr="003E697B">
        <w:rPr>
          <w:bCs/>
          <w:sz w:val="28"/>
          <w:szCs w:val="28"/>
        </w:rPr>
        <w:tab/>
      </w:r>
      <w:r w:rsidR="00E55F81" w:rsidRPr="003E697B">
        <w:rPr>
          <w:bCs/>
          <w:sz w:val="28"/>
          <w:szCs w:val="28"/>
        </w:rPr>
        <w:tab/>
      </w:r>
      <w:r w:rsidR="00E55F81" w:rsidRPr="003E697B">
        <w:rPr>
          <w:bCs/>
          <w:sz w:val="28"/>
          <w:szCs w:val="28"/>
        </w:rPr>
        <w:tab/>
      </w:r>
      <w:r w:rsidR="00DC4AA2">
        <w:rPr>
          <w:bCs/>
          <w:sz w:val="28"/>
          <w:szCs w:val="28"/>
        </w:rPr>
        <w:tab/>
      </w:r>
      <w:r w:rsidR="00E55F81" w:rsidRPr="003E697B">
        <w:rPr>
          <w:bCs/>
          <w:sz w:val="28"/>
          <w:szCs w:val="28"/>
        </w:rPr>
        <w:tab/>
      </w:r>
      <w:r w:rsidR="00E55F81" w:rsidRPr="003E697B">
        <w:rPr>
          <w:bCs/>
          <w:sz w:val="28"/>
          <w:szCs w:val="28"/>
        </w:rPr>
        <w:tab/>
      </w:r>
      <w:r w:rsidR="00E55F81" w:rsidRPr="003E697B">
        <w:rPr>
          <w:bCs/>
          <w:sz w:val="28"/>
          <w:szCs w:val="28"/>
        </w:rPr>
        <w:tab/>
      </w:r>
      <w:r>
        <w:rPr>
          <w:bCs/>
          <w:sz w:val="28"/>
          <w:szCs w:val="28"/>
        </w:rPr>
        <w:t>N.Puntulis</w:t>
      </w:r>
    </w:p>
    <w:p w14:paraId="0F6897BC" w14:textId="77777777" w:rsidR="00A22C67" w:rsidRDefault="00A22C67" w:rsidP="00C05316">
      <w:pPr>
        <w:pStyle w:val="naisf"/>
        <w:spacing w:before="0" w:after="0"/>
        <w:ind w:firstLine="0"/>
        <w:rPr>
          <w:sz w:val="28"/>
          <w:szCs w:val="28"/>
        </w:rPr>
      </w:pPr>
    </w:p>
    <w:p w14:paraId="3A91C7A9" w14:textId="77777777" w:rsidR="004476D1" w:rsidRDefault="00E55F81" w:rsidP="00C05316">
      <w:pPr>
        <w:pStyle w:val="naisf"/>
        <w:spacing w:before="0" w:after="0"/>
        <w:rPr>
          <w:sz w:val="28"/>
          <w:szCs w:val="28"/>
        </w:rPr>
      </w:pPr>
      <w:r w:rsidRPr="003E697B">
        <w:rPr>
          <w:sz w:val="28"/>
          <w:szCs w:val="28"/>
        </w:rPr>
        <w:t>Vīza: Valsts sekretār</w:t>
      </w:r>
      <w:r w:rsidR="005C7D85">
        <w:rPr>
          <w:sz w:val="28"/>
          <w:szCs w:val="28"/>
        </w:rPr>
        <w:t>e</w:t>
      </w:r>
      <w:r w:rsidR="00211747">
        <w:rPr>
          <w:sz w:val="28"/>
          <w:szCs w:val="28"/>
        </w:rPr>
        <w:tab/>
      </w:r>
      <w:r w:rsidR="00211747">
        <w:rPr>
          <w:sz w:val="28"/>
          <w:szCs w:val="28"/>
        </w:rPr>
        <w:tab/>
      </w:r>
      <w:r w:rsidR="00211747">
        <w:rPr>
          <w:sz w:val="28"/>
          <w:szCs w:val="28"/>
        </w:rPr>
        <w:tab/>
      </w:r>
      <w:r w:rsidR="00211747">
        <w:rPr>
          <w:sz w:val="28"/>
          <w:szCs w:val="28"/>
        </w:rPr>
        <w:tab/>
      </w:r>
      <w:r w:rsidR="00DC4AA2">
        <w:rPr>
          <w:sz w:val="28"/>
          <w:szCs w:val="28"/>
        </w:rPr>
        <w:tab/>
      </w:r>
      <w:r w:rsidR="00211747">
        <w:rPr>
          <w:sz w:val="28"/>
          <w:szCs w:val="28"/>
        </w:rPr>
        <w:tab/>
      </w:r>
      <w:r w:rsidR="00211747">
        <w:rPr>
          <w:sz w:val="28"/>
          <w:szCs w:val="28"/>
        </w:rPr>
        <w:tab/>
      </w:r>
      <w:r w:rsidR="005C7D85">
        <w:rPr>
          <w:sz w:val="28"/>
          <w:szCs w:val="28"/>
        </w:rPr>
        <w:t>D.Vilsone</w:t>
      </w:r>
    </w:p>
    <w:p w14:paraId="05A5795D" w14:textId="77777777" w:rsidR="004D3D91" w:rsidRDefault="004D3D91" w:rsidP="0044095F">
      <w:pPr>
        <w:pStyle w:val="naisf"/>
        <w:spacing w:before="0" w:after="0"/>
        <w:rPr>
          <w:sz w:val="28"/>
          <w:szCs w:val="28"/>
        </w:rPr>
      </w:pPr>
    </w:p>
    <w:p w14:paraId="382D8588" w14:textId="77777777" w:rsidR="0044095F" w:rsidRDefault="0044095F" w:rsidP="0044095F">
      <w:pPr>
        <w:pStyle w:val="naisf"/>
        <w:spacing w:before="0" w:after="0"/>
        <w:rPr>
          <w:sz w:val="28"/>
          <w:szCs w:val="28"/>
        </w:rPr>
      </w:pPr>
    </w:p>
    <w:p w14:paraId="45687458" w14:textId="77777777" w:rsidR="0044095F" w:rsidRDefault="0044095F" w:rsidP="0044095F">
      <w:pPr>
        <w:pStyle w:val="naisf"/>
        <w:spacing w:before="0" w:after="0"/>
        <w:rPr>
          <w:sz w:val="28"/>
          <w:szCs w:val="28"/>
        </w:rPr>
      </w:pPr>
    </w:p>
    <w:p w14:paraId="534427D0" w14:textId="77777777" w:rsidR="0044095F" w:rsidRDefault="0044095F" w:rsidP="0044095F">
      <w:pPr>
        <w:pStyle w:val="naisf"/>
        <w:spacing w:before="0" w:after="0"/>
        <w:rPr>
          <w:sz w:val="28"/>
          <w:szCs w:val="28"/>
        </w:rPr>
      </w:pPr>
    </w:p>
    <w:p w14:paraId="78B83A37" w14:textId="77777777" w:rsidR="0044095F" w:rsidRDefault="0044095F" w:rsidP="0044095F">
      <w:pPr>
        <w:pStyle w:val="naisf"/>
        <w:spacing w:before="0" w:after="0"/>
        <w:rPr>
          <w:sz w:val="28"/>
          <w:szCs w:val="28"/>
        </w:rPr>
      </w:pPr>
    </w:p>
    <w:p w14:paraId="4E9E4026" w14:textId="77777777" w:rsidR="0044095F" w:rsidRDefault="0044095F" w:rsidP="0044095F">
      <w:pPr>
        <w:pStyle w:val="naisf"/>
        <w:spacing w:before="0" w:after="0"/>
        <w:rPr>
          <w:sz w:val="28"/>
          <w:szCs w:val="28"/>
        </w:rPr>
      </w:pPr>
    </w:p>
    <w:p w14:paraId="280FC880" w14:textId="77777777" w:rsidR="0044095F" w:rsidRDefault="0044095F" w:rsidP="0044095F">
      <w:pPr>
        <w:pStyle w:val="naisf"/>
        <w:spacing w:before="0" w:after="0"/>
        <w:rPr>
          <w:sz w:val="28"/>
          <w:szCs w:val="28"/>
        </w:rPr>
      </w:pPr>
    </w:p>
    <w:p w14:paraId="008B900D" w14:textId="77777777" w:rsidR="0044095F" w:rsidRDefault="0044095F" w:rsidP="0044095F">
      <w:pPr>
        <w:pStyle w:val="naisf"/>
        <w:spacing w:before="0" w:after="0"/>
        <w:rPr>
          <w:sz w:val="28"/>
          <w:szCs w:val="28"/>
        </w:rPr>
      </w:pPr>
    </w:p>
    <w:p w14:paraId="0521E305" w14:textId="77777777" w:rsidR="0044095F" w:rsidRDefault="0044095F" w:rsidP="0044095F">
      <w:pPr>
        <w:pStyle w:val="naisf"/>
        <w:spacing w:before="0" w:after="0"/>
        <w:rPr>
          <w:sz w:val="28"/>
          <w:szCs w:val="28"/>
        </w:rPr>
      </w:pPr>
    </w:p>
    <w:p w14:paraId="000EF550" w14:textId="77777777" w:rsidR="0044095F" w:rsidRDefault="0044095F" w:rsidP="0044095F">
      <w:pPr>
        <w:pStyle w:val="naisf"/>
        <w:spacing w:before="0" w:after="0"/>
        <w:rPr>
          <w:sz w:val="28"/>
          <w:szCs w:val="28"/>
        </w:rPr>
      </w:pPr>
    </w:p>
    <w:p w14:paraId="58E5A967" w14:textId="77777777" w:rsidR="0044095F" w:rsidRDefault="0044095F" w:rsidP="0044095F">
      <w:pPr>
        <w:pStyle w:val="naisf"/>
        <w:spacing w:before="0" w:after="0"/>
        <w:rPr>
          <w:sz w:val="28"/>
          <w:szCs w:val="28"/>
        </w:rPr>
      </w:pPr>
    </w:p>
    <w:p w14:paraId="7DA0BCD8" w14:textId="77777777" w:rsidR="0044095F" w:rsidRDefault="0044095F" w:rsidP="00C05316">
      <w:pPr>
        <w:pStyle w:val="naisf"/>
        <w:spacing w:before="0" w:after="0"/>
        <w:rPr>
          <w:sz w:val="28"/>
          <w:szCs w:val="28"/>
        </w:rPr>
      </w:pPr>
    </w:p>
    <w:p w14:paraId="1A799A1D" w14:textId="77777777" w:rsidR="0044095F" w:rsidRDefault="0044095F" w:rsidP="00C05316">
      <w:pPr>
        <w:pStyle w:val="naisf"/>
        <w:spacing w:before="0" w:after="0"/>
        <w:rPr>
          <w:sz w:val="28"/>
          <w:szCs w:val="28"/>
        </w:rPr>
      </w:pPr>
    </w:p>
    <w:p w14:paraId="461A16E3" w14:textId="77777777" w:rsidR="0044095F" w:rsidRDefault="0044095F" w:rsidP="00C05316">
      <w:pPr>
        <w:pStyle w:val="naisf"/>
        <w:spacing w:before="0" w:after="0"/>
        <w:rPr>
          <w:sz w:val="28"/>
          <w:szCs w:val="28"/>
        </w:rPr>
      </w:pPr>
    </w:p>
    <w:p w14:paraId="71ECDFD3" w14:textId="77777777" w:rsidR="0044095F" w:rsidRPr="00DB6118" w:rsidRDefault="0044095F" w:rsidP="00275C9A">
      <w:pPr>
        <w:pStyle w:val="Parastais"/>
        <w:rPr>
          <w:color w:val="000000"/>
          <w:sz w:val="20"/>
          <w:szCs w:val="20"/>
        </w:rPr>
      </w:pPr>
      <w:r w:rsidRPr="00DB6118">
        <w:rPr>
          <w:color w:val="000000"/>
          <w:sz w:val="20"/>
          <w:szCs w:val="20"/>
        </w:rPr>
        <w:t>Lukins 67330289</w:t>
      </w:r>
    </w:p>
    <w:p w14:paraId="275387EE" w14:textId="77777777" w:rsidR="00676DEB" w:rsidRPr="00DB6118" w:rsidRDefault="004B7B22" w:rsidP="00C05316">
      <w:pPr>
        <w:pStyle w:val="Parastais"/>
        <w:rPr>
          <w:sz w:val="20"/>
          <w:szCs w:val="20"/>
        </w:rPr>
      </w:pPr>
      <w:hyperlink r:id="rId8" w:history="1">
        <w:r w:rsidR="0044095F" w:rsidRPr="00DB6118">
          <w:rPr>
            <w:rStyle w:val="Hipersaite"/>
            <w:sz w:val="20"/>
            <w:szCs w:val="20"/>
          </w:rPr>
          <w:t>Andrejs.Lukins@km.gov.lv</w:t>
        </w:r>
      </w:hyperlink>
      <w:r w:rsidR="0044095F" w:rsidRPr="00DB6118">
        <w:rPr>
          <w:rStyle w:val="Hipersaite"/>
          <w:sz w:val="20"/>
          <w:szCs w:val="20"/>
        </w:rPr>
        <w:t xml:space="preserve"> </w:t>
      </w:r>
    </w:p>
    <w:sectPr w:rsidR="00676DEB" w:rsidRPr="00DB6118" w:rsidSect="00875FCD">
      <w:headerReference w:type="even" r:id="rId9"/>
      <w:headerReference w:type="default" r:id="rId10"/>
      <w:footerReference w:type="default" r:id="rId11"/>
      <w:footerReference w:type="first" r:id="rId12"/>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EAC7" w14:textId="77777777" w:rsidR="00FD3432" w:rsidRDefault="00FD3432">
      <w:pPr>
        <w:pStyle w:val="Parastais"/>
      </w:pPr>
      <w:r>
        <w:separator/>
      </w:r>
    </w:p>
  </w:endnote>
  <w:endnote w:type="continuationSeparator" w:id="0">
    <w:p w14:paraId="0A93E418" w14:textId="77777777" w:rsidR="00FD3432" w:rsidRDefault="00FD343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7B8D" w14:textId="179672C1" w:rsidR="003E07E2" w:rsidRPr="001A2FB8" w:rsidRDefault="00C81F9B" w:rsidP="001A2FB8">
    <w:pPr>
      <w:pStyle w:val="Kjene"/>
      <w:jc w:val="both"/>
      <w:rPr>
        <w:sz w:val="20"/>
        <w:szCs w:val="20"/>
      </w:rPr>
    </w:pPr>
    <w:r w:rsidRPr="00C81F9B">
      <w:rPr>
        <w:sz w:val="20"/>
        <w:szCs w:val="20"/>
      </w:rPr>
      <w:t>KMZin_</w:t>
    </w:r>
    <w:r w:rsidR="00774EF2">
      <w:rPr>
        <w:sz w:val="20"/>
        <w:szCs w:val="20"/>
      </w:rPr>
      <w:t>0</w:t>
    </w:r>
    <w:r w:rsidR="00C774D3">
      <w:rPr>
        <w:sz w:val="20"/>
        <w:szCs w:val="20"/>
      </w:rPr>
      <w:t>2</w:t>
    </w:r>
    <w:r w:rsidR="00774EF2">
      <w:rPr>
        <w:sz w:val="20"/>
        <w:szCs w:val="20"/>
      </w:rPr>
      <w:t>03</w:t>
    </w:r>
    <w:r w:rsidRPr="00C81F9B">
      <w:rPr>
        <w:sz w:val="20"/>
        <w:szCs w:val="20"/>
      </w:rPr>
      <w:t>21_REB2127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845A" w14:textId="20752829" w:rsidR="003E07E2" w:rsidRPr="00676DEB" w:rsidRDefault="00C81F9B" w:rsidP="001F5EA7">
    <w:pPr>
      <w:pStyle w:val="Kjene"/>
      <w:jc w:val="both"/>
      <w:rPr>
        <w:sz w:val="20"/>
        <w:szCs w:val="20"/>
      </w:rPr>
    </w:pPr>
    <w:r w:rsidRPr="00C81F9B">
      <w:rPr>
        <w:sz w:val="20"/>
        <w:szCs w:val="20"/>
      </w:rPr>
      <w:t>KMZin_</w:t>
    </w:r>
    <w:r w:rsidR="00774EF2">
      <w:rPr>
        <w:sz w:val="20"/>
        <w:szCs w:val="20"/>
      </w:rPr>
      <w:t>0</w:t>
    </w:r>
    <w:r w:rsidR="00C774D3">
      <w:rPr>
        <w:sz w:val="20"/>
        <w:szCs w:val="20"/>
      </w:rPr>
      <w:t>2</w:t>
    </w:r>
    <w:r w:rsidR="00774EF2">
      <w:rPr>
        <w:sz w:val="20"/>
        <w:szCs w:val="20"/>
      </w:rPr>
      <w:t>03</w:t>
    </w:r>
    <w:r w:rsidRPr="00C81F9B">
      <w:rPr>
        <w:sz w:val="20"/>
        <w:szCs w:val="20"/>
      </w:rPr>
      <w:t>21_REB2127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5AC9" w14:textId="77777777" w:rsidR="00FD3432" w:rsidRDefault="00FD3432">
      <w:pPr>
        <w:pStyle w:val="Parastais"/>
      </w:pPr>
      <w:r>
        <w:separator/>
      </w:r>
    </w:p>
  </w:footnote>
  <w:footnote w:type="continuationSeparator" w:id="0">
    <w:p w14:paraId="4B606313" w14:textId="77777777" w:rsidR="00FD3432" w:rsidRDefault="00FD3432">
      <w:pPr>
        <w:pStyle w:val="Parastais"/>
      </w:pPr>
      <w:r>
        <w:continuationSeparator/>
      </w:r>
    </w:p>
  </w:footnote>
  <w:footnote w:id="1">
    <w:p w14:paraId="271F0CC4" w14:textId="48F2076D" w:rsidR="008C69DD" w:rsidRDefault="008C69DD" w:rsidP="008C69DD">
      <w:pPr>
        <w:pStyle w:val="Vresteksts"/>
      </w:pPr>
      <w:r>
        <w:rPr>
          <w:rStyle w:val="Vresatsauce"/>
        </w:rPr>
        <w:footnoteRef/>
      </w:r>
      <w:r>
        <w:t xml:space="preserve"> </w:t>
      </w:r>
      <w:hyperlink r:id="rId1" w:history="1">
        <w:r w:rsidRPr="00932401">
          <w:rPr>
            <w:rStyle w:val="Hipersaite"/>
          </w:rPr>
          <w:t>https://ec.europa.eu/commission/presscorner/detail/en/ip_20_2405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11EF" w14:textId="77777777" w:rsidR="003E07E2" w:rsidRDefault="003E07E2" w:rsidP="001201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F32CDEC" w14:textId="77777777" w:rsidR="003E07E2" w:rsidRDefault="003E07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9D90" w14:textId="77777777" w:rsidR="003E07E2" w:rsidRDefault="003E07E2" w:rsidP="0012013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7D85">
      <w:rPr>
        <w:rStyle w:val="Lappusesnumurs"/>
        <w:noProof/>
      </w:rPr>
      <w:t>6</w:t>
    </w:r>
    <w:r>
      <w:rPr>
        <w:rStyle w:val="Lappusesnumurs"/>
      </w:rPr>
      <w:fldChar w:fldCharType="end"/>
    </w:r>
  </w:p>
  <w:p w14:paraId="47058790" w14:textId="77777777" w:rsidR="003E07E2" w:rsidRDefault="003E07E2" w:rsidP="00DB61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6704D"/>
    <w:multiLevelType w:val="hybridMultilevel"/>
    <w:tmpl w:val="0ECE3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422ABB"/>
    <w:multiLevelType w:val="hybridMultilevel"/>
    <w:tmpl w:val="F4A4CA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7BC4DF5"/>
    <w:multiLevelType w:val="multilevel"/>
    <w:tmpl w:val="EAE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D5EDE"/>
    <w:multiLevelType w:val="hybridMultilevel"/>
    <w:tmpl w:val="676C23B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729B3"/>
    <w:multiLevelType w:val="hybridMultilevel"/>
    <w:tmpl w:val="DB6448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0243B"/>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680F66"/>
    <w:multiLevelType w:val="multilevel"/>
    <w:tmpl w:val="DB6448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573C8"/>
    <w:multiLevelType w:val="multilevel"/>
    <w:tmpl w:val="676C23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15AC4"/>
    <w:multiLevelType w:val="hybridMultilevel"/>
    <w:tmpl w:val="0F488F68"/>
    <w:lvl w:ilvl="0" w:tplc="1CB2347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03236A0"/>
    <w:multiLevelType w:val="hybridMultilevel"/>
    <w:tmpl w:val="ACA854B8"/>
    <w:lvl w:ilvl="0" w:tplc="200E11F2">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5275F10"/>
    <w:multiLevelType w:val="hybridMultilevel"/>
    <w:tmpl w:val="5ECE8B06"/>
    <w:lvl w:ilvl="0" w:tplc="C268BB0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55C4676"/>
    <w:multiLevelType w:val="multilevel"/>
    <w:tmpl w:val="B63E1B2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964030E"/>
    <w:multiLevelType w:val="multilevel"/>
    <w:tmpl w:val="99108A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0E5673"/>
    <w:multiLevelType w:val="hybridMultilevel"/>
    <w:tmpl w:val="90742C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F00778A"/>
    <w:multiLevelType w:val="hybridMultilevel"/>
    <w:tmpl w:val="0DB4FA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B53F3"/>
    <w:multiLevelType w:val="hybridMultilevel"/>
    <w:tmpl w:val="62F257D8"/>
    <w:lvl w:ilvl="0" w:tplc="A38478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8741A"/>
    <w:multiLevelType w:val="hybridMultilevel"/>
    <w:tmpl w:val="6E1EDA3A"/>
    <w:lvl w:ilvl="0" w:tplc="81DAED92">
      <w:start w:val="1"/>
      <w:numFmt w:val="decimal"/>
      <w:lvlText w:val="%1."/>
      <w:lvlJc w:val="left"/>
      <w:pPr>
        <w:ind w:left="720" w:hanging="360"/>
      </w:pPr>
      <w:rPr>
        <w:rFonts w:ascii="Arial" w:eastAsia="Calibri"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504D63"/>
    <w:multiLevelType w:val="multilevel"/>
    <w:tmpl w:val="4D60AC56"/>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768516A5"/>
    <w:multiLevelType w:val="hybridMultilevel"/>
    <w:tmpl w:val="F9D28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1C3D5D"/>
    <w:multiLevelType w:val="hybridMultilevel"/>
    <w:tmpl w:val="997A5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0"/>
  </w:num>
  <w:num w:numId="5">
    <w:abstractNumId w:val="3"/>
  </w:num>
  <w:num w:numId="6">
    <w:abstractNumId w:val="7"/>
  </w:num>
  <w:num w:numId="7">
    <w:abstractNumId w:val="4"/>
  </w:num>
  <w:num w:numId="8">
    <w:abstractNumId w:val="6"/>
  </w:num>
  <w:num w:numId="9">
    <w:abstractNumId w:val="16"/>
  </w:num>
  <w:num w:numId="10">
    <w:abstractNumId w:val="2"/>
  </w:num>
  <w:num w:numId="11">
    <w:abstractNumId w:val="19"/>
  </w:num>
  <w:num w:numId="12">
    <w:abstractNumId w:val="13"/>
  </w:num>
  <w:num w:numId="13">
    <w:abstractNumId w:val="18"/>
  </w:num>
  <w:num w:numId="14">
    <w:abstractNumId w:val="5"/>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0"/>
  </w:num>
  <w:num w:numId="20">
    <w:abstractNumId w:val="14"/>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1F"/>
    <w:rsid w:val="000003D4"/>
    <w:rsid w:val="00000977"/>
    <w:rsid w:val="0000155F"/>
    <w:rsid w:val="00002352"/>
    <w:rsid w:val="00002571"/>
    <w:rsid w:val="00002B67"/>
    <w:rsid w:val="00002FC2"/>
    <w:rsid w:val="00003DB4"/>
    <w:rsid w:val="0000492E"/>
    <w:rsid w:val="00005B67"/>
    <w:rsid w:val="000060D3"/>
    <w:rsid w:val="00006D36"/>
    <w:rsid w:val="0000768B"/>
    <w:rsid w:val="0001073C"/>
    <w:rsid w:val="00013BD6"/>
    <w:rsid w:val="00014C30"/>
    <w:rsid w:val="00015E6C"/>
    <w:rsid w:val="00021F56"/>
    <w:rsid w:val="00022A7C"/>
    <w:rsid w:val="000234D2"/>
    <w:rsid w:val="00025584"/>
    <w:rsid w:val="0002562D"/>
    <w:rsid w:val="00025B62"/>
    <w:rsid w:val="00026F59"/>
    <w:rsid w:val="00027844"/>
    <w:rsid w:val="00030E82"/>
    <w:rsid w:val="00031CB5"/>
    <w:rsid w:val="0003315D"/>
    <w:rsid w:val="00035B00"/>
    <w:rsid w:val="00036123"/>
    <w:rsid w:val="0003677C"/>
    <w:rsid w:val="000425B7"/>
    <w:rsid w:val="00044262"/>
    <w:rsid w:val="0004671A"/>
    <w:rsid w:val="0004729F"/>
    <w:rsid w:val="00047339"/>
    <w:rsid w:val="00050380"/>
    <w:rsid w:val="00054BB4"/>
    <w:rsid w:val="00054DC5"/>
    <w:rsid w:val="00055FEC"/>
    <w:rsid w:val="000563F9"/>
    <w:rsid w:val="0005746C"/>
    <w:rsid w:val="000627B5"/>
    <w:rsid w:val="000659AF"/>
    <w:rsid w:val="00066468"/>
    <w:rsid w:val="00066A03"/>
    <w:rsid w:val="00070495"/>
    <w:rsid w:val="00071E94"/>
    <w:rsid w:val="000738EC"/>
    <w:rsid w:val="00077CDF"/>
    <w:rsid w:val="00081C40"/>
    <w:rsid w:val="0008479A"/>
    <w:rsid w:val="00085D56"/>
    <w:rsid w:val="00091829"/>
    <w:rsid w:val="00093D37"/>
    <w:rsid w:val="000A1FC4"/>
    <w:rsid w:val="000A3919"/>
    <w:rsid w:val="000A455B"/>
    <w:rsid w:val="000A4DC0"/>
    <w:rsid w:val="000A4E25"/>
    <w:rsid w:val="000A75D6"/>
    <w:rsid w:val="000B0978"/>
    <w:rsid w:val="000B32C8"/>
    <w:rsid w:val="000B3707"/>
    <w:rsid w:val="000B482A"/>
    <w:rsid w:val="000B6E15"/>
    <w:rsid w:val="000B79DA"/>
    <w:rsid w:val="000C003B"/>
    <w:rsid w:val="000C0047"/>
    <w:rsid w:val="000C112E"/>
    <w:rsid w:val="000C202D"/>
    <w:rsid w:val="000C2511"/>
    <w:rsid w:val="000C5D11"/>
    <w:rsid w:val="000D2615"/>
    <w:rsid w:val="000D30F4"/>
    <w:rsid w:val="000D401C"/>
    <w:rsid w:val="000D4521"/>
    <w:rsid w:val="000D6585"/>
    <w:rsid w:val="000D6CC9"/>
    <w:rsid w:val="000E0634"/>
    <w:rsid w:val="000E2D62"/>
    <w:rsid w:val="000E4432"/>
    <w:rsid w:val="000E4AA4"/>
    <w:rsid w:val="000E6514"/>
    <w:rsid w:val="000F1AB2"/>
    <w:rsid w:val="000F34C0"/>
    <w:rsid w:val="000F50C4"/>
    <w:rsid w:val="000F64FE"/>
    <w:rsid w:val="000F745E"/>
    <w:rsid w:val="0010332D"/>
    <w:rsid w:val="00104724"/>
    <w:rsid w:val="0010495C"/>
    <w:rsid w:val="00105AB2"/>
    <w:rsid w:val="00106727"/>
    <w:rsid w:val="00107A01"/>
    <w:rsid w:val="00112714"/>
    <w:rsid w:val="001146B0"/>
    <w:rsid w:val="00115E08"/>
    <w:rsid w:val="0012013D"/>
    <w:rsid w:val="0012021B"/>
    <w:rsid w:val="00120244"/>
    <w:rsid w:val="001216BB"/>
    <w:rsid w:val="001238C4"/>
    <w:rsid w:val="001239E9"/>
    <w:rsid w:val="00123BFC"/>
    <w:rsid w:val="001245EE"/>
    <w:rsid w:val="001248DF"/>
    <w:rsid w:val="00124EF5"/>
    <w:rsid w:val="00125240"/>
    <w:rsid w:val="00130F9D"/>
    <w:rsid w:val="001319BF"/>
    <w:rsid w:val="001322C9"/>
    <w:rsid w:val="001327C6"/>
    <w:rsid w:val="00133C3C"/>
    <w:rsid w:val="001357A8"/>
    <w:rsid w:val="00135E05"/>
    <w:rsid w:val="001403C8"/>
    <w:rsid w:val="00144C87"/>
    <w:rsid w:val="001452D3"/>
    <w:rsid w:val="0014552D"/>
    <w:rsid w:val="00147709"/>
    <w:rsid w:val="0015174E"/>
    <w:rsid w:val="00152250"/>
    <w:rsid w:val="00153B8E"/>
    <w:rsid w:val="0015530D"/>
    <w:rsid w:val="00156571"/>
    <w:rsid w:val="00160946"/>
    <w:rsid w:val="00161986"/>
    <w:rsid w:val="0016244A"/>
    <w:rsid w:val="00162E7D"/>
    <w:rsid w:val="001732CB"/>
    <w:rsid w:val="0017546A"/>
    <w:rsid w:val="0017555B"/>
    <w:rsid w:val="00175CCB"/>
    <w:rsid w:val="0017639A"/>
    <w:rsid w:val="00177D51"/>
    <w:rsid w:val="00177D75"/>
    <w:rsid w:val="00180A4B"/>
    <w:rsid w:val="00183DA0"/>
    <w:rsid w:val="001846FD"/>
    <w:rsid w:val="001851D7"/>
    <w:rsid w:val="00185D49"/>
    <w:rsid w:val="001900DB"/>
    <w:rsid w:val="0019429E"/>
    <w:rsid w:val="00195D5F"/>
    <w:rsid w:val="001969E7"/>
    <w:rsid w:val="00196DD1"/>
    <w:rsid w:val="0019779D"/>
    <w:rsid w:val="001A02D9"/>
    <w:rsid w:val="001A03AC"/>
    <w:rsid w:val="001A274A"/>
    <w:rsid w:val="001A2FB8"/>
    <w:rsid w:val="001A7BC7"/>
    <w:rsid w:val="001B1A0A"/>
    <w:rsid w:val="001B34B2"/>
    <w:rsid w:val="001B39B4"/>
    <w:rsid w:val="001B643E"/>
    <w:rsid w:val="001B7464"/>
    <w:rsid w:val="001B7E82"/>
    <w:rsid w:val="001C1C6C"/>
    <w:rsid w:val="001C5A32"/>
    <w:rsid w:val="001C6880"/>
    <w:rsid w:val="001C6A01"/>
    <w:rsid w:val="001D147C"/>
    <w:rsid w:val="001D3AE0"/>
    <w:rsid w:val="001D5143"/>
    <w:rsid w:val="001E0452"/>
    <w:rsid w:val="001E1CB8"/>
    <w:rsid w:val="001E26F8"/>
    <w:rsid w:val="001E345A"/>
    <w:rsid w:val="001E4200"/>
    <w:rsid w:val="001E7361"/>
    <w:rsid w:val="001F5CB4"/>
    <w:rsid w:val="001F5EA7"/>
    <w:rsid w:val="001F6992"/>
    <w:rsid w:val="00201D12"/>
    <w:rsid w:val="002022F9"/>
    <w:rsid w:val="00203098"/>
    <w:rsid w:val="00207338"/>
    <w:rsid w:val="00211747"/>
    <w:rsid w:val="0021525C"/>
    <w:rsid w:val="00215BBD"/>
    <w:rsid w:val="0021633B"/>
    <w:rsid w:val="00217BB6"/>
    <w:rsid w:val="00221DD0"/>
    <w:rsid w:val="00222F42"/>
    <w:rsid w:val="002233FE"/>
    <w:rsid w:val="002355B8"/>
    <w:rsid w:val="00235BD3"/>
    <w:rsid w:val="002368D6"/>
    <w:rsid w:val="00236995"/>
    <w:rsid w:val="00236A78"/>
    <w:rsid w:val="00240C10"/>
    <w:rsid w:val="00241150"/>
    <w:rsid w:val="00241970"/>
    <w:rsid w:val="00241E86"/>
    <w:rsid w:val="00242392"/>
    <w:rsid w:val="002424D2"/>
    <w:rsid w:val="00242DDE"/>
    <w:rsid w:val="0025229E"/>
    <w:rsid w:val="00253BC9"/>
    <w:rsid w:val="00254CC6"/>
    <w:rsid w:val="00261E28"/>
    <w:rsid w:val="00262D0E"/>
    <w:rsid w:val="00262F57"/>
    <w:rsid w:val="002646F0"/>
    <w:rsid w:val="00264D43"/>
    <w:rsid w:val="002650E3"/>
    <w:rsid w:val="00267016"/>
    <w:rsid w:val="0027330E"/>
    <w:rsid w:val="00273890"/>
    <w:rsid w:val="00273F20"/>
    <w:rsid w:val="00275581"/>
    <w:rsid w:val="00275C9A"/>
    <w:rsid w:val="00276C51"/>
    <w:rsid w:val="0027751A"/>
    <w:rsid w:val="00280414"/>
    <w:rsid w:val="00280B7B"/>
    <w:rsid w:val="00282C41"/>
    <w:rsid w:val="002831AB"/>
    <w:rsid w:val="002844E8"/>
    <w:rsid w:val="002876B1"/>
    <w:rsid w:val="00293A2F"/>
    <w:rsid w:val="00293D6F"/>
    <w:rsid w:val="00293E0A"/>
    <w:rsid w:val="00297255"/>
    <w:rsid w:val="002A00F9"/>
    <w:rsid w:val="002A02F9"/>
    <w:rsid w:val="002A046B"/>
    <w:rsid w:val="002A0D22"/>
    <w:rsid w:val="002A0EE1"/>
    <w:rsid w:val="002A1DD3"/>
    <w:rsid w:val="002A388C"/>
    <w:rsid w:val="002A6B96"/>
    <w:rsid w:val="002A7B47"/>
    <w:rsid w:val="002B0BF1"/>
    <w:rsid w:val="002B2A89"/>
    <w:rsid w:val="002B387B"/>
    <w:rsid w:val="002B4953"/>
    <w:rsid w:val="002B7024"/>
    <w:rsid w:val="002B74B7"/>
    <w:rsid w:val="002C260F"/>
    <w:rsid w:val="002C3A9F"/>
    <w:rsid w:val="002C663F"/>
    <w:rsid w:val="002D191C"/>
    <w:rsid w:val="002D26C5"/>
    <w:rsid w:val="002E14F9"/>
    <w:rsid w:val="002E2A23"/>
    <w:rsid w:val="002E3458"/>
    <w:rsid w:val="002E3C88"/>
    <w:rsid w:val="002E452D"/>
    <w:rsid w:val="002E568F"/>
    <w:rsid w:val="002E5D1D"/>
    <w:rsid w:val="002E6AAB"/>
    <w:rsid w:val="002E7FEF"/>
    <w:rsid w:val="002F098E"/>
    <w:rsid w:val="00300F79"/>
    <w:rsid w:val="00301311"/>
    <w:rsid w:val="003034E9"/>
    <w:rsid w:val="00303852"/>
    <w:rsid w:val="003050C4"/>
    <w:rsid w:val="0030702F"/>
    <w:rsid w:val="0031064C"/>
    <w:rsid w:val="003110EF"/>
    <w:rsid w:val="003115CA"/>
    <w:rsid w:val="003115F1"/>
    <w:rsid w:val="003120C5"/>
    <w:rsid w:val="003127F7"/>
    <w:rsid w:val="0031478E"/>
    <w:rsid w:val="00316A74"/>
    <w:rsid w:val="00321AC5"/>
    <w:rsid w:val="0032566A"/>
    <w:rsid w:val="003279FD"/>
    <w:rsid w:val="00327F61"/>
    <w:rsid w:val="00336724"/>
    <w:rsid w:val="00341EA6"/>
    <w:rsid w:val="00342D90"/>
    <w:rsid w:val="00344523"/>
    <w:rsid w:val="00345120"/>
    <w:rsid w:val="00345B48"/>
    <w:rsid w:val="00346B02"/>
    <w:rsid w:val="00347D78"/>
    <w:rsid w:val="003509C0"/>
    <w:rsid w:val="00352BFD"/>
    <w:rsid w:val="00356408"/>
    <w:rsid w:val="00360EDC"/>
    <w:rsid w:val="0036155A"/>
    <w:rsid w:val="00361D08"/>
    <w:rsid w:val="003658B1"/>
    <w:rsid w:val="00370A2F"/>
    <w:rsid w:val="00370E6D"/>
    <w:rsid w:val="00372A53"/>
    <w:rsid w:val="00372C42"/>
    <w:rsid w:val="00372FE6"/>
    <w:rsid w:val="00374194"/>
    <w:rsid w:val="00376726"/>
    <w:rsid w:val="00381A3E"/>
    <w:rsid w:val="0038324A"/>
    <w:rsid w:val="0038405B"/>
    <w:rsid w:val="00384BBA"/>
    <w:rsid w:val="00386175"/>
    <w:rsid w:val="00386236"/>
    <w:rsid w:val="00386247"/>
    <w:rsid w:val="00387A14"/>
    <w:rsid w:val="00387FFC"/>
    <w:rsid w:val="003902C8"/>
    <w:rsid w:val="0039247E"/>
    <w:rsid w:val="00392CD3"/>
    <w:rsid w:val="00392D48"/>
    <w:rsid w:val="00392DFF"/>
    <w:rsid w:val="00394E41"/>
    <w:rsid w:val="00395CA9"/>
    <w:rsid w:val="00396C68"/>
    <w:rsid w:val="003A29DF"/>
    <w:rsid w:val="003A2C4D"/>
    <w:rsid w:val="003A2F7F"/>
    <w:rsid w:val="003A4FA5"/>
    <w:rsid w:val="003A5B82"/>
    <w:rsid w:val="003A5D33"/>
    <w:rsid w:val="003B04E4"/>
    <w:rsid w:val="003B0E9E"/>
    <w:rsid w:val="003B192E"/>
    <w:rsid w:val="003B1C5C"/>
    <w:rsid w:val="003B2001"/>
    <w:rsid w:val="003B316B"/>
    <w:rsid w:val="003B5D17"/>
    <w:rsid w:val="003B620B"/>
    <w:rsid w:val="003B6634"/>
    <w:rsid w:val="003C1C87"/>
    <w:rsid w:val="003C1F7D"/>
    <w:rsid w:val="003C342E"/>
    <w:rsid w:val="003C54C1"/>
    <w:rsid w:val="003C71AD"/>
    <w:rsid w:val="003C76C5"/>
    <w:rsid w:val="003C76D1"/>
    <w:rsid w:val="003C7BCA"/>
    <w:rsid w:val="003D2547"/>
    <w:rsid w:val="003D395F"/>
    <w:rsid w:val="003D5051"/>
    <w:rsid w:val="003D67F9"/>
    <w:rsid w:val="003D7BAC"/>
    <w:rsid w:val="003D7E5C"/>
    <w:rsid w:val="003E07E2"/>
    <w:rsid w:val="003E23D7"/>
    <w:rsid w:val="003E3B20"/>
    <w:rsid w:val="003E6205"/>
    <w:rsid w:val="003E697B"/>
    <w:rsid w:val="003F5993"/>
    <w:rsid w:val="003F5DA7"/>
    <w:rsid w:val="003F5EA4"/>
    <w:rsid w:val="003F605A"/>
    <w:rsid w:val="003F6866"/>
    <w:rsid w:val="0040639B"/>
    <w:rsid w:val="00406B8D"/>
    <w:rsid w:val="00407935"/>
    <w:rsid w:val="00413156"/>
    <w:rsid w:val="004147A2"/>
    <w:rsid w:val="004155CC"/>
    <w:rsid w:val="00415DB3"/>
    <w:rsid w:val="004165C5"/>
    <w:rsid w:val="00421C3D"/>
    <w:rsid w:val="00422F4E"/>
    <w:rsid w:val="00423A8D"/>
    <w:rsid w:val="00424B22"/>
    <w:rsid w:val="00425CC0"/>
    <w:rsid w:val="00426230"/>
    <w:rsid w:val="004269A8"/>
    <w:rsid w:val="004313E8"/>
    <w:rsid w:val="0044095F"/>
    <w:rsid w:val="00442B7E"/>
    <w:rsid w:val="00443E79"/>
    <w:rsid w:val="00445811"/>
    <w:rsid w:val="00445E11"/>
    <w:rsid w:val="004476D1"/>
    <w:rsid w:val="00447DBA"/>
    <w:rsid w:val="004510A1"/>
    <w:rsid w:val="004518C6"/>
    <w:rsid w:val="0045255F"/>
    <w:rsid w:val="00452AF7"/>
    <w:rsid w:val="00453C87"/>
    <w:rsid w:val="00460511"/>
    <w:rsid w:val="00461EF5"/>
    <w:rsid w:val="00461F02"/>
    <w:rsid w:val="004631C3"/>
    <w:rsid w:val="004647CD"/>
    <w:rsid w:val="00465308"/>
    <w:rsid w:val="00466EDE"/>
    <w:rsid w:val="00467740"/>
    <w:rsid w:val="00474783"/>
    <w:rsid w:val="00477656"/>
    <w:rsid w:val="00480A9E"/>
    <w:rsid w:val="004828D2"/>
    <w:rsid w:val="0048443E"/>
    <w:rsid w:val="00484534"/>
    <w:rsid w:val="00485BF5"/>
    <w:rsid w:val="00486A32"/>
    <w:rsid w:val="00490F73"/>
    <w:rsid w:val="004914CA"/>
    <w:rsid w:val="00491C8C"/>
    <w:rsid w:val="004925FE"/>
    <w:rsid w:val="004931E9"/>
    <w:rsid w:val="004954F0"/>
    <w:rsid w:val="00495881"/>
    <w:rsid w:val="0049655C"/>
    <w:rsid w:val="00496859"/>
    <w:rsid w:val="00497DD5"/>
    <w:rsid w:val="004A1E1F"/>
    <w:rsid w:val="004A60F2"/>
    <w:rsid w:val="004A6111"/>
    <w:rsid w:val="004B161C"/>
    <w:rsid w:val="004B353D"/>
    <w:rsid w:val="004B46EA"/>
    <w:rsid w:val="004B5910"/>
    <w:rsid w:val="004B5F65"/>
    <w:rsid w:val="004B69FD"/>
    <w:rsid w:val="004B7892"/>
    <w:rsid w:val="004B7B22"/>
    <w:rsid w:val="004C0098"/>
    <w:rsid w:val="004C01D6"/>
    <w:rsid w:val="004C0B17"/>
    <w:rsid w:val="004C2908"/>
    <w:rsid w:val="004C2C2D"/>
    <w:rsid w:val="004C4E36"/>
    <w:rsid w:val="004C781D"/>
    <w:rsid w:val="004D34BD"/>
    <w:rsid w:val="004D3D91"/>
    <w:rsid w:val="004D4999"/>
    <w:rsid w:val="004D5691"/>
    <w:rsid w:val="004E35E0"/>
    <w:rsid w:val="004E757D"/>
    <w:rsid w:val="004F0505"/>
    <w:rsid w:val="004F11CF"/>
    <w:rsid w:val="004F2345"/>
    <w:rsid w:val="004F35FB"/>
    <w:rsid w:val="00500026"/>
    <w:rsid w:val="0050035F"/>
    <w:rsid w:val="005018D5"/>
    <w:rsid w:val="00502013"/>
    <w:rsid w:val="00502919"/>
    <w:rsid w:val="00502C36"/>
    <w:rsid w:val="00502C62"/>
    <w:rsid w:val="005037BE"/>
    <w:rsid w:val="00504881"/>
    <w:rsid w:val="00504D47"/>
    <w:rsid w:val="00504E69"/>
    <w:rsid w:val="00505387"/>
    <w:rsid w:val="00505F67"/>
    <w:rsid w:val="005067B7"/>
    <w:rsid w:val="00507560"/>
    <w:rsid w:val="005116EB"/>
    <w:rsid w:val="00512B20"/>
    <w:rsid w:val="00512FA7"/>
    <w:rsid w:val="005138B4"/>
    <w:rsid w:val="00516C14"/>
    <w:rsid w:val="00522847"/>
    <w:rsid w:val="00523CA2"/>
    <w:rsid w:val="005245AC"/>
    <w:rsid w:val="0052511B"/>
    <w:rsid w:val="00527057"/>
    <w:rsid w:val="005321F6"/>
    <w:rsid w:val="00532821"/>
    <w:rsid w:val="005350A7"/>
    <w:rsid w:val="0053638F"/>
    <w:rsid w:val="00536537"/>
    <w:rsid w:val="0054096D"/>
    <w:rsid w:val="00540D7E"/>
    <w:rsid w:val="00542EA6"/>
    <w:rsid w:val="00543804"/>
    <w:rsid w:val="005455CF"/>
    <w:rsid w:val="0054641B"/>
    <w:rsid w:val="00547170"/>
    <w:rsid w:val="005475FE"/>
    <w:rsid w:val="00547E85"/>
    <w:rsid w:val="0055150B"/>
    <w:rsid w:val="00551873"/>
    <w:rsid w:val="0055388D"/>
    <w:rsid w:val="005541C3"/>
    <w:rsid w:val="0055451C"/>
    <w:rsid w:val="005555FA"/>
    <w:rsid w:val="0055568C"/>
    <w:rsid w:val="0055694A"/>
    <w:rsid w:val="00556ED2"/>
    <w:rsid w:val="0056215D"/>
    <w:rsid w:val="00563022"/>
    <w:rsid w:val="00565391"/>
    <w:rsid w:val="0056645B"/>
    <w:rsid w:val="00566F35"/>
    <w:rsid w:val="005672BC"/>
    <w:rsid w:val="00567660"/>
    <w:rsid w:val="00573246"/>
    <w:rsid w:val="0058097A"/>
    <w:rsid w:val="00581F0B"/>
    <w:rsid w:val="005830C0"/>
    <w:rsid w:val="00586C0C"/>
    <w:rsid w:val="00586D3A"/>
    <w:rsid w:val="00590F07"/>
    <w:rsid w:val="005914E9"/>
    <w:rsid w:val="00591C10"/>
    <w:rsid w:val="00591D19"/>
    <w:rsid w:val="00593438"/>
    <w:rsid w:val="00595D4A"/>
    <w:rsid w:val="00597036"/>
    <w:rsid w:val="00597E4D"/>
    <w:rsid w:val="005A26EC"/>
    <w:rsid w:val="005A5AF7"/>
    <w:rsid w:val="005A5EBF"/>
    <w:rsid w:val="005A6F70"/>
    <w:rsid w:val="005A718C"/>
    <w:rsid w:val="005B2FF1"/>
    <w:rsid w:val="005B6198"/>
    <w:rsid w:val="005B6D18"/>
    <w:rsid w:val="005C08A3"/>
    <w:rsid w:val="005C29EC"/>
    <w:rsid w:val="005C363B"/>
    <w:rsid w:val="005C492B"/>
    <w:rsid w:val="005C5394"/>
    <w:rsid w:val="005C5561"/>
    <w:rsid w:val="005C7AD0"/>
    <w:rsid w:val="005C7D85"/>
    <w:rsid w:val="005D5B55"/>
    <w:rsid w:val="005D6F2F"/>
    <w:rsid w:val="005D7AFD"/>
    <w:rsid w:val="005E0220"/>
    <w:rsid w:val="005E115B"/>
    <w:rsid w:val="005E15CC"/>
    <w:rsid w:val="005E18AA"/>
    <w:rsid w:val="005E3E5D"/>
    <w:rsid w:val="005E42FC"/>
    <w:rsid w:val="005E72CD"/>
    <w:rsid w:val="005E7B18"/>
    <w:rsid w:val="005F1D8F"/>
    <w:rsid w:val="005F20F6"/>
    <w:rsid w:val="005F32E0"/>
    <w:rsid w:val="005F42FD"/>
    <w:rsid w:val="005F49A8"/>
    <w:rsid w:val="005F65D2"/>
    <w:rsid w:val="005F6764"/>
    <w:rsid w:val="005F7929"/>
    <w:rsid w:val="00602657"/>
    <w:rsid w:val="0060291D"/>
    <w:rsid w:val="006038BA"/>
    <w:rsid w:val="00603AA0"/>
    <w:rsid w:val="006103D1"/>
    <w:rsid w:val="0061089D"/>
    <w:rsid w:val="00610BBF"/>
    <w:rsid w:val="00612AC0"/>
    <w:rsid w:val="006178E7"/>
    <w:rsid w:val="00621058"/>
    <w:rsid w:val="006227F9"/>
    <w:rsid w:val="00622B97"/>
    <w:rsid w:val="00622D59"/>
    <w:rsid w:val="00624409"/>
    <w:rsid w:val="0062454B"/>
    <w:rsid w:val="00624773"/>
    <w:rsid w:val="00624BDD"/>
    <w:rsid w:val="00625B42"/>
    <w:rsid w:val="006267A6"/>
    <w:rsid w:val="00627268"/>
    <w:rsid w:val="00627453"/>
    <w:rsid w:val="0062796C"/>
    <w:rsid w:val="0063027F"/>
    <w:rsid w:val="0063234B"/>
    <w:rsid w:val="00632549"/>
    <w:rsid w:val="00634614"/>
    <w:rsid w:val="006357D1"/>
    <w:rsid w:val="00635F38"/>
    <w:rsid w:val="00636F22"/>
    <w:rsid w:val="00641EB1"/>
    <w:rsid w:val="00642FED"/>
    <w:rsid w:val="00643AD6"/>
    <w:rsid w:val="006464C3"/>
    <w:rsid w:val="00646FD2"/>
    <w:rsid w:val="006473D9"/>
    <w:rsid w:val="006507AC"/>
    <w:rsid w:val="006536FC"/>
    <w:rsid w:val="00653F2B"/>
    <w:rsid w:val="00657E0C"/>
    <w:rsid w:val="00662034"/>
    <w:rsid w:val="006638E6"/>
    <w:rsid w:val="00665B91"/>
    <w:rsid w:val="00666CB6"/>
    <w:rsid w:val="00667174"/>
    <w:rsid w:val="00672D12"/>
    <w:rsid w:val="00674BAF"/>
    <w:rsid w:val="00675B1E"/>
    <w:rsid w:val="00676DEB"/>
    <w:rsid w:val="00676E5F"/>
    <w:rsid w:val="00677D81"/>
    <w:rsid w:val="00680F62"/>
    <w:rsid w:val="00681F72"/>
    <w:rsid w:val="00681FE8"/>
    <w:rsid w:val="00686BE9"/>
    <w:rsid w:val="00686E2F"/>
    <w:rsid w:val="0069276E"/>
    <w:rsid w:val="006930EE"/>
    <w:rsid w:val="0069376A"/>
    <w:rsid w:val="00694560"/>
    <w:rsid w:val="00694829"/>
    <w:rsid w:val="00695B4D"/>
    <w:rsid w:val="00696CC5"/>
    <w:rsid w:val="006A3311"/>
    <w:rsid w:val="006A39B3"/>
    <w:rsid w:val="006A4256"/>
    <w:rsid w:val="006A46E9"/>
    <w:rsid w:val="006A6CF9"/>
    <w:rsid w:val="006A73D7"/>
    <w:rsid w:val="006B039E"/>
    <w:rsid w:val="006B249E"/>
    <w:rsid w:val="006B43AA"/>
    <w:rsid w:val="006B5D1F"/>
    <w:rsid w:val="006B6789"/>
    <w:rsid w:val="006B7F7C"/>
    <w:rsid w:val="006C2086"/>
    <w:rsid w:val="006C24A1"/>
    <w:rsid w:val="006C3FC5"/>
    <w:rsid w:val="006C4ED5"/>
    <w:rsid w:val="006C504C"/>
    <w:rsid w:val="006C5307"/>
    <w:rsid w:val="006D0670"/>
    <w:rsid w:val="006D22AE"/>
    <w:rsid w:val="006D3DD3"/>
    <w:rsid w:val="006D6742"/>
    <w:rsid w:val="006D7F0B"/>
    <w:rsid w:val="006E08B5"/>
    <w:rsid w:val="006E0B46"/>
    <w:rsid w:val="006E299E"/>
    <w:rsid w:val="006E5B6A"/>
    <w:rsid w:val="006E5D28"/>
    <w:rsid w:val="006E7305"/>
    <w:rsid w:val="006E7513"/>
    <w:rsid w:val="006F3874"/>
    <w:rsid w:val="006F699D"/>
    <w:rsid w:val="007018F3"/>
    <w:rsid w:val="00704500"/>
    <w:rsid w:val="00704840"/>
    <w:rsid w:val="00704AF1"/>
    <w:rsid w:val="00706360"/>
    <w:rsid w:val="007065DA"/>
    <w:rsid w:val="00706B1E"/>
    <w:rsid w:val="007103D3"/>
    <w:rsid w:val="007105FD"/>
    <w:rsid w:val="00710AAD"/>
    <w:rsid w:val="007112F7"/>
    <w:rsid w:val="007152FA"/>
    <w:rsid w:val="00717C62"/>
    <w:rsid w:val="0072016D"/>
    <w:rsid w:val="00723CF8"/>
    <w:rsid w:val="00723DA8"/>
    <w:rsid w:val="00724717"/>
    <w:rsid w:val="007249EB"/>
    <w:rsid w:val="00725DC6"/>
    <w:rsid w:val="00726475"/>
    <w:rsid w:val="00726CA9"/>
    <w:rsid w:val="007302BF"/>
    <w:rsid w:val="00730911"/>
    <w:rsid w:val="00731BFC"/>
    <w:rsid w:val="00733421"/>
    <w:rsid w:val="00741DB5"/>
    <w:rsid w:val="00743D0D"/>
    <w:rsid w:val="00747880"/>
    <w:rsid w:val="00752072"/>
    <w:rsid w:val="00753076"/>
    <w:rsid w:val="0075545F"/>
    <w:rsid w:val="00755C40"/>
    <w:rsid w:val="0075697F"/>
    <w:rsid w:val="00764DE5"/>
    <w:rsid w:val="00771092"/>
    <w:rsid w:val="0077155F"/>
    <w:rsid w:val="00771A38"/>
    <w:rsid w:val="007735D2"/>
    <w:rsid w:val="00774EF2"/>
    <w:rsid w:val="00776E3F"/>
    <w:rsid w:val="00776E79"/>
    <w:rsid w:val="00783F6A"/>
    <w:rsid w:val="00791B5A"/>
    <w:rsid w:val="00793698"/>
    <w:rsid w:val="0079509A"/>
    <w:rsid w:val="00796828"/>
    <w:rsid w:val="00797161"/>
    <w:rsid w:val="00797172"/>
    <w:rsid w:val="007A33B2"/>
    <w:rsid w:val="007A5609"/>
    <w:rsid w:val="007B1002"/>
    <w:rsid w:val="007B14CC"/>
    <w:rsid w:val="007B1B05"/>
    <w:rsid w:val="007B3630"/>
    <w:rsid w:val="007B4278"/>
    <w:rsid w:val="007B65E1"/>
    <w:rsid w:val="007B72E6"/>
    <w:rsid w:val="007B7ABC"/>
    <w:rsid w:val="007B7E7F"/>
    <w:rsid w:val="007C1666"/>
    <w:rsid w:val="007C5B88"/>
    <w:rsid w:val="007D1435"/>
    <w:rsid w:val="007D6553"/>
    <w:rsid w:val="007D7F1C"/>
    <w:rsid w:val="007E0063"/>
    <w:rsid w:val="007E0FBC"/>
    <w:rsid w:val="007E1E96"/>
    <w:rsid w:val="007E3A7A"/>
    <w:rsid w:val="007E48F5"/>
    <w:rsid w:val="007E5FD9"/>
    <w:rsid w:val="007F18CD"/>
    <w:rsid w:val="007F2F8A"/>
    <w:rsid w:val="007F5B92"/>
    <w:rsid w:val="008001B4"/>
    <w:rsid w:val="0080078E"/>
    <w:rsid w:val="00800D40"/>
    <w:rsid w:val="0080293F"/>
    <w:rsid w:val="00802B47"/>
    <w:rsid w:val="00802DD6"/>
    <w:rsid w:val="00802F19"/>
    <w:rsid w:val="00804C93"/>
    <w:rsid w:val="00806491"/>
    <w:rsid w:val="008066AE"/>
    <w:rsid w:val="00807B28"/>
    <w:rsid w:val="00807BB2"/>
    <w:rsid w:val="008112DC"/>
    <w:rsid w:val="00812337"/>
    <w:rsid w:val="00817A9F"/>
    <w:rsid w:val="00821ACA"/>
    <w:rsid w:val="00822BA6"/>
    <w:rsid w:val="008230A0"/>
    <w:rsid w:val="008230A9"/>
    <w:rsid w:val="008232A3"/>
    <w:rsid w:val="00824EAE"/>
    <w:rsid w:val="008262D8"/>
    <w:rsid w:val="00826AC7"/>
    <w:rsid w:val="00826D23"/>
    <w:rsid w:val="0083176B"/>
    <w:rsid w:val="00832084"/>
    <w:rsid w:val="0083226F"/>
    <w:rsid w:val="00836373"/>
    <w:rsid w:val="0083657B"/>
    <w:rsid w:val="00843BFE"/>
    <w:rsid w:val="00844D23"/>
    <w:rsid w:val="008475BB"/>
    <w:rsid w:val="008519C1"/>
    <w:rsid w:val="008542B7"/>
    <w:rsid w:val="008544AA"/>
    <w:rsid w:val="00854BAC"/>
    <w:rsid w:val="00855096"/>
    <w:rsid w:val="00855943"/>
    <w:rsid w:val="00856021"/>
    <w:rsid w:val="008564E0"/>
    <w:rsid w:val="00856ED6"/>
    <w:rsid w:val="008574A0"/>
    <w:rsid w:val="0086118E"/>
    <w:rsid w:val="008627BD"/>
    <w:rsid w:val="008640D5"/>
    <w:rsid w:val="0086581F"/>
    <w:rsid w:val="00866BAA"/>
    <w:rsid w:val="00866F29"/>
    <w:rsid w:val="008670E1"/>
    <w:rsid w:val="00870438"/>
    <w:rsid w:val="008724F4"/>
    <w:rsid w:val="00872D35"/>
    <w:rsid w:val="00872E44"/>
    <w:rsid w:val="0087458B"/>
    <w:rsid w:val="00875FCD"/>
    <w:rsid w:val="00880DC4"/>
    <w:rsid w:val="00883964"/>
    <w:rsid w:val="00885FD2"/>
    <w:rsid w:val="0088610C"/>
    <w:rsid w:val="008871CD"/>
    <w:rsid w:val="008873C9"/>
    <w:rsid w:val="008902B0"/>
    <w:rsid w:val="00892C21"/>
    <w:rsid w:val="008933AB"/>
    <w:rsid w:val="00897D2D"/>
    <w:rsid w:val="008A18C5"/>
    <w:rsid w:val="008A35C4"/>
    <w:rsid w:val="008A7119"/>
    <w:rsid w:val="008B20E0"/>
    <w:rsid w:val="008B2D63"/>
    <w:rsid w:val="008B408D"/>
    <w:rsid w:val="008B4EBA"/>
    <w:rsid w:val="008B65A1"/>
    <w:rsid w:val="008B6C28"/>
    <w:rsid w:val="008C0C3D"/>
    <w:rsid w:val="008C0C67"/>
    <w:rsid w:val="008C1609"/>
    <w:rsid w:val="008C5B0C"/>
    <w:rsid w:val="008C69DD"/>
    <w:rsid w:val="008C7630"/>
    <w:rsid w:val="008D370E"/>
    <w:rsid w:val="008D427B"/>
    <w:rsid w:val="008D70AB"/>
    <w:rsid w:val="008E2E02"/>
    <w:rsid w:val="008E344B"/>
    <w:rsid w:val="008E39E0"/>
    <w:rsid w:val="008E69B4"/>
    <w:rsid w:val="008F009D"/>
    <w:rsid w:val="008F044E"/>
    <w:rsid w:val="008F40C6"/>
    <w:rsid w:val="008F4E4A"/>
    <w:rsid w:val="008F5DCF"/>
    <w:rsid w:val="008F7ED3"/>
    <w:rsid w:val="00902FF7"/>
    <w:rsid w:val="00904141"/>
    <w:rsid w:val="0090702E"/>
    <w:rsid w:val="0090743D"/>
    <w:rsid w:val="00910EA0"/>
    <w:rsid w:val="00912D1F"/>
    <w:rsid w:val="009152BE"/>
    <w:rsid w:val="00915D37"/>
    <w:rsid w:val="00915F4E"/>
    <w:rsid w:val="009238CC"/>
    <w:rsid w:val="009240CE"/>
    <w:rsid w:val="00924782"/>
    <w:rsid w:val="00924CE9"/>
    <w:rsid w:val="00925108"/>
    <w:rsid w:val="0092547B"/>
    <w:rsid w:val="00930CCD"/>
    <w:rsid w:val="009318AF"/>
    <w:rsid w:val="00935BD2"/>
    <w:rsid w:val="009414DC"/>
    <w:rsid w:val="00943B32"/>
    <w:rsid w:val="009440DC"/>
    <w:rsid w:val="00944FE9"/>
    <w:rsid w:val="00945551"/>
    <w:rsid w:val="00946CA4"/>
    <w:rsid w:val="009503F1"/>
    <w:rsid w:val="00951427"/>
    <w:rsid w:val="0095157A"/>
    <w:rsid w:val="009524D3"/>
    <w:rsid w:val="0095547F"/>
    <w:rsid w:val="00955BA0"/>
    <w:rsid w:val="00956261"/>
    <w:rsid w:val="00956BA0"/>
    <w:rsid w:val="009574F6"/>
    <w:rsid w:val="00960474"/>
    <w:rsid w:val="00961D49"/>
    <w:rsid w:val="0096216C"/>
    <w:rsid w:val="009626B3"/>
    <w:rsid w:val="00963972"/>
    <w:rsid w:val="00963B47"/>
    <w:rsid w:val="00965A8E"/>
    <w:rsid w:val="00967779"/>
    <w:rsid w:val="00967AFA"/>
    <w:rsid w:val="00970D79"/>
    <w:rsid w:val="00971008"/>
    <w:rsid w:val="0097289B"/>
    <w:rsid w:val="009744CD"/>
    <w:rsid w:val="00975BD2"/>
    <w:rsid w:val="00980D53"/>
    <w:rsid w:val="0098196A"/>
    <w:rsid w:val="00981B4A"/>
    <w:rsid w:val="0098284F"/>
    <w:rsid w:val="00983F95"/>
    <w:rsid w:val="0098424C"/>
    <w:rsid w:val="00985FFF"/>
    <w:rsid w:val="00986E20"/>
    <w:rsid w:val="009875C5"/>
    <w:rsid w:val="00987753"/>
    <w:rsid w:val="00987938"/>
    <w:rsid w:val="00987DD0"/>
    <w:rsid w:val="009903C4"/>
    <w:rsid w:val="00990A53"/>
    <w:rsid w:val="009918D7"/>
    <w:rsid w:val="00992A37"/>
    <w:rsid w:val="009938A0"/>
    <w:rsid w:val="00996784"/>
    <w:rsid w:val="009A155D"/>
    <w:rsid w:val="009A18E7"/>
    <w:rsid w:val="009A2028"/>
    <w:rsid w:val="009A3959"/>
    <w:rsid w:val="009A46EC"/>
    <w:rsid w:val="009A5C38"/>
    <w:rsid w:val="009A7411"/>
    <w:rsid w:val="009B02D2"/>
    <w:rsid w:val="009B2F00"/>
    <w:rsid w:val="009B3A8A"/>
    <w:rsid w:val="009C087B"/>
    <w:rsid w:val="009C0BBC"/>
    <w:rsid w:val="009C1189"/>
    <w:rsid w:val="009C3C79"/>
    <w:rsid w:val="009C3E37"/>
    <w:rsid w:val="009C4261"/>
    <w:rsid w:val="009C5BCC"/>
    <w:rsid w:val="009C6495"/>
    <w:rsid w:val="009C6937"/>
    <w:rsid w:val="009C6CE9"/>
    <w:rsid w:val="009C6D90"/>
    <w:rsid w:val="009D01B3"/>
    <w:rsid w:val="009D04DA"/>
    <w:rsid w:val="009D0BC8"/>
    <w:rsid w:val="009D6B3C"/>
    <w:rsid w:val="009D74FC"/>
    <w:rsid w:val="009D7583"/>
    <w:rsid w:val="009E21F2"/>
    <w:rsid w:val="009E3570"/>
    <w:rsid w:val="009E4206"/>
    <w:rsid w:val="009E4F38"/>
    <w:rsid w:val="009F17D6"/>
    <w:rsid w:val="009F2779"/>
    <w:rsid w:val="009F6512"/>
    <w:rsid w:val="009F74E7"/>
    <w:rsid w:val="00A0050E"/>
    <w:rsid w:val="00A00ADA"/>
    <w:rsid w:val="00A01B3C"/>
    <w:rsid w:val="00A01C3C"/>
    <w:rsid w:val="00A02701"/>
    <w:rsid w:val="00A0583C"/>
    <w:rsid w:val="00A12972"/>
    <w:rsid w:val="00A12BA6"/>
    <w:rsid w:val="00A1343D"/>
    <w:rsid w:val="00A157D4"/>
    <w:rsid w:val="00A16989"/>
    <w:rsid w:val="00A16AF9"/>
    <w:rsid w:val="00A2033D"/>
    <w:rsid w:val="00A22328"/>
    <w:rsid w:val="00A2288F"/>
    <w:rsid w:val="00A22C67"/>
    <w:rsid w:val="00A252EB"/>
    <w:rsid w:val="00A259B0"/>
    <w:rsid w:val="00A25EE5"/>
    <w:rsid w:val="00A27C31"/>
    <w:rsid w:val="00A31975"/>
    <w:rsid w:val="00A330B9"/>
    <w:rsid w:val="00A330D1"/>
    <w:rsid w:val="00A351F1"/>
    <w:rsid w:val="00A3579C"/>
    <w:rsid w:val="00A36588"/>
    <w:rsid w:val="00A426F7"/>
    <w:rsid w:val="00A43A8D"/>
    <w:rsid w:val="00A44C40"/>
    <w:rsid w:val="00A5038D"/>
    <w:rsid w:val="00A50F1E"/>
    <w:rsid w:val="00A53545"/>
    <w:rsid w:val="00A5382C"/>
    <w:rsid w:val="00A5427E"/>
    <w:rsid w:val="00A5462D"/>
    <w:rsid w:val="00A551FD"/>
    <w:rsid w:val="00A55612"/>
    <w:rsid w:val="00A56EB9"/>
    <w:rsid w:val="00A57BC3"/>
    <w:rsid w:val="00A632BF"/>
    <w:rsid w:val="00A633EF"/>
    <w:rsid w:val="00A6638D"/>
    <w:rsid w:val="00A71CFE"/>
    <w:rsid w:val="00A7303E"/>
    <w:rsid w:val="00A74B60"/>
    <w:rsid w:val="00A75550"/>
    <w:rsid w:val="00A76598"/>
    <w:rsid w:val="00A777A2"/>
    <w:rsid w:val="00A77C84"/>
    <w:rsid w:val="00A85853"/>
    <w:rsid w:val="00A87320"/>
    <w:rsid w:val="00A879C3"/>
    <w:rsid w:val="00A91CC4"/>
    <w:rsid w:val="00A93467"/>
    <w:rsid w:val="00A96FAB"/>
    <w:rsid w:val="00A97BC2"/>
    <w:rsid w:val="00AA24A6"/>
    <w:rsid w:val="00AA25EB"/>
    <w:rsid w:val="00AA4624"/>
    <w:rsid w:val="00AA4AF8"/>
    <w:rsid w:val="00AA5F6D"/>
    <w:rsid w:val="00AB18C5"/>
    <w:rsid w:val="00AB394A"/>
    <w:rsid w:val="00AB4CB6"/>
    <w:rsid w:val="00AB53B5"/>
    <w:rsid w:val="00AB6866"/>
    <w:rsid w:val="00AB7A2B"/>
    <w:rsid w:val="00AC2C7B"/>
    <w:rsid w:val="00AC34C4"/>
    <w:rsid w:val="00AC35D0"/>
    <w:rsid w:val="00AC5AC6"/>
    <w:rsid w:val="00AC64A6"/>
    <w:rsid w:val="00AC75A8"/>
    <w:rsid w:val="00AC7C00"/>
    <w:rsid w:val="00AC7CDF"/>
    <w:rsid w:val="00AC7F60"/>
    <w:rsid w:val="00AD043F"/>
    <w:rsid w:val="00AD25ED"/>
    <w:rsid w:val="00AD2B22"/>
    <w:rsid w:val="00AD6326"/>
    <w:rsid w:val="00AD6349"/>
    <w:rsid w:val="00AE1279"/>
    <w:rsid w:val="00AE55B0"/>
    <w:rsid w:val="00AE7FAE"/>
    <w:rsid w:val="00AF3448"/>
    <w:rsid w:val="00AF3691"/>
    <w:rsid w:val="00AF379F"/>
    <w:rsid w:val="00AF3E1C"/>
    <w:rsid w:val="00AF4E84"/>
    <w:rsid w:val="00AF61FA"/>
    <w:rsid w:val="00B01A03"/>
    <w:rsid w:val="00B01C29"/>
    <w:rsid w:val="00B02360"/>
    <w:rsid w:val="00B03570"/>
    <w:rsid w:val="00B0378B"/>
    <w:rsid w:val="00B037A8"/>
    <w:rsid w:val="00B060C5"/>
    <w:rsid w:val="00B07126"/>
    <w:rsid w:val="00B10133"/>
    <w:rsid w:val="00B10DCF"/>
    <w:rsid w:val="00B13581"/>
    <w:rsid w:val="00B15EA6"/>
    <w:rsid w:val="00B200F5"/>
    <w:rsid w:val="00B20E65"/>
    <w:rsid w:val="00B20F27"/>
    <w:rsid w:val="00B222DB"/>
    <w:rsid w:val="00B2359D"/>
    <w:rsid w:val="00B2521D"/>
    <w:rsid w:val="00B268AA"/>
    <w:rsid w:val="00B26CDC"/>
    <w:rsid w:val="00B2787B"/>
    <w:rsid w:val="00B27B63"/>
    <w:rsid w:val="00B325F6"/>
    <w:rsid w:val="00B341F5"/>
    <w:rsid w:val="00B344E9"/>
    <w:rsid w:val="00B44E4D"/>
    <w:rsid w:val="00B450ED"/>
    <w:rsid w:val="00B45CA8"/>
    <w:rsid w:val="00B464CD"/>
    <w:rsid w:val="00B46751"/>
    <w:rsid w:val="00B47807"/>
    <w:rsid w:val="00B50A6E"/>
    <w:rsid w:val="00B53978"/>
    <w:rsid w:val="00B5431C"/>
    <w:rsid w:val="00B56E62"/>
    <w:rsid w:val="00B576B7"/>
    <w:rsid w:val="00B57F45"/>
    <w:rsid w:val="00B6511E"/>
    <w:rsid w:val="00B663BC"/>
    <w:rsid w:val="00B6671F"/>
    <w:rsid w:val="00B669FF"/>
    <w:rsid w:val="00B66FAE"/>
    <w:rsid w:val="00B6789B"/>
    <w:rsid w:val="00B701E6"/>
    <w:rsid w:val="00B706B0"/>
    <w:rsid w:val="00B71359"/>
    <w:rsid w:val="00B762C1"/>
    <w:rsid w:val="00B76EB6"/>
    <w:rsid w:val="00B800C2"/>
    <w:rsid w:val="00B83317"/>
    <w:rsid w:val="00B8471F"/>
    <w:rsid w:val="00B85384"/>
    <w:rsid w:val="00B854D4"/>
    <w:rsid w:val="00B86148"/>
    <w:rsid w:val="00B86C30"/>
    <w:rsid w:val="00B914AA"/>
    <w:rsid w:val="00B94EF7"/>
    <w:rsid w:val="00B95435"/>
    <w:rsid w:val="00BA5420"/>
    <w:rsid w:val="00BA5C63"/>
    <w:rsid w:val="00BA6044"/>
    <w:rsid w:val="00BA72C8"/>
    <w:rsid w:val="00BB11A5"/>
    <w:rsid w:val="00BB1472"/>
    <w:rsid w:val="00BB2922"/>
    <w:rsid w:val="00BB2C9A"/>
    <w:rsid w:val="00BB2E42"/>
    <w:rsid w:val="00BB3625"/>
    <w:rsid w:val="00BB3BA7"/>
    <w:rsid w:val="00BB4071"/>
    <w:rsid w:val="00BB534E"/>
    <w:rsid w:val="00BB7776"/>
    <w:rsid w:val="00BC20EC"/>
    <w:rsid w:val="00BC44C5"/>
    <w:rsid w:val="00BC5BE6"/>
    <w:rsid w:val="00BC6AF3"/>
    <w:rsid w:val="00BC718C"/>
    <w:rsid w:val="00BD0403"/>
    <w:rsid w:val="00BD3B14"/>
    <w:rsid w:val="00BD4703"/>
    <w:rsid w:val="00BD50AE"/>
    <w:rsid w:val="00BD6854"/>
    <w:rsid w:val="00BD7DBE"/>
    <w:rsid w:val="00BE005B"/>
    <w:rsid w:val="00BE059D"/>
    <w:rsid w:val="00BE246A"/>
    <w:rsid w:val="00BE2925"/>
    <w:rsid w:val="00BE31E3"/>
    <w:rsid w:val="00BF60F7"/>
    <w:rsid w:val="00BF6780"/>
    <w:rsid w:val="00BF7533"/>
    <w:rsid w:val="00C01297"/>
    <w:rsid w:val="00C01B99"/>
    <w:rsid w:val="00C04442"/>
    <w:rsid w:val="00C05316"/>
    <w:rsid w:val="00C05517"/>
    <w:rsid w:val="00C056F8"/>
    <w:rsid w:val="00C075E4"/>
    <w:rsid w:val="00C10501"/>
    <w:rsid w:val="00C10FD9"/>
    <w:rsid w:val="00C122D3"/>
    <w:rsid w:val="00C15FC1"/>
    <w:rsid w:val="00C16F2C"/>
    <w:rsid w:val="00C2131A"/>
    <w:rsid w:val="00C22A74"/>
    <w:rsid w:val="00C26DFF"/>
    <w:rsid w:val="00C30EAC"/>
    <w:rsid w:val="00C320D2"/>
    <w:rsid w:val="00C34738"/>
    <w:rsid w:val="00C366CE"/>
    <w:rsid w:val="00C372A8"/>
    <w:rsid w:val="00C40548"/>
    <w:rsid w:val="00C4068F"/>
    <w:rsid w:val="00C56420"/>
    <w:rsid w:val="00C57DAB"/>
    <w:rsid w:val="00C610FD"/>
    <w:rsid w:val="00C61BA3"/>
    <w:rsid w:val="00C6212A"/>
    <w:rsid w:val="00C65B98"/>
    <w:rsid w:val="00C704FF"/>
    <w:rsid w:val="00C72E4E"/>
    <w:rsid w:val="00C737BE"/>
    <w:rsid w:val="00C74CA2"/>
    <w:rsid w:val="00C75581"/>
    <w:rsid w:val="00C757F5"/>
    <w:rsid w:val="00C7611B"/>
    <w:rsid w:val="00C7676C"/>
    <w:rsid w:val="00C774D3"/>
    <w:rsid w:val="00C805D1"/>
    <w:rsid w:val="00C81F9B"/>
    <w:rsid w:val="00C85610"/>
    <w:rsid w:val="00C87A02"/>
    <w:rsid w:val="00C910F0"/>
    <w:rsid w:val="00C93AFB"/>
    <w:rsid w:val="00C94B5C"/>
    <w:rsid w:val="00CA304A"/>
    <w:rsid w:val="00CA654D"/>
    <w:rsid w:val="00CA6963"/>
    <w:rsid w:val="00CA7DBD"/>
    <w:rsid w:val="00CB0067"/>
    <w:rsid w:val="00CB2BA0"/>
    <w:rsid w:val="00CB2E5A"/>
    <w:rsid w:val="00CB3CB4"/>
    <w:rsid w:val="00CB3DA9"/>
    <w:rsid w:val="00CB647A"/>
    <w:rsid w:val="00CC07C3"/>
    <w:rsid w:val="00CC3117"/>
    <w:rsid w:val="00CC4876"/>
    <w:rsid w:val="00CC4D92"/>
    <w:rsid w:val="00CC570A"/>
    <w:rsid w:val="00CC739A"/>
    <w:rsid w:val="00CD13DB"/>
    <w:rsid w:val="00CD1887"/>
    <w:rsid w:val="00CD1901"/>
    <w:rsid w:val="00CD3179"/>
    <w:rsid w:val="00CD677F"/>
    <w:rsid w:val="00CD6BE7"/>
    <w:rsid w:val="00CE0D10"/>
    <w:rsid w:val="00CE2ABD"/>
    <w:rsid w:val="00CE69A4"/>
    <w:rsid w:val="00CE6B6E"/>
    <w:rsid w:val="00CE786B"/>
    <w:rsid w:val="00CE7F1B"/>
    <w:rsid w:val="00CF1076"/>
    <w:rsid w:val="00CF28D5"/>
    <w:rsid w:val="00CF3EA4"/>
    <w:rsid w:val="00CF53A6"/>
    <w:rsid w:val="00CF6315"/>
    <w:rsid w:val="00D00CC9"/>
    <w:rsid w:val="00D01D59"/>
    <w:rsid w:val="00D028FB"/>
    <w:rsid w:val="00D031C1"/>
    <w:rsid w:val="00D03F87"/>
    <w:rsid w:val="00D044A7"/>
    <w:rsid w:val="00D05CDE"/>
    <w:rsid w:val="00D06932"/>
    <w:rsid w:val="00D06B78"/>
    <w:rsid w:val="00D07D75"/>
    <w:rsid w:val="00D111E2"/>
    <w:rsid w:val="00D12D1F"/>
    <w:rsid w:val="00D13077"/>
    <w:rsid w:val="00D13929"/>
    <w:rsid w:val="00D13B3D"/>
    <w:rsid w:val="00D1571F"/>
    <w:rsid w:val="00D15C2A"/>
    <w:rsid w:val="00D165A7"/>
    <w:rsid w:val="00D21143"/>
    <w:rsid w:val="00D21FB4"/>
    <w:rsid w:val="00D22FE0"/>
    <w:rsid w:val="00D247F9"/>
    <w:rsid w:val="00D24945"/>
    <w:rsid w:val="00D24E9E"/>
    <w:rsid w:val="00D2529D"/>
    <w:rsid w:val="00D264A4"/>
    <w:rsid w:val="00D276A8"/>
    <w:rsid w:val="00D30FD1"/>
    <w:rsid w:val="00D310CB"/>
    <w:rsid w:val="00D312B4"/>
    <w:rsid w:val="00D312D8"/>
    <w:rsid w:val="00D314B1"/>
    <w:rsid w:val="00D31E33"/>
    <w:rsid w:val="00D331E7"/>
    <w:rsid w:val="00D33571"/>
    <w:rsid w:val="00D338BC"/>
    <w:rsid w:val="00D352C9"/>
    <w:rsid w:val="00D36B97"/>
    <w:rsid w:val="00D37C71"/>
    <w:rsid w:val="00D4203B"/>
    <w:rsid w:val="00D503B8"/>
    <w:rsid w:val="00D52558"/>
    <w:rsid w:val="00D55167"/>
    <w:rsid w:val="00D55F87"/>
    <w:rsid w:val="00D5687E"/>
    <w:rsid w:val="00D606D4"/>
    <w:rsid w:val="00D6088C"/>
    <w:rsid w:val="00D628C5"/>
    <w:rsid w:val="00D62F7D"/>
    <w:rsid w:val="00D6391D"/>
    <w:rsid w:val="00D67B30"/>
    <w:rsid w:val="00D7189D"/>
    <w:rsid w:val="00D7199D"/>
    <w:rsid w:val="00D73074"/>
    <w:rsid w:val="00D8365C"/>
    <w:rsid w:val="00D845A3"/>
    <w:rsid w:val="00D86507"/>
    <w:rsid w:val="00D87555"/>
    <w:rsid w:val="00D90861"/>
    <w:rsid w:val="00D90A76"/>
    <w:rsid w:val="00D9135E"/>
    <w:rsid w:val="00D921EB"/>
    <w:rsid w:val="00D95167"/>
    <w:rsid w:val="00D95F8F"/>
    <w:rsid w:val="00D97A87"/>
    <w:rsid w:val="00D97B15"/>
    <w:rsid w:val="00D97C3E"/>
    <w:rsid w:val="00D97D5B"/>
    <w:rsid w:val="00DA02B1"/>
    <w:rsid w:val="00DA0AE6"/>
    <w:rsid w:val="00DA3BCD"/>
    <w:rsid w:val="00DA4FD7"/>
    <w:rsid w:val="00DA50D2"/>
    <w:rsid w:val="00DA5289"/>
    <w:rsid w:val="00DA6F6A"/>
    <w:rsid w:val="00DA773E"/>
    <w:rsid w:val="00DA7B83"/>
    <w:rsid w:val="00DB349F"/>
    <w:rsid w:val="00DB37A0"/>
    <w:rsid w:val="00DB5389"/>
    <w:rsid w:val="00DB6082"/>
    <w:rsid w:val="00DB6118"/>
    <w:rsid w:val="00DB65B4"/>
    <w:rsid w:val="00DB6D73"/>
    <w:rsid w:val="00DB70D8"/>
    <w:rsid w:val="00DC09CF"/>
    <w:rsid w:val="00DC1B7B"/>
    <w:rsid w:val="00DC4AA2"/>
    <w:rsid w:val="00DC6E94"/>
    <w:rsid w:val="00DD119B"/>
    <w:rsid w:val="00DD5A1D"/>
    <w:rsid w:val="00DE2FC6"/>
    <w:rsid w:val="00DE3F82"/>
    <w:rsid w:val="00DE7CBD"/>
    <w:rsid w:val="00DF0410"/>
    <w:rsid w:val="00DF05B7"/>
    <w:rsid w:val="00DF0C4A"/>
    <w:rsid w:val="00DF141F"/>
    <w:rsid w:val="00DF3F31"/>
    <w:rsid w:val="00DF54BF"/>
    <w:rsid w:val="00DF6B52"/>
    <w:rsid w:val="00E03C24"/>
    <w:rsid w:val="00E04550"/>
    <w:rsid w:val="00E04E24"/>
    <w:rsid w:val="00E10AEE"/>
    <w:rsid w:val="00E10C37"/>
    <w:rsid w:val="00E13D8A"/>
    <w:rsid w:val="00E165E5"/>
    <w:rsid w:val="00E16981"/>
    <w:rsid w:val="00E16B6B"/>
    <w:rsid w:val="00E17D90"/>
    <w:rsid w:val="00E2046B"/>
    <w:rsid w:val="00E25486"/>
    <w:rsid w:val="00E2634B"/>
    <w:rsid w:val="00E303EA"/>
    <w:rsid w:val="00E31B69"/>
    <w:rsid w:val="00E325E9"/>
    <w:rsid w:val="00E32759"/>
    <w:rsid w:val="00E34DD0"/>
    <w:rsid w:val="00E353A2"/>
    <w:rsid w:val="00E406A0"/>
    <w:rsid w:val="00E4136B"/>
    <w:rsid w:val="00E47E2D"/>
    <w:rsid w:val="00E5167B"/>
    <w:rsid w:val="00E517A9"/>
    <w:rsid w:val="00E51FF3"/>
    <w:rsid w:val="00E53794"/>
    <w:rsid w:val="00E53D3E"/>
    <w:rsid w:val="00E55697"/>
    <w:rsid w:val="00E55D4D"/>
    <w:rsid w:val="00E55F81"/>
    <w:rsid w:val="00E60411"/>
    <w:rsid w:val="00E613BF"/>
    <w:rsid w:val="00E63986"/>
    <w:rsid w:val="00E6398C"/>
    <w:rsid w:val="00E65B4A"/>
    <w:rsid w:val="00E6645F"/>
    <w:rsid w:val="00E67C88"/>
    <w:rsid w:val="00E719E4"/>
    <w:rsid w:val="00E725EC"/>
    <w:rsid w:val="00E72666"/>
    <w:rsid w:val="00E73E71"/>
    <w:rsid w:val="00E757BD"/>
    <w:rsid w:val="00E7688B"/>
    <w:rsid w:val="00E82BDE"/>
    <w:rsid w:val="00E8348A"/>
    <w:rsid w:val="00E84CEA"/>
    <w:rsid w:val="00E87CE6"/>
    <w:rsid w:val="00E91A26"/>
    <w:rsid w:val="00E91BFB"/>
    <w:rsid w:val="00E91E8F"/>
    <w:rsid w:val="00E956CB"/>
    <w:rsid w:val="00E959C3"/>
    <w:rsid w:val="00E9734A"/>
    <w:rsid w:val="00EA082A"/>
    <w:rsid w:val="00EA0C11"/>
    <w:rsid w:val="00EA112A"/>
    <w:rsid w:val="00EA2001"/>
    <w:rsid w:val="00EA29D2"/>
    <w:rsid w:val="00EA2A77"/>
    <w:rsid w:val="00EA30DD"/>
    <w:rsid w:val="00EA7F67"/>
    <w:rsid w:val="00EB5DDA"/>
    <w:rsid w:val="00EB701B"/>
    <w:rsid w:val="00EC00D4"/>
    <w:rsid w:val="00EC0631"/>
    <w:rsid w:val="00EC1FCE"/>
    <w:rsid w:val="00EC2594"/>
    <w:rsid w:val="00EC45E5"/>
    <w:rsid w:val="00EC5237"/>
    <w:rsid w:val="00EC58C0"/>
    <w:rsid w:val="00EC67D1"/>
    <w:rsid w:val="00EC7A1A"/>
    <w:rsid w:val="00ED233B"/>
    <w:rsid w:val="00ED2B24"/>
    <w:rsid w:val="00ED4762"/>
    <w:rsid w:val="00ED47B6"/>
    <w:rsid w:val="00ED58D4"/>
    <w:rsid w:val="00ED67DB"/>
    <w:rsid w:val="00ED70FD"/>
    <w:rsid w:val="00ED720F"/>
    <w:rsid w:val="00ED7A59"/>
    <w:rsid w:val="00EE0736"/>
    <w:rsid w:val="00EE19C9"/>
    <w:rsid w:val="00EE1FAF"/>
    <w:rsid w:val="00EE2F6D"/>
    <w:rsid w:val="00EE3326"/>
    <w:rsid w:val="00EE692D"/>
    <w:rsid w:val="00EF11F1"/>
    <w:rsid w:val="00EF19D6"/>
    <w:rsid w:val="00EF2AE2"/>
    <w:rsid w:val="00EF2EBE"/>
    <w:rsid w:val="00EF5A72"/>
    <w:rsid w:val="00EF6DD4"/>
    <w:rsid w:val="00EF6E1F"/>
    <w:rsid w:val="00EF7130"/>
    <w:rsid w:val="00EF7BA2"/>
    <w:rsid w:val="00F0301B"/>
    <w:rsid w:val="00F043B1"/>
    <w:rsid w:val="00F06C3C"/>
    <w:rsid w:val="00F0707D"/>
    <w:rsid w:val="00F07CD2"/>
    <w:rsid w:val="00F07D6D"/>
    <w:rsid w:val="00F10C99"/>
    <w:rsid w:val="00F14C3C"/>
    <w:rsid w:val="00F16FBA"/>
    <w:rsid w:val="00F17D6C"/>
    <w:rsid w:val="00F2053D"/>
    <w:rsid w:val="00F20FA3"/>
    <w:rsid w:val="00F239D0"/>
    <w:rsid w:val="00F24FF4"/>
    <w:rsid w:val="00F2573F"/>
    <w:rsid w:val="00F26871"/>
    <w:rsid w:val="00F26892"/>
    <w:rsid w:val="00F26D7F"/>
    <w:rsid w:val="00F27DD1"/>
    <w:rsid w:val="00F31232"/>
    <w:rsid w:val="00F36604"/>
    <w:rsid w:val="00F36C0F"/>
    <w:rsid w:val="00F40CC9"/>
    <w:rsid w:val="00F441CB"/>
    <w:rsid w:val="00F44FB2"/>
    <w:rsid w:val="00F51CC4"/>
    <w:rsid w:val="00F54785"/>
    <w:rsid w:val="00F547BF"/>
    <w:rsid w:val="00F5481D"/>
    <w:rsid w:val="00F54CC7"/>
    <w:rsid w:val="00F553D5"/>
    <w:rsid w:val="00F56A33"/>
    <w:rsid w:val="00F575F5"/>
    <w:rsid w:val="00F60674"/>
    <w:rsid w:val="00F61194"/>
    <w:rsid w:val="00F61EF9"/>
    <w:rsid w:val="00F63B9B"/>
    <w:rsid w:val="00F646CA"/>
    <w:rsid w:val="00F66BB9"/>
    <w:rsid w:val="00F720BA"/>
    <w:rsid w:val="00F72D48"/>
    <w:rsid w:val="00F82355"/>
    <w:rsid w:val="00F823BA"/>
    <w:rsid w:val="00F84556"/>
    <w:rsid w:val="00F85D1C"/>
    <w:rsid w:val="00F8688C"/>
    <w:rsid w:val="00F9017B"/>
    <w:rsid w:val="00F90B35"/>
    <w:rsid w:val="00F92698"/>
    <w:rsid w:val="00F934A7"/>
    <w:rsid w:val="00F94526"/>
    <w:rsid w:val="00F94EAF"/>
    <w:rsid w:val="00F9651A"/>
    <w:rsid w:val="00FA02CF"/>
    <w:rsid w:val="00FA0C80"/>
    <w:rsid w:val="00FA3714"/>
    <w:rsid w:val="00FA54C3"/>
    <w:rsid w:val="00FA61ED"/>
    <w:rsid w:val="00FA63BA"/>
    <w:rsid w:val="00FA6A88"/>
    <w:rsid w:val="00FB037C"/>
    <w:rsid w:val="00FB131E"/>
    <w:rsid w:val="00FB223C"/>
    <w:rsid w:val="00FB47A5"/>
    <w:rsid w:val="00FB6540"/>
    <w:rsid w:val="00FC1FD7"/>
    <w:rsid w:val="00FC2403"/>
    <w:rsid w:val="00FC3CFB"/>
    <w:rsid w:val="00FC403E"/>
    <w:rsid w:val="00FC7A16"/>
    <w:rsid w:val="00FC7ACC"/>
    <w:rsid w:val="00FD0DB8"/>
    <w:rsid w:val="00FD254E"/>
    <w:rsid w:val="00FD3432"/>
    <w:rsid w:val="00FD3577"/>
    <w:rsid w:val="00FD434F"/>
    <w:rsid w:val="00FD6080"/>
    <w:rsid w:val="00FD7ED2"/>
    <w:rsid w:val="00FE3845"/>
    <w:rsid w:val="00FE533D"/>
    <w:rsid w:val="00FE638C"/>
    <w:rsid w:val="00FE6952"/>
    <w:rsid w:val="00FE7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710532D"/>
  <w15:chartTrackingRefBased/>
  <w15:docId w15:val="{04B06D55-7599-4C47-8CD0-EC7BC29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Pr>
      <w:sz w:val="24"/>
      <w:szCs w:val="24"/>
    </w:rPr>
  </w:style>
  <w:style w:type="paragraph" w:styleId="Galvene">
    <w:name w:val="header"/>
    <w:basedOn w:val="Parastais"/>
    <w:link w:val="GalveneRakstz"/>
    <w:rsid w:val="00B2787B"/>
    <w:pPr>
      <w:tabs>
        <w:tab w:val="center" w:pos="4153"/>
        <w:tab w:val="right" w:pos="8306"/>
      </w:tabs>
    </w:pPr>
  </w:style>
  <w:style w:type="paragraph" w:styleId="Kjene">
    <w:name w:val="footer"/>
    <w:basedOn w:val="Parastais"/>
    <w:rsid w:val="00B2787B"/>
    <w:pPr>
      <w:tabs>
        <w:tab w:val="center" w:pos="4153"/>
        <w:tab w:val="right" w:pos="8306"/>
      </w:tabs>
    </w:pPr>
  </w:style>
  <w:style w:type="character" w:styleId="Lappusesnumurs">
    <w:name w:val="page number"/>
    <w:basedOn w:val="Noklusjumarindkopasfonts"/>
    <w:rsid w:val="00B2787B"/>
  </w:style>
  <w:style w:type="paragraph" w:styleId="Balonteksts">
    <w:name w:val="Balloon Text"/>
    <w:basedOn w:val="Parastais"/>
    <w:semiHidden/>
    <w:rsid w:val="00EE0736"/>
    <w:rPr>
      <w:rFonts w:ascii="Tahoma" w:hAnsi="Tahoma" w:cs="Tahoma"/>
      <w:sz w:val="16"/>
      <w:szCs w:val="16"/>
    </w:rPr>
  </w:style>
  <w:style w:type="paragraph" w:customStyle="1" w:styleId="naisf">
    <w:name w:val="naisf"/>
    <w:basedOn w:val="Parastais"/>
    <w:rsid w:val="00D90861"/>
    <w:pPr>
      <w:spacing w:before="51" w:after="51"/>
      <w:ind w:firstLine="254"/>
      <w:jc w:val="both"/>
    </w:pPr>
  </w:style>
  <w:style w:type="character" w:styleId="Komentraatsauce">
    <w:name w:val="annotation reference"/>
    <w:semiHidden/>
    <w:rsid w:val="00610BBF"/>
    <w:rPr>
      <w:sz w:val="16"/>
      <w:szCs w:val="16"/>
    </w:rPr>
  </w:style>
  <w:style w:type="paragraph" w:styleId="Komentrateksts">
    <w:name w:val="annotation text"/>
    <w:basedOn w:val="Parastais"/>
    <w:semiHidden/>
    <w:rsid w:val="00610BBF"/>
    <w:rPr>
      <w:sz w:val="20"/>
      <w:szCs w:val="20"/>
    </w:rPr>
  </w:style>
  <w:style w:type="paragraph" w:styleId="Komentratma">
    <w:name w:val="annotation subject"/>
    <w:basedOn w:val="Komentrateksts"/>
    <w:next w:val="Komentrateksts"/>
    <w:semiHidden/>
    <w:rsid w:val="00610BBF"/>
    <w:rPr>
      <w:b/>
      <w:bCs/>
    </w:rPr>
  </w:style>
  <w:style w:type="paragraph" w:customStyle="1" w:styleId="Rakstz">
    <w:name w:val="Rakstz."/>
    <w:basedOn w:val="Parastais"/>
    <w:rsid w:val="00F40CC9"/>
    <w:pPr>
      <w:spacing w:after="160" w:line="240" w:lineRule="exact"/>
    </w:pPr>
    <w:rPr>
      <w:rFonts w:ascii="Tahoma" w:hAnsi="Tahoma"/>
      <w:sz w:val="20"/>
      <w:szCs w:val="20"/>
      <w:lang w:eastAsia="en-US"/>
    </w:rPr>
  </w:style>
  <w:style w:type="character" w:customStyle="1" w:styleId="GalveneRakstz">
    <w:name w:val="Galvene Rakstz."/>
    <w:link w:val="Galvene"/>
    <w:rsid w:val="003F605A"/>
    <w:rPr>
      <w:sz w:val="24"/>
      <w:szCs w:val="24"/>
    </w:rPr>
  </w:style>
  <w:style w:type="paragraph" w:styleId="Vienkrsteksts">
    <w:name w:val="Plain Text"/>
    <w:basedOn w:val="Parastais"/>
    <w:link w:val="VienkrstekstsRakstz"/>
    <w:uiPriority w:val="99"/>
    <w:unhideWhenUsed/>
    <w:rsid w:val="003F5993"/>
    <w:rPr>
      <w:rFonts w:ascii="Consolas" w:eastAsia="Calibri" w:hAnsi="Consolas"/>
      <w:sz w:val="21"/>
      <w:szCs w:val="21"/>
      <w:lang w:eastAsia="en-US"/>
    </w:rPr>
  </w:style>
  <w:style w:type="character" w:customStyle="1" w:styleId="VienkrstekstsRakstz">
    <w:name w:val="Vienkāršs teksts Rakstz."/>
    <w:link w:val="Vienkrsteksts"/>
    <w:uiPriority w:val="99"/>
    <w:rsid w:val="003F5993"/>
    <w:rPr>
      <w:rFonts w:ascii="Consolas" w:eastAsia="Calibri" w:hAnsi="Consolas"/>
      <w:sz w:val="21"/>
      <w:szCs w:val="21"/>
      <w:lang w:eastAsia="en-US"/>
    </w:rPr>
  </w:style>
  <w:style w:type="paragraph" w:styleId="Sarakstarindkopa">
    <w:name w:val="List Paragraph"/>
    <w:basedOn w:val="Parastais"/>
    <w:uiPriority w:val="34"/>
    <w:qFormat/>
    <w:rsid w:val="00924CE9"/>
    <w:pPr>
      <w:ind w:left="720"/>
    </w:pPr>
    <w:rPr>
      <w:rFonts w:ascii="Calibri" w:eastAsia="Calibri" w:hAnsi="Calibri" w:cs="Calibri"/>
      <w:sz w:val="22"/>
      <w:szCs w:val="22"/>
    </w:rPr>
  </w:style>
  <w:style w:type="paragraph" w:customStyle="1" w:styleId="CarCharCharChar">
    <w:name w:val="Car Char Char Char"/>
    <w:basedOn w:val="Parastais"/>
    <w:next w:val="Parastais"/>
    <w:rsid w:val="00B86C30"/>
    <w:pPr>
      <w:spacing w:after="160" w:line="240" w:lineRule="exact"/>
    </w:pPr>
    <w:rPr>
      <w:rFonts w:ascii="Tahoma" w:hAnsi="Tahoma"/>
      <w:szCs w:val="20"/>
      <w:lang w:eastAsia="en-US"/>
    </w:rPr>
  </w:style>
  <w:style w:type="paragraph" w:customStyle="1" w:styleId="ParastaisWeb">
    <w:name w:val="Parastais (Web)"/>
    <w:basedOn w:val="Parastais"/>
    <w:uiPriority w:val="99"/>
    <w:unhideWhenUsed/>
    <w:rsid w:val="000E6514"/>
    <w:pPr>
      <w:spacing w:before="100" w:beforeAutospacing="1" w:after="100" w:afterAutospacing="1"/>
    </w:pPr>
  </w:style>
  <w:style w:type="character" w:styleId="Izteiksmgs">
    <w:name w:val="Strong"/>
    <w:uiPriority w:val="22"/>
    <w:qFormat/>
    <w:rsid w:val="000E6514"/>
    <w:rPr>
      <w:b/>
      <w:bCs/>
    </w:rPr>
  </w:style>
  <w:style w:type="table" w:styleId="Reatabula">
    <w:name w:val="Table Grid"/>
    <w:basedOn w:val="Parastatabula"/>
    <w:uiPriority w:val="59"/>
    <w:rsid w:val="00CE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ais"/>
    <w:link w:val="VrestekstsRakstz"/>
    <w:rsid w:val="00821ACA"/>
    <w:rPr>
      <w:sz w:val="20"/>
      <w:szCs w:val="20"/>
    </w:rPr>
  </w:style>
  <w:style w:type="character" w:customStyle="1" w:styleId="VrestekstsRakstz">
    <w:name w:val="Vēres teksts Rakstz."/>
    <w:basedOn w:val="Noklusjumarindkopasfonts"/>
    <w:link w:val="Vresteksts"/>
    <w:rsid w:val="00821ACA"/>
  </w:style>
  <w:style w:type="character" w:styleId="Vresatsauce">
    <w:name w:val="footnote reference"/>
    <w:rsid w:val="00821ACA"/>
    <w:rPr>
      <w:vertAlign w:val="superscript"/>
    </w:rPr>
  </w:style>
  <w:style w:type="character" w:styleId="Hipersaite">
    <w:name w:val="Hyperlink"/>
    <w:rsid w:val="00821ACA"/>
    <w:rPr>
      <w:color w:val="0563C1"/>
      <w:u w:val="single"/>
    </w:rPr>
  </w:style>
  <w:style w:type="character" w:styleId="Neatrisintapieminana">
    <w:name w:val="Unresolved Mention"/>
    <w:uiPriority w:val="99"/>
    <w:semiHidden/>
    <w:unhideWhenUsed/>
    <w:rsid w:val="00821ACA"/>
    <w:rPr>
      <w:color w:val="605E5C"/>
      <w:shd w:val="clear" w:color="auto" w:fill="E1DFDD"/>
    </w:rPr>
  </w:style>
  <w:style w:type="character" w:customStyle="1" w:styleId="st">
    <w:name w:val="st"/>
    <w:rsid w:val="006178E7"/>
  </w:style>
  <w:style w:type="character" w:styleId="Izmantotahipersaite">
    <w:name w:val="FollowedHyperlink"/>
    <w:basedOn w:val="Noklusjumarindkopasfonts"/>
    <w:rsid w:val="00AC75A8"/>
    <w:rPr>
      <w:color w:val="954F72" w:themeColor="followedHyperlink"/>
      <w:u w:val="single"/>
    </w:rPr>
  </w:style>
  <w:style w:type="paragraph" w:styleId="Prskatjums">
    <w:name w:val="Revision"/>
    <w:hidden/>
    <w:uiPriority w:val="99"/>
    <w:semiHidden/>
    <w:rsid w:val="00EB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093845">
      <w:bodyDiv w:val="1"/>
      <w:marLeft w:val="0"/>
      <w:marRight w:val="0"/>
      <w:marTop w:val="0"/>
      <w:marBottom w:val="0"/>
      <w:divBdr>
        <w:top w:val="none" w:sz="0" w:space="0" w:color="auto"/>
        <w:left w:val="none" w:sz="0" w:space="0" w:color="auto"/>
        <w:bottom w:val="none" w:sz="0" w:space="0" w:color="auto"/>
        <w:right w:val="none" w:sz="0" w:space="0" w:color="auto"/>
      </w:divBdr>
    </w:div>
    <w:div w:id="1422801771">
      <w:bodyDiv w:val="1"/>
      <w:marLeft w:val="0"/>
      <w:marRight w:val="0"/>
      <w:marTop w:val="0"/>
      <w:marBottom w:val="0"/>
      <w:divBdr>
        <w:top w:val="none" w:sz="0" w:space="0" w:color="auto"/>
        <w:left w:val="none" w:sz="0" w:space="0" w:color="auto"/>
        <w:bottom w:val="none" w:sz="0" w:space="0" w:color="auto"/>
        <w:right w:val="none" w:sz="0" w:space="0" w:color="auto"/>
      </w:divBdr>
    </w:div>
    <w:div w:id="1509060040">
      <w:bodyDiv w:val="1"/>
      <w:marLeft w:val="0"/>
      <w:marRight w:val="0"/>
      <w:marTop w:val="0"/>
      <w:marBottom w:val="0"/>
      <w:divBdr>
        <w:top w:val="none" w:sz="0" w:space="0" w:color="auto"/>
        <w:left w:val="none" w:sz="0" w:space="0" w:color="auto"/>
        <w:bottom w:val="none" w:sz="0" w:space="0" w:color="auto"/>
        <w:right w:val="none" w:sz="0" w:space="0" w:color="auto"/>
      </w:divBdr>
    </w:div>
    <w:div w:id="1720592141">
      <w:bodyDiv w:val="1"/>
      <w:marLeft w:val="0"/>
      <w:marRight w:val="0"/>
      <w:marTop w:val="0"/>
      <w:marBottom w:val="0"/>
      <w:divBdr>
        <w:top w:val="none" w:sz="0" w:space="0" w:color="auto"/>
        <w:left w:val="none" w:sz="0" w:space="0" w:color="auto"/>
        <w:bottom w:val="none" w:sz="0" w:space="0" w:color="auto"/>
        <w:right w:val="none" w:sz="0" w:space="0" w:color="auto"/>
      </w:divBdr>
    </w:div>
    <w:div w:id="1926110255">
      <w:bodyDiv w:val="1"/>
      <w:marLeft w:val="0"/>
      <w:marRight w:val="0"/>
      <w:marTop w:val="0"/>
      <w:marBottom w:val="0"/>
      <w:divBdr>
        <w:top w:val="none" w:sz="0" w:space="0" w:color="auto"/>
        <w:left w:val="none" w:sz="0" w:space="0" w:color="auto"/>
        <w:bottom w:val="none" w:sz="0" w:space="0" w:color="auto"/>
        <w:right w:val="none" w:sz="0" w:space="0" w:color="auto"/>
      </w:divBdr>
      <w:divsChild>
        <w:div w:id="1111582550">
          <w:marLeft w:val="0"/>
          <w:marRight w:val="0"/>
          <w:marTop w:val="0"/>
          <w:marBottom w:val="0"/>
          <w:divBdr>
            <w:top w:val="none" w:sz="0" w:space="0" w:color="auto"/>
            <w:left w:val="none" w:sz="0" w:space="0" w:color="auto"/>
            <w:bottom w:val="none" w:sz="0" w:space="0" w:color="auto"/>
            <w:right w:val="none" w:sz="0" w:space="0" w:color="auto"/>
          </w:divBdr>
          <w:divsChild>
            <w:div w:id="542642142">
              <w:marLeft w:val="0"/>
              <w:marRight w:val="0"/>
              <w:marTop w:val="0"/>
              <w:marBottom w:val="0"/>
              <w:divBdr>
                <w:top w:val="none" w:sz="0" w:space="0" w:color="auto"/>
                <w:left w:val="none" w:sz="0" w:space="0" w:color="auto"/>
                <w:bottom w:val="none" w:sz="0" w:space="0" w:color="auto"/>
                <w:right w:val="none" w:sz="0" w:space="0" w:color="auto"/>
              </w:divBdr>
              <w:divsChild>
                <w:div w:id="80835039">
                  <w:marLeft w:val="0"/>
                  <w:marRight w:val="0"/>
                  <w:marTop w:val="0"/>
                  <w:marBottom w:val="0"/>
                  <w:divBdr>
                    <w:top w:val="none" w:sz="0" w:space="0" w:color="auto"/>
                    <w:left w:val="none" w:sz="0" w:space="0" w:color="auto"/>
                    <w:bottom w:val="none" w:sz="0" w:space="0" w:color="auto"/>
                    <w:right w:val="none" w:sz="0" w:space="0" w:color="auto"/>
                  </w:divBdr>
                  <w:divsChild>
                    <w:div w:id="17394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js.Luki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presscorner/detail/en/ip_20_240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D189-ACA3-4827-B0DE-9607DA15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9557</Words>
  <Characters>5448</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Informatīvais ziņojums „Informatīvais ziņojums „Par Nacionālā kino centra projekta „Baltijas jūras dokumentālo filmu forums” īstenošanu”</vt:lpstr>
    </vt:vector>
  </TitlesOfParts>
  <Company>LR Kultūras Ministrija</Company>
  <LinksUpToDate>false</LinksUpToDate>
  <CharactersWithSpaces>14976</CharactersWithSpaces>
  <SharedDoc>false</SharedDoc>
  <HLinks>
    <vt:vector size="12" baseType="variant">
      <vt:variant>
        <vt:i4>4718713</vt:i4>
      </vt:variant>
      <vt:variant>
        <vt:i4>0</vt:i4>
      </vt:variant>
      <vt:variant>
        <vt:i4>0</vt:i4>
      </vt:variant>
      <vt:variant>
        <vt:i4>5</vt:i4>
      </vt:variant>
      <vt:variant>
        <vt:lpwstr>mailto:Andrejs.Lukins@km.gov.lv</vt:lpwstr>
      </vt:variant>
      <vt:variant>
        <vt:lpwstr/>
      </vt:variant>
      <vt:variant>
        <vt:i4>8257637</vt:i4>
      </vt:variant>
      <vt:variant>
        <vt:i4>0</vt:i4>
      </vt:variant>
      <vt:variant>
        <vt:i4>0</vt:i4>
      </vt:variant>
      <vt:variant>
        <vt:i4>5</vt:i4>
      </vt:variant>
      <vt:variant>
        <vt:lpwstr>https://ec.europa.eu/commission/presscorner/detail/en/ip_20_2405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„Informatīvais ziņojums „Par Nacionālā kino centra projekta „Baltijas jūras dokumentālo filmu forums” īstenošanu”</dc:title>
  <dc:subject>KMZino_160812_NKC</dc:subject>
  <dc:creator>L.Plakane</dc:creator>
  <cp:keywords/>
  <dc:description>L.Plakane_x000d_
Laila.Plakane@km.gov.lv_x000d_
67330258, fakss 67330295</dc:description>
  <cp:lastModifiedBy>Andrejs Lukins</cp:lastModifiedBy>
  <cp:revision>6</cp:revision>
  <cp:lastPrinted>2012-08-08T10:33:00Z</cp:lastPrinted>
  <dcterms:created xsi:type="dcterms:W3CDTF">2021-03-02T07:02:00Z</dcterms:created>
  <dcterms:modified xsi:type="dcterms:W3CDTF">2021-03-02T07:42:00Z</dcterms:modified>
</cp:coreProperties>
</file>