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9F50" w14:textId="11396849" w:rsidR="00E72B5E" w:rsidRPr="00924FC2" w:rsidRDefault="00E72B5E" w:rsidP="00DD6762">
      <w:pPr>
        <w:tabs>
          <w:tab w:val="left" w:pos="6663"/>
        </w:tabs>
        <w:rPr>
          <w:szCs w:val="28"/>
        </w:rPr>
      </w:pPr>
    </w:p>
    <w:p w14:paraId="6262791B" w14:textId="77777777" w:rsidR="006C6AB7" w:rsidRPr="00924FC2" w:rsidRDefault="006C6AB7" w:rsidP="00DD6762">
      <w:pPr>
        <w:tabs>
          <w:tab w:val="left" w:pos="6663"/>
        </w:tabs>
        <w:rPr>
          <w:szCs w:val="28"/>
        </w:rPr>
      </w:pPr>
    </w:p>
    <w:p w14:paraId="457C67EF" w14:textId="77777777" w:rsidR="00E72B5E" w:rsidRPr="00924FC2" w:rsidRDefault="00E72B5E" w:rsidP="00DD6762">
      <w:pPr>
        <w:tabs>
          <w:tab w:val="left" w:pos="6663"/>
        </w:tabs>
        <w:rPr>
          <w:szCs w:val="28"/>
        </w:rPr>
      </w:pPr>
    </w:p>
    <w:p w14:paraId="7AA9FDA2" w14:textId="0C5EC66D" w:rsidR="006C6AB7" w:rsidRPr="007779EA" w:rsidRDefault="006C6AB7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863F6">
        <w:rPr>
          <w:sz w:val="28"/>
          <w:szCs w:val="28"/>
        </w:rPr>
        <w:t>0</w:t>
      </w:r>
      <w:r w:rsidR="001D141A">
        <w:rPr>
          <w:sz w:val="28"/>
          <w:szCs w:val="28"/>
        </w:rPr>
        <w:t>. </w:t>
      </w:r>
      <w:r w:rsidRPr="007779EA">
        <w:rPr>
          <w:sz w:val="28"/>
          <w:szCs w:val="28"/>
        </w:rPr>
        <w:t xml:space="preserve">gada </w:t>
      </w:r>
      <w:r w:rsidR="00980DA2" w:rsidRPr="00980DA2">
        <w:rPr>
          <w:sz w:val="28"/>
          <w:szCs w:val="28"/>
        </w:rPr>
        <w:t>17. decembrī</w:t>
      </w:r>
      <w:r w:rsidRPr="007779EA">
        <w:rPr>
          <w:sz w:val="28"/>
          <w:szCs w:val="28"/>
        </w:rPr>
        <w:tab/>
        <w:t>Noteikumi Nr.</w:t>
      </w:r>
      <w:r w:rsidR="00980DA2">
        <w:rPr>
          <w:sz w:val="28"/>
          <w:szCs w:val="28"/>
        </w:rPr>
        <w:t> 777</w:t>
      </w:r>
    </w:p>
    <w:p w14:paraId="66742842" w14:textId="26FE8621" w:rsidR="006C6AB7" w:rsidRPr="007779EA" w:rsidRDefault="006C6AB7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</w:t>
      </w:r>
      <w:r w:rsidR="001D141A">
        <w:rPr>
          <w:sz w:val="28"/>
          <w:szCs w:val="28"/>
        </w:rPr>
        <w:t>. </w:t>
      </w:r>
      <w:r w:rsidRPr="007779EA">
        <w:rPr>
          <w:sz w:val="28"/>
          <w:szCs w:val="28"/>
        </w:rPr>
        <w:t>Nr</w:t>
      </w:r>
      <w:r w:rsidR="001D141A">
        <w:rPr>
          <w:sz w:val="28"/>
          <w:szCs w:val="28"/>
        </w:rPr>
        <w:t>. </w:t>
      </w:r>
      <w:r w:rsidR="00980DA2">
        <w:rPr>
          <w:sz w:val="28"/>
          <w:szCs w:val="28"/>
        </w:rPr>
        <w:t>84 31</w:t>
      </w:r>
      <w:bookmarkStart w:id="0" w:name="_GoBack"/>
      <w:bookmarkEnd w:id="0"/>
      <w:r w:rsidR="001D141A">
        <w:rPr>
          <w:sz w:val="28"/>
          <w:szCs w:val="28"/>
        </w:rPr>
        <w:t>. </w:t>
      </w:r>
      <w:r w:rsidRPr="007779EA">
        <w:rPr>
          <w:sz w:val="28"/>
          <w:szCs w:val="28"/>
        </w:rPr>
        <w:t>§)</w:t>
      </w:r>
    </w:p>
    <w:p w14:paraId="13E4534E" w14:textId="77777777" w:rsidR="001D141A" w:rsidRPr="00F5458C" w:rsidRDefault="001D141A" w:rsidP="001D141A">
      <w:pPr>
        <w:tabs>
          <w:tab w:val="left" w:pos="6663"/>
        </w:tabs>
        <w:rPr>
          <w:sz w:val="28"/>
          <w:szCs w:val="28"/>
        </w:rPr>
      </w:pPr>
      <w:bookmarkStart w:id="1" w:name="_Hlk56766757"/>
    </w:p>
    <w:p w14:paraId="1EA15B74" w14:textId="12FE602C" w:rsidR="00FB47BE" w:rsidRPr="00FB47BE" w:rsidRDefault="00DB4F0A" w:rsidP="00FB47BE">
      <w:pPr>
        <w:jc w:val="center"/>
        <w:rPr>
          <w:b/>
          <w:sz w:val="28"/>
          <w:szCs w:val="28"/>
        </w:rPr>
      </w:pPr>
      <w:r w:rsidRPr="00DB4F0A">
        <w:rPr>
          <w:b/>
          <w:sz w:val="28"/>
          <w:szCs w:val="28"/>
        </w:rPr>
        <w:t>Grozījumi Ministru kabineta 2013</w:t>
      </w:r>
      <w:r w:rsidR="001D141A">
        <w:rPr>
          <w:b/>
          <w:sz w:val="28"/>
          <w:szCs w:val="28"/>
        </w:rPr>
        <w:t>. </w:t>
      </w:r>
      <w:r w:rsidRPr="00DB4F0A">
        <w:rPr>
          <w:b/>
          <w:sz w:val="28"/>
          <w:szCs w:val="28"/>
        </w:rPr>
        <w:t>gada 29</w:t>
      </w:r>
      <w:r w:rsidR="001D141A">
        <w:rPr>
          <w:b/>
          <w:sz w:val="28"/>
          <w:szCs w:val="28"/>
        </w:rPr>
        <w:t>. </w:t>
      </w:r>
      <w:r w:rsidRPr="00DB4F0A">
        <w:rPr>
          <w:b/>
          <w:sz w:val="28"/>
          <w:szCs w:val="28"/>
        </w:rPr>
        <w:t>janvāra noteikumos Nr</w:t>
      </w:r>
      <w:r w:rsidR="001D141A">
        <w:rPr>
          <w:b/>
          <w:sz w:val="28"/>
          <w:szCs w:val="28"/>
        </w:rPr>
        <w:t>. </w:t>
      </w:r>
      <w:r w:rsidRPr="00DB4F0A">
        <w:rPr>
          <w:b/>
          <w:sz w:val="28"/>
          <w:szCs w:val="28"/>
        </w:rPr>
        <w:t>66</w:t>
      </w:r>
      <w:r w:rsidR="00CE04A9">
        <w:rPr>
          <w:b/>
          <w:sz w:val="28"/>
          <w:szCs w:val="28"/>
        </w:rPr>
        <w:t xml:space="preserve"> </w:t>
      </w:r>
      <w:r w:rsidR="006C6AB7">
        <w:rPr>
          <w:b/>
          <w:sz w:val="28"/>
          <w:szCs w:val="28"/>
        </w:rPr>
        <w:t>"</w:t>
      </w:r>
      <w:r w:rsidRPr="00DB4F0A">
        <w:rPr>
          <w:b/>
          <w:sz w:val="28"/>
          <w:szCs w:val="28"/>
        </w:rPr>
        <w:t>Noteikumi par valsts un pašvaldību institūciju amatpersonu un darbinieku darba samaksu un tās noteikšanas kārtību</w:t>
      </w:r>
      <w:r w:rsidR="006C6AB7">
        <w:rPr>
          <w:b/>
          <w:sz w:val="28"/>
          <w:szCs w:val="28"/>
        </w:rPr>
        <w:t>"</w:t>
      </w:r>
    </w:p>
    <w:bookmarkEnd w:id="1"/>
    <w:p w14:paraId="1C2D58E7" w14:textId="77777777" w:rsidR="009C5A63" w:rsidRPr="00924FC2" w:rsidRDefault="009C5A63" w:rsidP="001D141A">
      <w:pPr>
        <w:jc w:val="both"/>
        <w:rPr>
          <w:szCs w:val="28"/>
        </w:rPr>
      </w:pPr>
    </w:p>
    <w:p w14:paraId="3C0E2B7A" w14:textId="77777777" w:rsidR="001D141A" w:rsidRDefault="00114AC1" w:rsidP="00DB4F0A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114AC1">
        <w:rPr>
          <w:szCs w:val="28"/>
          <w:lang w:eastAsia="lv-LV"/>
        </w:rPr>
        <w:t xml:space="preserve">Izdoti saskaņā ar </w:t>
      </w:r>
    </w:p>
    <w:p w14:paraId="28F8F5FC" w14:textId="7B9DD7EC" w:rsidR="001D141A" w:rsidRDefault="00143EA1" w:rsidP="00DB4F0A">
      <w:pPr>
        <w:pStyle w:val="Title"/>
        <w:ind w:firstLine="709"/>
        <w:jc w:val="right"/>
        <w:outlineLvl w:val="0"/>
        <w:rPr>
          <w:rStyle w:val="Hyperlink"/>
          <w:color w:val="auto"/>
          <w:szCs w:val="28"/>
          <w:u w:val="none"/>
          <w:lang w:eastAsia="lv-LV"/>
        </w:rPr>
      </w:pPr>
      <w:r>
        <w:rPr>
          <w:rStyle w:val="Hyperlink"/>
          <w:color w:val="auto"/>
          <w:szCs w:val="28"/>
          <w:u w:val="none"/>
          <w:lang w:eastAsia="lv-LV"/>
        </w:rPr>
        <w:fldChar w:fldCharType="begin"/>
      </w:r>
      <w:r>
        <w:rPr>
          <w:rStyle w:val="Hyperlink"/>
          <w:color w:val="auto"/>
          <w:szCs w:val="28"/>
          <w:u w:val="none"/>
          <w:lang w:eastAsia="lv-LV"/>
        </w:rPr>
        <w:instrText xml:space="preserve"> HYPERLINK "https://likumi.lv/ta/id/202273-valsts-un-pasvaldibu-instituciju-amatpersonu-un-darbinieku-atlidzibas-likums" \t "_blank" </w:instrText>
      </w:r>
      <w:r>
        <w:rPr>
          <w:rStyle w:val="Hyperlink"/>
          <w:color w:val="auto"/>
          <w:szCs w:val="28"/>
          <w:u w:val="none"/>
          <w:lang w:eastAsia="lv-LV"/>
        </w:rPr>
        <w:fldChar w:fldCharType="separate"/>
      </w:r>
      <w:r w:rsidR="00114AC1" w:rsidRPr="00114AC1">
        <w:rPr>
          <w:rStyle w:val="Hyperlink"/>
          <w:color w:val="auto"/>
          <w:szCs w:val="28"/>
          <w:u w:val="none"/>
          <w:lang w:eastAsia="lv-LV"/>
        </w:rPr>
        <w:t xml:space="preserve">Valsts un pašvaldību institūciju </w:t>
      </w:r>
      <w:r w:rsidR="001D141A" w:rsidRPr="001D141A">
        <w:rPr>
          <w:rStyle w:val="Hyperlink"/>
          <w:color w:val="auto"/>
          <w:szCs w:val="28"/>
          <w:u w:val="none"/>
          <w:lang w:eastAsia="lv-LV"/>
        </w:rPr>
        <w:t>amatpersonu</w:t>
      </w:r>
    </w:p>
    <w:p w14:paraId="6717F676" w14:textId="4775572B" w:rsidR="001D141A" w:rsidRDefault="00114AC1" w:rsidP="00DB4F0A">
      <w:pPr>
        <w:pStyle w:val="Title"/>
        <w:ind w:firstLine="709"/>
        <w:jc w:val="right"/>
        <w:outlineLvl w:val="0"/>
        <w:rPr>
          <w:szCs w:val="28"/>
          <w:lang w:eastAsia="lv-LV"/>
        </w:rPr>
      </w:pPr>
      <w:r w:rsidRPr="00114AC1">
        <w:rPr>
          <w:rStyle w:val="Hyperlink"/>
          <w:color w:val="auto"/>
          <w:szCs w:val="28"/>
          <w:u w:val="none"/>
          <w:lang w:eastAsia="lv-LV"/>
        </w:rPr>
        <w:t>un darbinieku atlīdzības likuma</w:t>
      </w:r>
      <w:r w:rsidR="00143EA1">
        <w:rPr>
          <w:rStyle w:val="Hyperlink"/>
          <w:color w:val="auto"/>
          <w:szCs w:val="28"/>
          <w:u w:val="none"/>
          <w:lang w:eastAsia="lv-LV"/>
        </w:rPr>
        <w:fldChar w:fldCharType="end"/>
      </w:r>
      <w:r w:rsidRPr="00114AC1">
        <w:rPr>
          <w:szCs w:val="28"/>
          <w:lang w:eastAsia="lv-LV"/>
        </w:rPr>
        <w:t xml:space="preserve"> </w:t>
      </w:r>
    </w:p>
    <w:p w14:paraId="17BC24A5" w14:textId="27C1CBD5" w:rsidR="001D141A" w:rsidRDefault="00980DA2" w:rsidP="00DB4F0A">
      <w:pPr>
        <w:pStyle w:val="Title"/>
        <w:ind w:firstLine="709"/>
        <w:jc w:val="right"/>
        <w:outlineLvl w:val="0"/>
        <w:rPr>
          <w:szCs w:val="28"/>
          <w:lang w:eastAsia="lv-LV"/>
        </w:rPr>
      </w:pPr>
      <w:hyperlink r:id="rId8" w:anchor="p7" w:tgtFrame="_blank" w:history="1"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7</w:t>
        </w:r>
        <w:r w:rsidR="001D141A">
          <w:rPr>
            <w:rStyle w:val="Hyperlink"/>
            <w:color w:val="auto"/>
            <w:szCs w:val="28"/>
            <w:u w:val="none"/>
            <w:lang w:eastAsia="lv-LV"/>
          </w:rPr>
          <w:t>. </w:t>
        </w:r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panta</w:t>
        </w:r>
      </w:hyperlink>
      <w:r w:rsidR="00114AC1" w:rsidRPr="00114AC1">
        <w:rPr>
          <w:szCs w:val="28"/>
          <w:lang w:eastAsia="lv-LV"/>
        </w:rPr>
        <w:t xml:space="preserve"> ceturto daļu, </w:t>
      </w:r>
      <w:hyperlink r:id="rId9" w:anchor="p7.1" w:tgtFrame="_blank" w:history="1"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7.</w:t>
        </w:r>
        <w:r w:rsidR="00114AC1" w:rsidRPr="00114AC1">
          <w:rPr>
            <w:rStyle w:val="Hyperlink"/>
            <w:color w:val="auto"/>
            <w:szCs w:val="28"/>
            <w:u w:val="none"/>
            <w:vertAlign w:val="superscript"/>
            <w:lang w:eastAsia="lv-LV"/>
          </w:rPr>
          <w:t>1</w:t>
        </w:r>
      </w:hyperlink>
      <w:r w:rsidR="00114AC1" w:rsidRPr="00114AC1">
        <w:rPr>
          <w:szCs w:val="28"/>
          <w:lang w:eastAsia="lv-LV"/>
        </w:rPr>
        <w:t xml:space="preserve">, </w:t>
      </w:r>
      <w:hyperlink r:id="rId10" w:anchor="p13.1" w:tgtFrame="_blank" w:history="1"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13.</w:t>
        </w:r>
        <w:r w:rsidR="00114AC1" w:rsidRPr="00114AC1">
          <w:rPr>
            <w:rStyle w:val="Hyperlink"/>
            <w:color w:val="auto"/>
            <w:szCs w:val="28"/>
            <w:u w:val="none"/>
            <w:vertAlign w:val="superscript"/>
            <w:lang w:eastAsia="lv-LV"/>
          </w:rPr>
          <w:t>1</w:t>
        </w:r>
      </w:hyperlink>
      <w:r w:rsidR="00907C4B">
        <w:rPr>
          <w:szCs w:val="28"/>
          <w:lang w:eastAsia="lv-LV"/>
        </w:rPr>
        <w:t xml:space="preserve">, </w:t>
      </w:r>
      <w:hyperlink r:id="rId11" w:anchor="p13.4" w:tgtFrame="_blank" w:history="1"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13.</w:t>
        </w:r>
        <w:r w:rsidR="00114AC1" w:rsidRPr="00114AC1">
          <w:rPr>
            <w:rStyle w:val="Hyperlink"/>
            <w:color w:val="auto"/>
            <w:szCs w:val="28"/>
            <w:u w:val="none"/>
            <w:vertAlign w:val="superscript"/>
            <w:lang w:eastAsia="lv-LV"/>
          </w:rPr>
          <w:t>4</w:t>
        </w:r>
      </w:hyperlink>
      <w:r w:rsidR="00907C4B">
        <w:t xml:space="preserve"> un </w:t>
      </w:r>
      <w:r w:rsidR="001058D8">
        <w:t>1</w:t>
      </w:r>
      <w:r w:rsidR="00F979B3" w:rsidRPr="00F979B3">
        <w:t>3.</w:t>
      </w:r>
      <w:r w:rsidR="00F979B3" w:rsidRPr="00F979B3">
        <w:rPr>
          <w:vertAlign w:val="superscript"/>
        </w:rPr>
        <w:t>8</w:t>
      </w:r>
      <w:r w:rsidR="001D141A" w:rsidRPr="001D141A">
        <w:rPr>
          <w:szCs w:val="28"/>
          <w:vertAlign w:val="superscript"/>
        </w:rPr>
        <w:t> </w:t>
      </w:r>
      <w:r w:rsidR="00F979B3" w:rsidRPr="00F979B3">
        <w:t>pantu</w:t>
      </w:r>
      <w:r w:rsidR="00CA50D0">
        <w:t>,</w:t>
      </w:r>
    </w:p>
    <w:p w14:paraId="6F722EE7" w14:textId="10EC860F" w:rsidR="00143392" w:rsidRDefault="00980DA2" w:rsidP="00DB4F0A">
      <w:pPr>
        <w:pStyle w:val="Title"/>
        <w:ind w:firstLine="709"/>
        <w:jc w:val="right"/>
        <w:outlineLvl w:val="0"/>
        <w:rPr>
          <w:szCs w:val="28"/>
        </w:rPr>
      </w:pPr>
      <w:hyperlink r:id="rId12" w:anchor="p15" w:tgtFrame="_blank" w:history="1"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15</w:t>
        </w:r>
        <w:r w:rsidR="001D141A">
          <w:rPr>
            <w:rStyle w:val="Hyperlink"/>
            <w:color w:val="auto"/>
            <w:szCs w:val="28"/>
            <w:u w:val="none"/>
            <w:lang w:eastAsia="lv-LV"/>
          </w:rPr>
          <w:t>. </w:t>
        </w:r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panta</w:t>
        </w:r>
      </w:hyperlink>
      <w:r w:rsidR="00114AC1" w:rsidRPr="00114AC1">
        <w:rPr>
          <w:szCs w:val="28"/>
          <w:lang w:eastAsia="lv-LV"/>
        </w:rPr>
        <w:t xml:space="preserve"> pirmo daļu un </w:t>
      </w:r>
      <w:hyperlink r:id="rId13" w:anchor="p16" w:tgtFrame="_blank" w:history="1"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16</w:t>
        </w:r>
        <w:r w:rsidR="001D141A">
          <w:rPr>
            <w:rStyle w:val="Hyperlink"/>
            <w:color w:val="auto"/>
            <w:szCs w:val="28"/>
            <w:u w:val="none"/>
            <w:lang w:eastAsia="lv-LV"/>
          </w:rPr>
          <w:t>. </w:t>
        </w:r>
        <w:r w:rsidR="00114AC1" w:rsidRPr="00114AC1">
          <w:rPr>
            <w:rStyle w:val="Hyperlink"/>
            <w:color w:val="auto"/>
            <w:szCs w:val="28"/>
            <w:u w:val="none"/>
            <w:lang w:eastAsia="lv-LV"/>
          </w:rPr>
          <w:t>panta</w:t>
        </w:r>
      </w:hyperlink>
      <w:r w:rsidR="00114AC1" w:rsidRPr="00114AC1">
        <w:rPr>
          <w:szCs w:val="28"/>
          <w:lang w:eastAsia="lv-LV"/>
        </w:rPr>
        <w:t xml:space="preserve"> otro daļu</w:t>
      </w:r>
    </w:p>
    <w:p w14:paraId="1D4AB893" w14:textId="77777777" w:rsidR="006D38FC" w:rsidRPr="00924FC2" w:rsidRDefault="006D38FC" w:rsidP="001D141A">
      <w:pPr>
        <w:ind w:firstLine="720"/>
        <w:jc w:val="both"/>
        <w:rPr>
          <w:szCs w:val="28"/>
        </w:rPr>
      </w:pPr>
    </w:p>
    <w:p w14:paraId="2FD09AEB" w14:textId="49B6ACF0" w:rsidR="00610E8F" w:rsidRPr="001D141A" w:rsidRDefault="009571ED" w:rsidP="001D141A">
      <w:pPr>
        <w:ind w:firstLine="720"/>
        <w:jc w:val="both"/>
        <w:rPr>
          <w:sz w:val="28"/>
          <w:szCs w:val="28"/>
        </w:rPr>
      </w:pPr>
      <w:r w:rsidRPr="001D141A">
        <w:rPr>
          <w:sz w:val="28"/>
          <w:szCs w:val="28"/>
        </w:rPr>
        <w:t>1</w:t>
      </w:r>
      <w:r w:rsidR="001D141A">
        <w:rPr>
          <w:sz w:val="28"/>
          <w:szCs w:val="28"/>
        </w:rPr>
        <w:t>. </w:t>
      </w:r>
      <w:r w:rsidR="00DB4F0A" w:rsidRPr="001D141A">
        <w:rPr>
          <w:sz w:val="28"/>
          <w:szCs w:val="28"/>
        </w:rPr>
        <w:t>Izdarīt Ministru kabineta 2013</w:t>
      </w:r>
      <w:r w:rsidR="001D141A">
        <w:rPr>
          <w:sz w:val="28"/>
          <w:szCs w:val="28"/>
        </w:rPr>
        <w:t>. </w:t>
      </w:r>
      <w:r w:rsidR="00DB4F0A" w:rsidRPr="001D141A">
        <w:rPr>
          <w:sz w:val="28"/>
          <w:szCs w:val="28"/>
        </w:rPr>
        <w:t>gada 29</w:t>
      </w:r>
      <w:r w:rsidR="001D141A">
        <w:rPr>
          <w:sz w:val="28"/>
          <w:szCs w:val="28"/>
        </w:rPr>
        <w:t>. </w:t>
      </w:r>
      <w:r w:rsidR="00DB4F0A" w:rsidRPr="001D141A">
        <w:rPr>
          <w:sz w:val="28"/>
          <w:szCs w:val="28"/>
        </w:rPr>
        <w:t>janvāra noteikumos Nr</w:t>
      </w:r>
      <w:r w:rsidR="001D141A">
        <w:rPr>
          <w:sz w:val="28"/>
          <w:szCs w:val="28"/>
        </w:rPr>
        <w:t>. </w:t>
      </w:r>
      <w:r w:rsidR="00DB4F0A" w:rsidRPr="001D141A">
        <w:rPr>
          <w:sz w:val="28"/>
          <w:szCs w:val="28"/>
        </w:rPr>
        <w:t xml:space="preserve">66 </w:t>
      </w:r>
      <w:r w:rsidR="006C6AB7" w:rsidRPr="001D141A">
        <w:rPr>
          <w:sz w:val="28"/>
          <w:szCs w:val="28"/>
        </w:rPr>
        <w:t>"</w:t>
      </w:r>
      <w:r w:rsidR="00DB4F0A" w:rsidRPr="001D141A">
        <w:rPr>
          <w:sz w:val="28"/>
          <w:szCs w:val="28"/>
        </w:rPr>
        <w:t>Noteikumi par valsts un pašvaldību institūciju amatpersonu un darbinieku darba samaksu un tās noteikšanas kārtību</w:t>
      </w:r>
      <w:r w:rsidR="006C6AB7" w:rsidRPr="001D141A">
        <w:rPr>
          <w:sz w:val="28"/>
          <w:szCs w:val="28"/>
        </w:rPr>
        <w:t>"</w:t>
      </w:r>
      <w:r w:rsidR="00DB4F0A" w:rsidRPr="001D141A">
        <w:rPr>
          <w:sz w:val="28"/>
          <w:szCs w:val="28"/>
        </w:rPr>
        <w:t xml:space="preserve"> </w:t>
      </w:r>
      <w:proofErr w:type="gramStart"/>
      <w:r w:rsidR="00DB4F0A" w:rsidRPr="001D141A">
        <w:rPr>
          <w:sz w:val="28"/>
          <w:szCs w:val="28"/>
        </w:rPr>
        <w:t>(</w:t>
      </w:r>
      <w:proofErr w:type="gramEnd"/>
      <w:r w:rsidR="00C86A31" w:rsidRPr="001D141A">
        <w:rPr>
          <w:sz w:val="28"/>
          <w:szCs w:val="28"/>
        </w:rPr>
        <w:t>Latvijas Vēstnesis, 2013, 25., 189., 244</w:t>
      </w:r>
      <w:r w:rsidR="001D141A">
        <w:rPr>
          <w:sz w:val="28"/>
          <w:szCs w:val="28"/>
        </w:rPr>
        <w:t>. </w:t>
      </w:r>
      <w:r w:rsidR="00C86A31" w:rsidRPr="001D141A">
        <w:rPr>
          <w:sz w:val="28"/>
          <w:szCs w:val="28"/>
        </w:rPr>
        <w:t>nr.; 2015, 4., 247</w:t>
      </w:r>
      <w:r w:rsidR="001D141A">
        <w:rPr>
          <w:sz w:val="28"/>
          <w:szCs w:val="28"/>
        </w:rPr>
        <w:t>. </w:t>
      </w:r>
      <w:r w:rsidR="00C86A31" w:rsidRPr="001D141A">
        <w:rPr>
          <w:sz w:val="28"/>
          <w:szCs w:val="28"/>
        </w:rPr>
        <w:t>nr.; 2016, 201., 250</w:t>
      </w:r>
      <w:r w:rsidR="001D141A">
        <w:rPr>
          <w:sz w:val="28"/>
          <w:szCs w:val="28"/>
        </w:rPr>
        <w:t>. </w:t>
      </w:r>
      <w:r w:rsidR="00C86A31" w:rsidRPr="001D141A">
        <w:rPr>
          <w:sz w:val="28"/>
          <w:szCs w:val="28"/>
        </w:rPr>
        <w:t>nr.; 2017, 237</w:t>
      </w:r>
      <w:r w:rsidR="001D141A">
        <w:rPr>
          <w:sz w:val="28"/>
          <w:szCs w:val="28"/>
        </w:rPr>
        <w:t>. </w:t>
      </w:r>
      <w:r w:rsidR="00C86A31" w:rsidRPr="001D141A">
        <w:rPr>
          <w:sz w:val="28"/>
          <w:szCs w:val="28"/>
        </w:rPr>
        <w:t xml:space="preserve">nr.) </w:t>
      </w:r>
      <w:r w:rsidR="00DB4F0A" w:rsidRPr="001D141A">
        <w:rPr>
          <w:sz w:val="28"/>
          <w:szCs w:val="28"/>
        </w:rPr>
        <w:t>šādus grozījumus:</w:t>
      </w:r>
    </w:p>
    <w:p w14:paraId="0AF87B1A" w14:textId="4C9D72B0" w:rsidR="004B0B67" w:rsidRPr="001D141A" w:rsidRDefault="009571ED" w:rsidP="001D141A">
      <w:pPr>
        <w:ind w:firstLine="720"/>
        <w:jc w:val="both"/>
        <w:rPr>
          <w:sz w:val="28"/>
          <w:szCs w:val="28"/>
        </w:rPr>
      </w:pPr>
      <w:r w:rsidRPr="001D141A">
        <w:rPr>
          <w:sz w:val="28"/>
          <w:szCs w:val="28"/>
        </w:rPr>
        <w:t>1.</w:t>
      </w:r>
      <w:r w:rsidR="000D4904" w:rsidRPr="001D141A">
        <w:rPr>
          <w:sz w:val="28"/>
          <w:szCs w:val="28"/>
        </w:rPr>
        <w:t>1</w:t>
      </w:r>
      <w:r w:rsidR="001D141A">
        <w:rPr>
          <w:sz w:val="28"/>
          <w:szCs w:val="28"/>
        </w:rPr>
        <w:t>. </w:t>
      </w:r>
      <w:r w:rsidRPr="001D141A">
        <w:rPr>
          <w:sz w:val="28"/>
          <w:szCs w:val="28"/>
        </w:rPr>
        <w:t>a</w:t>
      </w:r>
      <w:r w:rsidR="00CC0379" w:rsidRPr="001D141A">
        <w:rPr>
          <w:sz w:val="28"/>
          <w:szCs w:val="28"/>
        </w:rPr>
        <w:t xml:space="preserve">izstāt norādē, uz kāda likuma pamata noteikumi izdoti, vārdus un skaitli </w:t>
      </w:r>
      <w:r w:rsidR="006C6AB7" w:rsidRPr="001D141A">
        <w:rPr>
          <w:sz w:val="28"/>
          <w:szCs w:val="28"/>
        </w:rPr>
        <w:t>"</w:t>
      </w:r>
      <w:r w:rsidR="00CC0379" w:rsidRPr="001D141A">
        <w:rPr>
          <w:sz w:val="28"/>
          <w:szCs w:val="28"/>
        </w:rPr>
        <w:t xml:space="preserve">un </w:t>
      </w:r>
      <w:hyperlink r:id="rId14" w:history="1">
        <w:r w:rsidR="00CC0379" w:rsidRPr="001D141A">
          <w:rPr>
            <w:sz w:val="28"/>
            <w:szCs w:val="28"/>
          </w:rPr>
          <w:t>13.</w:t>
        </w:r>
        <w:r w:rsidR="00CC0379" w:rsidRPr="001D141A">
          <w:rPr>
            <w:sz w:val="28"/>
            <w:szCs w:val="28"/>
            <w:vertAlign w:val="superscript"/>
          </w:rPr>
          <w:t>4</w:t>
        </w:r>
        <w:r w:rsidR="001D141A" w:rsidRPr="001D141A">
          <w:rPr>
            <w:sz w:val="28"/>
            <w:szCs w:val="28"/>
            <w:vertAlign w:val="superscript"/>
          </w:rPr>
          <w:t> </w:t>
        </w:r>
        <w:r w:rsidR="00CC0379" w:rsidRPr="001D141A">
          <w:rPr>
            <w:sz w:val="28"/>
            <w:szCs w:val="28"/>
          </w:rPr>
          <w:t>pant</w:t>
        </w:r>
      </w:hyperlink>
      <w:r w:rsidR="00CC0379" w:rsidRPr="001D141A">
        <w:rPr>
          <w:sz w:val="28"/>
          <w:szCs w:val="28"/>
        </w:rPr>
        <w:t>u</w:t>
      </w:r>
      <w:r w:rsidR="006C6AB7" w:rsidRPr="001D141A">
        <w:rPr>
          <w:sz w:val="28"/>
          <w:szCs w:val="28"/>
        </w:rPr>
        <w:t>"</w:t>
      </w:r>
      <w:r w:rsidR="00CC0379" w:rsidRPr="001D141A">
        <w:rPr>
          <w:sz w:val="28"/>
          <w:szCs w:val="28"/>
        </w:rPr>
        <w:t xml:space="preserve"> ar skaitļiem un vārd</w:t>
      </w:r>
      <w:r w:rsidR="007F0073" w:rsidRPr="001D141A">
        <w:rPr>
          <w:sz w:val="28"/>
          <w:szCs w:val="28"/>
        </w:rPr>
        <w:t xml:space="preserve">iem </w:t>
      </w:r>
      <w:r w:rsidR="006C6AB7" w:rsidRPr="001D141A">
        <w:rPr>
          <w:sz w:val="28"/>
          <w:szCs w:val="28"/>
        </w:rPr>
        <w:t>"</w:t>
      </w:r>
      <w:hyperlink r:id="rId15" w:history="1">
        <w:r w:rsidR="00CC0379" w:rsidRPr="001D141A">
          <w:rPr>
            <w:sz w:val="28"/>
            <w:szCs w:val="28"/>
          </w:rPr>
          <w:t>13.</w:t>
        </w:r>
        <w:r w:rsidR="00CC0379" w:rsidRPr="001D141A">
          <w:rPr>
            <w:sz w:val="28"/>
            <w:szCs w:val="28"/>
            <w:vertAlign w:val="superscript"/>
          </w:rPr>
          <w:t>4</w:t>
        </w:r>
        <w:r w:rsidR="00255BA0" w:rsidRPr="001D141A">
          <w:rPr>
            <w:sz w:val="28"/>
            <w:szCs w:val="28"/>
          </w:rPr>
          <w:t xml:space="preserve"> un</w:t>
        </w:r>
        <w:r w:rsidR="00CC0379" w:rsidRPr="001D141A">
          <w:rPr>
            <w:sz w:val="28"/>
            <w:szCs w:val="28"/>
          </w:rPr>
          <w:t xml:space="preserve"> </w:t>
        </w:r>
        <w:bookmarkStart w:id="2" w:name="_Hlk58414594"/>
        <w:r w:rsidR="00CC0379" w:rsidRPr="001D141A">
          <w:rPr>
            <w:sz w:val="28"/>
            <w:szCs w:val="28"/>
          </w:rPr>
          <w:t>13.</w:t>
        </w:r>
        <w:r w:rsidR="00CC0379" w:rsidRPr="001D141A">
          <w:rPr>
            <w:sz w:val="28"/>
            <w:szCs w:val="28"/>
            <w:vertAlign w:val="superscript"/>
          </w:rPr>
          <w:t>8</w:t>
        </w:r>
        <w:r w:rsidR="001D141A" w:rsidRPr="001D141A">
          <w:rPr>
            <w:sz w:val="28"/>
            <w:szCs w:val="28"/>
            <w:vertAlign w:val="superscript"/>
          </w:rPr>
          <w:t> </w:t>
        </w:r>
        <w:r w:rsidR="00CC0379" w:rsidRPr="001D141A">
          <w:rPr>
            <w:sz w:val="28"/>
            <w:szCs w:val="28"/>
          </w:rPr>
          <w:t>pantu</w:t>
        </w:r>
        <w:bookmarkEnd w:id="2"/>
      </w:hyperlink>
      <w:r w:rsidR="006C6AB7" w:rsidRPr="001D141A">
        <w:rPr>
          <w:sz w:val="28"/>
          <w:szCs w:val="28"/>
        </w:rPr>
        <w:t>"</w:t>
      </w:r>
      <w:r w:rsidRPr="001D141A">
        <w:rPr>
          <w:sz w:val="28"/>
          <w:szCs w:val="28"/>
        </w:rPr>
        <w:t>;</w:t>
      </w:r>
    </w:p>
    <w:p w14:paraId="6CF0FDDD" w14:textId="03C21AE5" w:rsidR="00FB7488" w:rsidRPr="001D141A" w:rsidRDefault="009571ED" w:rsidP="001D141A">
      <w:pPr>
        <w:ind w:firstLine="720"/>
        <w:jc w:val="both"/>
        <w:rPr>
          <w:sz w:val="28"/>
          <w:szCs w:val="28"/>
        </w:rPr>
      </w:pPr>
      <w:r w:rsidRPr="001D141A">
        <w:rPr>
          <w:sz w:val="28"/>
          <w:szCs w:val="28"/>
        </w:rPr>
        <w:t>1.</w:t>
      </w:r>
      <w:r w:rsidR="000D4904" w:rsidRPr="001D141A">
        <w:rPr>
          <w:sz w:val="28"/>
          <w:szCs w:val="28"/>
        </w:rPr>
        <w:t>2</w:t>
      </w:r>
      <w:r w:rsidR="001D141A">
        <w:rPr>
          <w:sz w:val="28"/>
          <w:szCs w:val="28"/>
        </w:rPr>
        <w:t>. </w:t>
      </w:r>
      <w:r w:rsidR="00F863F6">
        <w:rPr>
          <w:sz w:val="28"/>
          <w:szCs w:val="28"/>
        </w:rPr>
        <w:t>aizstāt</w:t>
      </w:r>
      <w:r w:rsidR="00FB7488" w:rsidRPr="001D141A">
        <w:rPr>
          <w:sz w:val="28"/>
          <w:szCs w:val="28"/>
        </w:rPr>
        <w:t xml:space="preserve"> 10</w:t>
      </w:r>
      <w:r w:rsidR="001D141A">
        <w:rPr>
          <w:sz w:val="28"/>
          <w:szCs w:val="28"/>
        </w:rPr>
        <w:t>.</w:t>
      </w:r>
      <w:r w:rsidR="00143EA1">
        <w:rPr>
          <w:sz w:val="28"/>
          <w:szCs w:val="28"/>
        </w:rPr>
        <w:t xml:space="preserve"> </w:t>
      </w:r>
      <w:r w:rsidR="00FB7488" w:rsidRPr="001D141A">
        <w:rPr>
          <w:sz w:val="28"/>
          <w:szCs w:val="28"/>
        </w:rPr>
        <w:t xml:space="preserve">un </w:t>
      </w:r>
      <w:r w:rsidR="00527B11" w:rsidRPr="001D141A">
        <w:rPr>
          <w:sz w:val="28"/>
          <w:szCs w:val="28"/>
        </w:rPr>
        <w:t>16</w:t>
      </w:r>
      <w:r w:rsidR="001D141A">
        <w:rPr>
          <w:sz w:val="28"/>
          <w:szCs w:val="28"/>
        </w:rPr>
        <w:t>. </w:t>
      </w:r>
      <w:r w:rsidR="00527B11" w:rsidRPr="001D141A">
        <w:rPr>
          <w:sz w:val="28"/>
          <w:szCs w:val="28"/>
        </w:rPr>
        <w:t xml:space="preserve">punktā vārdus </w:t>
      </w:r>
      <w:r w:rsidR="006C6AB7" w:rsidRPr="001D141A">
        <w:rPr>
          <w:sz w:val="28"/>
          <w:szCs w:val="28"/>
        </w:rPr>
        <w:t>"</w:t>
      </w:r>
      <w:proofErr w:type="spellStart"/>
      <w:r w:rsidR="00F863F6" w:rsidRPr="00F863F6">
        <w:rPr>
          <w:sz w:val="28"/>
          <w:szCs w:val="28"/>
        </w:rPr>
        <w:t>Pārresoru</w:t>
      </w:r>
      <w:proofErr w:type="spellEnd"/>
      <w:r w:rsidR="00F863F6" w:rsidRPr="00F863F6">
        <w:rPr>
          <w:sz w:val="28"/>
          <w:szCs w:val="28"/>
        </w:rPr>
        <w:t xml:space="preserve"> koordinācijas centra vadītājam un Korupcijas novēršanas un apkarošanas biroja priekšniekam</w:t>
      </w:r>
      <w:r w:rsidR="006C6AB7" w:rsidRPr="001D141A">
        <w:rPr>
          <w:sz w:val="28"/>
          <w:szCs w:val="28"/>
        </w:rPr>
        <w:t>"</w:t>
      </w:r>
      <w:r w:rsidR="00F863F6">
        <w:rPr>
          <w:sz w:val="28"/>
          <w:szCs w:val="28"/>
        </w:rPr>
        <w:t xml:space="preserve"> ar vārdiem "un </w:t>
      </w:r>
      <w:proofErr w:type="spellStart"/>
      <w:r w:rsidR="00F863F6" w:rsidRPr="00F863F6">
        <w:rPr>
          <w:sz w:val="28"/>
          <w:szCs w:val="28"/>
        </w:rPr>
        <w:t>Pārresoru</w:t>
      </w:r>
      <w:proofErr w:type="spellEnd"/>
      <w:r w:rsidR="00F863F6" w:rsidRPr="00F863F6">
        <w:rPr>
          <w:sz w:val="28"/>
          <w:szCs w:val="28"/>
        </w:rPr>
        <w:t xml:space="preserve"> koordinācijas centra vadītājam</w:t>
      </w:r>
      <w:r w:rsidR="00F863F6">
        <w:rPr>
          <w:sz w:val="28"/>
          <w:szCs w:val="28"/>
        </w:rPr>
        <w:t>"</w:t>
      </w:r>
      <w:r w:rsidRPr="001D141A">
        <w:rPr>
          <w:sz w:val="28"/>
          <w:szCs w:val="28"/>
        </w:rPr>
        <w:t>;</w:t>
      </w:r>
    </w:p>
    <w:p w14:paraId="272E717A" w14:textId="6CE7FA0B" w:rsidR="0098053E" w:rsidRPr="001D141A" w:rsidRDefault="009571ED" w:rsidP="001D141A">
      <w:pPr>
        <w:ind w:firstLine="720"/>
        <w:jc w:val="both"/>
        <w:rPr>
          <w:sz w:val="28"/>
          <w:szCs w:val="28"/>
        </w:rPr>
      </w:pPr>
      <w:r w:rsidRPr="001D141A">
        <w:rPr>
          <w:sz w:val="28"/>
          <w:szCs w:val="28"/>
        </w:rPr>
        <w:t>1.</w:t>
      </w:r>
      <w:r w:rsidR="00FB7488" w:rsidRPr="001D141A">
        <w:rPr>
          <w:sz w:val="28"/>
          <w:szCs w:val="28"/>
        </w:rPr>
        <w:t>3</w:t>
      </w:r>
      <w:r w:rsidR="001D141A">
        <w:rPr>
          <w:sz w:val="28"/>
          <w:szCs w:val="28"/>
        </w:rPr>
        <w:t>. </w:t>
      </w:r>
      <w:r w:rsidRPr="001D141A">
        <w:rPr>
          <w:sz w:val="28"/>
          <w:szCs w:val="28"/>
        </w:rPr>
        <w:t>p</w:t>
      </w:r>
      <w:r w:rsidR="0098053E" w:rsidRPr="001D141A">
        <w:rPr>
          <w:sz w:val="28"/>
          <w:szCs w:val="28"/>
        </w:rPr>
        <w:t>apildināt noteikumus ar II</w:t>
      </w:r>
      <w:r w:rsidR="0098053E" w:rsidRPr="001D141A">
        <w:rPr>
          <w:sz w:val="28"/>
          <w:szCs w:val="28"/>
          <w:vertAlign w:val="superscript"/>
        </w:rPr>
        <w:t>2</w:t>
      </w:r>
      <w:r w:rsidR="001D141A" w:rsidRPr="001D141A">
        <w:rPr>
          <w:sz w:val="28"/>
          <w:szCs w:val="28"/>
          <w:vertAlign w:val="superscript"/>
        </w:rPr>
        <w:t> </w:t>
      </w:r>
      <w:r w:rsidR="0098053E" w:rsidRPr="001D141A">
        <w:rPr>
          <w:sz w:val="28"/>
          <w:szCs w:val="28"/>
        </w:rPr>
        <w:t>nodaļu šādā redakcijā:</w:t>
      </w:r>
    </w:p>
    <w:p w14:paraId="0F4196A1" w14:textId="77777777" w:rsidR="00436A2F" w:rsidRPr="00924FC2" w:rsidRDefault="00436A2F" w:rsidP="001D141A">
      <w:pPr>
        <w:ind w:firstLine="720"/>
        <w:jc w:val="both"/>
        <w:rPr>
          <w:szCs w:val="28"/>
        </w:rPr>
      </w:pPr>
    </w:p>
    <w:p w14:paraId="5E28A30B" w14:textId="68108AA7" w:rsidR="0098053E" w:rsidRPr="001D141A" w:rsidRDefault="006C6AB7" w:rsidP="001D141A">
      <w:pPr>
        <w:jc w:val="center"/>
        <w:rPr>
          <w:sz w:val="28"/>
          <w:szCs w:val="28"/>
        </w:rPr>
      </w:pPr>
      <w:r w:rsidRPr="001D141A">
        <w:rPr>
          <w:sz w:val="28"/>
          <w:szCs w:val="28"/>
        </w:rPr>
        <w:t>"</w:t>
      </w:r>
      <w:r w:rsidR="0098053E" w:rsidRPr="001D141A">
        <w:rPr>
          <w:b/>
          <w:sz w:val="28"/>
          <w:szCs w:val="28"/>
        </w:rPr>
        <w:t>II</w:t>
      </w:r>
      <w:r w:rsidR="0098053E" w:rsidRPr="001D141A">
        <w:rPr>
          <w:b/>
          <w:sz w:val="28"/>
          <w:szCs w:val="28"/>
          <w:vertAlign w:val="superscript"/>
        </w:rPr>
        <w:t>2</w:t>
      </w:r>
      <w:r w:rsidR="001D141A" w:rsidRPr="001D141A">
        <w:rPr>
          <w:b/>
          <w:sz w:val="28"/>
          <w:szCs w:val="28"/>
        </w:rPr>
        <w:t>. </w:t>
      </w:r>
      <w:r w:rsidR="0098053E" w:rsidRPr="001D141A">
        <w:rPr>
          <w:b/>
          <w:sz w:val="28"/>
          <w:szCs w:val="28"/>
        </w:rPr>
        <w:t>Korupcijas novēršanas un apkarošanas biroja amatpersonu (darbinieku) mēnešalgas noteikšanas kārtība</w:t>
      </w:r>
      <w:r w:rsidR="00265217" w:rsidRPr="001D141A">
        <w:rPr>
          <w:b/>
          <w:sz w:val="28"/>
          <w:szCs w:val="28"/>
        </w:rPr>
        <w:t xml:space="preserve"> un apmērs</w:t>
      </w:r>
    </w:p>
    <w:p w14:paraId="5803C9DE" w14:textId="77777777" w:rsidR="0098053E" w:rsidRPr="00924FC2" w:rsidRDefault="0098053E" w:rsidP="001D141A">
      <w:pPr>
        <w:ind w:firstLine="720"/>
        <w:jc w:val="both"/>
        <w:rPr>
          <w:szCs w:val="28"/>
        </w:rPr>
      </w:pPr>
    </w:p>
    <w:p w14:paraId="24642091" w14:textId="25E4F34B" w:rsidR="0098053E" w:rsidRPr="002A4D27" w:rsidRDefault="0098053E" w:rsidP="001D141A">
      <w:pPr>
        <w:ind w:firstLine="720"/>
        <w:jc w:val="both"/>
        <w:rPr>
          <w:sz w:val="28"/>
          <w:szCs w:val="28"/>
        </w:rPr>
      </w:pPr>
      <w:r w:rsidRPr="002A4D27">
        <w:rPr>
          <w:spacing w:val="-2"/>
          <w:sz w:val="28"/>
          <w:szCs w:val="28"/>
        </w:rPr>
        <w:t>19.</w:t>
      </w:r>
      <w:r w:rsidR="00E92783" w:rsidRPr="002A4D27">
        <w:rPr>
          <w:spacing w:val="-2"/>
          <w:sz w:val="28"/>
          <w:szCs w:val="28"/>
          <w:vertAlign w:val="superscript"/>
        </w:rPr>
        <w:t>4</w:t>
      </w:r>
      <w:proofErr w:type="gramStart"/>
      <w:r w:rsidR="001D141A" w:rsidRPr="002A4D27">
        <w:rPr>
          <w:spacing w:val="-2"/>
          <w:sz w:val="28"/>
          <w:szCs w:val="28"/>
        </w:rPr>
        <w:t> </w:t>
      </w:r>
      <w:r w:rsidRPr="002A4D27">
        <w:rPr>
          <w:spacing w:val="-2"/>
          <w:sz w:val="28"/>
          <w:szCs w:val="28"/>
        </w:rPr>
        <w:t xml:space="preserve">Lai noteiktu Korupcijas novēršanas un apkarošanas biroja amatpersonas </w:t>
      </w:r>
      <w:r w:rsidRPr="002A4D27">
        <w:rPr>
          <w:sz w:val="28"/>
          <w:szCs w:val="28"/>
        </w:rPr>
        <w:t>(darbinieka) mēnešalgu, tās amatu</w:t>
      </w:r>
      <w:proofErr w:type="gramEnd"/>
      <w:r w:rsidRPr="002A4D27">
        <w:rPr>
          <w:sz w:val="28"/>
          <w:szCs w:val="28"/>
        </w:rPr>
        <w:t xml:space="preserve"> klasificē saskaņā ar normatīvajiem aktiem par vienotu amatu klasifikācijas sistēmu un amatu klasificēšanas kārtību valsts un pašvaldību institūcijās (amatu katalogs) un nosaka amata saimi, līmeni un amatam atbilstošo mēnešalgu grupu</w:t>
      </w:r>
      <w:r w:rsidR="001D141A" w:rsidRPr="002A4D27">
        <w:rPr>
          <w:sz w:val="28"/>
          <w:szCs w:val="28"/>
        </w:rPr>
        <w:t>.</w:t>
      </w:r>
    </w:p>
    <w:p w14:paraId="30422921" w14:textId="77777777" w:rsidR="0098053E" w:rsidRPr="00924FC2" w:rsidRDefault="0098053E" w:rsidP="001D141A">
      <w:pPr>
        <w:ind w:firstLine="720"/>
        <w:jc w:val="both"/>
        <w:rPr>
          <w:szCs w:val="28"/>
        </w:rPr>
      </w:pPr>
    </w:p>
    <w:p w14:paraId="75309148" w14:textId="3D42E24B" w:rsidR="0098053E" w:rsidRPr="001D141A" w:rsidRDefault="0098053E" w:rsidP="001D141A">
      <w:pPr>
        <w:ind w:firstLine="720"/>
        <w:jc w:val="both"/>
        <w:rPr>
          <w:sz w:val="28"/>
          <w:szCs w:val="28"/>
        </w:rPr>
      </w:pPr>
      <w:r w:rsidRPr="00924FC2">
        <w:rPr>
          <w:spacing w:val="-2"/>
          <w:sz w:val="28"/>
          <w:szCs w:val="28"/>
        </w:rPr>
        <w:t>19.</w:t>
      </w:r>
      <w:r w:rsidR="00812F18" w:rsidRPr="00924FC2">
        <w:rPr>
          <w:spacing w:val="-2"/>
          <w:sz w:val="28"/>
          <w:szCs w:val="28"/>
          <w:vertAlign w:val="superscript"/>
        </w:rPr>
        <w:t>5</w:t>
      </w:r>
      <w:r w:rsidR="001D141A" w:rsidRPr="00924FC2">
        <w:rPr>
          <w:spacing w:val="-2"/>
          <w:sz w:val="28"/>
          <w:szCs w:val="28"/>
        </w:rPr>
        <w:t> </w:t>
      </w:r>
      <w:r w:rsidRPr="00924FC2">
        <w:rPr>
          <w:spacing w:val="-2"/>
          <w:sz w:val="28"/>
          <w:szCs w:val="28"/>
        </w:rPr>
        <w:t>Korupcijas novēršanas un apkarošanas biroja amatpersonas (darbinieka)</w:t>
      </w:r>
      <w:r w:rsidRPr="001D141A">
        <w:rPr>
          <w:sz w:val="28"/>
          <w:szCs w:val="28"/>
        </w:rPr>
        <w:t xml:space="preserve"> </w:t>
      </w:r>
      <w:r w:rsidR="00907C4B" w:rsidRPr="001D141A">
        <w:rPr>
          <w:sz w:val="28"/>
          <w:szCs w:val="28"/>
        </w:rPr>
        <w:t>mēnešalgu nosaka</w:t>
      </w:r>
      <w:r w:rsidR="00E92783" w:rsidRPr="001D141A">
        <w:rPr>
          <w:sz w:val="28"/>
          <w:szCs w:val="28"/>
        </w:rPr>
        <w:t>, ņemot vērā amatperson</w:t>
      </w:r>
      <w:r w:rsidR="00C25277">
        <w:rPr>
          <w:sz w:val="28"/>
          <w:szCs w:val="28"/>
        </w:rPr>
        <w:t>as</w:t>
      </w:r>
      <w:r w:rsidR="00E92783" w:rsidRPr="001D141A">
        <w:rPr>
          <w:sz w:val="28"/>
          <w:szCs w:val="28"/>
        </w:rPr>
        <w:t xml:space="preserve"> (darbiniek</w:t>
      </w:r>
      <w:r w:rsidR="00924FC2">
        <w:rPr>
          <w:sz w:val="28"/>
          <w:szCs w:val="28"/>
        </w:rPr>
        <w:t>a</w:t>
      </w:r>
      <w:r w:rsidR="00E92783" w:rsidRPr="001D141A">
        <w:rPr>
          <w:sz w:val="28"/>
          <w:szCs w:val="28"/>
        </w:rPr>
        <w:t>) kvalifikāciju, kompetenču un darba snieguma līmeni un regulāro darba apjomu</w:t>
      </w:r>
      <w:r w:rsidR="001D141A">
        <w:rPr>
          <w:sz w:val="28"/>
          <w:szCs w:val="28"/>
        </w:rPr>
        <w:t xml:space="preserve">. </w:t>
      </w:r>
      <w:r w:rsidR="00E92783" w:rsidRPr="001D141A">
        <w:rPr>
          <w:sz w:val="28"/>
          <w:szCs w:val="28"/>
        </w:rPr>
        <w:t xml:space="preserve">Korupcijas novēršanas un apkarošanas biroja amatpersonas (darbinieka) mēnešalgas noteikšanā nepiemēro šo noteikumu II </w:t>
      </w:r>
      <w:r w:rsidR="00843B2F" w:rsidRPr="001D141A">
        <w:rPr>
          <w:sz w:val="28"/>
          <w:szCs w:val="28"/>
        </w:rPr>
        <w:t>no</w:t>
      </w:r>
      <w:r w:rsidR="00E92783" w:rsidRPr="001D141A">
        <w:rPr>
          <w:sz w:val="28"/>
          <w:szCs w:val="28"/>
        </w:rPr>
        <w:t>daļā minēto kārtību.</w:t>
      </w:r>
    </w:p>
    <w:p w14:paraId="63425D22" w14:textId="77777777" w:rsidR="0098053E" w:rsidRPr="00924FC2" w:rsidRDefault="0098053E" w:rsidP="001D141A">
      <w:pPr>
        <w:ind w:firstLine="720"/>
        <w:jc w:val="both"/>
        <w:rPr>
          <w:szCs w:val="28"/>
        </w:rPr>
      </w:pPr>
    </w:p>
    <w:p w14:paraId="7761215F" w14:textId="7B79ECC0" w:rsidR="0033223E" w:rsidRPr="001D141A" w:rsidRDefault="0098053E" w:rsidP="001D141A">
      <w:pPr>
        <w:ind w:firstLine="720"/>
        <w:jc w:val="both"/>
        <w:rPr>
          <w:sz w:val="28"/>
          <w:szCs w:val="28"/>
        </w:rPr>
      </w:pPr>
      <w:r w:rsidRPr="00924FC2">
        <w:rPr>
          <w:spacing w:val="-2"/>
          <w:sz w:val="28"/>
          <w:szCs w:val="28"/>
        </w:rPr>
        <w:lastRenderedPageBreak/>
        <w:t>19.</w:t>
      </w:r>
      <w:r w:rsidR="00812F18" w:rsidRPr="00924FC2">
        <w:rPr>
          <w:spacing w:val="-2"/>
          <w:sz w:val="28"/>
          <w:szCs w:val="28"/>
          <w:vertAlign w:val="superscript"/>
        </w:rPr>
        <w:t>6</w:t>
      </w:r>
      <w:r w:rsidR="001D141A" w:rsidRPr="00924FC2">
        <w:rPr>
          <w:spacing w:val="-2"/>
          <w:sz w:val="28"/>
          <w:szCs w:val="28"/>
        </w:rPr>
        <w:t> </w:t>
      </w:r>
      <w:r w:rsidRPr="00924FC2">
        <w:rPr>
          <w:spacing w:val="-2"/>
          <w:sz w:val="28"/>
          <w:szCs w:val="28"/>
        </w:rPr>
        <w:t>Korupcijas novēršanas un apkarošanas biroja amatpersonas (darbinieka)</w:t>
      </w:r>
      <w:r w:rsidRPr="001D141A">
        <w:rPr>
          <w:sz w:val="28"/>
          <w:szCs w:val="28"/>
        </w:rPr>
        <w:t xml:space="preserve"> </w:t>
      </w:r>
      <w:r w:rsidR="00E92783" w:rsidRPr="001D141A">
        <w:rPr>
          <w:sz w:val="28"/>
          <w:szCs w:val="28"/>
        </w:rPr>
        <w:t>konkrēto mēnešalg</w:t>
      </w:r>
      <w:r w:rsidR="00B77394" w:rsidRPr="001D141A">
        <w:rPr>
          <w:sz w:val="28"/>
          <w:szCs w:val="28"/>
        </w:rPr>
        <w:t>as apmēru</w:t>
      </w:r>
      <w:r w:rsidR="00E92783" w:rsidRPr="001D141A">
        <w:rPr>
          <w:sz w:val="28"/>
          <w:szCs w:val="28"/>
        </w:rPr>
        <w:t xml:space="preserve"> Valsts un pašvaldību institūciju amatpersonu atlīdzības likuma 5</w:t>
      </w:r>
      <w:r w:rsidR="001D141A">
        <w:rPr>
          <w:sz w:val="28"/>
          <w:szCs w:val="28"/>
        </w:rPr>
        <w:t>. </w:t>
      </w:r>
      <w:r w:rsidR="00E92783" w:rsidRPr="001D141A">
        <w:rPr>
          <w:sz w:val="28"/>
          <w:szCs w:val="28"/>
        </w:rPr>
        <w:t xml:space="preserve">pielikumā attiecīgajai mēnešalgu grupai paredzētā mēnešalgas </w:t>
      </w:r>
      <w:r w:rsidR="000557D3">
        <w:rPr>
          <w:sz w:val="28"/>
          <w:szCs w:val="28"/>
        </w:rPr>
        <w:t>intervāla</w:t>
      </w:r>
      <w:r w:rsidR="00E92783" w:rsidRPr="001D141A">
        <w:rPr>
          <w:sz w:val="28"/>
          <w:szCs w:val="28"/>
        </w:rPr>
        <w:t xml:space="preserve"> ietvaros, ievērojot </w:t>
      </w:r>
      <w:r w:rsidR="00907C4B" w:rsidRPr="001D141A">
        <w:rPr>
          <w:sz w:val="28"/>
          <w:szCs w:val="28"/>
        </w:rPr>
        <w:t>šo noteikumu 19.</w:t>
      </w:r>
      <w:r w:rsidR="00907C4B" w:rsidRPr="001D141A">
        <w:rPr>
          <w:sz w:val="28"/>
          <w:szCs w:val="28"/>
          <w:vertAlign w:val="superscript"/>
        </w:rPr>
        <w:t>5</w:t>
      </w:r>
      <w:r w:rsidR="001D141A" w:rsidRPr="001D141A">
        <w:rPr>
          <w:sz w:val="28"/>
          <w:szCs w:val="28"/>
          <w:vertAlign w:val="superscript"/>
        </w:rPr>
        <w:t> </w:t>
      </w:r>
      <w:r w:rsidR="00907C4B" w:rsidRPr="001D141A">
        <w:rPr>
          <w:sz w:val="28"/>
          <w:szCs w:val="28"/>
        </w:rPr>
        <w:t xml:space="preserve">punktā </w:t>
      </w:r>
      <w:r w:rsidR="00E92783" w:rsidRPr="001D141A">
        <w:rPr>
          <w:sz w:val="28"/>
          <w:szCs w:val="28"/>
        </w:rPr>
        <w:t>noteiktos kritērijus, nosaka iestādes vadītājs vai viņa pilnvarota amatpersona.</w:t>
      </w:r>
    </w:p>
    <w:p w14:paraId="1C91CEBC" w14:textId="77777777" w:rsidR="00924FC2" w:rsidRPr="001D141A" w:rsidRDefault="00924FC2" w:rsidP="00924FC2">
      <w:pPr>
        <w:ind w:firstLine="720"/>
        <w:jc w:val="both"/>
        <w:rPr>
          <w:sz w:val="28"/>
          <w:szCs w:val="28"/>
        </w:rPr>
      </w:pPr>
    </w:p>
    <w:p w14:paraId="20B4C416" w14:textId="0CC9FCBD" w:rsidR="00924FC2" w:rsidRPr="001D141A" w:rsidRDefault="00924FC2" w:rsidP="00924FC2">
      <w:pPr>
        <w:ind w:firstLine="720"/>
        <w:jc w:val="both"/>
        <w:rPr>
          <w:sz w:val="28"/>
          <w:szCs w:val="28"/>
        </w:rPr>
      </w:pPr>
      <w:r w:rsidRPr="00924FC2">
        <w:rPr>
          <w:spacing w:val="-2"/>
          <w:sz w:val="28"/>
          <w:szCs w:val="28"/>
        </w:rPr>
        <w:t>19.</w:t>
      </w:r>
      <w:r w:rsidRPr="00924FC2">
        <w:rPr>
          <w:spacing w:val="-2"/>
          <w:sz w:val="28"/>
          <w:szCs w:val="28"/>
          <w:vertAlign w:val="superscript"/>
        </w:rPr>
        <w:t>7</w:t>
      </w:r>
      <w:r w:rsidRPr="00924FC2">
        <w:rPr>
          <w:spacing w:val="-2"/>
          <w:sz w:val="28"/>
          <w:szCs w:val="28"/>
        </w:rPr>
        <w:t xml:space="preserve"> Korupcijas novēršanas un apkarošanas biroja priekšnieka mēnešalgu, </w:t>
      </w:r>
      <w:r w:rsidRPr="001D141A">
        <w:rPr>
          <w:sz w:val="28"/>
          <w:szCs w:val="28"/>
        </w:rPr>
        <w:t>ņemot vērā viņa kvalifikāciju</w:t>
      </w:r>
      <w:r>
        <w:rPr>
          <w:sz w:val="28"/>
          <w:szCs w:val="28"/>
        </w:rPr>
        <w:t xml:space="preserve">, </w:t>
      </w:r>
      <w:r w:rsidRPr="001D141A">
        <w:rPr>
          <w:sz w:val="28"/>
          <w:szCs w:val="28"/>
        </w:rPr>
        <w:t>nosaka Ministru prezidents."</w:t>
      </w:r>
    </w:p>
    <w:p w14:paraId="3421B078" w14:textId="6CC82779" w:rsidR="006C6AB7" w:rsidRDefault="006C6AB7" w:rsidP="001D141A">
      <w:pPr>
        <w:ind w:firstLine="720"/>
        <w:jc w:val="both"/>
        <w:rPr>
          <w:sz w:val="28"/>
          <w:szCs w:val="28"/>
        </w:rPr>
      </w:pPr>
    </w:p>
    <w:p w14:paraId="559F4EE2" w14:textId="14978526" w:rsidR="009571ED" w:rsidRDefault="009571ED" w:rsidP="001D14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1D141A">
        <w:rPr>
          <w:sz w:val="28"/>
          <w:szCs w:val="28"/>
        </w:rPr>
        <w:t>. </w:t>
      </w:r>
      <w:r>
        <w:rPr>
          <w:sz w:val="28"/>
          <w:szCs w:val="28"/>
        </w:rPr>
        <w:t>Noteikumi stājas spēkā 2021</w:t>
      </w:r>
      <w:r w:rsidR="001D141A">
        <w:rPr>
          <w:sz w:val="28"/>
          <w:szCs w:val="28"/>
        </w:rPr>
        <w:t>. </w:t>
      </w:r>
      <w:r>
        <w:rPr>
          <w:sz w:val="28"/>
          <w:szCs w:val="28"/>
        </w:rPr>
        <w:t>gada 1</w:t>
      </w:r>
      <w:r w:rsidR="001D141A">
        <w:rPr>
          <w:sz w:val="28"/>
          <w:szCs w:val="28"/>
        </w:rPr>
        <w:t>. </w:t>
      </w:r>
      <w:r>
        <w:rPr>
          <w:sz w:val="28"/>
          <w:szCs w:val="28"/>
        </w:rPr>
        <w:t>janvārī</w:t>
      </w:r>
      <w:proofErr w:type="gramEnd"/>
      <w:r>
        <w:rPr>
          <w:sz w:val="28"/>
          <w:szCs w:val="28"/>
        </w:rPr>
        <w:t>.</w:t>
      </w:r>
    </w:p>
    <w:p w14:paraId="0B7BBA0C" w14:textId="046E6A65" w:rsidR="006C6AB7" w:rsidRPr="001D141A" w:rsidRDefault="006C6AB7" w:rsidP="001D141A">
      <w:pPr>
        <w:ind w:firstLine="720"/>
        <w:jc w:val="both"/>
        <w:rPr>
          <w:sz w:val="28"/>
          <w:szCs w:val="28"/>
        </w:rPr>
      </w:pPr>
      <w:bookmarkStart w:id="3" w:name="piel2"/>
      <w:bookmarkEnd w:id="3"/>
    </w:p>
    <w:p w14:paraId="1AF45BB1" w14:textId="2B6E5537" w:rsidR="009571ED" w:rsidRDefault="009571ED" w:rsidP="001D141A">
      <w:pPr>
        <w:tabs>
          <w:tab w:val="right" w:pos="9071"/>
        </w:tabs>
        <w:ind w:firstLine="720"/>
        <w:rPr>
          <w:sz w:val="28"/>
        </w:rPr>
      </w:pPr>
    </w:p>
    <w:p w14:paraId="42C7F67F" w14:textId="77777777" w:rsidR="009571ED" w:rsidRPr="002C760F" w:rsidRDefault="009571ED" w:rsidP="001D141A">
      <w:pPr>
        <w:tabs>
          <w:tab w:val="right" w:pos="9071"/>
        </w:tabs>
        <w:ind w:firstLine="720"/>
        <w:rPr>
          <w:sz w:val="28"/>
        </w:rPr>
      </w:pPr>
    </w:p>
    <w:p w14:paraId="249D18A8" w14:textId="1C528576" w:rsidR="006C6AB7" w:rsidRDefault="006C6AB7" w:rsidP="001D141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</w:t>
      </w:r>
      <w:r w:rsidR="001D141A">
        <w:rPr>
          <w:rFonts w:ascii="Times New Roman" w:hAnsi="Times New Roman"/>
          <w:color w:val="auto"/>
          <w:sz w:val="28"/>
          <w:lang w:val="de-DE"/>
        </w:rPr>
        <w:t>. </w:t>
      </w:r>
      <w:r>
        <w:rPr>
          <w:rFonts w:ascii="Times New Roman" w:hAnsi="Times New Roman"/>
          <w:color w:val="auto"/>
          <w:sz w:val="28"/>
          <w:lang w:val="de-DE"/>
        </w:rPr>
        <w:t>K</w:t>
      </w:r>
      <w:r w:rsidR="001D141A">
        <w:rPr>
          <w:rFonts w:ascii="Times New Roman" w:hAnsi="Times New Roman"/>
          <w:color w:val="auto"/>
          <w:sz w:val="28"/>
          <w:lang w:val="de-DE"/>
        </w:rPr>
        <w:t>. </w:t>
      </w:r>
      <w:r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9C7A4A5" w14:textId="77777777" w:rsidR="006C6AB7" w:rsidRDefault="006C6AB7" w:rsidP="001D141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B042FF3" w14:textId="77777777" w:rsidR="006C6AB7" w:rsidRDefault="006C6AB7" w:rsidP="001D141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B0473C" w14:textId="77777777" w:rsidR="006C6AB7" w:rsidRDefault="006C6AB7" w:rsidP="001D141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AC689B" w14:textId="60625252" w:rsidR="006C6AB7" w:rsidRDefault="00767840" w:rsidP="001D141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Finanšu</w:t>
      </w:r>
      <w:r w:rsidR="006C6AB7">
        <w:rPr>
          <w:rFonts w:ascii="Times New Roman" w:hAnsi="Times New Roman"/>
          <w:color w:val="auto"/>
          <w:sz w:val="28"/>
          <w:lang w:val="de-DE"/>
        </w:rPr>
        <w:t xml:space="preserve"> ministrs </w:t>
      </w:r>
      <w:r w:rsidR="006C6AB7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1D141A">
        <w:rPr>
          <w:rFonts w:ascii="Times New Roman" w:hAnsi="Times New Roman"/>
          <w:color w:val="auto"/>
          <w:sz w:val="28"/>
          <w:lang w:val="de-DE"/>
        </w:rPr>
        <w:t>. </w:t>
      </w:r>
      <w:r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6C6AB7" w:rsidSect="006C6AB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942A" w14:textId="77777777" w:rsidR="003F3792" w:rsidRDefault="003F3792">
      <w:r>
        <w:separator/>
      </w:r>
    </w:p>
  </w:endnote>
  <w:endnote w:type="continuationSeparator" w:id="0">
    <w:p w14:paraId="7537BB63" w14:textId="77777777" w:rsidR="003F3792" w:rsidRDefault="003F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D4CC" w14:textId="77777777" w:rsidR="006C6AB7" w:rsidRPr="006C6AB7" w:rsidRDefault="006C6AB7" w:rsidP="006C6AB7">
    <w:pPr>
      <w:pStyle w:val="Footer"/>
      <w:rPr>
        <w:sz w:val="16"/>
        <w:szCs w:val="16"/>
      </w:rPr>
    </w:pPr>
    <w:r>
      <w:rPr>
        <w:sz w:val="16"/>
        <w:szCs w:val="16"/>
      </w:rPr>
      <w:t>N2532_0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A866" w14:textId="212B8A81" w:rsidR="006C6AB7" w:rsidRPr="006C6AB7" w:rsidRDefault="006C6AB7">
    <w:pPr>
      <w:pStyle w:val="Footer"/>
      <w:rPr>
        <w:sz w:val="16"/>
        <w:szCs w:val="16"/>
      </w:rPr>
    </w:pPr>
    <w:r>
      <w:rPr>
        <w:sz w:val="16"/>
        <w:szCs w:val="16"/>
      </w:rPr>
      <w:t>N2532_0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42F9" w14:textId="77777777" w:rsidR="003F3792" w:rsidRDefault="003F3792">
      <w:r>
        <w:separator/>
      </w:r>
    </w:p>
  </w:footnote>
  <w:footnote w:type="continuationSeparator" w:id="0">
    <w:p w14:paraId="67998329" w14:textId="77777777" w:rsidR="003F3792" w:rsidRDefault="003F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C35B" w14:textId="1512158B" w:rsidR="006C6AB7" w:rsidRDefault="006C6AB7">
    <w:pPr>
      <w:pStyle w:val="Header"/>
    </w:pPr>
  </w:p>
  <w:p w14:paraId="3E7A43C2" w14:textId="77777777" w:rsidR="006C6AB7" w:rsidRDefault="006C6AB7">
    <w:pPr>
      <w:pStyle w:val="Header"/>
    </w:pPr>
    <w:r>
      <w:rPr>
        <w:noProof/>
      </w:rPr>
      <w:drawing>
        <wp:inline distT="0" distB="0" distL="0" distR="0" wp14:anchorId="7386451C" wp14:editId="011648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1A3"/>
    <w:multiLevelType w:val="hybridMultilevel"/>
    <w:tmpl w:val="17B27208"/>
    <w:lvl w:ilvl="0" w:tplc="843A2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CE1"/>
    <w:rsid w:val="00010E7F"/>
    <w:rsid w:val="0001382E"/>
    <w:rsid w:val="000149FD"/>
    <w:rsid w:val="00023004"/>
    <w:rsid w:val="00024455"/>
    <w:rsid w:val="00025D0A"/>
    <w:rsid w:val="00026202"/>
    <w:rsid w:val="000343F2"/>
    <w:rsid w:val="000557D3"/>
    <w:rsid w:val="00064A65"/>
    <w:rsid w:val="00065417"/>
    <w:rsid w:val="0007711D"/>
    <w:rsid w:val="00097A3F"/>
    <w:rsid w:val="000A5426"/>
    <w:rsid w:val="000A7D69"/>
    <w:rsid w:val="000B5288"/>
    <w:rsid w:val="000B5AE1"/>
    <w:rsid w:val="000B7D71"/>
    <w:rsid w:val="000D0BD6"/>
    <w:rsid w:val="000D4904"/>
    <w:rsid w:val="000E55E3"/>
    <w:rsid w:val="000E6B4D"/>
    <w:rsid w:val="000F2D8F"/>
    <w:rsid w:val="001058D8"/>
    <w:rsid w:val="00114AC1"/>
    <w:rsid w:val="001221F6"/>
    <w:rsid w:val="00122A47"/>
    <w:rsid w:val="001254CA"/>
    <w:rsid w:val="00137AC9"/>
    <w:rsid w:val="00143392"/>
    <w:rsid w:val="00143694"/>
    <w:rsid w:val="00143EA1"/>
    <w:rsid w:val="00160D4A"/>
    <w:rsid w:val="00162B07"/>
    <w:rsid w:val="00166916"/>
    <w:rsid w:val="00166FCA"/>
    <w:rsid w:val="0017478B"/>
    <w:rsid w:val="00181AD6"/>
    <w:rsid w:val="0019119A"/>
    <w:rsid w:val="00191212"/>
    <w:rsid w:val="001920E1"/>
    <w:rsid w:val="00196238"/>
    <w:rsid w:val="001C1D8A"/>
    <w:rsid w:val="001C2481"/>
    <w:rsid w:val="001C54BD"/>
    <w:rsid w:val="001D141A"/>
    <w:rsid w:val="001D31F3"/>
    <w:rsid w:val="001D6B07"/>
    <w:rsid w:val="001D7F58"/>
    <w:rsid w:val="001E7CF0"/>
    <w:rsid w:val="002040C5"/>
    <w:rsid w:val="002166AA"/>
    <w:rsid w:val="0021678E"/>
    <w:rsid w:val="00216C6D"/>
    <w:rsid w:val="002324E9"/>
    <w:rsid w:val="00240841"/>
    <w:rsid w:val="00240843"/>
    <w:rsid w:val="00242C98"/>
    <w:rsid w:val="00255BA0"/>
    <w:rsid w:val="00265217"/>
    <w:rsid w:val="00280B86"/>
    <w:rsid w:val="00291A7E"/>
    <w:rsid w:val="00294ED1"/>
    <w:rsid w:val="002A4D27"/>
    <w:rsid w:val="002A72A1"/>
    <w:rsid w:val="002B1439"/>
    <w:rsid w:val="002B7B02"/>
    <w:rsid w:val="002C51C0"/>
    <w:rsid w:val="002D5D3B"/>
    <w:rsid w:val="002D5FC0"/>
    <w:rsid w:val="002F09CE"/>
    <w:rsid w:val="002F71E6"/>
    <w:rsid w:val="00317E1F"/>
    <w:rsid w:val="0033223E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027B"/>
    <w:rsid w:val="003D29DB"/>
    <w:rsid w:val="003E1992"/>
    <w:rsid w:val="003F2AFD"/>
    <w:rsid w:val="003F3792"/>
    <w:rsid w:val="00404CAA"/>
    <w:rsid w:val="00420148"/>
    <w:rsid w:val="004203E7"/>
    <w:rsid w:val="00433DAD"/>
    <w:rsid w:val="00436A2F"/>
    <w:rsid w:val="004466A0"/>
    <w:rsid w:val="00452998"/>
    <w:rsid w:val="00473F7D"/>
    <w:rsid w:val="00482603"/>
    <w:rsid w:val="004944D5"/>
    <w:rsid w:val="00497C20"/>
    <w:rsid w:val="004A58DA"/>
    <w:rsid w:val="004B0B67"/>
    <w:rsid w:val="004B6E00"/>
    <w:rsid w:val="004C0159"/>
    <w:rsid w:val="004C4839"/>
    <w:rsid w:val="004C60C4"/>
    <w:rsid w:val="004D4846"/>
    <w:rsid w:val="004E1CF9"/>
    <w:rsid w:val="004E3E9C"/>
    <w:rsid w:val="004E5A1D"/>
    <w:rsid w:val="004E74DA"/>
    <w:rsid w:val="005003A0"/>
    <w:rsid w:val="005122B9"/>
    <w:rsid w:val="00523B02"/>
    <w:rsid w:val="005256C0"/>
    <w:rsid w:val="00527B11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67A3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4763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1F4F"/>
    <w:rsid w:val="006A4F8B"/>
    <w:rsid w:val="006B60F9"/>
    <w:rsid w:val="006C0BDC"/>
    <w:rsid w:val="006C4B76"/>
    <w:rsid w:val="006C6AB7"/>
    <w:rsid w:val="006C7E7F"/>
    <w:rsid w:val="006D38FC"/>
    <w:rsid w:val="006E083B"/>
    <w:rsid w:val="006E5D5F"/>
    <w:rsid w:val="006E5FE2"/>
    <w:rsid w:val="006E6314"/>
    <w:rsid w:val="007100AF"/>
    <w:rsid w:val="0071034F"/>
    <w:rsid w:val="00721036"/>
    <w:rsid w:val="00745C75"/>
    <w:rsid w:val="00746861"/>
    <w:rsid w:val="00746C52"/>
    <w:rsid w:val="00746F4F"/>
    <w:rsid w:val="00750EE3"/>
    <w:rsid w:val="00762E50"/>
    <w:rsid w:val="00767840"/>
    <w:rsid w:val="00774A4B"/>
    <w:rsid w:val="00775F74"/>
    <w:rsid w:val="00777358"/>
    <w:rsid w:val="00780E42"/>
    <w:rsid w:val="0078698D"/>
    <w:rsid w:val="00787DA8"/>
    <w:rsid w:val="00791BD6"/>
    <w:rsid w:val="007947CC"/>
    <w:rsid w:val="00796BFD"/>
    <w:rsid w:val="007B5DBD"/>
    <w:rsid w:val="007C4838"/>
    <w:rsid w:val="007C63F0"/>
    <w:rsid w:val="007E6756"/>
    <w:rsid w:val="007F0073"/>
    <w:rsid w:val="007F39ED"/>
    <w:rsid w:val="007F7061"/>
    <w:rsid w:val="007F7F31"/>
    <w:rsid w:val="0080189A"/>
    <w:rsid w:val="00812AFA"/>
    <w:rsid w:val="00812F18"/>
    <w:rsid w:val="00814E84"/>
    <w:rsid w:val="00837BBE"/>
    <w:rsid w:val="008406F2"/>
    <w:rsid w:val="00843B2F"/>
    <w:rsid w:val="008467C5"/>
    <w:rsid w:val="0086258F"/>
    <w:rsid w:val="0086399E"/>
    <w:rsid w:val="008644A0"/>
    <w:rsid w:val="00864D00"/>
    <w:rsid w:val="008678E7"/>
    <w:rsid w:val="00871391"/>
    <w:rsid w:val="008769BC"/>
    <w:rsid w:val="008A0498"/>
    <w:rsid w:val="008A7539"/>
    <w:rsid w:val="008B5A9F"/>
    <w:rsid w:val="008C0C2F"/>
    <w:rsid w:val="008C2EFD"/>
    <w:rsid w:val="008C7A3B"/>
    <w:rsid w:val="008D5CC2"/>
    <w:rsid w:val="008E003D"/>
    <w:rsid w:val="008E7807"/>
    <w:rsid w:val="008F0423"/>
    <w:rsid w:val="00900023"/>
    <w:rsid w:val="00904610"/>
    <w:rsid w:val="00907025"/>
    <w:rsid w:val="00907144"/>
    <w:rsid w:val="009079D9"/>
    <w:rsid w:val="00907C4B"/>
    <w:rsid w:val="00910156"/>
    <w:rsid w:val="009172AE"/>
    <w:rsid w:val="00924FC2"/>
    <w:rsid w:val="00931057"/>
    <w:rsid w:val="00932D89"/>
    <w:rsid w:val="00947B4D"/>
    <w:rsid w:val="009571ED"/>
    <w:rsid w:val="00967A85"/>
    <w:rsid w:val="0097781C"/>
    <w:rsid w:val="0098053E"/>
    <w:rsid w:val="00980D1E"/>
    <w:rsid w:val="00980DA2"/>
    <w:rsid w:val="0098390C"/>
    <w:rsid w:val="009A7A12"/>
    <w:rsid w:val="009C5A63"/>
    <w:rsid w:val="009D1238"/>
    <w:rsid w:val="009E646C"/>
    <w:rsid w:val="009F1E4B"/>
    <w:rsid w:val="009F3EFB"/>
    <w:rsid w:val="00A02F96"/>
    <w:rsid w:val="00A16CE2"/>
    <w:rsid w:val="00A3603D"/>
    <w:rsid w:val="00A442F3"/>
    <w:rsid w:val="00A57EC1"/>
    <w:rsid w:val="00A60194"/>
    <w:rsid w:val="00A6794B"/>
    <w:rsid w:val="00A679A6"/>
    <w:rsid w:val="00A75F12"/>
    <w:rsid w:val="00A816A6"/>
    <w:rsid w:val="00A81C8B"/>
    <w:rsid w:val="00A8256D"/>
    <w:rsid w:val="00A94F3A"/>
    <w:rsid w:val="00A955E2"/>
    <w:rsid w:val="00A97155"/>
    <w:rsid w:val="00AB0AC9"/>
    <w:rsid w:val="00AB0BD3"/>
    <w:rsid w:val="00AB388C"/>
    <w:rsid w:val="00AC23DE"/>
    <w:rsid w:val="00AC3512"/>
    <w:rsid w:val="00AD28A5"/>
    <w:rsid w:val="00AF5AB5"/>
    <w:rsid w:val="00B12F17"/>
    <w:rsid w:val="00B1583A"/>
    <w:rsid w:val="00B230C4"/>
    <w:rsid w:val="00B249E8"/>
    <w:rsid w:val="00B30445"/>
    <w:rsid w:val="00B30D1A"/>
    <w:rsid w:val="00B57ACD"/>
    <w:rsid w:val="00B60DB3"/>
    <w:rsid w:val="00B77394"/>
    <w:rsid w:val="00B77A0F"/>
    <w:rsid w:val="00B81177"/>
    <w:rsid w:val="00B83E78"/>
    <w:rsid w:val="00B9584F"/>
    <w:rsid w:val="00BA2C8F"/>
    <w:rsid w:val="00BA506B"/>
    <w:rsid w:val="00BB487A"/>
    <w:rsid w:val="00BC4543"/>
    <w:rsid w:val="00BD21C2"/>
    <w:rsid w:val="00BD688C"/>
    <w:rsid w:val="00BF131A"/>
    <w:rsid w:val="00C00364"/>
    <w:rsid w:val="00C00A8E"/>
    <w:rsid w:val="00C25277"/>
    <w:rsid w:val="00C27AF9"/>
    <w:rsid w:val="00C30861"/>
    <w:rsid w:val="00C31E7D"/>
    <w:rsid w:val="00C406ED"/>
    <w:rsid w:val="00C44DE9"/>
    <w:rsid w:val="00C53AD0"/>
    <w:rsid w:val="00C54209"/>
    <w:rsid w:val="00C63003"/>
    <w:rsid w:val="00C86A31"/>
    <w:rsid w:val="00C903DE"/>
    <w:rsid w:val="00C93126"/>
    <w:rsid w:val="00C942AF"/>
    <w:rsid w:val="00CA30A6"/>
    <w:rsid w:val="00CA50D0"/>
    <w:rsid w:val="00CA7A60"/>
    <w:rsid w:val="00CB6776"/>
    <w:rsid w:val="00CC0379"/>
    <w:rsid w:val="00CE04A9"/>
    <w:rsid w:val="00CE04CC"/>
    <w:rsid w:val="00CE0B90"/>
    <w:rsid w:val="00CF14BD"/>
    <w:rsid w:val="00D141F3"/>
    <w:rsid w:val="00D1431D"/>
    <w:rsid w:val="00D14B43"/>
    <w:rsid w:val="00D34E8D"/>
    <w:rsid w:val="00D36FE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B4F0A"/>
    <w:rsid w:val="00DC25B2"/>
    <w:rsid w:val="00DD3A2A"/>
    <w:rsid w:val="00E10B12"/>
    <w:rsid w:val="00E251F3"/>
    <w:rsid w:val="00E25C04"/>
    <w:rsid w:val="00E350C1"/>
    <w:rsid w:val="00E36A1B"/>
    <w:rsid w:val="00E43197"/>
    <w:rsid w:val="00E555E7"/>
    <w:rsid w:val="00E5656A"/>
    <w:rsid w:val="00E6461F"/>
    <w:rsid w:val="00E72B5E"/>
    <w:rsid w:val="00E826B4"/>
    <w:rsid w:val="00E92783"/>
    <w:rsid w:val="00E94494"/>
    <w:rsid w:val="00EA363C"/>
    <w:rsid w:val="00EA43C2"/>
    <w:rsid w:val="00EA441A"/>
    <w:rsid w:val="00EA6601"/>
    <w:rsid w:val="00EA7694"/>
    <w:rsid w:val="00EB0545"/>
    <w:rsid w:val="00EB16AA"/>
    <w:rsid w:val="00EC6047"/>
    <w:rsid w:val="00EC7F10"/>
    <w:rsid w:val="00EE4557"/>
    <w:rsid w:val="00EF1AB1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0F9"/>
    <w:rsid w:val="00F62C80"/>
    <w:rsid w:val="00F749DB"/>
    <w:rsid w:val="00F77E25"/>
    <w:rsid w:val="00F801B9"/>
    <w:rsid w:val="00F844B6"/>
    <w:rsid w:val="00F85B78"/>
    <w:rsid w:val="00F863F6"/>
    <w:rsid w:val="00F870C8"/>
    <w:rsid w:val="00F900BC"/>
    <w:rsid w:val="00F979B3"/>
    <w:rsid w:val="00FA08B2"/>
    <w:rsid w:val="00FA63F1"/>
    <w:rsid w:val="00FB16E8"/>
    <w:rsid w:val="00FB47BE"/>
    <w:rsid w:val="00FB7488"/>
    <w:rsid w:val="00FC2D85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5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14A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0D490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C0379"/>
    <w:rPr>
      <w:color w:val="605E5C"/>
      <w:shd w:val="clear" w:color="auto" w:fill="E1DFDD"/>
    </w:rPr>
  </w:style>
  <w:style w:type="paragraph" w:customStyle="1" w:styleId="Body">
    <w:name w:val="Body"/>
    <w:rsid w:val="006C6AB7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273-valsts-un-pasvaldibu-instituciju-amatpersonu-un-darbinieku-atlidzibas-likums" TargetMode="External"/><Relationship Id="rId13" Type="http://schemas.openxmlformats.org/officeDocument/2006/relationships/hyperlink" Target="https://likumi.lv/ta/id/202273-valsts-un-pasvaldibu-instituciju-amatpersonu-un-darbinieku-atlidzibas-likum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02273-valsts-un-pasvaldibu-instituciju-amatpersonu-un-darbinieku-atlidzibas-liku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02273-valsts-un-pasvaldibu-instituciju-amatpersonu-un-darbinieku-atlidzib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02273-valsts-un-pasvaldibu-instituciju-amatpersonu-un-darbinieku-atlidzibas-likums" TargetMode="External"/><Relationship Id="rId10" Type="http://schemas.openxmlformats.org/officeDocument/2006/relationships/hyperlink" Target="https://likumi.lv/ta/id/202273-valsts-un-pasvaldibu-instituciju-amatpersonu-un-darbinieku-atlidzibas-liku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02273-valsts-un-pasvaldibu-instituciju-amatpersonu-un-darbinieku-atlidzibas-likums" TargetMode="External"/><Relationship Id="rId14" Type="http://schemas.openxmlformats.org/officeDocument/2006/relationships/hyperlink" Target="https://likumi.lv/ta/id/202273-valsts-un-pasvaldibu-instituciju-amatpersonu-un-darbinieku-atlidzibas-lik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8262-BB16-4256-BC88-523469F6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29. janvāra noteikumos Nr. 66 “Noteikumi par valsts un pašvaldību institūciju amatpersonu un darbinieku darba samaksu un tās noteikšanas kārtību”</vt:lpstr>
      <vt:lpstr>Grozījumi Ministru kabineta 2013. gada 29. janvāra noteikumos Nr. 66 “Noteikumi par valsts un pašvaldību institūciju amatpersonu un darbinieku darba samaksu un tās noteikšanas kārtību”</vt:lpstr>
    </vt:vector>
  </TitlesOfParts>
  <Company>KNAB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29. janvāra noteikumos Nr. 66 “Noteikumi par valsts un pašvaldību institūciju amatpersonu un darbinieku darba samaksu un tās noteikšanas kārtību”</dc:title>
  <dc:subject>Noteikumu projekts</dc:subject>
  <dc:creator>Diāna Stepiņa</dc:creator>
  <dc:description>67797257, Diana.Stepina@knab.gov.lv</dc:description>
  <cp:lastModifiedBy>Leontine Babkina</cp:lastModifiedBy>
  <cp:revision>29</cp:revision>
  <cp:lastPrinted>2020-12-15T13:46:00Z</cp:lastPrinted>
  <dcterms:created xsi:type="dcterms:W3CDTF">2020-12-14T07:42:00Z</dcterms:created>
  <dcterms:modified xsi:type="dcterms:W3CDTF">2020-12-21T13:52:00Z</dcterms:modified>
</cp:coreProperties>
</file>