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5F62" w14:textId="484EE459" w:rsidR="00024D40" w:rsidRPr="00C4704D" w:rsidRDefault="00024D40" w:rsidP="00024D40">
      <w:pPr>
        <w:jc w:val="both"/>
        <w:rPr>
          <w:rFonts w:eastAsia="Calibri"/>
          <w:noProof w:val="0"/>
          <w:sz w:val="28"/>
          <w:szCs w:val="28"/>
        </w:rPr>
      </w:pPr>
    </w:p>
    <w:p w14:paraId="159AF9E9" w14:textId="75720F5F" w:rsidR="00F75712" w:rsidRPr="00C4704D" w:rsidRDefault="00F75712" w:rsidP="00024D40">
      <w:pPr>
        <w:jc w:val="both"/>
        <w:rPr>
          <w:rFonts w:eastAsia="Calibri"/>
          <w:noProof w:val="0"/>
          <w:sz w:val="28"/>
          <w:szCs w:val="28"/>
        </w:rPr>
      </w:pPr>
    </w:p>
    <w:p w14:paraId="33C4A467" w14:textId="77777777" w:rsidR="00F75712" w:rsidRPr="00C4704D" w:rsidRDefault="00F75712" w:rsidP="00024D40">
      <w:pPr>
        <w:jc w:val="both"/>
        <w:rPr>
          <w:rFonts w:eastAsia="Calibri"/>
          <w:noProof w:val="0"/>
          <w:sz w:val="28"/>
          <w:szCs w:val="28"/>
        </w:rPr>
      </w:pPr>
    </w:p>
    <w:p w14:paraId="0CC0D682" w14:textId="2BE4C92D" w:rsidR="00F75712" w:rsidRPr="00C4704D" w:rsidRDefault="00F75712" w:rsidP="00C91CA9">
      <w:pPr>
        <w:tabs>
          <w:tab w:val="left" w:pos="6663"/>
        </w:tabs>
        <w:rPr>
          <w:b/>
          <w:sz w:val="28"/>
          <w:szCs w:val="28"/>
        </w:rPr>
      </w:pPr>
      <w:r w:rsidRPr="00C4704D">
        <w:rPr>
          <w:sz w:val="28"/>
          <w:szCs w:val="28"/>
        </w:rPr>
        <w:t xml:space="preserve">2020. gada </w:t>
      </w:r>
      <w:r w:rsidR="00F91E5E" w:rsidRPr="00F91E5E">
        <w:rPr>
          <w:sz w:val="28"/>
          <w:szCs w:val="28"/>
        </w:rPr>
        <w:t>17. decembrī</w:t>
      </w:r>
      <w:r w:rsidRPr="00C4704D">
        <w:rPr>
          <w:sz w:val="28"/>
          <w:szCs w:val="28"/>
        </w:rPr>
        <w:tab/>
        <w:t>Noteikumi Nr.</w:t>
      </w:r>
      <w:r w:rsidR="00F91E5E">
        <w:rPr>
          <w:sz w:val="28"/>
          <w:szCs w:val="28"/>
        </w:rPr>
        <w:t> 766</w:t>
      </w:r>
    </w:p>
    <w:p w14:paraId="5CF1EE46" w14:textId="2A10D49C" w:rsidR="00F75712" w:rsidRPr="00C4704D" w:rsidRDefault="00F75712" w:rsidP="00C91CA9">
      <w:pPr>
        <w:tabs>
          <w:tab w:val="left" w:pos="6663"/>
        </w:tabs>
        <w:rPr>
          <w:sz w:val="28"/>
          <w:szCs w:val="28"/>
        </w:rPr>
      </w:pPr>
      <w:r w:rsidRPr="00C4704D">
        <w:rPr>
          <w:sz w:val="28"/>
          <w:szCs w:val="28"/>
        </w:rPr>
        <w:t>Rīgā</w:t>
      </w:r>
      <w:r w:rsidRPr="00C4704D">
        <w:rPr>
          <w:sz w:val="28"/>
          <w:szCs w:val="28"/>
        </w:rPr>
        <w:tab/>
        <w:t>(prot. Nr.</w:t>
      </w:r>
      <w:r w:rsidR="00F91E5E">
        <w:rPr>
          <w:sz w:val="28"/>
          <w:szCs w:val="28"/>
        </w:rPr>
        <w:t> 84 17</w:t>
      </w:r>
      <w:bookmarkStart w:id="0" w:name="_GoBack"/>
      <w:bookmarkEnd w:id="0"/>
      <w:r w:rsidRPr="00C4704D">
        <w:rPr>
          <w:sz w:val="28"/>
          <w:szCs w:val="28"/>
        </w:rPr>
        <w:t>. §)</w:t>
      </w:r>
    </w:p>
    <w:p w14:paraId="0C934C8C" w14:textId="77777777" w:rsidR="00BE57DB" w:rsidRPr="00C4704D" w:rsidRDefault="00BE57DB" w:rsidP="00BE57DB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14:paraId="48B5F95F" w14:textId="4EED0287" w:rsidR="00BE57DB" w:rsidRPr="00C4704D" w:rsidRDefault="00BE57DB" w:rsidP="00F75712">
      <w:pPr>
        <w:jc w:val="center"/>
        <w:rPr>
          <w:b/>
          <w:bCs/>
          <w:noProof w:val="0"/>
          <w:sz w:val="28"/>
          <w:szCs w:val="28"/>
          <w:lang w:eastAsia="lv-LV"/>
        </w:rPr>
      </w:pPr>
      <w:bookmarkStart w:id="1" w:name="_Hlk52350003"/>
      <w:r w:rsidRPr="00C4704D">
        <w:rPr>
          <w:b/>
          <w:bCs/>
          <w:sz w:val="28"/>
          <w:szCs w:val="28"/>
        </w:rPr>
        <w:t>Grozījum</w:t>
      </w:r>
      <w:r w:rsidR="00651D55" w:rsidRPr="00C4704D">
        <w:rPr>
          <w:b/>
          <w:bCs/>
          <w:sz w:val="28"/>
          <w:szCs w:val="28"/>
        </w:rPr>
        <w:t>i</w:t>
      </w:r>
      <w:r w:rsidRPr="00C4704D">
        <w:rPr>
          <w:b/>
          <w:bCs/>
          <w:sz w:val="28"/>
          <w:szCs w:val="28"/>
        </w:rPr>
        <w:t xml:space="preserve"> Ministru kabineta 2018. gada 30.</w:t>
      </w:r>
      <w:r w:rsidR="007775FE" w:rsidRPr="00C4704D">
        <w:rPr>
          <w:b/>
          <w:bCs/>
          <w:sz w:val="28"/>
          <w:szCs w:val="28"/>
        </w:rPr>
        <w:t> </w:t>
      </w:r>
      <w:r w:rsidRPr="00C4704D">
        <w:rPr>
          <w:b/>
          <w:bCs/>
          <w:sz w:val="28"/>
          <w:szCs w:val="28"/>
        </w:rPr>
        <w:t>oktobra noteikumos Nr. 667</w:t>
      </w:r>
      <w:r w:rsidR="00F75712" w:rsidRPr="00C4704D">
        <w:rPr>
          <w:b/>
          <w:bCs/>
          <w:sz w:val="28"/>
          <w:szCs w:val="28"/>
        </w:rPr>
        <w:t xml:space="preserve"> "</w:t>
      </w:r>
      <w:r w:rsidRPr="00C4704D">
        <w:rPr>
          <w:b/>
          <w:bCs/>
          <w:noProof w:val="0"/>
          <w:sz w:val="28"/>
          <w:szCs w:val="28"/>
          <w:lang w:eastAsia="lv-LV"/>
        </w:rPr>
        <w:t>Adopcijas kārtība</w:t>
      </w:r>
      <w:r w:rsidR="00F75712" w:rsidRPr="00C4704D">
        <w:rPr>
          <w:b/>
          <w:bCs/>
          <w:sz w:val="28"/>
          <w:szCs w:val="28"/>
        </w:rPr>
        <w:t>"</w:t>
      </w:r>
      <w:r w:rsidRPr="00C4704D">
        <w:rPr>
          <w:b/>
          <w:bCs/>
          <w:sz w:val="28"/>
          <w:szCs w:val="28"/>
        </w:rPr>
        <w:t xml:space="preserve"> </w:t>
      </w:r>
    </w:p>
    <w:bookmarkEnd w:id="1"/>
    <w:p w14:paraId="3015EB6E" w14:textId="77777777" w:rsidR="00177A32" w:rsidRPr="00C4704D" w:rsidRDefault="00177A32" w:rsidP="00BE57DB">
      <w:pPr>
        <w:ind w:firstLine="567"/>
        <w:jc w:val="center"/>
        <w:rPr>
          <w:sz w:val="28"/>
          <w:szCs w:val="28"/>
        </w:rPr>
      </w:pPr>
    </w:p>
    <w:p w14:paraId="2DBE9928" w14:textId="77777777" w:rsidR="00F75712" w:rsidRPr="00C4704D" w:rsidRDefault="00BE57DB" w:rsidP="00BE57DB">
      <w:pPr>
        <w:ind w:firstLine="567"/>
        <w:jc w:val="right"/>
        <w:rPr>
          <w:sz w:val="28"/>
          <w:szCs w:val="28"/>
          <w:lang w:eastAsia="lv-LV"/>
        </w:rPr>
      </w:pPr>
      <w:r w:rsidRPr="00C4704D">
        <w:rPr>
          <w:sz w:val="28"/>
          <w:szCs w:val="28"/>
          <w:lang w:eastAsia="lv-LV"/>
        </w:rPr>
        <w:t xml:space="preserve">Izdoti saskaņā ar </w:t>
      </w:r>
    </w:p>
    <w:p w14:paraId="5A3DF83D" w14:textId="77777777" w:rsidR="00F75712" w:rsidRPr="00C4704D" w:rsidRDefault="00BE57DB" w:rsidP="00BE57DB">
      <w:pPr>
        <w:ind w:firstLine="567"/>
        <w:jc w:val="right"/>
        <w:rPr>
          <w:sz w:val="28"/>
          <w:szCs w:val="28"/>
          <w:lang w:eastAsia="lv-LV"/>
        </w:rPr>
      </w:pPr>
      <w:r w:rsidRPr="00C4704D">
        <w:rPr>
          <w:sz w:val="28"/>
          <w:szCs w:val="28"/>
          <w:lang w:eastAsia="lv-LV"/>
        </w:rPr>
        <w:t xml:space="preserve">Bērnu tiesību aizsardzības likuma </w:t>
      </w:r>
    </w:p>
    <w:p w14:paraId="1090F767" w14:textId="2D280474" w:rsidR="00BE57DB" w:rsidRPr="00C4704D" w:rsidRDefault="00BE57DB" w:rsidP="00BE57DB">
      <w:pPr>
        <w:ind w:firstLine="567"/>
        <w:jc w:val="right"/>
        <w:rPr>
          <w:sz w:val="28"/>
          <w:szCs w:val="28"/>
          <w:lang w:eastAsia="lv-LV"/>
        </w:rPr>
      </w:pPr>
      <w:r w:rsidRPr="00C4704D">
        <w:rPr>
          <w:sz w:val="28"/>
          <w:szCs w:val="28"/>
          <w:lang w:eastAsia="lv-LV"/>
        </w:rPr>
        <w:t>31.</w:t>
      </w:r>
      <w:r w:rsidR="007775FE" w:rsidRPr="00C4704D">
        <w:rPr>
          <w:sz w:val="28"/>
          <w:szCs w:val="28"/>
          <w:lang w:eastAsia="lv-LV"/>
        </w:rPr>
        <w:t> </w:t>
      </w:r>
      <w:r w:rsidRPr="00C4704D">
        <w:rPr>
          <w:sz w:val="28"/>
          <w:szCs w:val="28"/>
          <w:lang w:eastAsia="lv-LV"/>
        </w:rPr>
        <w:t>panta otro daļu</w:t>
      </w:r>
    </w:p>
    <w:p w14:paraId="7418FAEB" w14:textId="77777777" w:rsidR="00177A32" w:rsidRPr="00C4704D" w:rsidRDefault="00177A32" w:rsidP="00BE57DB">
      <w:pPr>
        <w:ind w:firstLine="709"/>
        <w:rPr>
          <w:sz w:val="28"/>
          <w:szCs w:val="28"/>
        </w:rPr>
      </w:pPr>
    </w:p>
    <w:p w14:paraId="59FDABEC" w14:textId="240BB6DC" w:rsidR="00651D55" w:rsidRPr="00C4704D" w:rsidRDefault="00651D55" w:rsidP="00B55562">
      <w:pPr>
        <w:ind w:firstLine="709"/>
        <w:jc w:val="both"/>
        <w:rPr>
          <w:sz w:val="28"/>
          <w:szCs w:val="28"/>
        </w:rPr>
      </w:pPr>
      <w:r w:rsidRPr="00C4704D">
        <w:rPr>
          <w:sz w:val="28"/>
          <w:szCs w:val="28"/>
        </w:rPr>
        <w:t>1.</w:t>
      </w:r>
      <w:r w:rsidR="00B55562" w:rsidRPr="00C4704D">
        <w:rPr>
          <w:sz w:val="28"/>
          <w:szCs w:val="28"/>
        </w:rPr>
        <w:t> </w:t>
      </w:r>
      <w:r w:rsidR="00BE57DB" w:rsidRPr="00C4704D">
        <w:rPr>
          <w:sz w:val="28"/>
          <w:szCs w:val="28"/>
        </w:rPr>
        <w:t>Izdarīt Ministru kabineta 2018. gada 30.</w:t>
      </w:r>
      <w:r w:rsidR="007775FE" w:rsidRPr="00C4704D">
        <w:rPr>
          <w:sz w:val="28"/>
          <w:szCs w:val="28"/>
        </w:rPr>
        <w:t> </w:t>
      </w:r>
      <w:r w:rsidR="00BE57DB" w:rsidRPr="00C4704D">
        <w:rPr>
          <w:sz w:val="28"/>
          <w:szCs w:val="28"/>
        </w:rPr>
        <w:t>oktobra noteikumos Nr.</w:t>
      </w:r>
      <w:r w:rsidR="007775FE" w:rsidRPr="00C4704D">
        <w:rPr>
          <w:sz w:val="28"/>
          <w:szCs w:val="28"/>
        </w:rPr>
        <w:t> </w:t>
      </w:r>
      <w:r w:rsidR="00BE57DB" w:rsidRPr="00C4704D">
        <w:rPr>
          <w:sz w:val="28"/>
          <w:szCs w:val="28"/>
        </w:rPr>
        <w:t xml:space="preserve">667 </w:t>
      </w:r>
      <w:r w:rsidR="00F75712" w:rsidRPr="00C4704D">
        <w:rPr>
          <w:sz w:val="28"/>
          <w:szCs w:val="28"/>
        </w:rPr>
        <w:t>"</w:t>
      </w:r>
      <w:r w:rsidR="00BE57DB" w:rsidRPr="00C4704D">
        <w:rPr>
          <w:bCs/>
          <w:noProof w:val="0"/>
          <w:sz w:val="28"/>
          <w:szCs w:val="28"/>
          <w:lang w:eastAsia="lv-LV"/>
        </w:rPr>
        <w:t>Adopcijas kārtība</w:t>
      </w:r>
      <w:r w:rsidR="00F75712" w:rsidRPr="00C4704D">
        <w:rPr>
          <w:sz w:val="28"/>
          <w:szCs w:val="28"/>
        </w:rPr>
        <w:t>"</w:t>
      </w:r>
      <w:r w:rsidR="00BE57DB" w:rsidRPr="00C4704D">
        <w:rPr>
          <w:sz w:val="28"/>
          <w:szCs w:val="28"/>
        </w:rPr>
        <w:t xml:space="preserve"> (Latvijas Vēstnesis, 2018, 220. nr.) </w:t>
      </w:r>
      <w:r w:rsidR="00291709" w:rsidRPr="00C4704D">
        <w:rPr>
          <w:sz w:val="28"/>
          <w:szCs w:val="28"/>
        </w:rPr>
        <w:t xml:space="preserve">šādus </w:t>
      </w:r>
      <w:r w:rsidR="00BE57DB" w:rsidRPr="00C4704D">
        <w:rPr>
          <w:sz w:val="28"/>
          <w:szCs w:val="28"/>
        </w:rPr>
        <w:t>grozījumu</w:t>
      </w:r>
      <w:r w:rsidR="00291709" w:rsidRPr="00C4704D">
        <w:rPr>
          <w:sz w:val="28"/>
          <w:szCs w:val="28"/>
        </w:rPr>
        <w:t>s:</w:t>
      </w:r>
    </w:p>
    <w:p w14:paraId="4E5D72A2" w14:textId="0EDE0FCC" w:rsidR="00651D55" w:rsidRPr="00C4704D" w:rsidRDefault="00651D55" w:rsidP="00B55562">
      <w:pPr>
        <w:ind w:firstLine="709"/>
        <w:jc w:val="both"/>
        <w:rPr>
          <w:sz w:val="28"/>
          <w:szCs w:val="28"/>
        </w:rPr>
      </w:pPr>
      <w:r w:rsidRPr="00C4704D">
        <w:rPr>
          <w:sz w:val="28"/>
          <w:szCs w:val="28"/>
        </w:rPr>
        <w:t>1.1. izteikt 60.4.</w:t>
      </w:r>
      <w:r w:rsidR="00966701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apakšpunktu šādā redakcijā:</w:t>
      </w:r>
    </w:p>
    <w:p w14:paraId="7E99A03E" w14:textId="77777777" w:rsidR="00B55562" w:rsidRPr="00C4704D" w:rsidRDefault="00B55562" w:rsidP="00B55562">
      <w:pPr>
        <w:pStyle w:val="ListParagraph"/>
        <w:ind w:left="0" w:firstLine="709"/>
        <w:jc w:val="both"/>
        <w:rPr>
          <w:sz w:val="28"/>
          <w:szCs w:val="28"/>
        </w:rPr>
      </w:pPr>
    </w:p>
    <w:p w14:paraId="7203A06B" w14:textId="590D1C91" w:rsidR="00651D55" w:rsidRPr="00C4704D" w:rsidRDefault="00966701" w:rsidP="00B55562">
      <w:pPr>
        <w:pStyle w:val="ListParagraph"/>
        <w:ind w:left="0" w:firstLine="709"/>
        <w:jc w:val="both"/>
        <w:rPr>
          <w:sz w:val="28"/>
          <w:szCs w:val="28"/>
        </w:rPr>
      </w:pPr>
      <w:r w:rsidRPr="00C4704D">
        <w:rPr>
          <w:bCs/>
          <w:sz w:val="28"/>
          <w:szCs w:val="28"/>
        </w:rPr>
        <w:t>"</w:t>
      </w:r>
      <w:r w:rsidR="00651D55" w:rsidRPr="00C4704D">
        <w:rPr>
          <w:sz w:val="28"/>
          <w:szCs w:val="28"/>
        </w:rPr>
        <w:t>60.4.</w:t>
      </w:r>
      <w:r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 xml:space="preserve">apliecinājumu, ka pēc adopcijas apstiprināšanas tiesā tā nodrošinās </w:t>
      </w:r>
      <w:bookmarkStart w:id="2" w:name="_Hlk52366568"/>
      <w:r w:rsidR="00651D55" w:rsidRPr="00C4704D">
        <w:rPr>
          <w:sz w:val="28"/>
          <w:szCs w:val="28"/>
        </w:rPr>
        <w:t>šo noteikumu 82.</w:t>
      </w:r>
      <w:r w:rsidR="002645CA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>punktā noteikto prasību izpildi</w:t>
      </w:r>
      <w:bookmarkEnd w:id="2"/>
      <w:r w:rsidR="00C4704D">
        <w:rPr>
          <w:sz w:val="28"/>
          <w:szCs w:val="28"/>
        </w:rPr>
        <w:t>.</w:t>
      </w:r>
      <w:r w:rsidRPr="00C4704D">
        <w:rPr>
          <w:bCs/>
          <w:sz w:val="28"/>
          <w:szCs w:val="28"/>
        </w:rPr>
        <w:t>"</w:t>
      </w:r>
      <w:r w:rsidR="00651D55" w:rsidRPr="00C4704D">
        <w:rPr>
          <w:sz w:val="28"/>
          <w:szCs w:val="28"/>
        </w:rPr>
        <w:t>;</w:t>
      </w:r>
    </w:p>
    <w:p w14:paraId="102E1479" w14:textId="77777777" w:rsidR="00651D55" w:rsidRPr="00C4704D" w:rsidRDefault="00651D55" w:rsidP="00B55562">
      <w:pPr>
        <w:pStyle w:val="ListParagraph"/>
        <w:ind w:left="0" w:firstLine="709"/>
        <w:jc w:val="both"/>
        <w:rPr>
          <w:sz w:val="28"/>
          <w:szCs w:val="28"/>
        </w:rPr>
      </w:pPr>
    </w:p>
    <w:p w14:paraId="52D41323" w14:textId="14BCDF10" w:rsidR="00651D55" w:rsidRPr="00C4704D" w:rsidRDefault="00651D55" w:rsidP="00B55562">
      <w:pPr>
        <w:ind w:firstLine="709"/>
        <w:jc w:val="both"/>
        <w:rPr>
          <w:sz w:val="28"/>
          <w:szCs w:val="28"/>
        </w:rPr>
      </w:pPr>
      <w:r w:rsidRPr="00C4704D">
        <w:rPr>
          <w:sz w:val="28"/>
          <w:szCs w:val="28"/>
        </w:rPr>
        <w:t>1.2. izteikt 64.5.</w:t>
      </w:r>
      <w:r w:rsidR="00966701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apakšpunktu šādā redakcijā:</w:t>
      </w:r>
    </w:p>
    <w:p w14:paraId="6FA95998" w14:textId="77777777" w:rsidR="00B55562" w:rsidRPr="00C4704D" w:rsidRDefault="00B55562" w:rsidP="00B55562">
      <w:pPr>
        <w:pStyle w:val="ListParagraph"/>
        <w:ind w:left="0" w:firstLine="709"/>
        <w:jc w:val="both"/>
        <w:rPr>
          <w:sz w:val="28"/>
          <w:szCs w:val="28"/>
        </w:rPr>
      </w:pPr>
    </w:p>
    <w:p w14:paraId="2CEF13DC" w14:textId="358DC008" w:rsidR="00651D55" w:rsidRPr="00C4704D" w:rsidRDefault="00017CD3" w:rsidP="00B55562">
      <w:pPr>
        <w:pStyle w:val="ListParagraph"/>
        <w:ind w:left="0" w:firstLine="709"/>
        <w:jc w:val="both"/>
        <w:rPr>
          <w:sz w:val="28"/>
          <w:szCs w:val="28"/>
        </w:rPr>
      </w:pPr>
      <w:r w:rsidRPr="00C4704D">
        <w:rPr>
          <w:bCs/>
          <w:sz w:val="28"/>
          <w:szCs w:val="28"/>
        </w:rPr>
        <w:t>"</w:t>
      </w:r>
      <w:r w:rsidR="00651D55" w:rsidRPr="00C4704D">
        <w:rPr>
          <w:sz w:val="28"/>
          <w:szCs w:val="28"/>
        </w:rPr>
        <w:t>64.5.</w:t>
      </w:r>
      <w:r w:rsidR="00966701"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>dokumentu, kurā adoptētājs apliecina, ka nodrošinās šo noteikumu 82.</w:t>
      </w:r>
      <w:r w:rsidR="00966701"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 xml:space="preserve">punktā </w:t>
      </w:r>
      <w:r w:rsidR="00966701" w:rsidRPr="00C4704D">
        <w:rPr>
          <w:sz w:val="28"/>
          <w:szCs w:val="28"/>
        </w:rPr>
        <w:t>minē</w:t>
      </w:r>
      <w:r w:rsidR="00651D55" w:rsidRPr="00C4704D">
        <w:rPr>
          <w:sz w:val="28"/>
          <w:szCs w:val="28"/>
        </w:rPr>
        <w:t>to prasību izpildi.</w:t>
      </w:r>
      <w:r w:rsidR="00966701" w:rsidRPr="00C4704D">
        <w:rPr>
          <w:bCs/>
          <w:sz w:val="28"/>
          <w:szCs w:val="28"/>
        </w:rPr>
        <w:t>"</w:t>
      </w:r>
      <w:r w:rsidR="00651D55" w:rsidRPr="00C4704D">
        <w:rPr>
          <w:sz w:val="28"/>
          <w:szCs w:val="28"/>
        </w:rPr>
        <w:t xml:space="preserve">;  </w:t>
      </w:r>
    </w:p>
    <w:p w14:paraId="6AD9B935" w14:textId="77777777" w:rsidR="00651D55" w:rsidRPr="00C4704D" w:rsidRDefault="00651D55" w:rsidP="00B55562">
      <w:pPr>
        <w:pStyle w:val="ListParagraph"/>
        <w:ind w:left="0" w:firstLine="709"/>
        <w:jc w:val="both"/>
        <w:rPr>
          <w:sz w:val="28"/>
          <w:szCs w:val="28"/>
        </w:rPr>
      </w:pPr>
    </w:p>
    <w:p w14:paraId="3DA321BC" w14:textId="5C384D4E" w:rsidR="00651D55" w:rsidRPr="00C4704D" w:rsidRDefault="00651D55" w:rsidP="00B55562">
      <w:pPr>
        <w:ind w:firstLine="709"/>
        <w:jc w:val="both"/>
        <w:rPr>
          <w:sz w:val="28"/>
          <w:szCs w:val="28"/>
        </w:rPr>
      </w:pPr>
      <w:r w:rsidRPr="00C4704D">
        <w:rPr>
          <w:sz w:val="28"/>
          <w:szCs w:val="28"/>
        </w:rPr>
        <w:t>1.3.</w:t>
      </w:r>
      <w:r w:rsidRPr="00C4704D">
        <w:t> </w:t>
      </w:r>
      <w:r w:rsidRPr="00C4704D">
        <w:rPr>
          <w:sz w:val="28"/>
          <w:szCs w:val="28"/>
        </w:rPr>
        <w:t>izteikt 82.</w:t>
      </w:r>
      <w:r w:rsidR="00966701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punktu šādā redakcijā:</w:t>
      </w:r>
    </w:p>
    <w:p w14:paraId="60214F41" w14:textId="77777777" w:rsidR="00B55562" w:rsidRPr="00C4704D" w:rsidRDefault="00B55562" w:rsidP="00B55562">
      <w:pPr>
        <w:ind w:firstLine="709"/>
        <w:jc w:val="both"/>
        <w:rPr>
          <w:sz w:val="28"/>
          <w:szCs w:val="28"/>
        </w:rPr>
      </w:pPr>
    </w:p>
    <w:p w14:paraId="36521053" w14:textId="7ACB40BD" w:rsidR="00651D55" w:rsidRPr="00C4704D" w:rsidRDefault="00966701" w:rsidP="00B55562">
      <w:pPr>
        <w:ind w:firstLine="709"/>
        <w:jc w:val="both"/>
        <w:rPr>
          <w:sz w:val="28"/>
          <w:szCs w:val="28"/>
        </w:rPr>
      </w:pPr>
      <w:r w:rsidRPr="00C4704D">
        <w:rPr>
          <w:bCs/>
          <w:sz w:val="28"/>
          <w:szCs w:val="28"/>
        </w:rPr>
        <w:t>"</w:t>
      </w:r>
      <w:r w:rsidR="00651D55" w:rsidRPr="00C4704D">
        <w:rPr>
          <w:sz w:val="28"/>
          <w:szCs w:val="28"/>
        </w:rPr>
        <w:t>82.</w:t>
      </w:r>
      <w:r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>Kompetentā iestāde vai ārvalsts adoptētājs pēc adopcijas apstiprināšanas tiesā:</w:t>
      </w:r>
    </w:p>
    <w:p w14:paraId="054910A1" w14:textId="2B40531D" w:rsidR="00651D55" w:rsidRPr="00C4704D" w:rsidRDefault="00651D55" w:rsidP="00B55562">
      <w:pPr>
        <w:ind w:firstLine="709"/>
        <w:jc w:val="both"/>
        <w:rPr>
          <w:sz w:val="28"/>
          <w:szCs w:val="28"/>
          <w:shd w:val="clear" w:color="auto" w:fill="FFFFFF"/>
        </w:rPr>
      </w:pPr>
      <w:r w:rsidRPr="00C4704D">
        <w:rPr>
          <w:sz w:val="28"/>
          <w:szCs w:val="28"/>
        </w:rPr>
        <w:t>82.1.</w:t>
      </w:r>
      <w:r w:rsidR="00966701" w:rsidRPr="00C4704D">
        <w:rPr>
          <w:sz w:val="28"/>
          <w:szCs w:val="28"/>
        </w:rPr>
        <w:t> </w:t>
      </w:r>
      <w:r w:rsidRPr="00C4704D">
        <w:rPr>
          <w:sz w:val="28"/>
          <w:szCs w:val="28"/>
          <w:shd w:val="clear" w:color="auto" w:fill="FFFFFF"/>
        </w:rPr>
        <w:t>līdz adoptētā bērna 18</w:t>
      </w:r>
      <w:r w:rsidR="00966701" w:rsidRPr="00C4704D">
        <w:rPr>
          <w:sz w:val="28"/>
          <w:szCs w:val="28"/>
          <w:shd w:val="clear" w:color="auto" w:fill="FFFFFF"/>
        </w:rPr>
        <w:t> </w:t>
      </w:r>
      <w:r w:rsidRPr="00C4704D">
        <w:rPr>
          <w:sz w:val="28"/>
          <w:szCs w:val="28"/>
          <w:shd w:val="clear" w:color="auto" w:fill="FFFFFF"/>
        </w:rPr>
        <w:t>gadu vecuma sasniegšanai</w:t>
      </w:r>
      <w:r w:rsidRPr="00C4704D">
        <w:rPr>
          <w:sz w:val="28"/>
          <w:szCs w:val="28"/>
        </w:rPr>
        <w:t xml:space="preserve"> iesniedz </w:t>
      </w:r>
      <w:r w:rsidRPr="00C4704D">
        <w:rPr>
          <w:sz w:val="28"/>
          <w:szCs w:val="28"/>
          <w:shd w:val="clear" w:color="auto" w:fill="FFFFFF"/>
        </w:rPr>
        <w:t>ministrijā un bāriņtiesā, kas lēmusi par bērna ārpusģimenes aprūpi,</w:t>
      </w:r>
      <w:r w:rsidRPr="00C4704D">
        <w:rPr>
          <w:sz w:val="28"/>
          <w:szCs w:val="28"/>
        </w:rPr>
        <w:t xml:space="preserve"> pēcadopcijas ziņojumus atbilstoši šo noteikumu 4.</w:t>
      </w:r>
      <w:r w:rsidR="00966701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 xml:space="preserve">pielikumam un vismaz vienu bērna fotogrāfiju. Pirmos divus gadus pēc adopcijas apstiprināšanas tiesā pēcadopcijas ziņojumus iesniedz divas reizes gadā, </w:t>
      </w:r>
      <w:r w:rsidR="00966701" w:rsidRPr="00C4704D">
        <w:rPr>
          <w:sz w:val="28"/>
          <w:szCs w:val="28"/>
        </w:rPr>
        <w:t>turpmāk</w:t>
      </w:r>
      <w:r w:rsidRPr="00C4704D">
        <w:rPr>
          <w:sz w:val="28"/>
          <w:szCs w:val="28"/>
        </w:rPr>
        <w:t xml:space="preserve"> –</w:t>
      </w:r>
      <w:r w:rsidR="00966701" w:rsidRPr="00C4704D">
        <w:rPr>
          <w:sz w:val="28"/>
          <w:szCs w:val="28"/>
        </w:rPr>
        <w:t xml:space="preserve"> </w:t>
      </w:r>
      <w:r w:rsidRPr="00C4704D">
        <w:rPr>
          <w:sz w:val="28"/>
          <w:szCs w:val="28"/>
        </w:rPr>
        <w:t>reizi gadā</w:t>
      </w:r>
      <w:r w:rsidRPr="00C4704D">
        <w:rPr>
          <w:sz w:val="28"/>
          <w:szCs w:val="28"/>
          <w:shd w:val="clear" w:color="auto" w:fill="FFFFFF"/>
        </w:rPr>
        <w:t>;</w:t>
      </w:r>
    </w:p>
    <w:p w14:paraId="5F0FA71C" w14:textId="59B1B609" w:rsidR="00651D55" w:rsidRPr="00C4704D" w:rsidRDefault="00651D55" w:rsidP="00B55562">
      <w:pPr>
        <w:ind w:firstLine="709"/>
        <w:jc w:val="both"/>
        <w:rPr>
          <w:sz w:val="28"/>
          <w:szCs w:val="28"/>
        </w:rPr>
      </w:pPr>
      <w:r w:rsidRPr="00C4704D">
        <w:rPr>
          <w:sz w:val="28"/>
          <w:szCs w:val="28"/>
        </w:rPr>
        <w:t>82.2.</w:t>
      </w:r>
      <w:r w:rsidR="00966701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līdz adoptētā bērna 18</w:t>
      </w:r>
      <w:r w:rsidR="00966701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gadu vecuma sasniegšanai nodrošina bāriņtiesai, kas lēmusi par bērna ārpusģimenes aprūpi, iespēju sazināties ar adoptēto bērnu ar video starpniecību vai telefoniski;</w:t>
      </w:r>
    </w:p>
    <w:p w14:paraId="768AC6F8" w14:textId="18CFB4E6" w:rsidR="00651D55" w:rsidRPr="00C4704D" w:rsidRDefault="00651D55" w:rsidP="00B55562">
      <w:pPr>
        <w:pStyle w:val="ListParagraph"/>
        <w:ind w:left="0" w:firstLine="709"/>
        <w:jc w:val="both"/>
        <w:rPr>
          <w:sz w:val="28"/>
          <w:szCs w:val="28"/>
        </w:rPr>
      </w:pPr>
      <w:r w:rsidRPr="00C4704D">
        <w:rPr>
          <w:sz w:val="28"/>
          <w:szCs w:val="28"/>
        </w:rPr>
        <w:t>82.3.</w:t>
      </w:r>
      <w:r w:rsidR="00017CD3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tr</w:t>
      </w:r>
      <w:r w:rsidR="00017CD3" w:rsidRPr="00C4704D">
        <w:rPr>
          <w:sz w:val="28"/>
          <w:szCs w:val="28"/>
        </w:rPr>
        <w:t>iju</w:t>
      </w:r>
      <w:r w:rsidRPr="00C4704D">
        <w:rPr>
          <w:sz w:val="28"/>
          <w:szCs w:val="28"/>
        </w:rPr>
        <w:t xml:space="preserve"> darbdienu laikā informē ministriju par bērna izņemšanu no adoptētāja ģimenes, bērna nonākšanu sociālā dienesta, tiesas vai tiesīb</w:t>
      </w:r>
      <w:r w:rsidR="00017CD3" w:rsidRPr="00C4704D">
        <w:rPr>
          <w:sz w:val="28"/>
          <w:szCs w:val="28"/>
        </w:rPr>
        <w:t>aizsardzības</w:t>
      </w:r>
      <w:r w:rsidRPr="00C4704D">
        <w:rPr>
          <w:sz w:val="28"/>
          <w:szCs w:val="28"/>
        </w:rPr>
        <w:t xml:space="preserve"> iestāžu redzeslokā vai citu būtisku informāciju, kas var </w:t>
      </w:r>
      <w:r w:rsidR="00017CD3" w:rsidRPr="00C4704D">
        <w:rPr>
          <w:sz w:val="28"/>
          <w:szCs w:val="28"/>
        </w:rPr>
        <w:t xml:space="preserve">turpmāk </w:t>
      </w:r>
      <w:r w:rsidRPr="00C4704D">
        <w:rPr>
          <w:sz w:val="28"/>
          <w:szCs w:val="28"/>
        </w:rPr>
        <w:t>ietekmēt bērna uzturēšanos ārvalst</w:t>
      </w:r>
      <w:r w:rsidR="002645CA">
        <w:rPr>
          <w:sz w:val="28"/>
          <w:szCs w:val="28"/>
        </w:rPr>
        <w:t>s</w:t>
      </w:r>
      <w:r w:rsidRPr="00C4704D">
        <w:rPr>
          <w:sz w:val="28"/>
          <w:szCs w:val="28"/>
        </w:rPr>
        <w:t xml:space="preserve"> adoptētāja ģimenē.</w:t>
      </w:r>
      <w:r w:rsidR="00017CD3" w:rsidRPr="00C4704D">
        <w:rPr>
          <w:bCs/>
          <w:sz w:val="28"/>
          <w:szCs w:val="28"/>
        </w:rPr>
        <w:t>"</w:t>
      </w:r>
      <w:r w:rsidRPr="00C4704D">
        <w:rPr>
          <w:sz w:val="28"/>
          <w:szCs w:val="28"/>
        </w:rPr>
        <w:t>;</w:t>
      </w:r>
    </w:p>
    <w:p w14:paraId="45000437" w14:textId="77777777" w:rsidR="00651D55" w:rsidRPr="00C4704D" w:rsidRDefault="00651D55" w:rsidP="00B55562">
      <w:pPr>
        <w:pStyle w:val="ListParagraph"/>
        <w:ind w:left="0" w:firstLine="709"/>
        <w:jc w:val="both"/>
        <w:rPr>
          <w:sz w:val="28"/>
          <w:szCs w:val="28"/>
        </w:rPr>
      </w:pPr>
    </w:p>
    <w:p w14:paraId="2CAE9004" w14:textId="71027FB2" w:rsidR="00651D55" w:rsidRPr="00C4704D" w:rsidRDefault="00651D55" w:rsidP="00B55562">
      <w:pPr>
        <w:ind w:firstLine="709"/>
        <w:jc w:val="both"/>
        <w:rPr>
          <w:sz w:val="28"/>
          <w:szCs w:val="28"/>
        </w:rPr>
      </w:pPr>
      <w:r w:rsidRPr="00C4704D">
        <w:rPr>
          <w:sz w:val="28"/>
          <w:szCs w:val="28"/>
        </w:rPr>
        <w:t>1.4. papildināt noteikumus ar 89., 90. un 91.</w:t>
      </w:r>
      <w:r w:rsidR="00017CD3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punktu šādā redakcijā:</w:t>
      </w:r>
    </w:p>
    <w:p w14:paraId="503CAA0B" w14:textId="77777777" w:rsidR="00B55562" w:rsidRPr="00C4704D" w:rsidRDefault="00B55562" w:rsidP="00B55562">
      <w:pPr>
        <w:pStyle w:val="ListParagraph"/>
        <w:ind w:left="0" w:firstLine="709"/>
        <w:jc w:val="both"/>
        <w:rPr>
          <w:sz w:val="28"/>
          <w:szCs w:val="28"/>
        </w:rPr>
      </w:pPr>
    </w:p>
    <w:p w14:paraId="3FD7C1B8" w14:textId="3CD0FA25" w:rsidR="00651D55" w:rsidRPr="00C4704D" w:rsidRDefault="00017CD3" w:rsidP="00B55562">
      <w:pPr>
        <w:pStyle w:val="ListParagraph"/>
        <w:ind w:left="0" w:firstLine="709"/>
        <w:jc w:val="both"/>
        <w:rPr>
          <w:sz w:val="28"/>
          <w:szCs w:val="28"/>
        </w:rPr>
      </w:pPr>
      <w:r w:rsidRPr="00C4704D">
        <w:rPr>
          <w:bCs/>
          <w:sz w:val="28"/>
          <w:szCs w:val="28"/>
        </w:rPr>
        <w:t>"</w:t>
      </w:r>
      <w:r w:rsidR="00651D55" w:rsidRPr="00C4704D">
        <w:rPr>
          <w:sz w:val="28"/>
          <w:szCs w:val="28"/>
        </w:rPr>
        <w:t>89.</w:t>
      </w:r>
      <w:r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>Ārvalstī oficiāli atzītās institūcijas, kuras līdz 2020.</w:t>
      </w:r>
      <w:r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>gada 31.</w:t>
      </w:r>
      <w:r w:rsidR="00C4704D"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>decembrim ministrija ir atzinusi par tiesīgām darboties adopcijas jomā Latvijā, līdz 2021.</w:t>
      </w:r>
      <w:r w:rsidR="00C4704D"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>gada 31.</w:t>
      </w:r>
      <w:r w:rsidR="00C4704D"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 xml:space="preserve">janvārim </w:t>
      </w:r>
      <w:r w:rsidR="00C4704D" w:rsidRPr="00C4704D">
        <w:rPr>
          <w:sz w:val="28"/>
          <w:szCs w:val="28"/>
        </w:rPr>
        <w:t xml:space="preserve">iesniedz </w:t>
      </w:r>
      <w:r w:rsidR="00651D55" w:rsidRPr="00C4704D">
        <w:rPr>
          <w:sz w:val="28"/>
          <w:szCs w:val="28"/>
        </w:rPr>
        <w:t>ministrijā šo noteikumu 60.4.</w:t>
      </w:r>
      <w:r w:rsidR="00C4704D"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>apakšpunktā minēto apliecinājumu par šo noteikumu 82.</w:t>
      </w:r>
      <w:r w:rsidR="00C4704D"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 xml:space="preserve">punktā </w:t>
      </w:r>
      <w:r w:rsidR="00C4704D" w:rsidRPr="00C4704D">
        <w:rPr>
          <w:sz w:val="28"/>
          <w:szCs w:val="28"/>
        </w:rPr>
        <w:t>minē</w:t>
      </w:r>
      <w:r w:rsidR="00651D55" w:rsidRPr="00C4704D">
        <w:rPr>
          <w:sz w:val="28"/>
          <w:szCs w:val="28"/>
        </w:rPr>
        <w:t xml:space="preserve">to prasību izpildes nodrošināšanu. </w:t>
      </w:r>
    </w:p>
    <w:p w14:paraId="36AAB230" w14:textId="77777777" w:rsidR="00B55562" w:rsidRPr="00C4704D" w:rsidRDefault="00B55562" w:rsidP="00B55562">
      <w:pPr>
        <w:pStyle w:val="ListParagraph"/>
        <w:ind w:left="0" w:firstLine="709"/>
        <w:jc w:val="both"/>
        <w:rPr>
          <w:sz w:val="28"/>
          <w:szCs w:val="28"/>
        </w:rPr>
      </w:pPr>
    </w:p>
    <w:p w14:paraId="532F88A2" w14:textId="744A87B4" w:rsidR="00651D55" w:rsidRPr="00C4704D" w:rsidRDefault="00651D55" w:rsidP="00B55562">
      <w:pPr>
        <w:pStyle w:val="ListParagraph"/>
        <w:ind w:left="0" w:firstLine="709"/>
        <w:jc w:val="both"/>
        <w:rPr>
          <w:sz w:val="28"/>
          <w:szCs w:val="28"/>
        </w:rPr>
      </w:pPr>
      <w:r w:rsidRPr="00C4704D">
        <w:rPr>
          <w:sz w:val="28"/>
          <w:szCs w:val="28"/>
        </w:rPr>
        <w:t>90.</w:t>
      </w:r>
      <w:r w:rsidR="00C4704D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Šo noteikumu 82.</w:t>
      </w:r>
      <w:r w:rsidR="00C4704D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 xml:space="preserve">punktā </w:t>
      </w:r>
      <w:r w:rsidR="00C4704D" w:rsidRPr="00C4704D">
        <w:rPr>
          <w:sz w:val="28"/>
          <w:szCs w:val="28"/>
        </w:rPr>
        <w:t>minē</w:t>
      </w:r>
      <w:r w:rsidRPr="00C4704D">
        <w:rPr>
          <w:sz w:val="28"/>
          <w:szCs w:val="28"/>
        </w:rPr>
        <w:t>tās prasības ir attiecināmas uz tām ārvalsts adoptētāja lietām, kas ministrijā iesniegtas pēc 2020.</w:t>
      </w:r>
      <w:r w:rsidR="00C4704D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gada 31.</w:t>
      </w:r>
      <w:r w:rsidR="00C4704D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decembra.</w:t>
      </w:r>
    </w:p>
    <w:p w14:paraId="2B6E2B16" w14:textId="77777777" w:rsidR="00B55562" w:rsidRPr="00C4704D" w:rsidRDefault="00B55562" w:rsidP="00B55562">
      <w:pPr>
        <w:pStyle w:val="ListParagraph"/>
        <w:ind w:left="0" w:firstLine="709"/>
        <w:jc w:val="both"/>
        <w:rPr>
          <w:sz w:val="28"/>
          <w:szCs w:val="28"/>
        </w:rPr>
      </w:pPr>
    </w:p>
    <w:p w14:paraId="6199920E" w14:textId="4FB5D0B7" w:rsidR="00651D55" w:rsidRPr="00C4704D" w:rsidRDefault="00651D55" w:rsidP="00B55562">
      <w:pPr>
        <w:pStyle w:val="ListParagraph"/>
        <w:ind w:left="0" w:firstLine="709"/>
        <w:jc w:val="both"/>
        <w:rPr>
          <w:sz w:val="28"/>
          <w:szCs w:val="28"/>
        </w:rPr>
      </w:pPr>
      <w:r w:rsidRPr="00C4704D">
        <w:rPr>
          <w:sz w:val="28"/>
          <w:szCs w:val="28"/>
        </w:rPr>
        <w:t>91.</w:t>
      </w:r>
      <w:r w:rsidR="00C4704D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 xml:space="preserve">Ministrija </w:t>
      </w:r>
      <w:r w:rsidR="00C4704D" w:rsidRPr="00C4704D">
        <w:rPr>
          <w:sz w:val="28"/>
          <w:szCs w:val="28"/>
        </w:rPr>
        <w:t xml:space="preserve">saistībā ar </w:t>
      </w:r>
      <w:r w:rsidRPr="00C4704D">
        <w:rPr>
          <w:sz w:val="28"/>
          <w:szCs w:val="28"/>
        </w:rPr>
        <w:t>lietā</w:t>
      </w:r>
      <w:r w:rsidR="00C4704D" w:rsidRPr="00C4704D">
        <w:rPr>
          <w:sz w:val="28"/>
          <w:szCs w:val="28"/>
        </w:rPr>
        <w:t>m</w:t>
      </w:r>
      <w:r w:rsidRPr="00C4704D">
        <w:rPr>
          <w:sz w:val="28"/>
          <w:szCs w:val="28"/>
        </w:rPr>
        <w:t>, kurās adopcija apstiprināta tiesā pirms 2020.</w:t>
      </w:r>
      <w:r w:rsidR="00C4704D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gada 31.</w:t>
      </w:r>
      <w:r w:rsidR="00C4704D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decembra un bērns nav sasniedzis 18</w:t>
      </w:r>
      <w:r w:rsidR="00C4704D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 xml:space="preserve">gadu vecumu, nosūta kompetentajām iestādēm un ārvalsts adoptētājiem </w:t>
      </w:r>
      <w:r w:rsidR="00C4704D" w:rsidRPr="00C4704D">
        <w:rPr>
          <w:sz w:val="28"/>
          <w:szCs w:val="28"/>
        </w:rPr>
        <w:t xml:space="preserve">lūgumu </w:t>
      </w:r>
      <w:r w:rsidRPr="00C4704D">
        <w:rPr>
          <w:sz w:val="28"/>
          <w:szCs w:val="28"/>
        </w:rPr>
        <w:t>sniegt informāciju par gadījumiem, kad iestājies kāds no 82.3.</w:t>
      </w:r>
      <w:r w:rsidR="00C4704D" w:rsidRPr="00C4704D">
        <w:rPr>
          <w:sz w:val="28"/>
          <w:szCs w:val="28"/>
        </w:rPr>
        <w:t> </w:t>
      </w:r>
      <w:r w:rsidRPr="00C4704D">
        <w:rPr>
          <w:sz w:val="28"/>
          <w:szCs w:val="28"/>
        </w:rPr>
        <w:t>apakšpunktā minētajiem apstākļiem.</w:t>
      </w:r>
      <w:r w:rsidR="00C4704D" w:rsidRPr="00C4704D">
        <w:rPr>
          <w:bCs/>
          <w:sz w:val="28"/>
          <w:szCs w:val="28"/>
        </w:rPr>
        <w:t>";</w:t>
      </w:r>
      <w:r w:rsidRPr="00C4704D">
        <w:rPr>
          <w:sz w:val="28"/>
          <w:szCs w:val="28"/>
        </w:rPr>
        <w:t xml:space="preserve"> </w:t>
      </w:r>
    </w:p>
    <w:p w14:paraId="56FF4F75" w14:textId="77777777" w:rsidR="00651D55" w:rsidRPr="00C4704D" w:rsidRDefault="00651D55" w:rsidP="00B55562">
      <w:pPr>
        <w:ind w:firstLine="709"/>
        <w:jc w:val="both"/>
        <w:rPr>
          <w:sz w:val="28"/>
          <w:szCs w:val="28"/>
        </w:rPr>
      </w:pPr>
    </w:p>
    <w:p w14:paraId="36A8AA32" w14:textId="3C77B300" w:rsidR="00651D55" w:rsidRPr="00C4704D" w:rsidRDefault="00291709" w:rsidP="00B55562">
      <w:pPr>
        <w:pStyle w:val="ListParagraph"/>
        <w:ind w:left="0" w:firstLine="709"/>
        <w:jc w:val="both"/>
        <w:rPr>
          <w:sz w:val="28"/>
          <w:szCs w:val="28"/>
        </w:rPr>
      </w:pPr>
      <w:r w:rsidRPr="00C4704D">
        <w:rPr>
          <w:sz w:val="28"/>
          <w:szCs w:val="28"/>
        </w:rPr>
        <w:t>1.5. </w:t>
      </w:r>
      <w:r w:rsidR="00651D55" w:rsidRPr="00C4704D">
        <w:rPr>
          <w:sz w:val="28"/>
          <w:szCs w:val="28"/>
        </w:rPr>
        <w:t>aizstāt 3. pielikuma 4. punktā vārdu "klātiene" ar vārdiem "klātienē vai attālināti".</w:t>
      </w:r>
    </w:p>
    <w:p w14:paraId="04C420B0" w14:textId="77777777" w:rsidR="00291709" w:rsidRPr="00C4704D" w:rsidRDefault="00291709" w:rsidP="00B55562">
      <w:pPr>
        <w:ind w:firstLine="709"/>
        <w:jc w:val="both"/>
        <w:rPr>
          <w:sz w:val="28"/>
          <w:szCs w:val="28"/>
        </w:rPr>
      </w:pPr>
    </w:p>
    <w:p w14:paraId="5B850FCE" w14:textId="3AA3E723" w:rsidR="00651D55" w:rsidRPr="00C4704D" w:rsidRDefault="00291709" w:rsidP="00B55562">
      <w:pPr>
        <w:ind w:firstLine="709"/>
        <w:jc w:val="both"/>
        <w:rPr>
          <w:sz w:val="28"/>
          <w:szCs w:val="28"/>
        </w:rPr>
      </w:pPr>
      <w:r w:rsidRPr="00C4704D">
        <w:rPr>
          <w:sz w:val="28"/>
          <w:szCs w:val="28"/>
        </w:rPr>
        <w:t xml:space="preserve">2. Šo noteikumu 1.1., 1.2., 1.3. un 1.4. apakšpunkts </w:t>
      </w:r>
      <w:r w:rsidR="00651D55" w:rsidRPr="00C4704D">
        <w:rPr>
          <w:sz w:val="28"/>
          <w:szCs w:val="28"/>
        </w:rPr>
        <w:t>stājas spēkā 2021.</w:t>
      </w:r>
      <w:r w:rsidR="00B55562"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>gada 1.</w:t>
      </w:r>
      <w:r w:rsidR="00B55562" w:rsidRPr="00C4704D">
        <w:rPr>
          <w:sz w:val="28"/>
          <w:szCs w:val="28"/>
        </w:rPr>
        <w:t> </w:t>
      </w:r>
      <w:r w:rsidR="00651D55" w:rsidRPr="00C4704D">
        <w:rPr>
          <w:sz w:val="28"/>
          <w:szCs w:val="28"/>
        </w:rPr>
        <w:t xml:space="preserve">janvārī. </w:t>
      </w:r>
    </w:p>
    <w:p w14:paraId="76A90CD0" w14:textId="77777777" w:rsidR="00651D55" w:rsidRPr="00C4704D" w:rsidRDefault="00651D55" w:rsidP="00B55562">
      <w:pPr>
        <w:pStyle w:val="ListParagraph"/>
        <w:ind w:left="0" w:firstLine="709"/>
        <w:jc w:val="both"/>
        <w:rPr>
          <w:sz w:val="28"/>
          <w:szCs w:val="28"/>
        </w:rPr>
      </w:pPr>
    </w:p>
    <w:p w14:paraId="6AEBF8DB" w14:textId="77777777" w:rsidR="00651D55" w:rsidRPr="00C4704D" w:rsidRDefault="00651D55" w:rsidP="0001394F">
      <w:pPr>
        <w:pStyle w:val="ListParagraph"/>
        <w:ind w:left="0" w:firstLine="567"/>
        <w:jc w:val="both"/>
        <w:rPr>
          <w:sz w:val="28"/>
          <w:szCs w:val="28"/>
        </w:rPr>
      </w:pPr>
    </w:p>
    <w:p w14:paraId="2935AA71" w14:textId="77777777" w:rsidR="00F75712" w:rsidRPr="00C4704D" w:rsidRDefault="00F75712" w:rsidP="00E5790F">
      <w:pPr>
        <w:rPr>
          <w:spacing w:val="-2"/>
          <w:sz w:val="28"/>
          <w:szCs w:val="28"/>
        </w:rPr>
      </w:pPr>
    </w:p>
    <w:p w14:paraId="0AD87A1C" w14:textId="77777777" w:rsidR="00F75712" w:rsidRPr="00C4704D" w:rsidRDefault="00F75712" w:rsidP="007775FE">
      <w:pPr>
        <w:tabs>
          <w:tab w:val="left" w:pos="6946"/>
        </w:tabs>
        <w:ind w:firstLine="709"/>
        <w:rPr>
          <w:sz w:val="28"/>
          <w:szCs w:val="28"/>
        </w:rPr>
      </w:pPr>
      <w:r w:rsidRPr="00C4704D">
        <w:rPr>
          <w:sz w:val="28"/>
          <w:szCs w:val="28"/>
        </w:rPr>
        <w:t>Ministru prezidents</w:t>
      </w:r>
      <w:r w:rsidRPr="00C4704D">
        <w:rPr>
          <w:sz w:val="28"/>
          <w:szCs w:val="28"/>
        </w:rPr>
        <w:tab/>
        <w:t>A. K. Kariņš</w:t>
      </w:r>
    </w:p>
    <w:p w14:paraId="2DD13B78" w14:textId="77777777" w:rsidR="00F75712" w:rsidRPr="00C4704D" w:rsidRDefault="00F75712" w:rsidP="007775FE">
      <w:pPr>
        <w:tabs>
          <w:tab w:val="left" w:pos="6946"/>
        </w:tabs>
        <w:rPr>
          <w:spacing w:val="-2"/>
          <w:sz w:val="28"/>
          <w:szCs w:val="28"/>
        </w:rPr>
      </w:pPr>
    </w:p>
    <w:p w14:paraId="4EE34661" w14:textId="77777777" w:rsidR="00F75712" w:rsidRPr="00C4704D" w:rsidRDefault="00F75712" w:rsidP="007775FE">
      <w:pPr>
        <w:tabs>
          <w:tab w:val="left" w:pos="6946"/>
        </w:tabs>
        <w:rPr>
          <w:spacing w:val="-2"/>
          <w:sz w:val="28"/>
          <w:szCs w:val="28"/>
        </w:rPr>
      </w:pPr>
    </w:p>
    <w:p w14:paraId="000FE4A3" w14:textId="77777777" w:rsidR="00F75712" w:rsidRPr="00C4704D" w:rsidRDefault="00F75712" w:rsidP="007775FE">
      <w:pPr>
        <w:tabs>
          <w:tab w:val="left" w:pos="6946"/>
        </w:tabs>
        <w:rPr>
          <w:spacing w:val="-2"/>
          <w:sz w:val="28"/>
          <w:szCs w:val="28"/>
        </w:rPr>
      </w:pPr>
    </w:p>
    <w:p w14:paraId="7CC2FC2E" w14:textId="77777777" w:rsidR="00F75712" w:rsidRPr="00C4704D" w:rsidRDefault="00F75712" w:rsidP="007775FE">
      <w:pPr>
        <w:tabs>
          <w:tab w:val="left" w:pos="6946"/>
        </w:tabs>
        <w:ind w:firstLine="720"/>
        <w:rPr>
          <w:spacing w:val="-2"/>
          <w:sz w:val="28"/>
          <w:szCs w:val="28"/>
        </w:rPr>
      </w:pPr>
      <w:r w:rsidRPr="00C4704D">
        <w:rPr>
          <w:spacing w:val="-2"/>
          <w:sz w:val="28"/>
          <w:szCs w:val="28"/>
        </w:rPr>
        <w:t>Labklājības ministre</w:t>
      </w:r>
      <w:r w:rsidRPr="00C4704D">
        <w:rPr>
          <w:spacing w:val="-2"/>
          <w:sz w:val="28"/>
          <w:szCs w:val="28"/>
        </w:rPr>
        <w:tab/>
        <w:t>R. Petraviča</w:t>
      </w:r>
    </w:p>
    <w:sectPr w:rsidR="00F75712" w:rsidRPr="00C4704D" w:rsidSect="00C470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55344" w14:textId="77777777" w:rsidR="005441A4" w:rsidRDefault="005441A4" w:rsidP="00BE57DB">
      <w:r>
        <w:separator/>
      </w:r>
    </w:p>
  </w:endnote>
  <w:endnote w:type="continuationSeparator" w:id="0">
    <w:p w14:paraId="566E2779" w14:textId="77777777" w:rsidR="005441A4" w:rsidRDefault="005441A4" w:rsidP="00BE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760F" w14:textId="686B881D" w:rsidR="00F75712" w:rsidRPr="00F75712" w:rsidRDefault="00F75712">
    <w:pPr>
      <w:pStyle w:val="Footer"/>
      <w:rPr>
        <w:sz w:val="16"/>
        <w:szCs w:val="16"/>
      </w:rPr>
    </w:pPr>
    <w:r>
      <w:rPr>
        <w:sz w:val="16"/>
        <w:szCs w:val="16"/>
      </w:rPr>
      <w:t>N2368_0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61FE" w14:textId="477EE4CB" w:rsidR="00C4704D" w:rsidRDefault="00C4704D">
    <w:pPr>
      <w:pStyle w:val="Footer"/>
    </w:pPr>
    <w:r>
      <w:rPr>
        <w:sz w:val="16"/>
        <w:szCs w:val="16"/>
      </w:rPr>
      <w:t>N2368_0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AFE42" w14:textId="77777777" w:rsidR="005441A4" w:rsidRDefault="005441A4" w:rsidP="00BE57DB">
      <w:r>
        <w:separator/>
      </w:r>
    </w:p>
  </w:footnote>
  <w:footnote w:type="continuationSeparator" w:id="0">
    <w:p w14:paraId="7812DA57" w14:textId="77777777" w:rsidR="005441A4" w:rsidRDefault="005441A4" w:rsidP="00BE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999794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1151FB" w14:textId="7BC66AA1" w:rsidR="009E37A7" w:rsidRDefault="009E37A7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7029DD72" w14:textId="48DE1EF7" w:rsidR="00F75712" w:rsidRDefault="00F75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6BBA" w14:textId="0C56C393" w:rsidR="00C4704D" w:rsidRDefault="00C4704D">
    <w:pPr>
      <w:pStyle w:val="Header"/>
    </w:pPr>
    <w:r>
      <w:rPr>
        <w:lang w:val="en-US"/>
      </w:rPr>
      <w:drawing>
        <wp:inline distT="0" distB="0" distL="0" distR="0" wp14:anchorId="779989B5" wp14:editId="6ED0A50F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2E5"/>
    <w:multiLevelType w:val="hybridMultilevel"/>
    <w:tmpl w:val="131699B8"/>
    <w:lvl w:ilvl="0" w:tplc="279A9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B6068"/>
    <w:multiLevelType w:val="multilevel"/>
    <w:tmpl w:val="3F82D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DB"/>
    <w:rsid w:val="0001394F"/>
    <w:rsid w:val="00017CD3"/>
    <w:rsid w:val="00024D40"/>
    <w:rsid w:val="000B3324"/>
    <w:rsid w:val="00177A32"/>
    <w:rsid w:val="001879A1"/>
    <w:rsid w:val="002645CA"/>
    <w:rsid w:val="00283A2D"/>
    <w:rsid w:val="00291709"/>
    <w:rsid w:val="002B094E"/>
    <w:rsid w:val="00365C9E"/>
    <w:rsid w:val="00412D18"/>
    <w:rsid w:val="005413C6"/>
    <w:rsid w:val="005441A4"/>
    <w:rsid w:val="0056013C"/>
    <w:rsid w:val="00651D55"/>
    <w:rsid w:val="00663F10"/>
    <w:rsid w:val="006D2B03"/>
    <w:rsid w:val="006E258C"/>
    <w:rsid w:val="007577EB"/>
    <w:rsid w:val="00763BB3"/>
    <w:rsid w:val="007775FE"/>
    <w:rsid w:val="00854057"/>
    <w:rsid w:val="0091150E"/>
    <w:rsid w:val="00966701"/>
    <w:rsid w:val="009E37A7"/>
    <w:rsid w:val="00AA182A"/>
    <w:rsid w:val="00B04C86"/>
    <w:rsid w:val="00B55562"/>
    <w:rsid w:val="00BA684D"/>
    <w:rsid w:val="00BE57DB"/>
    <w:rsid w:val="00C4704D"/>
    <w:rsid w:val="00CF7A61"/>
    <w:rsid w:val="00D94435"/>
    <w:rsid w:val="00DE5A52"/>
    <w:rsid w:val="00EC4BFB"/>
    <w:rsid w:val="00F75712"/>
    <w:rsid w:val="00F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02DF85"/>
  <w15:chartTrackingRefBased/>
  <w15:docId w15:val="{41F8A6B5-BD24-46B3-B916-8DB0FBC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7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DB"/>
    <w:pPr>
      <w:ind w:left="720"/>
      <w:contextualSpacing/>
    </w:pPr>
  </w:style>
  <w:style w:type="paragraph" w:customStyle="1" w:styleId="Body">
    <w:name w:val="Body"/>
    <w:rsid w:val="00BE57D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Hyperlink">
    <w:name w:val="Hyperlink"/>
    <w:basedOn w:val="DefaultParagraphFont"/>
    <w:uiPriority w:val="99"/>
    <w:unhideWhenUsed/>
    <w:rsid w:val="00BE57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7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7DB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7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7DB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0E"/>
    <w:rPr>
      <w:rFonts w:ascii="Segoe UI" w:eastAsia="Times New Roman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94E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94E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081B-8138-4822-BBF7-0ED47940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LMnot_231120_adopc</vt:lpstr>
    </vt:vector>
  </TitlesOfParts>
  <Company>LM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LMnot_231120_adopc</dc:title>
  <dc:subject/>
  <dc:creator>Ivita Krastina</dc:creator>
  <cp:keywords/>
  <dc:description>I.Krastiņa, 
Ivita.Krastina@lm.gov.lv</dc:description>
  <cp:lastModifiedBy>Leontine Babkina</cp:lastModifiedBy>
  <cp:revision>14</cp:revision>
  <cp:lastPrinted>2020-12-10T14:43:00Z</cp:lastPrinted>
  <dcterms:created xsi:type="dcterms:W3CDTF">2020-11-30T16:54:00Z</dcterms:created>
  <dcterms:modified xsi:type="dcterms:W3CDTF">2020-12-21T13:38:00Z</dcterms:modified>
</cp:coreProperties>
</file>