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639C7" w14:textId="4996DF1E" w:rsidR="00055BD7" w:rsidRDefault="00055BD7" w:rsidP="009756C5">
      <w:pPr>
        <w:spacing w:after="0" w:line="240" w:lineRule="auto"/>
        <w:rPr>
          <w:rFonts w:ascii="Times New Roman" w:eastAsia="Times New Roman" w:hAnsi="Times New Roman" w:cs="Times New Roman"/>
          <w:i/>
          <w:sz w:val="28"/>
          <w:szCs w:val="28"/>
        </w:rPr>
      </w:pPr>
    </w:p>
    <w:p w14:paraId="3BFA6D7F" w14:textId="77777777" w:rsidR="00055BD7" w:rsidRDefault="00055BD7" w:rsidP="009756C5">
      <w:pPr>
        <w:spacing w:after="0" w:line="240" w:lineRule="auto"/>
        <w:rPr>
          <w:rFonts w:ascii="Times New Roman" w:eastAsia="Times New Roman" w:hAnsi="Times New Roman" w:cs="Times New Roman"/>
          <w:i/>
          <w:sz w:val="28"/>
          <w:szCs w:val="28"/>
        </w:rPr>
      </w:pPr>
    </w:p>
    <w:p w14:paraId="2FEBF2A6" w14:textId="179CFA69" w:rsidR="00055BD7" w:rsidRPr="00A81F12" w:rsidRDefault="00055BD7"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2E7A50" w:rsidRPr="002E7A50">
        <w:rPr>
          <w:rFonts w:ascii="Times New Roman" w:hAnsi="Times New Roman" w:cs="Times New Roman"/>
          <w:sz w:val="28"/>
          <w:szCs w:val="28"/>
        </w:rPr>
        <w:t>17. decembrī</w:t>
      </w:r>
      <w:r w:rsidRPr="00A81F12">
        <w:rPr>
          <w:rFonts w:ascii="Times New Roman" w:hAnsi="Times New Roman"/>
          <w:sz w:val="28"/>
          <w:szCs w:val="28"/>
        </w:rPr>
        <w:tab/>
        <w:t>Noteikumi Nr.</w:t>
      </w:r>
      <w:r w:rsidR="002E7A50">
        <w:rPr>
          <w:rFonts w:ascii="Times New Roman" w:hAnsi="Times New Roman"/>
          <w:sz w:val="28"/>
          <w:szCs w:val="28"/>
        </w:rPr>
        <w:t> 784</w:t>
      </w:r>
    </w:p>
    <w:p w14:paraId="09C89FBA" w14:textId="67406978" w:rsidR="00055BD7" w:rsidRPr="00A81F12" w:rsidRDefault="00055BD7"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2E7A50">
        <w:rPr>
          <w:rFonts w:ascii="Times New Roman" w:hAnsi="Times New Roman"/>
          <w:sz w:val="28"/>
          <w:szCs w:val="28"/>
        </w:rPr>
        <w:t> 84</w:t>
      </w:r>
      <w:bookmarkStart w:id="0" w:name="_GoBack"/>
      <w:bookmarkEnd w:id="0"/>
      <w:r w:rsidR="002E7A50">
        <w:rPr>
          <w:rFonts w:ascii="Times New Roman" w:hAnsi="Times New Roman"/>
          <w:sz w:val="28"/>
          <w:szCs w:val="28"/>
        </w:rPr>
        <w:t> 44</w:t>
      </w:r>
      <w:r w:rsidRPr="00A81F12">
        <w:rPr>
          <w:rFonts w:ascii="Times New Roman" w:hAnsi="Times New Roman"/>
          <w:sz w:val="28"/>
          <w:szCs w:val="28"/>
        </w:rPr>
        <w:t>. §)</w:t>
      </w:r>
    </w:p>
    <w:p w14:paraId="4372E7BB" w14:textId="5B0D7FC8" w:rsidR="009756C5" w:rsidRPr="000213DF" w:rsidRDefault="009756C5" w:rsidP="009756C5">
      <w:pPr>
        <w:tabs>
          <w:tab w:val="left" w:pos="6521"/>
          <w:tab w:val="left" w:pos="6804"/>
        </w:tabs>
        <w:spacing w:after="0" w:line="240" w:lineRule="auto"/>
        <w:rPr>
          <w:rFonts w:ascii="Times New Roman" w:eastAsia="Times New Roman" w:hAnsi="Times New Roman" w:cs="Times New Roman"/>
          <w:sz w:val="28"/>
          <w:szCs w:val="28"/>
          <w:lang w:eastAsia="lv-LV"/>
        </w:rPr>
      </w:pPr>
    </w:p>
    <w:p w14:paraId="4372E7BE" w14:textId="05587145" w:rsidR="009756C5" w:rsidRPr="009816C7" w:rsidRDefault="009756C5" w:rsidP="009756C5">
      <w:pPr>
        <w:pStyle w:val="NormalWeb"/>
        <w:shd w:val="clear" w:color="auto" w:fill="FFFFFF"/>
        <w:spacing w:before="0" w:beforeAutospacing="0" w:after="0" w:afterAutospacing="0"/>
        <w:jc w:val="center"/>
        <w:rPr>
          <w:b/>
          <w:i/>
          <w:iCs/>
          <w:sz w:val="28"/>
          <w:szCs w:val="28"/>
          <w:shd w:val="clear" w:color="auto" w:fill="FFFFFF"/>
        </w:rPr>
      </w:pPr>
      <w:bookmarkStart w:id="1" w:name="_Hlk38285057"/>
      <w:r w:rsidRPr="00942ABF">
        <w:rPr>
          <w:b/>
          <w:bCs/>
          <w:sz w:val="28"/>
          <w:szCs w:val="28"/>
          <w:shd w:val="clear" w:color="auto" w:fill="FFFFFF"/>
        </w:rPr>
        <w:t>Grozījum</w:t>
      </w:r>
      <w:r>
        <w:rPr>
          <w:b/>
          <w:bCs/>
          <w:sz w:val="28"/>
          <w:szCs w:val="28"/>
          <w:shd w:val="clear" w:color="auto" w:fill="FFFFFF"/>
        </w:rPr>
        <w:t>i</w:t>
      </w:r>
      <w:r w:rsidRPr="009816C7">
        <w:rPr>
          <w:b/>
          <w:bCs/>
          <w:sz w:val="28"/>
          <w:szCs w:val="28"/>
          <w:shd w:val="clear" w:color="auto" w:fill="FFFFFF"/>
        </w:rPr>
        <w:t xml:space="preserve"> Ministru kabineta 2008.</w:t>
      </w:r>
      <w:r>
        <w:rPr>
          <w:b/>
          <w:bCs/>
          <w:sz w:val="28"/>
          <w:szCs w:val="28"/>
          <w:shd w:val="clear" w:color="auto" w:fill="FFFFFF"/>
        </w:rPr>
        <w:t xml:space="preserve"> </w:t>
      </w:r>
      <w:r w:rsidRPr="009816C7">
        <w:rPr>
          <w:b/>
          <w:bCs/>
          <w:sz w:val="28"/>
          <w:szCs w:val="28"/>
          <w:shd w:val="clear" w:color="auto" w:fill="FFFFFF"/>
        </w:rPr>
        <w:t>gada 21.</w:t>
      </w:r>
      <w:r>
        <w:rPr>
          <w:b/>
          <w:bCs/>
          <w:sz w:val="28"/>
          <w:szCs w:val="28"/>
          <w:shd w:val="clear" w:color="auto" w:fill="FFFFFF"/>
        </w:rPr>
        <w:t xml:space="preserve"> </w:t>
      </w:r>
      <w:r w:rsidRPr="009816C7">
        <w:rPr>
          <w:b/>
          <w:bCs/>
          <w:sz w:val="28"/>
          <w:szCs w:val="28"/>
          <w:shd w:val="clear" w:color="auto" w:fill="FFFFFF"/>
        </w:rPr>
        <w:t>oktobra noteikumos Nr.</w:t>
      </w:r>
      <w:r>
        <w:rPr>
          <w:b/>
          <w:bCs/>
          <w:sz w:val="28"/>
          <w:szCs w:val="28"/>
          <w:shd w:val="clear" w:color="auto" w:fill="FFFFFF"/>
        </w:rPr>
        <w:t xml:space="preserve"> </w:t>
      </w:r>
      <w:r w:rsidRPr="009816C7">
        <w:rPr>
          <w:b/>
          <w:bCs/>
          <w:sz w:val="28"/>
          <w:szCs w:val="28"/>
          <w:shd w:val="clear" w:color="auto" w:fill="FFFFFF"/>
        </w:rPr>
        <w:t xml:space="preserve">866 </w:t>
      </w:r>
      <w:r w:rsidR="00055BD7">
        <w:rPr>
          <w:b/>
          <w:bCs/>
          <w:sz w:val="28"/>
          <w:szCs w:val="28"/>
          <w:shd w:val="clear" w:color="auto" w:fill="FFFFFF"/>
        </w:rPr>
        <w:t>"</w:t>
      </w:r>
      <w:r w:rsidRPr="009816C7">
        <w:rPr>
          <w:b/>
          <w:bCs/>
          <w:sz w:val="28"/>
          <w:szCs w:val="28"/>
          <w:shd w:val="clear" w:color="auto" w:fill="FFFFFF"/>
        </w:rPr>
        <w:t>Vidējās apdrošināšanas iemaksu algas aprēķināšanas kārtība bezdarbnieka pabalsta apmēra noteikšanai un bezdarbnieka pabalsta un apbedīšanas pabalsta piešķiršanas, aprēķināšanas un izmaksas kārtība</w:t>
      </w:r>
      <w:r w:rsidR="00055BD7">
        <w:rPr>
          <w:b/>
          <w:bCs/>
          <w:sz w:val="28"/>
          <w:szCs w:val="28"/>
          <w:shd w:val="clear" w:color="auto" w:fill="FFFFFF"/>
        </w:rPr>
        <w:t>"</w:t>
      </w:r>
    </w:p>
    <w:bookmarkEnd w:id="1"/>
    <w:p w14:paraId="4372E7BF" w14:textId="77777777" w:rsidR="009756C5" w:rsidRDefault="009756C5" w:rsidP="009756C5">
      <w:pPr>
        <w:pStyle w:val="NormalWeb"/>
        <w:shd w:val="clear" w:color="auto" w:fill="FFFFFF"/>
        <w:spacing w:before="0" w:beforeAutospacing="0" w:after="0" w:afterAutospacing="0"/>
        <w:jc w:val="right"/>
        <w:rPr>
          <w:i/>
          <w:iCs/>
          <w:sz w:val="28"/>
          <w:szCs w:val="28"/>
          <w:shd w:val="clear" w:color="auto" w:fill="FFFFFF"/>
        </w:rPr>
      </w:pPr>
    </w:p>
    <w:p w14:paraId="3EB700E7" w14:textId="77777777" w:rsidR="00DE7AB8" w:rsidRDefault="009756C5" w:rsidP="009756C5">
      <w:pPr>
        <w:pStyle w:val="NormalWeb"/>
        <w:shd w:val="clear" w:color="auto" w:fill="FFFFFF"/>
        <w:spacing w:before="0" w:beforeAutospacing="0" w:after="0" w:afterAutospacing="0"/>
        <w:jc w:val="right"/>
        <w:rPr>
          <w:iCs/>
          <w:sz w:val="28"/>
          <w:szCs w:val="28"/>
          <w:shd w:val="clear" w:color="auto" w:fill="FFFFFF"/>
        </w:rPr>
      </w:pPr>
      <w:r w:rsidRPr="008F0DF9">
        <w:rPr>
          <w:iCs/>
          <w:sz w:val="28"/>
          <w:szCs w:val="28"/>
          <w:shd w:val="clear" w:color="auto" w:fill="FFFFFF"/>
        </w:rPr>
        <w:t>Izdoti saskaņā ar likuma</w:t>
      </w:r>
    </w:p>
    <w:p w14:paraId="34CA7003" w14:textId="77777777" w:rsidR="00DE7AB8" w:rsidRDefault="00055BD7" w:rsidP="009756C5">
      <w:pPr>
        <w:pStyle w:val="NormalWeb"/>
        <w:shd w:val="clear" w:color="auto" w:fill="FFFFFF"/>
        <w:spacing w:before="0" w:beforeAutospacing="0" w:after="0" w:afterAutospacing="0"/>
        <w:jc w:val="right"/>
        <w:rPr>
          <w:iCs/>
          <w:sz w:val="28"/>
          <w:szCs w:val="28"/>
        </w:rPr>
      </w:pPr>
      <w:r>
        <w:rPr>
          <w:iCs/>
          <w:sz w:val="28"/>
          <w:szCs w:val="28"/>
          <w:shd w:val="clear" w:color="auto" w:fill="FFFFFF"/>
        </w:rPr>
        <w:t>"</w:t>
      </w:r>
      <w:hyperlink r:id="rId7" w:tgtFrame="_blank" w:history="1">
        <w:r w:rsidR="009756C5" w:rsidRPr="008F0DF9">
          <w:rPr>
            <w:rStyle w:val="Hyperlink"/>
            <w:iCs/>
            <w:color w:val="auto"/>
            <w:sz w:val="28"/>
            <w:szCs w:val="28"/>
            <w:u w:val="none"/>
            <w:shd w:val="clear" w:color="auto" w:fill="FFFFFF"/>
          </w:rPr>
          <w:t>Par apdrošināšanu bezdarba gadījumam</w:t>
        </w:r>
      </w:hyperlink>
      <w:r>
        <w:rPr>
          <w:iCs/>
          <w:sz w:val="28"/>
          <w:szCs w:val="28"/>
          <w:shd w:val="clear" w:color="auto" w:fill="FFFFFF"/>
        </w:rPr>
        <w:t>"</w:t>
      </w:r>
    </w:p>
    <w:p w14:paraId="4372E7C0" w14:textId="5C7CA4C8" w:rsidR="009756C5" w:rsidRPr="008F0DF9" w:rsidRDefault="002E7A50" w:rsidP="009756C5">
      <w:pPr>
        <w:pStyle w:val="NormalWeb"/>
        <w:shd w:val="clear" w:color="auto" w:fill="FFFFFF"/>
        <w:spacing w:before="0" w:beforeAutospacing="0" w:after="0" w:afterAutospacing="0"/>
        <w:jc w:val="right"/>
        <w:rPr>
          <w:sz w:val="28"/>
          <w:szCs w:val="28"/>
        </w:rPr>
      </w:pPr>
      <w:hyperlink r:id="rId8" w:anchor="p8" w:tgtFrame="_blank" w:history="1">
        <w:r w:rsidR="009756C5" w:rsidRPr="008F0DF9">
          <w:rPr>
            <w:rStyle w:val="Hyperlink"/>
            <w:iCs/>
            <w:color w:val="auto"/>
            <w:sz w:val="28"/>
            <w:szCs w:val="28"/>
            <w:u w:val="none"/>
            <w:shd w:val="clear" w:color="auto" w:fill="FFFFFF"/>
          </w:rPr>
          <w:t>8. panta</w:t>
        </w:r>
      </w:hyperlink>
      <w:r w:rsidR="009756C5" w:rsidRPr="008F0DF9">
        <w:rPr>
          <w:iCs/>
          <w:sz w:val="28"/>
          <w:szCs w:val="28"/>
          <w:shd w:val="clear" w:color="auto" w:fill="FFFFFF"/>
        </w:rPr>
        <w:t> trešo daļu, </w:t>
      </w:r>
      <w:hyperlink r:id="rId9" w:anchor="p13" w:tgtFrame="_blank" w:history="1">
        <w:r w:rsidR="009756C5" w:rsidRPr="008F0DF9">
          <w:rPr>
            <w:rStyle w:val="Hyperlink"/>
            <w:iCs/>
            <w:color w:val="auto"/>
            <w:sz w:val="28"/>
            <w:szCs w:val="28"/>
            <w:u w:val="none"/>
            <w:shd w:val="clear" w:color="auto" w:fill="FFFFFF"/>
          </w:rPr>
          <w:t>13. panta</w:t>
        </w:r>
      </w:hyperlink>
      <w:r w:rsidR="009756C5" w:rsidRPr="008F0DF9">
        <w:rPr>
          <w:iCs/>
          <w:sz w:val="28"/>
          <w:szCs w:val="28"/>
          <w:shd w:val="clear" w:color="auto" w:fill="FFFFFF"/>
        </w:rPr>
        <w:t> trešo daļu un </w:t>
      </w:r>
      <w:hyperlink r:id="rId10" w:anchor="p16.1" w:tgtFrame="_blank" w:history="1">
        <w:r w:rsidR="009756C5" w:rsidRPr="008F0DF9">
          <w:rPr>
            <w:rStyle w:val="Hyperlink"/>
            <w:iCs/>
            <w:color w:val="auto"/>
            <w:sz w:val="28"/>
            <w:szCs w:val="28"/>
            <w:u w:val="none"/>
            <w:shd w:val="clear" w:color="auto" w:fill="FFFFFF"/>
          </w:rPr>
          <w:t>16.</w:t>
        </w:r>
        <w:r w:rsidR="009756C5" w:rsidRPr="008F0DF9">
          <w:rPr>
            <w:rStyle w:val="Hyperlink"/>
            <w:iCs/>
            <w:color w:val="auto"/>
            <w:sz w:val="28"/>
            <w:szCs w:val="28"/>
            <w:u w:val="none"/>
            <w:shd w:val="clear" w:color="auto" w:fill="FFFFFF"/>
            <w:vertAlign w:val="superscript"/>
          </w:rPr>
          <w:t>1</w:t>
        </w:r>
        <w:r w:rsidR="009756C5" w:rsidRPr="008F0DF9">
          <w:rPr>
            <w:rStyle w:val="Hyperlink"/>
            <w:iCs/>
            <w:color w:val="auto"/>
            <w:sz w:val="28"/>
            <w:szCs w:val="28"/>
            <w:u w:val="none"/>
            <w:shd w:val="clear" w:color="auto" w:fill="FFFFFF"/>
          </w:rPr>
          <w:t> pantu</w:t>
        </w:r>
      </w:hyperlink>
    </w:p>
    <w:p w14:paraId="4372E7C1" w14:textId="77777777" w:rsidR="009756C5" w:rsidRPr="00AB4D28" w:rsidRDefault="009756C5" w:rsidP="009756C5">
      <w:pPr>
        <w:pStyle w:val="NormalWeb"/>
        <w:shd w:val="clear" w:color="auto" w:fill="FFFFFF"/>
        <w:spacing w:before="0" w:beforeAutospacing="0" w:after="0" w:afterAutospacing="0"/>
        <w:jc w:val="right"/>
        <w:rPr>
          <w:i/>
          <w:iCs/>
          <w:sz w:val="28"/>
          <w:szCs w:val="28"/>
          <w:shd w:val="clear" w:color="auto" w:fill="FFFFFF"/>
        </w:rPr>
      </w:pPr>
    </w:p>
    <w:p w14:paraId="4372E7C2" w14:textId="064BCCA8" w:rsidR="009756C5" w:rsidRPr="0097031D" w:rsidRDefault="00055BD7" w:rsidP="00055BD7">
      <w:pPr>
        <w:pStyle w:val="NormalWeb"/>
        <w:shd w:val="clear" w:color="auto" w:fill="FFFFFF"/>
        <w:spacing w:before="0" w:beforeAutospacing="0" w:after="0" w:afterAutospacing="0"/>
        <w:ind w:firstLine="720"/>
        <w:jc w:val="both"/>
        <w:rPr>
          <w:sz w:val="28"/>
          <w:szCs w:val="28"/>
        </w:rPr>
      </w:pPr>
      <w:r>
        <w:rPr>
          <w:sz w:val="28"/>
          <w:szCs w:val="28"/>
        </w:rPr>
        <w:t>1. </w:t>
      </w:r>
      <w:r w:rsidR="00E24DEF">
        <w:rPr>
          <w:sz w:val="28"/>
          <w:szCs w:val="28"/>
        </w:rPr>
        <w:t>Izdarīt Ministru kabineta 2008. gada 21. oktobra noteikumos Nr. </w:t>
      </w:r>
      <w:r w:rsidR="009756C5" w:rsidRPr="00BF4B4F">
        <w:rPr>
          <w:sz w:val="28"/>
          <w:szCs w:val="28"/>
        </w:rPr>
        <w:t>866 "</w:t>
      </w:r>
      <w:r w:rsidR="009756C5" w:rsidRPr="00BF4B4F">
        <w:rPr>
          <w:bCs/>
          <w:sz w:val="28"/>
          <w:szCs w:val="28"/>
          <w:shd w:val="clear" w:color="auto" w:fill="FFFFFF"/>
        </w:rPr>
        <w:t>Vidējās apdrošināšanas iemaksu algas aprēķināšanas kārtība bezdarbnieka pabalsta apmēra noteikšanai un bezdarbnieka pabalsta un apbedīšanas pabalsta piešķiršanas, aprēķināšanas un izmaksas kārtība</w:t>
      </w:r>
      <w:r w:rsidR="009756C5" w:rsidRPr="00BF4B4F">
        <w:rPr>
          <w:sz w:val="28"/>
          <w:szCs w:val="28"/>
        </w:rPr>
        <w:t>" (</w:t>
      </w:r>
      <w:r w:rsidR="001B3837">
        <w:rPr>
          <w:sz w:val="28"/>
          <w:szCs w:val="28"/>
          <w:shd w:val="clear" w:color="auto" w:fill="FFFFFF"/>
        </w:rPr>
        <w:t>Latvijas Vēstnesis, 2008, 167. </w:t>
      </w:r>
      <w:r w:rsidR="009756C5" w:rsidRPr="00BF4B4F">
        <w:rPr>
          <w:sz w:val="28"/>
          <w:szCs w:val="28"/>
          <w:shd w:val="clear" w:color="auto" w:fill="FFFFFF"/>
        </w:rPr>
        <w:t>nr.; 2009, 81., 170., 204. nr.; 2010, 93. nr.; 2012, 11. nr.; 2016, 29.</w:t>
      </w:r>
      <w:r w:rsidR="001B3837">
        <w:rPr>
          <w:sz w:val="28"/>
          <w:szCs w:val="28"/>
          <w:shd w:val="clear" w:color="auto" w:fill="FFFFFF"/>
        </w:rPr>
        <w:t> </w:t>
      </w:r>
      <w:r w:rsidR="009756C5" w:rsidRPr="00BF4B4F">
        <w:rPr>
          <w:sz w:val="28"/>
          <w:szCs w:val="28"/>
          <w:shd w:val="clear" w:color="auto" w:fill="FFFFFF"/>
        </w:rPr>
        <w:t>nr.</w:t>
      </w:r>
      <w:r w:rsidR="001B3837">
        <w:rPr>
          <w:sz w:val="28"/>
          <w:szCs w:val="28"/>
          <w:shd w:val="clear" w:color="auto" w:fill="FFFFFF"/>
        </w:rPr>
        <w:t>; 2020,</w:t>
      </w:r>
      <w:r w:rsidR="009756C5">
        <w:rPr>
          <w:sz w:val="28"/>
          <w:szCs w:val="28"/>
          <w:shd w:val="clear" w:color="auto" w:fill="FFFFFF"/>
        </w:rPr>
        <w:t xml:space="preserve"> 93A. nr.</w:t>
      </w:r>
      <w:r w:rsidR="009756C5" w:rsidRPr="00BF4B4F">
        <w:rPr>
          <w:sz w:val="28"/>
          <w:szCs w:val="28"/>
        </w:rPr>
        <w:t xml:space="preserve">) </w:t>
      </w:r>
      <w:r w:rsidR="009756C5">
        <w:rPr>
          <w:sz w:val="28"/>
          <w:szCs w:val="28"/>
        </w:rPr>
        <w:t xml:space="preserve">šādus </w:t>
      </w:r>
      <w:r w:rsidR="009756C5" w:rsidRPr="00BF4B4F">
        <w:rPr>
          <w:sz w:val="28"/>
          <w:szCs w:val="28"/>
        </w:rPr>
        <w:t>grozījumu</w:t>
      </w:r>
      <w:r w:rsidR="009756C5">
        <w:rPr>
          <w:sz w:val="28"/>
          <w:szCs w:val="28"/>
        </w:rPr>
        <w:t>s:</w:t>
      </w:r>
    </w:p>
    <w:p w14:paraId="4372E7C3" w14:textId="31878DB7" w:rsidR="009756C5" w:rsidRDefault="00055BD7" w:rsidP="00055BD7">
      <w:pPr>
        <w:pStyle w:val="NormalWeb"/>
        <w:shd w:val="clear" w:color="auto" w:fill="FFFFFF"/>
        <w:spacing w:before="0" w:beforeAutospacing="0" w:after="0" w:afterAutospacing="0"/>
        <w:ind w:firstLine="720"/>
        <w:jc w:val="both"/>
        <w:rPr>
          <w:sz w:val="28"/>
          <w:szCs w:val="28"/>
        </w:rPr>
      </w:pPr>
      <w:r>
        <w:rPr>
          <w:sz w:val="28"/>
          <w:szCs w:val="28"/>
        </w:rPr>
        <w:t>1.1. </w:t>
      </w:r>
      <w:r w:rsidR="009756C5">
        <w:rPr>
          <w:sz w:val="28"/>
          <w:szCs w:val="28"/>
        </w:rPr>
        <w:t>i</w:t>
      </w:r>
      <w:r w:rsidR="009756C5" w:rsidRPr="009756C5">
        <w:rPr>
          <w:sz w:val="28"/>
          <w:szCs w:val="28"/>
        </w:rPr>
        <w:t xml:space="preserve">zteikt 2.3. </w:t>
      </w:r>
      <w:r w:rsidR="00297EC9">
        <w:rPr>
          <w:sz w:val="28"/>
          <w:szCs w:val="28"/>
        </w:rPr>
        <w:t>apakš</w:t>
      </w:r>
      <w:r w:rsidR="009756C5" w:rsidRPr="009756C5">
        <w:rPr>
          <w:sz w:val="28"/>
          <w:szCs w:val="28"/>
        </w:rPr>
        <w:t>punkt</w:t>
      </w:r>
      <w:r w:rsidR="00297EC9">
        <w:rPr>
          <w:sz w:val="28"/>
          <w:szCs w:val="28"/>
        </w:rPr>
        <w:t>u</w:t>
      </w:r>
      <w:r w:rsidR="009756C5" w:rsidRPr="009756C5">
        <w:rPr>
          <w:sz w:val="28"/>
          <w:szCs w:val="28"/>
        </w:rPr>
        <w:t xml:space="preserve"> šādā redakcijā:</w:t>
      </w:r>
    </w:p>
    <w:p w14:paraId="43380516" w14:textId="77777777" w:rsidR="00055BD7" w:rsidRDefault="00055BD7" w:rsidP="00055BD7">
      <w:pPr>
        <w:shd w:val="clear" w:color="auto" w:fill="FFFFFF"/>
        <w:spacing w:after="0" w:line="240" w:lineRule="auto"/>
        <w:ind w:firstLine="720"/>
        <w:contextualSpacing/>
        <w:jc w:val="both"/>
        <w:rPr>
          <w:rFonts w:ascii="Times New Roman" w:hAnsi="Times New Roman" w:cs="Times New Roman"/>
          <w:sz w:val="28"/>
          <w:szCs w:val="28"/>
        </w:rPr>
      </w:pPr>
    </w:p>
    <w:p w14:paraId="4372E7C4" w14:textId="1930284C" w:rsidR="002A274B" w:rsidRDefault="002A274B" w:rsidP="00055BD7">
      <w:pPr>
        <w:shd w:val="clear" w:color="auto" w:fill="FFFFFF"/>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2A274B">
        <w:rPr>
          <w:rFonts w:ascii="Times New Roman" w:hAnsi="Times New Roman" w:cs="Times New Roman"/>
          <w:sz w:val="28"/>
          <w:szCs w:val="28"/>
        </w:rPr>
        <w:t>2.3. ieguvusi bezdarbnieka statusu (likuma "Par apdrošināšanu bezdarba gadījumam" 5.</w:t>
      </w:r>
      <w:r w:rsidR="00E24DEF">
        <w:rPr>
          <w:rFonts w:ascii="Times New Roman" w:hAnsi="Times New Roman" w:cs="Times New Roman"/>
          <w:sz w:val="28"/>
          <w:szCs w:val="28"/>
        </w:rPr>
        <w:t> </w:t>
      </w:r>
      <w:r w:rsidRPr="002A274B">
        <w:rPr>
          <w:rFonts w:ascii="Times New Roman" w:hAnsi="Times New Roman" w:cs="Times New Roman"/>
          <w:sz w:val="28"/>
          <w:szCs w:val="28"/>
        </w:rPr>
        <w:t>panta</w:t>
      </w:r>
      <w:r w:rsidR="007E3299">
        <w:rPr>
          <w:rFonts w:ascii="Times New Roman" w:hAnsi="Times New Roman" w:cs="Times New Roman"/>
          <w:sz w:val="28"/>
          <w:szCs w:val="28"/>
        </w:rPr>
        <w:t xml:space="preserve"> </w:t>
      </w:r>
      <w:r w:rsidRPr="002A274B">
        <w:rPr>
          <w:rFonts w:ascii="Times New Roman" w:hAnsi="Times New Roman" w:cs="Times New Roman"/>
          <w:sz w:val="28"/>
          <w:szCs w:val="28"/>
        </w:rPr>
        <w:t>pirmajā vai otrajā daļā noteiktajā gadījumā) un kuras apdrošināšanas iemaksu algai, kas gūta likuma "Par apdrošināšanu bezdarba gadījumam" 8.</w:t>
      </w:r>
      <w:r w:rsidR="00E24DEF">
        <w:rPr>
          <w:rFonts w:ascii="Times New Roman" w:hAnsi="Times New Roman" w:cs="Times New Roman"/>
          <w:sz w:val="28"/>
          <w:szCs w:val="28"/>
        </w:rPr>
        <w:t> </w:t>
      </w:r>
      <w:r w:rsidRPr="002A274B">
        <w:rPr>
          <w:rFonts w:ascii="Times New Roman" w:hAnsi="Times New Roman" w:cs="Times New Roman"/>
          <w:sz w:val="28"/>
          <w:szCs w:val="28"/>
        </w:rPr>
        <w:t>panta pirmajā vai otrajā daļā noteiktajā 12 kalendāra mēnešu periodā, attiecīgajos kalendāra mēnešos ir atšķirīgi apmēri. Aprēķinam izmanto šādu formulu:</w:t>
      </w:r>
    </w:p>
    <w:p w14:paraId="4372E7C5" w14:textId="77777777" w:rsidR="002A274B" w:rsidRPr="002A274B" w:rsidRDefault="002A274B" w:rsidP="002A274B">
      <w:pPr>
        <w:shd w:val="clear" w:color="auto" w:fill="FFFFFF"/>
        <w:spacing w:before="100" w:beforeAutospacing="1" w:after="100" w:afterAutospacing="1" w:line="293" w:lineRule="atLeast"/>
        <w:ind w:left="709"/>
        <w:contextualSpacing/>
        <w:jc w:val="center"/>
        <w:rPr>
          <w:rFonts w:ascii="Times New Roman" w:hAnsi="Times New Roman" w:cs="Times New Roman"/>
          <w:sz w:val="28"/>
          <w:szCs w:val="2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64"/>
        <w:gridCol w:w="2301"/>
        <w:gridCol w:w="1787"/>
      </w:tblGrid>
      <w:tr w:rsidR="002A274B" w:rsidRPr="00D55197" w14:paraId="4372E7C9" w14:textId="77777777" w:rsidTr="00E720DE">
        <w:trPr>
          <w:jc w:val="center"/>
        </w:trPr>
        <w:tc>
          <w:tcPr>
            <w:tcW w:w="0" w:type="auto"/>
            <w:vMerge w:val="restart"/>
            <w:tcBorders>
              <w:top w:val="nil"/>
              <w:left w:val="nil"/>
              <w:bottom w:val="nil"/>
              <w:right w:val="nil"/>
            </w:tcBorders>
            <w:vAlign w:val="center"/>
            <w:hideMark/>
          </w:tcPr>
          <w:p w14:paraId="4372E7C6" w14:textId="77777777" w:rsidR="002A274B" w:rsidRPr="00D55197" w:rsidRDefault="002A274B" w:rsidP="00E720DE">
            <w:pPr>
              <w:spacing w:before="100" w:beforeAutospacing="1" w:after="100" w:afterAutospacing="1" w:line="293" w:lineRule="atLeast"/>
              <w:jc w:val="right"/>
              <w:rPr>
                <w:rFonts w:ascii="Times New Roman" w:eastAsia="Times New Roman" w:hAnsi="Times New Roman" w:cs="Times New Roman"/>
                <w:sz w:val="28"/>
                <w:szCs w:val="28"/>
                <w:lang w:eastAsia="lv-LV"/>
              </w:rPr>
            </w:pPr>
            <w:proofErr w:type="spellStart"/>
            <w:r w:rsidRPr="00D55197">
              <w:rPr>
                <w:rFonts w:ascii="Times New Roman" w:eastAsia="Times New Roman" w:hAnsi="Times New Roman" w:cs="Times New Roman"/>
                <w:sz w:val="28"/>
                <w:szCs w:val="28"/>
                <w:lang w:eastAsia="lv-LV"/>
              </w:rPr>
              <w:t>Vd</w:t>
            </w:r>
            <w:proofErr w:type="spellEnd"/>
            <w:r w:rsidRPr="00D55197">
              <w:rPr>
                <w:rFonts w:ascii="Times New Roman" w:eastAsia="Times New Roman" w:hAnsi="Times New Roman" w:cs="Times New Roman"/>
                <w:sz w:val="28"/>
                <w:szCs w:val="28"/>
                <w:lang w:eastAsia="lv-LV"/>
              </w:rPr>
              <w:t xml:space="preserve"> = (</w:t>
            </w:r>
          </w:p>
        </w:tc>
        <w:tc>
          <w:tcPr>
            <w:tcW w:w="0" w:type="auto"/>
            <w:tcBorders>
              <w:top w:val="nil"/>
              <w:left w:val="nil"/>
              <w:bottom w:val="single" w:sz="6" w:space="0" w:color="414142"/>
              <w:right w:val="nil"/>
            </w:tcBorders>
            <w:vAlign w:val="center"/>
            <w:hideMark/>
          </w:tcPr>
          <w:p w14:paraId="4372E7C7" w14:textId="77777777" w:rsidR="002A274B" w:rsidRPr="00D55197" w:rsidRDefault="002A274B" w:rsidP="00E720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55197">
              <w:rPr>
                <w:rFonts w:ascii="Times New Roman" w:eastAsia="Times New Roman" w:hAnsi="Times New Roman" w:cs="Times New Roman"/>
                <w:sz w:val="28"/>
                <w:szCs w:val="28"/>
                <w:lang w:eastAsia="lv-LV"/>
              </w:rPr>
              <w:t>A1 + A2 + ... + A10</w:t>
            </w:r>
          </w:p>
        </w:tc>
        <w:tc>
          <w:tcPr>
            <w:tcW w:w="0" w:type="auto"/>
            <w:vMerge w:val="restart"/>
            <w:tcBorders>
              <w:top w:val="nil"/>
              <w:left w:val="nil"/>
              <w:bottom w:val="nil"/>
              <w:right w:val="nil"/>
            </w:tcBorders>
            <w:vAlign w:val="center"/>
            <w:hideMark/>
          </w:tcPr>
          <w:p w14:paraId="4372E7C8" w14:textId="77777777" w:rsidR="002A274B" w:rsidRPr="00D55197" w:rsidRDefault="002A274B" w:rsidP="00E720DE">
            <w:pPr>
              <w:spacing w:after="0" w:line="240" w:lineRule="auto"/>
              <w:rPr>
                <w:rFonts w:ascii="Times New Roman" w:eastAsia="Times New Roman" w:hAnsi="Times New Roman" w:cs="Times New Roman"/>
                <w:sz w:val="28"/>
                <w:szCs w:val="28"/>
                <w:lang w:eastAsia="lv-LV"/>
              </w:rPr>
            </w:pPr>
            <w:r w:rsidRPr="00D55197">
              <w:rPr>
                <w:rFonts w:ascii="Times New Roman" w:eastAsia="Times New Roman" w:hAnsi="Times New Roman" w:cs="Times New Roman"/>
                <w:sz w:val="28"/>
                <w:szCs w:val="28"/>
                <w:lang w:eastAsia="lv-LV"/>
              </w:rPr>
              <w:t> × X</w:t>
            </w:r>
            <w:r w:rsidRPr="00D55197">
              <w:rPr>
                <w:rFonts w:ascii="Times New Roman" w:eastAsia="Times New Roman" w:hAnsi="Times New Roman" w:cs="Times New Roman"/>
                <w:sz w:val="28"/>
                <w:szCs w:val="28"/>
                <w:vertAlign w:val="superscript"/>
                <w:lang w:eastAsia="lv-LV"/>
              </w:rPr>
              <w:t>2</w:t>
            </w:r>
            <w:r w:rsidRPr="00D55197">
              <w:rPr>
                <w:rFonts w:ascii="Times New Roman" w:eastAsia="Times New Roman" w:hAnsi="Times New Roman" w:cs="Times New Roman"/>
                <w:sz w:val="28"/>
                <w:szCs w:val="28"/>
                <w:lang w:eastAsia="lv-LV"/>
              </w:rPr>
              <w:t xml:space="preserve">) : </w:t>
            </w:r>
            <w:proofErr w:type="spellStart"/>
            <w:r w:rsidRPr="00D55197">
              <w:rPr>
                <w:rFonts w:ascii="Times New Roman" w:eastAsia="Times New Roman" w:hAnsi="Times New Roman" w:cs="Times New Roman"/>
                <w:sz w:val="28"/>
                <w:szCs w:val="28"/>
                <w:lang w:eastAsia="lv-LV"/>
              </w:rPr>
              <w:t>Dd</w:t>
            </w:r>
            <w:proofErr w:type="spellEnd"/>
            <w:r w:rsidRPr="00D55197">
              <w:rPr>
                <w:rFonts w:ascii="Times New Roman" w:eastAsia="Times New Roman" w:hAnsi="Times New Roman" w:cs="Times New Roman"/>
                <w:sz w:val="28"/>
                <w:szCs w:val="28"/>
                <w:lang w:eastAsia="lv-LV"/>
              </w:rPr>
              <w:t>, kur</w:t>
            </w:r>
          </w:p>
        </w:tc>
      </w:tr>
      <w:tr w:rsidR="002A274B" w:rsidRPr="00D55197" w14:paraId="4372E7CD" w14:textId="77777777" w:rsidTr="00E720DE">
        <w:trPr>
          <w:jc w:val="center"/>
        </w:trPr>
        <w:tc>
          <w:tcPr>
            <w:tcW w:w="0" w:type="auto"/>
            <w:vMerge/>
            <w:tcBorders>
              <w:top w:val="nil"/>
              <w:left w:val="nil"/>
              <w:bottom w:val="nil"/>
              <w:right w:val="nil"/>
            </w:tcBorders>
            <w:vAlign w:val="center"/>
            <w:hideMark/>
          </w:tcPr>
          <w:p w14:paraId="4372E7CA" w14:textId="77777777" w:rsidR="002A274B" w:rsidRPr="00D55197" w:rsidRDefault="002A274B" w:rsidP="00E720DE">
            <w:pPr>
              <w:spacing w:after="0" w:line="240" w:lineRule="auto"/>
              <w:rPr>
                <w:rFonts w:ascii="Times New Roman" w:eastAsia="Times New Roman" w:hAnsi="Times New Roman" w:cs="Times New Roman"/>
                <w:sz w:val="28"/>
                <w:szCs w:val="28"/>
                <w:lang w:eastAsia="lv-LV"/>
              </w:rPr>
            </w:pPr>
          </w:p>
        </w:tc>
        <w:tc>
          <w:tcPr>
            <w:tcW w:w="0" w:type="auto"/>
            <w:tcBorders>
              <w:top w:val="single" w:sz="6" w:space="0" w:color="414142"/>
              <w:left w:val="nil"/>
              <w:bottom w:val="nil"/>
              <w:right w:val="nil"/>
            </w:tcBorders>
            <w:vAlign w:val="center"/>
            <w:hideMark/>
          </w:tcPr>
          <w:p w14:paraId="4372E7CB" w14:textId="77777777" w:rsidR="002A274B" w:rsidRPr="00D55197" w:rsidRDefault="002A274B" w:rsidP="00E720D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55197">
              <w:rPr>
                <w:rFonts w:ascii="Times New Roman" w:eastAsia="Times New Roman" w:hAnsi="Times New Roman" w:cs="Times New Roman"/>
                <w:sz w:val="28"/>
                <w:szCs w:val="28"/>
                <w:lang w:eastAsia="lv-LV"/>
              </w:rPr>
              <w:t>X</w:t>
            </w:r>
            <w:r w:rsidRPr="00D55197">
              <w:rPr>
                <w:rFonts w:ascii="Times New Roman" w:eastAsia="Times New Roman" w:hAnsi="Times New Roman" w:cs="Times New Roman"/>
                <w:sz w:val="28"/>
                <w:szCs w:val="28"/>
                <w:vertAlign w:val="superscript"/>
                <w:lang w:eastAsia="lv-LV"/>
              </w:rPr>
              <w:t>1</w:t>
            </w:r>
          </w:p>
        </w:tc>
        <w:tc>
          <w:tcPr>
            <w:tcW w:w="0" w:type="auto"/>
            <w:vMerge/>
            <w:tcBorders>
              <w:top w:val="nil"/>
              <w:left w:val="nil"/>
              <w:bottom w:val="nil"/>
              <w:right w:val="nil"/>
            </w:tcBorders>
            <w:vAlign w:val="center"/>
            <w:hideMark/>
          </w:tcPr>
          <w:p w14:paraId="4372E7CC" w14:textId="77777777" w:rsidR="002A274B" w:rsidRPr="00D55197" w:rsidRDefault="002A274B" w:rsidP="00E720DE">
            <w:pPr>
              <w:spacing w:after="0" w:line="240" w:lineRule="auto"/>
              <w:rPr>
                <w:rFonts w:ascii="Times New Roman" w:eastAsia="Times New Roman" w:hAnsi="Times New Roman" w:cs="Times New Roman"/>
                <w:sz w:val="28"/>
                <w:szCs w:val="28"/>
                <w:lang w:eastAsia="lv-LV"/>
              </w:rPr>
            </w:pPr>
          </w:p>
        </w:tc>
      </w:tr>
    </w:tbl>
    <w:p w14:paraId="4372E7CE" w14:textId="77777777" w:rsidR="002A274B" w:rsidRPr="002A274B" w:rsidRDefault="002A274B" w:rsidP="002A274B">
      <w:pPr>
        <w:shd w:val="clear" w:color="auto" w:fill="FFFFFF"/>
        <w:spacing w:before="100" w:beforeAutospacing="1" w:after="100" w:afterAutospacing="1" w:line="293" w:lineRule="atLeast"/>
        <w:ind w:left="709"/>
        <w:contextualSpacing/>
        <w:jc w:val="both"/>
        <w:rPr>
          <w:rFonts w:ascii="Times New Roman" w:hAnsi="Times New Roman" w:cs="Times New Roman"/>
          <w:sz w:val="28"/>
          <w:szCs w:val="28"/>
        </w:rPr>
      </w:pPr>
    </w:p>
    <w:p w14:paraId="4372E7CF" w14:textId="77777777" w:rsidR="002A274B" w:rsidRPr="002A274B" w:rsidRDefault="002A274B" w:rsidP="00055BD7">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2A274B">
        <w:rPr>
          <w:rFonts w:ascii="Times New Roman" w:hAnsi="Times New Roman" w:cs="Times New Roman"/>
          <w:sz w:val="28"/>
          <w:szCs w:val="28"/>
        </w:rPr>
        <w:t>Vd</w:t>
      </w:r>
      <w:proofErr w:type="spellEnd"/>
      <w:r w:rsidRPr="002A274B">
        <w:rPr>
          <w:rFonts w:ascii="Times New Roman" w:hAnsi="Times New Roman" w:cs="Times New Roman"/>
          <w:sz w:val="28"/>
          <w:szCs w:val="28"/>
        </w:rPr>
        <w:t xml:space="preserve"> – kalendāra dienas vidējā apdrošināšanas iemaksu alga;</w:t>
      </w:r>
    </w:p>
    <w:p w14:paraId="4372E7D1" w14:textId="6786BA5B" w:rsidR="002A274B" w:rsidRPr="002A274B" w:rsidRDefault="002A274B" w:rsidP="00055BD7">
      <w:pPr>
        <w:shd w:val="clear" w:color="auto" w:fill="FFFFFF"/>
        <w:spacing w:after="0" w:line="240" w:lineRule="auto"/>
        <w:ind w:firstLine="709"/>
        <w:contextualSpacing/>
        <w:jc w:val="both"/>
        <w:rPr>
          <w:rFonts w:ascii="Times New Roman" w:hAnsi="Times New Roman" w:cs="Times New Roman"/>
          <w:sz w:val="28"/>
          <w:szCs w:val="28"/>
        </w:rPr>
      </w:pPr>
      <w:r w:rsidRPr="002A274B">
        <w:rPr>
          <w:rFonts w:ascii="Times New Roman" w:hAnsi="Times New Roman" w:cs="Times New Roman"/>
          <w:sz w:val="28"/>
          <w:szCs w:val="28"/>
        </w:rPr>
        <w:t>A1, A2</w:t>
      </w:r>
      <w:r w:rsidR="00E24DEF">
        <w:rPr>
          <w:rFonts w:ascii="Times New Roman" w:hAnsi="Times New Roman" w:cs="Times New Roman"/>
          <w:sz w:val="28"/>
          <w:szCs w:val="28"/>
        </w:rPr>
        <w:t>,</w:t>
      </w:r>
      <w:r w:rsidRPr="002A274B">
        <w:rPr>
          <w:rFonts w:ascii="Times New Roman" w:hAnsi="Times New Roman" w:cs="Times New Roman"/>
          <w:sz w:val="28"/>
          <w:szCs w:val="28"/>
        </w:rPr>
        <w:t xml:space="preserve"> .. A10 – apdrošināšanas iemaksu algas summa, kas gūta likuma "Par apdrošināšanu bezdarba gadījumam" 8.</w:t>
      </w:r>
      <w:r w:rsidR="001B3837">
        <w:rPr>
          <w:rFonts w:ascii="Times New Roman" w:hAnsi="Times New Roman" w:cs="Times New Roman"/>
          <w:sz w:val="28"/>
          <w:szCs w:val="28"/>
        </w:rPr>
        <w:t> </w:t>
      </w:r>
      <w:r w:rsidRPr="002A274B">
        <w:rPr>
          <w:rFonts w:ascii="Times New Roman" w:hAnsi="Times New Roman" w:cs="Times New Roman"/>
          <w:sz w:val="28"/>
          <w:szCs w:val="28"/>
        </w:rPr>
        <w:t xml:space="preserve">panta pirmajā vai otrajā daļā noteiktā 12 kalendāra mēnešu perioda attiecīgajā mēnesī, neieskaitot minētajā periodā tos divus mēnešus, kuros personai bijusi viszemākā un visaugstākā apdrošināšanas iemaksu alga, sākot no 12 kalendāra mēnešu perioda sākuma, kā arī neieskaitot šā perioda apdrošināšanas iemaksu algas summā apdrošināšanas iemaksu algu, kas gūta bērna kopšanas atvaļinājuma laikā, grūtniecības un dzemdību atvaļinājuma </w:t>
      </w:r>
      <w:r w:rsidRPr="002A274B">
        <w:rPr>
          <w:rFonts w:ascii="Times New Roman" w:hAnsi="Times New Roman" w:cs="Times New Roman"/>
          <w:sz w:val="28"/>
          <w:szCs w:val="28"/>
        </w:rPr>
        <w:lastRenderedPageBreak/>
        <w:t>laikā vai laikā, kad persona ir bijusi atvaļinājumā bez darba samaksas saglabāšanas, kas piešķirts sakarā ar nepieciešamību kopt bērnu;</w:t>
      </w:r>
    </w:p>
    <w:p w14:paraId="4372E7D3" w14:textId="3854659F" w:rsidR="002A274B" w:rsidRPr="002A274B" w:rsidRDefault="002A274B" w:rsidP="00055BD7">
      <w:pPr>
        <w:shd w:val="clear" w:color="auto" w:fill="FFFFFF"/>
        <w:spacing w:after="0" w:line="240" w:lineRule="auto"/>
        <w:ind w:firstLine="709"/>
        <w:contextualSpacing/>
        <w:jc w:val="both"/>
        <w:rPr>
          <w:rFonts w:ascii="Times New Roman" w:hAnsi="Times New Roman" w:cs="Times New Roman"/>
          <w:sz w:val="28"/>
          <w:szCs w:val="28"/>
        </w:rPr>
      </w:pPr>
      <w:r w:rsidRPr="002A274B">
        <w:rPr>
          <w:rFonts w:ascii="Times New Roman" w:hAnsi="Times New Roman" w:cs="Times New Roman"/>
          <w:sz w:val="28"/>
          <w:szCs w:val="28"/>
        </w:rPr>
        <w:t>X</w:t>
      </w:r>
      <w:r w:rsidRPr="002A274B">
        <w:rPr>
          <w:rFonts w:ascii="Times New Roman" w:hAnsi="Times New Roman" w:cs="Times New Roman"/>
          <w:sz w:val="28"/>
          <w:szCs w:val="28"/>
          <w:vertAlign w:val="superscript"/>
        </w:rPr>
        <w:t>1</w:t>
      </w:r>
      <w:r w:rsidR="00FC1882" w:rsidRPr="002A274B">
        <w:rPr>
          <w:rFonts w:ascii="Times New Roman" w:hAnsi="Times New Roman" w:cs="Times New Roman"/>
          <w:sz w:val="28"/>
          <w:szCs w:val="28"/>
        </w:rPr>
        <w:t xml:space="preserve"> –</w:t>
      </w:r>
      <w:r w:rsidRPr="002A274B">
        <w:rPr>
          <w:rFonts w:ascii="Times New Roman" w:hAnsi="Times New Roman" w:cs="Times New Roman"/>
          <w:sz w:val="28"/>
          <w:szCs w:val="28"/>
        </w:rPr>
        <w:t xml:space="preserve"> vidējās apdrošināšanas iemaksu algas aprēķinā iekļauto mēnešu skaits, neieskaitot minētajā periodā tos divus mēnešus, kuros personai bijusi viszemākā un visaugstākā apdrošināšanas iemaksu alga;</w:t>
      </w:r>
    </w:p>
    <w:p w14:paraId="4372E7D5" w14:textId="18CB4AD3" w:rsidR="002A274B" w:rsidRPr="002A274B" w:rsidRDefault="002A274B" w:rsidP="00055BD7">
      <w:pPr>
        <w:shd w:val="clear" w:color="auto" w:fill="FFFFFF"/>
        <w:spacing w:after="0" w:line="240" w:lineRule="auto"/>
        <w:ind w:firstLine="709"/>
        <w:contextualSpacing/>
        <w:jc w:val="both"/>
        <w:rPr>
          <w:rFonts w:ascii="Times New Roman" w:hAnsi="Times New Roman" w:cs="Times New Roman"/>
          <w:sz w:val="28"/>
          <w:szCs w:val="28"/>
        </w:rPr>
      </w:pPr>
      <w:r w:rsidRPr="002A274B">
        <w:rPr>
          <w:rFonts w:ascii="Times New Roman" w:hAnsi="Times New Roman" w:cs="Times New Roman"/>
          <w:sz w:val="28"/>
          <w:szCs w:val="28"/>
        </w:rPr>
        <w:t>X</w:t>
      </w:r>
      <w:r w:rsidRPr="002A274B">
        <w:rPr>
          <w:rFonts w:ascii="Times New Roman" w:hAnsi="Times New Roman" w:cs="Times New Roman"/>
          <w:sz w:val="28"/>
          <w:szCs w:val="28"/>
          <w:vertAlign w:val="superscript"/>
        </w:rPr>
        <w:t>2</w:t>
      </w:r>
      <w:r w:rsidR="00FC1882" w:rsidRPr="002A274B">
        <w:rPr>
          <w:rFonts w:ascii="Times New Roman" w:hAnsi="Times New Roman" w:cs="Times New Roman"/>
          <w:sz w:val="28"/>
          <w:szCs w:val="28"/>
        </w:rPr>
        <w:t xml:space="preserve"> – </w:t>
      </w:r>
      <w:r w:rsidRPr="002A274B">
        <w:rPr>
          <w:rFonts w:ascii="Times New Roman" w:hAnsi="Times New Roman" w:cs="Times New Roman"/>
          <w:sz w:val="28"/>
          <w:szCs w:val="28"/>
        </w:rPr>
        <w:t xml:space="preserve">vidējās apdrošināšanas iemaksu algas aprēķinā iekļauto mēnešu skaits; </w:t>
      </w:r>
    </w:p>
    <w:p w14:paraId="4372E7D7" w14:textId="7E49AF13" w:rsidR="00F31E5F" w:rsidRPr="002A274B" w:rsidRDefault="002A274B" w:rsidP="00055BD7">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proofErr w:type="spellStart"/>
      <w:r w:rsidRPr="002A274B">
        <w:rPr>
          <w:rFonts w:ascii="Times New Roman" w:hAnsi="Times New Roman" w:cs="Times New Roman"/>
          <w:sz w:val="28"/>
          <w:szCs w:val="28"/>
        </w:rPr>
        <w:t>Dd</w:t>
      </w:r>
      <w:proofErr w:type="spellEnd"/>
      <w:r w:rsidRPr="002A274B">
        <w:rPr>
          <w:rFonts w:ascii="Times New Roman" w:hAnsi="Times New Roman" w:cs="Times New Roman"/>
          <w:sz w:val="28"/>
          <w:szCs w:val="28"/>
        </w:rPr>
        <w:t xml:space="preserve"> – likuma "Par apdrošināšanu bezdarba gadījumam" 8.</w:t>
      </w:r>
      <w:r w:rsidR="007E3299">
        <w:rPr>
          <w:rFonts w:ascii="Times New Roman" w:hAnsi="Times New Roman" w:cs="Times New Roman"/>
          <w:sz w:val="28"/>
          <w:szCs w:val="28"/>
        </w:rPr>
        <w:t xml:space="preserve"> </w:t>
      </w:r>
      <w:r w:rsidRPr="002A274B">
        <w:rPr>
          <w:rFonts w:ascii="Times New Roman" w:hAnsi="Times New Roman" w:cs="Times New Roman"/>
          <w:sz w:val="28"/>
          <w:szCs w:val="28"/>
        </w:rPr>
        <w:t>panta pirmajā vai otrajā daļā noteiktā perioda kalendāra dienu skaits, neieskaitot tajā kalendāra dienas, kurās persona saskaņā ar likumu "Par valsts sociālo apdrošināšanu" nav bijusi pakļauta apdrošināšanai bezdarba gadījumam, ir bijusi bērna kopšanas atvaļinājumā, grūtniecības un dzemdību atvaļinājumā vai atvaļinājumā bez darba samaksas saglabāšanas, kas piešķirts sakarā ar nepieciešamību kopt bērnu</w:t>
      </w:r>
      <w:r w:rsidR="00297EC9">
        <w:rPr>
          <w:rFonts w:ascii="Times New Roman" w:hAnsi="Times New Roman" w:cs="Times New Roman"/>
          <w:sz w:val="28"/>
          <w:szCs w:val="28"/>
        </w:rPr>
        <w:t>,</w:t>
      </w:r>
      <w:r w:rsidR="00DC4AFB">
        <w:rPr>
          <w:rFonts w:ascii="Times New Roman" w:hAnsi="Times New Roman" w:cs="Times New Roman"/>
          <w:sz w:val="28"/>
          <w:szCs w:val="28"/>
        </w:rPr>
        <w:t xml:space="preserve"> </w:t>
      </w:r>
      <w:r w:rsidR="00DC4AFB" w:rsidRPr="00554A9C">
        <w:rPr>
          <w:rFonts w:ascii="Times New Roman" w:hAnsi="Times New Roman" w:cs="Times New Roman"/>
          <w:sz w:val="28"/>
          <w:szCs w:val="28"/>
        </w:rPr>
        <w:t>un 22.</w:t>
      </w:r>
      <w:r w:rsidR="00DC4AFB" w:rsidRPr="00554A9C">
        <w:rPr>
          <w:rFonts w:ascii="Times New Roman" w:hAnsi="Times New Roman" w:cs="Times New Roman"/>
          <w:sz w:val="28"/>
          <w:szCs w:val="28"/>
          <w:vertAlign w:val="superscript"/>
        </w:rPr>
        <w:t>5</w:t>
      </w:r>
      <w:r w:rsidR="00297EC9">
        <w:rPr>
          <w:rFonts w:ascii="Times New Roman" w:hAnsi="Times New Roman" w:cs="Times New Roman"/>
          <w:sz w:val="28"/>
          <w:szCs w:val="28"/>
          <w:vertAlign w:val="superscript"/>
        </w:rPr>
        <w:t> </w:t>
      </w:r>
      <w:r w:rsidR="00DC4AFB" w:rsidRPr="00554A9C">
        <w:rPr>
          <w:rFonts w:ascii="Times New Roman" w:hAnsi="Times New Roman" w:cs="Times New Roman"/>
          <w:sz w:val="28"/>
          <w:szCs w:val="28"/>
        </w:rPr>
        <w:t>punktā minētās dienas.</w:t>
      </w:r>
      <w:r w:rsidR="00055BD7">
        <w:rPr>
          <w:rFonts w:ascii="Times New Roman" w:hAnsi="Times New Roman" w:cs="Times New Roman"/>
          <w:sz w:val="28"/>
          <w:szCs w:val="28"/>
        </w:rPr>
        <w:t>"</w:t>
      </w:r>
      <w:r w:rsidRPr="00554A9C">
        <w:rPr>
          <w:rFonts w:ascii="Times New Roman" w:hAnsi="Times New Roman" w:cs="Times New Roman"/>
          <w:sz w:val="28"/>
          <w:szCs w:val="28"/>
        </w:rPr>
        <w:t>;</w:t>
      </w:r>
    </w:p>
    <w:p w14:paraId="0670C86A" w14:textId="77777777" w:rsidR="00055BD7" w:rsidRDefault="00055BD7" w:rsidP="00055BD7">
      <w:pPr>
        <w:pStyle w:val="NormalWeb"/>
        <w:shd w:val="clear" w:color="auto" w:fill="FFFFFF"/>
        <w:spacing w:before="0" w:beforeAutospacing="0" w:after="0" w:afterAutospacing="0"/>
        <w:ind w:firstLine="709"/>
        <w:jc w:val="both"/>
        <w:rPr>
          <w:sz w:val="28"/>
          <w:szCs w:val="28"/>
        </w:rPr>
      </w:pPr>
      <w:bookmarkStart w:id="2" w:name="_Hlk55811930"/>
    </w:p>
    <w:p w14:paraId="4372E7D8" w14:textId="3D6FEA8D" w:rsidR="009756C5" w:rsidRPr="009756C5" w:rsidRDefault="00055BD7" w:rsidP="00055BD7">
      <w:pPr>
        <w:pStyle w:val="NormalWeb"/>
        <w:shd w:val="clear" w:color="auto" w:fill="FFFFFF"/>
        <w:spacing w:before="0" w:beforeAutospacing="0" w:after="0" w:afterAutospacing="0"/>
        <w:ind w:firstLine="709"/>
        <w:jc w:val="both"/>
        <w:rPr>
          <w:sz w:val="28"/>
          <w:szCs w:val="28"/>
        </w:rPr>
      </w:pPr>
      <w:r>
        <w:rPr>
          <w:sz w:val="28"/>
          <w:szCs w:val="28"/>
        </w:rPr>
        <w:t>1.2. </w:t>
      </w:r>
      <w:r w:rsidR="009756C5" w:rsidRPr="009756C5">
        <w:rPr>
          <w:sz w:val="28"/>
          <w:szCs w:val="28"/>
        </w:rPr>
        <w:t xml:space="preserve">izteikt 5.5. apakšpunkta formulas apzīmējuma </w:t>
      </w:r>
      <w:r>
        <w:rPr>
          <w:sz w:val="28"/>
          <w:szCs w:val="28"/>
        </w:rPr>
        <w:t>"</w:t>
      </w:r>
      <w:proofErr w:type="spellStart"/>
      <w:r w:rsidR="009756C5" w:rsidRPr="009756C5">
        <w:rPr>
          <w:sz w:val="28"/>
          <w:szCs w:val="28"/>
        </w:rPr>
        <w:t>Pn</w:t>
      </w:r>
      <w:proofErr w:type="spellEnd"/>
      <w:r>
        <w:rPr>
          <w:sz w:val="28"/>
          <w:szCs w:val="28"/>
        </w:rPr>
        <w:t>"</w:t>
      </w:r>
      <w:r w:rsidR="009756C5" w:rsidRPr="009756C5">
        <w:rPr>
          <w:sz w:val="28"/>
          <w:szCs w:val="28"/>
        </w:rPr>
        <w:t xml:space="preserve"> skaidrojumu šādā redakcijā:</w:t>
      </w:r>
    </w:p>
    <w:p w14:paraId="3A4CDC39" w14:textId="77777777" w:rsidR="00055BD7" w:rsidRDefault="00055BD7" w:rsidP="00055BD7">
      <w:pPr>
        <w:pStyle w:val="ListParagraph"/>
        <w:spacing w:after="0" w:line="240" w:lineRule="auto"/>
        <w:ind w:left="0" w:firstLine="709"/>
        <w:rPr>
          <w:szCs w:val="28"/>
        </w:rPr>
      </w:pPr>
    </w:p>
    <w:p w14:paraId="4372E7D9" w14:textId="1860BA92" w:rsidR="009756C5" w:rsidRDefault="00055BD7" w:rsidP="00055BD7">
      <w:pPr>
        <w:pStyle w:val="ListParagraph"/>
        <w:spacing w:after="0" w:line="240" w:lineRule="auto"/>
        <w:ind w:left="0" w:firstLine="709"/>
        <w:rPr>
          <w:rFonts w:eastAsia="Times New Roman"/>
          <w:szCs w:val="28"/>
          <w:lang w:eastAsia="lv-LV"/>
        </w:rPr>
      </w:pPr>
      <w:r>
        <w:rPr>
          <w:szCs w:val="28"/>
        </w:rPr>
        <w:t>"</w:t>
      </w:r>
      <w:proofErr w:type="spellStart"/>
      <w:r w:rsidR="009756C5">
        <w:rPr>
          <w:szCs w:val="28"/>
        </w:rPr>
        <w:t>Pn</w:t>
      </w:r>
      <w:proofErr w:type="spellEnd"/>
      <w:r w:rsidR="009756C5">
        <w:rPr>
          <w:szCs w:val="28"/>
        </w:rPr>
        <w:t xml:space="preserve"> – valsts sociālā nodrošinājuma pabalsta apmērs, kāds bezdarbnieka pabalsta pieprasīšanas dienā ir spēkā</w:t>
      </w:r>
      <w:r w:rsidR="009756C5" w:rsidRPr="00944AAD">
        <w:rPr>
          <w:rFonts w:eastAsia="Times New Roman"/>
          <w:szCs w:val="28"/>
          <w:lang w:eastAsia="lv-LV"/>
        </w:rPr>
        <w:t xml:space="preserve"> </w:t>
      </w:r>
      <w:r w:rsidR="009756C5" w:rsidRPr="00FB7705">
        <w:rPr>
          <w:rFonts w:eastAsia="Times New Roman"/>
          <w:szCs w:val="28"/>
          <w:lang w:eastAsia="lv-LV"/>
        </w:rPr>
        <w:t>Valsts sociālo pabalstu likuma 13.</w:t>
      </w:r>
      <w:r w:rsidR="006B4175">
        <w:rPr>
          <w:rFonts w:eastAsia="Times New Roman"/>
          <w:szCs w:val="28"/>
          <w:lang w:eastAsia="lv-LV"/>
        </w:rPr>
        <w:t> </w:t>
      </w:r>
      <w:r w:rsidR="009756C5" w:rsidRPr="00FB7705">
        <w:rPr>
          <w:rFonts w:eastAsia="Times New Roman"/>
          <w:szCs w:val="28"/>
          <w:lang w:eastAsia="lv-LV"/>
        </w:rPr>
        <w:t>panta pirmās daļas 1.</w:t>
      </w:r>
      <w:r w:rsidR="00DE7AB8">
        <w:rPr>
          <w:rFonts w:eastAsia="Times New Roman"/>
          <w:szCs w:val="28"/>
          <w:lang w:eastAsia="lv-LV"/>
        </w:rPr>
        <w:t> </w:t>
      </w:r>
      <w:r w:rsidR="009756C5" w:rsidRPr="00FB7705">
        <w:rPr>
          <w:rFonts w:eastAsia="Times New Roman"/>
          <w:szCs w:val="28"/>
          <w:lang w:eastAsia="lv-LV"/>
        </w:rPr>
        <w:t>punktā minētajām personām</w:t>
      </w:r>
      <w:r w:rsidR="009756C5">
        <w:rPr>
          <w:rFonts w:eastAsia="Times New Roman"/>
          <w:szCs w:val="28"/>
          <w:lang w:eastAsia="lv-LV"/>
        </w:rPr>
        <w:t xml:space="preserve"> (turpmāk – valsts sociālā nodrošinājuma pabalsts);</w:t>
      </w:r>
      <w:r>
        <w:rPr>
          <w:rFonts w:eastAsia="Times New Roman"/>
          <w:szCs w:val="28"/>
          <w:lang w:eastAsia="lv-LV"/>
        </w:rPr>
        <w:t>"</w:t>
      </w:r>
      <w:r w:rsidR="009756C5">
        <w:rPr>
          <w:rFonts w:eastAsia="Times New Roman"/>
          <w:szCs w:val="28"/>
          <w:lang w:eastAsia="lv-LV"/>
        </w:rPr>
        <w:t>;</w:t>
      </w:r>
    </w:p>
    <w:p w14:paraId="4372E7DA" w14:textId="77777777" w:rsidR="009756C5" w:rsidRDefault="009756C5" w:rsidP="00055BD7">
      <w:pPr>
        <w:pStyle w:val="ListParagraph"/>
        <w:spacing w:after="0" w:line="240" w:lineRule="auto"/>
        <w:ind w:left="0" w:firstLine="709"/>
        <w:rPr>
          <w:rFonts w:eastAsia="Times New Roman"/>
          <w:szCs w:val="28"/>
          <w:lang w:eastAsia="lv-LV"/>
        </w:rPr>
      </w:pPr>
    </w:p>
    <w:p w14:paraId="4372E7DB" w14:textId="471F7C1D" w:rsidR="009756C5" w:rsidRPr="00CC120D" w:rsidRDefault="00055BD7" w:rsidP="00055BD7">
      <w:pPr>
        <w:pStyle w:val="ListParagraph"/>
        <w:spacing w:after="0" w:line="240" w:lineRule="auto"/>
        <w:ind w:left="0" w:firstLine="709"/>
        <w:rPr>
          <w:rFonts w:eastAsia="Times New Roman"/>
          <w:szCs w:val="28"/>
          <w:lang w:eastAsia="lv-LV"/>
        </w:rPr>
      </w:pPr>
      <w:r>
        <w:rPr>
          <w:szCs w:val="28"/>
        </w:rPr>
        <w:t>1.3. </w:t>
      </w:r>
      <w:r w:rsidR="009756C5" w:rsidRPr="009756C5">
        <w:rPr>
          <w:szCs w:val="28"/>
        </w:rPr>
        <w:t xml:space="preserve">izteikt </w:t>
      </w:r>
      <w:bookmarkStart w:id="3" w:name="_Hlk57364628"/>
      <w:r w:rsidR="009756C5" w:rsidRPr="009756C5">
        <w:rPr>
          <w:szCs w:val="28"/>
        </w:rPr>
        <w:t>22.</w:t>
      </w:r>
      <w:r w:rsidR="009756C5" w:rsidRPr="009756C5">
        <w:rPr>
          <w:szCs w:val="28"/>
          <w:vertAlign w:val="superscript"/>
        </w:rPr>
        <w:t>5</w:t>
      </w:r>
      <w:r w:rsidR="009756C5" w:rsidRPr="009756C5">
        <w:rPr>
          <w:szCs w:val="28"/>
        </w:rPr>
        <w:t xml:space="preserve"> </w:t>
      </w:r>
      <w:bookmarkEnd w:id="3"/>
      <w:r w:rsidR="009756C5" w:rsidRPr="009756C5">
        <w:rPr>
          <w:szCs w:val="28"/>
        </w:rPr>
        <w:t>punktu šādā redakcijā:</w:t>
      </w:r>
    </w:p>
    <w:p w14:paraId="4372E7DC" w14:textId="77777777" w:rsidR="00CC120D" w:rsidRPr="00055BD7" w:rsidRDefault="00CC120D" w:rsidP="00055BD7">
      <w:pPr>
        <w:spacing w:after="0" w:line="240" w:lineRule="auto"/>
        <w:ind w:firstLine="709"/>
        <w:rPr>
          <w:rFonts w:ascii="Times New Roman" w:eastAsia="Times New Roman" w:hAnsi="Times New Roman" w:cs="Times New Roman"/>
          <w:sz w:val="24"/>
          <w:szCs w:val="32"/>
          <w:lang w:eastAsia="lv-LV"/>
        </w:rPr>
      </w:pPr>
    </w:p>
    <w:p w14:paraId="4372E7DD" w14:textId="51E23533" w:rsidR="00617054" w:rsidRPr="00554A9C" w:rsidRDefault="00055BD7" w:rsidP="00055BD7">
      <w:pPr>
        <w:pStyle w:val="ListParagraph"/>
        <w:spacing w:after="0" w:line="240" w:lineRule="auto"/>
        <w:ind w:left="0" w:firstLine="709"/>
        <w:rPr>
          <w:color w:val="auto"/>
          <w:szCs w:val="28"/>
        </w:rPr>
      </w:pPr>
      <w:r>
        <w:rPr>
          <w:szCs w:val="28"/>
        </w:rPr>
        <w:t>"</w:t>
      </w:r>
      <w:r w:rsidR="009756C5">
        <w:rPr>
          <w:szCs w:val="28"/>
        </w:rPr>
        <w:t>22.</w:t>
      </w:r>
      <w:r w:rsidR="009756C5" w:rsidRPr="00135E8E">
        <w:rPr>
          <w:szCs w:val="28"/>
          <w:vertAlign w:val="superscript"/>
        </w:rPr>
        <w:t>5</w:t>
      </w:r>
      <w:r w:rsidR="009756C5">
        <w:rPr>
          <w:szCs w:val="28"/>
        </w:rPr>
        <w:t xml:space="preserve"> </w:t>
      </w:r>
      <w:r w:rsidR="009756C5" w:rsidRPr="00B87C13">
        <w:rPr>
          <w:szCs w:val="28"/>
        </w:rPr>
        <w:t xml:space="preserve">Aprēķinot apdrošinātās personas vidējo apdrošināšanas iemaksu algu bezdarbnieka pabalsta apmēra noteikšanai, vidējās apdrošināšanas iemaksu algas aprēķina periodā neieskaita kalendāra dienas, par kurām persona saņēma </w:t>
      </w:r>
      <w:bookmarkStart w:id="4" w:name="_Hlk57801523"/>
      <w:r w:rsidR="00617054" w:rsidRPr="00554A9C">
        <w:rPr>
          <w:color w:val="auto"/>
          <w:szCs w:val="28"/>
        </w:rPr>
        <w:t xml:space="preserve">dīkstāves pabalstu, dīkstāves palīdzības pabalstu, vecāku pabalsta turpinājumu, slimības palīdzības pabalstu, atbalstu dīkstāvē esošu darbinieku, pašnodarbināto personu un </w:t>
      </w:r>
      <w:proofErr w:type="spellStart"/>
      <w:r w:rsidR="00617054" w:rsidRPr="00554A9C">
        <w:rPr>
          <w:color w:val="auto"/>
          <w:szCs w:val="28"/>
        </w:rPr>
        <w:t>patentmaksātāju</w:t>
      </w:r>
      <w:proofErr w:type="spellEnd"/>
      <w:r w:rsidR="00617054" w:rsidRPr="00554A9C">
        <w:rPr>
          <w:color w:val="auto"/>
          <w:szCs w:val="28"/>
        </w:rPr>
        <w:t xml:space="preserve"> atlīdzības kompensēšanai</w:t>
      </w:r>
      <w:bookmarkEnd w:id="4"/>
      <w:r w:rsidR="00617054" w:rsidRPr="00554A9C">
        <w:rPr>
          <w:color w:val="auto"/>
          <w:szCs w:val="28"/>
        </w:rPr>
        <w:t>.</w:t>
      </w:r>
      <w:r>
        <w:rPr>
          <w:color w:val="auto"/>
          <w:szCs w:val="28"/>
        </w:rPr>
        <w:t>"</w:t>
      </w:r>
    </w:p>
    <w:bookmarkEnd w:id="2"/>
    <w:p w14:paraId="4372E7DE" w14:textId="77777777" w:rsidR="009756C5" w:rsidRPr="00DE7AB8" w:rsidRDefault="009756C5" w:rsidP="00055BD7">
      <w:pPr>
        <w:spacing w:after="0" w:line="240" w:lineRule="auto"/>
        <w:rPr>
          <w:rFonts w:ascii="Times New Roman" w:hAnsi="Times New Roman" w:cs="Times New Roman"/>
          <w:sz w:val="28"/>
          <w:szCs w:val="28"/>
        </w:rPr>
      </w:pPr>
    </w:p>
    <w:p w14:paraId="4372E7DF" w14:textId="67CB5F6E" w:rsidR="009756C5" w:rsidRDefault="00055BD7" w:rsidP="00055BD7">
      <w:pPr>
        <w:pStyle w:val="NormalWeb"/>
        <w:shd w:val="clear" w:color="auto" w:fill="FFFFFF"/>
        <w:spacing w:before="0" w:beforeAutospacing="0" w:after="0" w:afterAutospacing="0"/>
        <w:ind w:left="720"/>
        <w:jc w:val="both"/>
        <w:rPr>
          <w:sz w:val="28"/>
          <w:szCs w:val="28"/>
        </w:rPr>
      </w:pPr>
      <w:r>
        <w:rPr>
          <w:sz w:val="28"/>
          <w:szCs w:val="28"/>
        </w:rPr>
        <w:t>2. </w:t>
      </w:r>
      <w:r w:rsidR="009756C5">
        <w:rPr>
          <w:sz w:val="28"/>
          <w:szCs w:val="28"/>
        </w:rPr>
        <w:t>Noteikumi stājas spēkā 2021. gada 1. janvārī.</w:t>
      </w:r>
    </w:p>
    <w:p w14:paraId="4372E7E0" w14:textId="77777777" w:rsidR="009756C5" w:rsidRDefault="009756C5" w:rsidP="00055BD7">
      <w:pPr>
        <w:tabs>
          <w:tab w:val="left" w:pos="6521"/>
          <w:tab w:val="right" w:pos="8820"/>
        </w:tabs>
        <w:spacing w:after="0" w:line="240" w:lineRule="auto"/>
        <w:jc w:val="both"/>
        <w:rPr>
          <w:rFonts w:ascii="Times New Roman" w:eastAsia="Times New Roman" w:hAnsi="Times New Roman" w:cs="Times New Roman"/>
          <w:sz w:val="28"/>
          <w:szCs w:val="28"/>
          <w:lang w:eastAsia="lv-LV"/>
        </w:rPr>
      </w:pPr>
    </w:p>
    <w:p w14:paraId="4372E7E1" w14:textId="1566B006" w:rsidR="009756C5" w:rsidRDefault="009756C5" w:rsidP="009756C5">
      <w:pPr>
        <w:tabs>
          <w:tab w:val="left" w:pos="6521"/>
          <w:tab w:val="right" w:pos="8820"/>
        </w:tabs>
        <w:spacing w:after="0" w:line="240" w:lineRule="auto"/>
        <w:jc w:val="both"/>
        <w:rPr>
          <w:rFonts w:ascii="Times New Roman" w:eastAsia="Times New Roman" w:hAnsi="Times New Roman" w:cs="Times New Roman"/>
          <w:sz w:val="28"/>
          <w:szCs w:val="28"/>
          <w:lang w:eastAsia="lv-LV"/>
        </w:rPr>
      </w:pPr>
    </w:p>
    <w:p w14:paraId="1F7B99EB" w14:textId="77777777" w:rsidR="00055BD7" w:rsidRPr="000213DF" w:rsidRDefault="00055BD7" w:rsidP="009756C5">
      <w:pPr>
        <w:tabs>
          <w:tab w:val="left" w:pos="6521"/>
          <w:tab w:val="right" w:pos="8820"/>
        </w:tabs>
        <w:spacing w:after="0" w:line="240" w:lineRule="auto"/>
        <w:jc w:val="both"/>
        <w:rPr>
          <w:rFonts w:ascii="Times New Roman" w:eastAsia="Times New Roman" w:hAnsi="Times New Roman" w:cs="Times New Roman"/>
          <w:sz w:val="28"/>
          <w:szCs w:val="28"/>
          <w:lang w:eastAsia="lv-LV"/>
        </w:rPr>
      </w:pPr>
    </w:p>
    <w:p w14:paraId="759846F6" w14:textId="77777777" w:rsidR="00055BD7" w:rsidRPr="00DE283C" w:rsidRDefault="00055BD7"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DE73C82" w14:textId="77777777" w:rsidR="00055BD7" w:rsidRDefault="00055BD7" w:rsidP="002F5738">
      <w:pPr>
        <w:pStyle w:val="Body"/>
        <w:spacing w:after="0" w:line="240" w:lineRule="auto"/>
        <w:ind w:firstLine="709"/>
        <w:jc w:val="both"/>
        <w:rPr>
          <w:rFonts w:ascii="Times New Roman" w:hAnsi="Times New Roman"/>
          <w:color w:val="auto"/>
          <w:sz w:val="28"/>
          <w:lang w:val="de-DE"/>
        </w:rPr>
      </w:pPr>
    </w:p>
    <w:p w14:paraId="09E4484E" w14:textId="32F5795A" w:rsidR="00055BD7" w:rsidRDefault="00055BD7" w:rsidP="002F5738">
      <w:pPr>
        <w:pStyle w:val="Body"/>
        <w:spacing w:after="0" w:line="240" w:lineRule="auto"/>
        <w:ind w:firstLine="709"/>
        <w:jc w:val="both"/>
        <w:rPr>
          <w:rFonts w:ascii="Times New Roman" w:hAnsi="Times New Roman"/>
          <w:color w:val="auto"/>
          <w:sz w:val="28"/>
          <w:lang w:val="de-DE"/>
        </w:rPr>
      </w:pPr>
    </w:p>
    <w:p w14:paraId="0E3D404C" w14:textId="77777777" w:rsidR="00DE7AB8" w:rsidRDefault="00DE7AB8" w:rsidP="002F5738">
      <w:pPr>
        <w:pStyle w:val="Body"/>
        <w:spacing w:after="0" w:line="240" w:lineRule="auto"/>
        <w:ind w:firstLine="709"/>
        <w:jc w:val="both"/>
        <w:rPr>
          <w:rFonts w:ascii="Times New Roman" w:hAnsi="Times New Roman"/>
          <w:color w:val="auto"/>
          <w:sz w:val="28"/>
          <w:lang w:val="de-DE"/>
        </w:rPr>
      </w:pPr>
    </w:p>
    <w:p w14:paraId="15B6805A" w14:textId="77777777" w:rsidR="00055BD7" w:rsidRPr="00DE283C" w:rsidRDefault="00055BD7"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sectPr w:rsidR="00055BD7" w:rsidRPr="00DE283C" w:rsidSect="00055BD7">
      <w:headerReference w:type="default" r:id="rId11"/>
      <w:footerReference w:type="default" r:id="rId12"/>
      <w:headerReference w:type="first" r:id="rId13"/>
      <w:footerReference w:type="first" r:id="rId14"/>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2E7E9" w14:textId="77777777" w:rsidR="00F31E5F" w:rsidRDefault="00F31E5F" w:rsidP="00F31E5F">
      <w:pPr>
        <w:spacing w:after="0" w:line="240" w:lineRule="auto"/>
      </w:pPr>
      <w:r>
        <w:separator/>
      </w:r>
    </w:p>
  </w:endnote>
  <w:endnote w:type="continuationSeparator" w:id="0">
    <w:p w14:paraId="4372E7EA" w14:textId="77777777" w:rsidR="00F31E5F" w:rsidRDefault="00F31E5F" w:rsidP="00F3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E7F0" w14:textId="556C570A" w:rsidR="0074148D" w:rsidRPr="00055BD7" w:rsidRDefault="00055BD7" w:rsidP="00055BD7">
    <w:pPr>
      <w:spacing w:after="0" w:line="240" w:lineRule="auto"/>
      <w:jc w:val="both"/>
      <w:rPr>
        <w:rFonts w:ascii="Times New Roman" w:hAnsi="Times New Roman" w:cs="Times New Roman"/>
        <w:sz w:val="16"/>
        <w:szCs w:val="16"/>
      </w:rPr>
    </w:pPr>
    <w:r w:rsidRPr="00055BD7">
      <w:rPr>
        <w:rFonts w:ascii="Times New Roman" w:hAnsi="Times New Roman" w:cs="Times New Roman"/>
        <w:sz w:val="16"/>
        <w:szCs w:val="16"/>
      </w:rPr>
      <w:t>N2477_0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E7F4" w14:textId="755681DB" w:rsidR="0074148D" w:rsidRPr="00055BD7" w:rsidRDefault="00055BD7" w:rsidP="00055BD7">
    <w:pPr>
      <w:spacing w:after="0" w:line="240" w:lineRule="auto"/>
      <w:jc w:val="both"/>
      <w:rPr>
        <w:rFonts w:ascii="Times New Roman" w:hAnsi="Times New Roman" w:cs="Times New Roman"/>
        <w:sz w:val="16"/>
        <w:szCs w:val="16"/>
      </w:rPr>
    </w:pPr>
    <w:r w:rsidRPr="00055BD7">
      <w:rPr>
        <w:rFonts w:ascii="Times New Roman" w:hAnsi="Times New Roman" w:cs="Times New Roman"/>
        <w:sz w:val="16"/>
        <w:szCs w:val="16"/>
      </w:rPr>
      <w:t>N2477_0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2E7E7" w14:textId="77777777" w:rsidR="00F31E5F" w:rsidRDefault="00F31E5F" w:rsidP="00F31E5F">
      <w:pPr>
        <w:spacing w:after="0" w:line="240" w:lineRule="auto"/>
      </w:pPr>
      <w:r>
        <w:separator/>
      </w:r>
    </w:p>
  </w:footnote>
  <w:footnote w:type="continuationSeparator" w:id="0">
    <w:p w14:paraId="4372E7E8" w14:textId="77777777" w:rsidR="00F31E5F" w:rsidRDefault="00F31E5F" w:rsidP="00F31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28950"/>
      <w:docPartObj>
        <w:docPartGallery w:val="Page Numbers (Top of Page)"/>
        <w:docPartUnique/>
      </w:docPartObj>
    </w:sdtPr>
    <w:sdtEndPr>
      <w:rPr>
        <w:noProof/>
      </w:rPr>
    </w:sdtEndPr>
    <w:sdtContent>
      <w:p w14:paraId="4372E7EB" w14:textId="77777777" w:rsidR="00CD7713" w:rsidRDefault="00CD7713">
        <w:pPr>
          <w:pStyle w:val="Header"/>
          <w:jc w:val="center"/>
        </w:pPr>
        <w:r>
          <w:fldChar w:fldCharType="begin"/>
        </w:r>
        <w:r>
          <w:instrText xml:space="preserve"> PAGE   \* MERGEFORMAT </w:instrText>
        </w:r>
        <w:r>
          <w:fldChar w:fldCharType="separate"/>
        </w:r>
        <w:r w:rsidR="006B4175">
          <w:rPr>
            <w:noProof/>
          </w:rPr>
          <w:t>2</w:t>
        </w:r>
        <w:r>
          <w:rPr>
            <w:noProof/>
          </w:rPr>
          <w:fldChar w:fldCharType="end"/>
        </w:r>
      </w:p>
    </w:sdtContent>
  </w:sdt>
  <w:p w14:paraId="4372E7EC" w14:textId="77777777" w:rsidR="00CD7713" w:rsidRDefault="00CD7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4CBA" w14:textId="77777777" w:rsidR="00055BD7" w:rsidRPr="003629D6" w:rsidRDefault="00055BD7">
    <w:pPr>
      <w:pStyle w:val="Header"/>
    </w:pPr>
  </w:p>
  <w:p w14:paraId="4372E7F2" w14:textId="577CE003" w:rsidR="0074148D" w:rsidRPr="00055BD7" w:rsidRDefault="00055BD7">
    <w:pPr>
      <w:pStyle w:val="Header"/>
    </w:pPr>
    <w:r>
      <w:rPr>
        <w:noProof/>
        <w:lang w:eastAsia="lv-LV"/>
      </w:rPr>
      <w:drawing>
        <wp:inline distT="0" distB="0" distL="0" distR="0" wp14:anchorId="44954C90" wp14:editId="2EA6FE7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53EED"/>
    <w:multiLevelType w:val="multilevel"/>
    <w:tmpl w:val="B47A315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FB20B0D"/>
    <w:multiLevelType w:val="hybridMultilevel"/>
    <w:tmpl w:val="B704B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6A7EF3"/>
    <w:multiLevelType w:val="multilevel"/>
    <w:tmpl w:val="F036C9A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7A4633A5"/>
    <w:multiLevelType w:val="multilevel"/>
    <w:tmpl w:val="B47A315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C5"/>
    <w:rsid w:val="000216D2"/>
    <w:rsid w:val="00055BD7"/>
    <w:rsid w:val="0008227E"/>
    <w:rsid w:val="00104B07"/>
    <w:rsid w:val="001B3837"/>
    <w:rsid w:val="002449C0"/>
    <w:rsid w:val="00297EC9"/>
    <w:rsid w:val="002A274B"/>
    <w:rsid w:val="002E7A50"/>
    <w:rsid w:val="002F5359"/>
    <w:rsid w:val="003779FE"/>
    <w:rsid w:val="003D514F"/>
    <w:rsid w:val="00554A9C"/>
    <w:rsid w:val="005909DA"/>
    <w:rsid w:val="00617054"/>
    <w:rsid w:val="00674836"/>
    <w:rsid w:val="006B4175"/>
    <w:rsid w:val="00760B1D"/>
    <w:rsid w:val="007E3299"/>
    <w:rsid w:val="00863692"/>
    <w:rsid w:val="008F0DF9"/>
    <w:rsid w:val="0097031D"/>
    <w:rsid w:val="009756C5"/>
    <w:rsid w:val="00A6627C"/>
    <w:rsid w:val="00AA6590"/>
    <w:rsid w:val="00CC120D"/>
    <w:rsid w:val="00CD7713"/>
    <w:rsid w:val="00DC4AFB"/>
    <w:rsid w:val="00DE7AB8"/>
    <w:rsid w:val="00E24DEF"/>
    <w:rsid w:val="00E3302F"/>
    <w:rsid w:val="00EB46F1"/>
    <w:rsid w:val="00EE04CF"/>
    <w:rsid w:val="00F31E5F"/>
    <w:rsid w:val="00F34DEB"/>
    <w:rsid w:val="00F441BC"/>
    <w:rsid w:val="00FB1194"/>
    <w:rsid w:val="00FC1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7B8"/>
  <w15:chartTrackingRefBased/>
  <w15:docId w15:val="{D639E110-C635-492E-A0ED-848FB9C2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6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56C5"/>
  </w:style>
  <w:style w:type="paragraph" w:styleId="Footer">
    <w:name w:val="footer"/>
    <w:basedOn w:val="Normal"/>
    <w:link w:val="FooterChar"/>
    <w:uiPriority w:val="99"/>
    <w:unhideWhenUsed/>
    <w:rsid w:val="009756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56C5"/>
  </w:style>
  <w:style w:type="paragraph" w:styleId="NormalWeb">
    <w:name w:val="Normal (Web)"/>
    <w:basedOn w:val="Normal"/>
    <w:uiPriority w:val="99"/>
    <w:unhideWhenUsed/>
    <w:rsid w:val="009756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756C5"/>
    <w:pPr>
      <w:widowControl w:val="0"/>
      <w:spacing w:after="200" w:line="360" w:lineRule="auto"/>
      <w:ind w:left="720"/>
      <w:contextualSpacing/>
      <w:jc w:val="both"/>
    </w:pPr>
    <w:rPr>
      <w:rFonts w:ascii="Times New Roman" w:eastAsia="Calibri" w:hAnsi="Times New Roman" w:cs="Times New Roman"/>
      <w:color w:val="000000" w:themeColor="text1"/>
      <w:sz w:val="28"/>
    </w:rPr>
  </w:style>
  <w:style w:type="character" w:styleId="Hyperlink">
    <w:name w:val="Hyperlink"/>
    <w:basedOn w:val="DefaultParagraphFont"/>
    <w:uiPriority w:val="99"/>
    <w:unhideWhenUsed/>
    <w:rsid w:val="009756C5"/>
    <w:rPr>
      <w:color w:val="0000FF"/>
      <w:u w:val="single"/>
    </w:rPr>
  </w:style>
  <w:style w:type="paragraph" w:customStyle="1" w:styleId="Body">
    <w:name w:val="Body"/>
    <w:rsid w:val="00055BD7"/>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595-par-apdrosinasanu-bezdarba-gadijuma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ikumi.lv/ta/id/14595-par-apdrosinasanu-bezdarba-gadijuma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14595-par-apdrosinasanu-bezdarba-gadijumam" TargetMode="External"/><Relationship Id="rId4" Type="http://schemas.openxmlformats.org/officeDocument/2006/relationships/webSettings" Target="webSettings.xml"/><Relationship Id="rId9" Type="http://schemas.openxmlformats.org/officeDocument/2006/relationships/hyperlink" Target="https://likumi.lv/ta/id/14595-par-apdrosinasanu-bezdarba-gadijuma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2680</Words>
  <Characters>1529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2008. gada 21. oktobra noteikumos Nr. 866 “Vidējās apdrošināšanas iemaksu algas aprēķināšanas kārtība bezdarbnieka pabalsta apmēra noteikšanai un bezdarbnieka pabalsta un apbedīšanas pabalsta piešķiršanas, aprēķināšanas un izma</vt:lpstr>
    </vt:vector>
  </TitlesOfParts>
  <Company>LM</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 gada 21. oktobra noteikumos Nr. 866 “Vidējās apdrošināšanas iemaksu algas aprēķināšanas kārtība bezdarbnieka pabalsta apmēra noteikšanai un bezdarbnieka pabalsta un apbedīšanas pabalsta piešķiršanas, aprēķināšanas un izmaksas kārtība”</dc:title>
  <dc:subject>MK noteikumu projekts</dc:subject>
  <dc:creator>Irena Salmane</dc:creator>
  <cp:keywords/>
  <dc:description>irena.salmane@lm.gov.lv, tel.67021556</dc:description>
  <cp:lastModifiedBy>Leontine Babkina</cp:lastModifiedBy>
  <cp:revision>26</cp:revision>
  <cp:lastPrinted>2020-12-11T07:52:00Z</cp:lastPrinted>
  <dcterms:created xsi:type="dcterms:W3CDTF">2020-11-16T15:42:00Z</dcterms:created>
  <dcterms:modified xsi:type="dcterms:W3CDTF">2020-12-21T14:14:00Z</dcterms:modified>
</cp:coreProperties>
</file>