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56E2" w14:textId="306687B5" w:rsidR="00894C55" w:rsidRPr="0038314C" w:rsidRDefault="003473FE" w:rsidP="00894C55">
      <w:pPr>
        <w:shd w:val="clear" w:color="auto" w:fill="FFFFFF"/>
        <w:jc w:val="center"/>
        <w:rPr>
          <w:rFonts w:eastAsia="Times New Roman" w:cs="Times New Roman"/>
          <w:b/>
          <w:bCs/>
          <w:sz w:val="28"/>
          <w:szCs w:val="24"/>
          <w:lang w:eastAsia="lv-LV"/>
        </w:rPr>
      </w:pPr>
      <w:sdt>
        <w:sdtPr>
          <w:rPr>
            <w:rFonts w:eastAsia="Times New Roman" w:cs="Times New Roman"/>
            <w:b/>
            <w:bCs/>
            <w:sz w:val="28"/>
            <w:szCs w:val="24"/>
            <w:lang w:eastAsia="lv-LV"/>
          </w:rPr>
          <w:id w:val="882755678"/>
          <w:placeholder>
            <w:docPart w:val="B2513C7936974E769D1103048039203D"/>
          </w:placeholder>
        </w:sdtPr>
        <w:sdtEndPr/>
        <w:sdtContent>
          <w:r w:rsidR="00F911B9" w:rsidRPr="0038314C">
            <w:rPr>
              <w:rFonts w:eastAsia="Times New Roman" w:cs="Times New Roman"/>
              <w:b/>
              <w:bCs/>
              <w:sz w:val="28"/>
              <w:szCs w:val="24"/>
              <w:lang w:eastAsia="lv-LV"/>
            </w:rPr>
            <w:t>Likumprojekta "Grozījum</w:t>
          </w:r>
          <w:r w:rsidR="00184971">
            <w:rPr>
              <w:rFonts w:eastAsia="Times New Roman" w:cs="Times New Roman"/>
              <w:b/>
              <w:bCs/>
              <w:sz w:val="28"/>
              <w:szCs w:val="24"/>
              <w:lang w:eastAsia="lv-LV"/>
            </w:rPr>
            <w:t>i</w:t>
          </w:r>
          <w:r w:rsidR="00F911B9" w:rsidRPr="0038314C">
            <w:rPr>
              <w:rFonts w:eastAsia="Times New Roman" w:cs="Times New Roman"/>
              <w:b/>
              <w:bCs/>
              <w:sz w:val="28"/>
              <w:szCs w:val="24"/>
              <w:lang w:eastAsia="lv-LV"/>
            </w:rPr>
            <w:t xml:space="preserve"> Valsts un pašvaldību institūciju amatpersonu un darbinieku atlīdzības likumā"</w:t>
          </w:r>
        </w:sdtContent>
      </w:sdt>
      <w:r w:rsidR="00894C55" w:rsidRPr="0038314C">
        <w:rPr>
          <w:rFonts w:eastAsia="Times New Roman" w:cs="Times New Roman"/>
          <w:b/>
          <w:bCs/>
          <w:sz w:val="28"/>
          <w:szCs w:val="24"/>
          <w:lang w:eastAsia="lv-LV"/>
        </w:rPr>
        <w:t xml:space="preserve"> projekta</w:t>
      </w:r>
      <w:r w:rsidR="003B0BF9" w:rsidRPr="0038314C">
        <w:rPr>
          <w:rFonts w:eastAsia="Times New Roman" w:cs="Times New Roman"/>
          <w:b/>
          <w:bCs/>
          <w:sz w:val="28"/>
          <w:szCs w:val="24"/>
          <w:lang w:eastAsia="lv-LV"/>
        </w:rPr>
        <w:br/>
      </w:r>
      <w:r w:rsidR="00894C55" w:rsidRPr="0038314C">
        <w:rPr>
          <w:rFonts w:eastAsia="Times New Roman" w:cs="Times New Roman"/>
          <w:b/>
          <w:bCs/>
          <w:sz w:val="28"/>
          <w:szCs w:val="24"/>
          <w:lang w:eastAsia="lv-LV"/>
        </w:rPr>
        <w:t>sākotnējās ietekmes novērtējuma ziņojums (anotācija)</w:t>
      </w:r>
    </w:p>
    <w:p w14:paraId="101FDF04" w14:textId="77777777" w:rsidR="00E5323B" w:rsidRPr="0038314C" w:rsidRDefault="00E5323B" w:rsidP="00894C55">
      <w:pPr>
        <w:shd w:val="clear" w:color="auto" w:fill="FFFFFF"/>
        <w:jc w:val="center"/>
        <w:rPr>
          <w:rFonts w:eastAsia="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8314C" w:rsidRPr="0038314C" w14:paraId="7B24018D" w14:textId="77777777" w:rsidTr="2D8D85F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BB57CC" w14:textId="77777777" w:rsidR="00655F2C" w:rsidRPr="0038314C" w:rsidRDefault="00E5323B" w:rsidP="00E458E2">
            <w:pPr>
              <w:jc w:val="center"/>
              <w:rPr>
                <w:rFonts w:eastAsia="Times New Roman" w:cs="Times New Roman"/>
                <w:b/>
                <w:bCs/>
                <w:iCs/>
                <w:szCs w:val="24"/>
                <w:lang w:eastAsia="lv-LV"/>
              </w:rPr>
            </w:pPr>
            <w:r w:rsidRPr="0038314C">
              <w:rPr>
                <w:rFonts w:eastAsia="Times New Roman" w:cs="Times New Roman"/>
                <w:b/>
                <w:bCs/>
                <w:iCs/>
                <w:szCs w:val="24"/>
                <w:lang w:eastAsia="lv-LV"/>
              </w:rPr>
              <w:t>Tiesību akta projekta anotācijas kopsavilkums</w:t>
            </w:r>
          </w:p>
        </w:tc>
      </w:tr>
      <w:tr w:rsidR="0038314C" w:rsidRPr="0038314C" w14:paraId="46BA014C" w14:textId="77777777" w:rsidTr="2D8D85F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F5C734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8BEA0B1" w14:textId="4E9CBD00" w:rsidR="00E5323B" w:rsidRDefault="6B7FA0FA" w:rsidP="005A6288">
            <w:pPr>
              <w:jc w:val="both"/>
              <w:rPr>
                <w:rFonts w:eastAsia="Times New Roman" w:cs="Times New Roman"/>
                <w:lang w:eastAsia="lv-LV"/>
              </w:rPr>
            </w:pPr>
            <w:r w:rsidRPr="0038314C">
              <w:rPr>
                <w:rFonts w:eastAsia="Times New Roman" w:cs="Times New Roman"/>
                <w:lang w:eastAsia="lv-LV"/>
              </w:rPr>
              <w:t>Likumprojekts "Grozījum</w:t>
            </w:r>
            <w:r w:rsidR="00184971">
              <w:rPr>
                <w:rFonts w:eastAsia="Times New Roman" w:cs="Times New Roman"/>
                <w:lang w:eastAsia="lv-LV"/>
              </w:rPr>
              <w:t>i</w:t>
            </w:r>
            <w:r w:rsidRPr="0038314C">
              <w:rPr>
                <w:rFonts w:eastAsia="Times New Roman" w:cs="Times New Roman"/>
                <w:lang w:eastAsia="lv-LV"/>
              </w:rPr>
              <w:t xml:space="preserve"> Valsts un pašvaldību institūciju un amatpersonu un darbinieku atlīdzības likumā" (turpmāk – likumprojekts) paredz noteikt, </w:t>
            </w:r>
            <w:r w:rsidR="43EE8E97" w:rsidRPr="0038314C">
              <w:rPr>
                <w:rFonts w:eastAsia="Times New Roman" w:cs="Times New Roman"/>
                <w:lang w:eastAsia="lv-LV"/>
              </w:rPr>
              <w:t xml:space="preserve">ka Valsts administrācijas skola </w:t>
            </w:r>
            <w:r w:rsidR="76A400C6" w:rsidRPr="0038314C">
              <w:rPr>
                <w:rFonts w:eastAsia="Times New Roman" w:cs="Times New Roman"/>
                <w:lang w:eastAsia="lv-LV"/>
              </w:rPr>
              <w:t xml:space="preserve">uztur valsts informācijas sistēmu - Mācību pārvaldības sistēma (turpmāk arī - MPS).  </w:t>
            </w:r>
            <w:r w:rsidR="204A9153" w:rsidRPr="0038314C">
              <w:rPr>
                <w:rFonts w:eastAsia="Times New Roman" w:cs="Times New Roman"/>
                <w:lang w:eastAsia="lv-LV"/>
              </w:rPr>
              <w:t>MPS ir izveidot</w:t>
            </w:r>
            <w:r w:rsidR="396A8545" w:rsidRPr="0038314C">
              <w:rPr>
                <w:rFonts w:eastAsia="Times New Roman" w:cs="Times New Roman"/>
                <w:lang w:eastAsia="lv-LV"/>
              </w:rPr>
              <w:t>a</w:t>
            </w:r>
            <w:r w:rsidR="204A9153" w:rsidRPr="0038314C">
              <w:rPr>
                <w:rFonts w:eastAsia="Times New Roman" w:cs="Times New Roman"/>
                <w:lang w:eastAsia="lv-LV"/>
              </w:rPr>
              <w:t xml:space="preserve">, lai nodrošinātu </w:t>
            </w:r>
            <w:r w:rsidR="00AD1652">
              <w:rPr>
                <w:rFonts w:eastAsia="Times New Roman" w:cs="Times New Roman"/>
                <w:lang w:eastAsia="lv-LV"/>
              </w:rPr>
              <w:t xml:space="preserve">kvalifikācijas celšanu un </w:t>
            </w:r>
            <w:r w:rsidR="004D3514">
              <w:rPr>
                <w:rFonts w:eastAsia="Times New Roman" w:cs="Times New Roman"/>
                <w:lang w:eastAsia="lv-LV"/>
              </w:rPr>
              <w:t>profesionālās attīstības un kompetences pilnveides iespējas</w:t>
            </w:r>
            <w:r w:rsidR="00AD1652">
              <w:rPr>
                <w:rFonts w:eastAsia="Times New Roman" w:cs="Times New Roman"/>
                <w:lang w:eastAsia="lv-LV"/>
              </w:rPr>
              <w:t xml:space="preserve"> </w:t>
            </w:r>
            <w:r w:rsidR="00AD1652" w:rsidRPr="0038314C">
              <w:rPr>
                <w:rFonts w:eastAsia="Times New Roman" w:cs="Times New Roman"/>
                <w:lang w:eastAsia="lv-LV"/>
              </w:rPr>
              <w:t>valsts un pašvaldību institūciju</w:t>
            </w:r>
            <w:r w:rsidR="00AD1652">
              <w:rPr>
                <w:rFonts w:eastAsia="Times New Roman" w:cs="Times New Roman"/>
                <w:lang w:eastAsia="lv-LV"/>
              </w:rPr>
              <w:t xml:space="preserve"> amatpersonām</w:t>
            </w:r>
            <w:r w:rsidR="00AD1652" w:rsidRPr="0038314C">
              <w:rPr>
                <w:rFonts w:eastAsia="Times New Roman" w:cs="Times New Roman"/>
                <w:lang w:eastAsia="lv-LV"/>
              </w:rPr>
              <w:t xml:space="preserve"> </w:t>
            </w:r>
            <w:r w:rsidR="00AD1652">
              <w:rPr>
                <w:rFonts w:eastAsia="Times New Roman" w:cs="Times New Roman"/>
                <w:lang w:eastAsia="lv-LV"/>
              </w:rPr>
              <w:t>(darbiniekiem)</w:t>
            </w:r>
            <w:r w:rsidR="00AD1652" w:rsidRPr="0038314C">
              <w:rPr>
                <w:rFonts w:eastAsia="Times New Roman" w:cs="Times New Roman"/>
                <w:lang w:eastAsia="lv-LV"/>
              </w:rPr>
              <w:t xml:space="preserve"> </w:t>
            </w:r>
            <w:r w:rsidR="00AD1652">
              <w:rPr>
                <w:rFonts w:eastAsia="Times New Roman" w:cs="Times New Roman"/>
                <w:lang w:eastAsia="lv-LV"/>
              </w:rPr>
              <w:t>un privātpersonām</w:t>
            </w:r>
            <w:r w:rsidR="204A9153" w:rsidRPr="0038314C">
              <w:rPr>
                <w:rFonts w:eastAsia="Times New Roman" w:cs="Times New Roman"/>
                <w:lang w:eastAsia="lv-LV"/>
              </w:rPr>
              <w:t xml:space="preserve"> Valsts administrācijas skolā, kā arī </w:t>
            </w:r>
            <w:r w:rsidR="00B779FC" w:rsidRPr="00B779FC">
              <w:rPr>
                <w:rFonts w:eastAsia="Times New Roman" w:cs="Times New Roman"/>
                <w:lang w:eastAsia="lv-LV"/>
              </w:rPr>
              <w:t>efektīvu mācību procesa pārvaldīšanu un informācijas pieejamību par rīkotajām mācībām</w:t>
            </w:r>
            <w:r w:rsidR="3E22809B" w:rsidRPr="0038314C">
              <w:rPr>
                <w:rFonts w:eastAsia="Times New Roman" w:cs="Times New Roman"/>
                <w:lang w:eastAsia="lv-LV"/>
              </w:rPr>
              <w:t xml:space="preserve">. Likumprojektā paredzēts iekļaut deleģējumu Ministru kabinetam noteikt MPS struktūru, tajā iekļaujamos datus, to </w:t>
            </w:r>
            <w:r w:rsidR="00B779FC">
              <w:rPr>
                <w:rFonts w:eastAsia="Times New Roman" w:cs="Times New Roman"/>
                <w:lang w:eastAsia="lv-LV"/>
              </w:rPr>
              <w:t>glabāšanas termiņus un apstrādes noteikumus, kā arī kārtību, kādā tiek nodrošinātas piekļuves tiesības MPS</w:t>
            </w:r>
            <w:r w:rsidR="3E22809B" w:rsidRPr="0038314C">
              <w:rPr>
                <w:rFonts w:eastAsia="Times New Roman" w:cs="Times New Roman"/>
                <w:lang w:eastAsia="lv-LV"/>
              </w:rPr>
              <w:t>.</w:t>
            </w:r>
          </w:p>
          <w:p w14:paraId="4CD36948" w14:textId="427B0174" w:rsidR="003E358A" w:rsidRPr="0038314C" w:rsidRDefault="003E358A" w:rsidP="005A6288">
            <w:pPr>
              <w:jc w:val="both"/>
              <w:rPr>
                <w:rFonts w:eastAsia="Times New Roman" w:cs="Times New Roman"/>
                <w:lang w:eastAsia="lv-LV"/>
              </w:rPr>
            </w:pPr>
            <w:r>
              <w:rPr>
                <w:rFonts w:eastAsia="Times New Roman" w:cs="Times New Roman"/>
                <w:lang w:eastAsia="lv-LV"/>
              </w:rPr>
              <w:t xml:space="preserve">Papildus plānots precizēt </w:t>
            </w:r>
            <w:r w:rsidRPr="00204CA8">
              <w:rPr>
                <w:rStyle w:val="normaltextrun"/>
              </w:rPr>
              <w:t>Valsts un pašvaldību institūciju amatpersonu un darbinieku atlīdzības likuma</w:t>
            </w:r>
            <w:r>
              <w:rPr>
                <w:rStyle w:val="normaltextrun"/>
              </w:rPr>
              <w:t xml:space="preserve"> 14. pantu par </w:t>
            </w:r>
            <w:r w:rsidRPr="00204CA8">
              <w:rPr>
                <w:rStyle w:val="normaltextrun"/>
              </w:rPr>
              <w:t>Iekšlietu ministrijas sistēmas iestāžu un Ieslodzījuma vietu pārvaldes amatperson</w:t>
            </w:r>
            <w:r w:rsidR="00184971">
              <w:rPr>
                <w:rStyle w:val="normaltextrun"/>
              </w:rPr>
              <w:t>u</w:t>
            </w:r>
            <w:r w:rsidRPr="00204CA8">
              <w:rPr>
                <w:rStyle w:val="normaltextrun"/>
              </w:rPr>
              <w:t xml:space="preserve"> ar speciālajām dienesta pakāpēm</w:t>
            </w:r>
            <w:r>
              <w:rPr>
                <w:rStyle w:val="normaltextrun"/>
              </w:rPr>
              <w:t xml:space="preserve"> virsstundu </w:t>
            </w:r>
            <w:r w:rsidR="00360AA8">
              <w:rPr>
                <w:rStyle w:val="normaltextrun"/>
              </w:rPr>
              <w:t>kompensēšanu.</w:t>
            </w:r>
          </w:p>
          <w:p w14:paraId="1427677E" w14:textId="77777777" w:rsidR="00E5323B" w:rsidRPr="0038314C" w:rsidRDefault="0FE06D52" w:rsidP="00AC2CAD">
            <w:pPr>
              <w:jc w:val="both"/>
              <w:rPr>
                <w:rFonts w:eastAsia="Times New Roman" w:cs="Times New Roman"/>
                <w:szCs w:val="24"/>
              </w:rPr>
            </w:pPr>
            <w:r w:rsidRPr="0038314C">
              <w:rPr>
                <w:rFonts w:eastAsia="Times New Roman" w:cs="Times New Roman"/>
                <w:szCs w:val="24"/>
              </w:rPr>
              <w:t>Likumprojekts stāsies spēkā vispārējā kārtībā atbilstoši Oficiālo publikāciju un tiesiskās informācijas likumam.</w:t>
            </w:r>
          </w:p>
        </w:tc>
      </w:tr>
    </w:tbl>
    <w:p w14:paraId="68D0A71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6AED9FB0" w14:textId="77777777" w:rsidTr="004A50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A7C998" w14:textId="77777777" w:rsidR="00655F2C" w:rsidRPr="0038314C" w:rsidRDefault="00E5323B" w:rsidP="004A50BD">
            <w:pPr>
              <w:jc w:val="center"/>
              <w:rPr>
                <w:rFonts w:eastAsia="Times New Roman" w:cs="Times New Roman"/>
                <w:b/>
                <w:bCs/>
                <w:iCs/>
                <w:szCs w:val="24"/>
                <w:lang w:eastAsia="lv-LV"/>
              </w:rPr>
            </w:pPr>
            <w:r w:rsidRPr="0038314C">
              <w:rPr>
                <w:rFonts w:eastAsia="Times New Roman" w:cs="Times New Roman"/>
                <w:b/>
                <w:bCs/>
                <w:iCs/>
                <w:szCs w:val="24"/>
                <w:lang w:eastAsia="lv-LV"/>
              </w:rPr>
              <w:t>I. Tiesību akta projekta izstrādes nepieciešamība</w:t>
            </w:r>
          </w:p>
        </w:tc>
      </w:tr>
      <w:tr w:rsidR="0038314C" w:rsidRPr="0038314C" w14:paraId="7667D178" w14:textId="77777777" w:rsidTr="004A50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140A1D" w14:textId="77777777" w:rsidR="00655F2C" w:rsidRPr="0038314C" w:rsidRDefault="00E5323B" w:rsidP="004A50BD">
            <w:pPr>
              <w:rPr>
                <w:rFonts w:eastAsia="Times New Roman" w:cs="Times New Roman"/>
                <w:iCs/>
                <w:szCs w:val="24"/>
                <w:lang w:eastAsia="lv-LV"/>
              </w:rPr>
            </w:pPr>
            <w:r w:rsidRPr="0038314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D4D905" w14:textId="77777777" w:rsidR="00E5323B" w:rsidRPr="0038314C" w:rsidRDefault="00E5323B" w:rsidP="004A50BD">
            <w:pPr>
              <w:rPr>
                <w:rFonts w:eastAsia="Times New Roman" w:cs="Times New Roman"/>
                <w:iCs/>
                <w:szCs w:val="24"/>
                <w:lang w:eastAsia="lv-LV"/>
              </w:rPr>
            </w:pPr>
            <w:r w:rsidRPr="0038314C">
              <w:rPr>
                <w:rFonts w:eastAsia="Times New Roman" w:cs="Times New Roman"/>
                <w:iCs/>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0967088" w14:textId="77777777" w:rsidR="008B2E95" w:rsidRPr="0038314C" w:rsidRDefault="00C11394" w:rsidP="004A50BD">
            <w:pPr>
              <w:jc w:val="both"/>
              <w:rPr>
                <w:rFonts w:eastAsia="Times New Roman" w:cs="Times New Roman"/>
                <w:lang w:eastAsia="lv-LV"/>
              </w:rPr>
            </w:pPr>
            <w:r w:rsidRPr="0038314C">
              <w:rPr>
                <w:rFonts w:eastAsia="Times New Roman" w:cs="Times New Roman"/>
                <w:lang w:eastAsia="lv-LV"/>
              </w:rPr>
              <w:t xml:space="preserve">Ministru kabineta iniciatīva </w:t>
            </w:r>
          </w:p>
        </w:tc>
      </w:tr>
      <w:tr w:rsidR="0038314C" w:rsidRPr="0038314C" w14:paraId="474F2771" w14:textId="77777777" w:rsidTr="004A50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DBCE0D" w14:textId="3A6EE86C" w:rsidR="004A50BD" w:rsidRDefault="00E5323B" w:rsidP="004A50BD">
            <w:pPr>
              <w:rPr>
                <w:rFonts w:eastAsia="Times New Roman" w:cs="Times New Roman"/>
                <w:iCs/>
                <w:szCs w:val="24"/>
                <w:lang w:eastAsia="lv-LV"/>
              </w:rPr>
            </w:pPr>
            <w:r w:rsidRPr="0038314C">
              <w:rPr>
                <w:rFonts w:eastAsia="Times New Roman" w:cs="Times New Roman"/>
                <w:iCs/>
                <w:szCs w:val="24"/>
                <w:lang w:eastAsia="lv-LV"/>
              </w:rPr>
              <w:t>2.</w:t>
            </w:r>
          </w:p>
          <w:p w14:paraId="38F73E22" w14:textId="77777777" w:rsidR="004A50BD" w:rsidRPr="004A50BD" w:rsidRDefault="004A50BD" w:rsidP="004A50BD">
            <w:pPr>
              <w:rPr>
                <w:rFonts w:eastAsia="Times New Roman" w:cs="Times New Roman"/>
                <w:szCs w:val="24"/>
                <w:lang w:eastAsia="lv-LV"/>
              </w:rPr>
            </w:pPr>
          </w:p>
          <w:p w14:paraId="202B58CF" w14:textId="77777777" w:rsidR="004A50BD" w:rsidRPr="004A50BD" w:rsidRDefault="004A50BD" w:rsidP="004A50BD">
            <w:pPr>
              <w:rPr>
                <w:rFonts w:eastAsia="Times New Roman" w:cs="Times New Roman"/>
                <w:szCs w:val="24"/>
                <w:lang w:eastAsia="lv-LV"/>
              </w:rPr>
            </w:pPr>
          </w:p>
          <w:p w14:paraId="65E4E7C7" w14:textId="77777777" w:rsidR="004A50BD" w:rsidRPr="004A50BD" w:rsidRDefault="004A50BD" w:rsidP="004A50BD">
            <w:pPr>
              <w:rPr>
                <w:rFonts w:eastAsia="Times New Roman" w:cs="Times New Roman"/>
                <w:szCs w:val="24"/>
                <w:lang w:eastAsia="lv-LV"/>
              </w:rPr>
            </w:pPr>
          </w:p>
          <w:p w14:paraId="2A7B0134" w14:textId="77777777" w:rsidR="004A50BD" w:rsidRPr="004A50BD" w:rsidRDefault="004A50BD" w:rsidP="004A50BD">
            <w:pPr>
              <w:rPr>
                <w:rFonts w:eastAsia="Times New Roman" w:cs="Times New Roman"/>
                <w:szCs w:val="24"/>
                <w:lang w:eastAsia="lv-LV"/>
              </w:rPr>
            </w:pPr>
          </w:p>
          <w:p w14:paraId="66E7876E" w14:textId="77777777" w:rsidR="004A50BD" w:rsidRPr="004A50BD" w:rsidRDefault="004A50BD" w:rsidP="004A50BD">
            <w:pPr>
              <w:rPr>
                <w:rFonts w:eastAsia="Times New Roman" w:cs="Times New Roman"/>
                <w:szCs w:val="24"/>
                <w:lang w:eastAsia="lv-LV"/>
              </w:rPr>
            </w:pPr>
          </w:p>
          <w:p w14:paraId="44133C91" w14:textId="77777777" w:rsidR="004A50BD" w:rsidRPr="004A50BD" w:rsidRDefault="004A50BD" w:rsidP="004A50BD">
            <w:pPr>
              <w:rPr>
                <w:rFonts w:eastAsia="Times New Roman" w:cs="Times New Roman"/>
                <w:szCs w:val="24"/>
                <w:lang w:eastAsia="lv-LV"/>
              </w:rPr>
            </w:pPr>
          </w:p>
          <w:p w14:paraId="01622CE6" w14:textId="77777777" w:rsidR="004A50BD" w:rsidRPr="004A50BD" w:rsidRDefault="004A50BD" w:rsidP="004A50BD">
            <w:pPr>
              <w:rPr>
                <w:rFonts w:eastAsia="Times New Roman" w:cs="Times New Roman"/>
                <w:szCs w:val="24"/>
                <w:lang w:eastAsia="lv-LV"/>
              </w:rPr>
            </w:pPr>
          </w:p>
          <w:p w14:paraId="601A8FF7" w14:textId="77777777" w:rsidR="004A50BD" w:rsidRPr="004A50BD" w:rsidRDefault="004A50BD" w:rsidP="004A50BD">
            <w:pPr>
              <w:rPr>
                <w:rFonts w:eastAsia="Times New Roman" w:cs="Times New Roman"/>
                <w:szCs w:val="24"/>
                <w:lang w:eastAsia="lv-LV"/>
              </w:rPr>
            </w:pPr>
          </w:p>
          <w:p w14:paraId="4BD74CBA" w14:textId="7611E7FB" w:rsidR="004A50BD" w:rsidRDefault="004A50BD" w:rsidP="004A50BD">
            <w:pPr>
              <w:rPr>
                <w:rFonts w:eastAsia="Times New Roman" w:cs="Times New Roman"/>
                <w:szCs w:val="24"/>
                <w:lang w:eastAsia="lv-LV"/>
              </w:rPr>
            </w:pPr>
          </w:p>
          <w:p w14:paraId="27FD8A43" w14:textId="77777777" w:rsidR="00655F2C" w:rsidRPr="004A50BD" w:rsidRDefault="00655F2C" w:rsidP="004A50BD">
            <w:pPr>
              <w:rPr>
                <w:rFonts w:eastAsia="Times New Roman" w:cs="Times New Roman"/>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167C7A1A" w14:textId="78D366FD" w:rsidR="00903264" w:rsidRDefault="00E5323B" w:rsidP="004A50BD">
            <w:pPr>
              <w:rPr>
                <w:rFonts w:eastAsia="Times New Roman" w:cs="Times New Roman"/>
                <w:iCs/>
                <w:szCs w:val="24"/>
                <w:lang w:eastAsia="lv-LV"/>
              </w:rPr>
            </w:pPr>
            <w:r w:rsidRPr="0038314C">
              <w:rPr>
                <w:rFonts w:eastAsia="Times New Roman" w:cs="Times New Roman"/>
                <w:iCs/>
                <w:szCs w:val="24"/>
                <w:lang w:eastAsia="lv-LV"/>
              </w:rPr>
              <w:t>Pašreizējā situācija un problēmas, kuru risināšanai tiesību akta projekts izstrādāts, tiesiskā regulējuma mērķis un būtība</w:t>
            </w:r>
          </w:p>
          <w:p w14:paraId="6122F0C5" w14:textId="147B8EF5" w:rsidR="00903264" w:rsidRDefault="00903264" w:rsidP="00903264">
            <w:pPr>
              <w:rPr>
                <w:rFonts w:eastAsia="Times New Roman" w:cs="Times New Roman"/>
                <w:szCs w:val="24"/>
                <w:lang w:eastAsia="lv-LV"/>
              </w:rPr>
            </w:pPr>
          </w:p>
          <w:p w14:paraId="63281B3A" w14:textId="14A97230" w:rsidR="00E5323B" w:rsidRPr="00903264" w:rsidRDefault="00903264" w:rsidP="00903264">
            <w:pPr>
              <w:tabs>
                <w:tab w:val="left" w:pos="1014"/>
              </w:tabs>
              <w:rPr>
                <w:rFonts w:eastAsia="Times New Roman" w:cs="Times New Roman"/>
                <w:szCs w:val="24"/>
                <w:lang w:eastAsia="lv-LV"/>
              </w:rPr>
            </w:pPr>
            <w:r>
              <w:rPr>
                <w:rFonts w:eastAsia="Times New Roman" w:cs="Times New Roman"/>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772931C9" w14:textId="0FBA4A88" w:rsidR="00204CA8" w:rsidRDefault="00204CA8" w:rsidP="004A50BD">
            <w:pPr>
              <w:pStyle w:val="paragraph"/>
              <w:spacing w:before="0" w:beforeAutospacing="0" w:after="0" w:afterAutospacing="0"/>
              <w:jc w:val="both"/>
              <w:rPr>
                <w:rStyle w:val="normaltextrun"/>
              </w:rPr>
            </w:pPr>
            <w:r w:rsidRPr="00204CA8">
              <w:rPr>
                <w:rStyle w:val="normaltextrun"/>
              </w:rPr>
              <w:t>Valsts un pašvaldību institūciju amatpersonu un darbinieku atlīdzības likuma (turpmāk – Likums) 14.</w:t>
            </w:r>
            <w:r>
              <w:rPr>
                <w:rStyle w:val="normaltextrun"/>
              </w:rPr>
              <w:t xml:space="preserve"> </w:t>
            </w:r>
            <w:r w:rsidRPr="00204CA8">
              <w:rPr>
                <w:rStyle w:val="normaltextrun"/>
              </w:rPr>
              <w:t xml:space="preserve">panta sestajā daļā noteikts, ka amatpersonas (darbinieki), izņemot karavīrus un Iekšlietu ministrijas sistēmas iestāžu un Ieslodzījuma vietu pārvaldes amatpersonas ar speciālajām dienesta pakāpēm, saņem piemaksu par virsstundu darbu vai darbu svētku dienās 100 procentu apmērā no tām noteiktās stundas algas likmes, vai arī tām kompensē virsstundu darbu, piešķirot apmaksātu atpūtas laiku atbilstoši nostrādāto virsstundu skaitam citā nedēļas dienā. Attiecībā uz Iekšlietu ministrijas sistēmas iestāžu un Ieslodzījuma vietu pārvaldes amatpersonām ar speciālajām dienesta pakāpēm Likuma 14.panta septītajā daļā ir norādīts, ka tām pienākumu pildīšanu virs noteiktā dienesta pienākumu izpildes laika kompensē, piešķirot atpūtas </w:t>
            </w:r>
            <w:r w:rsidRPr="00204CA8">
              <w:rPr>
                <w:rStyle w:val="normaltextrun"/>
              </w:rPr>
              <w:lastRenderedPageBreak/>
              <w:t>laiku, kura ilgums atbilst dienesta pienākumu pildīšanai virs noteiktā dienesta pienākumu izpildes laika.</w:t>
            </w:r>
          </w:p>
          <w:p w14:paraId="78CA00EB" w14:textId="77777777" w:rsidR="00360AA8" w:rsidRPr="00204CA8" w:rsidRDefault="00360AA8" w:rsidP="004A50BD">
            <w:pPr>
              <w:pStyle w:val="paragraph"/>
              <w:spacing w:before="0" w:beforeAutospacing="0" w:after="0" w:afterAutospacing="0"/>
              <w:jc w:val="both"/>
              <w:rPr>
                <w:rStyle w:val="normaltextrun"/>
              </w:rPr>
            </w:pPr>
          </w:p>
          <w:p w14:paraId="0267EAA7" w14:textId="65FD1EE5" w:rsidR="00204CA8" w:rsidRPr="00204CA8" w:rsidRDefault="00204CA8" w:rsidP="004A50BD">
            <w:pPr>
              <w:pStyle w:val="paragraph"/>
              <w:spacing w:before="0" w:beforeAutospacing="0" w:after="0" w:afterAutospacing="0"/>
              <w:jc w:val="both"/>
              <w:rPr>
                <w:rStyle w:val="normaltextrun"/>
              </w:rPr>
            </w:pPr>
            <w:r w:rsidRPr="00204CA8">
              <w:rPr>
                <w:rStyle w:val="normaltextrun"/>
              </w:rPr>
              <w:t>Līdz 2019.</w:t>
            </w:r>
            <w:r>
              <w:rPr>
                <w:rStyle w:val="normaltextrun"/>
              </w:rPr>
              <w:t xml:space="preserve"> </w:t>
            </w:r>
            <w:r w:rsidRPr="00204CA8">
              <w:rPr>
                <w:rStyle w:val="normaltextrun"/>
              </w:rPr>
              <w:t>gada 7.</w:t>
            </w:r>
            <w:r>
              <w:rPr>
                <w:rStyle w:val="normaltextrun"/>
              </w:rPr>
              <w:t xml:space="preserve"> </w:t>
            </w:r>
            <w:r w:rsidRPr="00204CA8">
              <w:rPr>
                <w:rStyle w:val="normaltextrun"/>
              </w:rPr>
              <w:t>maijam Likuma 14.</w:t>
            </w:r>
            <w:r>
              <w:rPr>
                <w:rStyle w:val="normaltextrun"/>
              </w:rPr>
              <w:t xml:space="preserve"> </w:t>
            </w:r>
            <w:r w:rsidRPr="00204CA8">
              <w:rPr>
                <w:rStyle w:val="normaltextrun"/>
              </w:rPr>
              <w:t xml:space="preserve">panta </w:t>
            </w:r>
            <w:r w:rsidR="00184971">
              <w:rPr>
                <w:rStyle w:val="normaltextrun"/>
              </w:rPr>
              <w:t>7.</w:t>
            </w:r>
            <w:r w:rsidR="00184971">
              <w:rPr>
                <w:rStyle w:val="normaltextrun"/>
                <w:vertAlign w:val="superscript"/>
              </w:rPr>
              <w:t>1</w:t>
            </w:r>
            <w:r w:rsidRPr="00204CA8">
              <w:rPr>
                <w:rStyle w:val="normaltextrun"/>
              </w:rPr>
              <w:t xml:space="preserve"> daļā bija ietverts viens no diviem izņēmuma gadījumiem, kad Iekšlietu ministrijas sistēmas iestāžu un Ieslodzījuma vietu pārvaldes amatpersonām ar speciālajām dienesta pakāpēm virsstundu darbu varēja kompensēt naudā. Likuma 14.</w:t>
            </w:r>
            <w:r>
              <w:rPr>
                <w:rStyle w:val="normaltextrun"/>
              </w:rPr>
              <w:t xml:space="preserve"> </w:t>
            </w:r>
            <w:r w:rsidRPr="00204CA8">
              <w:rPr>
                <w:rStyle w:val="normaltextrun"/>
              </w:rPr>
              <w:t xml:space="preserve">panta </w:t>
            </w:r>
            <w:r w:rsidR="00184971">
              <w:rPr>
                <w:rStyle w:val="normaltextrun"/>
              </w:rPr>
              <w:t>7.</w:t>
            </w:r>
            <w:r w:rsidR="00184971">
              <w:rPr>
                <w:rStyle w:val="normaltextrun"/>
                <w:vertAlign w:val="superscript"/>
              </w:rPr>
              <w:t>1</w:t>
            </w:r>
            <w:r w:rsidR="00184971" w:rsidRPr="00204CA8">
              <w:rPr>
                <w:rStyle w:val="normaltextrun"/>
              </w:rPr>
              <w:t xml:space="preserve"> </w:t>
            </w:r>
            <w:r w:rsidRPr="00204CA8">
              <w:rPr>
                <w:rStyle w:val="normaltextrun"/>
              </w:rPr>
              <w:t>daļa noteica, ka, ja Iekšlietu ministrijas sistēmas iestāžu un Ieslodzījuma vietu pārvaldes amatpersonām ar speciālajām dienesta pakāpēm dienesta pienākumu pildīšanu virs noteiktā dienesta pienākumu izpildes laika kompensē, piešķirot atpūtas laiku saskaņā ar šā panta septīto daļu, un tas apdraud attiecīgās Iekšlietu ministrijas sistēmas iestādes</w:t>
            </w:r>
            <w:proofErr w:type="gramStart"/>
            <w:r w:rsidRPr="00204CA8">
              <w:rPr>
                <w:rStyle w:val="normaltextrun"/>
              </w:rPr>
              <w:t xml:space="preserve"> vai Ieslodzījuma vietu pārvaldes spēju nodrošināt dienesta uzdevumu izpildi</w:t>
            </w:r>
            <w:proofErr w:type="gramEnd"/>
            <w:r w:rsidRPr="00204CA8">
              <w:rPr>
                <w:rStyle w:val="normaltextrun"/>
              </w:rPr>
              <w:t>,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šādi (ņemot vērā virsstundu skaitu):</w:t>
            </w:r>
          </w:p>
          <w:p w14:paraId="67A1BB3E" w14:textId="77777777" w:rsidR="00204CA8" w:rsidRPr="00204CA8" w:rsidRDefault="00204CA8" w:rsidP="004A50BD">
            <w:pPr>
              <w:pStyle w:val="paragraph"/>
              <w:spacing w:before="0" w:beforeAutospacing="0" w:after="0" w:afterAutospacing="0"/>
              <w:jc w:val="both"/>
              <w:rPr>
                <w:rStyle w:val="normaltextrun"/>
              </w:rPr>
            </w:pPr>
            <w:r w:rsidRPr="00204CA8">
              <w:rPr>
                <w:rStyle w:val="normaltextrun"/>
              </w:rPr>
              <w:tab/>
              <w:t>1) par dienesta pienākumu pildīšanu virs noteiktā dienesta pienākumu izpildes laika — laikā, kad amatpersonai nebija iespējams piešķirt pārtraukumu, — atbilstoši amatpersonai noteiktajai stundas algas likmei;</w:t>
            </w:r>
          </w:p>
          <w:p w14:paraId="42992AAB" w14:textId="44C54A69" w:rsidR="00204CA8" w:rsidRDefault="00204CA8" w:rsidP="004A50BD">
            <w:pPr>
              <w:pStyle w:val="paragraph"/>
              <w:spacing w:before="0" w:beforeAutospacing="0" w:after="0" w:afterAutospacing="0"/>
              <w:jc w:val="both"/>
              <w:rPr>
                <w:rStyle w:val="normaltextrun"/>
              </w:rPr>
            </w:pPr>
            <w:r w:rsidRPr="00204CA8">
              <w:rPr>
                <w:rStyle w:val="normaltextrun"/>
              </w:rPr>
              <w:tab/>
              <w:t>2) par dienesta pienākumu pildīšanu virs noteiktā dienesta pienākumu izpildes laika — šīs daļas 1.punktā neminētajā laikā — atbilstoši amatpersonai noteiktajai stundas algas likmei, kā arī nosaka piemaksu 100 procentu apmērā no tai noteiktās stundas algas likmes.</w:t>
            </w:r>
          </w:p>
          <w:p w14:paraId="5FC47B47" w14:textId="77777777" w:rsidR="00360AA8" w:rsidRPr="00204CA8" w:rsidRDefault="00360AA8" w:rsidP="004A50BD">
            <w:pPr>
              <w:pStyle w:val="paragraph"/>
              <w:spacing w:before="0" w:beforeAutospacing="0" w:after="0" w:afterAutospacing="0"/>
              <w:jc w:val="both"/>
              <w:rPr>
                <w:rStyle w:val="normaltextrun"/>
              </w:rPr>
            </w:pPr>
          </w:p>
          <w:p w14:paraId="6784EA13" w14:textId="3EADC4C5" w:rsidR="00360AA8" w:rsidRPr="00204CA8" w:rsidRDefault="00204CA8" w:rsidP="004A50BD">
            <w:pPr>
              <w:pStyle w:val="paragraph"/>
              <w:spacing w:before="0" w:beforeAutospacing="0" w:after="0" w:afterAutospacing="0"/>
              <w:jc w:val="both"/>
              <w:rPr>
                <w:rStyle w:val="normaltextrun"/>
              </w:rPr>
            </w:pPr>
            <w:r w:rsidRPr="00204CA8">
              <w:rPr>
                <w:rStyle w:val="normaltextrun"/>
              </w:rPr>
              <w:t>Pēc būtības Likuma 14.</w:t>
            </w:r>
            <w:r>
              <w:rPr>
                <w:rStyle w:val="normaltextrun"/>
              </w:rPr>
              <w:t xml:space="preserve"> </w:t>
            </w:r>
            <w:r w:rsidRPr="00204CA8">
              <w:rPr>
                <w:rStyle w:val="normaltextrun"/>
              </w:rPr>
              <w:t xml:space="preserve">panta </w:t>
            </w:r>
            <w:r w:rsidR="00184971">
              <w:rPr>
                <w:rStyle w:val="normaltextrun"/>
              </w:rPr>
              <w:t>7.</w:t>
            </w:r>
            <w:r w:rsidR="00184971">
              <w:rPr>
                <w:rStyle w:val="normaltextrun"/>
                <w:vertAlign w:val="superscript"/>
              </w:rPr>
              <w:t>1</w:t>
            </w:r>
            <w:r w:rsidR="00184971" w:rsidRPr="00204CA8">
              <w:rPr>
                <w:rStyle w:val="normaltextrun"/>
              </w:rPr>
              <w:t xml:space="preserve"> </w:t>
            </w:r>
            <w:r w:rsidRPr="00204CA8">
              <w:rPr>
                <w:rStyle w:val="normaltextrun"/>
              </w:rPr>
              <w:t>daļas 2019.</w:t>
            </w:r>
            <w:r>
              <w:rPr>
                <w:rStyle w:val="normaltextrun"/>
              </w:rPr>
              <w:t xml:space="preserve"> </w:t>
            </w:r>
            <w:r w:rsidRPr="00204CA8">
              <w:rPr>
                <w:rStyle w:val="normaltextrun"/>
              </w:rPr>
              <w:t>gada 8.</w:t>
            </w:r>
            <w:r>
              <w:rPr>
                <w:rStyle w:val="normaltextrun"/>
              </w:rPr>
              <w:t xml:space="preserve"> </w:t>
            </w:r>
            <w:r w:rsidRPr="00204CA8">
              <w:rPr>
                <w:rStyle w:val="normaltextrun"/>
              </w:rPr>
              <w:t xml:space="preserve">marta redakcija ietvēra atšķirīgu attieksmi virsstundu darba kompensēšanai, proti, virsstundu darbs, kas veikts laikā, kad Iekšlietu ministrijas sistēmas iestāžu un Ieslodzījuma vietu pārvaldes amatpersonai ar speciālo dienesta pakāpi nebija iespējams piešķirt pārtraukumu, atlīdzināms ar darba samaksu atbilstoši Iekšlietu ministrijas sistēmas iestāžu un Ieslodzījuma vietu pārvaldes amatpersonai ar speciālo dienesta pakāpi noteiktajai stundas algas likmei. Savukārt jebkurā citā laikā veikts virsstundu darbs šādās situācijās atlīdzināms ar darba samaksu atbilstoši Iekšlietu ministrijas sistēmas iestāžu un Ieslodzījuma vietu pārvaldes amatpersonai ar speciālo dienesta pakāpi noteiktajai stundas algas likmei, kā arī </w:t>
            </w:r>
            <w:r w:rsidRPr="00204CA8">
              <w:rPr>
                <w:rStyle w:val="normaltextrun"/>
              </w:rPr>
              <w:lastRenderedPageBreak/>
              <w:t xml:space="preserve">nosakāma piemaksa 100 procentu apmērā no tai noteiktās stundas algas likmes (atlīdzināšana ar dubultu darba samaksu). Tāpēc ar Latvijas Republikas Satversmes tiesas 2019.gada 2.maija spriedumu lietā Nr.2018-14-01 </w:t>
            </w:r>
            <w:r w:rsidR="00184971">
              <w:rPr>
                <w:rStyle w:val="normaltextrun"/>
              </w:rPr>
              <w:t>"</w:t>
            </w:r>
            <w:r w:rsidRPr="00204CA8">
              <w:rPr>
                <w:rStyle w:val="normaltextrun"/>
              </w:rPr>
              <w:t xml:space="preserve">Par Valsts un pašvaldību institūciju amatpersonu un darbinieku atlīdzības likuma 14.panta </w:t>
            </w:r>
            <w:r w:rsidR="00184971">
              <w:rPr>
                <w:rStyle w:val="normaltextrun"/>
              </w:rPr>
              <w:t>7.1</w:t>
            </w:r>
            <w:r w:rsidR="00184971" w:rsidRPr="00204CA8">
              <w:rPr>
                <w:rStyle w:val="normaltextrun"/>
              </w:rPr>
              <w:t xml:space="preserve"> </w:t>
            </w:r>
            <w:r w:rsidRPr="00204CA8">
              <w:rPr>
                <w:rStyle w:val="normaltextrun"/>
              </w:rPr>
              <w:t>1.punkta atbilstību Latvijas Republikas Satversmes 91.panta pirmajam teikumam</w:t>
            </w:r>
            <w:r w:rsidR="00184971">
              <w:rPr>
                <w:rStyle w:val="normaltextrun"/>
              </w:rPr>
              <w:t>"</w:t>
            </w:r>
            <w:r w:rsidRPr="00204CA8">
              <w:rPr>
                <w:rStyle w:val="normaltextrun"/>
              </w:rPr>
              <w:t xml:space="preserve"> (turpmāk – Spriedums) Likuma 14.panta </w:t>
            </w:r>
            <w:r w:rsidR="00184971">
              <w:rPr>
                <w:rStyle w:val="normaltextrun"/>
              </w:rPr>
              <w:t>7.</w:t>
            </w:r>
            <w:r w:rsidR="00184971">
              <w:rPr>
                <w:rStyle w:val="normaltextrun"/>
                <w:vertAlign w:val="superscript"/>
              </w:rPr>
              <w:t>1</w:t>
            </w:r>
            <w:r w:rsidR="00184971" w:rsidRPr="00204CA8">
              <w:rPr>
                <w:rStyle w:val="normaltextrun"/>
              </w:rPr>
              <w:t xml:space="preserve"> </w:t>
            </w:r>
            <w:r w:rsidRPr="00204CA8">
              <w:rPr>
                <w:rStyle w:val="normaltextrun"/>
              </w:rPr>
              <w:t>daļas norma, kas noteica, ka virsstundu darbs, kas veikts laikā, kad Iekšlietu ministrijas sistēmas iestāžu un Ieslodzījuma vietu pārvaldes amatpersonai ar speciālo dienesta pakāpi nebija iespējams piešķirt pārtraukumu, atlīdzināms ar darba samaksu atbilstoši Iekšlietu ministrijas sistēmas iestāžu un Ieslodzījuma vietu pārvaldes amatpersonai ar speciālo dienesta pakāpi noteiktajai stundas algas likmei bez papildu piemaksām, tika atzīta par neatbilstošu Latvijas Republikas Satversmes 91.panta pirmajam teikumam.</w:t>
            </w:r>
          </w:p>
          <w:p w14:paraId="1D25ABAC" w14:textId="77777777" w:rsidR="00360AA8" w:rsidRDefault="00360AA8" w:rsidP="004A50BD">
            <w:pPr>
              <w:pStyle w:val="paragraph"/>
              <w:spacing w:before="0" w:beforeAutospacing="0" w:after="0" w:afterAutospacing="0"/>
              <w:jc w:val="both"/>
              <w:rPr>
                <w:rStyle w:val="normaltextrun"/>
              </w:rPr>
            </w:pPr>
          </w:p>
          <w:p w14:paraId="61B0862F" w14:textId="78923C71" w:rsidR="00204CA8" w:rsidRDefault="00204CA8" w:rsidP="004A50BD">
            <w:pPr>
              <w:pStyle w:val="paragraph"/>
              <w:spacing w:before="0" w:beforeAutospacing="0" w:after="0" w:afterAutospacing="0"/>
              <w:jc w:val="both"/>
              <w:rPr>
                <w:rStyle w:val="normaltextrun"/>
              </w:rPr>
            </w:pPr>
            <w:r w:rsidRPr="00204CA8">
              <w:rPr>
                <w:rStyle w:val="normaltextrun"/>
              </w:rPr>
              <w:t>Latvijas Republikas Satversmes tiesa Sprieduma 18.punktā ir norādījusi, ka atšķirīgajai attieksmei pret personu grupām, kuras atrodas vienādos un pēc noteiktiem kritērijiem salīdzināmos apstākļos, ir nepieciešams leģitīms mērķis. Konkrētajā gadījumā Latvijas Republikas Satversmes tiesa nesaskatīja nekādu leģitīmo mērķi, kura dēļ vienai un tai pašai Iekšlietu ministrijas sistēmas iestāžu un Ieslodzījuma vietu pārvaldes amatpersonu ar speciālajām dienesta pakāpēm grupai par noteiktā laikā veiktu virsstundu darbu būtu nosakāma zemāka atlīdzība nekā par citā laikā veiktu virsstundu darbu.</w:t>
            </w:r>
          </w:p>
          <w:p w14:paraId="6CC95025" w14:textId="77777777" w:rsidR="00360AA8" w:rsidRPr="00204CA8" w:rsidRDefault="00360AA8" w:rsidP="004A50BD">
            <w:pPr>
              <w:pStyle w:val="paragraph"/>
              <w:spacing w:before="0" w:beforeAutospacing="0" w:after="0" w:afterAutospacing="0"/>
              <w:jc w:val="both"/>
              <w:rPr>
                <w:rStyle w:val="normaltextrun"/>
              </w:rPr>
            </w:pPr>
          </w:p>
          <w:p w14:paraId="4C18AFE9" w14:textId="00AC63B9" w:rsidR="00204CA8" w:rsidRDefault="00204CA8" w:rsidP="004A50BD">
            <w:pPr>
              <w:pStyle w:val="paragraph"/>
              <w:spacing w:before="0" w:beforeAutospacing="0" w:after="0" w:afterAutospacing="0"/>
              <w:jc w:val="both"/>
              <w:rPr>
                <w:rStyle w:val="normaltextrun"/>
              </w:rPr>
            </w:pPr>
            <w:r w:rsidRPr="00204CA8">
              <w:rPr>
                <w:rStyle w:val="normaltextrun"/>
              </w:rPr>
              <w:t>Ņemot vērā minēto, kā arī, lai padarītu Likuma 14.</w:t>
            </w:r>
            <w:r>
              <w:rPr>
                <w:rStyle w:val="normaltextrun"/>
              </w:rPr>
              <w:t xml:space="preserve"> </w:t>
            </w:r>
            <w:r w:rsidRPr="00204CA8">
              <w:rPr>
                <w:rStyle w:val="normaltextrun"/>
              </w:rPr>
              <w:t xml:space="preserve">panta </w:t>
            </w:r>
            <w:r w:rsidR="00184971">
              <w:rPr>
                <w:rStyle w:val="normaltextrun"/>
              </w:rPr>
              <w:t>7.</w:t>
            </w:r>
            <w:r w:rsidR="00184971">
              <w:rPr>
                <w:rStyle w:val="normaltextrun"/>
                <w:vertAlign w:val="superscript"/>
              </w:rPr>
              <w:t>1</w:t>
            </w:r>
            <w:r w:rsidR="00184971" w:rsidRPr="00204CA8">
              <w:rPr>
                <w:rStyle w:val="normaltextrun"/>
              </w:rPr>
              <w:t xml:space="preserve"> </w:t>
            </w:r>
            <w:r w:rsidRPr="00204CA8">
              <w:rPr>
                <w:rStyle w:val="normaltextrun"/>
              </w:rPr>
              <w:t>daļu vieglāk uztveramu un visiem vienādi interpretējamu, ar likumprojektu paredzēts izteikt to jaunā redakcijā, paredzot, ka gadījumos, kad virsstundu darba laiku nav iespējams kompensēt, piešķirot atpūtas laiku saskaņā ar Likuma 14.</w:t>
            </w:r>
            <w:r>
              <w:rPr>
                <w:rStyle w:val="normaltextrun"/>
              </w:rPr>
              <w:t xml:space="preserve"> </w:t>
            </w:r>
            <w:r w:rsidRPr="00204CA8">
              <w:rPr>
                <w:rStyle w:val="normaltextrun"/>
              </w:rPr>
              <w:t>panta septīto daļu, jo tas var apdraudēt attiecīgās Iekšlietu ministrijas sistēmas iestādes vai Ieslodzījuma vietu pārvaldes spēju nodrošināt dienesta uzdevumu izpildi, iestādes vadītājs vai viņa pilnvarota amatpersona var lemt par virsstundu darba laika kompensēšanu ar samaksu atbilstoši Iekšlietu ministrijas sistēmas iestāžu un Ieslodzījuma vietu pārvaldes amatpersonai ar speciālo dienesta pakāpi noteiktajai stundas algas likmei, vienlaikus nosakot arī piemaksu 100 procentu apmērā no tai noteiktās stundas algas likmes.</w:t>
            </w:r>
          </w:p>
          <w:p w14:paraId="0A5FAE2D" w14:textId="77777777" w:rsidR="00360AA8" w:rsidRPr="00204CA8" w:rsidRDefault="00360AA8" w:rsidP="004A50BD">
            <w:pPr>
              <w:pStyle w:val="paragraph"/>
              <w:spacing w:before="0" w:beforeAutospacing="0" w:after="0" w:afterAutospacing="0"/>
              <w:jc w:val="both"/>
              <w:rPr>
                <w:rStyle w:val="normaltextrun"/>
              </w:rPr>
            </w:pPr>
          </w:p>
          <w:p w14:paraId="6A215AA1" w14:textId="05CCFD10" w:rsidR="00204CA8" w:rsidRDefault="00204CA8" w:rsidP="004A50BD">
            <w:pPr>
              <w:pStyle w:val="paragraph"/>
              <w:spacing w:before="0" w:beforeAutospacing="0" w:after="0" w:afterAutospacing="0"/>
              <w:jc w:val="both"/>
              <w:rPr>
                <w:rStyle w:val="normaltextrun"/>
              </w:rPr>
            </w:pPr>
            <w:r w:rsidRPr="00204CA8">
              <w:rPr>
                <w:rStyle w:val="normaltextrun"/>
              </w:rPr>
              <w:lastRenderedPageBreak/>
              <w:t>Ņemot vērā Spriedumu, kā arī to, ka Likuma 14.</w:t>
            </w:r>
            <w:r>
              <w:rPr>
                <w:rStyle w:val="normaltextrun"/>
              </w:rPr>
              <w:t xml:space="preserve"> </w:t>
            </w:r>
            <w:r w:rsidRPr="00204CA8">
              <w:rPr>
                <w:rStyle w:val="normaltextrun"/>
              </w:rPr>
              <w:t xml:space="preserve">panta </w:t>
            </w:r>
            <w:r w:rsidR="00184971">
              <w:rPr>
                <w:rStyle w:val="normaltextrun"/>
              </w:rPr>
              <w:t>7.</w:t>
            </w:r>
            <w:r w:rsidR="00184971">
              <w:rPr>
                <w:rStyle w:val="normaltextrun"/>
                <w:vertAlign w:val="superscript"/>
              </w:rPr>
              <w:t>1</w:t>
            </w:r>
            <w:r w:rsidR="00184971" w:rsidRPr="00204CA8">
              <w:rPr>
                <w:rStyle w:val="normaltextrun"/>
              </w:rPr>
              <w:t xml:space="preserve"> </w:t>
            </w:r>
            <w:r w:rsidRPr="00204CA8">
              <w:rPr>
                <w:rStyle w:val="normaltextrun"/>
              </w:rPr>
              <w:t>daļā vairs nav ietverta atšķirīga attieksme virsstundu darba kompensēšanai, likumprojektā ir ietverts arī tehnisks grozījums, kas paredz Likuma 14.</w:t>
            </w:r>
            <w:r>
              <w:rPr>
                <w:rStyle w:val="normaltextrun"/>
              </w:rPr>
              <w:t xml:space="preserve"> </w:t>
            </w:r>
            <w:r w:rsidRPr="00204CA8">
              <w:rPr>
                <w:rStyle w:val="normaltextrun"/>
              </w:rPr>
              <w:t xml:space="preserve">panta </w:t>
            </w:r>
            <w:r w:rsidR="00184971">
              <w:rPr>
                <w:rStyle w:val="normaltextrun"/>
              </w:rPr>
              <w:t>7.</w:t>
            </w:r>
            <w:r w:rsidR="00184971">
              <w:rPr>
                <w:rStyle w:val="normaltextrun"/>
                <w:vertAlign w:val="superscript"/>
              </w:rPr>
              <w:t>2</w:t>
            </w:r>
            <w:r w:rsidR="00184971" w:rsidRPr="00204CA8">
              <w:rPr>
                <w:rStyle w:val="normaltextrun"/>
              </w:rPr>
              <w:t xml:space="preserve"> </w:t>
            </w:r>
            <w:r w:rsidRPr="00204CA8">
              <w:rPr>
                <w:rStyle w:val="normaltextrun"/>
              </w:rPr>
              <w:t>daļas izslēgšanu no Likuma 14.</w:t>
            </w:r>
            <w:r>
              <w:rPr>
                <w:rStyle w:val="normaltextrun"/>
              </w:rPr>
              <w:t xml:space="preserve"> </w:t>
            </w:r>
            <w:r w:rsidRPr="00204CA8">
              <w:rPr>
                <w:rStyle w:val="normaltextrun"/>
              </w:rPr>
              <w:t>panta.</w:t>
            </w:r>
          </w:p>
          <w:p w14:paraId="748BAE4C" w14:textId="77777777" w:rsidR="00360AA8" w:rsidRDefault="00360AA8" w:rsidP="004A50BD">
            <w:pPr>
              <w:pStyle w:val="paragraph"/>
              <w:spacing w:before="0" w:beforeAutospacing="0" w:after="0" w:afterAutospacing="0"/>
              <w:jc w:val="both"/>
              <w:rPr>
                <w:rStyle w:val="normaltextrun"/>
              </w:rPr>
            </w:pPr>
          </w:p>
          <w:p w14:paraId="034364AD" w14:textId="4B7A0495" w:rsidR="00360AA8" w:rsidRPr="00204CA8" w:rsidRDefault="00204CA8" w:rsidP="004A50BD">
            <w:pPr>
              <w:pStyle w:val="paragraph"/>
              <w:spacing w:before="0" w:beforeAutospacing="0" w:after="0" w:afterAutospacing="0"/>
              <w:jc w:val="both"/>
              <w:rPr>
                <w:rStyle w:val="normaltextrun"/>
                <w:b/>
                <w:u w:val="single"/>
              </w:rPr>
            </w:pPr>
            <w:r w:rsidRPr="00204CA8">
              <w:rPr>
                <w:rStyle w:val="normaltextrun"/>
                <w:b/>
                <w:u w:val="single"/>
              </w:rPr>
              <w:t>Likum</w:t>
            </w:r>
            <w:r w:rsidR="00360AA8">
              <w:rPr>
                <w:rStyle w:val="normaltextrun"/>
                <w:b/>
                <w:u w:val="single"/>
              </w:rPr>
              <w:t>projekta</w:t>
            </w:r>
            <w:r w:rsidRPr="00204CA8">
              <w:rPr>
                <w:rStyle w:val="normaltextrun"/>
                <w:b/>
                <w:u w:val="single"/>
              </w:rPr>
              <w:t xml:space="preserve"> 27. panta piektā daļa</w:t>
            </w:r>
          </w:p>
          <w:p w14:paraId="406505D2" w14:textId="0F3B21E1" w:rsidR="000A0836" w:rsidRPr="0038314C" w:rsidRDefault="000A0836" w:rsidP="004A50BD">
            <w:pPr>
              <w:pStyle w:val="paragraph"/>
              <w:spacing w:before="0" w:beforeAutospacing="0" w:after="0" w:afterAutospacing="0"/>
              <w:jc w:val="both"/>
              <w:rPr>
                <w:rStyle w:val="normaltextrun"/>
              </w:rPr>
            </w:pPr>
            <w:r w:rsidRPr="0038314C">
              <w:rPr>
                <w:rStyle w:val="normaltextrun"/>
              </w:rPr>
              <w:t xml:space="preserve">Ministru kabineta </w:t>
            </w:r>
            <w:r w:rsidR="00114BAE" w:rsidRPr="0038314C">
              <w:rPr>
                <w:rStyle w:val="normaltextrun"/>
              </w:rPr>
              <w:t>2015. gada 24. novembra noteikumu Nr.654 "Valsts administrācijas skolas nolikums"</w:t>
            </w:r>
            <w:r w:rsidR="0095536D" w:rsidRPr="0038314C">
              <w:rPr>
                <w:rStyle w:val="normaltextrun"/>
              </w:rPr>
              <w:t xml:space="preserve"> (turpmāk – nolikums)</w:t>
            </w:r>
            <w:r w:rsidR="00114BAE" w:rsidRPr="0038314C">
              <w:rPr>
                <w:rStyle w:val="normaltextrun"/>
              </w:rPr>
              <w:t xml:space="preserve"> 3. punkts paredz, ka Valsts administrācijas skola sniedz profesionālās attīstības un kompetences pilnveides iespējas personām darbam valsts pārvaldē. </w:t>
            </w:r>
            <w:r w:rsidR="0095536D" w:rsidRPr="0038314C">
              <w:rPr>
                <w:rStyle w:val="normaltextrun"/>
              </w:rPr>
              <w:t xml:space="preserve">Atbilstoši nolikuma 4.7. </w:t>
            </w:r>
            <w:r w:rsidR="004E07E2" w:rsidRPr="0038314C">
              <w:rPr>
                <w:rStyle w:val="normaltextrun"/>
              </w:rPr>
              <w:t>apakš</w:t>
            </w:r>
            <w:r w:rsidR="0095536D" w:rsidRPr="0038314C">
              <w:rPr>
                <w:rStyle w:val="normaltextrun"/>
              </w:rPr>
              <w:t xml:space="preserve">punktam Valsts administrācijas skola īsteno no ārvalstu finanšu instrumentu un Eiropas Savienības struktūrfondu līdzekļiem finansētās izglītības programmas un projektus valsts pārvaldes profesionālās attīstības jomā. </w:t>
            </w:r>
          </w:p>
          <w:p w14:paraId="7E9D22FA" w14:textId="77777777" w:rsidR="001E57F5" w:rsidRDefault="001E57F5" w:rsidP="004A50BD">
            <w:pPr>
              <w:pStyle w:val="paragraph"/>
              <w:spacing w:before="0" w:beforeAutospacing="0" w:after="0" w:afterAutospacing="0"/>
              <w:jc w:val="both"/>
              <w:textAlignment w:val="baseline"/>
              <w:rPr>
                <w:rStyle w:val="normaltextrun"/>
                <w:bdr w:val="none" w:sz="0" w:space="0" w:color="auto" w:frame="1"/>
              </w:rPr>
            </w:pPr>
          </w:p>
          <w:p w14:paraId="17504D25" w14:textId="77777777" w:rsidR="004D3514" w:rsidRPr="0038314C" w:rsidRDefault="004D3514" w:rsidP="004A50BD">
            <w:pPr>
              <w:pStyle w:val="paragraph"/>
              <w:spacing w:before="0" w:beforeAutospacing="0" w:after="0" w:afterAutospacing="0"/>
              <w:jc w:val="both"/>
              <w:rPr>
                <w:rStyle w:val="normaltextrun"/>
              </w:rPr>
            </w:pPr>
            <w:r w:rsidRPr="0038314C">
              <w:rPr>
                <w:rStyle w:val="normaltextrun"/>
              </w:rPr>
              <w:t>Ministru kabineta 2015. gada 14. jūlija noteikumu Nr.389 "</w:t>
            </w:r>
            <w:r w:rsidRPr="0038314C">
              <w:t>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w:t>
            </w:r>
            <w:r w:rsidRPr="0038314C">
              <w:rPr>
                <w:rStyle w:val="normaltextrun"/>
              </w:rPr>
              <w:t>" 15.6. apakšpunkts paredz pasākuma ietvaros atbalstīt šādas darbības - mācību dokumentu un mācību materiālu vadības sistēmas izveidi, pilnveidošanu un uzturēšanu.</w:t>
            </w:r>
          </w:p>
          <w:p w14:paraId="45C7294B" w14:textId="77777777" w:rsidR="004D3514" w:rsidRPr="0038314C" w:rsidRDefault="004D3514" w:rsidP="004A50BD">
            <w:pPr>
              <w:pStyle w:val="paragraph"/>
              <w:spacing w:before="0" w:beforeAutospacing="0" w:after="0" w:afterAutospacing="0"/>
              <w:jc w:val="both"/>
              <w:textAlignment w:val="baseline"/>
              <w:rPr>
                <w:rStyle w:val="normaltextrun"/>
                <w:bdr w:val="none" w:sz="0" w:space="0" w:color="auto" w:frame="1"/>
              </w:rPr>
            </w:pPr>
          </w:p>
          <w:p w14:paraId="4036AB01" w14:textId="1E4B7BB3" w:rsidR="00EC2ED8" w:rsidRPr="0038314C" w:rsidRDefault="001E57F5" w:rsidP="004A50BD">
            <w:pPr>
              <w:pStyle w:val="paragraph"/>
              <w:spacing w:before="0" w:beforeAutospacing="0" w:after="0" w:afterAutospacing="0"/>
              <w:jc w:val="both"/>
              <w:textAlignment w:val="baseline"/>
              <w:rPr>
                <w:rStyle w:val="normaltextrun"/>
              </w:rPr>
            </w:pPr>
            <w:r w:rsidRPr="0038314C">
              <w:rPr>
                <w:rStyle w:val="normaltextrun"/>
                <w:bdr w:val="none" w:sz="0" w:space="0" w:color="auto" w:frame="1"/>
              </w:rPr>
              <w:t>Valsts administrācijas skola kā finansējuma saņēmējs no 2016. gada 6. janvāra līdz 2022. gada 30. jūnijam īsteno projektu Nr.3.4.2.0/15/I/001 "Valsts pārvaldes cilvēkresursu profesionālā pilnveide labāka regulējuma izstrādē mazo un vidējo komersantu atbalsta jomā" </w:t>
            </w:r>
            <w:r w:rsidR="00501253">
              <w:rPr>
                <w:rStyle w:val="normaltextrun"/>
                <w:bdr w:val="none" w:sz="0" w:space="0" w:color="auto" w:frame="1"/>
              </w:rPr>
              <w:t>(turpmāk – U projekts)</w:t>
            </w:r>
            <w:r w:rsidRPr="0038314C">
              <w:rPr>
                <w:rStyle w:val="normaltextrun"/>
                <w:bdr w:val="none" w:sz="0" w:space="0" w:color="auto" w:frame="1"/>
              </w:rPr>
              <w:t xml:space="preserve"> un projektu Nr.3.4.2.0/15/I/002 "Valsts pārvaldes cilvēkresursu profesionālā pilnveide korupcijas novēršanas un ēnu ekonomikas mazināšanas jomā"</w:t>
            </w:r>
            <w:r w:rsidR="00501253">
              <w:rPr>
                <w:rStyle w:val="normaltextrun"/>
                <w:bdr w:val="none" w:sz="0" w:space="0" w:color="auto" w:frame="1"/>
              </w:rPr>
              <w:t xml:space="preserve"> (turpmāk – K projekts)</w:t>
            </w:r>
            <w:r w:rsidRPr="0038314C">
              <w:rPr>
                <w:rStyle w:val="normaltextrun"/>
                <w:bdr w:val="none" w:sz="0" w:space="0" w:color="auto" w:frame="1"/>
              </w:rPr>
              <w:t>.</w:t>
            </w:r>
            <w:r w:rsidR="00AD78C2">
              <w:rPr>
                <w:rStyle w:val="normaltextrun"/>
                <w:bdr w:val="none" w:sz="0" w:space="0" w:color="auto" w:frame="1"/>
              </w:rPr>
              <w:t xml:space="preserve"> Šo projektu ietvaros tostarp tika izveidota Mācību pārvaldības sistēma.</w:t>
            </w:r>
          </w:p>
          <w:p w14:paraId="372174C6" w14:textId="77777777" w:rsidR="005A5C17" w:rsidRPr="0038314C" w:rsidRDefault="005A5C17" w:rsidP="004A50BD">
            <w:pPr>
              <w:pStyle w:val="paragraph"/>
              <w:spacing w:before="0" w:beforeAutospacing="0" w:after="0" w:afterAutospacing="0"/>
              <w:jc w:val="both"/>
              <w:rPr>
                <w:rStyle w:val="normaltextrun"/>
              </w:rPr>
            </w:pPr>
          </w:p>
          <w:p w14:paraId="19899AA3" w14:textId="42D5CEC2" w:rsidR="005A5C17" w:rsidRPr="0038314C" w:rsidRDefault="00AD78C2" w:rsidP="004A50BD">
            <w:pPr>
              <w:pStyle w:val="paragraph"/>
              <w:spacing w:before="0" w:beforeAutospacing="0" w:after="0" w:afterAutospacing="0"/>
              <w:jc w:val="both"/>
              <w:textAlignment w:val="baseline"/>
              <w:rPr>
                <w:sz w:val="18"/>
                <w:szCs w:val="18"/>
              </w:rPr>
            </w:pPr>
            <w:r>
              <w:rPr>
                <w:rStyle w:val="normaltextrun"/>
              </w:rPr>
              <w:t>Mācību pārvaldības sistēma</w:t>
            </w:r>
            <w:r w:rsidR="005A5C17" w:rsidRPr="0038314C">
              <w:rPr>
                <w:rStyle w:val="normaltextrun"/>
              </w:rPr>
              <w:t xml:space="preserve">  tika izstrādāta</w:t>
            </w:r>
            <w:r w:rsidR="00223CA2" w:rsidRPr="0038314C">
              <w:rPr>
                <w:rStyle w:val="normaltextrun"/>
              </w:rPr>
              <w:t>,</w:t>
            </w:r>
            <w:r w:rsidR="00AC2CAD" w:rsidRPr="0038314C">
              <w:rPr>
                <w:rStyle w:val="normaltextrun"/>
              </w:rPr>
              <w:t xml:space="preserve"> </w:t>
            </w:r>
            <w:r w:rsidR="005A5C17" w:rsidRPr="0038314C">
              <w:rPr>
                <w:rStyle w:val="normaltextrun"/>
              </w:rPr>
              <w:t>lai </w:t>
            </w:r>
            <w:r w:rsidR="00BB36F7" w:rsidRPr="0038314C">
              <w:t>nodrošinātu mācību materiālu apriti un dalībnieku uzskaiti datubāzēs, kas būtiski atvieglo un padar</w:t>
            </w:r>
            <w:r w:rsidR="00DA082A" w:rsidRPr="0038314C">
              <w:t>a</w:t>
            </w:r>
            <w:r w:rsidR="00BB36F7" w:rsidRPr="0038314C">
              <w:t xml:space="preserve"> mūsdienīgu mācību procesu, kā arī atvieglo uzraudzības procesu, ņemot vērā apjomīgo mācību </w:t>
            </w:r>
            <w:r w:rsidR="00BB36F7" w:rsidRPr="0038314C">
              <w:lastRenderedPageBreak/>
              <w:t>dalībnieku skaitu.</w:t>
            </w:r>
            <w:r>
              <w:t xml:space="preserve"> </w:t>
            </w:r>
            <w:proofErr w:type="gramStart"/>
            <w:r>
              <w:t>Tādā veidā,</w:t>
            </w:r>
            <w:proofErr w:type="gramEnd"/>
            <w:r>
              <w:t xml:space="preserve"> tas būtiski atvieglo darbu mācību organizēšanā un nodrošināšanā, samazinot administratīvo slogu visus šos procesus nodrošinot manuāli.</w:t>
            </w:r>
            <w:r w:rsidR="00BB36F7" w:rsidRPr="0038314C">
              <w:t xml:space="preserve"> </w:t>
            </w:r>
            <w:r w:rsidR="005A5C17" w:rsidRPr="0038314C">
              <w:rPr>
                <w:rStyle w:val="normaltextrun"/>
              </w:rPr>
              <w:t xml:space="preserve">Valsts administrācijas skola, īstenojot valsts politiku valsts pārvaldes profesionālās attīstības jomā, ar </w:t>
            </w:r>
            <w:r w:rsidR="00BB36F7" w:rsidRPr="0038314C">
              <w:rPr>
                <w:rStyle w:val="normaltextrun"/>
              </w:rPr>
              <w:t>MPS</w:t>
            </w:r>
            <w:r w:rsidR="005A5C17" w:rsidRPr="0038314C">
              <w:rPr>
                <w:rStyle w:val="normaltextrun"/>
              </w:rPr>
              <w:t xml:space="preserve"> palīdzību efektīvāk</w:t>
            </w:r>
            <w:r w:rsidR="00BB36F7" w:rsidRPr="0038314C">
              <w:rPr>
                <w:rStyle w:val="normaltextrun"/>
              </w:rPr>
              <w:t xml:space="preserve"> </w:t>
            </w:r>
            <w:r w:rsidR="005A5C17" w:rsidRPr="0038314C">
              <w:rPr>
                <w:rStyle w:val="normaltextrun"/>
              </w:rPr>
              <w:t>nodrošin</w:t>
            </w:r>
            <w:r w:rsidR="66A665C6" w:rsidRPr="0038314C">
              <w:rPr>
                <w:rStyle w:val="normaltextrun"/>
              </w:rPr>
              <w:t>a</w:t>
            </w:r>
            <w:r w:rsidR="005A5C17" w:rsidRPr="0038314C">
              <w:rPr>
                <w:rStyle w:val="normaltextrun"/>
              </w:rPr>
              <w:t>:</w:t>
            </w:r>
            <w:r w:rsidR="005A5C17" w:rsidRPr="0038314C">
              <w:rPr>
                <w:rStyle w:val="eop"/>
              </w:rPr>
              <w:t> </w:t>
            </w:r>
          </w:p>
          <w:p w14:paraId="4EFE165D" w14:textId="77777777" w:rsidR="005A5C17" w:rsidRPr="0038314C" w:rsidRDefault="005A5C17" w:rsidP="004A50BD">
            <w:pPr>
              <w:pStyle w:val="paragraph"/>
              <w:spacing w:before="0" w:beforeAutospacing="0" w:after="0" w:afterAutospacing="0"/>
              <w:jc w:val="both"/>
              <w:textAlignment w:val="baseline"/>
              <w:rPr>
                <w:sz w:val="18"/>
                <w:szCs w:val="18"/>
              </w:rPr>
            </w:pPr>
            <w:r w:rsidRPr="0038314C">
              <w:rPr>
                <w:rStyle w:val="normaltextrun"/>
              </w:rPr>
              <w:t>- Valsts administrācijas skolai noteikto pienākumu veikšanai nepieciešamo datu (turpmāk – Dati), tajā skaitā valsts un pašvaldību institūciju amatpersonu (darbinieku) personas datu apstrādi (vākšanu, reģistrēšanu, izmantošanu, glabāšanu);</w:t>
            </w:r>
            <w:r w:rsidRPr="0038314C">
              <w:rPr>
                <w:rStyle w:val="eop"/>
              </w:rPr>
              <w:t> </w:t>
            </w:r>
          </w:p>
          <w:p w14:paraId="04ACBBA4" w14:textId="77777777" w:rsidR="005A5C17" w:rsidRPr="0038314C" w:rsidRDefault="005A5C17" w:rsidP="004A50BD">
            <w:pPr>
              <w:pStyle w:val="paragraph"/>
              <w:spacing w:before="0" w:beforeAutospacing="0" w:after="0" w:afterAutospacing="0"/>
              <w:jc w:val="both"/>
              <w:textAlignment w:val="baseline"/>
              <w:rPr>
                <w:sz w:val="18"/>
                <w:szCs w:val="18"/>
              </w:rPr>
            </w:pPr>
            <w:r w:rsidRPr="0038314C">
              <w:rPr>
                <w:rStyle w:val="normaltextrun"/>
              </w:rPr>
              <w:t>- profesionālās attīstības un kompetences pilnveides iespējas personām darbam valsts pārvaldē, tajā skaitā atbilstošo mācību (un e-mācību) procesu un tā kvalitātes pilnveides pasākumu īstenošanu;</w:t>
            </w:r>
            <w:r w:rsidRPr="0038314C">
              <w:rPr>
                <w:rStyle w:val="eop"/>
              </w:rPr>
              <w:t> </w:t>
            </w:r>
          </w:p>
          <w:p w14:paraId="71A72B7C" w14:textId="77777777" w:rsidR="005A5C17" w:rsidRPr="0038314C" w:rsidRDefault="005A5C17" w:rsidP="004A50BD">
            <w:pPr>
              <w:pStyle w:val="paragraph"/>
              <w:spacing w:before="0" w:beforeAutospacing="0" w:after="0" w:afterAutospacing="0"/>
              <w:jc w:val="both"/>
              <w:textAlignment w:val="baseline"/>
              <w:rPr>
                <w:sz w:val="18"/>
                <w:szCs w:val="18"/>
              </w:rPr>
            </w:pPr>
            <w:r w:rsidRPr="0038314C">
              <w:rPr>
                <w:rStyle w:val="normaltextrun"/>
              </w:rPr>
              <w:t>- Datu apmaiņu starp MPS un citām VIS normatīvajos aktos noteikto funkciju īstenošanai;</w:t>
            </w:r>
            <w:r w:rsidRPr="0038314C">
              <w:rPr>
                <w:rStyle w:val="eop"/>
              </w:rPr>
              <w:t> </w:t>
            </w:r>
          </w:p>
          <w:p w14:paraId="353C3AFE" w14:textId="77777777" w:rsidR="005A5C17" w:rsidRPr="0038314C" w:rsidRDefault="005A5C17" w:rsidP="004A50BD">
            <w:pPr>
              <w:pStyle w:val="paragraph"/>
              <w:spacing w:before="0" w:beforeAutospacing="0" w:after="0" w:afterAutospacing="0"/>
              <w:jc w:val="both"/>
              <w:textAlignment w:val="baseline"/>
              <w:rPr>
                <w:sz w:val="18"/>
                <w:szCs w:val="18"/>
              </w:rPr>
            </w:pPr>
            <w:r w:rsidRPr="0038314C">
              <w:rPr>
                <w:rStyle w:val="normaltextrun"/>
              </w:rPr>
              <w:t>- Datu apmaiņu starp Valsts administrācijas skolu un ārvalstu finanšu instrumentu vadībā iesaistītajām institūcijām;</w:t>
            </w:r>
            <w:r w:rsidRPr="0038314C">
              <w:rPr>
                <w:rStyle w:val="eop"/>
              </w:rPr>
              <w:t> </w:t>
            </w:r>
          </w:p>
          <w:p w14:paraId="62B0015B" w14:textId="77777777" w:rsidR="005A5C17" w:rsidRPr="0038314C" w:rsidRDefault="005A5C17" w:rsidP="004A50BD">
            <w:pPr>
              <w:pStyle w:val="paragraph"/>
              <w:spacing w:before="0" w:beforeAutospacing="0" w:after="0" w:afterAutospacing="0"/>
              <w:jc w:val="both"/>
              <w:textAlignment w:val="baseline"/>
              <w:rPr>
                <w:sz w:val="18"/>
                <w:szCs w:val="18"/>
              </w:rPr>
            </w:pPr>
            <w:r w:rsidRPr="0038314C">
              <w:rPr>
                <w:rStyle w:val="normaltextrun"/>
              </w:rPr>
              <w:t>- grāmatvedības prasību izpildi un statistiskās informācijas operatīvu iegūšanu un apkopošanu.</w:t>
            </w:r>
            <w:r w:rsidRPr="0038314C">
              <w:rPr>
                <w:rStyle w:val="eop"/>
              </w:rPr>
              <w:t> </w:t>
            </w:r>
          </w:p>
          <w:p w14:paraId="1530ED28" w14:textId="77777777" w:rsidR="007E419B" w:rsidRPr="0038314C" w:rsidRDefault="007E419B" w:rsidP="004A50BD">
            <w:pPr>
              <w:pStyle w:val="paragraph"/>
              <w:spacing w:before="0" w:beforeAutospacing="0" w:after="0" w:afterAutospacing="0"/>
              <w:jc w:val="both"/>
              <w:textAlignment w:val="baseline"/>
              <w:rPr>
                <w:rStyle w:val="normaltextrun"/>
              </w:rPr>
            </w:pPr>
          </w:p>
          <w:p w14:paraId="25D531D8" w14:textId="0BE500E6" w:rsidR="00AD78C2" w:rsidRPr="0038314C" w:rsidRDefault="00F911B9" w:rsidP="004A50BD">
            <w:pPr>
              <w:jc w:val="both"/>
              <w:textAlignment w:val="baseline"/>
              <w:rPr>
                <w:rFonts w:eastAsia="Times New Roman" w:cs="Times New Roman"/>
                <w:lang w:eastAsia="lv-LV"/>
              </w:rPr>
            </w:pPr>
            <w:r w:rsidRPr="0038314C">
              <w:rPr>
                <w:rStyle w:val="normaltextrun"/>
              </w:rPr>
              <w:t>Saskaņā ar Valsts informācijas sistēmu likuma 5.</w:t>
            </w:r>
            <w:r w:rsidR="009B7DB0" w:rsidRPr="0038314C">
              <w:rPr>
                <w:rStyle w:val="normaltextrun"/>
              </w:rPr>
              <w:t xml:space="preserve"> </w:t>
            </w:r>
            <w:r w:rsidRPr="0038314C">
              <w:rPr>
                <w:rStyle w:val="normaltextrun"/>
              </w:rPr>
              <w:t xml:space="preserve">panta pirmo daļu VIS (tajā skaita arī MPS) izveidošanai (ieviešanai) ir nepieciešams attiecīgs normatīvais akts. </w:t>
            </w:r>
            <w:r w:rsidR="00DA082A" w:rsidRPr="0038314C">
              <w:rPr>
                <w:rStyle w:val="normaltextrun"/>
              </w:rPr>
              <w:t>Pamatojoties uz</w:t>
            </w:r>
            <w:r w:rsidRPr="0038314C">
              <w:rPr>
                <w:rStyle w:val="normaltextrun"/>
              </w:rPr>
              <w:t xml:space="preserve"> Ministru kabineta iekārtas likuma 31.</w:t>
            </w:r>
            <w:r w:rsidR="009B7DB0" w:rsidRPr="0038314C">
              <w:rPr>
                <w:rStyle w:val="normaltextrun"/>
              </w:rPr>
              <w:t xml:space="preserve"> </w:t>
            </w:r>
            <w:r w:rsidRPr="0038314C">
              <w:rPr>
                <w:rStyle w:val="normaltextrun"/>
              </w:rPr>
              <w:t xml:space="preserve">panta pirmās daļas </w:t>
            </w:r>
            <w:r w:rsidR="004E07E2" w:rsidRPr="0038314C">
              <w:rPr>
                <w:rStyle w:val="normaltextrun"/>
              </w:rPr>
              <w:t>1. </w:t>
            </w:r>
            <w:r w:rsidRPr="0038314C">
              <w:rPr>
                <w:rStyle w:val="normaltextrun"/>
              </w:rPr>
              <w:t>punktu</w:t>
            </w:r>
            <w:r w:rsidR="00AC2CAD" w:rsidRPr="0038314C">
              <w:rPr>
                <w:rStyle w:val="normaltextrun"/>
              </w:rPr>
              <w:t>,</w:t>
            </w:r>
            <w:r w:rsidRPr="0038314C">
              <w:rPr>
                <w:rStyle w:val="normaltextrun"/>
              </w:rPr>
              <w:t xml:space="preserve"> Ministru kabineta noteikumi var tikt izdoti, ja Ministru kabinetu tam īpaši pilnvarojis likums. Šobrīd nevienā likumā šāds pilnvarojums (deleģējums) Ministru kabinetam nav paredzēts, t</w:t>
            </w:r>
            <w:r w:rsidR="32E4125A" w:rsidRPr="0038314C">
              <w:rPr>
                <w:rStyle w:val="normaltextrun"/>
              </w:rPr>
              <w:t>ādēļ</w:t>
            </w:r>
            <w:r w:rsidRPr="0038314C">
              <w:rPr>
                <w:rStyle w:val="normaltextrun"/>
              </w:rPr>
              <w:t xml:space="preserve"> ar šo likumprojektu minētā situācija tiek atrisināta</w:t>
            </w:r>
            <w:r w:rsidR="00DA082A" w:rsidRPr="0038314C">
              <w:rPr>
                <w:rStyle w:val="normaltextrun"/>
              </w:rPr>
              <w:t xml:space="preserve">. </w:t>
            </w:r>
            <w:r w:rsidR="00AD78C2" w:rsidRPr="0038314C">
              <w:rPr>
                <w:rFonts w:eastAsia="Times New Roman" w:cs="Times New Roman"/>
                <w:lang w:eastAsia="lv-LV"/>
              </w:rPr>
              <w:t xml:space="preserve">Lai nodrošinātu tiesisku pamatu MPS darbībai nepieciešams izdarīt grozījumu Valsts un pašvaldību institūciju amatpersonu un darbinieku atlīdzības likumā, papildinot </w:t>
            </w:r>
            <w:r w:rsidR="00AD78C2">
              <w:rPr>
                <w:rFonts w:eastAsia="Times New Roman" w:cs="Times New Roman"/>
                <w:lang w:eastAsia="lv-LV"/>
              </w:rPr>
              <w:t>27.</w:t>
            </w:r>
            <w:r w:rsidR="00AD1652">
              <w:rPr>
                <w:rFonts w:eastAsia="Times New Roman" w:cs="Times New Roman"/>
                <w:lang w:eastAsia="lv-LV"/>
              </w:rPr>
              <w:t xml:space="preserve"> </w:t>
            </w:r>
            <w:r w:rsidR="00AD78C2">
              <w:rPr>
                <w:rFonts w:eastAsia="Times New Roman" w:cs="Times New Roman"/>
                <w:lang w:eastAsia="lv-LV"/>
              </w:rPr>
              <w:t>pantu</w:t>
            </w:r>
            <w:r w:rsidR="00AD1652">
              <w:rPr>
                <w:rFonts w:eastAsia="Times New Roman" w:cs="Times New Roman"/>
                <w:lang w:eastAsia="lv-LV"/>
              </w:rPr>
              <w:t xml:space="preserve"> ar piekto daļu</w:t>
            </w:r>
            <w:r w:rsidR="00AD78C2" w:rsidRPr="0038314C">
              <w:rPr>
                <w:rFonts w:eastAsia="Times New Roman" w:cs="Times New Roman"/>
                <w:lang w:eastAsia="lv-LV"/>
              </w:rPr>
              <w:t>. Pant</w:t>
            </w:r>
            <w:r w:rsidR="003C3237">
              <w:rPr>
                <w:rFonts w:eastAsia="Times New Roman" w:cs="Times New Roman"/>
                <w:lang w:eastAsia="lv-LV"/>
              </w:rPr>
              <w:t>a daļā</w:t>
            </w:r>
            <w:r w:rsidR="00AD78C2" w:rsidRPr="0038314C">
              <w:rPr>
                <w:rFonts w:eastAsia="Times New Roman" w:cs="Times New Roman"/>
                <w:lang w:eastAsia="lv-LV"/>
              </w:rPr>
              <w:t xml:space="preserve"> paredzēts noteikt, ka:</w:t>
            </w:r>
            <w:r w:rsidR="00AD1652">
              <w:rPr>
                <w:rFonts w:eastAsia="Times New Roman" w:cs="Times New Roman"/>
                <w:lang w:eastAsia="lv-LV"/>
              </w:rPr>
              <w:t xml:space="preserve"> </w:t>
            </w:r>
          </w:p>
          <w:p w14:paraId="7EE5EA54" w14:textId="6B6038E4" w:rsidR="00AD78C2" w:rsidRPr="0038314C" w:rsidRDefault="00AD78C2" w:rsidP="004A50BD">
            <w:pPr>
              <w:jc w:val="both"/>
              <w:textAlignment w:val="baseline"/>
              <w:rPr>
                <w:rFonts w:eastAsia="Times New Roman" w:cs="Times New Roman"/>
                <w:lang w:eastAsia="lv-LV"/>
              </w:rPr>
            </w:pPr>
            <w:r w:rsidRPr="0038314C">
              <w:rPr>
                <w:rFonts w:eastAsia="Times New Roman" w:cs="Times New Roman"/>
                <w:lang w:eastAsia="lv-LV"/>
              </w:rPr>
              <w:t>1)Valsts administrācijas skolas informācijas sistēmas mērķis ir</w:t>
            </w:r>
            <w:r w:rsidR="003C3237">
              <w:rPr>
                <w:rFonts w:eastAsia="Times New Roman" w:cs="Times New Roman"/>
                <w:lang w:eastAsia="lv-LV"/>
              </w:rPr>
              <w:t xml:space="preserve"> kvalifikācijas celšanas un </w:t>
            </w:r>
            <w:r w:rsidRPr="00A8739C">
              <w:rPr>
                <w:rFonts w:eastAsia="Times New Roman" w:cs="Times New Roman"/>
                <w:lang w:eastAsia="lv-LV"/>
              </w:rPr>
              <w:t>profesionālās attīstības un</w:t>
            </w:r>
            <w:r>
              <w:rPr>
                <w:rFonts w:eastAsia="Times New Roman" w:cs="Times New Roman"/>
                <w:lang w:eastAsia="lv-LV"/>
              </w:rPr>
              <w:t xml:space="preserve"> kompetences pilnveides iespēju nodrošināšana </w:t>
            </w:r>
            <w:r w:rsidRPr="00A8739C">
              <w:rPr>
                <w:rFonts w:eastAsia="Times New Roman" w:cs="Times New Roman"/>
                <w:lang w:eastAsia="lv-LV"/>
              </w:rPr>
              <w:t>Valsts admini</w:t>
            </w:r>
            <w:r>
              <w:rPr>
                <w:rFonts w:eastAsia="Times New Roman" w:cs="Times New Roman"/>
                <w:lang w:eastAsia="lv-LV"/>
              </w:rPr>
              <w:t>strācijas skolā, kā arī efektīva</w:t>
            </w:r>
            <w:r w:rsidRPr="00A8739C">
              <w:rPr>
                <w:rFonts w:eastAsia="Times New Roman" w:cs="Times New Roman"/>
                <w:lang w:eastAsia="lv-LV"/>
              </w:rPr>
              <w:t xml:space="preserve"> mācību procesa pārvald</w:t>
            </w:r>
            <w:r>
              <w:rPr>
                <w:rFonts w:eastAsia="Times New Roman" w:cs="Times New Roman"/>
                <w:lang w:eastAsia="lv-LV"/>
              </w:rPr>
              <w:t>īšana un informācijas pieejamība</w:t>
            </w:r>
            <w:r w:rsidRPr="00A8739C">
              <w:rPr>
                <w:rFonts w:eastAsia="Times New Roman" w:cs="Times New Roman"/>
                <w:lang w:eastAsia="lv-LV"/>
              </w:rPr>
              <w:t xml:space="preserve"> par rīkotajām mācībām</w:t>
            </w:r>
            <w:r>
              <w:rPr>
                <w:rFonts w:eastAsia="Times New Roman" w:cs="Times New Roman"/>
                <w:lang w:eastAsia="lv-LV"/>
              </w:rPr>
              <w:t>;</w:t>
            </w:r>
          </w:p>
          <w:p w14:paraId="555BA7ED" w14:textId="77777777" w:rsidR="00AD78C2" w:rsidRPr="0038314C" w:rsidRDefault="00AD78C2" w:rsidP="004A50BD">
            <w:pPr>
              <w:jc w:val="both"/>
              <w:textAlignment w:val="baseline"/>
              <w:rPr>
                <w:rFonts w:eastAsia="Times New Roman" w:cs="Times New Roman"/>
                <w:lang w:eastAsia="lv-LV"/>
              </w:rPr>
            </w:pPr>
            <w:r w:rsidRPr="0038314C">
              <w:rPr>
                <w:rFonts w:eastAsia="Times New Roman" w:cs="Times New Roman"/>
                <w:lang w:eastAsia="lv-LV"/>
              </w:rPr>
              <w:t>2)Valsts administrācijas skola uztur valsts informācijas sistēmu - Mācību pārvaldības sistēma;</w:t>
            </w:r>
          </w:p>
          <w:p w14:paraId="3846226A" w14:textId="77777777" w:rsidR="00AD78C2" w:rsidRDefault="00AD78C2" w:rsidP="004A50BD">
            <w:pPr>
              <w:jc w:val="both"/>
              <w:textAlignment w:val="baseline"/>
              <w:rPr>
                <w:rFonts w:eastAsia="Times New Roman" w:cs="Times New Roman"/>
                <w:lang w:eastAsia="lv-LV"/>
              </w:rPr>
            </w:pPr>
            <w:r w:rsidRPr="0038314C">
              <w:rPr>
                <w:rFonts w:eastAsia="Times New Roman" w:cs="Times New Roman"/>
                <w:lang w:eastAsia="lv-LV"/>
              </w:rPr>
              <w:t xml:space="preserve">3)deleģējumu Ministru kabinetam noteikt informācijas sistēmas struktūru, tajā iekļaujamos datus, </w:t>
            </w:r>
            <w:r w:rsidRPr="00A8739C">
              <w:rPr>
                <w:rFonts w:eastAsia="Times New Roman" w:cs="Times New Roman"/>
                <w:lang w:eastAsia="lv-LV"/>
              </w:rPr>
              <w:t>to glabāšanas termiņus un apstrādes noteikumus, kā arī kārtību, kādā tiek nodrošinātas piekļuves tiesī</w:t>
            </w:r>
            <w:r>
              <w:rPr>
                <w:rFonts w:eastAsia="Times New Roman" w:cs="Times New Roman"/>
                <w:lang w:eastAsia="lv-LV"/>
              </w:rPr>
              <w:t>bas Mācību pārvaldības sistēmai;</w:t>
            </w:r>
          </w:p>
          <w:p w14:paraId="75A304E3" w14:textId="77777777" w:rsidR="00AD78C2" w:rsidRDefault="00AD78C2" w:rsidP="004A50BD">
            <w:pPr>
              <w:jc w:val="both"/>
              <w:textAlignment w:val="baseline"/>
              <w:rPr>
                <w:rFonts w:eastAsia="Times New Roman" w:cs="Times New Roman"/>
                <w:lang w:eastAsia="lv-LV"/>
              </w:rPr>
            </w:pPr>
            <w:r>
              <w:rPr>
                <w:rFonts w:eastAsia="Times New Roman" w:cs="Times New Roman"/>
                <w:lang w:eastAsia="lv-LV"/>
              </w:rPr>
              <w:lastRenderedPageBreak/>
              <w:t>4)noteikt, ka tiesības apstrādāt datus Mācību pārvaldības sistēmā atbilstoši kompetencei ir valsts un pašvaldību institūcijām un amatpersonām;</w:t>
            </w:r>
          </w:p>
          <w:p w14:paraId="09FF6424" w14:textId="77777777" w:rsidR="00AD78C2" w:rsidRPr="0038314C" w:rsidRDefault="00AD78C2" w:rsidP="004A50BD">
            <w:pPr>
              <w:jc w:val="both"/>
              <w:textAlignment w:val="baseline"/>
              <w:rPr>
                <w:rFonts w:eastAsia="Times New Roman" w:cs="Times New Roman"/>
                <w:lang w:eastAsia="lv-LV"/>
              </w:rPr>
            </w:pPr>
            <w:r>
              <w:rPr>
                <w:rFonts w:eastAsia="Times New Roman" w:cs="Times New Roman"/>
                <w:lang w:eastAsia="lv-LV"/>
              </w:rPr>
              <w:t>5)Mācību pārvaldības sistēmas pārzinis ir Valsts administrācijas skola.</w:t>
            </w:r>
          </w:p>
          <w:p w14:paraId="4F58BE5C" w14:textId="77777777" w:rsidR="00790615" w:rsidRPr="0038314C" w:rsidRDefault="00790615" w:rsidP="004A50BD">
            <w:pPr>
              <w:pStyle w:val="paragraph"/>
              <w:spacing w:before="0" w:beforeAutospacing="0" w:after="0" w:afterAutospacing="0"/>
              <w:jc w:val="both"/>
              <w:textAlignment w:val="baseline"/>
              <w:rPr>
                <w:rStyle w:val="eop"/>
              </w:rPr>
            </w:pPr>
          </w:p>
          <w:p w14:paraId="1A8BB135" w14:textId="77777777" w:rsidR="00790615" w:rsidRPr="0038314C" w:rsidRDefault="00790615" w:rsidP="004A50BD">
            <w:pPr>
              <w:pStyle w:val="paragraph"/>
              <w:spacing w:before="0" w:beforeAutospacing="0" w:after="0" w:afterAutospacing="0"/>
              <w:jc w:val="both"/>
              <w:textAlignment w:val="baseline"/>
              <w:rPr>
                <w:rStyle w:val="eop"/>
              </w:rPr>
            </w:pPr>
            <w:r w:rsidRPr="0038314C">
              <w:rPr>
                <w:rStyle w:val="eop"/>
              </w:rPr>
              <w:t>MPS informācijas sistēmu veido šādas sadaļas:</w:t>
            </w:r>
          </w:p>
          <w:p w14:paraId="7C19F34D" w14:textId="24CAFBA1" w:rsidR="00790615" w:rsidRPr="0038314C" w:rsidRDefault="00790615" w:rsidP="004A50BD">
            <w:pPr>
              <w:pStyle w:val="paragraph"/>
              <w:spacing w:before="0" w:beforeAutospacing="0" w:after="0" w:afterAutospacing="0"/>
              <w:jc w:val="both"/>
              <w:textAlignment w:val="baseline"/>
              <w:rPr>
                <w:rStyle w:val="eop"/>
              </w:rPr>
            </w:pPr>
            <w:r w:rsidRPr="0038314C">
              <w:rPr>
                <w:rStyle w:val="eop"/>
              </w:rPr>
              <w:t xml:space="preserve">lietotāji; mācību katalogs; </w:t>
            </w:r>
            <w:r w:rsidR="004D3514">
              <w:rPr>
                <w:rStyle w:val="eop"/>
              </w:rPr>
              <w:t>mācības un mācību materiāli.</w:t>
            </w:r>
          </w:p>
          <w:p w14:paraId="429AFA5B" w14:textId="77777777" w:rsidR="004D3514" w:rsidRDefault="00571CE6" w:rsidP="004A50BD">
            <w:pPr>
              <w:pStyle w:val="paragraph"/>
              <w:spacing w:before="0" w:beforeAutospacing="0" w:after="0" w:afterAutospacing="0"/>
              <w:jc w:val="both"/>
              <w:textAlignment w:val="baseline"/>
              <w:rPr>
                <w:rStyle w:val="eop"/>
              </w:rPr>
            </w:pPr>
            <w:r w:rsidRPr="0038314C">
              <w:rPr>
                <w:rStyle w:val="eop"/>
              </w:rPr>
              <w:t>MPS sadaļā "lietotāji" ti</w:t>
            </w:r>
            <w:r w:rsidR="006808F6">
              <w:rPr>
                <w:rStyle w:val="eop"/>
              </w:rPr>
              <w:t>ek</w:t>
            </w:r>
            <w:r w:rsidRPr="0038314C">
              <w:rPr>
                <w:rStyle w:val="eop"/>
              </w:rPr>
              <w:t xml:space="preserve"> iekļauti dati </w:t>
            </w:r>
            <w:r w:rsidR="004D3514">
              <w:rPr>
                <w:rStyle w:val="eop"/>
              </w:rPr>
              <w:t>par:</w:t>
            </w:r>
          </w:p>
          <w:p w14:paraId="20E5166F" w14:textId="1C9B7A01" w:rsidR="004D3514" w:rsidRDefault="004D3514" w:rsidP="004A50BD">
            <w:pPr>
              <w:pStyle w:val="paragraph"/>
              <w:numPr>
                <w:ilvl w:val="0"/>
                <w:numId w:val="1"/>
              </w:numPr>
              <w:spacing w:before="0" w:beforeAutospacing="0" w:after="0" w:afterAutospacing="0"/>
              <w:jc w:val="both"/>
              <w:textAlignment w:val="baseline"/>
              <w:rPr>
                <w:rStyle w:val="eop"/>
              </w:rPr>
            </w:pPr>
            <w:r w:rsidRPr="004D3514">
              <w:rPr>
                <w:rStyle w:val="eop"/>
              </w:rPr>
              <w:t>mācību koordinatori</w:t>
            </w:r>
            <w:r>
              <w:rPr>
                <w:rStyle w:val="eop"/>
              </w:rPr>
              <w:t>em</w:t>
            </w:r>
            <w:r w:rsidRPr="004D3514">
              <w:rPr>
                <w:rStyle w:val="eop"/>
              </w:rPr>
              <w:t xml:space="preserve"> - skolas amatpersona (darbinieks), kurš veic mācību proc</w:t>
            </w:r>
            <w:r>
              <w:rPr>
                <w:rStyle w:val="eop"/>
              </w:rPr>
              <w:t xml:space="preserve">esa plānošanu un organizēšanu; </w:t>
            </w:r>
          </w:p>
          <w:p w14:paraId="2F5CA7D6" w14:textId="13A4495D" w:rsidR="004D3514" w:rsidRDefault="004D3514" w:rsidP="004A50BD">
            <w:pPr>
              <w:pStyle w:val="paragraph"/>
              <w:numPr>
                <w:ilvl w:val="0"/>
                <w:numId w:val="1"/>
              </w:numPr>
              <w:spacing w:before="0" w:beforeAutospacing="0" w:after="0" w:afterAutospacing="0"/>
              <w:jc w:val="both"/>
              <w:textAlignment w:val="baseline"/>
              <w:rPr>
                <w:rStyle w:val="eop"/>
              </w:rPr>
            </w:pPr>
            <w:r w:rsidRPr="004D3514">
              <w:rPr>
                <w:rStyle w:val="eop"/>
              </w:rPr>
              <w:t>institūciju koordinatori</w:t>
            </w:r>
            <w:r>
              <w:rPr>
                <w:rStyle w:val="eop"/>
              </w:rPr>
              <w:t>em</w:t>
            </w:r>
            <w:r w:rsidRPr="004D3514">
              <w:rPr>
                <w:rStyle w:val="eop"/>
              </w:rPr>
              <w:t xml:space="preserve"> - valsts vai pašvaldības institūcijas nozīmēta amatpersona (darbinieks), kurš veic </w:t>
            </w:r>
            <w:r>
              <w:rPr>
                <w:rStyle w:val="eop"/>
              </w:rPr>
              <w:t xml:space="preserve">mācību grupu komplektēšanu; </w:t>
            </w:r>
          </w:p>
          <w:p w14:paraId="03DEE70F" w14:textId="209F35D3" w:rsidR="004D3514" w:rsidRDefault="004D3514" w:rsidP="004A50BD">
            <w:pPr>
              <w:pStyle w:val="paragraph"/>
              <w:numPr>
                <w:ilvl w:val="0"/>
                <w:numId w:val="1"/>
              </w:numPr>
              <w:spacing w:before="0" w:beforeAutospacing="0" w:after="0" w:afterAutospacing="0"/>
              <w:jc w:val="both"/>
              <w:textAlignment w:val="baseline"/>
              <w:rPr>
                <w:rStyle w:val="eop"/>
              </w:rPr>
            </w:pPr>
            <w:r w:rsidRPr="004D3514">
              <w:rPr>
                <w:rStyle w:val="eop"/>
              </w:rPr>
              <w:t>mācību dalībnieki</w:t>
            </w:r>
            <w:r>
              <w:rPr>
                <w:rStyle w:val="eop"/>
              </w:rPr>
              <w:t>em</w:t>
            </w:r>
            <w:r w:rsidRPr="004D3514">
              <w:rPr>
                <w:rStyle w:val="eop"/>
              </w:rPr>
              <w:t xml:space="preserve"> - valsts un pašvaldību institūciju amatpersonas (darbinieki) un privātper</w:t>
            </w:r>
            <w:r>
              <w:rPr>
                <w:rStyle w:val="eop"/>
              </w:rPr>
              <w:t>sonas, kuras piedalās mācībās;</w:t>
            </w:r>
          </w:p>
          <w:p w14:paraId="195DF2B0" w14:textId="16E0AC9B" w:rsidR="004D3514" w:rsidRDefault="004D3514" w:rsidP="004A50BD">
            <w:pPr>
              <w:pStyle w:val="paragraph"/>
              <w:numPr>
                <w:ilvl w:val="0"/>
                <w:numId w:val="1"/>
              </w:numPr>
              <w:spacing w:before="0" w:beforeAutospacing="0" w:after="0" w:afterAutospacing="0"/>
              <w:jc w:val="both"/>
              <w:textAlignment w:val="baseline"/>
              <w:rPr>
                <w:rStyle w:val="eop"/>
              </w:rPr>
            </w:pPr>
            <w:r w:rsidRPr="004D3514">
              <w:rPr>
                <w:rStyle w:val="eop"/>
              </w:rPr>
              <w:t>pasniedzēji</w:t>
            </w:r>
            <w:r>
              <w:rPr>
                <w:rStyle w:val="eop"/>
              </w:rPr>
              <w:t>em</w:t>
            </w:r>
            <w:r w:rsidRPr="004D3514">
              <w:rPr>
                <w:rStyle w:val="eop"/>
              </w:rPr>
              <w:t xml:space="preserve"> - personas,</w:t>
            </w:r>
            <w:r>
              <w:rPr>
                <w:rStyle w:val="eop"/>
              </w:rPr>
              <w:t xml:space="preserve"> kuras veic mācību īstenošanu; </w:t>
            </w:r>
          </w:p>
          <w:p w14:paraId="6BC5F4A7" w14:textId="6D0F682F" w:rsidR="004D3514" w:rsidRDefault="004D3514" w:rsidP="004A50BD">
            <w:pPr>
              <w:pStyle w:val="paragraph"/>
              <w:numPr>
                <w:ilvl w:val="0"/>
                <w:numId w:val="1"/>
              </w:numPr>
              <w:spacing w:before="0" w:beforeAutospacing="0" w:after="0" w:afterAutospacing="0"/>
              <w:jc w:val="both"/>
              <w:textAlignment w:val="baseline"/>
              <w:rPr>
                <w:rStyle w:val="eop"/>
              </w:rPr>
            </w:pPr>
            <w:r>
              <w:rPr>
                <w:rStyle w:val="eop"/>
              </w:rPr>
              <w:t>mācību atbalsta personālu</w:t>
            </w:r>
            <w:r w:rsidRPr="004D3514">
              <w:rPr>
                <w:rStyle w:val="eop"/>
              </w:rPr>
              <w:t xml:space="preserve"> - personas, kuras nodrošina atbalstu mācību procesa organizēšanā.</w:t>
            </w:r>
          </w:p>
          <w:p w14:paraId="1BC38CD4" w14:textId="77777777" w:rsidR="004A2E58" w:rsidRDefault="004A2E58" w:rsidP="004A50BD">
            <w:pPr>
              <w:pStyle w:val="paragraph"/>
              <w:spacing w:before="0" w:beforeAutospacing="0" w:after="0" w:afterAutospacing="0"/>
              <w:jc w:val="both"/>
              <w:textAlignment w:val="baseline"/>
              <w:rPr>
                <w:rStyle w:val="eop"/>
              </w:rPr>
            </w:pPr>
          </w:p>
          <w:p w14:paraId="2993CF69" w14:textId="407A8B9B" w:rsidR="004D3514" w:rsidRDefault="004D3514" w:rsidP="004A50BD">
            <w:pPr>
              <w:pStyle w:val="paragraph"/>
              <w:spacing w:before="0" w:beforeAutospacing="0" w:after="0" w:afterAutospacing="0"/>
              <w:jc w:val="both"/>
              <w:textAlignment w:val="baseline"/>
              <w:rPr>
                <w:color w:val="000000" w:themeColor="text1"/>
              </w:rPr>
            </w:pPr>
            <w:r>
              <w:rPr>
                <w:color w:val="000000" w:themeColor="text1"/>
              </w:rPr>
              <w:t>Noteikumu projektā uzskaitītie dati, kas iekļaujami par informācijas sistēmas lietotājiem,</w:t>
            </w:r>
            <w:r w:rsidR="002A1C59">
              <w:rPr>
                <w:color w:val="000000" w:themeColor="text1"/>
              </w:rPr>
              <w:t xml:space="preserve"> tie</w:t>
            </w:r>
            <w:r>
              <w:rPr>
                <w:color w:val="000000" w:themeColor="text1"/>
              </w:rPr>
              <w:t xml:space="preserve"> </w:t>
            </w:r>
            <w:r w:rsidRPr="00CD5D1A">
              <w:rPr>
                <w:color w:val="000000" w:themeColor="text1"/>
              </w:rPr>
              <w:t>ir</w:t>
            </w:r>
            <w:r>
              <w:rPr>
                <w:color w:val="000000" w:themeColor="text1"/>
              </w:rPr>
              <w:t xml:space="preserve"> iedalāmi obligātajos datos</w:t>
            </w:r>
            <w:r w:rsidRPr="00CD5D1A">
              <w:rPr>
                <w:color w:val="000000" w:themeColor="text1"/>
              </w:rPr>
              <w:t>, kas jānorāda visiem lietotājiem atkarībā no lomas</w:t>
            </w:r>
            <w:proofErr w:type="gramStart"/>
            <w:r w:rsidRPr="00CD5D1A">
              <w:rPr>
                <w:color w:val="000000" w:themeColor="text1"/>
              </w:rPr>
              <w:t>, un izvēles</w:t>
            </w:r>
            <w:proofErr w:type="gramEnd"/>
            <w:r w:rsidRPr="00CD5D1A">
              <w:rPr>
                <w:color w:val="000000" w:themeColor="text1"/>
              </w:rPr>
              <w:t xml:space="preserve"> dati, kuru norādīšana ir atkarīga no </w:t>
            </w:r>
            <w:r>
              <w:rPr>
                <w:color w:val="000000" w:themeColor="text1"/>
              </w:rPr>
              <w:t xml:space="preserve">attiecīgā </w:t>
            </w:r>
            <w:r w:rsidRPr="00CD5D1A">
              <w:rPr>
                <w:color w:val="000000" w:themeColor="text1"/>
              </w:rPr>
              <w:t xml:space="preserve">lietotāja izvēles. </w:t>
            </w:r>
          </w:p>
          <w:p w14:paraId="27B43413" w14:textId="12142F50" w:rsidR="00A8739C" w:rsidRPr="00A8739C" w:rsidRDefault="004D3514" w:rsidP="004A50BD">
            <w:pPr>
              <w:pStyle w:val="paragraph"/>
              <w:spacing w:before="0" w:beforeAutospacing="0" w:after="0" w:afterAutospacing="0"/>
              <w:jc w:val="both"/>
              <w:textAlignment w:val="baseline"/>
              <w:rPr>
                <w:rStyle w:val="eop"/>
                <w:color w:val="000000" w:themeColor="text1"/>
              </w:rPr>
            </w:pPr>
            <w:r>
              <w:rPr>
                <w:color w:val="000000" w:themeColor="text1"/>
              </w:rPr>
              <w:t>Visiem lietotājiem obligāti jānorāda: vārds, uzv</w:t>
            </w:r>
            <w:r w:rsidR="002A1C59">
              <w:rPr>
                <w:color w:val="000000" w:themeColor="text1"/>
              </w:rPr>
              <w:t>ārds,</w:t>
            </w:r>
            <w:r>
              <w:rPr>
                <w:color w:val="000000" w:themeColor="text1"/>
              </w:rPr>
              <w:t xml:space="preserve"> personas kods un elektroniskā pasta adrese. Minētie dati nepieciešami, lai būtu iespējas identificēt konkrēto lietotāju, savukārt e-pasta adrese paredzēta, lai ar lietotāju varētu sazināties un tas varētu saņemt informāciju par mācībām. </w:t>
            </w:r>
            <w:r w:rsidR="00A8739C">
              <w:rPr>
                <w:color w:val="000000" w:themeColor="text1"/>
              </w:rPr>
              <w:t>Mācību un institūciju koordinatoriem, pasniedzējiem un mācību atbalsta personāla</w:t>
            </w:r>
            <w:r w:rsidR="002A1C59">
              <w:rPr>
                <w:color w:val="000000" w:themeColor="text1"/>
              </w:rPr>
              <w:t>m</w:t>
            </w:r>
            <w:r w:rsidR="00A8739C">
              <w:rPr>
                <w:color w:val="000000" w:themeColor="text1"/>
              </w:rPr>
              <w:t xml:space="preserve"> obligāti nepieciešams norādīt darba vietas nosaukumu, </w:t>
            </w:r>
            <w:proofErr w:type="gramStart"/>
            <w:r w:rsidR="00A8739C">
              <w:rPr>
                <w:color w:val="000000" w:themeColor="text1"/>
              </w:rPr>
              <w:t>lai būtu iespējams identificēt</w:t>
            </w:r>
            <w:proofErr w:type="gramEnd"/>
            <w:r w:rsidR="00A8739C">
              <w:rPr>
                <w:color w:val="000000" w:themeColor="text1"/>
              </w:rPr>
              <w:t xml:space="preserve">, ar kuru institūciju vai komersantu tie ir saistīti. Mācību dalībniekam darba vietas nosaukumu nepieciešams norādīt tikai tajos gadījumus, kad tas apmeklē mācības, kuras apmaksā darba devējs, ja persona izvēlas apmeklēt kurus pēc savas izvēles, tai nav jānorāda informācija par darba devēju, ja tā to nevēlas. </w:t>
            </w:r>
          </w:p>
          <w:p w14:paraId="005B98DC" w14:textId="77777777" w:rsidR="004D3514" w:rsidRDefault="004D3514" w:rsidP="004A50BD">
            <w:pPr>
              <w:pStyle w:val="paragraph"/>
              <w:spacing w:before="0" w:beforeAutospacing="0" w:after="0" w:afterAutospacing="0"/>
              <w:jc w:val="both"/>
              <w:textAlignment w:val="baseline"/>
              <w:rPr>
                <w:rStyle w:val="eop"/>
              </w:rPr>
            </w:pPr>
          </w:p>
          <w:p w14:paraId="4911F695" w14:textId="77777777" w:rsidR="00A8739C" w:rsidRDefault="004A2E58" w:rsidP="004A50BD">
            <w:pPr>
              <w:jc w:val="both"/>
              <w:rPr>
                <w:rStyle w:val="eop"/>
                <w:rFonts w:cs="Times New Roman"/>
              </w:rPr>
            </w:pPr>
            <w:r>
              <w:rPr>
                <w:rStyle w:val="eop"/>
                <w:rFonts w:cs="Times New Roman"/>
              </w:rPr>
              <w:t xml:space="preserve">Eiropas Parlamenta un Padomes Regulas (ES) Nr.1304/2013 (2013. gada 17. decembris) par Eiropas Sociālo fondu un ar ko atceļ Padomes Regulu (EK) </w:t>
            </w:r>
            <w:r>
              <w:rPr>
                <w:rStyle w:val="eop"/>
                <w:rFonts w:cs="Times New Roman"/>
              </w:rPr>
              <w:lastRenderedPageBreak/>
              <w:t xml:space="preserve">Nr.1081/2006 (turpmāk – Regula Nr.1304/2013) I pielikums paredz, kādi personu dati tiek ievākti par personām, kas tieši gūst labumu no Eiropas Sociālo fondu investīcijām. Regulas Nr.1304/2013 I pielikums tostarp paredz arī īpašu kategoriju personas datu apstrādi. </w:t>
            </w:r>
          </w:p>
          <w:p w14:paraId="23B096DD" w14:textId="77777777" w:rsidR="00A8739C" w:rsidRDefault="00A8739C" w:rsidP="004A50BD">
            <w:pPr>
              <w:jc w:val="both"/>
              <w:rPr>
                <w:rFonts w:eastAsia="Times New Roman" w:cs="Times New Roman"/>
                <w:szCs w:val="24"/>
                <w:lang w:eastAsia="lv-LV"/>
              </w:rPr>
            </w:pPr>
            <w:r w:rsidRPr="004A2E58">
              <w:rPr>
                <w:rFonts w:eastAsia="Times New Roman" w:cs="Times New Roman"/>
                <w:szCs w:val="24"/>
                <w:lang w:eastAsia="lv-LV"/>
              </w:rPr>
              <w:t xml:space="preserve">Ministru kabineta 2015. gada 10. februāra noteikumi Nr.77 "Eiropas Savienības struktūrfondu un Kohēzijas fonda projektu pārbaužu veikšanas kārtība 2014.-2020. gada plānošanas periodā" (turpmāk – Noteikumi Nr.77) nosaka tos datus, kas projekta īstenotājam ir jāiesniedz, lai sniegtu pārskatu par projekta dalībniekiem. </w:t>
            </w:r>
          </w:p>
          <w:p w14:paraId="18DF1EFE" w14:textId="65736BA7" w:rsidR="00A8739C" w:rsidRDefault="00A8739C" w:rsidP="004A50BD">
            <w:pPr>
              <w:jc w:val="both"/>
              <w:rPr>
                <w:rFonts w:eastAsia="Times New Roman" w:cs="Times New Roman"/>
                <w:szCs w:val="24"/>
                <w:lang w:eastAsia="lv-LV"/>
              </w:rPr>
            </w:pPr>
            <w:r>
              <w:rPr>
                <w:rStyle w:val="eop"/>
                <w:rFonts w:cs="Times New Roman"/>
              </w:rPr>
              <w:t>Noteikumu Nr. 77 53.</w:t>
            </w:r>
            <w:r>
              <w:rPr>
                <w:rStyle w:val="eop"/>
                <w:rFonts w:cs="Times New Roman"/>
                <w:vertAlign w:val="superscript"/>
              </w:rPr>
              <w:t xml:space="preserve">1 </w:t>
            </w:r>
            <w:r>
              <w:rPr>
                <w:rStyle w:val="eop"/>
                <w:rFonts w:cs="Times New Roman"/>
              </w:rPr>
              <w:t xml:space="preserve">punkts paredz, </w:t>
            </w:r>
            <w:proofErr w:type="gramStart"/>
            <w:r>
              <w:rPr>
                <w:rStyle w:val="eop"/>
                <w:rFonts w:cs="Times New Roman"/>
              </w:rPr>
              <w:t>ka finansējuma saņēmējs reizi gadā sadarbības iestādē iesniedz</w:t>
            </w:r>
            <w:proofErr w:type="gramEnd"/>
            <w:r>
              <w:rPr>
                <w:rStyle w:val="eop"/>
                <w:rFonts w:cs="Times New Roman"/>
              </w:rPr>
              <w:t xml:space="preserve"> pārskatu par projekta dalībniekiem (2.</w:t>
            </w:r>
            <w:r>
              <w:rPr>
                <w:rStyle w:val="eop"/>
                <w:rFonts w:cs="Times New Roman"/>
                <w:vertAlign w:val="superscript"/>
              </w:rPr>
              <w:t xml:space="preserve">1 </w:t>
            </w:r>
            <w:r>
              <w:rPr>
                <w:rStyle w:val="eop"/>
                <w:rFonts w:cs="Times New Roman"/>
              </w:rPr>
              <w:t>pielikums), izmantojot Kohēzijas politikas fondu vadības informācijas sistēmu 2014.-2020.</w:t>
            </w:r>
            <w:r w:rsidR="003C3237">
              <w:rPr>
                <w:rStyle w:val="eop"/>
                <w:rFonts w:cs="Times New Roman"/>
              </w:rPr>
              <w:t xml:space="preserve"> </w:t>
            </w:r>
            <w:r>
              <w:rPr>
                <w:rStyle w:val="eop"/>
                <w:rFonts w:cs="Times New Roman"/>
              </w:rPr>
              <w:t>gadam (turpmāk – KP VIS).  Savukārt Noteikumu Nr.77 53.</w:t>
            </w:r>
            <w:r>
              <w:rPr>
                <w:rStyle w:val="eop"/>
                <w:rFonts w:cs="Times New Roman"/>
                <w:vertAlign w:val="superscript"/>
              </w:rPr>
              <w:t xml:space="preserve">2 </w:t>
            </w:r>
            <w:r>
              <w:rPr>
                <w:rStyle w:val="eop"/>
                <w:rFonts w:cs="Times New Roman"/>
              </w:rPr>
              <w:t xml:space="preserve">punktā ir noteikts, ka finansējuma saņēmējs pārskatā par projekta dalībniekiem apkopo un iekļauj datus </w:t>
            </w:r>
            <w:proofErr w:type="gramStart"/>
            <w:r>
              <w:rPr>
                <w:rStyle w:val="eop"/>
                <w:rFonts w:cs="Times New Roman"/>
              </w:rPr>
              <w:t>(</w:t>
            </w:r>
            <w:proofErr w:type="gramEnd"/>
            <w:r>
              <w:rPr>
                <w:rStyle w:val="eop"/>
                <w:rFonts w:cs="Times New Roman"/>
              </w:rPr>
              <w:t xml:space="preserve">tai skaitā </w:t>
            </w:r>
            <w:r w:rsidRPr="0031211D">
              <w:rPr>
                <w:rStyle w:val="eop"/>
                <w:rFonts w:cs="Times New Roman"/>
              </w:rPr>
              <w:t>Eiropas Parlamenta un Padomes 2013. gada 17. decembra Regulas (ES) Nr. 1304/2013 par Eiropas Sociālo fondu un ar ko atceļ Padomes Regulu (EK) Nr. 1081/2006 I un II pielikumā noteiktos datus</w:t>
            </w:r>
            <w:r>
              <w:rPr>
                <w:rStyle w:val="eop"/>
                <w:rFonts w:cs="Times New Roman"/>
              </w:rPr>
              <w:t xml:space="preserve">), kas nepieciešami pārbaudei, revīzijai, uzraudzībai, izvērtēšanai  Līdz ar to attiecīgo personas datu, tostarp iepriekš īpašas kategorijas personas datu apstrāde ir nepieciešama, lai varētu izpildīt Valsts administrācijas skolai noteikto pienākumu </w:t>
            </w:r>
            <w:r w:rsidR="002A1C59">
              <w:rPr>
                <w:rStyle w:val="eop"/>
                <w:rFonts w:cs="Times New Roman"/>
              </w:rPr>
              <w:t xml:space="preserve">sniegt informāciju par </w:t>
            </w:r>
            <w:r>
              <w:rPr>
                <w:rStyle w:val="eop"/>
                <w:rFonts w:cs="Times New Roman"/>
              </w:rPr>
              <w:t>projekta dalībniekiem.</w:t>
            </w:r>
          </w:p>
          <w:p w14:paraId="1C435DD4" w14:textId="55BE3E93" w:rsidR="00A8739C" w:rsidRDefault="004A2E58" w:rsidP="004A50BD">
            <w:pPr>
              <w:jc w:val="both"/>
              <w:rPr>
                <w:rFonts w:eastAsia="Times New Roman" w:cs="Times New Roman"/>
                <w:color w:val="000000" w:themeColor="text1"/>
                <w:szCs w:val="24"/>
              </w:rPr>
            </w:pPr>
            <w:r w:rsidRPr="4FE0E54A">
              <w:rPr>
                <w:rStyle w:val="eop"/>
                <w:rFonts w:cs="Times New Roman"/>
              </w:rPr>
              <w:t>Līdz ar to par mācību dalībniekiem, kuri Valsts administrācijas skolā mācās</w:t>
            </w:r>
            <w:r w:rsidR="003C3237">
              <w:rPr>
                <w:rStyle w:val="eop"/>
                <w:rFonts w:cs="Times New Roman"/>
              </w:rPr>
              <w:t>,</w:t>
            </w:r>
            <w:r w:rsidRPr="4FE0E54A">
              <w:rPr>
                <w:rStyle w:val="eop"/>
                <w:rFonts w:cs="Times New Roman"/>
              </w:rPr>
              <w:t xml:space="preserve"> kādā no Eiropas Savienības fondu finansētajiem projektiem (K projekts vai U projekts) papildus</w:t>
            </w:r>
            <w:r w:rsidR="00A8739C" w:rsidRPr="4FE0E54A">
              <w:rPr>
                <w:rStyle w:val="eop"/>
                <w:rFonts w:cs="Times New Roman"/>
              </w:rPr>
              <w:t xml:space="preserve"> tiks iekļauti dati par mācību dalībnieku</w:t>
            </w:r>
            <w:r w:rsidRPr="4FE0E54A">
              <w:rPr>
                <w:rStyle w:val="eop"/>
                <w:rFonts w:cs="Times New Roman"/>
              </w:rPr>
              <w:t xml:space="preserve"> </w:t>
            </w:r>
            <w:r w:rsidR="00A8739C" w:rsidRPr="4FE0E54A">
              <w:rPr>
                <w:rFonts w:eastAsia="Times New Roman" w:cs="Times New Roman"/>
              </w:rPr>
              <w:t>vecumu, dzimumu, izglītības līmeni, to, vai mācību dalībnieks ir migrants, dalībnieks ar ārvalstu izcelsmi, minoritāte, persona no lauku apvidus  vai nelabvēlīgā situācijā esoš</w:t>
            </w:r>
            <w:r w:rsidR="003C3237">
              <w:rPr>
                <w:rFonts w:eastAsia="Times New Roman" w:cs="Times New Roman"/>
              </w:rPr>
              <w:t>a</w:t>
            </w:r>
            <w:r w:rsidR="00A8739C" w:rsidRPr="4FE0E54A">
              <w:rPr>
                <w:rFonts w:eastAsia="Times New Roman" w:cs="Times New Roman"/>
              </w:rPr>
              <w:t xml:space="preserve"> persona. </w:t>
            </w:r>
            <w:r w:rsidR="62690D30" w:rsidRPr="4FE0E54A">
              <w:rPr>
                <w:rFonts w:eastAsia="Times New Roman" w:cs="Times New Roman"/>
              </w:rPr>
              <w:t xml:space="preserve">Saskaņā ar </w:t>
            </w:r>
            <w:r w:rsidR="62690D30" w:rsidRPr="4FE0E54A">
              <w:rPr>
                <w:rFonts w:eastAsia="Times New Roman" w:cs="Times New Roman"/>
                <w:color w:val="000000" w:themeColor="text1"/>
                <w:szCs w:val="24"/>
              </w:rPr>
              <w:t>Eiropas Parlamenta un Padomes 2016. gada 27. aprīļa regulas (ES) 2016/679 par fizisku personu aizsardzību attiecībā uz personas datu apstrādi un šādu datu brīvu apriti un ar ko atceļ direktīvu 95/46/EK (Vispārīgā datu aizsardzības regula)</w:t>
            </w:r>
            <w:r w:rsidR="519632DB" w:rsidRPr="4FE0E54A">
              <w:rPr>
                <w:rFonts w:eastAsia="Times New Roman" w:cs="Times New Roman"/>
                <w:color w:val="000000" w:themeColor="text1"/>
                <w:szCs w:val="24"/>
              </w:rPr>
              <w:t xml:space="preserve"> (turpmāk - Vispārīgā datu aizsardzības regula)</w:t>
            </w:r>
            <w:r w:rsidR="1C0DC2D0" w:rsidRPr="4FE0E54A">
              <w:rPr>
                <w:rFonts w:eastAsia="Times New Roman" w:cs="Times New Roman"/>
                <w:color w:val="000000" w:themeColor="text1"/>
                <w:szCs w:val="24"/>
              </w:rPr>
              <w:t xml:space="preserve"> 9.panta 2. punkta b) apakšpunktu īpašu kategoriju personas datu </w:t>
            </w:r>
            <w:r w:rsidR="2E27271C" w:rsidRPr="4FE0E54A">
              <w:rPr>
                <w:rFonts w:eastAsia="Times New Roman" w:cs="Times New Roman"/>
                <w:color w:val="000000" w:themeColor="text1"/>
                <w:szCs w:val="24"/>
              </w:rPr>
              <w:t xml:space="preserve">apstrāde ir pieļaujama, ja tā ir vajadzīga, lai realizētu pārziņa pienākumus un īstenotu pārziņa un datu subjekta konkrētas tiesības nodarbinātības, sociālā nodrošinājuma un sociālās aizsardzības tiesību jomā, ciktāl to pieļauj Savienības vai dalībvalsts tiesību akti vai koplīgums atbilstīgi </w:t>
            </w:r>
            <w:r w:rsidR="2E27271C" w:rsidRPr="4FE0E54A">
              <w:rPr>
                <w:rFonts w:eastAsia="Times New Roman" w:cs="Times New Roman"/>
                <w:color w:val="000000" w:themeColor="text1"/>
                <w:szCs w:val="24"/>
              </w:rPr>
              <w:lastRenderedPageBreak/>
              <w:t xml:space="preserve">dalībvalsts tiesību aktiem, paredzot piemērotas garantijas datu subjekta pamattiesībām un interesēm. Līdz ar to </w:t>
            </w:r>
            <w:r w:rsidR="57D25492" w:rsidRPr="4FE0E54A">
              <w:rPr>
                <w:rFonts w:eastAsia="Times New Roman" w:cs="Times New Roman"/>
                <w:color w:val="000000" w:themeColor="text1"/>
                <w:szCs w:val="24"/>
              </w:rPr>
              <w:t xml:space="preserve">no mācību dalībniekiem, kas Valsts administrācijas skolā mācās kāda no Eiropas Sociālā fonda finansētajiem projektiem papildus jānorāda dati par viņu piederību </w:t>
            </w:r>
            <w:r w:rsidR="4C1E3FB2" w:rsidRPr="4FE0E54A">
              <w:rPr>
                <w:rFonts w:eastAsia="Times New Roman" w:cs="Times New Roman"/>
                <w:color w:val="000000" w:themeColor="text1"/>
                <w:szCs w:val="24"/>
              </w:rPr>
              <w:t>minoritātei (</w:t>
            </w:r>
            <w:proofErr w:type="spellStart"/>
            <w:r w:rsidR="4C1E3FB2" w:rsidRPr="4FE0E54A">
              <w:rPr>
                <w:rFonts w:eastAsia="Times New Roman" w:cs="Times New Roman"/>
                <w:color w:val="000000" w:themeColor="text1"/>
                <w:szCs w:val="24"/>
              </w:rPr>
              <w:t>romi</w:t>
            </w:r>
            <w:proofErr w:type="spellEnd"/>
            <w:r w:rsidR="4C1E3FB2" w:rsidRPr="4FE0E54A">
              <w:rPr>
                <w:rFonts w:eastAsia="Times New Roman" w:cs="Times New Roman"/>
                <w:color w:val="000000" w:themeColor="text1"/>
                <w:szCs w:val="24"/>
              </w:rPr>
              <w:t xml:space="preserve">) vai </w:t>
            </w:r>
            <w:r w:rsidR="44B95A3D" w:rsidRPr="4FE0E54A">
              <w:rPr>
                <w:rFonts w:eastAsia="Times New Roman" w:cs="Times New Roman"/>
                <w:color w:val="000000" w:themeColor="text1"/>
                <w:szCs w:val="24"/>
              </w:rPr>
              <w:t xml:space="preserve">to, ka persona ir nonākusi nelabvēlīgā situācijā, tostarp iekļaujama informācija par personām: ar prognozējamu invaliditāti; ar atkarību no psihoaktīvām vielām. </w:t>
            </w:r>
            <w:r w:rsidR="18A11431" w:rsidRPr="4FE0E54A">
              <w:rPr>
                <w:rFonts w:eastAsia="Times New Roman" w:cs="Times New Roman"/>
                <w:color w:val="000000" w:themeColor="text1"/>
                <w:szCs w:val="24"/>
              </w:rPr>
              <w:t>Minētais var sniegt informāciju par personas veselības datiem, kas saskaņā ar Vispārīgās datu aizsardzības regulas 9. panta 1. punktu ir īpašas kategorijas personas dati.</w:t>
            </w:r>
          </w:p>
          <w:p w14:paraId="437D8273" w14:textId="22FE5253" w:rsidR="00A8739C" w:rsidRDefault="00A8739C" w:rsidP="004A50BD">
            <w:pPr>
              <w:jc w:val="both"/>
              <w:rPr>
                <w:rFonts w:eastAsia="Times New Roman" w:cs="Times New Roman"/>
                <w:color w:val="000000" w:themeColor="text1"/>
                <w:szCs w:val="24"/>
              </w:rPr>
            </w:pPr>
          </w:p>
          <w:p w14:paraId="29C86F23" w14:textId="42FAA3E5" w:rsidR="004A2E58" w:rsidRPr="004A2E58" w:rsidRDefault="004A2E58" w:rsidP="004A50BD">
            <w:pPr>
              <w:jc w:val="both"/>
              <w:textAlignment w:val="baseline"/>
              <w:rPr>
                <w:rFonts w:ascii="Segoe UI" w:eastAsia="Times New Roman" w:hAnsi="Segoe UI" w:cs="Segoe UI"/>
                <w:sz w:val="18"/>
                <w:szCs w:val="18"/>
                <w:lang w:eastAsia="lv-LV"/>
              </w:rPr>
            </w:pPr>
            <w:r w:rsidRPr="004A2E58">
              <w:rPr>
                <w:rFonts w:eastAsia="Times New Roman" w:cs="Times New Roman"/>
                <w:szCs w:val="24"/>
                <w:lang w:eastAsia="lv-LV"/>
              </w:rPr>
              <w:t>Minētie dati tiek ievākti tikai no lietotājiem, kas piedalās mācībās, kas finansētas no Eiropas Savienības fondu līdzekļiem. Šie mācību dalībnieki aizpilda atsevišķu anketu</w:t>
            </w:r>
            <w:r w:rsidR="00CC3220">
              <w:rPr>
                <w:rFonts w:eastAsia="Times New Roman" w:cs="Times New Roman"/>
                <w:szCs w:val="24"/>
                <w:lang w:eastAsia="lv-LV"/>
              </w:rPr>
              <w:t>,</w:t>
            </w:r>
            <w:r w:rsidRPr="004A2E58">
              <w:rPr>
                <w:rFonts w:eastAsia="Times New Roman" w:cs="Times New Roman"/>
                <w:szCs w:val="24"/>
                <w:lang w:eastAsia="lv-LV"/>
              </w:rPr>
              <w:t xml:space="preserve"> norādot nepieciešamos datus. </w:t>
            </w:r>
          </w:p>
          <w:p w14:paraId="095C5621" w14:textId="182A57CB" w:rsidR="004A2E58" w:rsidRDefault="004A2E58" w:rsidP="004A50BD">
            <w:pPr>
              <w:jc w:val="both"/>
              <w:textAlignment w:val="baseline"/>
              <w:rPr>
                <w:rFonts w:eastAsia="Times New Roman" w:cs="Times New Roman"/>
                <w:szCs w:val="24"/>
                <w:lang w:eastAsia="lv-LV"/>
              </w:rPr>
            </w:pPr>
            <w:r>
              <w:rPr>
                <w:rFonts w:eastAsia="Times New Roman" w:cs="Times New Roman"/>
                <w:szCs w:val="24"/>
                <w:lang w:eastAsia="lv-LV"/>
              </w:rPr>
              <w:t>Šos mācību</w:t>
            </w:r>
            <w:r w:rsidRPr="004A2E58">
              <w:rPr>
                <w:rFonts w:eastAsia="Times New Roman" w:cs="Times New Roman"/>
                <w:szCs w:val="24"/>
                <w:lang w:eastAsia="lv-LV"/>
              </w:rPr>
              <w:t xml:space="preserve"> dalībnieku datus normatīvajos aktos noteiktajos gadījumos, kārtībā un apjomā nodod Eiropas Savienības fondu sadarbības iestādei – Centrālajai finanšu un līgumu aģentūrai un citām Eiropas Savienības fondu vadībā iesaistītajām nacionālajām iestādēm, Latvijas un starptautiskām revīzijas iestādēm, kuru kompetencē ir Eiropas Savienības fondu izdevumu un līgumsaistību izpildes kontrole un revīzija, pēc to pieprasījuma. </w:t>
            </w:r>
          </w:p>
          <w:p w14:paraId="1DE351D2" w14:textId="6395B3C7" w:rsidR="00AD78C2" w:rsidRDefault="00AD78C2" w:rsidP="004A50BD">
            <w:pPr>
              <w:jc w:val="both"/>
              <w:textAlignment w:val="baseline"/>
              <w:rPr>
                <w:rFonts w:eastAsia="Times New Roman" w:cs="Times New Roman"/>
                <w:szCs w:val="24"/>
                <w:lang w:eastAsia="lv-LV"/>
              </w:rPr>
            </w:pPr>
          </w:p>
          <w:p w14:paraId="71D3C0BB" w14:textId="5C22ED68" w:rsidR="00AD78C2" w:rsidRDefault="00AD78C2" w:rsidP="004A50BD">
            <w:pPr>
              <w:jc w:val="both"/>
              <w:textAlignment w:val="baseline"/>
              <w:rPr>
                <w:rFonts w:eastAsia="Times New Roman" w:cs="Times New Roman"/>
                <w:lang w:eastAsia="lv-LV"/>
              </w:rPr>
            </w:pPr>
            <w:r w:rsidRPr="00492D16">
              <w:rPr>
                <w:rFonts w:eastAsia="Times New Roman" w:cs="Times New Roman"/>
                <w:lang w:eastAsia="lv-LV"/>
              </w:rPr>
              <w:t>Ņemot vērā sistēmā apstrādājamos datus un to apmēru</w:t>
            </w:r>
            <w:r w:rsidR="00CC3220" w:rsidRPr="00492D16">
              <w:rPr>
                <w:rFonts w:eastAsia="Times New Roman" w:cs="Times New Roman"/>
                <w:lang w:eastAsia="lv-LV"/>
              </w:rPr>
              <w:t>,</w:t>
            </w:r>
            <w:r w:rsidRPr="00492D16">
              <w:rPr>
                <w:rFonts w:eastAsia="Times New Roman" w:cs="Times New Roman"/>
                <w:lang w:eastAsia="lv-LV"/>
              </w:rPr>
              <w:t xml:space="preserve"> Valsts administrācijas skola veiks pilnvērtīgu izvērtējumu par ietekmi uz datu aizsardzību.</w:t>
            </w:r>
          </w:p>
          <w:p w14:paraId="7BECFD8B" w14:textId="280C4BDF" w:rsidR="00AD78C2" w:rsidRDefault="00AD78C2" w:rsidP="004A50BD">
            <w:pPr>
              <w:jc w:val="both"/>
              <w:textAlignment w:val="baseline"/>
              <w:rPr>
                <w:rFonts w:ascii="Segoe UI" w:eastAsia="Times New Roman" w:hAnsi="Segoe UI" w:cs="Segoe UI"/>
                <w:sz w:val="18"/>
                <w:szCs w:val="18"/>
                <w:lang w:eastAsia="lv-LV"/>
              </w:rPr>
            </w:pPr>
          </w:p>
          <w:p w14:paraId="71D6AF9B" w14:textId="293C813F" w:rsidR="00AB30EF" w:rsidRPr="00AD78C2" w:rsidRDefault="00AB30EF" w:rsidP="004A50BD">
            <w:pPr>
              <w:jc w:val="both"/>
              <w:textAlignment w:val="baseline"/>
              <w:rPr>
                <w:rFonts w:ascii="Segoe UI" w:eastAsia="Times New Roman" w:hAnsi="Segoe UI" w:cs="Segoe UI"/>
                <w:sz w:val="18"/>
                <w:szCs w:val="18"/>
                <w:lang w:eastAsia="lv-LV"/>
              </w:rPr>
            </w:pPr>
          </w:p>
          <w:p w14:paraId="541BBDDA" w14:textId="77777777" w:rsidR="00AB30EF" w:rsidRPr="0038314C" w:rsidRDefault="00AB30EF" w:rsidP="004A50BD">
            <w:pPr>
              <w:jc w:val="both"/>
              <w:textAlignment w:val="baseline"/>
              <w:rPr>
                <w:rFonts w:eastAsia="Times New Roman" w:cs="Times New Roman"/>
                <w:lang w:eastAsia="lv-LV"/>
              </w:rPr>
            </w:pPr>
            <w:r w:rsidRPr="0038314C">
              <w:rPr>
                <w:rStyle w:val="normaltextrun"/>
                <w:rFonts w:cs="Times New Roman"/>
                <w:shd w:val="clear" w:color="auto" w:fill="FFFFFF"/>
              </w:rPr>
              <w:t>Ministru kabineta noteikumu "Mācību pārvaldības sistēmas noteikumi" projekts tiek izsludināts Valsts sekretāru sanāksmē vienlaikus ar likumprojektu, lai nodrošinātu</w:t>
            </w:r>
            <w:r w:rsidR="00B730A5" w:rsidRPr="0038314C">
              <w:rPr>
                <w:rStyle w:val="normaltextrun"/>
                <w:rFonts w:cs="Times New Roman"/>
                <w:shd w:val="clear" w:color="auto" w:fill="FFFFFF"/>
              </w:rPr>
              <w:t xml:space="preserve"> </w:t>
            </w:r>
            <w:r w:rsidR="00B730A5" w:rsidRPr="00FD447E">
              <w:rPr>
                <w:rStyle w:val="normaltextrun"/>
                <w:rFonts w:cs="Times New Roman"/>
                <w:shd w:val="clear" w:color="auto" w:fill="FFFFFF"/>
              </w:rPr>
              <w:t>vien</w:t>
            </w:r>
            <w:r w:rsidR="00B01E9C" w:rsidRPr="00FD447E">
              <w:rPr>
                <w:rStyle w:val="normaltextrun"/>
                <w:rFonts w:cs="Times New Roman"/>
                <w:shd w:val="clear" w:color="auto" w:fill="FFFFFF"/>
              </w:rPr>
              <w:t>laicīgu</w:t>
            </w:r>
            <w:r w:rsidRPr="0038314C">
              <w:rPr>
                <w:rStyle w:val="normaltextrun"/>
                <w:rFonts w:cs="Times New Roman"/>
                <w:shd w:val="clear" w:color="auto" w:fill="FFFFFF"/>
              </w:rPr>
              <w:t xml:space="preserve"> deleģējuma un Ministru kabineta noteikumu izstrādi un saskaņošanu.</w:t>
            </w:r>
          </w:p>
        </w:tc>
      </w:tr>
      <w:tr w:rsidR="0038314C" w:rsidRPr="0038314C" w14:paraId="09D47A94" w14:textId="77777777" w:rsidTr="004A50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A8EC52" w14:textId="1BA834E9" w:rsidR="00655F2C" w:rsidRPr="0038314C" w:rsidRDefault="00E5323B" w:rsidP="004A50BD">
            <w:pPr>
              <w:rPr>
                <w:rFonts w:eastAsia="Times New Roman" w:cs="Times New Roman"/>
                <w:iCs/>
                <w:szCs w:val="24"/>
                <w:lang w:eastAsia="lv-LV"/>
              </w:rPr>
            </w:pPr>
            <w:r w:rsidRPr="0038314C">
              <w:rPr>
                <w:rFonts w:eastAsia="Times New Roman" w:cs="Times New Roman"/>
                <w:iCs/>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57EF08F" w14:textId="77777777" w:rsidR="00E5323B" w:rsidRPr="0038314C" w:rsidRDefault="00E5323B" w:rsidP="004A50BD">
            <w:pPr>
              <w:rPr>
                <w:rFonts w:eastAsia="Times New Roman" w:cs="Times New Roman"/>
                <w:iCs/>
                <w:szCs w:val="24"/>
                <w:lang w:eastAsia="lv-LV"/>
              </w:rPr>
            </w:pPr>
            <w:r w:rsidRPr="0038314C">
              <w:rPr>
                <w:rFonts w:eastAsia="Times New Roman" w:cs="Times New Roman"/>
                <w:iCs/>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1DF97EF" w14:textId="77777777" w:rsidR="00E5323B" w:rsidRPr="0038314C" w:rsidRDefault="00F911B9" w:rsidP="004A50BD">
            <w:pPr>
              <w:rPr>
                <w:rFonts w:eastAsia="Times New Roman" w:cs="Times New Roman"/>
                <w:lang w:eastAsia="lv-LV"/>
              </w:rPr>
            </w:pPr>
            <w:r w:rsidRPr="0038314C">
              <w:rPr>
                <w:rFonts w:eastAsia="Times New Roman" w:cs="Times New Roman"/>
                <w:iCs/>
                <w:szCs w:val="24"/>
                <w:lang w:eastAsia="lv-LV"/>
              </w:rPr>
              <w:t>Valsts administrācijas skola, Valsts kanceleja</w:t>
            </w:r>
          </w:p>
        </w:tc>
      </w:tr>
      <w:tr w:rsidR="0038314C" w:rsidRPr="0038314C" w14:paraId="4DE051E0" w14:textId="77777777" w:rsidTr="004A50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F2F92" w14:textId="77777777" w:rsidR="00655F2C" w:rsidRPr="0038314C" w:rsidRDefault="00E5323B" w:rsidP="004A50BD">
            <w:pPr>
              <w:rPr>
                <w:rFonts w:eastAsia="Times New Roman" w:cs="Times New Roman"/>
                <w:iCs/>
                <w:szCs w:val="24"/>
                <w:lang w:eastAsia="lv-LV"/>
              </w:rPr>
            </w:pPr>
            <w:r w:rsidRPr="0038314C">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80C988" w14:textId="77777777" w:rsidR="00E5323B" w:rsidRPr="0038314C" w:rsidRDefault="00E5323B" w:rsidP="004A50BD">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C049E9" w14:textId="77777777" w:rsidR="00F911B9" w:rsidRPr="0038314C" w:rsidRDefault="64246A12" w:rsidP="004A50BD">
            <w:pPr>
              <w:jc w:val="both"/>
              <w:rPr>
                <w:rFonts w:eastAsia="Times New Roman" w:cs="Times New Roman"/>
                <w:szCs w:val="24"/>
              </w:rPr>
            </w:pPr>
            <w:r w:rsidRPr="0038314C">
              <w:rPr>
                <w:rStyle w:val="normaltextrun"/>
                <w:rFonts w:cs="Times New Roman"/>
              </w:rPr>
              <w:t>Nav</w:t>
            </w:r>
          </w:p>
        </w:tc>
      </w:tr>
    </w:tbl>
    <w:p w14:paraId="31B1DD3C" w14:textId="2FB1FCBD" w:rsidR="00E5323B" w:rsidRDefault="004A50BD" w:rsidP="00E5323B">
      <w:pPr>
        <w:rPr>
          <w:rFonts w:eastAsia="Times New Roman" w:cs="Times New Roman"/>
          <w:iCs/>
          <w:szCs w:val="24"/>
          <w:lang w:eastAsia="lv-LV"/>
        </w:rPr>
      </w:pPr>
      <w:r>
        <w:rPr>
          <w:rFonts w:eastAsia="Times New Roman" w:cs="Times New Roman"/>
          <w:iCs/>
          <w:szCs w:val="24"/>
          <w:lang w:eastAsia="lv-LV"/>
        </w:rPr>
        <w:br w:type="textWrapping" w:clear="all"/>
      </w:r>
      <w:r w:rsidR="00E5323B" w:rsidRPr="0038314C">
        <w:rPr>
          <w:rFonts w:eastAsia="Times New Roman" w:cs="Times New Roman"/>
          <w:iCs/>
          <w:szCs w:val="24"/>
          <w:lang w:eastAsia="lv-LV"/>
        </w:rPr>
        <w:t xml:space="preserve">  </w:t>
      </w:r>
    </w:p>
    <w:p w14:paraId="5A39A4B8" w14:textId="77777777" w:rsidR="003473FE" w:rsidRPr="0038314C" w:rsidRDefault="003473FE" w:rsidP="00E5323B">
      <w:pPr>
        <w:rPr>
          <w:rFonts w:eastAsia="Times New Roman" w:cs="Times New Roman"/>
          <w:iCs/>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678EA1BB" w14:textId="77777777" w:rsidTr="506027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811EFE" w14:textId="77777777" w:rsidR="00655F2C" w:rsidRPr="0038314C" w:rsidRDefault="00E5323B" w:rsidP="00B730A5">
            <w:pPr>
              <w:jc w:val="center"/>
              <w:rPr>
                <w:rFonts w:eastAsia="Times New Roman" w:cs="Times New Roman"/>
                <w:b/>
                <w:bCs/>
                <w:iCs/>
                <w:szCs w:val="24"/>
                <w:lang w:eastAsia="lv-LV"/>
              </w:rPr>
            </w:pPr>
            <w:r w:rsidRPr="0038314C">
              <w:rPr>
                <w:rFonts w:eastAsia="Times New Roman" w:cs="Times New Roman"/>
                <w:b/>
                <w:bCs/>
                <w:iCs/>
                <w:szCs w:val="24"/>
                <w:lang w:eastAsia="lv-LV"/>
              </w:rPr>
              <w:t>II. Tiesību akta projekta ietekme uz sabiedrību, tautsaimniecības attīstību un administratīvo slogu</w:t>
            </w:r>
          </w:p>
        </w:tc>
      </w:tr>
      <w:tr w:rsidR="0038314C" w:rsidRPr="0038314C" w14:paraId="5EDA24C4"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DF6A42"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6FC525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Sabiedrības mērķgrupas, kuras tiesiskais regulējums ietekmē</w:t>
            </w:r>
            <w:proofErr w:type="gramStart"/>
            <w:r w:rsidRPr="0038314C">
              <w:rPr>
                <w:rFonts w:eastAsia="Times New Roman" w:cs="Times New Roman"/>
                <w:iCs/>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51AA4E18" w14:textId="7D34C857" w:rsidR="00437A42" w:rsidRDefault="00437A42" w:rsidP="00F911B9">
            <w:pPr>
              <w:jc w:val="both"/>
              <w:rPr>
                <w:rFonts w:eastAsia="Times New Roman" w:cs="Times New Roman"/>
                <w:iCs/>
                <w:szCs w:val="24"/>
                <w:lang w:eastAsia="lv-LV"/>
              </w:rPr>
            </w:pPr>
            <w:r w:rsidRPr="00204CA8">
              <w:rPr>
                <w:rStyle w:val="normaltextrun"/>
              </w:rPr>
              <w:t>Iekšlietu ministrijas sistēmas iestāžu un Ieslodzījuma vietu pārvaldes amatperson</w:t>
            </w:r>
            <w:r>
              <w:rPr>
                <w:rStyle w:val="normaltextrun"/>
              </w:rPr>
              <w:t>as</w:t>
            </w:r>
            <w:r w:rsidRPr="00204CA8">
              <w:rPr>
                <w:rStyle w:val="normaltextrun"/>
              </w:rPr>
              <w:t xml:space="preserve"> ar speciālajām dienesta pakāpēm</w:t>
            </w:r>
            <w:r>
              <w:rPr>
                <w:rStyle w:val="normaltextrun"/>
              </w:rPr>
              <w:t>.</w:t>
            </w:r>
          </w:p>
          <w:p w14:paraId="58EF06A7" w14:textId="3C7AE4DA" w:rsidR="00F911B9" w:rsidRPr="0038314C" w:rsidRDefault="00F911B9" w:rsidP="00F911B9">
            <w:pPr>
              <w:jc w:val="both"/>
              <w:rPr>
                <w:rFonts w:eastAsia="Times New Roman" w:cs="Times New Roman"/>
                <w:iCs/>
                <w:szCs w:val="24"/>
                <w:lang w:eastAsia="lv-LV"/>
              </w:rPr>
            </w:pPr>
            <w:r w:rsidRPr="0038314C">
              <w:rPr>
                <w:rFonts w:eastAsia="Times New Roman" w:cs="Times New Roman"/>
                <w:iCs/>
                <w:szCs w:val="24"/>
                <w:lang w:eastAsia="lv-LV"/>
              </w:rPr>
              <w:t>Visas valsts un pašvaldību institūcijas,</w:t>
            </w:r>
            <w:r w:rsidR="00184971">
              <w:rPr>
                <w:rFonts w:eastAsia="Times New Roman" w:cs="Times New Roman"/>
                <w:iCs/>
                <w:szCs w:val="24"/>
                <w:lang w:eastAsia="lv-LV"/>
              </w:rPr>
              <w:t xml:space="preserve"> </w:t>
            </w:r>
            <w:r w:rsidRPr="0038314C">
              <w:rPr>
                <w:rFonts w:eastAsia="Times New Roman" w:cs="Times New Roman"/>
                <w:iCs/>
                <w:szCs w:val="24"/>
                <w:lang w:eastAsia="lv-LV"/>
              </w:rPr>
              <w:t>kā arī to amatpersonas un darbinieki,</w:t>
            </w:r>
            <w:r w:rsidR="0010073C" w:rsidRPr="0038314C">
              <w:rPr>
                <w:rFonts w:eastAsia="Times New Roman" w:cs="Times New Roman"/>
                <w:iCs/>
                <w:szCs w:val="24"/>
                <w:lang w:eastAsia="lv-LV"/>
              </w:rPr>
              <w:t xml:space="preserve"> kā arī citas personas,</w:t>
            </w:r>
            <w:r w:rsidRPr="0038314C">
              <w:rPr>
                <w:rFonts w:eastAsia="Times New Roman" w:cs="Times New Roman"/>
                <w:iCs/>
                <w:szCs w:val="24"/>
                <w:lang w:eastAsia="lv-LV"/>
              </w:rPr>
              <w:t xml:space="preserve"> kur</w:t>
            </w:r>
            <w:r w:rsidR="0010073C" w:rsidRPr="0038314C">
              <w:rPr>
                <w:rFonts w:eastAsia="Times New Roman" w:cs="Times New Roman"/>
                <w:iCs/>
                <w:szCs w:val="24"/>
                <w:lang w:eastAsia="lv-LV"/>
              </w:rPr>
              <w:t>as</w:t>
            </w:r>
            <w:r w:rsidRPr="0038314C">
              <w:rPr>
                <w:rFonts w:eastAsia="Times New Roman" w:cs="Times New Roman"/>
                <w:iCs/>
                <w:szCs w:val="24"/>
                <w:lang w:eastAsia="lv-LV"/>
              </w:rPr>
              <w:t xml:space="preserve"> piesakās vai tiek pieteikt</w:t>
            </w:r>
            <w:r w:rsidR="0010073C" w:rsidRPr="0038314C">
              <w:rPr>
                <w:rFonts w:eastAsia="Times New Roman" w:cs="Times New Roman"/>
                <w:iCs/>
                <w:szCs w:val="24"/>
                <w:lang w:eastAsia="lv-LV"/>
              </w:rPr>
              <w:t>as</w:t>
            </w:r>
            <w:r w:rsidRPr="0038314C">
              <w:rPr>
                <w:rFonts w:eastAsia="Times New Roman" w:cs="Times New Roman"/>
                <w:iCs/>
                <w:szCs w:val="24"/>
                <w:lang w:eastAsia="lv-LV"/>
              </w:rPr>
              <w:t xml:space="preserve"> (norīkot</w:t>
            </w:r>
            <w:r w:rsidR="0010073C" w:rsidRPr="0038314C">
              <w:rPr>
                <w:rFonts w:eastAsia="Times New Roman" w:cs="Times New Roman"/>
                <w:iCs/>
                <w:szCs w:val="24"/>
                <w:lang w:eastAsia="lv-LV"/>
              </w:rPr>
              <w:t>as</w:t>
            </w:r>
            <w:r w:rsidRPr="0038314C">
              <w:rPr>
                <w:rFonts w:eastAsia="Times New Roman" w:cs="Times New Roman"/>
                <w:iCs/>
                <w:szCs w:val="24"/>
                <w:lang w:eastAsia="lv-LV"/>
              </w:rPr>
              <w:t>) Valsts administrācijas skolas organizētiem mācību pasākumiem, izmantojot MPS.</w:t>
            </w:r>
          </w:p>
          <w:p w14:paraId="64DF1FF7" w14:textId="77777777" w:rsidR="004E07E2" w:rsidRPr="0038314C" w:rsidRDefault="00713AA2" w:rsidP="00713AA2">
            <w:pPr>
              <w:jc w:val="both"/>
              <w:rPr>
                <w:rFonts w:eastAsia="Times New Roman" w:cs="Times New Roman"/>
                <w:iCs/>
                <w:szCs w:val="24"/>
                <w:lang w:eastAsia="lv-LV"/>
              </w:rPr>
            </w:pPr>
            <w:r w:rsidRPr="0038314C">
              <w:rPr>
                <w:rFonts w:eastAsia="Times New Roman" w:cs="Times New Roman"/>
                <w:szCs w:val="24"/>
              </w:rPr>
              <w:t>Ik gadu tiek apmācīti 10 000-15 000 valsts pārvaldē un pašvaldībās nodarbinātie - vidējā un zemākā līmeņa vadītāji, politikas plānotāji un īstenotāji, tai skaitā kontroles funkciju veicēji, juristi, klientu apkalpošanas, personāla un iepirkumu speciālisti</w:t>
            </w:r>
            <w:r w:rsidR="00CA1743" w:rsidRPr="0038314C">
              <w:rPr>
                <w:rFonts w:eastAsia="Times New Roman" w:cs="Times New Roman"/>
                <w:szCs w:val="24"/>
              </w:rPr>
              <w:t>.</w:t>
            </w:r>
          </w:p>
        </w:tc>
      </w:tr>
      <w:tr w:rsidR="0038314C" w:rsidRPr="0038314C" w14:paraId="51F5A06D"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14B77"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79136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2E979E3" w14:textId="77777777" w:rsidR="00F408BE" w:rsidRPr="0038314C" w:rsidRDefault="004E07E2" w:rsidP="00B730A5">
            <w:pPr>
              <w:jc w:val="both"/>
              <w:rPr>
                <w:rFonts w:eastAsia="Times New Roman" w:cs="Times New Roman"/>
                <w:lang w:eastAsia="lv-LV"/>
              </w:rPr>
            </w:pPr>
            <w:r w:rsidRPr="0038314C">
              <w:rPr>
                <w:rStyle w:val="normaltextrun"/>
                <w:rFonts w:cs="Times New Roman"/>
                <w:shd w:val="clear" w:color="auto" w:fill="FFFFFF"/>
              </w:rPr>
              <w:t xml:space="preserve">Līdz ar MPS ieviešanu ir mazinājies institūcijām administratīvais slogs amatpersonu un darbinieku pieteikšanai kvalifikācijas celšanai. </w:t>
            </w:r>
          </w:p>
        </w:tc>
      </w:tr>
      <w:tr w:rsidR="0038314C" w:rsidRPr="0038314C" w14:paraId="7C9FF442"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860D2"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47465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630ABF" w14:textId="77777777" w:rsidR="00F408BE" w:rsidRPr="0038314C" w:rsidRDefault="004E07E2" w:rsidP="5060273D">
            <w:pPr>
              <w:rPr>
                <w:rFonts w:eastAsia="Times New Roman" w:cs="Times New Roman"/>
                <w:highlight w:val="yellow"/>
                <w:lang w:eastAsia="lv-LV"/>
              </w:rPr>
            </w:pPr>
            <w:r w:rsidRPr="0038314C">
              <w:rPr>
                <w:rStyle w:val="normaltextrun"/>
                <w:rFonts w:cs="Times New Roman"/>
                <w:shd w:val="clear" w:color="auto" w:fill="FFFFFF"/>
              </w:rPr>
              <w:t>Projekts šo jomu neskar.</w:t>
            </w:r>
            <w:r w:rsidR="0D9C5AD8" w:rsidRPr="0038314C">
              <w:rPr>
                <w:rStyle w:val="eop"/>
                <w:rFonts w:cs="Times New Roman"/>
                <w:shd w:val="clear" w:color="auto" w:fill="FFFFFF"/>
              </w:rPr>
              <w:t> </w:t>
            </w:r>
          </w:p>
        </w:tc>
      </w:tr>
      <w:tr w:rsidR="0038314C" w:rsidRPr="0038314C" w14:paraId="24163AF4"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A94FE"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E2A86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63EA09" w14:textId="77777777" w:rsidR="00F408BE" w:rsidRPr="0038314C" w:rsidRDefault="14F0F668">
            <w:pPr>
              <w:rPr>
                <w:rStyle w:val="normaltextrun"/>
                <w:rFonts w:cs="Times New Roman"/>
              </w:rPr>
            </w:pPr>
            <w:r w:rsidRPr="0038314C">
              <w:rPr>
                <w:rStyle w:val="normaltextrun"/>
                <w:rFonts w:cs="Times New Roman"/>
              </w:rPr>
              <w:t>Projekts šo jomu neskar.</w:t>
            </w:r>
          </w:p>
        </w:tc>
      </w:tr>
      <w:tr w:rsidR="0038314C" w:rsidRPr="0038314C" w14:paraId="5C558D56"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E07AC3"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5D22F5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6E94F6" w14:textId="77777777" w:rsidR="00E5323B" w:rsidRPr="0038314C" w:rsidRDefault="1071C92A" w:rsidP="5060273D">
            <w:pPr>
              <w:rPr>
                <w:rFonts w:eastAsia="Times New Roman" w:cs="Times New Roman"/>
                <w:lang w:eastAsia="lv-LV"/>
              </w:rPr>
            </w:pPr>
            <w:r w:rsidRPr="0038314C">
              <w:rPr>
                <w:rFonts w:eastAsia="Times New Roman" w:cs="Times New Roman"/>
                <w:lang w:eastAsia="lv-LV"/>
              </w:rPr>
              <w:t>Nav</w:t>
            </w:r>
          </w:p>
        </w:tc>
      </w:tr>
    </w:tbl>
    <w:p w14:paraId="591C12B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8"/>
        <w:gridCol w:w="996"/>
        <w:gridCol w:w="1117"/>
        <w:gridCol w:w="904"/>
        <w:gridCol w:w="1117"/>
        <w:gridCol w:w="904"/>
        <w:gridCol w:w="1117"/>
        <w:gridCol w:w="1132"/>
      </w:tblGrid>
      <w:tr w:rsidR="0038314C" w:rsidRPr="0038314C" w14:paraId="01334699" w14:textId="77777777" w:rsidTr="008F3B7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50663E6" w14:textId="77777777" w:rsidR="00655F2C" w:rsidRPr="0038314C" w:rsidRDefault="00E5323B" w:rsidP="00B730A5">
            <w:pPr>
              <w:jc w:val="center"/>
              <w:rPr>
                <w:rFonts w:eastAsia="Times New Roman" w:cs="Times New Roman"/>
                <w:b/>
                <w:bCs/>
                <w:iCs/>
                <w:szCs w:val="24"/>
                <w:lang w:eastAsia="lv-LV"/>
              </w:rPr>
            </w:pPr>
            <w:r w:rsidRPr="0038314C">
              <w:rPr>
                <w:rFonts w:eastAsia="Times New Roman" w:cs="Times New Roman"/>
                <w:b/>
                <w:bCs/>
                <w:iCs/>
                <w:szCs w:val="24"/>
                <w:lang w:eastAsia="lv-LV"/>
              </w:rPr>
              <w:t>III. Tiesību akta projekta ietekme uz valsts budžetu un pašvaldību budžetiem</w:t>
            </w:r>
          </w:p>
        </w:tc>
      </w:tr>
      <w:tr w:rsidR="0038314C" w:rsidRPr="0038314C" w14:paraId="57181769" w14:textId="77777777" w:rsidTr="008F3B7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281F78"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94C07CD" w14:textId="31FDFEDD" w:rsidR="00655F2C" w:rsidRPr="0038314C" w:rsidRDefault="00492D16" w:rsidP="00B730A5">
            <w:pPr>
              <w:jc w:val="center"/>
              <w:rPr>
                <w:rFonts w:eastAsia="Times New Roman" w:cs="Times New Roman"/>
                <w:iCs/>
                <w:szCs w:val="24"/>
                <w:lang w:eastAsia="lv-LV"/>
              </w:rPr>
            </w:pPr>
            <w:r>
              <w:rPr>
                <w:rFonts w:eastAsia="Times New Roman" w:cs="Times New Roman"/>
                <w:iCs/>
                <w:szCs w:val="24"/>
                <w:lang w:eastAsia="lv-LV"/>
              </w:rPr>
              <w:t>202</w:t>
            </w:r>
            <w:r w:rsidR="002279AC">
              <w:rPr>
                <w:rFonts w:eastAsia="Times New Roman" w:cs="Times New Roman"/>
                <w:iCs/>
                <w:szCs w:val="24"/>
                <w:lang w:eastAsia="lv-LV"/>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4D41436" w14:textId="77777777" w:rsidR="00655F2C" w:rsidRPr="0038314C" w:rsidRDefault="00E5323B" w:rsidP="00B730A5">
            <w:pPr>
              <w:jc w:val="center"/>
              <w:rPr>
                <w:rFonts w:eastAsia="Times New Roman" w:cs="Times New Roman"/>
                <w:iCs/>
                <w:szCs w:val="24"/>
                <w:lang w:eastAsia="lv-LV"/>
              </w:rPr>
            </w:pPr>
            <w:r w:rsidRPr="0038314C">
              <w:rPr>
                <w:rFonts w:eastAsia="Times New Roman" w:cs="Times New Roman"/>
                <w:iCs/>
                <w:szCs w:val="24"/>
                <w:lang w:eastAsia="lv-LV"/>
              </w:rPr>
              <w:t>Turpmākie trīs gadi (</w:t>
            </w:r>
            <w:proofErr w:type="spellStart"/>
            <w:r w:rsidRPr="0038314C">
              <w:rPr>
                <w:rFonts w:eastAsia="Times New Roman" w:cs="Times New Roman"/>
                <w:i/>
                <w:iCs/>
                <w:szCs w:val="24"/>
                <w:lang w:eastAsia="lv-LV"/>
              </w:rPr>
              <w:t>euro</w:t>
            </w:r>
            <w:proofErr w:type="spellEnd"/>
            <w:r w:rsidRPr="0038314C">
              <w:rPr>
                <w:rFonts w:eastAsia="Times New Roman" w:cs="Times New Roman"/>
                <w:iCs/>
                <w:szCs w:val="24"/>
                <w:lang w:eastAsia="lv-LV"/>
              </w:rPr>
              <w:t>)</w:t>
            </w:r>
          </w:p>
        </w:tc>
      </w:tr>
      <w:tr w:rsidR="00EE2E50" w:rsidRPr="0038314C" w14:paraId="0EE752D0" w14:textId="77777777" w:rsidTr="008F3B73">
        <w:trPr>
          <w:tblCellSpacing w:w="15" w:type="dxa"/>
        </w:trPr>
        <w:tc>
          <w:tcPr>
            <w:tcW w:w="0" w:type="auto"/>
            <w:vMerge/>
            <w:vAlign w:val="center"/>
            <w:hideMark/>
          </w:tcPr>
          <w:p w14:paraId="5246EF09" w14:textId="77777777" w:rsidR="00E5323B" w:rsidRPr="0038314C" w:rsidRDefault="00E5323B" w:rsidP="00E5323B">
            <w:pPr>
              <w:rPr>
                <w:rFonts w:eastAsia="Times New Roman" w:cs="Times New Roman"/>
                <w:iCs/>
                <w:szCs w:val="24"/>
                <w:lang w:eastAsia="lv-LV"/>
              </w:rPr>
            </w:pPr>
          </w:p>
        </w:tc>
        <w:tc>
          <w:tcPr>
            <w:tcW w:w="0" w:type="auto"/>
            <w:gridSpan w:val="2"/>
            <w:vMerge/>
            <w:vAlign w:val="center"/>
            <w:hideMark/>
          </w:tcPr>
          <w:p w14:paraId="064D0896" w14:textId="77777777" w:rsidR="00E5323B" w:rsidRPr="0038314C" w:rsidRDefault="00E5323B" w:rsidP="00E5323B">
            <w:pPr>
              <w:rPr>
                <w:rFonts w:eastAsia="Times New Roman" w:cs="Times New Roman"/>
                <w:iCs/>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4F0D93" w14:textId="10DE0D76" w:rsidR="00655F2C" w:rsidRPr="0038314C" w:rsidRDefault="00492D16" w:rsidP="00B730A5">
            <w:pPr>
              <w:jc w:val="center"/>
              <w:rPr>
                <w:rFonts w:eastAsia="Times New Roman" w:cs="Times New Roman"/>
                <w:iCs/>
                <w:szCs w:val="24"/>
                <w:lang w:eastAsia="lv-LV"/>
              </w:rPr>
            </w:pPr>
            <w:r>
              <w:rPr>
                <w:rFonts w:eastAsia="Times New Roman" w:cs="Times New Roman"/>
                <w:iCs/>
                <w:szCs w:val="24"/>
                <w:lang w:eastAsia="lv-LV"/>
              </w:rPr>
              <w:t>2</w:t>
            </w:r>
            <w:r w:rsidR="002279AC">
              <w:rPr>
                <w:rFonts w:eastAsia="Times New Roman" w:cs="Times New Roman"/>
                <w:iCs/>
                <w:szCs w:val="24"/>
                <w:lang w:eastAsia="lv-LV"/>
              </w:rPr>
              <w:t>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C8AB3F" w14:textId="58AC501F" w:rsidR="00655F2C" w:rsidRPr="0038314C" w:rsidRDefault="002279AC" w:rsidP="00B730A5">
            <w:pPr>
              <w:jc w:val="center"/>
              <w:rPr>
                <w:rFonts w:eastAsia="Times New Roman" w:cs="Times New Roman"/>
                <w:iCs/>
                <w:szCs w:val="24"/>
                <w:lang w:eastAsia="lv-LV"/>
              </w:rPr>
            </w:pPr>
            <w:r>
              <w:rPr>
                <w:rFonts w:eastAsia="Times New Roman" w:cs="Times New Roman"/>
                <w:iCs/>
                <w:szCs w:val="24"/>
                <w:lang w:eastAsia="lv-LV"/>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E90D6" w14:textId="12D6C522" w:rsidR="00655F2C" w:rsidRPr="0038314C" w:rsidRDefault="002279AC" w:rsidP="00B730A5">
            <w:pPr>
              <w:jc w:val="center"/>
              <w:rPr>
                <w:rFonts w:eastAsia="Times New Roman" w:cs="Times New Roman"/>
                <w:iCs/>
                <w:szCs w:val="24"/>
                <w:lang w:eastAsia="lv-LV"/>
              </w:rPr>
            </w:pPr>
            <w:r>
              <w:rPr>
                <w:rFonts w:eastAsia="Times New Roman" w:cs="Times New Roman"/>
                <w:iCs/>
                <w:szCs w:val="24"/>
                <w:lang w:eastAsia="lv-LV"/>
              </w:rPr>
              <w:t>2024</w:t>
            </w:r>
          </w:p>
        </w:tc>
      </w:tr>
      <w:tr w:rsidR="00EE2E50" w:rsidRPr="0038314C" w14:paraId="06FDE9DA" w14:textId="77777777" w:rsidTr="008F3B73">
        <w:trPr>
          <w:tblCellSpacing w:w="15" w:type="dxa"/>
        </w:trPr>
        <w:tc>
          <w:tcPr>
            <w:tcW w:w="0" w:type="auto"/>
            <w:vMerge/>
            <w:vAlign w:val="center"/>
            <w:hideMark/>
          </w:tcPr>
          <w:p w14:paraId="5B60ACB5"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CE8FF8"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5EC5E"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9B2BC"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A8EF1" w14:textId="40291DD5" w:rsidR="00655F2C" w:rsidRPr="0038314C" w:rsidRDefault="00E5323B" w:rsidP="004E07E2">
            <w:pPr>
              <w:rPr>
                <w:rFonts w:eastAsia="Times New Roman" w:cs="Times New Roman"/>
                <w:iCs/>
                <w:szCs w:val="24"/>
                <w:lang w:eastAsia="lv-LV"/>
              </w:rPr>
            </w:pPr>
            <w:r w:rsidRPr="0038314C">
              <w:rPr>
                <w:rFonts w:eastAsia="Times New Roman" w:cs="Times New Roman"/>
                <w:iCs/>
                <w:szCs w:val="24"/>
                <w:lang w:eastAsia="lv-LV"/>
              </w:rPr>
              <w:t xml:space="preserve">izmaiņas, salīdzinot ar vidēja termiņa budžeta ietvaru </w:t>
            </w:r>
            <w:r w:rsidR="004E07E2" w:rsidRPr="0038314C">
              <w:rPr>
                <w:rFonts w:eastAsia="Times New Roman" w:cs="Times New Roman"/>
                <w:iCs/>
                <w:szCs w:val="24"/>
                <w:lang w:eastAsia="lv-LV"/>
              </w:rPr>
              <w:t>202</w:t>
            </w:r>
            <w:r w:rsidR="009B7304">
              <w:rPr>
                <w:rFonts w:eastAsia="Times New Roman" w:cs="Times New Roman"/>
                <w:iCs/>
                <w:szCs w:val="24"/>
                <w:lang w:eastAsia="lv-LV"/>
              </w:rPr>
              <w:t>2</w:t>
            </w:r>
            <w:r w:rsidR="004E07E2" w:rsidRPr="0038314C">
              <w:rPr>
                <w:rFonts w:eastAsia="Times New Roman" w:cs="Times New Roman"/>
                <w:iCs/>
                <w:szCs w:val="24"/>
                <w:lang w:eastAsia="lv-LV"/>
              </w:rPr>
              <w:t>.</w:t>
            </w:r>
            <w:r w:rsidRPr="0038314C">
              <w:rPr>
                <w:rFonts w:eastAsia="Times New Roman" w:cs="Times New Roman"/>
                <w:iCs/>
                <w:szCs w:val="24"/>
                <w:lang w:eastAsia="lv-LV"/>
              </w:rPr>
              <w:t xml:space="preserve">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A99AE"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671DD" w14:textId="7D980864" w:rsidR="00655F2C" w:rsidRPr="0038314C" w:rsidRDefault="00E5323B" w:rsidP="004E07E2">
            <w:pPr>
              <w:rPr>
                <w:rFonts w:eastAsia="Times New Roman" w:cs="Times New Roman"/>
                <w:iCs/>
                <w:szCs w:val="24"/>
                <w:lang w:eastAsia="lv-LV"/>
              </w:rPr>
            </w:pPr>
            <w:r w:rsidRPr="0038314C">
              <w:rPr>
                <w:rFonts w:eastAsia="Times New Roman" w:cs="Times New Roman"/>
                <w:iCs/>
                <w:szCs w:val="24"/>
                <w:lang w:eastAsia="lv-LV"/>
              </w:rPr>
              <w:t xml:space="preserve">izmaiņas, salīdzinot ar vidēja termiņa budžeta ietvaru </w:t>
            </w:r>
            <w:r w:rsidR="004E07E2" w:rsidRPr="0038314C">
              <w:rPr>
                <w:rFonts w:eastAsia="Times New Roman" w:cs="Times New Roman"/>
                <w:iCs/>
                <w:szCs w:val="24"/>
                <w:lang w:eastAsia="lv-LV"/>
              </w:rPr>
              <w:t>202</w:t>
            </w:r>
            <w:r w:rsidR="009B7304">
              <w:rPr>
                <w:rFonts w:eastAsia="Times New Roman" w:cs="Times New Roman"/>
                <w:iCs/>
                <w:szCs w:val="24"/>
                <w:lang w:eastAsia="lv-LV"/>
              </w:rPr>
              <w:t>3</w:t>
            </w:r>
            <w:r w:rsidR="004E07E2" w:rsidRPr="0038314C">
              <w:rPr>
                <w:rFonts w:eastAsia="Times New Roman" w:cs="Times New Roman"/>
                <w:iCs/>
                <w:szCs w:val="24"/>
                <w:lang w:eastAsia="lv-LV"/>
              </w:rPr>
              <w:t>.</w:t>
            </w:r>
            <w:r w:rsidRPr="0038314C">
              <w:rPr>
                <w:rFonts w:eastAsia="Times New Roman" w:cs="Times New Roman"/>
                <w:iCs/>
                <w:szCs w:val="24"/>
                <w:lang w:eastAsia="lv-LV"/>
              </w:rPr>
              <w:t xml:space="preserve">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B1A55" w14:textId="6DDD4872" w:rsidR="00655F2C" w:rsidRPr="0038314C" w:rsidRDefault="00E5323B" w:rsidP="004E07E2">
            <w:pPr>
              <w:rPr>
                <w:rFonts w:eastAsia="Times New Roman" w:cs="Times New Roman"/>
                <w:iCs/>
                <w:szCs w:val="24"/>
                <w:lang w:eastAsia="lv-LV"/>
              </w:rPr>
            </w:pPr>
            <w:r w:rsidRPr="0038314C">
              <w:rPr>
                <w:rFonts w:eastAsia="Times New Roman" w:cs="Times New Roman"/>
                <w:iCs/>
                <w:szCs w:val="24"/>
                <w:lang w:eastAsia="lv-LV"/>
              </w:rPr>
              <w:t xml:space="preserve">izmaiņas, salīdzinot ar vidēja termiņa budžeta ietvaru </w:t>
            </w:r>
            <w:r w:rsidR="004E07E2" w:rsidRPr="0038314C">
              <w:rPr>
                <w:rFonts w:eastAsia="Times New Roman" w:cs="Times New Roman"/>
                <w:iCs/>
                <w:szCs w:val="24"/>
                <w:lang w:eastAsia="lv-LV"/>
              </w:rPr>
              <w:t>202</w:t>
            </w:r>
            <w:r w:rsidR="009B7304">
              <w:rPr>
                <w:rFonts w:eastAsia="Times New Roman" w:cs="Times New Roman"/>
                <w:iCs/>
                <w:szCs w:val="24"/>
                <w:lang w:eastAsia="lv-LV"/>
              </w:rPr>
              <w:t>4</w:t>
            </w:r>
            <w:r w:rsidR="004E07E2" w:rsidRPr="0038314C">
              <w:rPr>
                <w:rFonts w:eastAsia="Times New Roman" w:cs="Times New Roman"/>
                <w:iCs/>
                <w:szCs w:val="24"/>
                <w:lang w:eastAsia="lv-LV"/>
              </w:rPr>
              <w:t>.</w:t>
            </w:r>
            <w:r w:rsidRPr="0038314C">
              <w:rPr>
                <w:rFonts w:eastAsia="Times New Roman" w:cs="Times New Roman"/>
                <w:iCs/>
                <w:szCs w:val="24"/>
                <w:lang w:eastAsia="lv-LV"/>
              </w:rPr>
              <w:t xml:space="preserve"> gadam</w:t>
            </w:r>
          </w:p>
        </w:tc>
      </w:tr>
      <w:tr w:rsidR="00EE2E50" w:rsidRPr="0038314C" w14:paraId="20219A06"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101CC"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ED263"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A13A7"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0D8E5"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D79F9"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D0273"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3CA12"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BFBA4"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8</w:t>
            </w:r>
          </w:p>
        </w:tc>
      </w:tr>
      <w:tr w:rsidR="00EE2E50" w:rsidRPr="0038314C" w14:paraId="33C6ADB6"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1E8AA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B1F62" w14:textId="6B5DF119"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2279A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DB3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9233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9FB0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139C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169A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EB23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5A5C5453"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02E38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F85AA" w14:textId="5FA44764"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2279A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7998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8E66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B862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79C9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EBBF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F047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5C0AE07E"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1BEC5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lastRenderedPageBreak/>
              <w:t>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6869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5550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B93A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D710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5466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B02D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81E2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790F47A6"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531F8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CA0F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8A67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6B83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5C41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F687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8529D"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6044A"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53105013"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3C910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5C516" w14:textId="71408A6F"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2279A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6D89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140BA" w14:textId="77777777" w:rsidR="00E5323B" w:rsidRPr="0038314C" w:rsidRDefault="00EE2E50" w:rsidP="00EE2E50">
            <w:pPr>
              <w:jc w:val="center"/>
              <w:rPr>
                <w:rFonts w:eastAsia="Times New Roman" w:cs="Times New Roman"/>
                <w:iCs/>
                <w:szCs w:val="24"/>
                <w:lang w:eastAsia="lv-LV"/>
              </w:rPr>
            </w:pPr>
            <w:r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CE7E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8611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11AE7" w14:textId="77777777" w:rsidR="00E5323B" w:rsidRPr="0038314C" w:rsidRDefault="00E5323B" w:rsidP="00AB4D05">
            <w:pPr>
              <w:rPr>
                <w:rFonts w:eastAsia="Times New Roman" w:cs="Times New Roman"/>
                <w:iCs/>
                <w:szCs w:val="24"/>
                <w:lang w:eastAsia="lv-LV"/>
              </w:rPr>
            </w:pPr>
            <w:r w:rsidRPr="0038314C">
              <w:rPr>
                <w:rFonts w:eastAsia="Times New Roman" w:cs="Times New Roman"/>
                <w:iCs/>
                <w:szCs w:val="24"/>
                <w:lang w:eastAsia="lv-LV"/>
              </w:rPr>
              <w:t> </w:t>
            </w:r>
            <w:r w:rsidR="00AB4D05">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D33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3A1FAA8F"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DCCF1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20F5B" w14:textId="29871CE8"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2279A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3FA0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B2AC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48DB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CE67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2464A" w14:textId="77777777" w:rsidR="00E5323B" w:rsidRPr="0038314C" w:rsidRDefault="00E5323B" w:rsidP="00AB4D05">
            <w:pPr>
              <w:rPr>
                <w:rFonts w:eastAsia="Times New Roman" w:cs="Times New Roman"/>
                <w:iCs/>
                <w:szCs w:val="24"/>
                <w:lang w:eastAsia="lv-LV"/>
              </w:rPr>
            </w:pPr>
            <w:r w:rsidRPr="0038314C">
              <w:rPr>
                <w:rFonts w:eastAsia="Times New Roman" w:cs="Times New Roman"/>
                <w:iCs/>
                <w:szCs w:val="24"/>
                <w:lang w:eastAsia="lv-LV"/>
              </w:rPr>
              <w:t> </w:t>
            </w:r>
            <w:r w:rsidR="00AB4D05">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F3D4D"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r>
      <w:tr w:rsidR="00EE2E50" w:rsidRPr="0038314C" w14:paraId="57CEFB7F"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DF05E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1E2C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5DC5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1B1B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CA73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7664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BC3A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C24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2101B306"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9326B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0B2FD"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F677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0BB4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DB9CF" w14:textId="77777777" w:rsidR="00E5323B" w:rsidRPr="0038314C" w:rsidRDefault="00866056" w:rsidP="00E5323B">
            <w:pPr>
              <w:rPr>
                <w:rFonts w:eastAsia="Times New Roman" w:cs="Times New Roman"/>
                <w:iCs/>
                <w:szCs w:val="24"/>
                <w:lang w:eastAsia="lv-LV"/>
              </w:rPr>
            </w:pPr>
            <w:r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E0F5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E7D7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F9B9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73542AE8"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3DB09D"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D632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1D37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B5A1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B417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ABB9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C19A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FF3AD"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0CC7C52E"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FEF82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38D6C" w14:textId="77777777" w:rsidR="00E5323B" w:rsidRPr="0038314C" w:rsidRDefault="00EE2E50" w:rsidP="00E5323B">
            <w:pPr>
              <w:rPr>
                <w:rFonts w:eastAsia="Times New Roman" w:cs="Times New Roman"/>
                <w:iCs/>
                <w:szCs w:val="24"/>
                <w:lang w:eastAsia="lv-LV"/>
              </w:rPr>
            </w:pPr>
            <w:r>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52F3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0452A"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A385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06AE0"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0E439"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0382C"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r>
      <w:tr w:rsidR="00EE2E50" w:rsidRPr="0038314C" w14:paraId="619C62F8"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E43D5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2255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E982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D01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E8D2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9A44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FF77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612C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6F7F8AC9"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8DA0C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DE69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3B85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4F0F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D5FF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85D7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5FE3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72E7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7DE8BFEB"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AFC3A4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3A58F"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31F89" w14:textId="77777777" w:rsidR="00E5323B" w:rsidRPr="0038314C" w:rsidRDefault="00866056" w:rsidP="00CC0D2D">
            <w:pPr>
              <w:jc w:val="center"/>
              <w:rPr>
                <w:rFonts w:eastAsia="Times New Roman" w:cs="Times New Roman"/>
                <w:iCs/>
                <w:szCs w:val="24"/>
                <w:lang w:eastAsia="lv-LV"/>
              </w:rPr>
            </w:pPr>
            <w:r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DBAA3"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DE052" w14:textId="77777777" w:rsidR="00E5323B" w:rsidRPr="0038314C" w:rsidRDefault="00866056" w:rsidP="00CC0D2D">
            <w:pPr>
              <w:jc w:val="center"/>
              <w:rPr>
                <w:rFonts w:eastAsia="Times New Roman" w:cs="Times New Roman"/>
                <w:iCs/>
                <w:szCs w:val="24"/>
                <w:lang w:eastAsia="lv-LV"/>
              </w:rPr>
            </w:pPr>
            <w:r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39336"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6E4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9CC8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401310D9"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1788E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EB69AB" w14:textId="77777777" w:rsidR="00CC0D2D" w:rsidRPr="0038314C" w:rsidRDefault="00CC0D2D" w:rsidP="00CC0D2D">
            <w:pPr>
              <w:jc w:val="center"/>
              <w:rPr>
                <w:rFonts w:eastAsia="Times New Roman" w:cs="Times New Roman"/>
                <w:iCs/>
                <w:szCs w:val="24"/>
                <w:lang w:eastAsia="lv-LV"/>
              </w:rPr>
            </w:pPr>
          </w:p>
          <w:p w14:paraId="2C41B2F8" w14:textId="77777777" w:rsidR="00CC0D2D" w:rsidRPr="0038314C" w:rsidRDefault="00CC0D2D" w:rsidP="00CC0D2D">
            <w:pPr>
              <w:jc w:val="center"/>
              <w:rPr>
                <w:rFonts w:eastAsia="Times New Roman" w:cs="Times New Roman"/>
                <w:iCs/>
                <w:szCs w:val="24"/>
                <w:lang w:eastAsia="lv-LV"/>
              </w:rPr>
            </w:pPr>
          </w:p>
          <w:p w14:paraId="6F7B9282" w14:textId="77777777" w:rsidR="00CC0D2D" w:rsidRPr="0038314C" w:rsidRDefault="00CC0D2D" w:rsidP="00CC0D2D">
            <w:pPr>
              <w:jc w:val="center"/>
              <w:rPr>
                <w:rFonts w:eastAsia="Times New Roman" w:cs="Times New Roman"/>
                <w:iCs/>
                <w:szCs w:val="24"/>
                <w:lang w:eastAsia="lv-LV"/>
              </w:rPr>
            </w:pPr>
          </w:p>
          <w:p w14:paraId="72B06AD4" w14:textId="77777777" w:rsidR="00CC0D2D" w:rsidRPr="0038314C" w:rsidRDefault="00CC0D2D" w:rsidP="00CC0D2D">
            <w:pPr>
              <w:jc w:val="center"/>
              <w:rPr>
                <w:rFonts w:eastAsia="Times New Roman" w:cs="Times New Roman"/>
                <w:iCs/>
                <w:szCs w:val="24"/>
                <w:lang w:eastAsia="lv-LV"/>
              </w:rPr>
            </w:pPr>
          </w:p>
          <w:p w14:paraId="74FF2C8A" w14:textId="77777777" w:rsidR="00CC0D2D" w:rsidRPr="0038314C" w:rsidRDefault="00CC0D2D" w:rsidP="00CC0D2D">
            <w:pPr>
              <w:jc w:val="center"/>
              <w:rPr>
                <w:rFonts w:eastAsia="Times New Roman" w:cs="Times New Roman"/>
                <w:iCs/>
                <w:szCs w:val="24"/>
                <w:lang w:eastAsia="lv-LV"/>
              </w:rPr>
            </w:pPr>
          </w:p>
          <w:p w14:paraId="7C5CAF21"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76EB7" w14:textId="77777777" w:rsidR="00E5323B" w:rsidRPr="0038314C" w:rsidRDefault="00866056" w:rsidP="00CC0D2D">
            <w:pPr>
              <w:jc w:val="center"/>
              <w:rPr>
                <w:rFonts w:eastAsia="Times New Roman" w:cs="Times New Roman"/>
                <w:iCs/>
                <w:szCs w:val="24"/>
                <w:lang w:eastAsia="lv-LV"/>
              </w:rPr>
            </w:pPr>
            <w:r w:rsidRPr="0038314C">
              <w:rPr>
                <w:rFonts w:eastAsia="Times New Roman" w:cs="Times New Roman"/>
                <w:iCs/>
                <w:szCs w:val="24"/>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1F2159" w14:textId="77777777" w:rsidR="00CC0D2D" w:rsidRPr="0038314C" w:rsidRDefault="00CC0D2D" w:rsidP="00CC0D2D">
            <w:pPr>
              <w:jc w:val="center"/>
              <w:rPr>
                <w:rFonts w:eastAsia="Times New Roman" w:cs="Times New Roman"/>
                <w:iCs/>
                <w:szCs w:val="24"/>
                <w:lang w:eastAsia="lv-LV"/>
              </w:rPr>
            </w:pPr>
          </w:p>
          <w:p w14:paraId="574F1604" w14:textId="77777777" w:rsidR="00CC0D2D" w:rsidRPr="0038314C" w:rsidRDefault="00CC0D2D" w:rsidP="00CC0D2D">
            <w:pPr>
              <w:jc w:val="center"/>
              <w:rPr>
                <w:rFonts w:eastAsia="Times New Roman" w:cs="Times New Roman"/>
                <w:iCs/>
                <w:szCs w:val="24"/>
                <w:lang w:eastAsia="lv-LV"/>
              </w:rPr>
            </w:pPr>
          </w:p>
          <w:p w14:paraId="100C8A9F" w14:textId="77777777" w:rsidR="00CC0D2D" w:rsidRPr="0038314C" w:rsidRDefault="00CC0D2D" w:rsidP="00CC0D2D">
            <w:pPr>
              <w:jc w:val="center"/>
              <w:rPr>
                <w:rFonts w:eastAsia="Times New Roman" w:cs="Times New Roman"/>
                <w:iCs/>
                <w:szCs w:val="24"/>
                <w:lang w:eastAsia="lv-LV"/>
              </w:rPr>
            </w:pPr>
          </w:p>
          <w:p w14:paraId="4C2EB035" w14:textId="77777777" w:rsidR="00CC0D2D" w:rsidRPr="0038314C" w:rsidRDefault="00CC0D2D" w:rsidP="00CC0D2D">
            <w:pPr>
              <w:jc w:val="center"/>
              <w:rPr>
                <w:rFonts w:eastAsia="Times New Roman" w:cs="Times New Roman"/>
                <w:iCs/>
                <w:szCs w:val="24"/>
                <w:lang w:eastAsia="lv-LV"/>
              </w:rPr>
            </w:pPr>
          </w:p>
          <w:p w14:paraId="362AAECE" w14:textId="77777777" w:rsidR="00CC0D2D" w:rsidRPr="0038314C" w:rsidRDefault="00CC0D2D" w:rsidP="00CC0D2D">
            <w:pPr>
              <w:jc w:val="center"/>
              <w:rPr>
                <w:rFonts w:eastAsia="Times New Roman" w:cs="Times New Roman"/>
                <w:iCs/>
                <w:szCs w:val="24"/>
                <w:lang w:eastAsia="lv-LV"/>
              </w:rPr>
            </w:pPr>
          </w:p>
          <w:p w14:paraId="1E80EE9A"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E54A6" w14:textId="77777777" w:rsidR="00E5323B" w:rsidRPr="0038314C" w:rsidRDefault="00866056" w:rsidP="00CC0D2D">
            <w:pPr>
              <w:jc w:val="center"/>
              <w:rPr>
                <w:rFonts w:eastAsia="Times New Roman" w:cs="Times New Roman"/>
                <w:iCs/>
                <w:szCs w:val="24"/>
                <w:lang w:eastAsia="lv-LV"/>
              </w:rPr>
            </w:pPr>
            <w:r w:rsidRPr="0038314C">
              <w:rPr>
                <w:rFonts w:eastAsia="Times New Roman" w:cs="Times New Roman"/>
                <w:iCs/>
                <w:szCs w:val="24"/>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1241D0" w14:textId="77777777" w:rsidR="00CC0D2D" w:rsidRPr="0038314C" w:rsidRDefault="00CC0D2D" w:rsidP="00CC0D2D">
            <w:pPr>
              <w:jc w:val="center"/>
              <w:rPr>
                <w:rFonts w:eastAsia="Times New Roman" w:cs="Times New Roman"/>
                <w:iCs/>
                <w:szCs w:val="24"/>
                <w:lang w:eastAsia="lv-LV"/>
              </w:rPr>
            </w:pPr>
          </w:p>
          <w:p w14:paraId="7A73BCC6" w14:textId="77777777" w:rsidR="00CC0D2D" w:rsidRPr="0038314C" w:rsidRDefault="00CC0D2D" w:rsidP="00CC0D2D">
            <w:pPr>
              <w:jc w:val="center"/>
              <w:rPr>
                <w:rFonts w:eastAsia="Times New Roman" w:cs="Times New Roman"/>
                <w:iCs/>
                <w:szCs w:val="24"/>
                <w:lang w:eastAsia="lv-LV"/>
              </w:rPr>
            </w:pPr>
          </w:p>
          <w:p w14:paraId="451DEDA4" w14:textId="77777777" w:rsidR="00CC0D2D" w:rsidRPr="0038314C" w:rsidRDefault="00CC0D2D" w:rsidP="00CC0D2D">
            <w:pPr>
              <w:jc w:val="center"/>
              <w:rPr>
                <w:rFonts w:eastAsia="Times New Roman" w:cs="Times New Roman"/>
                <w:iCs/>
                <w:szCs w:val="24"/>
                <w:lang w:eastAsia="lv-LV"/>
              </w:rPr>
            </w:pPr>
          </w:p>
          <w:p w14:paraId="28329435" w14:textId="77777777" w:rsidR="00CC0D2D" w:rsidRPr="0038314C" w:rsidRDefault="00CC0D2D" w:rsidP="00CC0D2D">
            <w:pPr>
              <w:jc w:val="center"/>
              <w:rPr>
                <w:rFonts w:eastAsia="Times New Roman" w:cs="Times New Roman"/>
                <w:iCs/>
                <w:szCs w:val="24"/>
                <w:lang w:eastAsia="lv-LV"/>
              </w:rPr>
            </w:pPr>
          </w:p>
          <w:p w14:paraId="376C70BF" w14:textId="77777777" w:rsidR="00CC0D2D" w:rsidRPr="0038314C" w:rsidRDefault="00CC0D2D" w:rsidP="00CC0D2D">
            <w:pPr>
              <w:jc w:val="center"/>
              <w:rPr>
                <w:rFonts w:eastAsia="Times New Roman" w:cs="Times New Roman"/>
                <w:iCs/>
                <w:szCs w:val="24"/>
                <w:lang w:eastAsia="lv-LV"/>
              </w:rPr>
            </w:pPr>
          </w:p>
          <w:p w14:paraId="562E31C4"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8190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3E4F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0890C17E"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7A351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5.1. valsts pamatbudžets</w:t>
            </w:r>
          </w:p>
        </w:tc>
        <w:tc>
          <w:tcPr>
            <w:tcW w:w="0" w:type="auto"/>
            <w:vMerge/>
            <w:vAlign w:val="center"/>
            <w:hideMark/>
          </w:tcPr>
          <w:p w14:paraId="0954830A"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33C08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7E6D7665"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63F6DA"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3E01F445"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04C43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796C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6CC3AF2D"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45BA6C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5.2. speciālais budžets</w:t>
            </w:r>
          </w:p>
        </w:tc>
        <w:tc>
          <w:tcPr>
            <w:tcW w:w="0" w:type="auto"/>
            <w:vMerge/>
            <w:vAlign w:val="center"/>
            <w:hideMark/>
          </w:tcPr>
          <w:p w14:paraId="3B1A46B6"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1777D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715DC7D3"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C7DD9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4F8BDD84"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BDE2A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ED8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55D35B12"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24437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5.3. pašvaldību budžets</w:t>
            </w:r>
          </w:p>
        </w:tc>
        <w:tc>
          <w:tcPr>
            <w:tcW w:w="0" w:type="auto"/>
            <w:vMerge/>
            <w:vAlign w:val="center"/>
            <w:hideMark/>
          </w:tcPr>
          <w:p w14:paraId="4C3CF848"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0DCA0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5E0B7F20"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18C4A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233CB580"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0BB4F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A037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38314C" w:rsidRPr="0038314C" w14:paraId="2934C867"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59AAE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6. Detalizēts ieņēmumu un izdevumu aprēķins (ja </w:t>
            </w:r>
            <w:r w:rsidRPr="0038314C">
              <w:rPr>
                <w:rFonts w:eastAsia="Times New Roman" w:cs="Times New Roman"/>
                <w:iCs/>
                <w:szCs w:val="24"/>
                <w:lang w:eastAsia="lv-LV"/>
              </w:rPr>
              <w:lastRenderedPageBreak/>
              <w:t>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vAlign w:val="center"/>
            <w:hideMark/>
          </w:tcPr>
          <w:p w14:paraId="12FDAF25" w14:textId="77777777" w:rsidR="00E5323B" w:rsidRPr="0038314C" w:rsidRDefault="00E5323B" w:rsidP="00B730A5">
            <w:pPr>
              <w:pStyle w:val="paragraph"/>
              <w:spacing w:before="0" w:beforeAutospacing="0" w:after="0" w:afterAutospacing="0"/>
              <w:jc w:val="both"/>
            </w:pPr>
          </w:p>
        </w:tc>
      </w:tr>
      <w:tr w:rsidR="0038314C" w:rsidRPr="0038314C" w14:paraId="4E0A2370"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F8E67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6.1. detalizēts ieņēmumu aprēķins</w:t>
            </w:r>
          </w:p>
        </w:tc>
        <w:tc>
          <w:tcPr>
            <w:tcW w:w="0" w:type="auto"/>
            <w:gridSpan w:val="7"/>
            <w:vMerge/>
            <w:vAlign w:val="center"/>
            <w:hideMark/>
          </w:tcPr>
          <w:p w14:paraId="2FAE5546" w14:textId="77777777" w:rsidR="00E5323B" w:rsidRPr="0038314C" w:rsidRDefault="00E5323B" w:rsidP="00E5323B">
            <w:pPr>
              <w:rPr>
                <w:rFonts w:eastAsia="Times New Roman" w:cs="Times New Roman"/>
                <w:iCs/>
                <w:szCs w:val="24"/>
                <w:lang w:eastAsia="lv-LV"/>
              </w:rPr>
            </w:pPr>
          </w:p>
        </w:tc>
      </w:tr>
      <w:tr w:rsidR="0038314C" w:rsidRPr="0038314C" w14:paraId="605624A7"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FE64B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6.2. detalizēts izdevumu aprēķins</w:t>
            </w:r>
          </w:p>
        </w:tc>
        <w:tc>
          <w:tcPr>
            <w:tcW w:w="0" w:type="auto"/>
            <w:gridSpan w:val="7"/>
            <w:vMerge/>
            <w:vAlign w:val="center"/>
            <w:hideMark/>
          </w:tcPr>
          <w:p w14:paraId="3B69AE72" w14:textId="77777777" w:rsidR="00E5323B" w:rsidRPr="0038314C" w:rsidRDefault="00E5323B" w:rsidP="00E5323B">
            <w:pPr>
              <w:rPr>
                <w:rFonts w:eastAsia="Times New Roman" w:cs="Times New Roman"/>
                <w:iCs/>
                <w:szCs w:val="24"/>
                <w:lang w:eastAsia="lv-LV"/>
              </w:rPr>
            </w:pPr>
          </w:p>
        </w:tc>
      </w:tr>
      <w:tr w:rsidR="0038314C" w:rsidRPr="0038314C" w14:paraId="2B273C40"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C9015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14:paraId="31447AC9" w14:textId="77777777" w:rsidR="00866056" w:rsidRPr="0038314C" w:rsidRDefault="0C8495EA">
            <w:pPr>
              <w:rPr>
                <w:rStyle w:val="normaltextrun"/>
                <w:rFonts w:cs="Times New Roman"/>
              </w:rPr>
            </w:pPr>
            <w:r w:rsidRPr="0038314C">
              <w:rPr>
                <w:rStyle w:val="normaltextrun"/>
                <w:rFonts w:cs="Times New Roman"/>
              </w:rPr>
              <w:t>Amata vietu skaita izmaiņas nav</w:t>
            </w:r>
          </w:p>
        </w:tc>
      </w:tr>
      <w:tr w:rsidR="00EA0B3A" w:rsidRPr="0038314C" w14:paraId="60A07A5B"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3F24D1" w14:textId="77777777" w:rsidR="00EA0B3A" w:rsidRPr="0038314C" w:rsidRDefault="00EA0B3A" w:rsidP="00EA0B3A">
            <w:pPr>
              <w:rPr>
                <w:rFonts w:eastAsia="Times New Roman" w:cs="Times New Roman"/>
                <w:iCs/>
                <w:szCs w:val="24"/>
                <w:lang w:eastAsia="lv-LV"/>
              </w:rPr>
            </w:pPr>
            <w:bookmarkStart w:id="1" w:name="_Hlk45632356"/>
            <w:r w:rsidRPr="0038314C">
              <w:rPr>
                <w:rFonts w:eastAsia="Times New Roman" w:cs="Times New Roman"/>
                <w:iCs/>
                <w:szCs w:val="24"/>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14:paraId="607416ED" w14:textId="354688CA" w:rsidR="00EA0B3A" w:rsidRPr="006B382A" w:rsidRDefault="00A06916" w:rsidP="005A4C61">
            <w:pPr>
              <w:jc w:val="both"/>
              <w:rPr>
                <w:rFonts w:eastAsia="Times New Roman" w:cs="Times New Roman"/>
                <w:szCs w:val="24"/>
              </w:rPr>
            </w:pPr>
            <w:r w:rsidRPr="00BC2328">
              <w:rPr>
                <w:rFonts w:eastAsia="Times New Roman" w:cs="Times New Roman"/>
                <w:szCs w:val="24"/>
              </w:rPr>
              <w:t>2018.</w:t>
            </w:r>
            <w:r>
              <w:rPr>
                <w:rFonts w:eastAsia="Times New Roman" w:cs="Times New Roman"/>
                <w:szCs w:val="24"/>
              </w:rPr>
              <w:t xml:space="preserve"> </w:t>
            </w:r>
            <w:r w:rsidRPr="00BC2328">
              <w:rPr>
                <w:rFonts w:eastAsia="Times New Roman" w:cs="Times New Roman"/>
                <w:szCs w:val="24"/>
              </w:rPr>
              <w:t>gadā likumprojekta "Par vidēja termiņa budžeta ietvaru 2019., 2020. un 2021.</w:t>
            </w:r>
            <w:r>
              <w:rPr>
                <w:rFonts w:eastAsia="Times New Roman" w:cs="Times New Roman"/>
                <w:szCs w:val="24"/>
              </w:rPr>
              <w:t xml:space="preserve"> </w:t>
            </w:r>
            <w:r w:rsidRPr="00BC2328">
              <w:rPr>
                <w:rFonts w:eastAsia="Times New Roman" w:cs="Times New Roman"/>
                <w:szCs w:val="24"/>
              </w:rPr>
              <w:t>gadam" un likumprojekta "Par valsts budžetu 2019.</w:t>
            </w:r>
            <w:r>
              <w:rPr>
                <w:rFonts w:eastAsia="Times New Roman" w:cs="Times New Roman"/>
                <w:szCs w:val="24"/>
              </w:rPr>
              <w:t xml:space="preserve"> </w:t>
            </w:r>
            <w:r w:rsidRPr="00BC2328">
              <w:rPr>
                <w:rFonts w:eastAsia="Times New Roman" w:cs="Times New Roman"/>
                <w:szCs w:val="24"/>
              </w:rPr>
              <w:t>gadam" izstrādes procesā V</w:t>
            </w:r>
            <w:r>
              <w:rPr>
                <w:rFonts w:eastAsia="Times New Roman" w:cs="Times New Roman"/>
                <w:szCs w:val="24"/>
              </w:rPr>
              <w:t>alsts administrācijas skolai</w:t>
            </w:r>
            <w:r w:rsidRPr="00BC2328">
              <w:rPr>
                <w:rFonts w:eastAsia="Times New Roman" w:cs="Times New Roman"/>
                <w:szCs w:val="24"/>
              </w:rPr>
              <w:t xml:space="preserve"> tika iekļauts un apstiprināts finansējums MPS uzturēšanai resora “Ministru ka</w:t>
            </w:r>
            <w:r w:rsidR="00B8468A">
              <w:rPr>
                <w:rFonts w:eastAsia="Times New Roman" w:cs="Times New Roman"/>
                <w:szCs w:val="24"/>
              </w:rPr>
              <w:t>binets” budžeta programmā 19.00.00</w:t>
            </w:r>
            <w:r w:rsidRPr="00BC2328">
              <w:rPr>
                <w:rFonts w:eastAsia="Times New Roman" w:cs="Times New Roman"/>
                <w:szCs w:val="24"/>
              </w:rPr>
              <w:t xml:space="preserve"> "Valsts administrācijas skola": 2019.gadā – 14 045 EUR, 2020.gadā – 16 595 EUR un no 2021.gada un turpmāk ik gadu – 16 745 EUR</w:t>
            </w:r>
            <w:r>
              <w:rPr>
                <w:rFonts w:eastAsia="Times New Roman" w:cs="Times New Roman"/>
                <w:szCs w:val="24"/>
              </w:rPr>
              <w:t>, līdz ar to finansējums MPS uzturēšanai tiks nodrošināts esošā budžeta ietvaros</w:t>
            </w:r>
            <w:r w:rsidRPr="00BC2328">
              <w:rPr>
                <w:rFonts w:eastAsia="Times New Roman" w:cs="Times New Roman"/>
                <w:szCs w:val="24"/>
              </w:rPr>
              <w:t>.</w:t>
            </w:r>
          </w:p>
        </w:tc>
      </w:tr>
    </w:tbl>
    <w:bookmarkEnd w:id="1"/>
    <w:p w14:paraId="0782E35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42F9B99C" w14:textId="77777777" w:rsidTr="506027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8DBEC" w14:textId="77777777" w:rsidR="00655F2C" w:rsidRPr="0038314C" w:rsidRDefault="00E5323B" w:rsidP="0038314C">
            <w:pPr>
              <w:jc w:val="center"/>
              <w:rPr>
                <w:rFonts w:eastAsia="Times New Roman" w:cs="Times New Roman"/>
                <w:b/>
                <w:bCs/>
                <w:iCs/>
                <w:szCs w:val="24"/>
                <w:lang w:eastAsia="lv-LV"/>
              </w:rPr>
            </w:pPr>
            <w:r w:rsidRPr="0038314C">
              <w:rPr>
                <w:rFonts w:eastAsia="Times New Roman" w:cs="Times New Roman"/>
                <w:b/>
                <w:bCs/>
                <w:iCs/>
                <w:szCs w:val="24"/>
                <w:lang w:eastAsia="lv-LV"/>
              </w:rPr>
              <w:t>IV. Tiesību akta projekta ietekme uz spēkā esošo tiesību normu sistēmu</w:t>
            </w:r>
          </w:p>
        </w:tc>
      </w:tr>
      <w:tr w:rsidR="0038314C" w:rsidRPr="0038314C" w14:paraId="36531257"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27D74"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A36E3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CC7C165" w14:textId="77777777" w:rsidR="00866056" w:rsidRPr="0038314C" w:rsidRDefault="00866056" w:rsidP="0038314C">
            <w:pPr>
              <w:jc w:val="both"/>
              <w:rPr>
                <w:rFonts w:eastAsia="Times New Roman" w:cs="Times New Roman"/>
              </w:rPr>
            </w:pPr>
            <w:r w:rsidRPr="0038314C">
              <w:rPr>
                <w:rStyle w:val="normaltextrun"/>
                <w:rFonts w:cs="Times New Roman"/>
                <w:shd w:val="clear" w:color="auto" w:fill="FFFFFF"/>
              </w:rPr>
              <w:t xml:space="preserve">Pēc Likumprojekta izskatīšanas Saeimā otrajā lasījumā Ministru kabinetā tiks iesniegts Ministru kabineta noteikumu </w:t>
            </w:r>
            <w:r w:rsidR="4233EE9A" w:rsidRPr="0038314C">
              <w:rPr>
                <w:rStyle w:val="normaltextrun"/>
                <w:rFonts w:cs="Times New Roman"/>
                <w:shd w:val="clear" w:color="auto" w:fill="FFFFFF"/>
              </w:rPr>
              <w:t>"</w:t>
            </w:r>
            <w:r w:rsidRPr="0038314C">
              <w:rPr>
                <w:rStyle w:val="normaltextrun"/>
                <w:rFonts w:cs="Times New Roman"/>
                <w:shd w:val="clear" w:color="auto" w:fill="FFFFFF"/>
              </w:rPr>
              <w:t>Mācību pārvaldības sistēmas noteikumi</w:t>
            </w:r>
            <w:r w:rsidR="7892E996" w:rsidRPr="0038314C">
              <w:rPr>
                <w:rStyle w:val="normaltextrun"/>
                <w:rFonts w:cs="Times New Roman"/>
                <w:shd w:val="clear" w:color="auto" w:fill="FFFFFF"/>
              </w:rPr>
              <w:t>"</w:t>
            </w:r>
            <w:r w:rsidRPr="0038314C">
              <w:rPr>
                <w:rStyle w:val="normaltextrun"/>
                <w:rFonts w:cs="Times New Roman"/>
                <w:shd w:val="clear" w:color="auto" w:fill="FFFFFF"/>
              </w:rPr>
              <w:t> projekts, kura izstrādāšanai paredzēts pilnvarojums Likumprojektā.</w:t>
            </w:r>
            <w:r w:rsidRPr="0038314C">
              <w:rPr>
                <w:rStyle w:val="eop"/>
                <w:rFonts w:cs="Times New Roman"/>
                <w:shd w:val="clear" w:color="auto" w:fill="FFFFFF"/>
              </w:rPr>
              <w:t> </w:t>
            </w:r>
            <w:r w:rsidR="63A09D35" w:rsidRPr="0038314C">
              <w:rPr>
                <w:rStyle w:val="eop"/>
                <w:rFonts w:cs="Times New Roman"/>
              </w:rPr>
              <w:t xml:space="preserve"> </w:t>
            </w:r>
            <w:r w:rsidR="63A09D35" w:rsidRPr="0038314C">
              <w:rPr>
                <w:rFonts w:eastAsia="Times New Roman" w:cs="Times New Roman"/>
              </w:rPr>
              <w:t>"Mācību pārvaldības sistēmas noteikumi" noteiks kārtību, kādā informācija tiek iekļauta Mācību pārvaldības sistēmā, iekļaujamās informācijas apjomu un tās apstrādes kārtību.</w:t>
            </w:r>
          </w:p>
        </w:tc>
      </w:tr>
      <w:tr w:rsidR="0038314C" w:rsidRPr="0038314C" w14:paraId="22211B4F"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F3547F"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FD4B2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038E7CC" w14:textId="77777777" w:rsidR="00866056" w:rsidRPr="0038314C" w:rsidRDefault="00866056" w:rsidP="67567C04">
            <w:pPr>
              <w:rPr>
                <w:rFonts w:eastAsia="Times New Roman" w:cs="Times New Roman"/>
                <w:lang w:eastAsia="lv-LV"/>
              </w:rPr>
            </w:pPr>
            <w:r w:rsidRPr="0038314C">
              <w:rPr>
                <w:rStyle w:val="normaltextrun"/>
                <w:rFonts w:cs="Times New Roman"/>
                <w:shd w:val="clear" w:color="auto" w:fill="FFFFFF"/>
              </w:rPr>
              <w:t>Valsts administrācijas skola</w:t>
            </w:r>
            <w:r w:rsidR="01F091F2" w:rsidRPr="0038314C">
              <w:rPr>
                <w:rStyle w:val="normaltextrun"/>
                <w:rFonts w:cs="Times New Roman"/>
                <w:shd w:val="clear" w:color="auto" w:fill="FFFFFF"/>
              </w:rPr>
              <w:t xml:space="preserve">, </w:t>
            </w:r>
            <w:r w:rsidRPr="0038314C">
              <w:rPr>
                <w:rStyle w:val="normaltextrun"/>
                <w:rFonts w:cs="Times New Roman"/>
                <w:shd w:val="clear" w:color="auto" w:fill="FFFFFF"/>
              </w:rPr>
              <w:t>Valsts kanceleja</w:t>
            </w:r>
            <w:r w:rsidRPr="0038314C">
              <w:rPr>
                <w:rStyle w:val="eop"/>
                <w:rFonts w:cs="Times New Roman"/>
                <w:shd w:val="clear" w:color="auto" w:fill="FFFFFF"/>
              </w:rPr>
              <w:t> </w:t>
            </w:r>
          </w:p>
        </w:tc>
      </w:tr>
      <w:tr w:rsidR="0038314C" w:rsidRPr="0038314C" w14:paraId="201CB152"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2160E4"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8F061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E94C30" w14:textId="77777777" w:rsidR="00866056" w:rsidRPr="0038314C" w:rsidRDefault="00AB30EF" w:rsidP="0038314C">
            <w:pPr>
              <w:jc w:val="both"/>
              <w:rPr>
                <w:rFonts w:eastAsia="Times New Roman" w:cs="Times New Roman"/>
                <w:lang w:eastAsia="lv-LV"/>
              </w:rPr>
            </w:pPr>
            <w:r w:rsidRPr="0038314C">
              <w:rPr>
                <w:rStyle w:val="normaltextrun"/>
                <w:rFonts w:cs="Times New Roman"/>
              </w:rPr>
              <w:t>Nav</w:t>
            </w:r>
          </w:p>
        </w:tc>
      </w:tr>
    </w:tbl>
    <w:p w14:paraId="07CB4F2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8314C" w:rsidRPr="0038314C" w14:paraId="46E2F3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7BBF9" w14:textId="77777777" w:rsidR="00655F2C" w:rsidRPr="0038314C" w:rsidRDefault="00E5323B" w:rsidP="0038314C">
            <w:pPr>
              <w:jc w:val="center"/>
              <w:rPr>
                <w:rFonts w:eastAsia="Times New Roman" w:cs="Times New Roman"/>
                <w:b/>
                <w:bCs/>
                <w:iCs/>
                <w:szCs w:val="24"/>
                <w:lang w:eastAsia="lv-LV"/>
              </w:rPr>
            </w:pPr>
            <w:r w:rsidRPr="0038314C">
              <w:rPr>
                <w:rFonts w:eastAsia="Times New Roman" w:cs="Times New Roman"/>
                <w:b/>
                <w:bCs/>
                <w:iCs/>
                <w:szCs w:val="24"/>
                <w:lang w:eastAsia="lv-LV"/>
              </w:rPr>
              <w:t>V. Tiesību akta projekta atbilstība Latvijas Republikas starptautiskajām saistībām</w:t>
            </w:r>
          </w:p>
        </w:tc>
      </w:tr>
      <w:tr w:rsidR="0038314C" w:rsidRPr="0038314C" w14:paraId="4183FB3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972C1D" w14:textId="77777777" w:rsidR="00866056" w:rsidRPr="0038314C" w:rsidRDefault="00866056" w:rsidP="00866056">
            <w:pPr>
              <w:jc w:val="center"/>
              <w:rPr>
                <w:rFonts w:eastAsia="Times New Roman" w:cs="Times New Roman"/>
                <w:bCs/>
                <w:iCs/>
                <w:szCs w:val="24"/>
                <w:lang w:eastAsia="lv-LV"/>
              </w:rPr>
            </w:pPr>
            <w:r w:rsidRPr="0038314C">
              <w:rPr>
                <w:rFonts w:eastAsia="Times New Roman" w:cs="Times New Roman"/>
                <w:bCs/>
                <w:iCs/>
                <w:szCs w:val="24"/>
                <w:lang w:eastAsia="lv-LV"/>
              </w:rPr>
              <w:t>Projekts šo jomu neskar</w:t>
            </w:r>
          </w:p>
        </w:tc>
      </w:tr>
    </w:tbl>
    <w:p w14:paraId="7F48A2D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4E832923" w14:textId="77777777" w:rsidTr="5DF4839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9D52EE" w14:textId="77777777" w:rsidR="00655F2C" w:rsidRPr="0038314C" w:rsidRDefault="00E5323B" w:rsidP="0038314C">
            <w:pPr>
              <w:jc w:val="center"/>
              <w:rPr>
                <w:rFonts w:eastAsia="Times New Roman" w:cs="Times New Roman"/>
                <w:b/>
                <w:bCs/>
                <w:iCs/>
                <w:szCs w:val="24"/>
                <w:lang w:eastAsia="lv-LV"/>
              </w:rPr>
            </w:pPr>
            <w:r w:rsidRPr="0038314C">
              <w:rPr>
                <w:rFonts w:eastAsia="Times New Roman" w:cs="Times New Roman"/>
                <w:b/>
                <w:bCs/>
                <w:iCs/>
                <w:szCs w:val="24"/>
                <w:lang w:eastAsia="lv-LV"/>
              </w:rPr>
              <w:t>VI. Sabiedrības līdzdalība un komunikācijas aktivitātes</w:t>
            </w:r>
          </w:p>
        </w:tc>
      </w:tr>
      <w:tr w:rsidR="0038314C" w:rsidRPr="0038314C" w14:paraId="5E86EF8A" w14:textId="77777777" w:rsidTr="5DF4839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CDF1CB"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C1B69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5858688" w14:textId="77777777" w:rsidR="00E5323B" w:rsidRPr="0038314C" w:rsidRDefault="74582B46" w:rsidP="0038314C">
            <w:pPr>
              <w:jc w:val="both"/>
              <w:rPr>
                <w:rFonts w:cs="Times New Roman"/>
              </w:rPr>
            </w:pPr>
            <w:r w:rsidRPr="0038314C">
              <w:rPr>
                <w:rFonts w:eastAsia="Times New Roman" w:cs="Times New Roman"/>
                <w:szCs w:val="24"/>
              </w:rPr>
              <w:t>Par likumprojektu informēta sabiedrība, informāciju publicējot Ministru kabineta un Valsts administrācijas skolas tīmekļvietnē.</w:t>
            </w:r>
          </w:p>
        </w:tc>
      </w:tr>
      <w:tr w:rsidR="0038314C" w:rsidRPr="0038314C" w14:paraId="2EF0C8BB" w14:textId="77777777" w:rsidTr="5DF4839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A05CB1"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810F12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D0052F0" w14:textId="77777777" w:rsidR="00E5323B" w:rsidRPr="0038314C" w:rsidRDefault="0B57750B" w:rsidP="0038314C">
            <w:pPr>
              <w:jc w:val="both"/>
              <w:rPr>
                <w:rFonts w:eastAsia="Times New Roman" w:cs="Times New Roman"/>
                <w:szCs w:val="24"/>
              </w:rPr>
            </w:pPr>
            <w:r w:rsidRPr="0038314C">
              <w:rPr>
                <w:rFonts w:eastAsia="Times New Roman" w:cs="Times New Roman"/>
                <w:szCs w:val="24"/>
              </w:rPr>
              <w:t>Likumprojekts 2020. gada 1</w:t>
            </w:r>
            <w:r w:rsidR="000A3993">
              <w:rPr>
                <w:rFonts w:eastAsia="Times New Roman" w:cs="Times New Roman"/>
                <w:szCs w:val="24"/>
              </w:rPr>
              <w:t>4</w:t>
            </w:r>
            <w:r w:rsidRPr="0038314C">
              <w:rPr>
                <w:rFonts w:eastAsia="Times New Roman" w:cs="Times New Roman"/>
                <w:szCs w:val="24"/>
              </w:rPr>
              <w:t>. jūlijā publicēts:</w:t>
            </w:r>
          </w:p>
          <w:p w14:paraId="707A9EFF" w14:textId="77777777" w:rsidR="00E5323B" w:rsidRPr="0038314C" w:rsidRDefault="0B57750B" w:rsidP="0038314C">
            <w:pPr>
              <w:jc w:val="both"/>
              <w:rPr>
                <w:rFonts w:eastAsia="Times New Roman" w:cs="Times New Roman"/>
                <w:szCs w:val="24"/>
              </w:rPr>
            </w:pPr>
            <w:r w:rsidRPr="0038314C">
              <w:rPr>
                <w:rFonts w:eastAsia="Times New Roman" w:cs="Times New Roman"/>
                <w:szCs w:val="24"/>
              </w:rPr>
              <w:t>Ministru kabineta tīmekļvietnē, adrese:</w:t>
            </w:r>
          </w:p>
          <w:p w14:paraId="2B32865D" w14:textId="77777777" w:rsidR="00E5323B" w:rsidRPr="0038314C" w:rsidRDefault="003473FE" w:rsidP="0038314C">
            <w:pPr>
              <w:jc w:val="both"/>
              <w:rPr>
                <w:rFonts w:eastAsia="Times New Roman" w:cs="Times New Roman"/>
                <w:szCs w:val="24"/>
              </w:rPr>
            </w:pPr>
            <w:hyperlink r:id="rId8" w:history="1">
              <w:r w:rsidR="0B57750B" w:rsidRPr="0038314C">
                <w:rPr>
                  <w:rStyle w:val="Hyperlink"/>
                  <w:rFonts w:eastAsia="Times New Roman" w:cs="Times New Roman"/>
                  <w:color w:val="auto"/>
                  <w:szCs w:val="24"/>
                </w:rPr>
                <w:t>http://www.mk.gov.lv/content/ministru-kabineta-diskusiju-dokumenti</w:t>
              </w:r>
            </w:hyperlink>
          </w:p>
          <w:p w14:paraId="4C595CA6" w14:textId="77777777" w:rsidR="301A92E2" w:rsidRPr="0038314C" w:rsidRDefault="301A92E2" w:rsidP="0038314C">
            <w:pPr>
              <w:jc w:val="both"/>
              <w:rPr>
                <w:rStyle w:val="Hyperlink"/>
                <w:rFonts w:eastAsia="Times New Roman" w:cs="Times New Roman"/>
                <w:color w:val="auto"/>
                <w:szCs w:val="24"/>
              </w:rPr>
            </w:pPr>
            <w:r w:rsidRPr="0038314C">
              <w:rPr>
                <w:rStyle w:val="Hyperlink"/>
                <w:rFonts w:eastAsia="Times New Roman" w:cs="Times New Roman"/>
                <w:color w:val="auto"/>
                <w:szCs w:val="24"/>
              </w:rPr>
              <w:t>Valsts administrācijas skolas tīmekļvietnē, adrese:</w:t>
            </w:r>
          </w:p>
          <w:p w14:paraId="1B44355B" w14:textId="77777777" w:rsidR="301A92E2" w:rsidRPr="0038314C" w:rsidRDefault="003473FE" w:rsidP="0038314C">
            <w:pPr>
              <w:jc w:val="both"/>
              <w:rPr>
                <w:rStyle w:val="Hyperlink"/>
                <w:rFonts w:eastAsia="Times New Roman" w:cs="Times New Roman"/>
                <w:color w:val="auto"/>
                <w:szCs w:val="24"/>
              </w:rPr>
            </w:pPr>
            <w:hyperlink r:id="rId9" w:history="1">
              <w:r w:rsidR="301A92E2" w:rsidRPr="0038314C">
                <w:rPr>
                  <w:rStyle w:val="Hyperlink"/>
                  <w:rFonts w:eastAsia="Times New Roman" w:cs="Times New Roman"/>
                  <w:color w:val="auto"/>
                  <w:szCs w:val="24"/>
                </w:rPr>
                <w:t>https://vas.gov.lv/lv/</w:t>
              </w:r>
            </w:hyperlink>
          </w:p>
          <w:p w14:paraId="22BFB0DD" w14:textId="77777777" w:rsidR="00E5323B" w:rsidRPr="0038314C" w:rsidRDefault="0B57750B" w:rsidP="0038314C">
            <w:pPr>
              <w:jc w:val="both"/>
              <w:rPr>
                <w:rFonts w:eastAsia="Calibri" w:cs="Times New Roman"/>
                <w:szCs w:val="24"/>
              </w:rPr>
            </w:pPr>
            <w:r w:rsidRPr="0038314C">
              <w:rPr>
                <w:rFonts w:eastAsia="Times New Roman" w:cs="Times New Roman"/>
                <w:szCs w:val="24"/>
              </w:rPr>
              <w:t>Sabiedrības pārstāvjiem tika dota iespēja līdzdarboties likumprojekta izstrādē, rakstveidā sniedzot viedokli par likumprojektu līdz 2020. gada 27. jūlijam</w:t>
            </w:r>
            <w:r w:rsidRPr="0038314C">
              <w:rPr>
                <w:rFonts w:eastAsia="Calibri" w:cs="Times New Roman"/>
                <w:szCs w:val="24"/>
              </w:rPr>
              <w:t>.</w:t>
            </w:r>
          </w:p>
        </w:tc>
      </w:tr>
      <w:tr w:rsidR="0038314C" w:rsidRPr="0038314C" w14:paraId="1B263137" w14:textId="77777777" w:rsidTr="5DF4839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517B7B"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FB1DC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2B37F44" w14:textId="366A7E41" w:rsidR="00E5323B" w:rsidRPr="0038314C" w:rsidRDefault="009D4EFB" w:rsidP="5060273D">
            <w:pPr>
              <w:rPr>
                <w:rFonts w:eastAsia="Times New Roman" w:cs="Times New Roman"/>
                <w:lang w:eastAsia="lv-LV"/>
              </w:rPr>
            </w:pPr>
            <w:r>
              <w:rPr>
                <w:rFonts w:eastAsia="Times New Roman" w:cs="Times New Roman"/>
                <w:szCs w:val="24"/>
              </w:rPr>
              <w:t>Viedoklis par likumprojektu netika saņemts.</w:t>
            </w:r>
          </w:p>
        </w:tc>
      </w:tr>
      <w:tr w:rsidR="0038314C" w:rsidRPr="0038314C" w14:paraId="6A7BA342" w14:textId="77777777" w:rsidTr="5DF4839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3AD8D5"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9D32A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AD1140" w14:textId="77777777" w:rsidR="00E5323B" w:rsidRPr="0038314C" w:rsidRDefault="0617F3EE" w:rsidP="5060273D">
            <w:pPr>
              <w:rPr>
                <w:rFonts w:eastAsia="Times New Roman" w:cs="Times New Roman"/>
                <w:lang w:eastAsia="lv-LV"/>
              </w:rPr>
            </w:pPr>
            <w:r w:rsidRPr="0038314C">
              <w:rPr>
                <w:rFonts w:eastAsia="Times New Roman" w:cs="Times New Roman"/>
                <w:lang w:eastAsia="lv-LV"/>
              </w:rPr>
              <w:t>Nav</w:t>
            </w:r>
          </w:p>
        </w:tc>
      </w:tr>
    </w:tbl>
    <w:p w14:paraId="2433011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429FE80A" w14:textId="77777777" w:rsidTr="506027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BE3263" w14:textId="77777777" w:rsidR="00655F2C" w:rsidRPr="0038314C" w:rsidRDefault="00E5323B" w:rsidP="0038314C">
            <w:pPr>
              <w:jc w:val="center"/>
              <w:rPr>
                <w:rFonts w:eastAsia="Times New Roman" w:cs="Times New Roman"/>
                <w:b/>
                <w:bCs/>
                <w:iCs/>
                <w:szCs w:val="24"/>
                <w:lang w:eastAsia="lv-LV"/>
              </w:rPr>
            </w:pPr>
            <w:r w:rsidRPr="0038314C">
              <w:rPr>
                <w:rFonts w:eastAsia="Times New Roman" w:cs="Times New Roman"/>
                <w:b/>
                <w:bCs/>
                <w:iCs/>
                <w:szCs w:val="24"/>
                <w:lang w:eastAsia="lv-LV"/>
              </w:rPr>
              <w:t>VII. Tiesību akta projekta izpildes nodrošināšana un tās ietekme uz institūcijām</w:t>
            </w:r>
          </w:p>
        </w:tc>
      </w:tr>
      <w:tr w:rsidR="0038314C" w:rsidRPr="0038314C" w14:paraId="3196D9FD"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95ACF0"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183CD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E2F327" w14:textId="77777777" w:rsidR="00866056" w:rsidRPr="0038314C" w:rsidRDefault="00866056" w:rsidP="67567C04">
            <w:pPr>
              <w:rPr>
                <w:rStyle w:val="eop"/>
                <w:rFonts w:cs="Times New Roman"/>
                <w:lang w:eastAsia="lv-LV"/>
              </w:rPr>
            </w:pPr>
            <w:r w:rsidRPr="0038314C">
              <w:rPr>
                <w:rStyle w:val="normaltextrun"/>
                <w:rFonts w:cs="Times New Roman"/>
                <w:shd w:val="clear" w:color="auto" w:fill="FFFFFF"/>
              </w:rPr>
              <w:t>Valsts administrācijas skola</w:t>
            </w:r>
            <w:r w:rsidR="09FE2AC2" w:rsidRPr="0038314C">
              <w:rPr>
                <w:rStyle w:val="normaltextrun"/>
                <w:rFonts w:cs="Times New Roman"/>
                <w:shd w:val="clear" w:color="auto" w:fill="FFFFFF"/>
              </w:rPr>
              <w:t xml:space="preserve"> un citas valsts un pašvaldību institūcijas.</w:t>
            </w:r>
          </w:p>
        </w:tc>
      </w:tr>
      <w:tr w:rsidR="0038314C" w:rsidRPr="0038314C" w14:paraId="73E93391"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588F1"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D34AB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Projekta izpildes ietekme uz pārvaldes funkcijām un institucionālo struktūru.</w:t>
            </w:r>
            <w:r w:rsidRPr="0038314C">
              <w:rPr>
                <w:rFonts w:eastAsia="Times New Roman" w:cs="Times New Roman"/>
                <w:iCs/>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E5F4B2" w14:textId="77777777" w:rsidR="00866056" w:rsidRPr="0038314C" w:rsidRDefault="00866056" w:rsidP="0038314C">
            <w:pPr>
              <w:jc w:val="both"/>
              <w:rPr>
                <w:rStyle w:val="eop"/>
                <w:rFonts w:cs="Times New Roman"/>
                <w:lang w:eastAsia="lv-LV"/>
              </w:rPr>
            </w:pPr>
            <w:r w:rsidRPr="0038314C">
              <w:rPr>
                <w:rStyle w:val="normaltextrun"/>
                <w:rFonts w:cs="Times New Roman"/>
                <w:shd w:val="clear" w:color="auto" w:fill="FFFFFF"/>
              </w:rPr>
              <w:t xml:space="preserve">Noteikumu projekta izpildes rezultātā nav paredzēta esošu institūciju likvidācija vai reorganizācija un </w:t>
            </w:r>
            <w:r w:rsidR="0010073C" w:rsidRPr="0038314C">
              <w:rPr>
                <w:rStyle w:val="normaltextrun"/>
                <w:rFonts w:cs="Times New Roman"/>
                <w:shd w:val="clear" w:color="auto" w:fill="FFFFFF"/>
              </w:rPr>
              <w:t>papildu cilvēkresursi</w:t>
            </w:r>
            <w:r w:rsidRPr="0038314C">
              <w:rPr>
                <w:rStyle w:val="normaltextrun"/>
                <w:rFonts w:cs="Times New Roman"/>
                <w:shd w:val="clear" w:color="auto" w:fill="FFFFFF"/>
              </w:rPr>
              <w:t xml:space="preserve"> nav nepieciešami.</w:t>
            </w:r>
            <w:r w:rsidRPr="0038314C">
              <w:rPr>
                <w:rStyle w:val="eop"/>
                <w:rFonts w:cs="Times New Roman"/>
                <w:shd w:val="clear" w:color="auto" w:fill="FFFFFF"/>
              </w:rPr>
              <w:t> </w:t>
            </w:r>
            <w:r w:rsidR="031588C0" w:rsidRPr="0038314C">
              <w:rPr>
                <w:rStyle w:val="eop"/>
                <w:rFonts w:cs="Times New Roman"/>
                <w:shd w:val="clear" w:color="auto" w:fill="FFFFFF"/>
              </w:rPr>
              <w:t>Iestāžu institucionālā struktūra netiek ietekmēta.</w:t>
            </w:r>
          </w:p>
        </w:tc>
      </w:tr>
      <w:tr w:rsidR="0038314C" w:rsidRPr="0038314C" w14:paraId="4AB61E8E"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C38E3"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CF360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57A086" w14:textId="77777777" w:rsidR="00E5323B" w:rsidRPr="0038314C" w:rsidRDefault="6358649B" w:rsidP="5060273D">
            <w:pPr>
              <w:rPr>
                <w:rFonts w:eastAsia="Times New Roman" w:cs="Times New Roman"/>
                <w:lang w:eastAsia="lv-LV"/>
              </w:rPr>
            </w:pPr>
            <w:r w:rsidRPr="0038314C">
              <w:rPr>
                <w:rFonts w:eastAsia="Times New Roman" w:cs="Times New Roman"/>
                <w:lang w:eastAsia="lv-LV"/>
              </w:rPr>
              <w:t>Nav</w:t>
            </w:r>
          </w:p>
        </w:tc>
      </w:tr>
    </w:tbl>
    <w:p w14:paraId="47BEFA50" w14:textId="77777777" w:rsidR="00C25B49" w:rsidRPr="0038314C" w:rsidRDefault="00C25B49" w:rsidP="00894C55">
      <w:pPr>
        <w:rPr>
          <w:rFonts w:cs="Times New Roman"/>
          <w:sz w:val="28"/>
          <w:szCs w:val="28"/>
        </w:rPr>
      </w:pPr>
    </w:p>
    <w:p w14:paraId="0495A8E8" w14:textId="77777777" w:rsidR="00E5323B" w:rsidRPr="0038314C" w:rsidRDefault="00E5323B" w:rsidP="00894C55">
      <w:pPr>
        <w:rPr>
          <w:rFonts w:cs="Times New Roman"/>
          <w:sz w:val="28"/>
          <w:szCs w:val="28"/>
        </w:rPr>
      </w:pPr>
    </w:p>
    <w:p w14:paraId="577C6A14" w14:textId="77777777" w:rsidR="003C3778" w:rsidRDefault="003C3778" w:rsidP="00894C55">
      <w:pPr>
        <w:tabs>
          <w:tab w:val="left" w:pos="6237"/>
        </w:tabs>
        <w:ind w:firstLine="720"/>
        <w:rPr>
          <w:rFonts w:cs="Times New Roman"/>
          <w:sz w:val="28"/>
          <w:szCs w:val="28"/>
        </w:rPr>
      </w:pPr>
    </w:p>
    <w:p w14:paraId="7C7D7796" w14:textId="703BDBB1" w:rsidR="00894C55" w:rsidRPr="0038314C" w:rsidRDefault="00866056" w:rsidP="00894C55">
      <w:pPr>
        <w:tabs>
          <w:tab w:val="left" w:pos="6237"/>
        </w:tabs>
        <w:ind w:firstLine="720"/>
        <w:rPr>
          <w:rFonts w:cs="Times New Roman"/>
          <w:sz w:val="28"/>
          <w:szCs w:val="28"/>
        </w:rPr>
      </w:pPr>
      <w:r w:rsidRPr="0038314C">
        <w:rPr>
          <w:rFonts w:cs="Times New Roman"/>
          <w:sz w:val="28"/>
          <w:szCs w:val="28"/>
        </w:rPr>
        <w:t>Ministru prezidents</w:t>
      </w:r>
      <w:r w:rsidR="00894C55" w:rsidRPr="0038314C">
        <w:rPr>
          <w:rFonts w:cs="Times New Roman"/>
          <w:sz w:val="28"/>
          <w:szCs w:val="28"/>
        </w:rPr>
        <w:tab/>
      </w:r>
      <w:r w:rsidR="003C3778">
        <w:rPr>
          <w:rFonts w:cs="Times New Roman"/>
          <w:sz w:val="28"/>
          <w:szCs w:val="28"/>
        </w:rPr>
        <w:t>A. K. </w:t>
      </w:r>
      <w:r w:rsidRPr="0038314C">
        <w:rPr>
          <w:rFonts w:cs="Times New Roman"/>
          <w:sz w:val="28"/>
          <w:szCs w:val="28"/>
        </w:rPr>
        <w:t>Kariņš</w:t>
      </w:r>
    </w:p>
    <w:p w14:paraId="7D41F0E5" w14:textId="77777777" w:rsidR="00894C55" w:rsidRPr="0038314C" w:rsidRDefault="00894C55" w:rsidP="00894C55">
      <w:pPr>
        <w:tabs>
          <w:tab w:val="left" w:pos="6237"/>
        </w:tabs>
        <w:ind w:firstLine="720"/>
        <w:rPr>
          <w:rFonts w:cs="Times New Roman"/>
          <w:sz w:val="28"/>
          <w:szCs w:val="28"/>
        </w:rPr>
      </w:pPr>
    </w:p>
    <w:p w14:paraId="65C378ED" w14:textId="77777777" w:rsidR="00894C55" w:rsidRPr="0038314C" w:rsidRDefault="00894C55" w:rsidP="00894C55">
      <w:pPr>
        <w:tabs>
          <w:tab w:val="left" w:pos="6237"/>
        </w:tabs>
        <w:ind w:firstLine="720"/>
        <w:rPr>
          <w:rFonts w:cs="Times New Roman"/>
          <w:sz w:val="28"/>
          <w:szCs w:val="28"/>
        </w:rPr>
      </w:pPr>
    </w:p>
    <w:p w14:paraId="17030021" w14:textId="77777777" w:rsidR="00894C55" w:rsidRPr="0038314C" w:rsidRDefault="00894C55" w:rsidP="00894C55">
      <w:pPr>
        <w:tabs>
          <w:tab w:val="left" w:pos="6237"/>
        </w:tabs>
        <w:ind w:firstLine="720"/>
        <w:rPr>
          <w:rFonts w:cs="Times New Roman"/>
          <w:sz w:val="28"/>
          <w:szCs w:val="28"/>
        </w:rPr>
      </w:pPr>
    </w:p>
    <w:p w14:paraId="6928B845" w14:textId="77777777" w:rsidR="00894C55" w:rsidRPr="0038314C" w:rsidRDefault="3AB1E199" w:rsidP="1634E472">
      <w:pPr>
        <w:tabs>
          <w:tab w:val="left" w:pos="6237"/>
        </w:tabs>
        <w:rPr>
          <w:rFonts w:cs="Times New Roman"/>
        </w:rPr>
      </w:pPr>
      <w:proofErr w:type="spellStart"/>
      <w:r w:rsidRPr="7F5ACFAF">
        <w:rPr>
          <w:rFonts w:cs="Times New Roman"/>
        </w:rPr>
        <w:t>Moše-Mo</w:t>
      </w:r>
      <w:r w:rsidR="380DEB4A" w:rsidRPr="7F5ACFAF">
        <w:rPr>
          <w:rFonts w:cs="Times New Roman"/>
        </w:rPr>
        <w:t>ž</w:t>
      </w:r>
      <w:r w:rsidRPr="7F5ACFAF">
        <w:rPr>
          <w:rFonts w:cs="Times New Roman"/>
        </w:rPr>
        <w:t>us</w:t>
      </w:r>
      <w:proofErr w:type="spellEnd"/>
      <w:r w:rsidR="00D133F8" w:rsidRPr="7F5ACFAF">
        <w:rPr>
          <w:rFonts w:cs="Times New Roman"/>
        </w:rPr>
        <w:t xml:space="preserve"> </w:t>
      </w:r>
      <w:r w:rsidR="65E78E4B" w:rsidRPr="7F5ACFAF">
        <w:rPr>
          <w:rFonts w:eastAsia="Times New Roman" w:cs="Times New Roman"/>
        </w:rPr>
        <w:t>67225997</w:t>
      </w:r>
    </w:p>
    <w:p w14:paraId="5A321771" w14:textId="77777777" w:rsidR="65E78E4B" w:rsidRDefault="003473FE" w:rsidP="1634E472">
      <w:pPr>
        <w:rPr>
          <w:rStyle w:val="Hyperlink"/>
          <w:rFonts w:eastAsia="Times New Roman" w:cs="Times New Roman"/>
          <w:color w:val="auto"/>
          <w:szCs w:val="24"/>
        </w:rPr>
      </w:pPr>
      <w:hyperlink r:id="rId10">
        <w:r w:rsidR="65E78E4B" w:rsidRPr="0038314C">
          <w:rPr>
            <w:rStyle w:val="Hyperlink"/>
            <w:rFonts w:eastAsia="Times New Roman" w:cs="Times New Roman"/>
            <w:color w:val="auto"/>
            <w:szCs w:val="24"/>
          </w:rPr>
          <w:t>linda.mose-mozus@vas.gov.lv</w:t>
        </w:r>
      </w:hyperlink>
    </w:p>
    <w:p w14:paraId="43680ACA" w14:textId="77777777" w:rsidR="003C3778" w:rsidRDefault="003C3778" w:rsidP="1634E472">
      <w:pPr>
        <w:rPr>
          <w:rStyle w:val="Hyperlink"/>
          <w:rFonts w:eastAsia="Times New Roman" w:cs="Times New Roman"/>
          <w:color w:val="auto"/>
          <w:szCs w:val="24"/>
        </w:rPr>
      </w:pPr>
    </w:p>
    <w:p w14:paraId="0972BA08" w14:textId="77777777" w:rsidR="003C3778" w:rsidRDefault="003C3778" w:rsidP="1634E472">
      <w:pPr>
        <w:rPr>
          <w:rStyle w:val="Hyperlink"/>
          <w:rFonts w:eastAsia="Times New Roman" w:cs="Times New Roman"/>
          <w:color w:val="auto"/>
          <w:szCs w:val="24"/>
        </w:rPr>
      </w:pPr>
    </w:p>
    <w:p w14:paraId="115785CC" w14:textId="77777777" w:rsidR="003C3778" w:rsidRDefault="003C3778" w:rsidP="1634E472">
      <w:pPr>
        <w:rPr>
          <w:rStyle w:val="Hyperlink"/>
          <w:rFonts w:eastAsia="Times New Roman" w:cs="Times New Roman"/>
          <w:color w:val="auto"/>
          <w:szCs w:val="24"/>
        </w:rPr>
      </w:pPr>
    </w:p>
    <w:p w14:paraId="221139D0" w14:textId="2E912D13" w:rsidR="003C3778" w:rsidRPr="005A3098" w:rsidRDefault="003C3778" w:rsidP="003C3778">
      <w:pPr>
        <w:pStyle w:val="Footer"/>
        <w:rPr>
          <w:sz w:val="16"/>
          <w:szCs w:val="16"/>
        </w:rPr>
      </w:pPr>
      <w:proofErr w:type="spellStart"/>
      <w:r w:rsidRPr="008709C1">
        <w:rPr>
          <w:sz w:val="16"/>
          <w:szCs w:val="16"/>
        </w:rPr>
        <w:t>v_sk</w:t>
      </w:r>
      <w:proofErr w:type="spellEnd"/>
      <w:r w:rsidRPr="008709C1">
        <w:rPr>
          <w:sz w:val="16"/>
          <w:szCs w:val="16"/>
        </w:rPr>
        <w:t xml:space="preserve">. = </w:t>
      </w:r>
      <w:r>
        <w:rPr>
          <w:sz w:val="16"/>
          <w:szCs w:val="16"/>
        </w:rPr>
        <w:t>307</w:t>
      </w:r>
      <w:r w:rsidR="0021603B">
        <w:rPr>
          <w:sz w:val="16"/>
          <w:szCs w:val="16"/>
        </w:rPr>
        <w:t>0</w:t>
      </w:r>
    </w:p>
    <w:sectPr w:rsidR="003C3778" w:rsidRPr="005A3098"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40B2C" w14:textId="77777777" w:rsidR="00895B20" w:rsidRDefault="00895B20" w:rsidP="00894C55">
      <w:r>
        <w:separator/>
      </w:r>
    </w:p>
  </w:endnote>
  <w:endnote w:type="continuationSeparator" w:id="0">
    <w:p w14:paraId="5613CF83" w14:textId="77777777" w:rsidR="00895B20" w:rsidRDefault="00895B2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A267" w14:textId="77777777" w:rsidR="002D66AA" w:rsidRDefault="002D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E079" w14:textId="77777777" w:rsidR="002D66AA" w:rsidRPr="004A50BD" w:rsidRDefault="002D66AA" w:rsidP="002D66AA">
    <w:pPr>
      <w:pStyle w:val="Footer"/>
    </w:pPr>
    <w:r>
      <w:rPr>
        <w:rFonts w:cs="Times New Roman"/>
        <w:sz w:val="20"/>
        <w:szCs w:val="20"/>
      </w:rPr>
      <w:fldChar w:fldCharType="begin"/>
    </w:r>
    <w:r>
      <w:rPr>
        <w:rFonts w:cs="Times New Roman"/>
        <w:sz w:val="20"/>
        <w:szCs w:val="20"/>
      </w:rPr>
      <w:instrText xml:space="preserve"> FILENAME   \* MERGEFORMAT </w:instrText>
    </w:r>
    <w:r>
      <w:rPr>
        <w:rFonts w:cs="Times New Roman"/>
        <w:sz w:val="20"/>
        <w:szCs w:val="20"/>
      </w:rPr>
      <w:fldChar w:fldCharType="separate"/>
    </w:r>
    <w:r>
      <w:rPr>
        <w:rFonts w:cs="Times New Roman"/>
        <w:noProof/>
        <w:sz w:val="20"/>
        <w:szCs w:val="20"/>
      </w:rPr>
      <w:t>MKAnot_111220_grozAL_629</w:t>
    </w:r>
    <w:r>
      <w:rPr>
        <w:rFonts w:cs="Times New Roman"/>
        <w:sz w:val="20"/>
        <w:szCs w:val="20"/>
      </w:rPr>
      <w:fldChar w:fldCharType="end"/>
    </w:r>
    <w:proofErr w:type="gramStart"/>
    <w:r>
      <w:rPr>
        <w:rFonts w:cs="Times New Roman"/>
        <w:sz w:val="20"/>
        <w:szCs w:val="20"/>
      </w:rPr>
      <w:t xml:space="preserve">  </w:t>
    </w:r>
    <w:proofErr w:type="gramEnd"/>
    <w:r>
      <w:rPr>
        <w:rFonts w:cs="Times New Roman"/>
        <w:sz w:val="20"/>
        <w:szCs w:val="20"/>
      </w:rPr>
      <w:t>(TA-393)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9FBB" w14:textId="02009919" w:rsidR="009A2654" w:rsidRPr="004A50BD" w:rsidRDefault="004A50BD" w:rsidP="004A50BD">
    <w:pPr>
      <w:pStyle w:val="Footer"/>
    </w:pPr>
    <w:r>
      <w:rPr>
        <w:rFonts w:cs="Times New Roman"/>
        <w:sz w:val="20"/>
        <w:szCs w:val="20"/>
      </w:rPr>
      <w:fldChar w:fldCharType="begin"/>
    </w:r>
    <w:r>
      <w:rPr>
        <w:rFonts w:cs="Times New Roman"/>
        <w:sz w:val="20"/>
        <w:szCs w:val="20"/>
      </w:rPr>
      <w:instrText xml:space="preserve"> FILENAME   \* MERGEFORMAT </w:instrText>
    </w:r>
    <w:r>
      <w:rPr>
        <w:rFonts w:cs="Times New Roman"/>
        <w:sz w:val="20"/>
        <w:szCs w:val="20"/>
      </w:rPr>
      <w:fldChar w:fldCharType="separate"/>
    </w:r>
    <w:r>
      <w:rPr>
        <w:rFonts w:cs="Times New Roman"/>
        <w:noProof/>
        <w:sz w:val="20"/>
        <w:szCs w:val="20"/>
      </w:rPr>
      <w:t>MKAnot_111220_grozAL_629</w:t>
    </w:r>
    <w:r>
      <w:rPr>
        <w:rFonts w:cs="Times New Roman"/>
        <w:sz w:val="20"/>
        <w:szCs w:val="20"/>
      </w:rPr>
      <w:fldChar w:fldCharType="end"/>
    </w:r>
    <w:proofErr w:type="gramStart"/>
    <w:r w:rsidR="002D66AA">
      <w:rPr>
        <w:rFonts w:cs="Times New Roman"/>
        <w:sz w:val="20"/>
        <w:szCs w:val="20"/>
      </w:rPr>
      <w:t xml:space="preserve">  </w:t>
    </w:r>
    <w:proofErr w:type="gramEnd"/>
    <w:r w:rsidR="002D66AA">
      <w:rPr>
        <w:rFonts w:cs="Times New Roman"/>
        <w:sz w:val="20"/>
        <w:szCs w:val="20"/>
      </w:rPr>
      <w:t>(TA-393)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E69D" w14:textId="77777777" w:rsidR="00895B20" w:rsidRDefault="00895B20" w:rsidP="00894C55">
      <w:r>
        <w:separator/>
      </w:r>
    </w:p>
  </w:footnote>
  <w:footnote w:type="continuationSeparator" w:id="0">
    <w:p w14:paraId="32BD3E8D" w14:textId="77777777" w:rsidR="00895B20" w:rsidRDefault="00895B2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5755" w14:textId="77777777" w:rsidR="002D66AA" w:rsidRDefault="002D6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cs="Times New Roman"/>
        <w:noProof/>
        <w:szCs w:val="20"/>
      </w:rPr>
    </w:sdtEndPr>
    <w:sdtContent>
      <w:p w14:paraId="3392ED63" w14:textId="77777777" w:rsidR="00894C55" w:rsidRPr="00C25B49" w:rsidRDefault="00456E40">
        <w:pPr>
          <w:pStyle w:val="Header"/>
          <w:jc w:val="center"/>
          <w:rPr>
            <w:rFonts w:cs="Times New Roman"/>
            <w:szCs w:val="20"/>
          </w:rPr>
        </w:pPr>
        <w:r w:rsidRPr="00C25B49">
          <w:rPr>
            <w:rFonts w:cs="Times New Roman"/>
            <w:szCs w:val="20"/>
          </w:rPr>
          <w:fldChar w:fldCharType="begin"/>
        </w:r>
        <w:r w:rsidR="00894C55" w:rsidRPr="00C25B49">
          <w:rPr>
            <w:rFonts w:cs="Times New Roman"/>
            <w:szCs w:val="20"/>
          </w:rPr>
          <w:instrText xml:space="preserve"> PAGE   \* MERGEFORMAT </w:instrText>
        </w:r>
        <w:r w:rsidRPr="00C25B49">
          <w:rPr>
            <w:rFonts w:cs="Times New Roman"/>
            <w:szCs w:val="20"/>
          </w:rPr>
          <w:fldChar w:fldCharType="separate"/>
        </w:r>
        <w:r w:rsidR="003C3778">
          <w:rPr>
            <w:rFonts w:cs="Times New Roman"/>
            <w:noProof/>
            <w:szCs w:val="20"/>
          </w:rPr>
          <w:t>12</w:t>
        </w:r>
        <w:r w:rsidRPr="00C25B49">
          <w:rPr>
            <w:rFonts w:cs="Times New Roman"/>
            <w:noProof/>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878D" w14:textId="77777777" w:rsidR="002D66AA" w:rsidRDefault="002D6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66AFB"/>
    <w:multiLevelType w:val="hybridMultilevel"/>
    <w:tmpl w:val="D4347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44D1"/>
    <w:rsid w:val="00042BC2"/>
    <w:rsid w:val="000615C2"/>
    <w:rsid w:val="0009348E"/>
    <w:rsid w:val="000A0836"/>
    <w:rsid w:val="000A3993"/>
    <w:rsid w:val="000B7CC9"/>
    <w:rsid w:val="000C7ECE"/>
    <w:rsid w:val="000E47FE"/>
    <w:rsid w:val="000F7F68"/>
    <w:rsid w:val="0010073C"/>
    <w:rsid w:val="00111E2F"/>
    <w:rsid w:val="00114BAE"/>
    <w:rsid w:val="001201A5"/>
    <w:rsid w:val="0018395E"/>
    <w:rsid w:val="00184971"/>
    <w:rsid w:val="00187ABF"/>
    <w:rsid w:val="00190957"/>
    <w:rsid w:val="001A2645"/>
    <w:rsid w:val="001B1DC7"/>
    <w:rsid w:val="001B7379"/>
    <w:rsid w:val="001E57F5"/>
    <w:rsid w:val="00204CA8"/>
    <w:rsid w:val="0021603B"/>
    <w:rsid w:val="00223CA2"/>
    <w:rsid w:val="002279AC"/>
    <w:rsid w:val="00243426"/>
    <w:rsid w:val="00264F1A"/>
    <w:rsid w:val="00293943"/>
    <w:rsid w:val="00297A11"/>
    <w:rsid w:val="002A1C59"/>
    <w:rsid w:val="002A6594"/>
    <w:rsid w:val="002B6950"/>
    <w:rsid w:val="002C2C23"/>
    <w:rsid w:val="002D66AA"/>
    <w:rsid w:val="002E1C05"/>
    <w:rsid w:val="002F4D4B"/>
    <w:rsid w:val="003002AA"/>
    <w:rsid w:val="0031211D"/>
    <w:rsid w:val="00341730"/>
    <w:rsid w:val="003473FE"/>
    <w:rsid w:val="00347EB2"/>
    <w:rsid w:val="00360AA8"/>
    <w:rsid w:val="00373A1D"/>
    <w:rsid w:val="0038314C"/>
    <w:rsid w:val="003930AD"/>
    <w:rsid w:val="003B0BF9"/>
    <w:rsid w:val="003C3237"/>
    <w:rsid w:val="003C3778"/>
    <w:rsid w:val="003E0791"/>
    <w:rsid w:val="003E28B8"/>
    <w:rsid w:val="003E358A"/>
    <w:rsid w:val="003F28AC"/>
    <w:rsid w:val="003F6C3A"/>
    <w:rsid w:val="00405DAD"/>
    <w:rsid w:val="00417B50"/>
    <w:rsid w:val="00437A42"/>
    <w:rsid w:val="004454FE"/>
    <w:rsid w:val="00456E40"/>
    <w:rsid w:val="00466F31"/>
    <w:rsid w:val="00471F27"/>
    <w:rsid w:val="00486CED"/>
    <w:rsid w:val="00492B3A"/>
    <w:rsid w:val="00492D16"/>
    <w:rsid w:val="004A2E58"/>
    <w:rsid w:val="004A465E"/>
    <w:rsid w:val="004A50BD"/>
    <w:rsid w:val="004D3514"/>
    <w:rsid w:val="004E07E2"/>
    <w:rsid w:val="00501253"/>
    <w:rsid w:val="0050178F"/>
    <w:rsid w:val="00571CE6"/>
    <w:rsid w:val="0058369C"/>
    <w:rsid w:val="005A4C61"/>
    <w:rsid w:val="005A5C17"/>
    <w:rsid w:val="005A6288"/>
    <w:rsid w:val="006259E3"/>
    <w:rsid w:val="006349FD"/>
    <w:rsid w:val="00653CF2"/>
    <w:rsid w:val="00655F2C"/>
    <w:rsid w:val="00664875"/>
    <w:rsid w:val="006808F6"/>
    <w:rsid w:val="00687CD2"/>
    <w:rsid w:val="006B382A"/>
    <w:rsid w:val="006E1081"/>
    <w:rsid w:val="00713AA2"/>
    <w:rsid w:val="00714D63"/>
    <w:rsid w:val="00720585"/>
    <w:rsid w:val="00773AF6"/>
    <w:rsid w:val="00790615"/>
    <w:rsid w:val="00795F71"/>
    <w:rsid w:val="007C7E92"/>
    <w:rsid w:val="007E419B"/>
    <w:rsid w:val="007E5F7A"/>
    <w:rsid w:val="007E73AB"/>
    <w:rsid w:val="00816C11"/>
    <w:rsid w:val="00822E15"/>
    <w:rsid w:val="0085765E"/>
    <w:rsid w:val="00866056"/>
    <w:rsid w:val="00872B37"/>
    <w:rsid w:val="00877E76"/>
    <w:rsid w:val="00894C55"/>
    <w:rsid w:val="00895B20"/>
    <w:rsid w:val="0089773B"/>
    <w:rsid w:val="008B2E95"/>
    <w:rsid w:val="008D7C56"/>
    <w:rsid w:val="008E3787"/>
    <w:rsid w:val="008F3B73"/>
    <w:rsid w:val="00903264"/>
    <w:rsid w:val="00933D00"/>
    <w:rsid w:val="009455BF"/>
    <w:rsid w:val="00954250"/>
    <w:rsid w:val="0095536D"/>
    <w:rsid w:val="00961329"/>
    <w:rsid w:val="009A2654"/>
    <w:rsid w:val="009B7304"/>
    <w:rsid w:val="009B7DB0"/>
    <w:rsid w:val="009D4EFB"/>
    <w:rsid w:val="00A06916"/>
    <w:rsid w:val="00A10FC3"/>
    <w:rsid w:val="00A15D36"/>
    <w:rsid w:val="00A229FC"/>
    <w:rsid w:val="00A6073E"/>
    <w:rsid w:val="00A8739C"/>
    <w:rsid w:val="00AB30EF"/>
    <w:rsid w:val="00AB4D05"/>
    <w:rsid w:val="00AC2CAD"/>
    <w:rsid w:val="00AD1652"/>
    <w:rsid w:val="00AD78C2"/>
    <w:rsid w:val="00AE5567"/>
    <w:rsid w:val="00AF1168"/>
    <w:rsid w:val="00AF1239"/>
    <w:rsid w:val="00B01E9C"/>
    <w:rsid w:val="00B16480"/>
    <w:rsid w:val="00B2165C"/>
    <w:rsid w:val="00B21A8B"/>
    <w:rsid w:val="00B56643"/>
    <w:rsid w:val="00B60AD5"/>
    <w:rsid w:val="00B730A5"/>
    <w:rsid w:val="00B779FC"/>
    <w:rsid w:val="00B828DD"/>
    <w:rsid w:val="00B8468A"/>
    <w:rsid w:val="00B92E76"/>
    <w:rsid w:val="00BA20AA"/>
    <w:rsid w:val="00BB36F7"/>
    <w:rsid w:val="00BD4425"/>
    <w:rsid w:val="00C11394"/>
    <w:rsid w:val="00C25B49"/>
    <w:rsid w:val="00C33C36"/>
    <w:rsid w:val="00C4742C"/>
    <w:rsid w:val="00C73634"/>
    <w:rsid w:val="00C74615"/>
    <w:rsid w:val="00C9127F"/>
    <w:rsid w:val="00C93E56"/>
    <w:rsid w:val="00CA1743"/>
    <w:rsid w:val="00CC0D2D"/>
    <w:rsid w:val="00CC3220"/>
    <w:rsid w:val="00CD3C18"/>
    <w:rsid w:val="00CD5BD4"/>
    <w:rsid w:val="00CE5657"/>
    <w:rsid w:val="00CE7563"/>
    <w:rsid w:val="00D133F8"/>
    <w:rsid w:val="00D14A3E"/>
    <w:rsid w:val="00D71669"/>
    <w:rsid w:val="00D91F7E"/>
    <w:rsid w:val="00DA082A"/>
    <w:rsid w:val="00DA08AB"/>
    <w:rsid w:val="00DD48CB"/>
    <w:rsid w:val="00DD76F1"/>
    <w:rsid w:val="00E04497"/>
    <w:rsid w:val="00E3716B"/>
    <w:rsid w:val="00E458E2"/>
    <w:rsid w:val="00E5323B"/>
    <w:rsid w:val="00E548A3"/>
    <w:rsid w:val="00E8194E"/>
    <w:rsid w:val="00E81E7B"/>
    <w:rsid w:val="00E8749E"/>
    <w:rsid w:val="00E90C01"/>
    <w:rsid w:val="00EA0B3A"/>
    <w:rsid w:val="00EA486E"/>
    <w:rsid w:val="00EA6BEE"/>
    <w:rsid w:val="00EC2ED8"/>
    <w:rsid w:val="00ED0931"/>
    <w:rsid w:val="00EE2E50"/>
    <w:rsid w:val="00EE3BB9"/>
    <w:rsid w:val="00F20566"/>
    <w:rsid w:val="00F2C69D"/>
    <w:rsid w:val="00F408BE"/>
    <w:rsid w:val="00F57B0C"/>
    <w:rsid w:val="00F80116"/>
    <w:rsid w:val="00F911B9"/>
    <w:rsid w:val="00F9641F"/>
    <w:rsid w:val="00FD447E"/>
    <w:rsid w:val="00FF5D4F"/>
    <w:rsid w:val="012E17D2"/>
    <w:rsid w:val="014433FC"/>
    <w:rsid w:val="01AD11C5"/>
    <w:rsid w:val="01F091F2"/>
    <w:rsid w:val="031588C0"/>
    <w:rsid w:val="056FD7BB"/>
    <w:rsid w:val="0617F3EE"/>
    <w:rsid w:val="073457D3"/>
    <w:rsid w:val="09152FDF"/>
    <w:rsid w:val="09B9E78D"/>
    <w:rsid w:val="09FE2AC2"/>
    <w:rsid w:val="0AD04187"/>
    <w:rsid w:val="0B57750B"/>
    <w:rsid w:val="0C8495EA"/>
    <w:rsid w:val="0CBF5FE1"/>
    <w:rsid w:val="0D315FB0"/>
    <w:rsid w:val="0D646E81"/>
    <w:rsid w:val="0D8F5BF3"/>
    <w:rsid w:val="0D9C5AD8"/>
    <w:rsid w:val="0DB0E699"/>
    <w:rsid w:val="0E0470FF"/>
    <w:rsid w:val="0E701417"/>
    <w:rsid w:val="0E7E39D1"/>
    <w:rsid w:val="0EF4499F"/>
    <w:rsid w:val="0FE06D52"/>
    <w:rsid w:val="1056880C"/>
    <w:rsid w:val="1071C92A"/>
    <w:rsid w:val="108371AB"/>
    <w:rsid w:val="112244A5"/>
    <w:rsid w:val="11615058"/>
    <w:rsid w:val="11F83243"/>
    <w:rsid w:val="12348560"/>
    <w:rsid w:val="13F43986"/>
    <w:rsid w:val="14324406"/>
    <w:rsid w:val="14F0F668"/>
    <w:rsid w:val="15778378"/>
    <w:rsid w:val="15C8DE59"/>
    <w:rsid w:val="162978AC"/>
    <w:rsid w:val="1634E472"/>
    <w:rsid w:val="16AA8F36"/>
    <w:rsid w:val="178D4CBF"/>
    <w:rsid w:val="17E88E6D"/>
    <w:rsid w:val="17FCD0A8"/>
    <w:rsid w:val="18A11431"/>
    <w:rsid w:val="1909CF69"/>
    <w:rsid w:val="19E67F3F"/>
    <w:rsid w:val="1AE0DD08"/>
    <w:rsid w:val="1C0DC2D0"/>
    <w:rsid w:val="1C3AB52C"/>
    <w:rsid w:val="1D92ACDE"/>
    <w:rsid w:val="1E18D059"/>
    <w:rsid w:val="1FF7E574"/>
    <w:rsid w:val="204A9153"/>
    <w:rsid w:val="204B9AB2"/>
    <w:rsid w:val="21139115"/>
    <w:rsid w:val="212E950A"/>
    <w:rsid w:val="221DCF51"/>
    <w:rsid w:val="2241547E"/>
    <w:rsid w:val="225A5FE3"/>
    <w:rsid w:val="2262C141"/>
    <w:rsid w:val="22CE9C42"/>
    <w:rsid w:val="22EAE954"/>
    <w:rsid w:val="23F19C00"/>
    <w:rsid w:val="252BA470"/>
    <w:rsid w:val="261A38B7"/>
    <w:rsid w:val="26A6613C"/>
    <w:rsid w:val="270B7E09"/>
    <w:rsid w:val="2740F126"/>
    <w:rsid w:val="287E1B6E"/>
    <w:rsid w:val="2B8E7D70"/>
    <w:rsid w:val="2C4BC0F0"/>
    <w:rsid w:val="2D35FE1F"/>
    <w:rsid w:val="2D8D85F5"/>
    <w:rsid w:val="2E27271C"/>
    <w:rsid w:val="2E5C47DA"/>
    <w:rsid w:val="2E8C07ED"/>
    <w:rsid w:val="2EB1DD33"/>
    <w:rsid w:val="2FD7133A"/>
    <w:rsid w:val="301A92E2"/>
    <w:rsid w:val="309B24C5"/>
    <w:rsid w:val="30DF4641"/>
    <w:rsid w:val="316AB63A"/>
    <w:rsid w:val="32E4125A"/>
    <w:rsid w:val="32FB1B7A"/>
    <w:rsid w:val="3304786A"/>
    <w:rsid w:val="34FE30DE"/>
    <w:rsid w:val="354B2161"/>
    <w:rsid w:val="370BCB32"/>
    <w:rsid w:val="380DEB4A"/>
    <w:rsid w:val="388970C6"/>
    <w:rsid w:val="38E44C3E"/>
    <w:rsid w:val="38EC4999"/>
    <w:rsid w:val="38FD5307"/>
    <w:rsid w:val="396A8545"/>
    <w:rsid w:val="39D23513"/>
    <w:rsid w:val="3A68DBB0"/>
    <w:rsid w:val="3A6D4C6D"/>
    <w:rsid w:val="3AB1E199"/>
    <w:rsid w:val="3B3A5F5B"/>
    <w:rsid w:val="3B76D317"/>
    <w:rsid w:val="3BCE0CF2"/>
    <w:rsid w:val="3C2BA81E"/>
    <w:rsid w:val="3E08D1A4"/>
    <w:rsid w:val="3E22809B"/>
    <w:rsid w:val="3F20AFA7"/>
    <w:rsid w:val="3F850F1B"/>
    <w:rsid w:val="3FF9D539"/>
    <w:rsid w:val="4098376C"/>
    <w:rsid w:val="41FD9008"/>
    <w:rsid w:val="4233EE9A"/>
    <w:rsid w:val="424EC023"/>
    <w:rsid w:val="43445649"/>
    <w:rsid w:val="43EE8E97"/>
    <w:rsid w:val="44B95A3D"/>
    <w:rsid w:val="45BAC4C1"/>
    <w:rsid w:val="46C24EC0"/>
    <w:rsid w:val="4822A1AF"/>
    <w:rsid w:val="49310AF5"/>
    <w:rsid w:val="4C1E3FB2"/>
    <w:rsid w:val="4C85AC99"/>
    <w:rsid w:val="4C935B8B"/>
    <w:rsid w:val="4D71D16D"/>
    <w:rsid w:val="4E0ABA3A"/>
    <w:rsid w:val="4E6A67F2"/>
    <w:rsid w:val="4E98424B"/>
    <w:rsid w:val="4F3FA5F0"/>
    <w:rsid w:val="4FE0E54A"/>
    <w:rsid w:val="50164C04"/>
    <w:rsid w:val="5060273D"/>
    <w:rsid w:val="50DA5988"/>
    <w:rsid w:val="519632DB"/>
    <w:rsid w:val="51B6BAB0"/>
    <w:rsid w:val="525203D5"/>
    <w:rsid w:val="529E799C"/>
    <w:rsid w:val="534556FA"/>
    <w:rsid w:val="5396A8BF"/>
    <w:rsid w:val="53B5F036"/>
    <w:rsid w:val="53B687F9"/>
    <w:rsid w:val="545E9A23"/>
    <w:rsid w:val="555BC01C"/>
    <w:rsid w:val="556722E0"/>
    <w:rsid w:val="55FC2275"/>
    <w:rsid w:val="5615D57D"/>
    <w:rsid w:val="56F3212C"/>
    <w:rsid w:val="57048FF4"/>
    <w:rsid w:val="57622735"/>
    <w:rsid w:val="579B5634"/>
    <w:rsid w:val="57D25492"/>
    <w:rsid w:val="57FD3748"/>
    <w:rsid w:val="594AE52B"/>
    <w:rsid w:val="5B4814CE"/>
    <w:rsid w:val="5B81F949"/>
    <w:rsid w:val="5C533506"/>
    <w:rsid w:val="5C5685A6"/>
    <w:rsid w:val="5C9B6B26"/>
    <w:rsid w:val="5D449735"/>
    <w:rsid w:val="5D5F2514"/>
    <w:rsid w:val="5DF4839E"/>
    <w:rsid w:val="5DFA189A"/>
    <w:rsid w:val="5E420940"/>
    <w:rsid w:val="5E8E7718"/>
    <w:rsid w:val="6071F9E5"/>
    <w:rsid w:val="61122B58"/>
    <w:rsid w:val="616A57BD"/>
    <w:rsid w:val="62690D30"/>
    <w:rsid w:val="626AC216"/>
    <w:rsid w:val="62DD121C"/>
    <w:rsid w:val="6358649B"/>
    <w:rsid w:val="6383255E"/>
    <w:rsid w:val="63A09D35"/>
    <w:rsid w:val="63A72080"/>
    <w:rsid w:val="64246A12"/>
    <w:rsid w:val="65E78E4B"/>
    <w:rsid w:val="6629EAC9"/>
    <w:rsid w:val="666A77DE"/>
    <w:rsid w:val="6690BAB9"/>
    <w:rsid w:val="66A665C6"/>
    <w:rsid w:val="66FE0F3C"/>
    <w:rsid w:val="67394772"/>
    <w:rsid w:val="67567C04"/>
    <w:rsid w:val="68ED9B93"/>
    <w:rsid w:val="694A60A8"/>
    <w:rsid w:val="6A714E4C"/>
    <w:rsid w:val="6AA6EC0A"/>
    <w:rsid w:val="6AB62E1D"/>
    <w:rsid w:val="6B3B2939"/>
    <w:rsid w:val="6B7FA0FA"/>
    <w:rsid w:val="6C5755E4"/>
    <w:rsid w:val="6DADBF1C"/>
    <w:rsid w:val="6E74281D"/>
    <w:rsid w:val="6F98EBFB"/>
    <w:rsid w:val="7097FB17"/>
    <w:rsid w:val="71AB0D55"/>
    <w:rsid w:val="73DF2B2F"/>
    <w:rsid w:val="73FA4A22"/>
    <w:rsid w:val="7410B872"/>
    <w:rsid w:val="74582B46"/>
    <w:rsid w:val="749B5B1E"/>
    <w:rsid w:val="7554A597"/>
    <w:rsid w:val="766BE680"/>
    <w:rsid w:val="766F4B07"/>
    <w:rsid w:val="76A400C6"/>
    <w:rsid w:val="76DC9BFE"/>
    <w:rsid w:val="76E9791C"/>
    <w:rsid w:val="773DFAE8"/>
    <w:rsid w:val="777DD5B2"/>
    <w:rsid w:val="7892E996"/>
    <w:rsid w:val="790A4969"/>
    <w:rsid w:val="79A25C35"/>
    <w:rsid w:val="79CABDCE"/>
    <w:rsid w:val="7B4FEAD5"/>
    <w:rsid w:val="7BEAD430"/>
    <w:rsid w:val="7C437E1E"/>
    <w:rsid w:val="7C6200AF"/>
    <w:rsid w:val="7DAE1785"/>
    <w:rsid w:val="7DB379F4"/>
    <w:rsid w:val="7F0E0CA8"/>
    <w:rsid w:val="7F13A96A"/>
    <w:rsid w:val="7F5ACFAF"/>
    <w:rsid w:val="7F6E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483D4F"/>
  <w15:docId w15:val="{DCB18F88-E772-4D5C-AFA6-D2A4C2DE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B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paragraph">
    <w:name w:val="paragraph"/>
    <w:basedOn w:val="Normal"/>
    <w:rsid w:val="00F911B9"/>
    <w:pPr>
      <w:spacing w:before="100" w:beforeAutospacing="1" w:after="100" w:afterAutospacing="1"/>
    </w:pPr>
    <w:rPr>
      <w:rFonts w:eastAsia="Times New Roman" w:cs="Times New Roman"/>
      <w:szCs w:val="24"/>
      <w:lang w:eastAsia="lv-LV"/>
    </w:rPr>
  </w:style>
  <w:style w:type="character" w:customStyle="1" w:styleId="normaltextrun">
    <w:name w:val="normaltextrun"/>
    <w:basedOn w:val="DefaultParagraphFont"/>
    <w:rsid w:val="00F911B9"/>
  </w:style>
  <w:style w:type="character" w:customStyle="1" w:styleId="eop">
    <w:name w:val="eop"/>
    <w:basedOn w:val="DefaultParagraphFont"/>
    <w:rsid w:val="00F911B9"/>
  </w:style>
  <w:style w:type="character" w:customStyle="1" w:styleId="spellingerror">
    <w:name w:val="spellingerror"/>
    <w:basedOn w:val="DefaultParagraphFont"/>
    <w:rsid w:val="00F911B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E07E2"/>
    <w:rPr>
      <w:sz w:val="16"/>
      <w:szCs w:val="16"/>
    </w:rPr>
  </w:style>
  <w:style w:type="paragraph" w:styleId="CommentText">
    <w:name w:val="annotation text"/>
    <w:basedOn w:val="Normal"/>
    <w:link w:val="CommentTextChar"/>
    <w:uiPriority w:val="99"/>
    <w:semiHidden/>
    <w:unhideWhenUsed/>
    <w:rsid w:val="004E07E2"/>
    <w:rPr>
      <w:sz w:val="20"/>
      <w:szCs w:val="20"/>
    </w:rPr>
  </w:style>
  <w:style w:type="character" w:customStyle="1" w:styleId="CommentTextChar">
    <w:name w:val="Comment Text Char"/>
    <w:basedOn w:val="DefaultParagraphFont"/>
    <w:link w:val="CommentText"/>
    <w:uiPriority w:val="99"/>
    <w:semiHidden/>
    <w:rsid w:val="004E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07E2"/>
    <w:rPr>
      <w:b/>
      <w:bCs/>
    </w:rPr>
  </w:style>
  <w:style w:type="character" w:customStyle="1" w:styleId="CommentSubjectChar">
    <w:name w:val="Comment Subject Char"/>
    <w:basedOn w:val="CommentTextChar"/>
    <w:link w:val="CommentSubject"/>
    <w:uiPriority w:val="99"/>
    <w:semiHidden/>
    <w:rsid w:val="004E07E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1988284">
      <w:bodyDiv w:val="1"/>
      <w:marLeft w:val="0"/>
      <w:marRight w:val="0"/>
      <w:marTop w:val="0"/>
      <w:marBottom w:val="0"/>
      <w:divBdr>
        <w:top w:val="none" w:sz="0" w:space="0" w:color="auto"/>
        <w:left w:val="none" w:sz="0" w:space="0" w:color="auto"/>
        <w:bottom w:val="none" w:sz="0" w:space="0" w:color="auto"/>
        <w:right w:val="none" w:sz="0" w:space="0" w:color="auto"/>
      </w:divBdr>
      <w:divsChild>
        <w:div w:id="1639415688">
          <w:marLeft w:val="0"/>
          <w:marRight w:val="0"/>
          <w:marTop w:val="0"/>
          <w:marBottom w:val="0"/>
          <w:divBdr>
            <w:top w:val="none" w:sz="0" w:space="0" w:color="auto"/>
            <w:left w:val="none" w:sz="0" w:space="0" w:color="auto"/>
            <w:bottom w:val="none" w:sz="0" w:space="0" w:color="auto"/>
            <w:right w:val="none" w:sz="0" w:space="0" w:color="auto"/>
          </w:divBdr>
        </w:div>
        <w:div w:id="808786696">
          <w:marLeft w:val="0"/>
          <w:marRight w:val="0"/>
          <w:marTop w:val="0"/>
          <w:marBottom w:val="0"/>
          <w:divBdr>
            <w:top w:val="none" w:sz="0" w:space="0" w:color="auto"/>
            <w:left w:val="none" w:sz="0" w:space="0" w:color="auto"/>
            <w:bottom w:val="none" w:sz="0" w:space="0" w:color="auto"/>
            <w:right w:val="none" w:sz="0" w:space="0" w:color="auto"/>
          </w:divBdr>
        </w:div>
        <w:div w:id="268854530">
          <w:marLeft w:val="0"/>
          <w:marRight w:val="0"/>
          <w:marTop w:val="0"/>
          <w:marBottom w:val="0"/>
          <w:divBdr>
            <w:top w:val="none" w:sz="0" w:space="0" w:color="auto"/>
            <w:left w:val="none" w:sz="0" w:space="0" w:color="auto"/>
            <w:bottom w:val="none" w:sz="0" w:space="0" w:color="auto"/>
            <w:right w:val="none" w:sz="0" w:space="0" w:color="auto"/>
          </w:divBdr>
        </w:div>
      </w:divsChild>
    </w:div>
    <w:div w:id="94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17">
          <w:marLeft w:val="0"/>
          <w:marRight w:val="0"/>
          <w:marTop w:val="0"/>
          <w:marBottom w:val="0"/>
          <w:divBdr>
            <w:top w:val="none" w:sz="0" w:space="0" w:color="auto"/>
            <w:left w:val="none" w:sz="0" w:space="0" w:color="auto"/>
            <w:bottom w:val="none" w:sz="0" w:space="0" w:color="auto"/>
            <w:right w:val="none" w:sz="0" w:space="0" w:color="auto"/>
          </w:divBdr>
        </w:div>
        <w:div w:id="1542741888">
          <w:marLeft w:val="0"/>
          <w:marRight w:val="0"/>
          <w:marTop w:val="0"/>
          <w:marBottom w:val="0"/>
          <w:divBdr>
            <w:top w:val="none" w:sz="0" w:space="0" w:color="auto"/>
            <w:left w:val="none" w:sz="0" w:space="0" w:color="auto"/>
            <w:bottom w:val="none" w:sz="0" w:space="0" w:color="auto"/>
            <w:right w:val="none" w:sz="0" w:space="0" w:color="auto"/>
          </w:divBdr>
        </w:div>
        <w:div w:id="1382483500">
          <w:marLeft w:val="0"/>
          <w:marRight w:val="0"/>
          <w:marTop w:val="0"/>
          <w:marBottom w:val="0"/>
          <w:divBdr>
            <w:top w:val="none" w:sz="0" w:space="0" w:color="auto"/>
            <w:left w:val="none" w:sz="0" w:space="0" w:color="auto"/>
            <w:bottom w:val="none" w:sz="0" w:space="0" w:color="auto"/>
            <w:right w:val="none" w:sz="0" w:space="0" w:color="auto"/>
          </w:divBdr>
        </w:div>
        <w:div w:id="1280911707">
          <w:marLeft w:val="0"/>
          <w:marRight w:val="0"/>
          <w:marTop w:val="0"/>
          <w:marBottom w:val="0"/>
          <w:divBdr>
            <w:top w:val="none" w:sz="0" w:space="0" w:color="auto"/>
            <w:left w:val="none" w:sz="0" w:space="0" w:color="auto"/>
            <w:bottom w:val="none" w:sz="0" w:space="0" w:color="auto"/>
            <w:right w:val="none" w:sz="0" w:space="0" w:color="auto"/>
          </w:divBdr>
        </w:div>
        <w:div w:id="331957633">
          <w:marLeft w:val="0"/>
          <w:marRight w:val="0"/>
          <w:marTop w:val="0"/>
          <w:marBottom w:val="0"/>
          <w:divBdr>
            <w:top w:val="none" w:sz="0" w:space="0" w:color="auto"/>
            <w:left w:val="none" w:sz="0" w:space="0" w:color="auto"/>
            <w:bottom w:val="none" w:sz="0" w:space="0" w:color="auto"/>
            <w:right w:val="none" w:sz="0" w:space="0" w:color="auto"/>
          </w:divBdr>
        </w:div>
        <w:div w:id="130095543">
          <w:marLeft w:val="0"/>
          <w:marRight w:val="0"/>
          <w:marTop w:val="0"/>
          <w:marBottom w:val="0"/>
          <w:divBdr>
            <w:top w:val="none" w:sz="0" w:space="0" w:color="auto"/>
            <w:left w:val="none" w:sz="0" w:space="0" w:color="auto"/>
            <w:bottom w:val="none" w:sz="0" w:space="0" w:color="auto"/>
            <w:right w:val="none" w:sz="0" w:space="0" w:color="auto"/>
          </w:divBdr>
        </w:div>
        <w:div w:id="433862325">
          <w:marLeft w:val="0"/>
          <w:marRight w:val="0"/>
          <w:marTop w:val="0"/>
          <w:marBottom w:val="0"/>
          <w:divBdr>
            <w:top w:val="none" w:sz="0" w:space="0" w:color="auto"/>
            <w:left w:val="none" w:sz="0" w:space="0" w:color="auto"/>
            <w:bottom w:val="none" w:sz="0" w:space="0" w:color="auto"/>
            <w:right w:val="none" w:sz="0" w:space="0" w:color="auto"/>
          </w:divBdr>
        </w:div>
        <w:div w:id="1590045667">
          <w:marLeft w:val="0"/>
          <w:marRight w:val="0"/>
          <w:marTop w:val="0"/>
          <w:marBottom w:val="0"/>
          <w:divBdr>
            <w:top w:val="none" w:sz="0" w:space="0" w:color="auto"/>
            <w:left w:val="none" w:sz="0" w:space="0" w:color="auto"/>
            <w:bottom w:val="none" w:sz="0" w:space="0" w:color="auto"/>
            <w:right w:val="none" w:sz="0" w:space="0" w:color="auto"/>
          </w:divBdr>
        </w:div>
      </w:divsChild>
    </w:div>
    <w:div w:id="1344014304">
      <w:bodyDiv w:val="1"/>
      <w:marLeft w:val="0"/>
      <w:marRight w:val="0"/>
      <w:marTop w:val="0"/>
      <w:marBottom w:val="0"/>
      <w:divBdr>
        <w:top w:val="none" w:sz="0" w:space="0" w:color="auto"/>
        <w:left w:val="none" w:sz="0" w:space="0" w:color="auto"/>
        <w:bottom w:val="none" w:sz="0" w:space="0" w:color="auto"/>
        <w:right w:val="none" w:sz="0" w:space="0" w:color="auto"/>
      </w:divBdr>
      <w:divsChild>
        <w:div w:id="1324502691">
          <w:marLeft w:val="0"/>
          <w:marRight w:val="0"/>
          <w:marTop w:val="0"/>
          <w:marBottom w:val="0"/>
          <w:divBdr>
            <w:top w:val="none" w:sz="0" w:space="0" w:color="auto"/>
            <w:left w:val="none" w:sz="0" w:space="0" w:color="auto"/>
            <w:bottom w:val="none" w:sz="0" w:space="0" w:color="auto"/>
            <w:right w:val="none" w:sz="0" w:space="0" w:color="auto"/>
          </w:divBdr>
        </w:div>
        <w:div w:id="1680162031">
          <w:marLeft w:val="0"/>
          <w:marRight w:val="0"/>
          <w:marTop w:val="0"/>
          <w:marBottom w:val="0"/>
          <w:divBdr>
            <w:top w:val="none" w:sz="0" w:space="0" w:color="auto"/>
            <w:left w:val="none" w:sz="0" w:space="0" w:color="auto"/>
            <w:bottom w:val="none" w:sz="0" w:space="0" w:color="auto"/>
            <w:right w:val="none" w:sz="0" w:space="0" w:color="auto"/>
          </w:divBdr>
        </w:div>
        <w:div w:id="776948921">
          <w:marLeft w:val="0"/>
          <w:marRight w:val="0"/>
          <w:marTop w:val="0"/>
          <w:marBottom w:val="0"/>
          <w:divBdr>
            <w:top w:val="none" w:sz="0" w:space="0" w:color="auto"/>
            <w:left w:val="none" w:sz="0" w:space="0" w:color="auto"/>
            <w:bottom w:val="none" w:sz="0" w:space="0" w:color="auto"/>
            <w:right w:val="none" w:sz="0" w:space="0" w:color="auto"/>
          </w:divBdr>
        </w:div>
        <w:div w:id="1010934">
          <w:marLeft w:val="0"/>
          <w:marRight w:val="0"/>
          <w:marTop w:val="0"/>
          <w:marBottom w:val="0"/>
          <w:divBdr>
            <w:top w:val="none" w:sz="0" w:space="0" w:color="auto"/>
            <w:left w:val="none" w:sz="0" w:space="0" w:color="auto"/>
            <w:bottom w:val="none" w:sz="0" w:space="0" w:color="auto"/>
            <w:right w:val="none" w:sz="0" w:space="0" w:color="auto"/>
          </w:divBdr>
        </w:div>
        <w:div w:id="1124732789">
          <w:marLeft w:val="0"/>
          <w:marRight w:val="0"/>
          <w:marTop w:val="0"/>
          <w:marBottom w:val="0"/>
          <w:divBdr>
            <w:top w:val="none" w:sz="0" w:space="0" w:color="auto"/>
            <w:left w:val="none" w:sz="0" w:space="0" w:color="auto"/>
            <w:bottom w:val="none" w:sz="0" w:space="0" w:color="auto"/>
            <w:right w:val="none" w:sz="0" w:space="0" w:color="auto"/>
          </w:divBdr>
        </w:div>
        <w:div w:id="331033744">
          <w:marLeft w:val="0"/>
          <w:marRight w:val="0"/>
          <w:marTop w:val="0"/>
          <w:marBottom w:val="0"/>
          <w:divBdr>
            <w:top w:val="none" w:sz="0" w:space="0" w:color="auto"/>
            <w:left w:val="none" w:sz="0" w:space="0" w:color="auto"/>
            <w:bottom w:val="none" w:sz="0" w:space="0" w:color="auto"/>
            <w:right w:val="none" w:sz="0" w:space="0" w:color="auto"/>
          </w:divBdr>
        </w:div>
        <w:div w:id="879896329">
          <w:marLeft w:val="0"/>
          <w:marRight w:val="0"/>
          <w:marTop w:val="0"/>
          <w:marBottom w:val="0"/>
          <w:divBdr>
            <w:top w:val="none" w:sz="0" w:space="0" w:color="auto"/>
            <w:left w:val="none" w:sz="0" w:space="0" w:color="auto"/>
            <w:bottom w:val="none" w:sz="0" w:space="0" w:color="auto"/>
            <w:right w:val="none" w:sz="0" w:space="0" w:color="auto"/>
          </w:divBdr>
        </w:div>
        <w:div w:id="501818262">
          <w:marLeft w:val="0"/>
          <w:marRight w:val="0"/>
          <w:marTop w:val="0"/>
          <w:marBottom w:val="0"/>
          <w:divBdr>
            <w:top w:val="none" w:sz="0" w:space="0" w:color="auto"/>
            <w:left w:val="none" w:sz="0" w:space="0" w:color="auto"/>
            <w:bottom w:val="none" w:sz="0" w:space="0" w:color="auto"/>
            <w:right w:val="none" w:sz="0" w:space="0" w:color="auto"/>
          </w:divBdr>
        </w:div>
        <w:div w:id="1047527858">
          <w:marLeft w:val="0"/>
          <w:marRight w:val="0"/>
          <w:marTop w:val="0"/>
          <w:marBottom w:val="0"/>
          <w:divBdr>
            <w:top w:val="none" w:sz="0" w:space="0" w:color="auto"/>
            <w:left w:val="none" w:sz="0" w:space="0" w:color="auto"/>
            <w:bottom w:val="none" w:sz="0" w:space="0" w:color="auto"/>
            <w:right w:val="none" w:sz="0" w:space="0" w:color="auto"/>
          </w:divBdr>
        </w:div>
        <w:div w:id="441649345">
          <w:marLeft w:val="0"/>
          <w:marRight w:val="0"/>
          <w:marTop w:val="0"/>
          <w:marBottom w:val="0"/>
          <w:divBdr>
            <w:top w:val="none" w:sz="0" w:space="0" w:color="auto"/>
            <w:left w:val="none" w:sz="0" w:space="0" w:color="auto"/>
            <w:bottom w:val="none" w:sz="0" w:space="0" w:color="auto"/>
            <w:right w:val="none" w:sz="0" w:space="0" w:color="auto"/>
          </w:divBdr>
        </w:div>
        <w:div w:id="161771222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86684927">
      <w:bodyDiv w:val="1"/>
      <w:marLeft w:val="0"/>
      <w:marRight w:val="0"/>
      <w:marTop w:val="0"/>
      <w:marBottom w:val="0"/>
      <w:divBdr>
        <w:top w:val="none" w:sz="0" w:space="0" w:color="auto"/>
        <w:left w:val="none" w:sz="0" w:space="0" w:color="auto"/>
        <w:bottom w:val="none" w:sz="0" w:space="0" w:color="auto"/>
        <w:right w:val="none" w:sz="0" w:space="0" w:color="auto"/>
      </w:divBdr>
      <w:divsChild>
        <w:div w:id="862281293">
          <w:marLeft w:val="0"/>
          <w:marRight w:val="0"/>
          <w:marTop w:val="0"/>
          <w:marBottom w:val="0"/>
          <w:divBdr>
            <w:top w:val="none" w:sz="0" w:space="0" w:color="auto"/>
            <w:left w:val="none" w:sz="0" w:space="0" w:color="auto"/>
            <w:bottom w:val="none" w:sz="0" w:space="0" w:color="auto"/>
            <w:right w:val="none" w:sz="0" w:space="0" w:color="auto"/>
          </w:divBdr>
        </w:div>
        <w:div w:id="1138568452">
          <w:marLeft w:val="0"/>
          <w:marRight w:val="0"/>
          <w:marTop w:val="0"/>
          <w:marBottom w:val="0"/>
          <w:divBdr>
            <w:top w:val="none" w:sz="0" w:space="0" w:color="auto"/>
            <w:left w:val="none" w:sz="0" w:space="0" w:color="auto"/>
            <w:bottom w:val="none" w:sz="0" w:space="0" w:color="auto"/>
            <w:right w:val="none" w:sz="0" w:space="0" w:color="auto"/>
          </w:divBdr>
        </w:div>
        <w:div w:id="3154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nda.mose-mozus@va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s.gov.l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3082"/>
    <w:rsid w:val="00084514"/>
    <w:rsid w:val="000C6EAE"/>
    <w:rsid w:val="002C2854"/>
    <w:rsid w:val="002D2DD5"/>
    <w:rsid w:val="00344186"/>
    <w:rsid w:val="00472F39"/>
    <w:rsid w:val="00523A63"/>
    <w:rsid w:val="005F70F3"/>
    <w:rsid w:val="00641324"/>
    <w:rsid w:val="00720FD7"/>
    <w:rsid w:val="008A09AD"/>
    <w:rsid w:val="008B623B"/>
    <w:rsid w:val="008D39C9"/>
    <w:rsid w:val="009C1B4C"/>
    <w:rsid w:val="00A01FBD"/>
    <w:rsid w:val="00AD4A2F"/>
    <w:rsid w:val="00B1234A"/>
    <w:rsid w:val="00B3767C"/>
    <w:rsid w:val="00B622D2"/>
    <w:rsid w:val="00B72E9E"/>
    <w:rsid w:val="00BA7D67"/>
    <w:rsid w:val="00C00671"/>
    <w:rsid w:val="00DB1BCC"/>
    <w:rsid w:val="00DD4129"/>
    <w:rsid w:val="00E2681B"/>
    <w:rsid w:val="00EC39D2"/>
    <w:rsid w:val="00F13B78"/>
    <w:rsid w:val="00F2694F"/>
    <w:rsid w:val="00F946D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4850-0A6F-4E6B-91E8-3E111ECC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15482</Words>
  <Characters>8826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Likumprojekta "Grozījumi Valsts un pašvaldību institūciju amatpersonu un darbinieku atlīdzības likumā" projekta sākotnējās ietekmes novērtējuma ziņojums (anotācija)</vt:lpstr>
    </vt:vector>
  </TitlesOfParts>
  <Company>Iestādes nosaukums</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projekta sākotnējās ietekmes novērtējuma ziņojums (anotācija)</dc:title>
  <dc:subject>Anotācija</dc:subject>
  <dc:creator>Linda Mose-Mozus</dc:creator>
  <dc:description>Moše-Možus 67225997, linda.mose-mozus@vas.gov.lv</dc:description>
  <cp:lastModifiedBy>Sandra Rocena</cp:lastModifiedBy>
  <cp:revision>13</cp:revision>
  <dcterms:created xsi:type="dcterms:W3CDTF">2020-12-10T15:49:00Z</dcterms:created>
  <dcterms:modified xsi:type="dcterms:W3CDTF">2021-03-05T10:24:00Z</dcterms:modified>
</cp:coreProperties>
</file>