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0D46" w:rsidR="00192CFC" w:rsidP="00B20D46" w:rsidRDefault="007116C7" w14:paraId="48A9E9C0" w14:textId="6916208D">
      <w:pPr>
        <w:spacing w:after="120"/>
        <w:jc w:val="both"/>
        <w:rPr>
          <w:b/>
        </w:rPr>
      </w:pPr>
      <w:r w:rsidRPr="00B20D46">
        <w:rPr>
          <w:b/>
        </w:rPr>
        <w:t>Izziņa par atzinumos sniegtajiem iebildumiem</w:t>
      </w:r>
      <w:r w:rsidRPr="00B20D46" w:rsidR="00645650">
        <w:rPr>
          <w:b/>
        </w:rPr>
        <w:t xml:space="preserve"> par </w:t>
      </w:r>
      <w:r w:rsidRPr="00B20D46" w:rsidR="00B20D46">
        <w:rPr>
          <w:b/>
        </w:rPr>
        <w:t>nacionālo pozīciju Nr. 1 “</w:t>
      </w:r>
      <w:r w:rsidRPr="00B63C9B" w:rsidR="00B63C9B">
        <w:rPr>
          <w:b/>
          <w:iCs/>
        </w:rPr>
        <w:t>Par Latvijas Republikas pievienošanos Daudzpusējiem nolīgumiem, kas ierosināti saskaņā ar Nolīguma par bīstamo kravu starptautiskajiem pārvadājumiem ar autotransportu (ADR) 1.5.1. iedaļu un Konvencijas par starptautiskajiem dzelzceļa pārvadājumiem (COTIF) C papildinājuma pielikuma Bīstamo kravu starptautisko dzelzceļa pārvadājumu noteikumu (RID) 1.5.1. iedaļu</w:t>
      </w:r>
      <w:r w:rsidRPr="00B20D46" w:rsidR="00B20D46">
        <w:rPr>
          <w:b/>
        </w:rPr>
        <w:t>”</w:t>
      </w:r>
      <w:r w:rsidRPr="00B20D46" w:rsidR="00B20D46">
        <w:rPr>
          <w:b/>
          <w:color w:val="000000" w:themeColor="text1"/>
        </w:rPr>
        <w:t xml:space="preserve"> un Ministru kabineta sēdes </w:t>
      </w:r>
      <w:proofErr w:type="spellStart"/>
      <w:r w:rsidRPr="00B20D46" w:rsidR="00B20D46">
        <w:rPr>
          <w:b/>
          <w:color w:val="000000" w:themeColor="text1"/>
        </w:rPr>
        <w:t>protokollēmuma</w:t>
      </w:r>
      <w:proofErr w:type="spellEnd"/>
      <w:r w:rsidRPr="00B20D46" w:rsidR="00DD7491">
        <w:rPr>
          <w:b/>
        </w:rPr>
        <w:t xml:space="preserve"> projektu</w:t>
      </w:r>
    </w:p>
    <w:p w:rsidRPr="00712B56" w:rsidR="007B4C0F" w:rsidP="00DB7395" w:rsidRDefault="007B4C0F" w14:paraId="3979377A" w14:textId="77777777">
      <w:pPr>
        <w:pStyle w:val="naisf"/>
        <w:spacing w:before="0" w:after="0"/>
        <w:ind w:firstLine="720"/>
      </w:pPr>
    </w:p>
    <w:p w:rsidRPr="00712B56" w:rsidR="007B4C0F" w:rsidP="00D71B65" w:rsidRDefault="007B4C0F" w14:paraId="7A521D28" w14:textId="77777777">
      <w:pPr>
        <w:pStyle w:val="naisf"/>
        <w:spacing w:before="0" w:after="0"/>
        <w:ind w:firstLine="0"/>
        <w:jc w:val="center"/>
        <w:outlineLvl w:val="0"/>
        <w:rPr>
          <w:b/>
        </w:rPr>
      </w:pPr>
      <w:r w:rsidRPr="00712B56">
        <w:rPr>
          <w:b/>
        </w:rPr>
        <w:t xml:space="preserve">I. Jautājumi, par kuriem saskaņošanā </w:t>
      </w:r>
      <w:r w:rsidRPr="00712B56" w:rsidR="00134188">
        <w:rPr>
          <w:b/>
        </w:rPr>
        <w:t xml:space="preserve">vienošanās </w:t>
      </w:r>
      <w:r w:rsidRPr="00712B56">
        <w:rPr>
          <w:b/>
        </w:rPr>
        <w:t>nav panākta</w:t>
      </w:r>
    </w:p>
    <w:p w:rsidRPr="00712B56" w:rsidR="007B4C0F" w:rsidP="00DB7395" w:rsidRDefault="007B4C0F" w14:paraId="3B357F91"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3600"/>
        <w:gridCol w:w="3360"/>
        <w:gridCol w:w="2280"/>
        <w:gridCol w:w="1920"/>
      </w:tblGrid>
      <w:tr w:rsidRPr="00712B56" w:rsidR="007A0A4C" w14:paraId="34B4338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56" w:rsidR="005F4BFD" w:rsidP="0036160E" w:rsidRDefault="005F4BFD" w14:paraId="0E6BB738" w14:textId="77777777">
            <w:pPr>
              <w:pStyle w:val="naisc"/>
              <w:spacing w:before="0" w:after="0"/>
            </w:pPr>
            <w:r w:rsidRPr="00712B56">
              <w:t>Nr. p.k.</w:t>
            </w:r>
          </w:p>
        </w:tc>
        <w:tc>
          <w:tcPr>
            <w:tcW w:w="2400" w:type="dxa"/>
            <w:tcBorders>
              <w:top w:val="single" w:color="000000" w:sz="6" w:space="0"/>
              <w:left w:val="single" w:color="000000" w:sz="6" w:space="0"/>
              <w:bottom w:val="single" w:color="000000" w:sz="6" w:space="0"/>
              <w:right w:val="single" w:color="000000" w:sz="6" w:space="0"/>
            </w:tcBorders>
            <w:vAlign w:val="center"/>
          </w:tcPr>
          <w:p w:rsidRPr="00712B56" w:rsidR="005F4BFD" w:rsidP="00364BB6" w:rsidRDefault="005F4BFD" w14:paraId="55609524" w14:textId="77777777">
            <w:pPr>
              <w:pStyle w:val="naisc"/>
              <w:spacing w:before="0" w:after="0"/>
              <w:ind w:firstLine="12"/>
            </w:pPr>
            <w:r w:rsidRPr="00712B56">
              <w:t>Saskaņošanai nosūtītā projekta redakcija (konkrēta punkta (panta) redakcija)</w:t>
            </w:r>
          </w:p>
        </w:tc>
        <w:tc>
          <w:tcPr>
            <w:tcW w:w="3600" w:type="dxa"/>
            <w:tcBorders>
              <w:top w:val="single" w:color="000000" w:sz="6" w:space="0"/>
              <w:left w:val="single" w:color="000000" w:sz="6" w:space="0"/>
              <w:bottom w:val="single" w:color="000000" w:sz="6" w:space="0"/>
              <w:right w:val="single" w:color="000000" w:sz="6" w:space="0"/>
            </w:tcBorders>
            <w:vAlign w:val="center"/>
          </w:tcPr>
          <w:p w:rsidRPr="00712B56" w:rsidR="005F4BFD" w:rsidP="00364BB6" w:rsidRDefault="005F4BFD" w14:paraId="75466FF3" w14:textId="77777777">
            <w:pPr>
              <w:pStyle w:val="naisc"/>
              <w:spacing w:before="0" w:after="0"/>
              <w:ind w:right="3"/>
            </w:pPr>
            <w:r w:rsidRPr="00712B56">
              <w:t>Atzinumā norādītais ministrijas (citas institūcijas) iebildums</w:t>
            </w:r>
            <w:r w:rsidRPr="00712B56" w:rsidR="00184479">
              <w:t>,</w:t>
            </w:r>
            <w:r w:rsidRPr="00712B56" w:rsidR="000E5509">
              <w:t xml:space="preserve"> kā arī saskaņošanā papildus izteiktais iebildums</w:t>
            </w:r>
            <w:r w:rsidRPr="00712B56">
              <w:t xml:space="preserve"> par projekta konkrēto punktu (pantu)</w:t>
            </w:r>
          </w:p>
        </w:tc>
        <w:tc>
          <w:tcPr>
            <w:tcW w:w="3360" w:type="dxa"/>
            <w:tcBorders>
              <w:top w:val="single" w:color="000000" w:sz="6" w:space="0"/>
              <w:left w:val="single" w:color="000000" w:sz="6" w:space="0"/>
              <w:bottom w:val="single" w:color="000000" w:sz="6" w:space="0"/>
              <w:right w:val="single" w:color="000000" w:sz="6" w:space="0"/>
            </w:tcBorders>
            <w:vAlign w:val="center"/>
          </w:tcPr>
          <w:p w:rsidRPr="00712B56" w:rsidR="005F4BFD" w:rsidP="00364BB6" w:rsidRDefault="005F4BFD" w14:paraId="2A41B05E" w14:textId="77777777">
            <w:pPr>
              <w:pStyle w:val="naisc"/>
              <w:spacing w:before="0" w:after="0"/>
              <w:ind w:firstLine="21"/>
            </w:pPr>
            <w:r w:rsidRPr="00712B56">
              <w:t>Atbildīgās ministrijas pamatojums</w:t>
            </w:r>
            <w:r w:rsidRPr="00712B56" w:rsidR="009307F2">
              <w:t xml:space="preserve"> iebilduma noraidījumam</w:t>
            </w:r>
          </w:p>
        </w:tc>
        <w:tc>
          <w:tcPr>
            <w:tcW w:w="2280" w:type="dxa"/>
            <w:tcBorders>
              <w:top w:val="single" w:color="auto" w:sz="4" w:space="0"/>
              <w:left w:val="single" w:color="auto" w:sz="4" w:space="0"/>
              <w:bottom w:val="single" w:color="auto" w:sz="4" w:space="0"/>
              <w:right w:val="single" w:color="auto" w:sz="4" w:space="0"/>
            </w:tcBorders>
            <w:vAlign w:val="center"/>
          </w:tcPr>
          <w:p w:rsidRPr="00712B56" w:rsidR="005F4BFD" w:rsidP="00364BB6" w:rsidRDefault="005F4BFD" w14:paraId="3517DFFD" w14:textId="77777777">
            <w:pPr>
              <w:jc w:val="center"/>
            </w:pPr>
            <w:r w:rsidRPr="00712B5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56" w:rsidR="005F4BFD" w:rsidP="00364BB6" w:rsidRDefault="005F4BFD" w14:paraId="6FF8BE94" w14:textId="77777777">
            <w:pPr>
              <w:jc w:val="center"/>
            </w:pPr>
            <w:r w:rsidRPr="00712B56">
              <w:t>Projekta attiecīgā punkta (panta) galīgā redakcija</w:t>
            </w:r>
          </w:p>
        </w:tc>
      </w:tr>
      <w:tr w:rsidRPr="00712B56" w:rsidR="007A0A4C" w14:paraId="0B41A615" w14:textId="77777777">
        <w:tc>
          <w:tcPr>
            <w:tcW w:w="708" w:type="dxa"/>
            <w:tcBorders>
              <w:left w:val="single" w:color="000000" w:sz="6" w:space="0"/>
              <w:bottom w:val="single" w:color="auto" w:sz="4" w:space="0"/>
              <w:right w:val="single" w:color="000000" w:sz="6" w:space="0"/>
            </w:tcBorders>
          </w:tcPr>
          <w:p w:rsidRPr="00712B56" w:rsidR="00A30B2A" w:rsidP="00A30B2A" w:rsidRDefault="00A30B2A" w14:paraId="0029439F" w14:textId="77777777">
            <w:pPr>
              <w:jc w:val="center"/>
              <w:rPr>
                <w:sz w:val="22"/>
                <w:szCs w:val="22"/>
              </w:rPr>
            </w:pPr>
            <w:r w:rsidRPr="00712B56">
              <w:rPr>
                <w:sz w:val="22"/>
                <w:szCs w:val="22"/>
              </w:rPr>
              <w:t>1</w:t>
            </w:r>
          </w:p>
        </w:tc>
        <w:tc>
          <w:tcPr>
            <w:tcW w:w="2400" w:type="dxa"/>
            <w:tcBorders>
              <w:left w:val="single" w:color="000000" w:sz="6" w:space="0"/>
              <w:bottom w:val="single" w:color="auto" w:sz="4" w:space="0"/>
              <w:right w:val="single" w:color="000000" w:sz="6" w:space="0"/>
            </w:tcBorders>
          </w:tcPr>
          <w:p w:rsidRPr="00712B56" w:rsidR="00A30B2A" w:rsidP="00A30B2A" w:rsidRDefault="00A30B2A" w14:paraId="4A13D71E" w14:textId="77777777">
            <w:pPr>
              <w:pStyle w:val="naisc"/>
              <w:spacing w:before="0" w:after="0"/>
            </w:pPr>
            <w:r w:rsidRPr="00712B56">
              <w:t>2</w:t>
            </w:r>
          </w:p>
        </w:tc>
        <w:tc>
          <w:tcPr>
            <w:tcW w:w="3600" w:type="dxa"/>
            <w:tcBorders>
              <w:left w:val="single" w:color="000000" w:sz="6" w:space="0"/>
              <w:bottom w:val="single" w:color="auto" w:sz="4" w:space="0"/>
              <w:right w:val="single" w:color="000000" w:sz="6" w:space="0"/>
            </w:tcBorders>
          </w:tcPr>
          <w:p w:rsidRPr="00712B56" w:rsidR="00A30B2A" w:rsidP="00A30B2A" w:rsidRDefault="00A30B2A" w14:paraId="7630881E" w14:textId="77777777">
            <w:pPr>
              <w:pStyle w:val="ListParagraph"/>
              <w:spacing w:after="0" w:line="240" w:lineRule="auto"/>
              <w:jc w:val="center"/>
              <w:rPr>
                <w:rFonts w:ascii="Times New Roman" w:hAnsi="Times New Roman"/>
                <w:lang w:val="lv-LV"/>
              </w:rPr>
            </w:pPr>
            <w:r w:rsidRPr="00712B56">
              <w:rPr>
                <w:rFonts w:ascii="Times New Roman" w:hAnsi="Times New Roman"/>
                <w:lang w:val="lv-LV"/>
              </w:rPr>
              <w:t>3</w:t>
            </w:r>
          </w:p>
        </w:tc>
        <w:tc>
          <w:tcPr>
            <w:tcW w:w="3360" w:type="dxa"/>
            <w:tcBorders>
              <w:left w:val="single" w:color="000000" w:sz="6" w:space="0"/>
              <w:bottom w:val="single" w:color="auto" w:sz="4" w:space="0"/>
              <w:right w:val="single" w:color="000000" w:sz="6" w:space="0"/>
            </w:tcBorders>
          </w:tcPr>
          <w:p w:rsidRPr="00712B56" w:rsidR="00A30B2A" w:rsidP="00A30B2A" w:rsidRDefault="00A30B2A" w14:paraId="3EE2D68B" w14:textId="77777777">
            <w:pPr>
              <w:pStyle w:val="naisc"/>
              <w:spacing w:before="0" w:after="0"/>
              <w:ind w:firstLine="21"/>
              <w:rPr>
                <w:sz w:val="22"/>
                <w:szCs w:val="22"/>
              </w:rPr>
            </w:pPr>
            <w:r w:rsidRPr="00712B56">
              <w:rPr>
                <w:sz w:val="22"/>
                <w:szCs w:val="22"/>
              </w:rPr>
              <w:t>4</w:t>
            </w:r>
          </w:p>
        </w:tc>
        <w:tc>
          <w:tcPr>
            <w:tcW w:w="2280" w:type="dxa"/>
            <w:tcBorders>
              <w:top w:val="single" w:color="auto" w:sz="4" w:space="0"/>
              <w:left w:val="single" w:color="auto" w:sz="4" w:space="0"/>
              <w:bottom w:val="single" w:color="auto" w:sz="4" w:space="0"/>
              <w:right w:val="single" w:color="auto" w:sz="4" w:space="0"/>
            </w:tcBorders>
          </w:tcPr>
          <w:p w:rsidRPr="00712B56" w:rsidR="00A30B2A" w:rsidP="00A30B2A" w:rsidRDefault="00A30B2A" w14:paraId="1F4D5EDA" w14:textId="77777777">
            <w:pPr>
              <w:jc w:val="center"/>
              <w:rPr>
                <w:sz w:val="22"/>
                <w:szCs w:val="22"/>
              </w:rPr>
            </w:pPr>
            <w:r w:rsidRPr="00712B56">
              <w:rPr>
                <w:sz w:val="22"/>
                <w:szCs w:val="22"/>
              </w:rPr>
              <w:t>5</w:t>
            </w:r>
          </w:p>
        </w:tc>
        <w:tc>
          <w:tcPr>
            <w:tcW w:w="1920" w:type="dxa"/>
            <w:tcBorders>
              <w:top w:val="single" w:color="auto" w:sz="4" w:space="0"/>
              <w:left w:val="single" w:color="auto" w:sz="4" w:space="0"/>
              <w:bottom w:val="single" w:color="auto" w:sz="4" w:space="0"/>
              <w:right w:val="single" w:color="auto" w:sz="4" w:space="0"/>
            </w:tcBorders>
          </w:tcPr>
          <w:p w:rsidRPr="00712B56" w:rsidR="00A30B2A" w:rsidP="00A30B2A" w:rsidRDefault="00A30B2A" w14:paraId="763C8831" w14:textId="77777777">
            <w:pPr>
              <w:jc w:val="center"/>
              <w:rPr>
                <w:sz w:val="22"/>
                <w:szCs w:val="22"/>
              </w:rPr>
            </w:pPr>
            <w:r w:rsidRPr="00712B56">
              <w:rPr>
                <w:sz w:val="22"/>
                <w:szCs w:val="22"/>
              </w:rPr>
              <w:t>6</w:t>
            </w:r>
          </w:p>
        </w:tc>
      </w:tr>
      <w:tr w:rsidRPr="00712B56" w:rsidR="006621D0" w:rsidTr="002D0A28" w14:paraId="454C5532" w14:textId="77777777">
        <w:tc>
          <w:tcPr>
            <w:tcW w:w="708"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708D24DB" w14:textId="77777777">
            <w:pPr>
              <w:spacing w:before="120"/>
              <w:jc w:val="center"/>
              <w:rPr>
                <w:sz w:val="22"/>
                <w:szCs w:val="22"/>
              </w:rPr>
            </w:pPr>
          </w:p>
        </w:tc>
        <w:tc>
          <w:tcPr>
            <w:tcW w:w="240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71CBCC5C" w14:textId="77777777">
            <w:pPr>
              <w:suppressAutoHyphens/>
              <w:spacing w:before="120"/>
              <w:jc w:val="both"/>
              <w:outlineLvl w:val="0"/>
            </w:pPr>
          </w:p>
        </w:tc>
        <w:tc>
          <w:tcPr>
            <w:tcW w:w="360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326BC75B" w14:textId="77777777">
            <w:pPr>
              <w:spacing w:before="120"/>
              <w:jc w:val="both"/>
              <w:rPr>
                <w:rFonts w:eastAsia="Calibri"/>
                <w:b/>
                <w:lang w:eastAsia="en-US"/>
              </w:rPr>
            </w:pPr>
          </w:p>
        </w:tc>
        <w:tc>
          <w:tcPr>
            <w:tcW w:w="336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6BCBB11E" w14:textId="77777777">
            <w:pPr>
              <w:spacing w:before="120"/>
              <w:jc w:val="center"/>
              <w:rPr>
                <w:b/>
              </w:rPr>
            </w:pPr>
          </w:p>
        </w:tc>
        <w:tc>
          <w:tcPr>
            <w:tcW w:w="228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0056BB8C" w14:textId="77777777">
            <w:pPr>
              <w:rPr>
                <w:b/>
                <w:sz w:val="22"/>
                <w:szCs w:val="22"/>
              </w:rPr>
            </w:pPr>
          </w:p>
        </w:tc>
        <w:tc>
          <w:tcPr>
            <w:tcW w:w="192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1A658FDA" w14:textId="77777777">
            <w:pPr>
              <w:suppressAutoHyphens/>
              <w:spacing w:before="120"/>
              <w:jc w:val="both"/>
              <w:outlineLvl w:val="0"/>
            </w:pPr>
          </w:p>
        </w:tc>
      </w:tr>
    </w:tbl>
    <w:p w:rsidRPr="00712B56" w:rsidR="00146D91" w:rsidP="00D71B65" w:rsidRDefault="00146D91" w14:paraId="1C6D2D73" w14:textId="77777777">
      <w:pPr>
        <w:pStyle w:val="naisf"/>
        <w:spacing w:before="0" w:after="0"/>
        <w:ind w:firstLine="0"/>
        <w:outlineLvl w:val="0"/>
        <w:rPr>
          <w:b/>
        </w:rPr>
      </w:pPr>
    </w:p>
    <w:p w:rsidRPr="00712B56" w:rsidR="005D67F7" w:rsidP="00D71B65" w:rsidRDefault="005D67F7" w14:paraId="23754901" w14:textId="77777777">
      <w:pPr>
        <w:pStyle w:val="naisf"/>
        <w:spacing w:before="0" w:after="0"/>
        <w:ind w:firstLine="0"/>
        <w:outlineLvl w:val="0"/>
        <w:rPr>
          <w:b/>
        </w:rPr>
      </w:pPr>
      <w:r w:rsidRPr="00712B56">
        <w:rPr>
          <w:b/>
        </w:rPr>
        <w:t xml:space="preserve">Informācija par </w:t>
      </w:r>
      <w:proofErr w:type="spellStart"/>
      <w:r w:rsidRPr="00712B56">
        <w:rPr>
          <w:b/>
        </w:rPr>
        <w:t>starpministriju</w:t>
      </w:r>
      <w:proofErr w:type="spellEnd"/>
      <w:r w:rsidRPr="00712B56">
        <w:rPr>
          <w:b/>
        </w:rPr>
        <w:t xml:space="preserve"> (starpinstitūciju) sanāksmi vai elektronisko saskaņošanu</w:t>
      </w:r>
    </w:p>
    <w:p w:rsidRPr="00712B56" w:rsidR="005D67F7" w:rsidP="005D67F7" w:rsidRDefault="005D67F7" w14:paraId="657E75FD" w14:textId="77777777">
      <w:pPr>
        <w:pStyle w:val="naisf"/>
        <w:spacing w:before="0" w:after="0"/>
        <w:ind w:firstLine="0"/>
        <w:rPr>
          <w:b/>
        </w:rPr>
      </w:pPr>
    </w:p>
    <w:tbl>
      <w:tblPr>
        <w:tblW w:w="13908" w:type="dxa"/>
        <w:tblLook w:val="00A0" w:firstRow="1" w:lastRow="0" w:firstColumn="1" w:lastColumn="0" w:noHBand="0" w:noVBand="0"/>
      </w:tblPr>
      <w:tblGrid>
        <w:gridCol w:w="6708"/>
        <w:gridCol w:w="7200"/>
      </w:tblGrid>
      <w:tr w:rsidRPr="00712B56" w:rsidR="007A0A4C" w:rsidTr="00BC652A" w14:paraId="460EDC74" w14:textId="77777777">
        <w:tc>
          <w:tcPr>
            <w:tcW w:w="6708" w:type="dxa"/>
          </w:tcPr>
          <w:p w:rsidRPr="00712B56" w:rsidR="001216C3" w:rsidP="009D5CC0" w:rsidRDefault="001216C3" w14:paraId="3F8167D1" w14:textId="77777777">
            <w:pPr>
              <w:pStyle w:val="naisf"/>
              <w:spacing w:before="0" w:after="0"/>
              <w:ind w:firstLine="0"/>
              <w:rPr>
                <w:sz w:val="22"/>
                <w:szCs w:val="22"/>
              </w:rPr>
            </w:pPr>
            <w:r w:rsidRPr="00712B56">
              <w:rPr>
                <w:sz w:val="22"/>
                <w:szCs w:val="22"/>
              </w:rPr>
              <w:t>Datums</w:t>
            </w:r>
          </w:p>
        </w:tc>
        <w:tc>
          <w:tcPr>
            <w:tcW w:w="7200" w:type="dxa"/>
            <w:tcBorders>
              <w:bottom w:val="single" w:color="auto" w:sz="4" w:space="0"/>
            </w:tcBorders>
          </w:tcPr>
          <w:p w:rsidRPr="009013DD" w:rsidR="00F858B9" w:rsidP="00581D8D" w:rsidRDefault="00DD7491" w14:paraId="62788EE5" w14:textId="08A8D52E">
            <w:pPr>
              <w:pStyle w:val="NormalWeb"/>
              <w:spacing w:before="0" w:beforeAutospacing="0" w:after="0" w:afterAutospacing="0"/>
            </w:pPr>
            <w:r w:rsidRPr="009013DD">
              <w:t>202</w:t>
            </w:r>
            <w:r w:rsidR="00653F75">
              <w:t>1</w:t>
            </w:r>
            <w:r w:rsidRPr="009013DD">
              <w:t>.</w:t>
            </w:r>
            <w:r w:rsidRPr="009013DD" w:rsidR="009311F0">
              <w:t> </w:t>
            </w:r>
            <w:r w:rsidRPr="009013DD">
              <w:t xml:space="preserve">gada </w:t>
            </w:r>
            <w:r w:rsidR="00506B29">
              <w:t>22</w:t>
            </w:r>
            <w:r w:rsidRPr="009013DD">
              <w:t>.</w:t>
            </w:r>
            <w:r w:rsidRPr="009013DD" w:rsidR="009311F0">
              <w:t> </w:t>
            </w:r>
            <w:r w:rsidR="00653F75">
              <w:t>februāris</w:t>
            </w:r>
            <w:r w:rsidRPr="009013DD" w:rsidR="00581D8D">
              <w:t xml:space="preserve"> (rakstveida)</w:t>
            </w:r>
          </w:p>
        </w:tc>
      </w:tr>
      <w:tr w:rsidRPr="00712B56" w:rsidR="007A0A4C" w:rsidTr="00BC652A" w14:paraId="6BF7EAF7" w14:textId="77777777">
        <w:tc>
          <w:tcPr>
            <w:tcW w:w="6708" w:type="dxa"/>
          </w:tcPr>
          <w:p w:rsidRPr="00712B56" w:rsidR="001216C3" w:rsidP="009D5CC0" w:rsidRDefault="001216C3" w14:paraId="432C323F" w14:textId="77777777">
            <w:pPr>
              <w:pStyle w:val="naisf"/>
              <w:spacing w:before="0" w:after="0"/>
              <w:ind w:firstLine="0"/>
              <w:rPr>
                <w:sz w:val="22"/>
                <w:szCs w:val="22"/>
              </w:rPr>
            </w:pPr>
          </w:p>
        </w:tc>
        <w:tc>
          <w:tcPr>
            <w:tcW w:w="7200" w:type="dxa"/>
            <w:tcBorders>
              <w:top w:val="single" w:color="auto" w:sz="4" w:space="0"/>
            </w:tcBorders>
          </w:tcPr>
          <w:p w:rsidRPr="00712B56" w:rsidR="001216C3" w:rsidP="009D5CC0" w:rsidRDefault="001216C3" w14:paraId="11906824" w14:textId="77777777">
            <w:pPr>
              <w:pStyle w:val="NormalWeb"/>
              <w:spacing w:before="0" w:beforeAutospacing="0" w:after="0" w:afterAutospacing="0"/>
              <w:ind w:firstLine="720"/>
              <w:rPr>
                <w:sz w:val="22"/>
                <w:szCs w:val="22"/>
              </w:rPr>
            </w:pPr>
          </w:p>
        </w:tc>
      </w:tr>
      <w:tr w:rsidRPr="00712B56" w:rsidR="007A0A4C" w:rsidTr="00BC652A" w14:paraId="31671ECF" w14:textId="77777777">
        <w:tc>
          <w:tcPr>
            <w:tcW w:w="6708" w:type="dxa"/>
          </w:tcPr>
          <w:p w:rsidRPr="00712B56" w:rsidR="001216C3" w:rsidP="009D5CC0" w:rsidRDefault="001216C3" w14:paraId="20FE0749" w14:textId="77777777">
            <w:pPr>
              <w:pStyle w:val="naiskr"/>
              <w:spacing w:before="0" w:after="0"/>
              <w:rPr>
                <w:sz w:val="22"/>
                <w:szCs w:val="22"/>
              </w:rPr>
            </w:pPr>
            <w:r w:rsidRPr="00712B56">
              <w:rPr>
                <w:sz w:val="22"/>
                <w:szCs w:val="22"/>
              </w:rPr>
              <w:t>Saskaņošanas dalībnieki</w:t>
            </w:r>
          </w:p>
        </w:tc>
        <w:tc>
          <w:tcPr>
            <w:tcW w:w="7200" w:type="dxa"/>
          </w:tcPr>
          <w:p w:rsidRPr="00942D85" w:rsidR="009311F0" w:rsidP="00653F75" w:rsidRDefault="009015F1" w14:paraId="20EFFA6E" w14:textId="2A44A304">
            <w:pPr>
              <w:jc w:val="both"/>
              <w:rPr>
                <w:sz w:val="22"/>
                <w:szCs w:val="22"/>
              </w:rPr>
            </w:pPr>
            <w:r w:rsidRPr="00942D85">
              <w:t xml:space="preserve">Ārlietu ministrija, </w:t>
            </w:r>
            <w:r w:rsidRPr="00942D85" w:rsidR="00DD7491">
              <w:t xml:space="preserve">Ekonomikas ministrija, </w:t>
            </w:r>
            <w:proofErr w:type="spellStart"/>
            <w:r w:rsidRPr="00942D85" w:rsidR="00DD7491">
              <w:t>Iekšlietu</w:t>
            </w:r>
            <w:proofErr w:type="spellEnd"/>
            <w:r w:rsidRPr="00942D85" w:rsidR="00DD7491">
              <w:t xml:space="preserve"> ministrija, Tieslietu ministrija</w:t>
            </w:r>
            <w:r w:rsidRPr="00942D85" w:rsidR="009311F0">
              <w:t xml:space="preserve">, </w:t>
            </w:r>
            <w:r w:rsidRPr="00942D85" w:rsidR="00653F75">
              <w:t>Zemkopības ministrija</w:t>
            </w:r>
          </w:p>
        </w:tc>
      </w:tr>
      <w:tr w:rsidRPr="00712B56" w:rsidR="007A0A4C" w:rsidTr="00BC652A" w14:paraId="427A9246" w14:textId="77777777">
        <w:tc>
          <w:tcPr>
            <w:tcW w:w="6708" w:type="dxa"/>
          </w:tcPr>
          <w:p w:rsidRPr="00712B56" w:rsidR="001216C3" w:rsidP="009D5CC0" w:rsidRDefault="001216C3" w14:paraId="5C15C4AA" w14:textId="77777777">
            <w:pPr>
              <w:pStyle w:val="naiskr"/>
              <w:spacing w:before="0" w:after="0"/>
              <w:ind w:firstLine="720"/>
              <w:rPr>
                <w:sz w:val="22"/>
                <w:szCs w:val="22"/>
              </w:rPr>
            </w:pPr>
            <w:r w:rsidRPr="00712B56">
              <w:rPr>
                <w:sz w:val="22"/>
                <w:szCs w:val="22"/>
              </w:rPr>
              <w:t>  </w:t>
            </w:r>
          </w:p>
        </w:tc>
        <w:tc>
          <w:tcPr>
            <w:tcW w:w="7200" w:type="dxa"/>
            <w:tcBorders>
              <w:top w:val="single" w:color="000000" w:sz="6" w:space="0"/>
              <w:bottom w:val="single" w:color="000000" w:sz="6" w:space="0"/>
            </w:tcBorders>
          </w:tcPr>
          <w:p w:rsidRPr="00712B56" w:rsidR="001216C3" w:rsidP="007E7418" w:rsidRDefault="001216C3" w14:paraId="4A2682F3" w14:textId="77777777">
            <w:pPr>
              <w:pStyle w:val="naiskr"/>
              <w:spacing w:before="0" w:after="0"/>
              <w:jc w:val="both"/>
              <w:rPr>
                <w:sz w:val="22"/>
                <w:szCs w:val="22"/>
              </w:rPr>
            </w:pPr>
          </w:p>
        </w:tc>
      </w:tr>
      <w:tr w:rsidRPr="00712B56" w:rsidR="007A0A4C" w:rsidTr="00BC652A" w14:paraId="270368E2" w14:textId="77777777">
        <w:trPr>
          <w:trHeight w:val="285"/>
        </w:trPr>
        <w:tc>
          <w:tcPr>
            <w:tcW w:w="6708" w:type="dxa"/>
          </w:tcPr>
          <w:p w:rsidRPr="00712B56" w:rsidR="001216C3" w:rsidP="009D5CC0" w:rsidRDefault="001216C3" w14:paraId="734A53C7" w14:textId="77777777">
            <w:pPr>
              <w:pStyle w:val="naiskr"/>
              <w:spacing w:before="0" w:after="0"/>
              <w:rPr>
                <w:sz w:val="22"/>
                <w:szCs w:val="22"/>
              </w:rPr>
            </w:pPr>
          </w:p>
        </w:tc>
        <w:tc>
          <w:tcPr>
            <w:tcW w:w="7200" w:type="dxa"/>
          </w:tcPr>
          <w:p w:rsidRPr="00712B56" w:rsidR="001216C3" w:rsidP="009D5CC0" w:rsidRDefault="001216C3" w14:paraId="057CFD05" w14:textId="77777777">
            <w:pPr>
              <w:pStyle w:val="naiskr"/>
              <w:spacing w:before="0" w:after="0"/>
              <w:ind w:firstLine="12"/>
              <w:jc w:val="both"/>
              <w:rPr>
                <w:sz w:val="22"/>
                <w:szCs w:val="22"/>
              </w:rPr>
            </w:pPr>
          </w:p>
        </w:tc>
      </w:tr>
      <w:tr w:rsidRPr="00712B56" w:rsidR="009311F0" w:rsidTr="00BC652A" w14:paraId="793E4320" w14:textId="77777777">
        <w:trPr>
          <w:trHeight w:val="285"/>
        </w:trPr>
        <w:tc>
          <w:tcPr>
            <w:tcW w:w="6708" w:type="dxa"/>
          </w:tcPr>
          <w:p w:rsidRPr="00712B56" w:rsidR="009311F0" w:rsidP="009311F0" w:rsidRDefault="009311F0" w14:paraId="48DB6531" w14:textId="77777777">
            <w:pPr>
              <w:pStyle w:val="naiskr"/>
              <w:spacing w:before="0" w:after="0"/>
              <w:jc w:val="both"/>
              <w:rPr>
                <w:sz w:val="22"/>
                <w:szCs w:val="22"/>
              </w:rPr>
            </w:pPr>
            <w:r w:rsidRPr="00712B56">
              <w:rPr>
                <w:sz w:val="22"/>
                <w:szCs w:val="22"/>
              </w:rPr>
              <w:t>Saskaņošanas dalībnieki izskatīja šādu ministriju (citu institūciju) iebildumus</w:t>
            </w:r>
          </w:p>
        </w:tc>
        <w:tc>
          <w:tcPr>
            <w:tcW w:w="7200" w:type="dxa"/>
          </w:tcPr>
          <w:p w:rsidRPr="00712B56" w:rsidR="009311F0" w:rsidP="009311F0" w:rsidRDefault="009015F1" w14:paraId="23C5E065" w14:textId="15DF56B4">
            <w:pPr>
              <w:jc w:val="both"/>
              <w:rPr>
                <w:sz w:val="22"/>
                <w:szCs w:val="22"/>
              </w:rPr>
            </w:pPr>
            <w:r>
              <w:t xml:space="preserve">Ārlietu ministrija, </w:t>
            </w:r>
            <w:r w:rsidRPr="00712B56" w:rsidR="009311F0">
              <w:t>Tieslietu ministrija</w:t>
            </w:r>
          </w:p>
        </w:tc>
      </w:tr>
      <w:tr w:rsidRPr="00712B56" w:rsidR="009311F0" w:rsidTr="00BC652A" w14:paraId="32BBF564" w14:textId="77777777">
        <w:trPr>
          <w:trHeight w:val="465"/>
        </w:trPr>
        <w:tc>
          <w:tcPr>
            <w:tcW w:w="6708" w:type="dxa"/>
          </w:tcPr>
          <w:p w:rsidRPr="00712B56" w:rsidR="009311F0" w:rsidP="009311F0" w:rsidRDefault="009311F0" w14:paraId="64A22AEB" w14:textId="77777777">
            <w:pPr>
              <w:pStyle w:val="naiskr"/>
              <w:spacing w:before="0" w:after="0"/>
              <w:jc w:val="both"/>
              <w:rPr>
                <w:sz w:val="22"/>
                <w:szCs w:val="22"/>
              </w:rPr>
            </w:pPr>
          </w:p>
        </w:tc>
        <w:tc>
          <w:tcPr>
            <w:tcW w:w="7200" w:type="dxa"/>
            <w:tcBorders>
              <w:top w:val="single" w:color="000000" w:sz="6" w:space="0"/>
              <w:bottom w:val="single" w:color="000000" w:sz="6" w:space="0"/>
            </w:tcBorders>
          </w:tcPr>
          <w:p w:rsidRPr="00712B56" w:rsidR="009311F0" w:rsidP="009311F0" w:rsidRDefault="009311F0" w14:paraId="3C5562CC" w14:textId="77777777">
            <w:pPr>
              <w:pStyle w:val="NormalWeb"/>
              <w:spacing w:before="0" w:beforeAutospacing="0" w:after="0" w:afterAutospacing="0"/>
              <w:jc w:val="both"/>
              <w:rPr>
                <w:sz w:val="22"/>
                <w:szCs w:val="22"/>
              </w:rPr>
            </w:pPr>
          </w:p>
        </w:tc>
      </w:tr>
      <w:tr w:rsidRPr="00712B56" w:rsidR="009311F0" w:rsidTr="00BC652A" w14:paraId="7940029C" w14:textId="77777777">
        <w:tc>
          <w:tcPr>
            <w:tcW w:w="6708" w:type="dxa"/>
          </w:tcPr>
          <w:p w:rsidRPr="00712B56" w:rsidR="009311F0" w:rsidP="009311F0" w:rsidRDefault="009311F0" w14:paraId="6FC1C987" w14:textId="77777777">
            <w:pPr>
              <w:pStyle w:val="naiskr"/>
              <w:spacing w:before="0" w:after="0"/>
              <w:jc w:val="both"/>
              <w:rPr>
                <w:sz w:val="22"/>
                <w:szCs w:val="22"/>
              </w:rPr>
            </w:pPr>
          </w:p>
          <w:p w:rsidRPr="00712B56" w:rsidR="009311F0" w:rsidP="009311F0" w:rsidRDefault="009311F0" w14:paraId="785D35D4" w14:textId="77777777">
            <w:pPr>
              <w:pStyle w:val="naiskr"/>
              <w:spacing w:before="0" w:after="0"/>
              <w:jc w:val="both"/>
              <w:rPr>
                <w:sz w:val="22"/>
                <w:szCs w:val="22"/>
              </w:rPr>
            </w:pPr>
            <w:r w:rsidRPr="00712B56">
              <w:rPr>
                <w:sz w:val="22"/>
                <w:szCs w:val="22"/>
              </w:rPr>
              <w:t>Ministrijas (citas institūcijas), kuras nav ieradušās uz sanāksmi vai kuras nav atbildējušas uz uzaicinājumu piedalīties elektroniskajā saskaņošanā</w:t>
            </w:r>
          </w:p>
        </w:tc>
        <w:tc>
          <w:tcPr>
            <w:tcW w:w="7200" w:type="dxa"/>
          </w:tcPr>
          <w:p w:rsidR="00506B29" w:rsidP="009311F0" w:rsidRDefault="00506B29" w14:paraId="68062DCE" w14:textId="77777777">
            <w:pPr>
              <w:pStyle w:val="naiskr"/>
              <w:spacing w:before="0" w:after="0"/>
            </w:pPr>
          </w:p>
          <w:p w:rsidRPr="00712B56" w:rsidR="009311F0" w:rsidP="009311F0" w:rsidRDefault="00506B29" w14:paraId="2AE6F489" w14:textId="5830ED23">
            <w:pPr>
              <w:pStyle w:val="naiskr"/>
              <w:spacing w:before="0" w:after="0"/>
              <w:rPr>
                <w:sz w:val="22"/>
                <w:szCs w:val="22"/>
              </w:rPr>
            </w:pPr>
            <w:proofErr w:type="spellStart"/>
            <w:r w:rsidRPr="00942D85">
              <w:t>Iekšlietu</w:t>
            </w:r>
            <w:proofErr w:type="spellEnd"/>
            <w:r w:rsidRPr="00942D85">
              <w:t xml:space="preserve"> ministrija</w:t>
            </w:r>
          </w:p>
        </w:tc>
      </w:tr>
      <w:tr w:rsidRPr="00712B56" w:rsidR="009311F0" w:rsidTr="00BC652A" w14:paraId="247C6F48" w14:textId="77777777">
        <w:tc>
          <w:tcPr>
            <w:tcW w:w="6708" w:type="dxa"/>
          </w:tcPr>
          <w:p w:rsidRPr="00712B56" w:rsidR="009311F0" w:rsidP="009311F0" w:rsidRDefault="009311F0" w14:paraId="27B10885" w14:textId="77777777">
            <w:pPr>
              <w:pStyle w:val="naiskr"/>
              <w:spacing w:before="0" w:after="0"/>
              <w:ind w:firstLine="720"/>
              <w:rPr>
                <w:sz w:val="22"/>
                <w:szCs w:val="22"/>
              </w:rPr>
            </w:pPr>
            <w:r w:rsidRPr="00712B56">
              <w:rPr>
                <w:sz w:val="22"/>
                <w:szCs w:val="22"/>
              </w:rPr>
              <w:t>  </w:t>
            </w:r>
          </w:p>
        </w:tc>
        <w:tc>
          <w:tcPr>
            <w:tcW w:w="7200" w:type="dxa"/>
            <w:tcBorders>
              <w:top w:val="single" w:color="000000" w:sz="6" w:space="0"/>
              <w:bottom w:val="single" w:color="000000" w:sz="6" w:space="0"/>
            </w:tcBorders>
          </w:tcPr>
          <w:p w:rsidRPr="00712B56" w:rsidR="009311F0" w:rsidP="009311F0" w:rsidRDefault="009311F0" w14:paraId="4DA094E2" w14:textId="77777777">
            <w:pPr>
              <w:pStyle w:val="naiskr"/>
              <w:spacing w:before="0" w:after="0"/>
              <w:ind w:firstLine="720"/>
              <w:rPr>
                <w:sz w:val="22"/>
                <w:szCs w:val="22"/>
              </w:rPr>
            </w:pPr>
          </w:p>
        </w:tc>
      </w:tr>
    </w:tbl>
    <w:p w:rsidRPr="00712B56" w:rsidR="007B4C0F" w:rsidP="00D71B65" w:rsidRDefault="007B4C0F" w14:paraId="54C5D414" w14:textId="77777777">
      <w:pPr>
        <w:pStyle w:val="naisf"/>
        <w:spacing w:before="0" w:after="0"/>
        <w:ind w:firstLine="0"/>
        <w:jc w:val="center"/>
        <w:outlineLvl w:val="0"/>
        <w:rPr>
          <w:b/>
        </w:rPr>
      </w:pPr>
      <w:r w:rsidRPr="00712B56">
        <w:rPr>
          <w:b/>
        </w:rPr>
        <w:t>I</w:t>
      </w:r>
      <w:r w:rsidRPr="00712B56" w:rsidR="006621D0">
        <w:rPr>
          <w:b/>
        </w:rPr>
        <w:t>I</w:t>
      </w:r>
      <w:r w:rsidRPr="00712B56">
        <w:rPr>
          <w:b/>
        </w:rPr>
        <w:t>. </w:t>
      </w:r>
      <w:r w:rsidRPr="00712B56" w:rsidR="00134188">
        <w:rPr>
          <w:b/>
        </w:rPr>
        <w:t>Jautājumi, par kuriem saskaņošanā vienošan</w:t>
      </w:r>
      <w:r w:rsidRPr="00712B56" w:rsidR="00144622">
        <w:rPr>
          <w:b/>
        </w:rPr>
        <w:t>ā</w:t>
      </w:r>
      <w:r w:rsidRPr="00712B56" w:rsidR="00134188">
        <w:rPr>
          <w:b/>
        </w:rPr>
        <w:t>s ir panākta</w:t>
      </w:r>
    </w:p>
    <w:p w:rsidRPr="00712B56" w:rsidR="007B4C0F" w:rsidP="00DB7395" w:rsidRDefault="007B4C0F" w14:paraId="4465E293" w14:textId="77777777">
      <w:pPr>
        <w:pStyle w:val="naisf"/>
        <w:spacing w:before="0" w:after="0"/>
        <w:ind w:firstLine="720"/>
      </w:pPr>
    </w:p>
    <w:tbl>
      <w:tblPr>
        <w:tblW w:w="148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3119"/>
        <w:gridCol w:w="4678"/>
        <w:gridCol w:w="2835"/>
        <w:gridCol w:w="3543"/>
      </w:tblGrid>
      <w:tr w:rsidRPr="00712B56" w:rsidR="007A0A4C" w:rsidTr="007F0BAC" w14:paraId="195D5B29" w14:textId="77777777">
        <w:tc>
          <w:tcPr>
            <w:tcW w:w="675" w:type="dxa"/>
            <w:tcBorders>
              <w:top w:val="single" w:color="000000" w:sz="6" w:space="0"/>
              <w:left w:val="single" w:color="000000" w:sz="6" w:space="0"/>
              <w:bottom w:val="single" w:color="000000" w:sz="6" w:space="0"/>
              <w:right w:val="single" w:color="000000" w:sz="6" w:space="0"/>
            </w:tcBorders>
          </w:tcPr>
          <w:p w:rsidRPr="00712B56" w:rsidR="00134188" w:rsidP="00B03691" w:rsidRDefault="00134188" w14:paraId="13B1FD0B" w14:textId="77777777">
            <w:pPr>
              <w:pStyle w:val="naisc"/>
              <w:spacing w:before="120" w:after="0"/>
              <w:rPr>
                <w:b/>
                <w:sz w:val="22"/>
                <w:szCs w:val="22"/>
              </w:rPr>
            </w:pPr>
            <w:r w:rsidRPr="00712B56">
              <w:rPr>
                <w:b/>
                <w:sz w:val="22"/>
                <w:szCs w:val="22"/>
              </w:rPr>
              <w:t>Nr. p.k.</w:t>
            </w:r>
          </w:p>
        </w:tc>
        <w:tc>
          <w:tcPr>
            <w:tcW w:w="3119" w:type="dxa"/>
            <w:tcBorders>
              <w:top w:val="single" w:color="000000" w:sz="6" w:space="0"/>
              <w:left w:val="single" w:color="000000" w:sz="6" w:space="0"/>
              <w:bottom w:val="single" w:color="000000" w:sz="6" w:space="0"/>
              <w:right w:val="single" w:color="000000" w:sz="6" w:space="0"/>
            </w:tcBorders>
            <w:vAlign w:val="center"/>
          </w:tcPr>
          <w:p w:rsidRPr="00712B56" w:rsidR="00134188" w:rsidP="00211A0B" w:rsidRDefault="00134188" w14:paraId="2E454818" w14:textId="77777777">
            <w:pPr>
              <w:pStyle w:val="naisc"/>
              <w:spacing w:before="0" w:after="0"/>
              <w:ind w:firstLine="12"/>
              <w:rPr>
                <w:b/>
                <w:sz w:val="22"/>
                <w:szCs w:val="22"/>
              </w:rPr>
            </w:pPr>
            <w:r w:rsidRPr="00712B56">
              <w:rPr>
                <w:b/>
                <w:sz w:val="22"/>
                <w:szCs w:val="22"/>
              </w:rPr>
              <w:t>Saskaņošanai nosūtītā projekta redakcija (konkrēta punkta redakcija)</w:t>
            </w:r>
          </w:p>
        </w:tc>
        <w:tc>
          <w:tcPr>
            <w:tcW w:w="4678" w:type="dxa"/>
            <w:tcBorders>
              <w:top w:val="single" w:color="000000" w:sz="6" w:space="0"/>
              <w:left w:val="single" w:color="000000" w:sz="6" w:space="0"/>
              <w:bottom w:val="single" w:color="000000" w:sz="6" w:space="0"/>
              <w:right w:val="single" w:color="000000" w:sz="6" w:space="0"/>
            </w:tcBorders>
            <w:vAlign w:val="center"/>
          </w:tcPr>
          <w:p w:rsidRPr="00712B56" w:rsidR="00134188" w:rsidP="00211A0B" w:rsidRDefault="00134188" w14:paraId="32EB83EE" w14:textId="77777777">
            <w:pPr>
              <w:pStyle w:val="naisc"/>
              <w:spacing w:before="0" w:after="0"/>
              <w:ind w:right="3"/>
              <w:rPr>
                <w:b/>
              </w:rPr>
            </w:pPr>
            <w:r w:rsidRPr="00712B56">
              <w:rPr>
                <w:b/>
              </w:rPr>
              <w:t xml:space="preserve">Atzinumā norādītais ministrijas (citas institūcijas) iebildums, kā arī saskaņošanā papildus izteiktais iebildums par projekta konkrēto punktu </w:t>
            </w:r>
            <w:r w:rsidRPr="00712B56" w:rsidR="006C3740">
              <w:rPr>
                <w:b/>
              </w:rPr>
              <w:t>(pantu)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712B56" w:rsidR="00134188" w:rsidP="00211A0B" w:rsidRDefault="00134188" w14:paraId="103118AE" w14:textId="77777777">
            <w:pPr>
              <w:pStyle w:val="naisc"/>
              <w:spacing w:before="0" w:after="0"/>
              <w:ind w:firstLine="21"/>
              <w:rPr>
                <w:b/>
                <w:sz w:val="22"/>
                <w:szCs w:val="22"/>
              </w:rPr>
            </w:pPr>
            <w:r w:rsidRPr="00712B56">
              <w:rPr>
                <w:b/>
                <w:sz w:val="22"/>
                <w:szCs w:val="22"/>
              </w:rPr>
              <w:t>Atbildīgās ministrijas norāde</w:t>
            </w:r>
            <w:r w:rsidRPr="00712B56" w:rsidR="006C1C48">
              <w:rPr>
                <w:b/>
                <w:sz w:val="22"/>
                <w:szCs w:val="22"/>
              </w:rPr>
              <w:t xml:space="preserve"> par to, ka </w:t>
            </w:r>
            <w:r w:rsidRPr="00712B56">
              <w:rPr>
                <w:b/>
                <w:sz w:val="22"/>
                <w:szCs w:val="22"/>
              </w:rPr>
              <w:t>iebildums ir ņemts vērā</w:t>
            </w:r>
            <w:r w:rsidRPr="00712B56" w:rsidR="006455E7">
              <w:rPr>
                <w:b/>
                <w:sz w:val="22"/>
                <w:szCs w:val="22"/>
              </w:rPr>
              <w:t>,</w:t>
            </w:r>
            <w:r w:rsidRPr="00712B56">
              <w:rPr>
                <w:b/>
                <w:sz w:val="22"/>
                <w:szCs w:val="22"/>
              </w:rPr>
              <w:t xml:space="preserve"> vai </w:t>
            </w:r>
            <w:r w:rsidRPr="00712B56" w:rsidR="006C1C48">
              <w:rPr>
                <w:b/>
                <w:sz w:val="22"/>
                <w:szCs w:val="22"/>
              </w:rPr>
              <w:t xml:space="preserve">informācija par saskaņošanā </w:t>
            </w:r>
            <w:r w:rsidRPr="00712B56" w:rsidR="00022B0F">
              <w:rPr>
                <w:b/>
                <w:sz w:val="22"/>
                <w:szCs w:val="22"/>
              </w:rPr>
              <w:t>panākto alternatīvo risinājumu</w:t>
            </w:r>
          </w:p>
        </w:tc>
        <w:tc>
          <w:tcPr>
            <w:tcW w:w="3543" w:type="dxa"/>
            <w:tcBorders>
              <w:top w:val="single" w:color="auto" w:sz="4" w:space="0"/>
              <w:left w:val="single" w:color="auto" w:sz="4" w:space="0"/>
              <w:bottom w:val="single" w:color="auto" w:sz="4" w:space="0"/>
            </w:tcBorders>
            <w:vAlign w:val="center"/>
          </w:tcPr>
          <w:p w:rsidRPr="00712B56" w:rsidR="00134188" w:rsidP="00211A0B" w:rsidRDefault="00134188" w14:paraId="468C8F2C" w14:textId="77777777">
            <w:pPr>
              <w:jc w:val="center"/>
              <w:rPr>
                <w:b/>
                <w:sz w:val="22"/>
                <w:szCs w:val="22"/>
              </w:rPr>
            </w:pPr>
            <w:r w:rsidRPr="00712B56">
              <w:rPr>
                <w:b/>
                <w:sz w:val="22"/>
                <w:szCs w:val="22"/>
              </w:rPr>
              <w:t xml:space="preserve">Projekta attiecīgā punkta </w:t>
            </w:r>
            <w:r w:rsidRPr="00712B56" w:rsidR="006C3740">
              <w:rPr>
                <w:b/>
                <w:sz w:val="22"/>
                <w:szCs w:val="22"/>
              </w:rPr>
              <w:t xml:space="preserve">(panta) </w:t>
            </w:r>
            <w:r w:rsidRPr="00712B56">
              <w:rPr>
                <w:b/>
                <w:sz w:val="22"/>
                <w:szCs w:val="22"/>
              </w:rPr>
              <w:t>galīgā redakcija</w:t>
            </w:r>
          </w:p>
        </w:tc>
      </w:tr>
      <w:tr w:rsidRPr="00712B56" w:rsidR="007A0A4C" w:rsidTr="007F0BAC" w14:paraId="764DE6D0" w14:textId="77777777">
        <w:tc>
          <w:tcPr>
            <w:tcW w:w="675" w:type="dxa"/>
            <w:tcBorders>
              <w:top w:val="single" w:color="000000" w:sz="6" w:space="0"/>
              <w:left w:val="single" w:color="000000" w:sz="6" w:space="0"/>
              <w:bottom w:val="single" w:color="auto" w:sz="4" w:space="0"/>
              <w:right w:val="single" w:color="000000" w:sz="6" w:space="0"/>
            </w:tcBorders>
          </w:tcPr>
          <w:p w:rsidRPr="00712B56" w:rsidR="009D5FF8" w:rsidP="00B03691" w:rsidRDefault="009D5FF8" w14:paraId="2D7EF502" w14:textId="77777777">
            <w:pPr>
              <w:pStyle w:val="naisc"/>
              <w:spacing w:before="120" w:after="0"/>
              <w:rPr>
                <w:sz w:val="22"/>
                <w:szCs w:val="22"/>
              </w:rPr>
            </w:pPr>
            <w:r w:rsidRPr="00712B56">
              <w:rPr>
                <w:sz w:val="22"/>
                <w:szCs w:val="22"/>
              </w:rPr>
              <w:t>1</w:t>
            </w:r>
          </w:p>
        </w:tc>
        <w:tc>
          <w:tcPr>
            <w:tcW w:w="3119" w:type="dxa"/>
            <w:tcBorders>
              <w:top w:val="single" w:color="000000" w:sz="6" w:space="0"/>
              <w:left w:val="single" w:color="000000" w:sz="6" w:space="0"/>
              <w:bottom w:val="single" w:color="auto" w:sz="4" w:space="0"/>
              <w:right w:val="single" w:color="000000" w:sz="6" w:space="0"/>
            </w:tcBorders>
          </w:tcPr>
          <w:p w:rsidRPr="00712B56" w:rsidR="009D5FF8" w:rsidP="009D5FF8" w:rsidRDefault="009D5FF8" w14:paraId="7A8A21A5" w14:textId="77777777">
            <w:pPr>
              <w:pStyle w:val="ListParagraph"/>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2</w:t>
            </w:r>
          </w:p>
        </w:tc>
        <w:tc>
          <w:tcPr>
            <w:tcW w:w="4678" w:type="dxa"/>
            <w:tcBorders>
              <w:top w:val="single" w:color="000000" w:sz="6" w:space="0"/>
              <w:left w:val="single" w:color="000000" w:sz="6" w:space="0"/>
              <w:bottom w:val="single" w:color="auto" w:sz="4" w:space="0"/>
              <w:right w:val="single" w:color="000000" w:sz="6" w:space="0"/>
            </w:tcBorders>
          </w:tcPr>
          <w:p w:rsidRPr="00712B56" w:rsidR="009D5FF8" w:rsidP="009D5FF8" w:rsidRDefault="009D5FF8" w14:paraId="2039A191" w14:textId="77777777">
            <w:pPr>
              <w:jc w:val="center"/>
            </w:pPr>
            <w:r w:rsidRPr="00712B56">
              <w:t>3</w:t>
            </w:r>
          </w:p>
        </w:tc>
        <w:tc>
          <w:tcPr>
            <w:tcW w:w="2835" w:type="dxa"/>
            <w:tcBorders>
              <w:top w:val="single" w:color="000000" w:sz="6" w:space="0"/>
              <w:left w:val="single" w:color="000000" w:sz="6" w:space="0"/>
              <w:bottom w:val="single" w:color="auto" w:sz="4" w:space="0"/>
              <w:right w:val="single" w:color="000000" w:sz="6" w:space="0"/>
            </w:tcBorders>
          </w:tcPr>
          <w:p w:rsidRPr="00712B56" w:rsidR="009D5FF8" w:rsidP="009D5FF8" w:rsidRDefault="009D5FF8" w14:paraId="5DF7FD6F" w14:textId="77777777">
            <w:pPr>
              <w:pStyle w:val="naisc"/>
              <w:spacing w:before="0" w:after="0"/>
              <w:ind w:firstLine="21"/>
              <w:rPr>
                <w:sz w:val="22"/>
                <w:szCs w:val="22"/>
              </w:rPr>
            </w:pPr>
            <w:r w:rsidRPr="00712B56">
              <w:rPr>
                <w:sz w:val="22"/>
                <w:szCs w:val="22"/>
              </w:rPr>
              <w:t>4</w:t>
            </w:r>
          </w:p>
        </w:tc>
        <w:tc>
          <w:tcPr>
            <w:tcW w:w="3543" w:type="dxa"/>
            <w:tcBorders>
              <w:top w:val="single" w:color="auto" w:sz="4" w:space="0"/>
              <w:left w:val="single" w:color="auto" w:sz="4" w:space="0"/>
              <w:bottom w:val="single" w:color="auto" w:sz="4" w:space="0"/>
            </w:tcBorders>
          </w:tcPr>
          <w:p w:rsidRPr="00712B56" w:rsidR="009D5FF8" w:rsidP="009D5FF8" w:rsidRDefault="009D5FF8" w14:paraId="0DC2694A" w14:textId="77777777">
            <w:pPr>
              <w:pStyle w:val="ListParagraph"/>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5</w:t>
            </w:r>
          </w:p>
        </w:tc>
      </w:tr>
      <w:tr w:rsidRPr="005C43EC" w:rsidR="002C79A5" w:rsidTr="007F0BAC" w14:paraId="2F798198" w14:textId="77777777">
        <w:tc>
          <w:tcPr>
            <w:tcW w:w="675" w:type="dxa"/>
            <w:tcBorders>
              <w:top w:val="single" w:color="000000" w:sz="6" w:space="0"/>
              <w:left w:val="single" w:color="000000" w:sz="6" w:space="0"/>
              <w:bottom w:val="single" w:color="000000" w:sz="6" w:space="0"/>
              <w:right w:val="single" w:color="000000" w:sz="6" w:space="0"/>
            </w:tcBorders>
          </w:tcPr>
          <w:p w:rsidRPr="005C43EC" w:rsidR="002C79A5" w:rsidP="009311F0" w:rsidRDefault="007F0BAC" w14:paraId="259CBCD7" w14:textId="77777777">
            <w:pPr>
              <w:pStyle w:val="naisc"/>
              <w:spacing w:before="120" w:after="0"/>
            </w:pPr>
            <w:r w:rsidRPr="005C43EC">
              <w:t xml:space="preserve">1. </w:t>
            </w:r>
          </w:p>
        </w:tc>
        <w:tc>
          <w:tcPr>
            <w:tcW w:w="3119" w:type="dxa"/>
            <w:tcBorders>
              <w:top w:val="single" w:color="000000" w:sz="6" w:space="0"/>
              <w:left w:val="single" w:color="000000" w:sz="6" w:space="0"/>
              <w:bottom w:val="single" w:color="000000" w:sz="6" w:space="0"/>
              <w:right w:val="single" w:color="000000" w:sz="6" w:space="0"/>
            </w:tcBorders>
          </w:tcPr>
          <w:p w:rsidRPr="005C43EC" w:rsidR="002C79A5" w:rsidP="009311F0" w:rsidRDefault="002C79A5" w14:paraId="09054094" w14:textId="74172209">
            <w:pPr>
              <w:suppressAutoHyphens/>
              <w:spacing w:before="120"/>
              <w:ind w:firstLine="34"/>
              <w:jc w:val="both"/>
            </w:pPr>
          </w:p>
        </w:tc>
        <w:tc>
          <w:tcPr>
            <w:tcW w:w="4678" w:type="dxa"/>
            <w:tcBorders>
              <w:top w:val="single" w:color="000000" w:sz="6" w:space="0"/>
              <w:left w:val="single" w:color="000000" w:sz="6" w:space="0"/>
              <w:bottom w:val="single" w:color="000000" w:sz="6" w:space="0"/>
              <w:right w:val="single" w:color="000000" w:sz="6" w:space="0"/>
            </w:tcBorders>
          </w:tcPr>
          <w:p w:rsidRPr="005C43EC" w:rsidR="00B7531E" w:rsidP="00910C40" w:rsidRDefault="009015F1" w14:paraId="0A7C14B5" w14:textId="77777777">
            <w:pPr>
              <w:rPr>
                <w:b/>
              </w:rPr>
            </w:pPr>
            <w:r w:rsidRPr="005C43EC">
              <w:rPr>
                <w:b/>
              </w:rPr>
              <w:t>Ārlietu mini</w:t>
            </w:r>
            <w:r w:rsidRPr="005C43EC" w:rsidR="002C79A5">
              <w:rPr>
                <w:b/>
              </w:rPr>
              <w:t>strija</w:t>
            </w:r>
          </w:p>
          <w:p w:rsidRPr="005C43EC" w:rsidR="009015F1" w:rsidP="00910C40" w:rsidRDefault="009015F1" w14:paraId="6E4851D7" w14:textId="55331727">
            <w:pPr>
              <w:jc w:val="both"/>
              <w:rPr>
                <w:b/>
              </w:rPr>
            </w:pPr>
            <w:r w:rsidRPr="005C43EC">
              <w:t xml:space="preserve">Saskaņā ar Ministru kabineta 2010.gada 3.augusta noteikumiem Nr.707 “Noteikumi par dokumentu izstrādāšanu valsts attīstības mērķu aizstāvēšanai starptautiskajās organizācijās, to saskaņošanas, apstiprināšanas un </w:t>
            </w:r>
            <w:r w:rsidRPr="00942D85">
              <w:t xml:space="preserve">aktualizācijas kārtību” nacionālo pozīciju izstrādā noteikumu 8.punktā minētajos gadījumos. Uzskatām, ka izstrādātajā pozīcijā nav pietiekami paskaidrots iemesls minētā dokumenta apstiprināšanai Ministru kabinetā. Ārlietu ministrijas ieskatā pozīcija ir primāri nepieciešama, jo daudzpusējiem </w:t>
            </w:r>
            <w:r w:rsidRPr="005C43EC">
              <w:t>nolīgumiem ir tieša ietekme uz Latvijas tiesību sistēmu, proti, tie pieļauj atkāpes no bīstamo kravu apriti reglamentējošo normatīvo aktu noteikumiem, modificējot privātpersonu tiesības un pienākumus attiecīgajā jomā</w:t>
            </w:r>
          </w:p>
        </w:tc>
        <w:tc>
          <w:tcPr>
            <w:tcW w:w="2835" w:type="dxa"/>
            <w:tcBorders>
              <w:top w:val="single" w:color="000000" w:sz="6" w:space="0"/>
              <w:left w:val="single" w:color="000000" w:sz="6" w:space="0"/>
              <w:bottom w:val="single" w:color="000000" w:sz="6" w:space="0"/>
              <w:right w:val="single" w:color="000000" w:sz="6" w:space="0"/>
            </w:tcBorders>
          </w:tcPr>
          <w:p w:rsidRPr="005C43EC" w:rsidR="00161474" w:rsidP="001B3C3F" w:rsidRDefault="005C43EC" w14:paraId="18A47834" w14:textId="7D232938">
            <w:pPr>
              <w:pStyle w:val="naisc"/>
              <w:spacing w:before="120" w:after="0"/>
              <w:jc w:val="both"/>
              <w:rPr>
                <w:bCs/>
              </w:rPr>
            </w:pPr>
            <w:r w:rsidRPr="005C43EC">
              <w:rPr>
                <w:bCs/>
              </w:rPr>
              <w:t>Paskaidrojam, ka p</w:t>
            </w:r>
            <w:r w:rsidRPr="005C43EC" w:rsidR="001B3C3F">
              <w:rPr>
                <w:bCs/>
              </w:rPr>
              <w:t>ozīcija sagatavota, lai, atbilstoši TM 03.12.2020 vēstulē Nr.03-4/4816 norādītajam “</w:t>
            </w:r>
            <w:r w:rsidRPr="005C43EC" w:rsidR="001B3C3F">
              <w:rPr>
                <w:rFonts w:eastAsia="Calibri"/>
                <w:i/>
                <w:iCs/>
                <w:lang w:eastAsia="en-US"/>
              </w:rPr>
              <w:t>… ja vienošanās par atkāpēm paredz regulējumu, kas ir pretrunā nacionālajā ārējā normatīvajā aktā noteiktajam vai paredz privātpersonu tiesības un pienākumus – šādas vienošanās noslēgšanai nepieciešams attiecīgs pilnvarojums …</w:t>
            </w:r>
            <w:r w:rsidRPr="005C43EC" w:rsidR="001B3C3F">
              <w:rPr>
                <w:rFonts w:eastAsia="Calibri"/>
                <w:lang w:eastAsia="en-US"/>
              </w:rPr>
              <w:t>”</w:t>
            </w:r>
            <w:r w:rsidRPr="005C43EC" w:rsidR="001B3C3F">
              <w:rPr>
                <w:bCs/>
              </w:rPr>
              <w:t xml:space="preserve">, apstiprinātu SM Valsts sekretāres tiesības parakstīt dokumentu, ar ko LR pievienojas  </w:t>
            </w:r>
            <w:r w:rsidRPr="005C43EC" w:rsidR="001B3C3F">
              <w:rPr>
                <w:bCs/>
                <w:iCs/>
              </w:rPr>
              <w:t>Daudzpusējiem nolīgumiem</w:t>
            </w:r>
            <w:r w:rsidRPr="005C43EC">
              <w:rPr>
                <w:bCs/>
                <w:iCs/>
              </w:rPr>
              <w:t>.</w:t>
            </w:r>
          </w:p>
        </w:tc>
        <w:tc>
          <w:tcPr>
            <w:tcW w:w="3543" w:type="dxa"/>
            <w:tcBorders>
              <w:top w:val="single" w:color="auto" w:sz="4" w:space="0"/>
              <w:left w:val="single" w:color="auto" w:sz="4" w:space="0"/>
              <w:bottom w:val="single" w:color="auto" w:sz="4" w:space="0"/>
            </w:tcBorders>
          </w:tcPr>
          <w:p w:rsidRPr="005C43EC" w:rsidR="002C79A5" w:rsidP="009311F0" w:rsidRDefault="002C79A5" w14:paraId="447AA0D9" w14:textId="77777777">
            <w:pPr>
              <w:spacing w:before="120"/>
              <w:jc w:val="both"/>
            </w:pPr>
          </w:p>
        </w:tc>
      </w:tr>
      <w:tr w:rsidRPr="005C43EC" w:rsidR="0064273C" w:rsidTr="007F0BAC" w14:paraId="6E76873F" w14:textId="77777777">
        <w:tc>
          <w:tcPr>
            <w:tcW w:w="675" w:type="dxa"/>
            <w:tcBorders>
              <w:top w:val="single" w:color="000000" w:sz="6" w:space="0"/>
              <w:left w:val="single" w:color="000000" w:sz="6" w:space="0"/>
              <w:bottom w:val="single" w:color="000000" w:sz="6" w:space="0"/>
              <w:right w:val="single" w:color="000000" w:sz="6" w:space="0"/>
            </w:tcBorders>
          </w:tcPr>
          <w:p w:rsidRPr="005C43EC" w:rsidR="0064273C" w:rsidP="00FA42F2" w:rsidRDefault="0064273C" w14:paraId="636D791C" w14:textId="77777777">
            <w:pPr>
              <w:pStyle w:val="naisc"/>
              <w:spacing w:before="120" w:after="0"/>
            </w:pPr>
            <w:r w:rsidRPr="005C43EC">
              <w:t>2.</w:t>
            </w:r>
          </w:p>
          <w:p w:rsidRPr="005C43EC" w:rsidR="0064273C" w:rsidP="00FA42F2" w:rsidRDefault="0064273C" w14:paraId="79CC1FA7" w14:textId="77777777"/>
        </w:tc>
        <w:tc>
          <w:tcPr>
            <w:tcW w:w="3119" w:type="dxa"/>
            <w:tcBorders>
              <w:top w:val="single" w:color="000000" w:sz="6" w:space="0"/>
              <w:left w:val="single" w:color="000000" w:sz="6" w:space="0"/>
              <w:bottom w:val="single" w:color="000000" w:sz="6" w:space="0"/>
              <w:right w:val="single" w:color="000000" w:sz="6" w:space="0"/>
            </w:tcBorders>
          </w:tcPr>
          <w:p w:rsidRPr="005C43EC" w:rsidR="0064273C" w:rsidP="001B3C3F" w:rsidRDefault="001B3C3F" w14:paraId="26E74CDF" w14:textId="42690CC7">
            <w:pPr>
              <w:jc w:val="both"/>
            </w:pPr>
            <w:r w:rsidRPr="005C43EC">
              <w:t xml:space="preserve">Par pilnvarojumu Satiksmes ministrijas Valsts sekretārei Ilondai Stepanovai Latvijas Republikas vārdā </w:t>
            </w:r>
            <w:r w:rsidRPr="005C43EC">
              <w:rPr>
                <w:lang w:eastAsia="en-GB"/>
              </w:rPr>
              <w:t xml:space="preserve">parakstīt </w:t>
            </w:r>
            <w:r w:rsidRPr="005C43EC">
              <w:lastRenderedPageBreak/>
              <w:t>Daudzpusējos nolīgumus, kas ierosināti saskaņā ar Nolīguma par bīstamo kravu starptautiskajiem pārvadājumiem ar autotransportu (</w:t>
            </w:r>
            <w:r w:rsidRPr="005C43EC">
              <w:rPr>
                <w:i/>
                <w:iCs/>
              </w:rPr>
              <w:t>ADR</w:t>
            </w:r>
            <w:r w:rsidRPr="005C43EC">
              <w:t xml:space="preserve">) A Pielikuma 1.5.1. iedaļu un Konvencijas par starptautiskajiem dzelzceļa pārvadājumiem (COTIF) C papildinājuma pielikuma </w:t>
            </w:r>
            <w:r w:rsidRPr="005C43EC">
              <w:rPr>
                <w:color w:val="000000"/>
              </w:rPr>
              <w:t>Bīstamo kravu starptautisko dzelzceļa pārvadājumu noteikumu (</w:t>
            </w:r>
            <w:r w:rsidRPr="005C43EC">
              <w:rPr>
                <w:i/>
                <w:iCs/>
                <w:color w:val="000000"/>
              </w:rPr>
              <w:t>RID</w:t>
            </w:r>
            <w:r w:rsidRPr="005C43EC">
              <w:rPr>
                <w:color w:val="000000"/>
              </w:rPr>
              <w:t>) 1.5.1. iedaļu.</w:t>
            </w:r>
          </w:p>
        </w:tc>
        <w:tc>
          <w:tcPr>
            <w:tcW w:w="4678" w:type="dxa"/>
            <w:tcBorders>
              <w:top w:val="single" w:color="000000" w:sz="6" w:space="0"/>
              <w:left w:val="single" w:color="000000" w:sz="6" w:space="0"/>
              <w:bottom w:val="single" w:color="000000" w:sz="6" w:space="0"/>
              <w:right w:val="single" w:color="000000" w:sz="6" w:space="0"/>
            </w:tcBorders>
          </w:tcPr>
          <w:p w:rsidRPr="005C43EC" w:rsidR="00910C40" w:rsidP="00910C40" w:rsidRDefault="00910C40" w14:paraId="76F21BBC" w14:textId="77777777">
            <w:pPr>
              <w:rPr>
                <w:b/>
              </w:rPr>
            </w:pPr>
            <w:r w:rsidRPr="005C43EC">
              <w:rPr>
                <w:b/>
              </w:rPr>
              <w:lastRenderedPageBreak/>
              <w:t>Ārlietu ministrija</w:t>
            </w:r>
          </w:p>
          <w:p w:rsidRPr="005C43EC" w:rsidR="0064273C" w:rsidP="00910C40" w:rsidRDefault="00910C40" w14:paraId="11AE4DB9" w14:textId="6B8A003D">
            <w:pPr>
              <w:jc w:val="both"/>
              <w:rPr>
                <w:b/>
              </w:rPr>
            </w:pPr>
            <w:r w:rsidRPr="005C43EC">
              <w:rPr>
                <w:lang w:eastAsia="en-US"/>
              </w:rPr>
              <w:t xml:space="preserve">Papildus norādām, ka nacionālo pozīciju sagatavo, lai definētu un apstiprinātu Latvijas oficiālo viedokli par starptautiskajās </w:t>
            </w:r>
            <w:r w:rsidRPr="005C43EC">
              <w:rPr>
                <w:lang w:eastAsia="en-US"/>
              </w:rPr>
              <w:lastRenderedPageBreak/>
              <w:t>organizācijās izskatāmo jautājumu pēc būtības, nevis par amatpersonas pilnvarošanu parakstīt konkrētu dokumentu. Līdz ar to ierosinām pozīcijas nosaukumu izteikt šādā redakcijā: “</w:t>
            </w:r>
            <w:bookmarkStart w:name="_Hlk64619102" w:id="0"/>
            <w:r w:rsidRPr="005C43EC">
              <w:rPr>
                <w:bCs/>
                <w:i/>
              </w:rPr>
              <w:t xml:space="preserve">Par </w:t>
            </w:r>
            <w:r w:rsidRPr="005C43EC">
              <w:rPr>
                <w:i/>
              </w:rPr>
              <w:t>Latvijas Republikas pievienošanos Daudzpusējiem nolīgumiem, kas ierosināti saskaņā ar Nolīguma par bīstamo kravu starptautiskajiem pārvadājumiem ar autotransportu (ADR) 1.5.1. iedaļu un Konvencijas par starptautiskajiem dzelzceļa pārvadājumiem (COTIF) C papildinājuma pielikuma Bīstamo kravu starptautisko dzelzceļa pārvadājumu noteikumu (RID) 1.5.1. iedaļu</w:t>
            </w:r>
            <w:bookmarkEnd w:id="0"/>
            <w:r w:rsidRPr="005C43EC">
              <w:rPr>
                <w:lang w:eastAsia="en-US"/>
              </w:rPr>
              <w:t xml:space="preserve">”. Savukārt pilnvarojumu </w:t>
            </w:r>
            <w:r w:rsidRPr="005C43EC">
              <w:t xml:space="preserve">Satiksmes ministrijas valsts sekretārei apstiprināt ar Ministru kabineta sēdes </w:t>
            </w:r>
            <w:proofErr w:type="spellStart"/>
            <w:r w:rsidRPr="005C43EC">
              <w:t>protokollēmumu</w:t>
            </w:r>
            <w:proofErr w:type="spellEnd"/>
            <w:r w:rsidRPr="005C43EC">
              <w:t>.</w:t>
            </w:r>
          </w:p>
        </w:tc>
        <w:tc>
          <w:tcPr>
            <w:tcW w:w="2835" w:type="dxa"/>
            <w:tcBorders>
              <w:top w:val="single" w:color="000000" w:sz="6" w:space="0"/>
              <w:left w:val="single" w:color="000000" w:sz="6" w:space="0"/>
              <w:bottom w:val="single" w:color="000000" w:sz="6" w:space="0"/>
              <w:right w:val="single" w:color="000000" w:sz="6" w:space="0"/>
            </w:tcBorders>
          </w:tcPr>
          <w:p w:rsidRPr="005C43EC" w:rsidR="0064273C" w:rsidP="0092300E" w:rsidRDefault="00286EBC" w14:paraId="46BCD2C7" w14:textId="43F88DCE">
            <w:pPr>
              <w:spacing w:before="120"/>
              <w:jc w:val="both"/>
            </w:pPr>
            <w:r w:rsidRPr="005C43EC">
              <w:lastRenderedPageBreak/>
              <w:t>Ņemts vērā.</w:t>
            </w:r>
          </w:p>
        </w:tc>
        <w:tc>
          <w:tcPr>
            <w:tcW w:w="3543" w:type="dxa"/>
            <w:tcBorders>
              <w:top w:val="single" w:color="auto" w:sz="4" w:space="0"/>
              <w:left w:val="single" w:color="auto" w:sz="4" w:space="0"/>
              <w:bottom w:val="single" w:color="auto" w:sz="4" w:space="0"/>
            </w:tcBorders>
          </w:tcPr>
          <w:p w:rsidRPr="005C43EC" w:rsidR="0064273C" w:rsidP="00FA42F2" w:rsidRDefault="001B3C3F" w14:paraId="54EEF695" w14:textId="4ABC3661">
            <w:pPr>
              <w:spacing w:before="120"/>
              <w:jc w:val="both"/>
            </w:pPr>
            <w:r w:rsidRPr="005C43EC">
              <w:t>Par</w:t>
            </w:r>
            <w:r w:rsidRPr="005C43EC">
              <w:rPr>
                <w:bCs/>
                <w:i/>
              </w:rPr>
              <w:t xml:space="preserve"> </w:t>
            </w:r>
            <w:r w:rsidRPr="005C43EC">
              <w:rPr>
                <w:iCs/>
              </w:rPr>
              <w:t xml:space="preserve">Latvijas Republikas pievienošanos Daudzpusējiem nolīgumiem, kas ierosināti </w:t>
            </w:r>
            <w:r w:rsidRPr="005C43EC">
              <w:rPr>
                <w:iCs/>
              </w:rPr>
              <w:lastRenderedPageBreak/>
              <w:t>saskaņā ar Nolīguma par bīstamo kravu starptautiskajiem pārvadājumiem ar autotransportu (ADR) 1.5.1. iedaļu un Konvencijas par starptautiskajiem dzelzceļa pārvadājumiem (COTIF) C papildinājuma pielikuma Bīstamo kravu starptautisko dzelzceļa pārvadājumu noteikumu (RID) 1.5.1. iedaļu</w:t>
            </w:r>
            <w:r w:rsidR="001E034F">
              <w:rPr>
                <w:iCs/>
              </w:rPr>
              <w:t>.</w:t>
            </w:r>
          </w:p>
        </w:tc>
      </w:tr>
      <w:tr w:rsidRPr="005C43EC" w:rsidR="001E034F" w:rsidTr="007F0BAC" w14:paraId="32BC3575" w14:textId="77777777">
        <w:tc>
          <w:tcPr>
            <w:tcW w:w="675" w:type="dxa"/>
            <w:tcBorders>
              <w:top w:val="single" w:color="000000" w:sz="6" w:space="0"/>
              <w:left w:val="single" w:color="000000" w:sz="6" w:space="0"/>
              <w:bottom w:val="single" w:color="000000" w:sz="6" w:space="0"/>
              <w:right w:val="single" w:color="000000" w:sz="6" w:space="0"/>
            </w:tcBorders>
          </w:tcPr>
          <w:p w:rsidRPr="005C43EC" w:rsidR="001E034F" w:rsidP="00FA42F2" w:rsidRDefault="001E034F" w14:paraId="528DF6ED" w14:textId="77777777">
            <w:pPr>
              <w:pStyle w:val="naisc"/>
              <w:spacing w:before="120" w:after="0"/>
            </w:pPr>
          </w:p>
        </w:tc>
        <w:tc>
          <w:tcPr>
            <w:tcW w:w="3119" w:type="dxa"/>
            <w:tcBorders>
              <w:top w:val="single" w:color="000000" w:sz="6" w:space="0"/>
              <w:left w:val="single" w:color="000000" w:sz="6" w:space="0"/>
              <w:bottom w:val="single" w:color="000000" w:sz="6" w:space="0"/>
              <w:right w:val="single" w:color="000000" w:sz="6" w:space="0"/>
            </w:tcBorders>
          </w:tcPr>
          <w:p w:rsidRPr="001E034F" w:rsidR="001E034F" w:rsidP="001E034F" w:rsidRDefault="001E034F" w14:paraId="53882514" w14:textId="0B3E9F73">
            <w:pPr>
              <w:jc w:val="both"/>
            </w:pPr>
            <w:r w:rsidRPr="001E034F">
              <w:t>Pozīcijas 1.sadaļas pēdējās rindkopas nobeigums:</w:t>
            </w:r>
          </w:p>
          <w:p w:rsidRPr="001E034F" w:rsidR="001E034F" w:rsidP="001E034F" w:rsidRDefault="001E034F" w14:paraId="2B46BFC2" w14:textId="2A59D68A">
            <w:pPr>
              <w:jc w:val="both"/>
            </w:pPr>
            <w:r w:rsidRPr="001E034F">
              <w:t>Daudzpusējiem nolīgumiem ir tieša ietekme uz Latvijas tiesību sistēmu, proti, tie pieļauj atkāpes no bīstamo kravu apriti reglamentējošo normatīvo aktu noteikumiem, modificējot privātpersonu tiesības un pienākumus attiecīgajā jomā</w:t>
            </w:r>
          </w:p>
        </w:tc>
        <w:tc>
          <w:tcPr>
            <w:tcW w:w="4678" w:type="dxa"/>
            <w:tcBorders>
              <w:top w:val="single" w:color="000000" w:sz="6" w:space="0"/>
              <w:left w:val="single" w:color="000000" w:sz="6" w:space="0"/>
              <w:bottom w:val="single" w:color="000000" w:sz="6" w:space="0"/>
              <w:right w:val="single" w:color="000000" w:sz="6" w:space="0"/>
            </w:tcBorders>
          </w:tcPr>
          <w:p w:rsidRPr="001E034F" w:rsidR="001E034F" w:rsidP="001E034F" w:rsidRDefault="001E034F" w14:paraId="480440CE" w14:textId="668C3810">
            <w:pPr>
              <w:rPr>
                <w:b/>
              </w:rPr>
            </w:pPr>
            <w:r w:rsidRPr="001E034F">
              <w:rPr>
                <w:b/>
              </w:rPr>
              <w:t>Ārlietu ministrija</w:t>
            </w:r>
            <w:r>
              <w:rPr>
                <w:b/>
              </w:rPr>
              <w:t xml:space="preserve"> (5 dienu saskaņošana)</w:t>
            </w:r>
          </w:p>
          <w:p w:rsidRPr="001E034F" w:rsidR="001E034F" w:rsidP="001E034F" w:rsidRDefault="001E034F" w14:paraId="795B866B" w14:textId="61EBC038">
            <w:pPr>
              <w:pStyle w:val="Heading4"/>
              <w:spacing w:before="0"/>
              <w:jc w:val="both"/>
              <w:rPr>
                <w:rFonts w:ascii="Times New Roman" w:hAnsi="Times New Roman" w:cs="Times New Roman"/>
                <w:i w:val="0"/>
                <w:color w:val="auto"/>
              </w:rPr>
            </w:pPr>
            <w:r w:rsidRPr="001E034F">
              <w:rPr>
                <w:rFonts w:ascii="Times New Roman" w:hAnsi="Times New Roman"/>
                <w:i w:val="0"/>
                <w:color w:val="auto"/>
              </w:rPr>
              <w:t>Ārlietu ministrija informē, ka atbalsta Satiksmes ministrijas precizēto nacionālo pozīciju Nr.</w:t>
            </w:r>
            <w:r w:rsidRPr="001E034F">
              <w:rPr>
                <w:rFonts w:ascii="Times New Roman" w:hAnsi="Times New Roman"/>
                <w:bCs/>
                <w:i w:val="0"/>
                <w:color w:val="auto"/>
              </w:rPr>
              <w:t>1 “Par Latvijas Republikas pievienošanos Daudzpusējiem nolīgumiem, kas ierosināti saskaņā ar Nolīguma par bīstamo kravu starptautiskajiem pārvadājumiem ar autotransportu (ADR) 1.5.1. iedaļu un Konvencijas par starptautiskajiem dzelzceļa pārvadājumiem (COTIF) C papildinājuma pielikuma Bīstamo kravu starptautisko dzelzceļa pārvadājumu noteikumu (RID) 1.5.1. iedaļu”</w:t>
            </w:r>
            <w:r w:rsidRPr="001E034F">
              <w:rPr>
                <w:rFonts w:ascii="Times New Roman" w:hAnsi="Times New Roman" w:cs="Times New Roman"/>
                <w:i w:val="0"/>
                <w:color w:val="auto"/>
              </w:rPr>
              <w:t>, vienlaikus ierosinot izteikt pozīcijas 1.sadaļas pēdējo rindkopu šādā redakcijā:</w:t>
            </w:r>
          </w:p>
          <w:p w:rsidRPr="001E034F" w:rsidR="001E034F" w:rsidP="001E034F" w:rsidRDefault="001E034F" w14:paraId="54375143" w14:textId="4740AA8F">
            <w:pPr>
              <w:rPr>
                <w:b/>
              </w:rPr>
            </w:pPr>
            <w:r w:rsidRPr="001E034F">
              <w:t xml:space="preserve">“Nacionālā pozīcija izstrādāta, lai saņemtu </w:t>
            </w:r>
            <w:r w:rsidRPr="001E034F">
              <w:lastRenderedPageBreak/>
              <w:t>Ministru kabineta mandātu pievienoties daudzpusējiem nolīgumiem, kuri paredz atkāpes no spēkā esošā bīstamo kravu aprites regulējuma, tieši ietekmējot privātpersonu tiesības un pienākumus attiecīgajā jomā.”</w:t>
            </w:r>
          </w:p>
        </w:tc>
        <w:tc>
          <w:tcPr>
            <w:tcW w:w="2835" w:type="dxa"/>
            <w:tcBorders>
              <w:top w:val="single" w:color="000000" w:sz="6" w:space="0"/>
              <w:left w:val="single" w:color="000000" w:sz="6" w:space="0"/>
              <w:bottom w:val="single" w:color="000000" w:sz="6" w:space="0"/>
              <w:right w:val="single" w:color="000000" w:sz="6" w:space="0"/>
            </w:tcBorders>
          </w:tcPr>
          <w:p w:rsidRPr="001E034F" w:rsidR="001E034F" w:rsidP="001E034F" w:rsidRDefault="001E034F" w14:paraId="693564BC" w14:textId="6DB55235">
            <w:pPr>
              <w:jc w:val="both"/>
            </w:pPr>
            <w:r>
              <w:lastRenderedPageBreak/>
              <w:t>Ņemts vērā.</w:t>
            </w:r>
          </w:p>
        </w:tc>
        <w:tc>
          <w:tcPr>
            <w:tcW w:w="3543" w:type="dxa"/>
            <w:tcBorders>
              <w:top w:val="single" w:color="auto" w:sz="4" w:space="0"/>
              <w:left w:val="single" w:color="auto" w:sz="4" w:space="0"/>
              <w:bottom w:val="single" w:color="auto" w:sz="4" w:space="0"/>
            </w:tcBorders>
          </w:tcPr>
          <w:p w:rsidRPr="001E034F" w:rsidR="001E034F" w:rsidP="001E034F" w:rsidRDefault="001E034F" w14:paraId="5755A841" w14:textId="77777777">
            <w:pPr>
              <w:jc w:val="both"/>
            </w:pPr>
            <w:r w:rsidRPr="001E034F">
              <w:t>Pozīcijas 1.sadaļas pēdējās rindkopas nobeigums:</w:t>
            </w:r>
          </w:p>
          <w:p w:rsidRPr="001E034F" w:rsidR="001E034F" w:rsidP="001E034F" w:rsidRDefault="001E034F" w14:paraId="406661A1" w14:textId="27AB5BF3">
            <w:pPr>
              <w:jc w:val="both"/>
            </w:pPr>
            <w:r w:rsidRPr="001E034F">
              <w:t>Nacionālā pozīcija izstrādāta, lai saņemtu Ministru kabineta mandātu pievienoties daudzpusējiem nolīgumiem, kuri paredz atkāpes no spēkā esošā bīstamo kravu aprites regulējuma, tieši ietekmējot privātpersonu tiesības un pienākumus attiecīgajā jomā.</w:t>
            </w:r>
          </w:p>
        </w:tc>
      </w:tr>
      <w:tr w:rsidRPr="005C43EC" w:rsidR="00FA42F2" w:rsidTr="007F0BAC" w14:paraId="50194F59" w14:textId="77777777">
        <w:tc>
          <w:tcPr>
            <w:tcW w:w="675" w:type="dxa"/>
            <w:tcBorders>
              <w:top w:val="single" w:color="000000" w:sz="6" w:space="0"/>
              <w:left w:val="single" w:color="000000" w:sz="6" w:space="0"/>
              <w:bottom w:val="single" w:color="000000" w:sz="6" w:space="0"/>
              <w:right w:val="single" w:color="000000" w:sz="6" w:space="0"/>
            </w:tcBorders>
          </w:tcPr>
          <w:p w:rsidRPr="005C43EC" w:rsidR="00FA42F2" w:rsidP="00FA42F2" w:rsidRDefault="00FA42F2" w14:paraId="542F62EA" w14:textId="77777777">
            <w:pPr>
              <w:pStyle w:val="naisc"/>
              <w:spacing w:before="120" w:after="0"/>
            </w:pPr>
            <w:bookmarkStart w:name="_Hlk34378496" w:id="1"/>
            <w:r w:rsidRPr="005C43EC">
              <w:t>3.</w:t>
            </w:r>
          </w:p>
        </w:tc>
        <w:tc>
          <w:tcPr>
            <w:tcW w:w="3119" w:type="dxa"/>
            <w:tcBorders>
              <w:top w:val="single" w:color="000000" w:sz="6" w:space="0"/>
              <w:left w:val="single" w:color="000000" w:sz="6" w:space="0"/>
              <w:bottom w:val="single" w:color="000000" w:sz="6" w:space="0"/>
              <w:right w:val="single" w:color="000000" w:sz="6" w:space="0"/>
            </w:tcBorders>
          </w:tcPr>
          <w:p w:rsidRPr="005C43EC" w:rsidR="00FA42F2" w:rsidP="00FA42F2" w:rsidRDefault="00FA42F2" w14:paraId="38F27B8E" w14:textId="77777777">
            <w:pPr>
              <w:pStyle w:val="ListParagraph"/>
              <w:tabs>
                <w:tab w:val="left" w:pos="993"/>
              </w:tabs>
              <w:spacing w:before="120" w:after="0" w:line="240" w:lineRule="auto"/>
              <w:ind w:left="0"/>
              <w:jc w:val="both"/>
              <w:rPr>
                <w:rFonts w:ascii="Times New Roman" w:hAnsi="Times New Roman"/>
                <w:sz w:val="24"/>
                <w:szCs w:val="24"/>
                <w:lang w:val="lv-LV"/>
              </w:rPr>
            </w:pPr>
          </w:p>
        </w:tc>
        <w:tc>
          <w:tcPr>
            <w:tcW w:w="4678" w:type="dxa"/>
            <w:tcBorders>
              <w:top w:val="single" w:color="000000" w:sz="6" w:space="0"/>
              <w:left w:val="single" w:color="000000" w:sz="6" w:space="0"/>
              <w:bottom w:val="single" w:color="000000" w:sz="6" w:space="0"/>
              <w:right w:val="single" w:color="000000" w:sz="6" w:space="0"/>
            </w:tcBorders>
          </w:tcPr>
          <w:p w:rsidRPr="00942D85" w:rsidR="00910C40" w:rsidP="00910C40" w:rsidRDefault="00910C40" w14:paraId="4EB95007" w14:textId="5BFF8161">
            <w:pPr>
              <w:rPr>
                <w:b/>
              </w:rPr>
            </w:pPr>
            <w:r w:rsidRPr="00942D85">
              <w:rPr>
                <w:b/>
              </w:rPr>
              <w:t>Tieslietu ministrija</w:t>
            </w:r>
          </w:p>
          <w:p w:rsidRPr="00942D85" w:rsidR="00910C40" w:rsidP="00910C40" w:rsidRDefault="00910C40" w14:paraId="23207ED5" w14:textId="77777777">
            <w:pPr>
              <w:pStyle w:val="tv213"/>
              <w:shd w:val="clear" w:color="auto" w:fill="FFFFFF"/>
              <w:tabs>
                <w:tab w:val="left" w:pos="851"/>
              </w:tabs>
              <w:spacing w:before="0" w:beforeAutospacing="0" w:after="0" w:afterAutospacing="0"/>
              <w:ind w:firstLine="567"/>
              <w:jc w:val="both"/>
            </w:pPr>
            <w:r w:rsidRPr="00942D85">
              <w:t xml:space="preserve">Attiecībā uz atkāpēm no RID saskaņā ar Dzelzceļa pārvadājumu likuma 50. panta otro un trešo daļu “Drošības konsultants var būt juridiskās personas vadītājs vai cits darbinieks. Drošības konsultantam jābūt speciāli apmācītam un jāsaņem profesionālās kvalifikācijas sertifikāts normatīvajos aktos noteiktajā kārtībā. </w:t>
            </w:r>
            <w:r w:rsidRPr="00942D85">
              <w:rPr>
                <w:u w:val="single"/>
              </w:rPr>
              <w:t>Ministru kabinets izdod noteikumus par drošības konsultantu norīkošanu un darbību bīstamo kravu pārvadājumos</w:t>
            </w:r>
            <w:r w:rsidRPr="00942D85">
              <w:t xml:space="preserve">”. </w:t>
            </w:r>
          </w:p>
          <w:p w:rsidRPr="00942D85" w:rsidR="00910C40" w:rsidP="00910C40" w:rsidRDefault="00910C40" w14:paraId="30AE896C" w14:textId="77777777">
            <w:pPr>
              <w:pStyle w:val="tv213"/>
              <w:shd w:val="clear" w:color="auto" w:fill="FFFFFF"/>
              <w:tabs>
                <w:tab w:val="left" w:pos="851"/>
              </w:tabs>
              <w:spacing w:before="0" w:beforeAutospacing="0" w:after="0" w:afterAutospacing="0"/>
              <w:ind w:firstLine="567"/>
              <w:jc w:val="both"/>
            </w:pPr>
            <w:r w:rsidRPr="00942D85">
              <w:t xml:space="preserve">Tieslietu ministrijas ieskatā šobrīd pozīcijai pievienotie dokumenti par atkāpēm no RID saistībā ar </w:t>
            </w:r>
            <w:r w:rsidRPr="00942D85">
              <w:rPr>
                <w:u w:val="single"/>
              </w:rPr>
              <w:t>drošības konsultantu sertifikātu derīguma termiņiem</w:t>
            </w:r>
            <w:r w:rsidRPr="00942D85">
              <w:t xml:space="preserve"> nepārsniedz minēto likuma pilnvarojuma apjomu. Tāpat Tieslietu ministrija ņem vērā konkrētos RID nosacījumus, kas paredz iespēju noslēgt šaura satura vienošanās tieši dalībvalstu kompetento iestāžu starpā, kā arī ņem vērā īpašos apstākļus un nepieciešamību Covid-19 apstākļos rast jaunus un efektīvus mehānismus starptautiskajā sadarbībā, tai skaitā atkāpjoties no vispārpieņemtajām procedūrām. </w:t>
            </w:r>
          </w:p>
          <w:p w:rsidRPr="00942D85" w:rsidR="00FA42F2" w:rsidP="00910C40" w:rsidRDefault="00910C40" w14:paraId="0265E594" w14:textId="025FDB44">
            <w:pPr>
              <w:jc w:val="both"/>
              <w:rPr>
                <w:b/>
              </w:rPr>
            </w:pPr>
            <w:r w:rsidRPr="00942D85">
              <w:t xml:space="preserve">Vienlaikus lūdzam papildināt pozīcijas 1. punktu ar atsauci uz Dzelzceļa </w:t>
            </w:r>
            <w:r w:rsidRPr="00942D85">
              <w:lastRenderedPageBreak/>
              <w:t>pārvadājumu likuma 50. pantu, kā arī tiesiskās skaidrības nolūkos precizēt pozīcijas 2.punktu, skaidrāk norādot nacionālās tiesību normas, kas regulē attiecīgo jautājumu.</w:t>
            </w:r>
          </w:p>
        </w:tc>
        <w:tc>
          <w:tcPr>
            <w:tcW w:w="2835" w:type="dxa"/>
            <w:tcBorders>
              <w:top w:val="single" w:color="000000" w:sz="6" w:space="0"/>
              <w:left w:val="single" w:color="000000" w:sz="6" w:space="0"/>
              <w:bottom w:val="single" w:color="000000" w:sz="6" w:space="0"/>
              <w:right w:val="single" w:color="000000" w:sz="6" w:space="0"/>
            </w:tcBorders>
          </w:tcPr>
          <w:p w:rsidRPr="005C43EC" w:rsidR="00FA42F2" w:rsidP="00AE7444" w:rsidRDefault="001B3C3F" w14:paraId="1D02B1A3" w14:textId="6310C7D9">
            <w:r w:rsidRPr="005C43EC">
              <w:lastRenderedPageBreak/>
              <w:t>Ņemts vērā.</w:t>
            </w:r>
          </w:p>
        </w:tc>
        <w:tc>
          <w:tcPr>
            <w:tcW w:w="3543" w:type="dxa"/>
            <w:tcBorders>
              <w:top w:val="single" w:color="auto" w:sz="4" w:space="0"/>
              <w:left w:val="single" w:color="auto" w:sz="4" w:space="0"/>
              <w:bottom w:val="single" w:color="auto" w:sz="4" w:space="0"/>
            </w:tcBorders>
          </w:tcPr>
          <w:p w:rsidRPr="005C43EC" w:rsidR="00FA42F2" w:rsidP="00FA42F2" w:rsidRDefault="001B3C3F" w14:paraId="400454F7" w14:textId="77777777">
            <w:pPr>
              <w:spacing w:before="120"/>
              <w:jc w:val="both"/>
            </w:pPr>
            <w:r w:rsidRPr="005C43EC">
              <w:t>Pozīcijas 1.punkts papildināts ar</w:t>
            </w:r>
          </w:p>
          <w:p w:rsidRPr="005C43EC" w:rsidR="001B3C3F" w:rsidP="00FA42F2" w:rsidRDefault="001B3C3F" w14:paraId="6182B46A" w14:textId="77777777">
            <w:pPr>
              <w:spacing w:before="120"/>
              <w:jc w:val="both"/>
            </w:pPr>
            <w:r w:rsidRPr="005C43EC">
              <w:t>“Dzelzceļa pārvadājumu likuma 50. pants;</w:t>
            </w:r>
          </w:p>
          <w:p w:rsidRPr="005C43EC" w:rsidR="001B3C3F" w:rsidP="00FA42F2" w:rsidRDefault="005C43EC" w14:paraId="3A252215" w14:textId="77777777">
            <w:pPr>
              <w:spacing w:before="120"/>
              <w:jc w:val="both"/>
            </w:pPr>
            <w:r w:rsidRPr="005C43EC">
              <w:t>Ceļu satiksmes likuma 22. panta 2.</w:t>
            </w:r>
            <w:r w:rsidRPr="005C43EC">
              <w:rPr>
                <w:vertAlign w:val="superscript"/>
              </w:rPr>
              <w:t>1</w:t>
            </w:r>
            <w:r w:rsidRPr="005C43EC">
              <w:t xml:space="preserve"> daļa;</w:t>
            </w:r>
          </w:p>
          <w:p w:rsidRPr="005C43EC" w:rsidR="005C43EC" w:rsidP="00FA42F2" w:rsidRDefault="005C43EC" w14:paraId="0B65812D" w14:textId="6A35512B">
            <w:pPr>
              <w:spacing w:before="120"/>
              <w:jc w:val="both"/>
            </w:pPr>
            <w:r w:rsidRPr="005C43EC">
              <w:t>Ministru kabineta 2010. gada 8. jūnija noteikumi Nr. 514 “Bīstamu kravu pārvadāšanai paredzēto transportlīdzekļu vadītāja tiesību iegūšanas kārtība un vadītāja apliecības izsniegšanas, apmaiņas un atjaunošanas kārtība””</w:t>
            </w:r>
          </w:p>
        </w:tc>
      </w:tr>
      <w:bookmarkEnd w:id="1"/>
      <w:tr w:rsidRPr="005C43EC" w:rsidR="00FA42F2" w:rsidTr="007F0BAC" w14:paraId="008156DE" w14:textId="77777777">
        <w:tc>
          <w:tcPr>
            <w:tcW w:w="675" w:type="dxa"/>
            <w:tcBorders>
              <w:top w:val="single" w:color="000000" w:sz="6" w:space="0"/>
              <w:left w:val="single" w:color="000000" w:sz="6" w:space="0"/>
              <w:bottom w:val="single" w:color="000000" w:sz="6" w:space="0"/>
              <w:right w:val="single" w:color="000000" w:sz="6" w:space="0"/>
            </w:tcBorders>
          </w:tcPr>
          <w:p w:rsidRPr="005C43EC" w:rsidR="00FA42F2" w:rsidP="00FA42F2" w:rsidRDefault="00862386" w14:paraId="7605E56A" w14:textId="77777777">
            <w:pPr>
              <w:pStyle w:val="naisc"/>
              <w:spacing w:before="120" w:after="0"/>
            </w:pPr>
            <w:r w:rsidRPr="005C43EC">
              <w:t>4.</w:t>
            </w:r>
          </w:p>
        </w:tc>
        <w:tc>
          <w:tcPr>
            <w:tcW w:w="3119" w:type="dxa"/>
            <w:tcBorders>
              <w:top w:val="single" w:color="000000" w:sz="6" w:space="0"/>
              <w:left w:val="single" w:color="000000" w:sz="6" w:space="0"/>
              <w:bottom w:val="single" w:color="000000" w:sz="6" w:space="0"/>
              <w:right w:val="single" w:color="000000" w:sz="6" w:space="0"/>
            </w:tcBorders>
          </w:tcPr>
          <w:p w:rsidRPr="005C43EC" w:rsidR="00FA42F2" w:rsidP="00FA42F2" w:rsidRDefault="00FA42F2" w14:paraId="5B3F1CC6" w14:textId="77777777">
            <w:pPr>
              <w:tabs>
                <w:tab w:val="left" w:pos="709"/>
                <w:tab w:val="left" w:pos="993"/>
              </w:tabs>
              <w:spacing w:before="120"/>
              <w:ind w:firstLine="34"/>
              <w:jc w:val="both"/>
            </w:pPr>
          </w:p>
        </w:tc>
        <w:tc>
          <w:tcPr>
            <w:tcW w:w="4678" w:type="dxa"/>
            <w:tcBorders>
              <w:top w:val="single" w:color="000000" w:sz="6" w:space="0"/>
              <w:left w:val="single" w:color="000000" w:sz="6" w:space="0"/>
              <w:bottom w:val="single" w:color="000000" w:sz="6" w:space="0"/>
              <w:right w:val="single" w:color="000000" w:sz="6" w:space="0"/>
            </w:tcBorders>
          </w:tcPr>
          <w:p w:rsidRPr="00942D85" w:rsidR="00FA42F2" w:rsidP="00910C40" w:rsidRDefault="00910C40" w14:paraId="2B02EE55" w14:textId="77777777">
            <w:pPr>
              <w:jc w:val="both"/>
              <w:rPr>
                <w:b/>
              </w:rPr>
            </w:pPr>
            <w:r w:rsidRPr="00942D85">
              <w:rPr>
                <w:b/>
              </w:rPr>
              <w:t>Tieslietu ministrija</w:t>
            </w:r>
          </w:p>
          <w:p w:rsidRPr="00942D85" w:rsidR="00910C40" w:rsidP="00910C40" w:rsidRDefault="00910C40" w14:paraId="1F6B51D5" w14:textId="77777777">
            <w:pPr>
              <w:pStyle w:val="tv213"/>
              <w:shd w:val="clear" w:color="auto" w:fill="FFFFFF"/>
              <w:tabs>
                <w:tab w:val="left" w:pos="851"/>
              </w:tabs>
              <w:spacing w:before="0" w:beforeAutospacing="0" w:after="0" w:afterAutospacing="0"/>
              <w:jc w:val="both"/>
            </w:pPr>
            <w:r w:rsidRPr="00942D85">
              <w:t xml:space="preserve">Attiecībā uz atkāpēm no ARD, proti, attiecībā uz  bīstamo kravu pārvadāšanai paredzēto transportlīdzekļu vadītāja apliecības derīguma termiņu, vēršam uzmanību, ka </w:t>
            </w:r>
            <w:r w:rsidRPr="00942D85">
              <w:rPr>
                <w:u w:val="single"/>
              </w:rPr>
              <w:t xml:space="preserve">pozīcijā šobrīd nav norādīti nacionālie normatīvie akti, kas noteic attiecīgo </w:t>
            </w:r>
            <w:r w:rsidRPr="00942D85">
              <w:rPr>
                <w:b/>
                <w:u w:val="single"/>
              </w:rPr>
              <w:t>derīguma termiņu</w:t>
            </w:r>
            <w:r w:rsidRPr="00942D85">
              <w:t>. Šie normatīvie akti ir, pirmkārt, Ministru kabineta 2010. gada 8. jūnija noteikumi Nr. 514 “Bīstamu kravu pārvadāšanai paredzēto transportlīdzekļu vadītāja tiesību iegūšanas kārtība un vadītāja apliecības izsniegšanas, apmaiņas un atjaunošanas kārtība”, otrkārt, Ceļu satiksmes likuma 22. panta 2.</w:t>
            </w:r>
            <w:r w:rsidRPr="00942D85">
              <w:rPr>
                <w:vertAlign w:val="superscript"/>
              </w:rPr>
              <w:t>1</w:t>
            </w:r>
            <w:r w:rsidRPr="00942D85">
              <w:t xml:space="preserve"> daļa, kas paredz pilnvarojumu Ministru kabinetam noteikt bīstamo kravu pārvadāšanai paredzēto transportlīdzekļu vadītāju apmācības kārtību, tiesību iegūšanas kārtību un vadītāja apliecības izsniegšanas, apmaiņas un atjaunošanas kārtību.</w:t>
            </w:r>
          </w:p>
          <w:p w:rsidRPr="00942D85" w:rsidR="00910C40" w:rsidP="00910C40" w:rsidRDefault="00910C40" w14:paraId="03876C03" w14:textId="732F19A3">
            <w:pPr>
              <w:jc w:val="both"/>
              <w:rPr>
                <w:b/>
              </w:rPr>
            </w:pPr>
            <w:r w:rsidRPr="00942D85">
              <w:t>Tieslietu ministrijas ieskatā šobrīd pozīcijai pievienotie starptautiskie dokumenti par atkāpēm no ARD saistībā ar vadītāja apliecības derīguma termiņiem nepārsniedz minēto likuma pilnvarojuma apjomu. Tomēr lūdzam precizēt pozīcijas 1. un 2. punktu, norādot pilnīgu informāciju par nacionālajiem normatīvajiem aktiem, kuros regulēts attiecīgais jautājums.</w:t>
            </w:r>
          </w:p>
        </w:tc>
        <w:tc>
          <w:tcPr>
            <w:tcW w:w="2835" w:type="dxa"/>
            <w:tcBorders>
              <w:top w:val="single" w:color="000000" w:sz="6" w:space="0"/>
              <w:left w:val="single" w:color="000000" w:sz="6" w:space="0"/>
              <w:bottom w:val="single" w:color="000000" w:sz="6" w:space="0"/>
              <w:right w:val="single" w:color="000000" w:sz="6" w:space="0"/>
            </w:tcBorders>
          </w:tcPr>
          <w:p w:rsidRPr="005C43EC" w:rsidR="00FA42F2" w:rsidP="009F0C76" w:rsidRDefault="005C43EC" w14:paraId="4BE7014F" w14:textId="3C036D4B">
            <w:pPr>
              <w:pStyle w:val="naisc"/>
              <w:spacing w:before="120" w:after="0"/>
              <w:ind w:firstLine="21"/>
              <w:jc w:val="both"/>
              <w:rPr>
                <w:b/>
              </w:rPr>
            </w:pPr>
            <w:r w:rsidRPr="005C43EC">
              <w:rPr>
                <w:b/>
              </w:rPr>
              <w:t>Ņemts vērā.</w:t>
            </w:r>
          </w:p>
        </w:tc>
        <w:tc>
          <w:tcPr>
            <w:tcW w:w="3543" w:type="dxa"/>
            <w:tcBorders>
              <w:top w:val="single" w:color="auto" w:sz="4" w:space="0"/>
              <w:left w:val="single" w:color="auto" w:sz="4" w:space="0"/>
              <w:bottom w:val="single" w:color="auto" w:sz="4" w:space="0"/>
            </w:tcBorders>
          </w:tcPr>
          <w:p w:rsidRPr="005C43EC" w:rsidR="005C43EC" w:rsidP="005C43EC" w:rsidRDefault="005C43EC" w14:paraId="7FE54DDE" w14:textId="77777777">
            <w:pPr>
              <w:spacing w:before="120"/>
              <w:jc w:val="both"/>
            </w:pPr>
            <w:r w:rsidRPr="005C43EC">
              <w:t>Pozīcijas 1.punkts papildināts ar</w:t>
            </w:r>
          </w:p>
          <w:p w:rsidRPr="005C43EC" w:rsidR="005C43EC" w:rsidP="005C43EC" w:rsidRDefault="005C43EC" w14:paraId="1AE93037" w14:textId="77777777">
            <w:pPr>
              <w:spacing w:before="120"/>
              <w:jc w:val="both"/>
            </w:pPr>
            <w:r w:rsidRPr="005C43EC">
              <w:t>“Dzelzceļa pārvadājumu likuma 50. pants;</w:t>
            </w:r>
          </w:p>
          <w:p w:rsidRPr="005C43EC" w:rsidR="005C43EC" w:rsidP="005C43EC" w:rsidRDefault="005C43EC" w14:paraId="7EEB7D7A" w14:textId="77777777">
            <w:pPr>
              <w:spacing w:before="120"/>
              <w:jc w:val="both"/>
            </w:pPr>
            <w:r w:rsidRPr="005C43EC">
              <w:t>Ceļu satiksmes likuma 22. panta 2.</w:t>
            </w:r>
            <w:r w:rsidRPr="005C43EC">
              <w:rPr>
                <w:vertAlign w:val="superscript"/>
              </w:rPr>
              <w:t>1</w:t>
            </w:r>
            <w:r w:rsidRPr="005C43EC">
              <w:t xml:space="preserve"> daļa;</w:t>
            </w:r>
          </w:p>
          <w:p w:rsidRPr="005C43EC" w:rsidR="00FA42F2" w:rsidP="005C43EC" w:rsidRDefault="005C43EC" w14:paraId="782A0EA9" w14:textId="2B39A6CF">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r w:rsidRPr="005C43EC">
              <w:rPr>
                <w:rFonts w:ascii="Times New Roman" w:hAnsi="Times New Roman"/>
                <w:sz w:val="24"/>
                <w:szCs w:val="24"/>
              </w:rPr>
              <w:t>Ministru kabineta 2010. gada 8. jūnija noteikumi Nr. 514 “Bīstamu kravu pārvadāšanai paredzēto transportlīdzekļu vadītāja tiesību iegūšanas kārtība un vadītāja apliecības izsniegšanas, apmaiņas un atjaunošanas kārtība””</w:t>
            </w:r>
          </w:p>
        </w:tc>
      </w:tr>
      <w:tr w:rsidRPr="005C43EC" w:rsidR="009B5C7E" w:rsidTr="007F0BAC" w14:paraId="5FE9D0EC" w14:textId="77777777">
        <w:tc>
          <w:tcPr>
            <w:tcW w:w="675" w:type="dxa"/>
            <w:tcBorders>
              <w:top w:val="single" w:color="000000" w:sz="6" w:space="0"/>
              <w:left w:val="single" w:color="000000" w:sz="6" w:space="0"/>
              <w:bottom w:val="single" w:color="000000" w:sz="6" w:space="0"/>
              <w:right w:val="single" w:color="000000" w:sz="6" w:space="0"/>
            </w:tcBorders>
          </w:tcPr>
          <w:p w:rsidRPr="005C43EC" w:rsidR="009B5C7E" w:rsidP="009B5C7E" w:rsidRDefault="00862386" w14:paraId="7CEE44A8" w14:textId="77777777">
            <w:pPr>
              <w:pStyle w:val="naisc"/>
              <w:spacing w:before="120" w:after="0"/>
            </w:pPr>
            <w:r w:rsidRPr="005C43EC">
              <w:lastRenderedPageBreak/>
              <w:t>5.</w:t>
            </w:r>
          </w:p>
        </w:tc>
        <w:tc>
          <w:tcPr>
            <w:tcW w:w="3119" w:type="dxa"/>
            <w:tcBorders>
              <w:top w:val="single" w:color="000000" w:sz="6" w:space="0"/>
              <w:left w:val="single" w:color="000000" w:sz="6" w:space="0"/>
              <w:bottom w:val="single" w:color="000000" w:sz="6" w:space="0"/>
              <w:right w:val="single" w:color="000000" w:sz="6" w:space="0"/>
            </w:tcBorders>
          </w:tcPr>
          <w:p w:rsidRPr="005C43EC" w:rsidR="009B5C7E" w:rsidP="009B5C7E" w:rsidRDefault="009B5C7E" w14:paraId="5BCCE235" w14:textId="77777777">
            <w:pPr>
              <w:tabs>
                <w:tab w:val="left" w:pos="709"/>
                <w:tab w:val="left" w:pos="993"/>
              </w:tabs>
              <w:spacing w:before="120"/>
            </w:pPr>
          </w:p>
        </w:tc>
        <w:tc>
          <w:tcPr>
            <w:tcW w:w="4678" w:type="dxa"/>
            <w:tcBorders>
              <w:top w:val="single" w:color="000000" w:sz="6" w:space="0"/>
              <w:left w:val="single" w:color="000000" w:sz="6" w:space="0"/>
              <w:bottom w:val="single" w:color="000000" w:sz="6" w:space="0"/>
              <w:right w:val="single" w:color="000000" w:sz="6" w:space="0"/>
            </w:tcBorders>
          </w:tcPr>
          <w:p w:rsidRPr="00942D85" w:rsidR="00910C40" w:rsidP="00910C40" w:rsidRDefault="00910C40" w14:paraId="42DBF85C" w14:textId="77777777">
            <w:pPr>
              <w:jc w:val="both"/>
              <w:rPr>
                <w:b/>
              </w:rPr>
            </w:pPr>
            <w:r w:rsidRPr="00942D85">
              <w:rPr>
                <w:b/>
              </w:rPr>
              <w:t>Tieslietu ministrija</w:t>
            </w:r>
          </w:p>
          <w:p w:rsidRPr="00942D85" w:rsidR="00910C40" w:rsidP="00910C40" w:rsidRDefault="00910C40" w14:paraId="385FD77C" w14:textId="77777777">
            <w:pPr>
              <w:pStyle w:val="tv213"/>
              <w:tabs>
                <w:tab w:val="left" w:pos="851"/>
              </w:tabs>
              <w:spacing w:before="0" w:beforeAutospacing="0" w:after="0" w:afterAutospacing="0"/>
              <w:jc w:val="both"/>
            </w:pPr>
            <w:r w:rsidRPr="00942D85">
              <w:t xml:space="preserve">Vēršam uzmanību, ka pozīcijas pielikumā ietvertajos līgumos regulējamie jautājumi attiecas tai skaitā uz privātpersonām (drošības konsultantiem un bīstamo kravu pārvadāšanai paredzēto transportlīdzekļu vadītājiem), kā arī paredz tiesisko regulējumu, kas atšķiras no šobrīd ārējos normatīvajos aktos noteiktā. </w:t>
            </w:r>
          </w:p>
          <w:p w:rsidRPr="00942D85" w:rsidR="00910C40" w:rsidP="00910C40" w:rsidRDefault="00910C40" w14:paraId="4FDA8F94" w14:textId="77777777">
            <w:pPr>
              <w:pStyle w:val="tv213"/>
              <w:tabs>
                <w:tab w:val="left" w:pos="851"/>
              </w:tabs>
              <w:spacing w:before="0" w:beforeAutospacing="0" w:after="0" w:afterAutospacing="0"/>
              <w:ind w:firstLine="567"/>
              <w:jc w:val="both"/>
            </w:pPr>
            <w:r w:rsidRPr="00942D85">
              <w:t xml:space="preserve">Līdz ar to Tieslietu ministrijas ieskatā ir nepieciešams risināt jautājumu par attiecīgo atkāpju no ADR un RID ienešanu Latvijas tiesību sistēmā. </w:t>
            </w:r>
          </w:p>
          <w:p w:rsidRPr="00942D85" w:rsidR="009B5C7E" w:rsidP="00910C40" w:rsidRDefault="00910C40" w14:paraId="7F0CBDA4" w14:textId="058B6C91">
            <w:pPr>
              <w:pStyle w:val="tv213"/>
              <w:tabs>
                <w:tab w:val="left" w:pos="851"/>
              </w:tabs>
              <w:spacing w:before="0" w:beforeAutospacing="0" w:after="0" w:afterAutospacing="0"/>
              <w:ind w:firstLine="567"/>
              <w:jc w:val="both"/>
            </w:pPr>
            <w:r w:rsidRPr="00942D85">
              <w:t xml:space="preserve">Ņemam vērā jautājuma aktualitāti un steidzamību, tomēr vēršam uzmanību, piemēram, uz to, ka Bīstamo kravu aprites </w:t>
            </w:r>
            <w:r w:rsidRPr="00942D85">
              <w:rPr>
                <w:u w:val="single"/>
              </w:rPr>
              <w:t>likumā</w:t>
            </w:r>
            <w:r w:rsidRPr="00942D85">
              <w:t xml:space="preserve"> ir noteikta arī atbildība par pārkāpumiem bīstamo kravu aprites jomā, tai skaitā par šādu kravu apriti bez attiecīgiem derīgiem sertifikātiem un vadītāju apliecībām. Lai izslēgtu bažas par to, privātpersonām varētu rasties nelabvēlīgas tiesiskās sekas saistībā ar to, ka starptautiskas vienošanās, kas paredz atkāpes attiecībā uz sertifikātu un apliecību derīguma termiņiem, nav pienācīgā kārtībā ienestas tiesību sistēmā, ierosinām papildināt </w:t>
            </w:r>
            <w:proofErr w:type="spellStart"/>
            <w:r w:rsidRPr="00942D85">
              <w:t>protokollēmuma</w:t>
            </w:r>
            <w:proofErr w:type="spellEnd"/>
            <w:r w:rsidRPr="00942D85">
              <w:t xml:space="preserve"> projektu ar 3. punktu, uzdodot </w:t>
            </w:r>
            <w:bookmarkStart w:name="_Hlk64618850" w:id="2"/>
            <w:r w:rsidRPr="00942D85">
              <w:t xml:space="preserve">Satiksmes ministrijai izstrādāt un satiksmes ministram iesniegt tiesību aktu projektus, kas nodrošinātu attiecīgā no atkāpēm ADR un RID izrietošā tiesiskā regulējuma atbilstošu ienešanu Latvijas tiesību sistēmā. </w:t>
            </w:r>
            <w:bookmarkEnd w:id="2"/>
            <w:r w:rsidRPr="00942D85">
              <w:t xml:space="preserve">Tieslietu ministrijas ieskatā, lai nerastos nepieciešamība katru reizi </w:t>
            </w:r>
            <w:r w:rsidRPr="00942D85">
              <w:lastRenderedPageBreak/>
              <w:t xml:space="preserve">apstiprināt grozījumus ADR un RID,  būtu nepieciešami </w:t>
            </w:r>
            <w:bookmarkStart w:name="_Hlk64618888" w:id="3"/>
            <w:r w:rsidRPr="00942D85">
              <w:t xml:space="preserve">grozījumi Ministru kabineta 2006. gada 21. februāra noteikumu Nr. 156 "Noteikumi par drošības konsultantu (padomnieku) norīkošanu, to profesionālo kvalifikāciju un darbību bīstamo kravu pārvadājumu jomā" 18. punktā, kā arī Ministru kabineta 2010. gada 8. jūnija noteikumi Nr. 514 “Bīstamu kravu pārvadāšanai paredzēto transportlīdzekļu vadītāja tiesību iegūšanas kārtība un vadītāja apliecības izsniegšanas, apmaiņas un atjaunošanas kārtība” </w:t>
            </w:r>
            <w:bookmarkEnd w:id="3"/>
            <w:r w:rsidRPr="00942D85">
              <w:t>6. punktā, paredzot, ka attiecīgo dokumentu derīguma termiņi var tikt pagarināti, ja to paredz vienošanās, kas noslēgtas atbilstoši ADR un RID 1.5.1. sadaļas nosacījumiem.</w:t>
            </w:r>
          </w:p>
        </w:tc>
        <w:tc>
          <w:tcPr>
            <w:tcW w:w="2835" w:type="dxa"/>
            <w:tcBorders>
              <w:top w:val="single" w:color="000000" w:sz="6" w:space="0"/>
              <w:left w:val="single" w:color="000000" w:sz="6" w:space="0"/>
              <w:bottom w:val="single" w:color="000000" w:sz="6" w:space="0"/>
              <w:right w:val="single" w:color="000000" w:sz="6" w:space="0"/>
            </w:tcBorders>
          </w:tcPr>
          <w:p w:rsidRPr="00942D85" w:rsidR="009B5C7E" w:rsidP="009B5C7E" w:rsidRDefault="005C43EC" w14:paraId="32D3DB51" w14:textId="7E997AE6">
            <w:pPr>
              <w:pStyle w:val="naisc"/>
              <w:spacing w:before="120" w:after="0"/>
              <w:ind w:firstLine="21"/>
              <w:rPr>
                <w:b/>
              </w:rPr>
            </w:pPr>
            <w:r w:rsidRPr="00942D85">
              <w:rPr>
                <w:b/>
              </w:rPr>
              <w:lastRenderedPageBreak/>
              <w:t>Ņemts vērā.</w:t>
            </w:r>
          </w:p>
        </w:tc>
        <w:tc>
          <w:tcPr>
            <w:tcW w:w="3543" w:type="dxa"/>
            <w:tcBorders>
              <w:top w:val="single" w:color="auto" w:sz="4" w:space="0"/>
              <w:left w:val="single" w:color="auto" w:sz="4" w:space="0"/>
              <w:bottom w:val="single" w:color="auto" w:sz="4" w:space="0"/>
            </w:tcBorders>
          </w:tcPr>
          <w:p w:rsidRPr="00942D85" w:rsidR="009B5C7E" w:rsidP="009B5C7E" w:rsidRDefault="005C43EC" w14:paraId="56B50D00" w14:textId="77777777">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r w:rsidRPr="00942D85">
              <w:rPr>
                <w:rFonts w:ascii="Times New Roman" w:hAnsi="Times New Roman"/>
                <w:sz w:val="24"/>
                <w:szCs w:val="24"/>
                <w:lang w:val="lv-LV"/>
              </w:rPr>
              <w:t>P</w:t>
            </w:r>
            <w:proofErr w:type="spellStart"/>
            <w:r w:rsidRPr="00942D85">
              <w:rPr>
                <w:rFonts w:ascii="Times New Roman" w:hAnsi="Times New Roman"/>
                <w:sz w:val="24"/>
                <w:szCs w:val="24"/>
              </w:rPr>
              <w:t>rotokollēmuma</w:t>
            </w:r>
            <w:proofErr w:type="spellEnd"/>
            <w:r w:rsidRPr="00942D85">
              <w:rPr>
                <w:rFonts w:ascii="Times New Roman" w:hAnsi="Times New Roman"/>
                <w:sz w:val="24"/>
                <w:szCs w:val="24"/>
              </w:rPr>
              <w:t xml:space="preserve"> projekt</w:t>
            </w:r>
            <w:r w:rsidRPr="00942D85">
              <w:rPr>
                <w:rFonts w:ascii="Times New Roman" w:hAnsi="Times New Roman"/>
                <w:sz w:val="24"/>
                <w:szCs w:val="24"/>
                <w:lang w:val="lv-LV"/>
              </w:rPr>
              <w:t>s papildināts</w:t>
            </w:r>
            <w:r w:rsidRPr="00942D85">
              <w:rPr>
                <w:rFonts w:ascii="Times New Roman" w:hAnsi="Times New Roman"/>
                <w:sz w:val="24"/>
                <w:szCs w:val="24"/>
              </w:rPr>
              <w:t xml:space="preserve"> ar 3. Punktu</w:t>
            </w:r>
            <w:r w:rsidRPr="00942D85">
              <w:rPr>
                <w:rFonts w:ascii="Times New Roman" w:hAnsi="Times New Roman"/>
                <w:sz w:val="24"/>
                <w:szCs w:val="24"/>
                <w:lang w:val="lv-LV"/>
              </w:rPr>
              <w:t>:</w:t>
            </w:r>
          </w:p>
          <w:p w:rsidRPr="00942D85" w:rsidR="005C43EC" w:rsidP="005C43EC" w:rsidRDefault="005C43EC" w14:paraId="68FA6BF9" w14:textId="3FE68714">
            <w:pPr>
              <w:spacing w:after="19"/>
              <w:ind w:left="360" w:right="54"/>
              <w:jc w:val="both"/>
            </w:pPr>
            <w:r w:rsidRPr="00942D85">
              <w:t xml:space="preserve">“3. Satiksmes ministrijai izstrādāt un satiksmes ministram iesniegt tiesību aktu projektus, kas nodrošinātu attiecīgā no atkāpēm ADR un RID izrietošā tiesiskā regulējuma atbilstošu ienešanu Latvijas tiesību sistēmā: </w:t>
            </w:r>
            <w:r w:rsidRPr="00942D85">
              <w:rPr>
                <w:i/>
                <w:iCs/>
                <w:u w:val="single"/>
              </w:rPr>
              <w:t>grozījumi Ministru kabineta 2006. gada 21. februāra noteikumu Nr. 156 "Noteikumi par drošības konsultantu (padomnieku) norīkošanu, to profesionālo kvalifikāciju un darbību bīstamo kravu pārvadājumu jomā", kā arī grozījumi Ministru kabineta 2010. gada 8. jūnija noteikumu Nr. 514 “Bīstamu kravu pārvadāšanai paredzēto transportlīdzekļu vadītāja tiesību iegūšanas kārtība un vadītāja apliecības izsniegšanas, apmaiņas un atjaunošanas kārtība” 6.punktā</w:t>
            </w:r>
            <w:r w:rsidRPr="00942D85">
              <w:rPr>
                <w:i/>
                <w:iCs/>
              </w:rPr>
              <w:t>.</w:t>
            </w:r>
          </w:p>
          <w:p w:rsidRPr="00942D85" w:rsidR="005C43EC" w:rsidP="009B5C7E" w:rsidRDefault="005C43EC" w14:paraId="04919410" w14:textId="6A0D16A2">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Pr="005C43EC" w:rsidR="00862386" w:rsidTr="007F0BAC" w14:paraId="7BB110F4" w14:textId="77777777">
        <w:tc>
          <w:tcPr>
            <w:tcW w:w="675" w:type="dxa"/>
            <w:tcBorders>
              <w:top w:val="single" w:color="000000" w:sz="6" w:space="0"/>
              <w:left w:val="single" w:color="000000" w:sz="6" w:space="0"/>
              <w:bottom w:val="single" w:color="000000" w:sz="6" w:space="0"/>
              <w:right w:val="single" w:color="000000" w:sz="6" w:space="0"/>
            </w:tcBorders>
          </w:tcPr>
          <w:p w:rsidRPr="005C43EC" w:rsidR="00862386" w:rsidP="00862386" w:rsidRDefault="00862386" w14:paraId="2800E6E5" w14:textId="77777777">
            <w:pPr>
              <w:pStyle w:val="naisc"/>
              <w:spacing w:before="120" w:after="0"/>
            </w:pPr>
            <w:r w:rsidRPr="005C43EC">
              <w:t>6.</w:t>
            </w:r>
          </w:p>
        </w:tc>
        <w:tc>
          <w:tcPr>
            <w:tcW w:w="3119" w:type="dxa"/>
            <w:tcBorders>
              <w:top w:val="single" w:color="000000" w:sz="6" w:space="0"/>
              <w:left w:val="single" w:color="000000" w:sz="6" w:space="0"/>
              <w:bottom w:val="single" w:color="000000" w:sz="6" w:space="0"/>
              <w:right w:val="single" w:color="000000" w:sz="6" w:space="0"/>
            </w:tcBorders>
          </w:tcPr>
          <w:p w:rsidRPr="005C43EC" w:rsidR="00712B56" w:rsidP="00712B56" w:rsidRDefault="00712B56" w14:paraId="7EDFEE39" w14:textId="77777777">
            <w:pPr>
              <w:pStyle w:val="NoSpacing"/>
              <w:spacing w:before="120"/>
              <w:jc w:val="both"/>
              <w:rPr>
                <w:rFonts w:ascii="Times New Roman" w:hAnsi="Times New Roman"/>
                <w:sz w:val="24"/>
                <w:szCs w:val="24"/>
                <w:lang w:val="lv-LV"/>
              </w:rPr>
            </w:pPr>
          </w:p>
        </w:tc>
        <w:tc>
          <w:tcPr>
            <w:tcW w:w="4678" w:type="dxa"/>
            <w:tcBorders>
              <w:top w:val="single" w:color="000000" w:sz="6" w:space="0"/>
              <w:left w:val="single" w:color="000000" w:sz="6" w:space="0"/>
              <w:bottom w:val="single" w:color="000000" w:sz="6" w:space="0"/>
              <w:right w:val="single" w:color="000000" w:sz="6" w:space="0"/>
            </w:tcBorders>
          </w:tcPr>
          <w:p w:rsidRPr="00942D85" w:rsidR="00910C40" w:rsidP="00910C40" w:rsidRDefault="00910C40" w14:paraId="72D9CC48" w14:textId="77777777">
            <w:pPr>
              <w:jc w:val="both"/>
              <w:rPr>
                <w:b/>
              </w:rPr>
            </w:pPr>
            <w:r w:rsidRPr="00942D85">
              <w:rPr>
                <w:b/>
              </w:rPr>
              <w:t>Tieslietu ministrija</w:t>
            </w:r>
          </w:p>
          <w:p w:rsidRPr="00942D85" w:rsidR="00910C40" w:rsidP="00910C40" w:rsidRDefault="00910C40" w14:paraId="67C9CBF1" w14:textId="77777777">
            <w:pPr>
              <w:pStyle w:val="tv213"/>
              <w:shd w:val="clear" w:color="auto" w:fill="FFFFFF"/>
              <w:tabs>
                <w:tab w:val="left" w:pos="851"/>
              </w:tabs>
              <w:spacing w:before="0" w:beforeAutospacing="0" w:after="0" w:afterAutospacing="0"/>
              <w:ind w:firstLine="567"/>
              <w:jc w:val="both"/>
            </w:pPr>
            <w:r w:rsidRPr="00942D85">
              <w:t xml:space="preserve">Vēršam uzmanību, ka Ministru kabineta līmenī slēgtu starptautisku vienošanos saturs, kas saistošs arī privātpersonām, nevar būt plašāka, nekā šobrīd likumā ietvertais pilnvarojums Ministru kabinetam. Pretējā gadījumā var rasties situācija, ka Ministru kabinets risina likumdošanas ceļā izšķiramus jautājumus. Proti, atbilstoši Latvijas tiesību sistēmai, tai skaitā, Administratīvā procesa likuma 15. pantam, gadījumā, ja Ministru kabineta līmenī noslēgtas starptautiskas vienošanās nosacījumi nonāks pretrunā likuma, piemēram, Bīstamo kravu aprites likuma, normām, būs jāpiemēro likuma normas. </w:t>
            </w:r>
          </w:p>
          <w:p w:rsidRPr="00942D85" w:rsidR="00910C40" w:rsidP="00910C40" w:rsidRDefault="00910C40" w14:paraId="43A1D436" w14:textId="77777777">
            <w:pPr>
              <w:pStyle w:val="tv213"/>
              <w:shd w:val="clear" w:color="auto" w:fill="FFFFFF"/>
              <w:tabs>
                <w:tab w:val="left" w:pos="851"/>
              </w:tabs>
              <w:spacing w:before="0" w:beforeAutospacing="0" w:after="0" w:afterAutospacing="0"/>
              <w:ind w:firstLine="567"/>
              <w:jc w:val="both"/>
            </w:pPr>
            <w:r w:rsidRPr="00942D85">
              <w:lastRenderedPageBreak/>
              <w:t xml:space="preserve">Savukārt ADR un RID 1.5.1. sadaļā minētās vienošanās par atkāpēm no ADR un RID nosacījumiem neparobežojas tikai ar bīstamo kravu pārvadājumiem nepieciešamo dokumentu derīguma termiņiem, bet var ietvert faktiski jebkuru ar ADR un RID piemērošanu saistītu jautājumu, tai skaitā tādu, kas Latvijā ietilpst tikai un vienīgi likumdevēja kompetences jomā. Piemēram, RID 1.5.1.1. punkts paredz, ka Līgumslēdzēju Pušu kompetentās iestādes drīkst savstarpēji tieši vienoties </w:t>
            </w:r>
            <w:r w:rsidRPr="00942D85">
              <w:rPr>
                <w:u w:val="single"/>
              </w:rPr>
              <w:t>atļaut atsevišķus pārvadājumus to teritorijā</w:t>
            </w:r>
            <w:r w:rsidRPr="00942D85">
              <w:t>, nosakot pagaidu atkāpes no RID prasībām, ar noteikumu, ka tādējādi netiek apdraudēta drošība</w:t>
            </w:r>
            <w:r w:rsidRPr="00942D85">
              <w:rPr>
                <w:i/>
              </w:rPr>
              <w:t xml:space="preserve">. </w:t>
            </w:r>
            <w:r w:rsidRPr="00942D85">
              <w:t>Analoģiski nosacījumi ietverti arī ARD 1.5.1.sadaļā.</w:t>
            </w:r>
          </w:p>
          <w:p w:rsidRPr="00942D85" w:rsidR="00910C40" w:rsidP="00910C40" w:rsidRDefault="00910C40" w14:paraId="3256F888" w14:textId="77777777">
            <w:pPr>
              <w:pStyle w:val="tv213"/>
              <w:shd w:val="clear" w:color="auto" w:fill="FFFFFF"/>
              <w:tabs>
                <w:tab w:val="left" w:pos="851"/>
              </w:tabs>
              <w:spacing w:before="0" w:beforeAutospacing="0" w:after="0" w:afterAutospacing="0"/>
              <w:ind w:firstLine="567"/>
              <w:jc w:val="both"/>
            </w:pPr>
            <w:r w:rsidRPr="00942D85">
              <w:t xml:space="preserve">Ievērojot minēto, šobrīd </w:t>
            </w:r>
            <w:proofErr w:type="spellStart"/>
            <w:r w:rsidRPr="00942D85">
              <w:t>protokollēmuma</w:t>
            </w:r>
            <w:proofErr w:type="spellEnd"/>
            <w:r w:rsidRPr="00942D85">
              <w:t xml:space="preserve"> projekta 2. punktā ietvertais pilnvarojums parakstīt vienošanās par atkāpēm no ADR un RID Tieslietu ministrijas ieskatā ir pārāk plašs un nekonkrēts. Lūdzam </w:t>
            </w:r>
            <w:proofErr w:type="spellStart"/>
            <w:r w:rsidRPr="00942D85">
              <w:t>protokollēmuma</w:t>
            </w:r>
            <w:proofErr w:type="spellEnd"/>
            <w:r w:rsidRPr="00942D85">
              <w:t xml:space="preserve"> projekta 2. punktu precizēt, nosakot, ka pilnvarojums attiecas uz tādām atkāpēm no ADR un RID (tai skaitā, iespējamiem dokumentiem par atkāpēm nākotnē), kas regulē drošības konsultantu sertifikātu un bīstamo kravu pārvadāšanai paredzēto transportlīdzekļu vadītāju apliecību derīguma termiņu.</w:t>
            </w:r>
          </w:p>
          <w:p w:rsidRPr="00942D85" w:rsidR="00862386" w:rsidP="00910C40" w:rsidRDefault="00910C40" w14:paraId="31F88D16" w14:textId="4D8935DF">
            <w:pPr>
              <w:jc w:val="both"/>
              <w:rPr>
                <w:b/>
              </w:rPr>
            </w:pPr>
            <w:r w:rsidRPr="00942D85">
              <w:t xml:space="preserve">Vēršam uzmanību, ka pozīcijā (un, attiecīgi, </w:t>
            </w:r>
            <w:proofErr w:type="spellStart"/>
            <w:r w:rsidRPr="00942D85">
              <w:t>protokollēmuma</w:t>
            </w:r>
            <w:proofErr w:type="spellEnd"/>
            <w:r w:rsidRPr="00942D85">
              <w:t xml:space="preserve"> projektā) minēto pilnvarojumu iespējams veidot plašāku, nekā tikai attiecībā uz atkāpēm sertifikātu un </w:t>
            </w:r>
            <w:r w:rsidRPr="00942D85">
              <w:lastRenderedPageBreak/>
              <w:t>vadītāja apliecību derīguma termiņu jomā. Šādā gadījumā pozīcija papildināma, norādot konkrētus jautājumus, par kuriem nākotnē varētu tikt veiktas atkāpes no ARD un RID.</w:t>
            </w:r>
          </w:p>
        </w:tc>
        <w:tc>
          <w:tcPr>
            <w:tcW w:w="2835" w:type="dxa"/>
            <w:tcBorders>
              <w:top w:val="single" w:color="000000" w:sz="6" w:space="0"/>
              <w:left w:val="single" w:color="000000" w:sz="6" w:space="0"/>
              <w:bottom w:val="single" w:color="000000" w:sz="6" w:space="0"/>
              <w:right w:val="single" w:color="000000" w:sz="6" w:space="0"/>
            </w:tcBorders>
          </w:tcPr>
          <w:p w:rsidRPr="00942D85" w:rsidR="00862386" w:rsidP="0081738C" w:rsidRDefault="005C43EC" w14:paraId="40612140" w14:textId="6770B7DE">
            <w:pPr>
              <w:pStyle w:val="xxmsonormal"/>
              <w:shd w:val="clear" w:color="auto" w:fill="FFFFFF"/>
              <w:spacing w:before="0" w:beforeAutospacing="0" w:after="0" w:afterAutospacing="0"/>
              <w:jc w:val="both"/>
              <w:rPr>
                <w:b/>
              </w:rPr>
            </w:pPr>
            <w:r w:rsidRPr="00942D85">
              <w:rPr>
                <w:b/>
              </w:rPr>
              <w:lastRenderedPageBreak/>
              <w:t>Ņemts vērā</w:t>
            </w:r>
          </w:p>
        </w:tc>
        <w:tc>
          <w:tcPr>
            <w:tcW w:w="3543" w:type="dxa"/>
            <w:tcBorders>
              <w:top w:val="single" w:color="auto" w:sz="4" w:space="0"/>
              <w:left w:val="single" w:color="auto" w:sz="4" w:space="0"/>
              <w:bottom w:val="single" w:color="auto" w:sz="4" w:space="0"/>
            </w:tcBorders>
          </w:tcPr>
          <w:p w:rsidRPr="00942D85" w:rsidR="0081738C" w:rsidP="00DF4504" w:rsidRDefault="005C43EC" w14:paraId="4BA9EE1A" w14:textId="77777777">
            <w:pPr>
              <w:pStyle w:val="xxmsonormal"/>
              <w:shd w:val="clear" w:color="auto" w:fill="FFFFFF"/>
              <w:spacing w:before="0" w:beforeAutospacing="0" w:after="0" w:afterAutospacing="0"/>
              <w:jc w:val="both"/>
            </w:pPr>
            <w:proofErr w:type="spellStart"/>
            <w:r w:rsidRPr="00942D85">
              <w:t>Protokollēmuma</w:t>
            </w:r>
            <w:proofErr w:type="spellEnd"/>
            <w:r w:rsidRPr="00942D85">
              <w:t xml:space="preserve"> 2.punkts papildināts:</w:t>
            </w:r>
          </w:p>
          <w:p w:rsidRPr="00942D85" w:rsidR="005C43EC" w:rsidP="00DF4504" w:rsidRDefault="005C43EC" w14:paraId="097C2C02" w14:textId="7DF7AF6D">
            <w:pPr>
              <w:pStyle w:val="xxmsonormal"/>
              <w:shd w:val="clear" w:color="auto" w:fill="FFFFFF"/>
              <w:spacing w:before="0" w:beforeAutospacing="0" w:after="0" w:afterAutospacing="0"/>
              <w:jc w:val="both"/>
            </w:pPr>
            <w:r w:rsidRPr="00942D85">
              <w:t xml:space="preserve">“2. </w:t>
            </w:r>
            <w:r w:rsidRPr="00942D85">
              <w:rPr>
                <w:lang w:eastAsia="en-US"/>
              </w:rPr>
              <w:t xml:space="preserve">Pilnvarot Satiksmes ministrijas Valsts sekretāri parakstīt </w:t>
            </w:r>
            <w:r w:rsidRPr="00942D85">
              <w:t xml:space="preserve">Daudzpusējos nolīgumus, kas ierosināti saskaņā ar Nolīguma par bīstamo kravu starptautiskajiem pārvadājumiem ar autotransportu (ADR) A Pielikuma 1.5. nodaļu un 1999.gada 3.jūnija Protokola par grozījumiem 1980.gada 9.maija Konvencijā par starptautiskajiem dzelzceļa pārvadājumiem (COTIF) C papildinājuma pielikuma “Noteikumi par </w:t>
            </w:r>
            <w:r w:rsidRPr="00942D85">
              <w:lastRenderedPageBreak/>
              <w:t>bīstamo kravu starptautisko dzelzceļa pārvadājumiem” (RID) 1.5. nodaļu, kas regulē bīstamo kravu pārvadājumu drošības konsultantu (padomnieku) sertifikātu un bīstamo kravu pārvadāšanai paredzēto transportlīdzekļu vadītāju apliecību derīguma termiņu.”</w:t>
            </w:r>
          </w:p>
        </w:tc>
      </w:tr>
    </w:tbl>
    <w:p w:rsidRPr="005C43EC" w:rsidR="008F7346" w:rsidP="00EE40E5" w:rsidRDefault="008F7346" w14:paraId="3352DE23" w14:textId="77777777">
      <w:pPr>
        <w:pStyle w:val="naisf"/>
        <w:spacing w:before="0" w:after="0"/>
        <w:ind w:firstLine="0"/>
        <w:jc w:val="left"/>
        <w:outlineLvl w:val="0"/>
      </w:pPr>
    </w:p>
    <w:p w:rsidRPr="005C43EC" w:rsidR="004373E1" w:rsidP="00A6596A" w:rsidRDefault="009015F1" w14:paraId="0D20A289" w14:textId="07D04054">
      <w:pPr>
        <w:pStyle w:val="naisf"/>
        <w:spacing w:before="0" w:after="0"/>
        <w:ind w:firstLine="0"/>
        <w:outlineLvl w:val="0"/>
      </w:pPr>
      <w:r w:rsidRPr="005C43EC">
        <w:t>Juris Pakalns</w:t>
      </w:r>
    </w:p>
    <w:tbl>
      <w:tblPr>
        <w:tblW w:w="0" w:type="auto"/>
        <w:tblLook w:val="00A0" w:firstRow="1" w:lastRow="0" w:firstColumn="1" w:lastColumn="0" w:noHBand="0" w:noVBand="0"/>
      </w:tblPr>
      <w:tblGrid>
        <w:gridCol w:w="8268"/>
      </w:tblGrid>
      <w:tr w:rsidRPr="00712B56" w:rsidR="007A0A4C" w:rsidTr="00947556" w14:paraId="3E805EA0" w14:textId="77777777">
        <w:tc>
          <w:tcPr>
            <w:tcW w:w="8268" w:type="dxa"/>
          </w:tcPr>
          <w:p w:rsidRPr="00712B56" w:rsidR="00201E7F" w:rsidP="00201E7F" w:rsidRDefault="009015F1" w14:paraId="38080FA0" w14:textId="15F316D1">
            <w:pPr>
              <w:jc w:val="both"/>
              <w:rPr>
                <w:sz w:val="22"/>
                <w:szCs w:val="22"/>
              </w:rPr>
            </w:pPr>
            <w:r>
              <w:rPr>
                <w:sz w:val="22"/>
                <w:szCs w:val="22"/>
              </w:rPr>
              <w:t xml:space="preserve">Satiksmes </w:t>
            </w:r>
            <w:r w:rsidRPr="00712B56" w:rsidR="00201E7F">
              <w:rPr>
                <w:sz w:val="22"/>
                <w:szCs w:val="22"/>
              </w:rPr>
              <w:t>ministrijas</w:t>
            </w:r>
          </w:p>
          <w:p w:rsidR="00285EF9" w:rsidP="00C6289A" w:rsidRDefault="009015F1" w14:paraId="4AF7FEFB" w14:textId="77777777">
            <w:pPr>
              <w:jc w:val="both"/>
              <w:rPr>
                <w:sz w:val="22"/>
                <w:szCs w:val="22"/>
              </w:rPr>
            </w:pPr>
            <w:r>
              <w:rPr>
                <w:sz w:val="22"/>
                <w:szCs w:val="22"/>
              </w:rPr>
              <w:t>Transporta un sakaru drošības nodaļas</w:t>
            </w:r>
          </w:p>
          <w:p w:rsidRPr="00712B56" w:rsidR="009015F1" w:rsidP="00C6289A" w:rsidRDefault="009015F1" w14:paraId="123CB88B" w14:textId="6F94734B">
            <w:pPr>
              <w:jc w:val="both"/>
              <w:rPr>
                <w:sz w:val="22"/>
                <w:szCs w:val="22"/>
              </w:rPr>
            </w:pPr>
            <w:r>
              <w:rPr>
                <w:sz w:val="22"/>
                <w:szCs w:val="22"/>
              </w:rPr>
              <w:t>Vecākais referents</w:t>
            </w:r>
          </w:p>
        </w:tc>
      </w:tr>
      <w:tr w:rsidRPr="00712B56" w:rsidR="007A0A4C" w:rsidTr="00947556" w14:paraId="664E4A58" w14:textId="77777777">
        <w:tc>
          <w:tcPr>
            <w:tcW w:w="8268" w:type="dxa"/>
          </w:tcPr>
          <w:p w:rsidRPr="00712B56" w:rsidR="00285EF9" w:rsidP="00C6289A" w:rsidRDefault="00285EF9" w14:paraId="5DBAE775" w14:textId="35181F43">
            <w:pPr>
              <w:rPr>
                <w:sz w:val="22"/>
                <w:szCs w:val="22"/>
              </w:rPr>
            </w:pPr>
            <w:proofErr w:type="spellStart"/>
            <w:r w:rsidRPr="00712B56">
              <w:rPr>
                <w:sz w:val="22"/>
                <w:szCs w:val="22"/>
              </w:rPr>
              <w:t>Tālr</w:t>
            </w:r>
            <w:proofErr w:type="spellEnd"/>
            <w:r w:rsidRPr="00712B56">
              <w:rPr>
                <w:sz w:val="22"/>
                <w:szCs w:val="22"/>
              </w:rPr>
              <w:t>: 6702</w:t>
            </w:r>
            <w:r w:rsidR="009015F1">
              <w:rPr>
                <w:sz w:val="22"/>
                <w:szCs w:val="22"/>
              </w:rPr>
              <w:t>8352</w:t>
            </w:r>
          </w:p>
        </w:tc>
      </w:tr>
      <w:tr w:rsidRPr="00712B56" w:rsidR="007A0A4C" w:rsidTr="00947556" w14:paraId="2A10B358" w14:textId="77777777">
        <w:tc>
          <w:tcPr>
            <w:tcW w:w="8268" w:type="dxa"/>
          </w:tcPr>
          <w:p w:rsidRPr="00712B56" w:rsidR="00947556" w:rsidP="004A3A9C" w:rsidRDefault="009015F1" w14:paraId="6486FFD0" w14:textId="2A30537C">
            <w:pPr>
              <w:rPr>
                <w:sz w:val="22"/>
                <w:szCs w:val="22"/>
              </w:rPr>
            </w:pPr>
            <w:r>
              <w:t>Juris.Pakalns@sam.gov.lv</w:t>
            </w:r>
          </w:p>
        </w:tc>
      </w:tr>
    </w:tbl>
    <w:p w:rsidRPr="00712B56" w:rsidR="00285EF9" w:rsidP="00344AF6" w:rsidRDefault="00285EF9" w14:paraId="5DBCF635" w14:textId="77777777">
      <w:pPr>
        <w:jc w:val="both"/>
      </w:pPr>
    </w:p>
    <w:sectPr w:rsidRPr="00712B56" w:rsidR="00285EF9"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0B214" w14:textId="77777777" w:rsidR="00F92A6A" w:rsidRDefault="00F92A6A">
      <w:r>
        <w:separator/>
      </w:r>
    </w:p>
  </w:endnote>
  <w:endnote w:type="continuationSeparator" w:id="0">
    <w:p w14:paraId="59971417" w14:textId="77777777" w:rsidR="00F92A6A" w:rsidRDefault="00F92A6A">
      <w:r>
        <w:continuationSeparator/>
      </w:r>
    </w:p>
  </w:endnote>
  <w:endnote w:type="continuationNotice" w:id="1">
    <w:p w14:paraId="2C81B39C" w14:textId="77777777" w:rsidR="00F92A6A" w:rsidRDefault="00F92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D4CB" w14:textId="480A6CF8" w:rsidR="006D52E8" w:rsidRPr="009015F1" w:rsidRDefault="009015F1" w:rsidP="009015F1">
    <w:pPr>
      <w:spacing w:after="120"/>
      <w:jc w:val="both"/>
      <w:rPr>
        <w:b/>
        <w:sz w:val="22"/>
        <w:szCs w:val="22"/>
      </w:rPr>
    </w:pPr>
    <w:r>
      <w:rPr>
        <w:sz w:val="22"/>
        <w:szCs w:val="22"/>
      </w:rPr>
      <w:t>SaMIzz_</w:t>
    </w:r>
    <w:r w:rsidR="00BA7871">
      <w:rPr>
        <w:sz w:val="22"/>
        <w:szCs w:val="22"/>
      </w:rPr>
      <w:t>0103</w:t>
    </w:r>
    <w:r>
      <w:rPr>
        <w:sz w:val="22"/>
        <w:szCs w:val="22"/>
      </w:rPr>
      <w:t>21</w:t>
    </w:r>
    <w:r w:rsidRPr="008C6A61">
      <w:rPr>
        <w:sz w:val="22"/>
        <w:szCs w:val="22"/>
      </w:rPr>
      <w:t>_</w:t>
    </w:r>
    <w:r>
      <w:rPr>
        <w:sz w:val="22"/>
        <w:szCs w:val="22"/>
      </w:rPr>
      <w:t>BK_vienosanas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3E07" w14:textId="1F3C5CAF" w:rsidR="006D52E8" w:rsidRPr="008C6A61" w:rsidRDefault="009015F1" w:rsidP="008C6A61">
    <w:pPr>
      <w:spacing w:after="120"/>
      <w:jc w:val="both"/>
      <w:rPr>
        <w:b/>
        <w:sz w:val="22"/>
        <w:szCs w:val="22"/>
      </w:rPr>
    </w:pPr>
    <w:r>
      <w:rPr>
        <w:sz w:val="22"/>
        <w:szCs w:val="22"/>
      </w:rPr>
      <w:t>Sa</w:t>
    </w:r>
    <w:r w:rsidR="006D52E8">
      <w:rPr>
        <w:sz w:val="22"/>
        <w:szCs w:val="22"/>
      </w:rPr>
      <w:t>M</w:t>
    </w:r>
    <w:r w:rsidR="001B76DB">
      <w:rPr>
        <w:sz w:val="22"/>
        <w:szCs w:val="22"/>
      </w:rPr>
      <w:t>I</w:t>
    </w:r>
    <w:r w:rsidR="006D52E8">
      <w:rPr>
        <w:sz w:val="22"/>
        <w:szCs w:val="22"/>
      </w:rPr>
      <w:t>zz_</w:t>
    </w:r>
    <w:r w:rsidR="00BA7871">
      <w:rPr>
        <w:sz w:val="22"/>
        <w:szCs w:val="22"/>
      </w:rPr>
      <w:t>0103</w:t>
    </w:r>
    <w:r w:rsidR="002E613B">
      <w:rPr>
        <w:sz w:val="22"/>
        <w:szCs w:val="22"/>
      </w:rPr>
      <w:t>2</w:t>
    </w:r>
    <w:r>
      <w:rPr>
        <w:sz w:val="22"/>
        <w:szCs w:val="22"/>
      </w:rPr>
      <w:t>1</w:t>
    </w:r>
    <w:r w:rsidR="006D52E8" w:rsidRPr="008C6A61">
      <w:rPr>
        <w:sz w:val="22"/>
        <w:szCs w:val="22"/>
      </w:rPr>
      <w:t>_</w:t>
    </w:r>
    <w:r>
      <w:rPr>
        <w:sz w:val="22"/>
        <w:szCs w:val="22"/>
      </w:rPr>
      <w:t>BK_vienosanas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A099" w14:textId="77777777" w:rsidR="00F92A6A" w:rsidRDefault="00F92A6A">
      <w:r>
        <w:separator/>
      </w:r>
    </w:p>
  </w:footnote>
  <w:footnote w:type="continuationSeparator" w:id="0">
    <w:p w14:paraId="6ED2CABD" w14:textId="77777777" w:rsidR="00F92A6A" w:rsidRDefault="00F92A6A">
      <w:r>
        <w:continuationSeparator/>
      </w:r>
    </w:p>
  </w:footnote>
  <w:footnote w:type="continuationNotice" w:id="1">
    <w:p w14:paraId="741EF2AE" w14:textId="77777777" w:rsidR="00F92A6A" w:rsidRDefault="00F92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2E8" w:rsidP="00364BB6" w:rsidRDefault="006D52E8" w14:paraId="65C946E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52E8" w:rsidRDefault="006D52E8" w14:paraId="75B235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2E8" w:rsidP="00364BB6" w:rsidRDefault="006D52E8" w14:paraId="46E8596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3DD">
      <w:rPr>
        <w:rStyle w:val="PageNumber"/>
        <w:noProof/>
      </w:rPr>
      <w:t>3</w:t>
    </w:r>
    <w:r w:rsidR="009013DD">
      <w:rPr>
        <w:rStyle w:val="PageNumber"/>
        <w:noProof/>
      </w:rPr>
      <w:t>0</w:t>
    </w:r>
    <w:r>
      <w:rPr>
        <w:rStyle w:val="PageNumber"/>
      </w:rPr>
      <w:fldChar w:fldCharType="end"/>
    </w:r>
  </w:p>
  <w:p w:rsidRPr="008C6A61" w:rsidR="006D52E8" w:rsidRDefault="006D52E8" w14:paraId="5ABA1104" w14:textId="7777777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02683"/>
    <w:multiLevelType w:val="hybridMultilevel"/>
    <w:tmpl w:val="4CD8848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4E7"/>
    <w:rsid w:val="0000372A"/>
    <w:rsid w:val="00003C53"/>
    <w:rsid w:val="0000456E"/>
    <w:rsid w:val="000047FA"/>
    <w:rsid w:val="000055EA"/>
    <w:rsid w:val="000060EE"/>
    <w:rsid w:val="0000623B"/>
    <w:rsid w:val="00006BF1"/>
    <w:rsid w:val="00007660"/>
    <w:rsid w:val="0001118D"/>
    <w:rsid w:val="0001131F"/>
    <w:rsid w:val="00011663"/>
    <w:rsid w:val="0001249F"/>
    <w:rsid w:val="000125C0"/>
    <w:rsid w:val="0001270C"/>
    <w:rsid w:val="000136AA"/>
    <w:rsid w:val="00013B4C"/>
    <w:rsid w:val="00013BF6"/>
    <w:rsid w:val="0001554C"/>
    <w:rsid w:val="00015B94"/>
    <w:rsid w:val="00015DE5"/>
    <w:rsid w:val="000172E2"/>
    <w:rsid w:val="00017355"/>
    <w:rsid w:val="00017449"/>
    <w:rsid w:val="00017DF6"/>
    <w:rsid w:val="00020249"/>
    <w:rsid w:val="0002094E"/>
    <w:rsid w:val="00020D1E"/>
    <w:rsid w:val="0002123C"/>
    <w:rsid w:val="00021824"/>
    <w:rsid w:val="00021A72"/>
    <w:rsid w:val="00022338"/>
    <w:rsid w:val="0002293E"/>
    <w:rsid w:val="0002296A"/>
    <w:rsid w:val="00022B0F"/>
    <w:rsid w:val="00022B96"/>
    <w:rsid w:val="00022B9A"/>
    <w:rsid w:val="00023FD6"/>
    <w:rsid w:val="0002416A"/>
    <w:rsid w:val="00024CCD"/>
    <w:rsid w:val="00024D20"/>
    <w:rsid w:val="000253DB"/>
    <w:rsid w:val="000278E7"/>
    <w:rsid w:val="00027A63"/>
    <w:rsid w:val="00027F9D"/>
    <w:rsid w:val="000307B5"/>
    <w:rsid w:val="00031AF3"/>
    <w:rsid w:val="00032457"/>
    <w:rsid w:val="00032563"/>
    <w:rsid w:val="0003413A"/>
    <w:rsid w:val="00034654"/>
    <w:rsid w:val="000349CA"/>
    <w:rsid w:val="0003557A"/>
    <w:rsid w:val="00035C06"/>
    <w:rsid w:val="000366DE"/>
    <w:rsid w:val="000366DF"/>
    <w:rsid w:val="000376CD"/>
    <w:rsid w:val="00040A5C"/>
    <w:rsid w:val="00041028"/>
    <w:rsid w:val="00043005"/>
    <w:rsid w:val="0004345F"/>
    <w:rsid w:val="00044026"/>
    <w:rsid w:val="00046075"/>
    <w:rsid w:val="00046CAD"/>
    <w:rsid w:val="00046F5C"/>
    <w:rsid w:val="00047385"/>
    <w:rsid w:val="00050554"/>
    <w:rsid w:val="00052083"/>
    <w:rsid w:val="00053706"/>
    <w:rsid w:val="00053E04"/>
    <w:rsid w:val="00054D35"/>
    <w:rsid w:val="000555CD"/>
    <w:rsid w:val="00055629"/>
    <w:rsid w:val="000560EE"/>
    <w:rsid w:val="000567E1"/>
    <w:rsid w:val="00056C1A"/>
    <w:rsid w:val="000579E6"/>
    <w:rsid w:val="00057E42"/>
    <w:rsid w:val="00060E03"/>
    <w:rsid w:val="00062E62"/>
    <w:rsid w:val="000641CE"/>
    <w:rsid w:val="00065271"/>
    <w:rsid w:val="00066176"/>
    <w:rsid w:val="0006618D"/>
    <w:rsid w:val="00066885"/>
    <w:rsid w:val="0006694E"/>
    <w:rsid w:val="00066A37"/>
    <w:rsid w:val="00066F05"/>
    <w:rsid w:val="0007041C"/>
    <w:rsid w:val="000708C0"/>
    <w:rsid w:val="000717FF"/>
    <w:rsid w:val="00072628"/>
    <w:rsid w:val="00072847"/>
    <w:rsid w:val="000728ED"/>
    <w:rsid w:val="000733F5"/>
    <w:rsid w:val="000733FF"/>
    <w:rsid w:val="00074280"/>
    <w:rsid w:val="0007577A"/>
    <w:rsid w:val="000775D0"/>
    <w:rsid w:val="000803A5"/>
    <w:rsid w:val="00081B0F"/>
    <w:rsid w:val="0008283D"/>
    <w:rsid w:val="00083090"/>
    <w:rsid w:val="00083214"/>
    <w:rsid w:val="00083B8F"/>
    <w:rsid w:val="00084B11"/>
    <w:rsid w:val="00084E65"/>
    <w:rsid w:val="00085322"/>
    <w:rsid w:val="00085758"/>
    <w:rsid w:val="0008656F"/>
    <w:rsid w:val="00086742"/>
    <w:rsid w:val="00086AB9"/>
    <w:rsid w:val="00086BCE"/>
    <w:rsid w:val="00086F36"/>
    <w:rsid w:val="00087397"/>
    <w:rsid w:val="00087F4E"/>
    <w:rsid w:val="00090168"/>
    <w:rsid w:val="0009026E"/>
    <w:rsid w:val="00090C76"/>
    <w:rsid w:val="00091033"/>
    <w:rsid w:val="00091BD2"/>
    <w:rsid w:val="00091F10"/>
    <w:rsid w:val="0009302B"/>
    <w:rsid w:val="00093EC2"/>
    <w:rsid w:val="00094CE3"/>
    <w:rsid w:val="000958A2"/>
    <w:rsid w:val="000965E7"/>
    <w:rsid w:val="000A0041"/>
    <w:rsid w:val="000A06FC"/>
    <w:rsid w:val="000A11AF"/>
    <w:rsid w:val="000A1A02"/>
    <w:rsid w:val="000A295A"/>
    <w:rsid w:val="000A318C"/>
    <w:rsid w:val="000A4035"/>
    <w:rsid w:val="000A439C"/>
    <w:rsid w:val="000A483A"/>
    <w:rsid w:val="000A55D2"/>
    <w:rsid w:val="000A64D3"/>
    <w:rsid w:val="000A69B8"/>
    <w:rsid w:val="000A77B9"/>
    <w:rsid w:val="000A7EA7"/>
    <w:rsid w:val="000B0403"/>
    <w:rsid w:val="000B057B"/>
    <w:rsid w:val="000B06E7"/>
    <w:rsid w:val="000B0C94"/>
    <w:rsid w:val="000B15E5"/>
    <w:rsid w:val="000B236E"/>
    <w:rsid w:val="000B2382"/>
    <w:rsid w:val="000B3171"/>
    <w:rsid w:val="000B3308"/>
    <w:rsid w:val="000B34A5"/>
    <w:rsid w:val="000B3A6F"/>
    <w:rsid w:val="000B43B8"/>
    <w:rsid w:val="000B455E"/>
    <w:rsid w:val="000B46E1"/>
    <w:rsid w:val="000B4746"/>
    <w:rsid w:val="000B4900"/>
    <w:rsid w:val="000B4A67"/>
    <w:rsid w:val="000B5203"/>
    <w:rsid w:val="000B64E6"/>
    <w:rsid w:val="000B69F7"/>
    <w:rsid w:val="000B7280"/>
    <w:rsid w:val="000B7966"/>
    <w:rsid w:val="000B7CB1"/>
    <w:rsid w:val="000C05AD"/>
    <w:rsid w:val="000C099D"/>
    <w:rsid w:val="000C0AE6"/>
    <w:rsid w:val="000C0D0D"/>
    <w:rsid w:val="000C1434"/>
    <w:rsid w:val="000C2555"/>
    <w:rsid w:val="000C3545"/>
    <w:rsid w:val="000C3D9B"/>
    <w:rsid w:val="000C498A"/>
    <w:rsid w:val="000C4C16"/>
    <w:rsid w:val="000C507D"/>
    <w:rsid w:val="000C56FC"/>
    <w:rsid w:val="000C5A14"/>
    <w:rsid w:val="000C5A8D"/>
    <w:rsid w:val="000C5F6F"/>
    <w:rsid w:val="000C7907"/>
    <w:rsid w:val="000C7A11"/>
    <w:rsid w:val="000C7F5E"/>
    <w:rsid w:val="000D00AC"/>
    <w:rsid w:val="000D0AED"/>
    <w:rsid w:val="000D3602"/>
    <w:rsid w:val="000D4D89"/>
    <w:rsid w:val="000D6723"/>
    <w:rsid w:val="000D6BBD"/>
    <w:rsid w:val="000D7751"/>
    <w:rsid w:val="000D7C23"/>
    <w:rsid w:val="000E0A16"/>
    <w:rsid w:val="000E1A3C"/>
    <w:rsid w:val="000E1BFA"/>
    <w:rsid w:val="000E2142"/>
    <w:rsid w:val="000E21D0"/>
    <w:rsid w:val="000E262C"/>
    <w:rsid w:val="000E2A38"/>
    <w:rsid w:val="000E2ACC"/>
    <w:rsid w:val="000E2F4E"/>
    <w:rsid w:val="000E4ABB"/>
    <w:rsid w:val="000E4AFB"/>
    <w:rsid w:val="000E5509"/>
    <w:rsid w:val="000E585F"/>
    <w:rsid w:val="000E5992"/>
    <w:rsid w:val="000E66F8"/>
    <w:rsid w:val="000E766E"/>
    <w:rsid w:val="000E7B6F"/>
    <w:rsid w:val="000F0113"/>
    <w:rsid w:val="000F054F"/>
    <w:rsid w:val="000F079D"/>
    <w:rsid w:val="000F0D9D"/>
    <w:rsid w:val="000F1D56"/>
    <w:rsid w:val="000F2273"/>
    <w:rsid w:val="000F2534"/>
    <w:rsid w:val="000F28D9"/>
    <w:rsid w:val="000F2D43"/>
    <w:rsid w:val="000F2F9A"/>
    <w:rsid w:val="000F38E3"/>
    <w:rsid w:val="000F3AA0"/>
    <w:rsid w:val="000F4AEB"/>
    <w:rsid w:val="000F4B40"/>
    <w:rsid w:val="000F4C3B"/>
    <w:rsid w:val="000F4E7B"/>
    <w:rsid w:val="000F558C"/>
    <w:rsid w:val="000F57C3"/>
    <w:rsid w:val="000F5C37"/>
    <w:rsid w:val="000F5DF0"/>
    <w:rsid w:val="000F6232"/>
    <w:rsid w:val="000F6A0B"/>
    <w:rsid w:val="000F7695"/>
    <w:rsid w:val="001009A6"/>
    <w:rsid w:val="00101009"/>
    <w:rsid w:val="001010E4"/>
    <w:rsid w:val="001012E3"/>
    <w:rsid w:val="00101E9B"/>
    <w:rsid w:val="00101EEB"/>
    <w:rsid w:val="001025CF"/>
    <w:rsid w:val="00102D98"/>
    <w:rsid w:val="0010375A"/>
    <w:rsid w:val="001038ED"/>
    <w:rsid w:val="0010392D"/>
    <w:rsid w:val="001042B0"/>
    <w:rsid w:val="0010454E"/>
    <w:rsid w:val="0010577C"/>
    <w:rsid w:val="00106F4F"/>
    <w:rsid w:val="001071D3"/>
    <w:rsid w:val="001075A8"/>
    <w:rsid w:val="00107DF3"/>
    <w:rsid w:val="00110259"/>
    <w:rsid w:val="00110AA9"/>
    <w:rsid w:val="0011254D"/>
    <w:rsid w:val="00113718"/>
    <w:rsid w:val="001139C2"/>
    <w:rsid w:val="00114559"/>
    <w:rsid w:val="00114961"/>
    <w:rsid w:val="00114EA9"/>
    <w:rsid w:val="00115ED0"/>
    <w:rsid w:val="00115F57"/>
    <w:rsid w:val="0011683C"/>
    <w:rsid w:val="001179E8"/>
    <w:rsid w:val="00117A01"/>
    <w:rsid w:val="0012021B"/>
    <w:rsid w:val="0012131E"/>
    <w:rsid w:val="0012166A"/>
    <w:rsid w:val="001216C3"/>
    <w:rsid w:val="001217E2"/>
    <w:rsid w:val="001218BE"/>
    <w:rsid w:val="0012222D"/>
    <w:rsid w:val="00124143"/>
    <w:rsid w:val="00124291"/>
    <w:rsid w:val="001255B0"/>
    <w:rsid w:val="001255E6"/>
    <w:rsid w:val="001301AA"/>
    <w:rsid w:val="0013053A"/>
    <w:rsid w:val="0013066A"/>
    <w:rsid w:val="001315EF"/>
    <w:rsid w:val="00131F39"/>
    <w:rsid w:val="00132375"/>
    <w:rsid w:val="00132E73"/>
    <w:rsid w:val="00133505"/>
    <w:rsid w:val="0013368B"/>
    <w:rsid w:val="00133983"/>
    <w:rsid w:val="00133AFB"/>
    <w:rsid w:val="00133FB3"/>
    <w:rsid w:val="00134188"/>
    <w:rsid w:val="00135FC0"/>
    <w:rsid w:val="00136ABE"/>
    <w:rsid w:val="00136B5A"/>
    <w:rsid w:val="00136E36"/>
    <w:rsid w:val="001370E6"/>
    <w:rsid w:val="00137403"/>
    <w:rsid w:val="0013775F"/>
    <w:rsid w:val="001400B5"/>
    <w:rsid w:val="00140706"/>
    <w:rsid w:val="0014122A"/>
    <w:rsid w:val="00141641"/>
    <w:rsid w:val="00141A6E"/>
    <w:rsid w:val="00141E85"/>
    <w:rsid w:val="001423D3"/>
    <w:rsid w:val="00142B4E"/>
    <w:rsid w:val="0014319C"/>
    <w:rsid w:val="001436B3"/>
    <w:rsid w:val="00143976"/>
    <w:rsid w:val="00143DAC"/>
    <w:rsid w:val="00144622"/>
    <w:rsid w:val="00144781"/>
    <w:rsid w:val="00144917"/>
    <w:rsid w:val="00144FC6"/>
    <w:rsid w:val="00146D91"/>
    <w:rsid w:val="0014702D"/>
    <w:rsid w:val="00147596"/>
    <w:rsid w:val="00152364"/>
    <w:rsid w:val="00152718"/>
    <w:rsid w:val="001530CF"/>
    <w:rsid w:val="00153F12"/>
    <w:rsid w:val="001543DB"/>
    <w:rsid w:val="00155473"/>
    <w:rsid w:val="00155DC2"/>
    <w:rsid w:val="00156048"/>
    <w:rsid w:val="00156D90"/>
    <w:rsid w:val="00156E9F"/>
    <w:rsid w:val="00157382"/>
    <w:rsid w:val="00157A57"/>
    <w:rsid w:val="00157DB6"/>
    <w:rsid w:val="00157EC2"/>
    <w:rsid w:val="00160E7A"/>
    <w:rsid w:val="001611D2"/>
    <w:rsid w:val="00161474"/>
    <w:rsid w:val="001615BF"/>
    <w:rsid w:val="0016263A"/>
    <w:rsid w:val="00162A68"/>
    <w:rsid w:val="00162E08"/>
    <w:rsid w:val="001633F1"/>
    <w:rsid w:val="001649D2"/>
    <w:rsid w:val="0016531E"/>
    <w:rsid w:val="0016565C"/>
    <w:rsid w:val="00165764"/>
    <w:rsid w:val="00165FC2"/>
    <w:rsid w:val="00166314"/>
    <w:rsid w:val="00166746"/>
    <w:rsid w:val="001668EB"/>
    <w:rsid w:val="00167590"/>
    <w:rsid w:val="00167918"/>
    <w:rsid w:val="00167C1E"/>
    <w:rsid w:val="00167FC8"/>
    <w:rsid w:val="0017043B"/>
    <w:rsid w:val="001706A1"/>
    <w:rsid w:val="00170914"/>
    <w:rsid w:val="00170DF2"/>
    <w:rsid w:val="00172547"/>
    <w:rsid w:val="001732A3"/>
    <w:rsid w:val="00174841"/>
    <w:rsid w:val="001761FD"/>
    <w:rsid w:val="00177387"/>
    <w:rsid w:val="0017751A"/>
    <w:rsid w:val="00177D61"/>
    <w:rsid w:val="00180125"/>
    <w:rsid w:val="001808CA"/>
    <w:rsid w:val="00180923"/>
    <w:rsid w:val="00180CE5"/>
    <w:rsid w:val="00181005"/>
    <w:rsid w:val="0018125D"/>
    <w:rsid w:val="00181BAA"/>
    <w:rsid w:val="00181D2D"/>
    <w:rsid w:val="0018210A"/>
    <w:rsid w:val="00182DE0"/>
    <w:rsid w:val="00183289"/>
    <w:rsid w:val="0018386C"/>
    <w:rsid w:val="00184479"/>
    <w:rsid w:val="0018472C"/>
    <w:rsid w:val="00184838"/>
    <w:rsid w:val="00185755"/>
    <w:rsid w:val="00185F86"/>
    <w:rsid w:val="00186511"/>
    <w:rsid w:val="00187398"/>
    <w:rsid w:val="00187BAD"/>
    <w:rsid w:val="00187F73"/>
    <w:rsid w:val="00187FB0"/>
    <w:rsid w:val="0019005D"/>
    <w:rsid w:val="001902E9"/>
    <w:rsid w:val="00190327"/>
    <w:rsid w:val="00190A0A"/>
    <w:rsid w:val="001916A3"/>
    <w:rsid w:val="00192347"/>
    <w:rsid w:val="001926F2"/>
    <w:rsid w:val="00192CFC"/>
    <w:rsid w:val="00193139"/>
    <w:rsid w:val="00193BCE"/>
    <w:rsid w:val="00194B87"/>
    <w:rsid w:val="0019569A"/>
    <w:rsid w:val="001958DA"/>
    <w:rsid w:val="00195962"/>
    <w:rsid w:val="00197533"/>
    <w:rsid w:val="001977E7"/>
    <w:rsid w:val="00197CCA"/>
    <w:rsid w:val="001A0144"/>
    <w:rsid w:val="001A055B"/>
    <w:rsid w:val="001A0D8A"/>
    <w:rsid w:val="001A192D"/>
    <w:rsid w:val="001A21C6"/>
    <w:rsid w:val="001A21EF"/>
    <w:rsid w:val="001A23F8"/>
    <w:rsid w:val="001A2D90"/>
    <w:rsid w:val="001A4B6A"/>
    <w:rsid w:val="001A5996"/>
    <w:rsid w:val="001A5F65"/>
    <w:rsid w:val="001A7805"/>
    <w:rsid w:val="001A7C72"/>
    <w:rsid w:val="001B0396"/>
    <w:rsid w:val="001B084B"/>
    <w:rsid w:val="001B0CEC"/>
    <w:rsid w:val="001B0FFC"/>
    <w:rsid w:val="001B12EE"/>
    <w:rsid w:val="001B1918"/>
    <w:rsid w:val="001B1CF2"/>
    <w:rsid w:val="001B2630"/>
    <w:rsid w:val="001B2A8F"/>
    <w:rsid w:val="001B2FB5"/>
    <w:rsid w:val="001B3C3F"/>
    <w:rsid w:val="001B4388"/>
    <w:rsid w:val="001B456E"/>
    <w:rsid w:val="001B463E"/>
    <w:rsid w:val="001B49E0"/>
    <w:rsid w:val="001B4D7D"/>
    <w:rsid w:val="001B5377"/>
    <w:rsid w:val="001B6359"/>
    <w:rsid w:val="001B6479"/>
    <w:rsid w:val="001B6553"/>
    <w:rsid w:val="001B6647"/>
    <w:rsid w:val="001B6A47"/>
    <w:rsid w:val="001B6B0A"/>
    <w:rsid w:val="001B6C3C"/>
    <w:rsid w:val="001B734B"/>
    <w:rsid w:val="001B76DB"/>
    <w:rsid w:val="001C0824"/>
    <w:rsid w:val="001C0B83"/>
    <w:rsid w:val="001C1510"/>
    <w:rsid w:val="001C1989"/>
    <w:rsid w:val="001C28FD"/>
    <w:rsid w:val="001C3349"/>
    <w:rsid w:val="001C338A"/>
    <w:rsid w:val="001C4137"/>
    <w:rsid w:val="001C426C"/>
    <w:rsid w:val="001C4ABA"/>
    <w:rsid w:val="001C4C6A"/>
    <w:rsid w:val="001C4D04"/>
    <w:rsid w:val="001C546B"/>
    <w:rsid w:val="001C5EA2"/>
    <w:rsid w:val="001C6608"/>
    <w:rsid w:val="001C6C7D"/>
    <w:rsid w:val="001C71C0"/>
    <w:rsid w:val="001C7209"/>
    <w:rsid w:val="001C755B"/>
    <w:rsid w:val="001D129D"/>
    <w:rsid w:val="001D1CB1"/>
    <w:rsid w:val="001D2AC0"/>
    <w:rsid w:val="001D2D6B"/>
    <w:rsid w:val="001D2DBA"/>
    <w:rsid w:val="001D2FD0"/>
    <w:rsid w:val="001D3830"/>
    <w:rsid w:val="001D3BA6"/>
    <w:rsid w:val="001D4217"/>
    <w:rsid w:val="001D5211"/>
    <w:rsid w:val="001D5564"/>
    <w:rsid w:val="001D6FAA"/>
    <w:rsid w:val="001D70FA"/>
    <w:rsid w:val="001D7BA9"/>
    <w:rsid w:val="001E034F"/>
    <w:rsid w:val="001E039D"/>
    <w:rsid w:val="001E065C"/>
    <w:rsid w:val="001E142B"/>
    <w:rsid w:val="001E1C8A"/>
    <w:rsid w:val="001E22E7"/>
    <w:rsid w:val="001E26EF"/>
    <w:rsid w:val="001E2714"/>
    <w:rsid w:val="001E398C"/>
    <w:rsid w:val="001E3B3B"/>
    <w:rsid w:val="001E4456"/>
    <w:rsid w:val="001E44AF"/>
    <w:rsid w:val="001E4DDC"/>
    <w:rsid w:val="001E5E13"/>
    <w:rsid w:val="001E6DC9"/>
    <w:rsid w:val="001E774F"/>
    <w:rsid w:val="001E7C1D"/>
    <w:rsid w:val="001F073F"/>
    <w:rsid w:val="001F0DB8"/>
    <w:rsid w:val="001F160A"/>
    <w:rsid w:val="001F168C"/>
    <w:rsid w:val="001F1F9C"/>
    <w:rsid w:val="001F224E"/>
    <w:rsid w:val="001F3009"/>
    <w:rsid w:val="001F329A"/>
    <w:rsid w:val="001F3358"/>
    <w:rsid w:val="001F35CB"/>
    <w:rsid w:val="001F390F"/>
    <w:rsid w:val="001F4A9D"/>
    <w:rsid w:val="001F5BFD"/>
    <w:rsid w:val="001F5CD1"/>
    <w:rsid w:val="001F6F3E"/>
    <w:rsid w:val="001F7257"/>
    <w:rsid w:val="001F7739"/>
    <w:rsid w:val="0020011B"/>
    <w:rsid w:val="00201372"/>
    <w:rsid w:val="0020187E"/>
    <w:rsid w:val="00201DC6"/>
    <w:rsid w:val="00201E7F"/>
    <w:rsid w:val="00202375"/>
    <w:rsid w:val="002025EA"/>
    <w:rsid w:val="002025FC"/>
    <w:rsid w:val="00202884"/>
    <w:rsid w:val="00202E44"/>
    <w:rsid w:val="00203556"/>
    <w:rsid w:val="00204D0F"/>
    <w:rsid w:val="00204DB6"/>
    <w:rsid w:val="00204E26"/>
    <w:rsid w:val="0020563E"/>
    <w:rsid w:val="002056ED"/>
    <w:rsid w:val="00205C3A"/>
    <w:rsid w:val="00205D18"/>
    <w:rsid w:val="002061EA"/>
    <w:rsid w:val="0020776E"/>
    <w:rsid w:val="00210294"/>
    <w:rsid w:val="00211072"/>
    <w:rsid w:val="00211793"/>
    <w:rsid w:val="00211A0B"/>
    <w:rsid w:val="00211AAD"/>
    <w:rsid w:val="00211C11"/>
    <w:rsid w:val="00212345"/>
    <w:rsid w:val="00212CAF"/>
    <w:rsid w:val="002135EB"/>
    <w:rsid w:val="00214809"/>
    <w:rsid w:val="002149A1"/>
    <w:rsid w:val="00214E7A"/>
    <w:rsid w:val="00215BFE"/>
    <w:rsid w:val="00215C44"/>
    <w:rsid w:val="00216E73"/>
    <w:rsid w:val="0021774C"/>
    <w:rsid w:val="00217FF6"/>
    <w:rsid w:val="00222386"/>
    <w:rsid w:val="00222F51"/>
    <w:rsid w:val="002230E1"/>
    <w:rsid w:val="00223361"/>
    <w:rsid w:val="0022355D"/>
    <w:rsid w:val="0022367C"/>
    <w:rsid w:val="002244BA"/>
    <w:rsid w:val="002247AA"/>
    <w:rsid w:val="00224DA7"/>
    <w:rsid w:val="002261CB"/>
    <w:rsid w:val="002268BF"/>
    <w:rsid w:val="00227BDE"/>
    <w:rsid w:val="00230045"/>
    <w:rsid w:val="0023014E"/>
    <w:rsid w:val="002308FA"/>
    <w:rsid w:val="0023132F"/>
    <w:rsid w:val="00231AA5"/>
    <w:rsid w:val="00231AFD"/>
    <w:rsid w:val="00232F90"/>
    <w:rsid w:val="0023339B"/>
    <w:rsid w:val="0023469C"/>
    <w:rsid w:val="00234C71"/>
    <w:rsid w:val="00235511"/>
    <w:rsid w:val="002366DF"/>
    <w:rsid w:val="002366E0"/>
    <w:rsid w:val="00236DE1"/>
    <w:rsid w:val="002372EE"/>
    <w:rsid w:val="002372FD"/>
    <w:rsid w:val="0023764D"/>
    <w:rsid w:val="002415BC"/>
    <w:rsid w:val="002427AE"/>
    <w:rsid w:val="002434B2"/>
    <w:rsid w:val="002442F4"/>
    <w:rsid w:val="002445EA"/>
    <w:rsid w:val="00244ECE"/>
    <w:rsid w:val="00244FC5"/>
    <w:rsid w:val="00245D1D"/>
    <w:rsid w:val="00245F0F"/>
    <w:rsid w:val="00246CB3"/>
    <w:rsid w:val="002471B2"/>
    <w:rsid w:val="00247DCB"/>
    <w:rsid w:val="00250EDA"/>
    <w:rsid w:val="00251502"/>
    <w:rsid w:val="002518E8"/>
    <w:rsid w:val="00251C10"/>
    <w:rsid w:val="00252E1E"/>
    <w:rsid w:val="002538BA"/>
    <w:rsid w:val="0025469D"/>
    <w:rsid w:val="002552B1"/>
    <w:rsid w:val="00255D01"/>
    <w:rsid w:val="00256C6D"/>
    <w:rsid w:val="00256CD1"/>
    <w:rsid w:val="00256E4F"/>
    <w:rsid w:val="00256E55"/>
    <w:rsid w:val="002573AC"/>
    <w:rsid w:val="00257E0E"/>
    <w:rsid w:val="00257FF4"/>
    <w:rsid w:val="00260FCB"/>
    <w:rsid w:val="0026144F"/>
    <w:rsid w:val="002615F5"/>
    <w:rsid w:val="002616B9"/>
    <w:rsid w:val="0026217B"/>
    <w:rsid w:val="002629E4"/>
    <w:rsid w:val="00263FE3"/>
    <w:rsid w:val="00265593"/>
    <w:rsid w:val="00267401"/>
    <w:rsid w:val="002675EA"/>
    <w:rsid w:val="00267BC5"/>
    <w:rsid w:val="00267CBE"/>
    <w:rsid w:val="00267E0B"/>
    <w:rsid w:val="00270680"/>
    <w:rsid w:val="00270B24"/>
    <w:rsid w:val="00271103"/>
    <w:rsid w:val="002714D5"/>
    <w:rsid w:val="002715E8"/>
    <w:rsid w:val="002720EB"/>
    <w:rsid w:val="002721FA"/>
    <w:rsid w:val="0027230C"/>
    <w:rsid w:val="00272B99"/>
    <w:rsid w:val="0027380D"/>
    <w:rsid w:val="00273C07"/>
    <w:rsid w:val="00273CB7"/>
    <w:rsid w:val="0027468E"/>
    <w:rsid w:val="00274826"/>
    <w:rsid w:val="00274B1E"/>
    <w:rsid w:val="00275005"/>
    <w:rsid w:val="002752AB"/>
    <w:rsid w:val="002756D6"/>
    <w:rsid w:val="0027573C"/>
    <w:rsid w:val="00276946"/>
    <w:rsid w:val="002815D0"/>
    <w:rsid w:val="002820A7"/>
    <w:rsid w:val="002830FD"/>
    <w:rsid w:val="00283B82"/>
    <w:rsid w:val="00283E13"/>
    <w:rsid w:val="00285656"/>
    <w:rsid w:val="00285EF9"/>
    <w:rsid w:val="00286478"/>
    <w:rsid w:val="00286EBC"/>
    <w:rsid w:val="00286F8B"/>
    <w:rsid w:val="002876C1"/>
    <w:rsid w:val="00287EDD"/>
    <w:rsid w:val="002903E3"/>
    <w:rsid w:val="0029141B"/>
    <w:rsid w:val="002927D3"/>
    <w:rsid w:val="00294AEF"/>
    <w:rsid w:val="00294BDE"/>
    <w:rsid w:val="00294F04"/>
    <w:rsid w:val="00295DB6"/>
    <w:rsid w:val="0029686C"/>
    <w:rsid w:val="00296DDC"/>
    <w:rsid w:val="0029788B"/>
    <w:rsid w:val="00297D1B"/>
    <w:rsid w:val="00297F4D"/>
    <w:rsid w:val="002A0226"/>
    <w:rsid w:val="002A0661"/>
    <w:rsid w:val="002A1268"/>
    <w:rsid w:val="002A1CF2"/>
    <w:rsid w:val="002A2EAA"/>
    <w:rsid w:val="002A2ED0"/>
    <w:rsid w:val="002A34C1"/>
    <w:rsid w:val="002A3A84"/>
    <w:rsid w:val="002A4BA9"/>
    <w:rsid w:val="002A4C3E"/>
    <w:rsid w:val="002A56BC"/>
    <w:rsid w:val="002A5C53"/>
    <w:rsid w:val="002A604D"/>
    <w:rsid w:val="002A6AD6"/>
    <w:rsid w:val="002A6FF0"/>
    <w:rsid w:val="002A72CC"/>
    <w:rsid w:val="002A76AB"/>
    <w:rsid w:val="002A7A4F"/>
    <w:rsid w:val="002A7AFE"/>
    <w:rsid w:val="002B0075"/>
    <w:rsid w:val="002B01DB"/>
    <w:rsid w:val="002B041A"/>
    <w:rsid w:val="002B09C0"/>
    <w:rsid w:val="002B13B3"/>
    <w:rsid w:val="002B183D"/>
    <w:rsid w:val="002B1DBF"/>
    <w:rsid w:val="002B207F"/>
    <w:rsid w:val="002B2A48"/>
    <w:rsid w:val="002B2BEE"/>
    <w:rsid w:val="002B3182"/>
    <w:rsid w:val="002B31AD"/>
    <w:rsid w:val="002B34AB"/>
    <w:rsid w:val="002B3EA7"/>
    <w:rsid w:val="002B4BAE"/>
    <w:rsid w:val="002B538B"/>
    <w:rsid w:val="002B55E5"/>
    <w:rsid w:val="002B5790"/>
    <w:rsid w:val="002B581B"/>
    <w:rsid w:val="002C2892"/>
    <w:rsid w:val="002C58AB"/>
    <w:rsid w:val="002C6D84"/>
    <w:rsid w:val="002C7543"/>
    <w:rsid w:val="002C79A5"/>
    <w:rsid w:val="002C7D21"/>
    <w:rsid w:val="002D0460"/>
    <w:rsid w:val="002D0A28"/>
    <w:rsid w:val="002D1564"/>
    <w:rsid w:val="002D1CA4"/>
    <w:rsid w:val="002D2C09"/>
    <w:rsid w:val="002D2C45"/>
    <w:rsid w:val="002D4969"/>
    <w:rsid w:val="002D4EE1"/>
    <w:rsid w:val="002D4F49"/>
    <w:rsid w:val="002D6280"/>
    <w:rsid w:val="002D778E"/>
    <w:rsid w:val="002D7A7F"/>
    <w:rsid w:val="002E04D7"/>
    <w:rsid w:val="002E06DD"/>
    <w:rsid w:val="002E171A"/>
    <w:rsid w:val="002E2A24"/>
    <w:rsid w:val="002E3224"/>
    <w:rsid w:val="002E3328"/>
    <w:rsid w:val="002E3D66"/>
    <w:rsid w:val="002E3F11"/>
    <w:rsid w:val="002E4B11"/>
    <w:rsid w:val="002E4F70"/>
    <w:rsid w:val="002E5886"/>
    <w:rsid w:val="002E58ED"/>
    <w:rsid w:val="002E5AD3"/>
    <w:rsid w:val="002E5F2C"/>
    <w:rsid w:val="002E613B"/>
    <w:rsid w:val="002E635D"/>
    <w:rsid w:val="002E66E1"/>
    <w:rsid w:val="002E6AE6"/>
    <w:rsid w:val="002E70F5"/>
    <w:rsid w:val="002E7562"/>
    <w:rsid w:val="002F071F"/>
    <w:rsid w:val="002F14AF"/>
    <w:rsid w:val="002F16D5"/>
    <w:rsid w:val="002F1A90"/>
    <w:rsid w:val="002F1C2F"/>
    <w:rsid w:val="002F20BE"/>
    <w:rsid w:val="002F2AB2"/>
    <w:rsid w:val="002F3440"/>
    <w:rsid w:val="002F36B6"/>
    <w:rsid w:val="002F3D1C"/>
    <w:rsid w:val="002F4EA1"/>
    <w:rsid w:val="002F52DE"/>
    <w:rsid w:val="002F55C1"/>
    <w:rsid w:val="002F5900"/>
    <w:rsid w:val="002F797A"/>
    <w:rsid w:val="002F7FA3"/>
    <w:rsid w:val="00300483"/>
    <w:rsid w:val="0030116A"/>
    <w:rsid w:val="00301C91"/>
    <w:rsid w:val="00303F2B"/>
    <w:rsid w:val="00304607"/>
    <w:rsid w:val="0030467A"/>
    <w:rsid w:val="00304D4E"/>
    <w:rsid w:val="00304FAB"/>
    <w:rsid w:val="00304FFD"/>
    <w:rsid w:val="00305608"/>
    <w:rsid w:val="00305B72"/>
    <w:rsid w:val="0030610A"/>
    <w:rsid w:val="00306143"/>
    <w:rsid w:val="00306627"/>
    <w:rsid w:val="003069DD"/>
    <w:rsid w:val="00306CAB"/>
    <w:rsid w:val="003071B3"/>
    <w:rsid w:val="0031146F"/>
    <w:rsid w:val="00311795"/>
    <w:rsid w:val="003117B1"/>
    <w:rsid w:val="003118BC"/>
    <w:rsid w:val="00311B70"/>
    <w:rsid w:val="00311CBE"/>
    <w:rsid w:val="00312280"/>
    <w:rsid w:val="0031241B"/>
    <w:rsid w:val="00312CD0"/>
    <w:rsid w:val="00313291"/>
    <w:rsid w:val="0031449F"/>
    <w:rsid w:val="003145A5"/>
    <w:rsid w:val="003148B9"/>
    <w:rsid w:val="00314A2E"/>
    <w:rsid w:val="00315266"/>
    <w:rsid w:val="0031693B"/>
    <w:rsid w:val="003169CE"/>
    <w:rsid w:val="00316F0A"/>
    <w:rsid w:val="00317BCA"/>
    <w:rsid w:val="00317DC7"/>
    <w:rsid w:val="00317FCF"/>
    <w:rsid w:val="003200F9"/>
    <w:rsid w:val="00320F38"/>
    <w:rsid w:val="00321183"/>
    <w:rsid w:val="003211F1"/>
    <w:rsid w:val="00321694"/>
    <w:rsid w:val="00321F0A"/>
    <w:rsid w:val="00322032"/>
    <w:rsid w:val="00322230"/>
    <w:rsid w:val="003223CE"/>
    <w:rsid w:val="00322A2D"/>
    <w:rsid w:val="00322E80"/>
    <w:rsid w:val="0032461A"/>
    <w:rsid w:val="00324D5B"/>
    <w:rsid w:val="00325045"/>
    <w:rsid w:val="00325052"/>
    <w:rsid w:val="00325C7B"/>
    <w:rsid w:val="00325D91"/>
    <w:rsid w:val="003267B4"/>
    <w:rsid w:val="003300D4"/>
    <w:rsid w:val="0033075C"/>
    <w:rsid w:val="00331193"/>
    <w:rsid w:val="003333D4"/>
    <w:rsid w:val="00333656"/>
    <w:rsid w:val="00333F3D"/>
    <w:rsid w:val="003342F3"/>
    <w:rsid w:val="00334951"/>
    <w:rsid w:val="003349D1"/>
    <w:rsid w:val="00336411"/>
    <w:rsid w:val="0033656B"/>
    <w:rsid w:val="0033678D"/>
    <w:rsid w:val="0033720D"/>
    <w:rsid w:val="003373E8"/>
    <w:rsid w:val="00337C10"/>
    <w:rsid w:val="00341396"/>
    <w:rsid w:val="00341A4E"/>
    <w:rsid w:val="00342D96"/>
    <w:rsid w:val="003443DD"/>
    <w:rsid w:val="0034464D"/>
    <w:rsid w:val="00344AF6"/>
    <w:rsid w:val="00344D5A"/>
    <w:rsid w:val="00346107"/>
    <w:rsid w:val="00346EB6"/>
    <w:rsid w:val="00347EDB"/>
    <w:rsid w:val="00350797"/>
    <w:rsid w:val="0035110E"/>
    <w:rsid w:val="00351643"/>
    <w:rsid w:val="00351A85"/>
    <w:rsid w:val="003522E8"/>
    <w:rsid w:val="00353989"/>
    <w:rsid w:val="003552C7"/>
    <w:rsid w:val="0035584E"/>
    <w:rsid w:val="00355B7A"/>
    <w:rsid w:val="0035617C"/>
    <w:rsid w:val="00356E7E"/>
    <w:rsid w:val="00356EB8"/>
    <w:rsid w:val="00357320"/>
    <w:rsid w:val="00357B83"/>
    <w:rsid w:val="003608CC"/>
    <w:rsid w:val="003611AE"/>
    <w:rsid w:val="0036146C"/>
    <w:rsid w:val="003614A8"/>
    <w:rsid w:val="0036160E"/>
    <w:rsid w:val="00361CCE"/>
    <w:rsid w:val="003622B6"/>
    <w:rsid w:val="00362610"/>
    <w:rsid w:val="00362ABD"/>
    <w:rsid w:val="00363830"/>
    <w:rsid w:val="00363D2D"/>
    <w:rsid w:val="00364BB6"/>
    <w:rsid w:val="00364D6B"/>
    <w:rsid w:val="00365408"/>
    <w:rsid w:val="00365CC0"/>
    <w:rsid w:val="003660C1"/>
    <w:rsid w:val="003663E9"/>
    <w:rsid w:val="003668DF"/>
    <w:rsid w:val="00367688"/>
    <w:rsid w:val="00371742"/>
    <w:rsid w:val="00372221"/>
    <w:rsid w:val="00372CF2"/>
    <w:rsid w:val="00372E7F"/>
    <w:rsid w:val="003736FE"/>
    <w:rsid w:val="00373C76"/>
    <w:rsid w:val="00373F30"/>
    <w:rsid w:val="00374C7E"/>
    <w:rsid w:val="00377353"/>
    <w:rsid w:val="0037736B"/>
    <w:rsid w:val="003774F6"/>
    <w:rsid w:val="003800E4"/>
    <w:rsid w:val="00380359"/>
    <w:rsid w:val="00381F57"/>
    <w:rsid w:val="0038216E"/>
    <w:rsid w:val="003822E5"/>
    <w:rsid w:val="003830B8"/>
    <w:rsid w:val="00383195"/>
    <w:rsid w:val="00383262"/>
    <w:rsid w:val="00383AEC"/>
    <w:rsid w:val="003905FF"/>
    <w:rsid w:val="003914CE"/>
    <w:rsid w:val="003928CD"/>
    <w:rsid w:val="003947F1"/>
    <w:rsid w:val="00394939"/>
    <w:rsid w:val="00396D73"/>
    <w:rsid w:val="00397A22"/>
    <w:rsid w:val="003A157A"/>
    <w:rsid w:val="003A218A"/>
    <w:rsid w:val="003A2278"/>
    <w:rsid w:val="003A2765"/>
    <w:rsid w:val="003A283F"/>
    <w:rsid w:val="003A2A16"/>
    <w:rsid w:val="003A2FDD"/>
    <w:rsid w:val="003A3C43"/>
    <w:rsid w:val="003A4AF5"/>
    <w:rsid w:val="003A5CCC"/>
    <w:rsid w:val="003A70FF"/>
    <w:rsid w:val="003A74D2"/>
    <w:rsid w:val="003A756B"/>
    <w:rsid w:val="003A7902"/>
    <w:rsid w:val="003B0518"/>
    <w:rsid w:val="003B23D7"/>
    <w:rsid w:val="003B298E"/>
    <w:rsid w:val="003B3127"/>
    <w:rsid w:val="003B34CB"/>
    <w:rsid w:val="003B3AB4"/>
    <w:rsid w:val="003B3CA8"/>
    <w:rsid w:val="003B45D5"/>
    <w:rsid w:val="003B52FE"/>
    <w:rsid w:val="003B572A"/>
    <w:rsid w:val="003B5B84"/>
    <w:rsid w:val="003B6325"/>
    <w:rsid w:val="003B71E0"/>
    <w:rsid w:val="003B7416"/>
    <w:rsid w:val="003B78A4"/>
    <w:rsid w:val="003C144E"/>
    <w:rsid w:val="003C1A07"/>
    <w:rsid w:val="003C1E74"/>
    <w:rsid w:val="003C20A2"/>
    <w:rsid w:val="003C2277"/>
    <w:rsid w:val="003C2512"/>
    <w:rsid w:val="003C2673"/>
    <w:rsid w:val="003C27A2"/>
    <w:rsid w:val="003C2E7F"/>
    <w:rsid w:val="003C429E"/>
    <w:rsid w:val="003C567C"/>
    <w:rsid w:val="003C59B8"/>
    <w:rsid w:val="003C6803"/>
    <w:rsid w:val="003C6809"/>
    <w:rsid w:val="003C7897"/>
    <w:rsid w:val="003D0561"/>
    <w:rsid w:val="003D0937"/>
    <w:rsid w:val="003D17E6"/>
    <w:rsid w:val="003D1933"/>
    <w:rsid w:val="003D1A20"/>
    <w:rsid w:val="003D1AC9"/>
    <w:rsid w:val="003D1C02"/>
    <w:rsid w:val="003D2AC9"/>
    <w:rsid w:val="003D2CD8"/>
    <w:rsid w:val="003D3724"/>
    <w:rsid w:val="003D46A7"/>
    <w:rsid w:val="003D4B21"/>
    <w:rsid w:val="003D4EA9"/>
    <w:rsid w:val="003D52E8"/>
    <w:rsid w:val="003D6376"/>
    <w:rsid w:val="003E1235"/>
    <w:rsid w:val="003E163F"/>
    <w:rsid w:val="003E19C1"/>
    <w:rsid w:val="003E2A35"/>
    <w:rsid w:val="003E2B56"/>
    <w:rsid w:val="003E2CE1"/>
    <w:rsid w:val="003E2DCB"/>
    <w:rsid w:val="003E4C3F"/>
    <w:rsid w:val="003E4C8B"/>
    <w:rsid w:val="003E4D7C"/>
    <w:rsid w:val="003E5585"/>
    <w:rsid w:val="003E5FA8"/>
    <w:rsid w:val="003E6252"/>
    <w:rsid w:val="003E774C"/>
    <w:rsid w:val="003E7FFC"/>
    <w:rsid w:val="003F1200"/>
    <w:rsid w:val="003F1421"/>
    <w:rsid w:val="003F1844"/>
    <w:rsid w:val="003F241E"/>
    <w:rsid w:val="003F248E"/>
    <w:rsid w:val="003F28C0"/>
    <w:rsid w:val="003F3E59"/>
    <w:rsid w:val="003F443C"/>
    <w:rsid w:val="003F45F6"/>
    <w:rsid w:val="003F4D22"/>
    <w:rsid w:val="003F52B2"/>
    <w:rsid w:val="003F716E"/>
    <w:rsid w:val="00400061"/>
    <w:rsid w:val="0040068A"/>
    <w:rsid w:val="00400813"/>
    <w:rsid w:val="004013AD"/>
    <w:rsid w:val="00402215"/>
    <w:rsid w:val="00402664"/>
    <w:rsid w:val="00402C35"/>
    <w:rsid w:val="0040405B"/>
    <w:rsid w:val="00404195"/>
    <w:rsid w:val="00404211"/>
    <w:rsid w:val="004042A4"/>
    <w:rsid w:val="00404346"/>
    <w:rsid w:val="004043F3"/>
    <w:rsid w:val="00404DAA"/>
    <w:rsid w:val="00404DDD"/>
    <w:rsid w:val="00405303"/>
    <w:rsid w:val="0040578B"/>
    <w:rsid w:val="004065D6"/>
    <w:rsid w:val="0040687D"/>
    <w:rsid w:val="0040709D"/>
    <w:rsid w:val="0040713F"/>
    <w:rsid w:val="004075A3"/>
    <w:rsid w:val="00407790"/>
    <w:rsid w:val="00407A5E"/>
    <w:rsid w:val="00410C48"/>
    <w:rsid w:val="00410C7C"/>
    <w:rsid w:val="00411298"/>
    <w:rsid w:val="004124B9"/>
    <w:rsid w:val="00412FF4"/>
    <w:rsid w:val="00416277"/>
    <w:rsid w:val="00416E24"/>
    <w:rsid w:val="0041775E"/>
    <w:rsid w:val="00417A85"/>
    <w:rsid w:val="0042063D"/>
    <w:rsid w:val="00422B23"/>
    <w:rsid w:val="00422F41"/>
    <w:rsid w:val="00423A60"/>
    <w:rsid w:val="00423BD0"/>
    <w:rsid w:val="004259B3"/>
    <w:rsid w:val="0042651C"/>
    <w:rsid w:val="00426E9B"/>
    <w:rsid w:val="00427AF2"/>
    <w:rsid w:val="00427D55"/>
    <w:rsid w:val="0043096B"/>
    <w:rsid w:val="0043233C"/>
    <w:rsid w:val="00432F4C"/>
    <w:rsid w:val="00433164"/>
    <w:rsid w:val="00433E2D"/>
    <w:rsid w:val="0043453A"/>
    <w:rsid w:val="004345A6"/>
    <w:rsid w:val="00435B2F"/>
    <w:rsid w:val="00435E03"/>
    <w:rsid w:val="004373E1"/>
    <w:rsid w:val="004374A3"/>
    <w:rsid w:val="004378A3"/>
    <w:rsid w:val="00437A7E"/>
    <w:rsid w:val="00437B6C"/>
    <w:rsid w:val="00440144"/>
    <w:rsid w:val="0044064E"/>
    <w:rsid w:val="00440805"/>
    <w:rsid w:val="004412E1"/>
    <w:rsid w:val="00441398"/>
    <w:rsid w:val="00441554"/>
    <w:rsid w:val="004426F8"/>
    <w:rsid w:val="00442E48"/>
    <w:rsid w:val="0044392D"/>
    <w:rsid w:val="00443A4A"/>
    <w:rsid w:val="00443DCD"/>
    <w:rsid w:val="00443E7E"/>
    <w:rsid w:val="004445A0"/>
    <w:rsid w:val="00444C06"/>
    <w:rsid w:val="004454DF"/>
    <w:rsid w:val="00446449"/>
    <w:rsid w:val="00446804"/>
    <w:rsid w:val="00446D9D"/>
    <w:rsid w:val="004474AB"/>
    <w:rsid w:val="004478D4"/>
    <w:rsid w:val="00447E8D"/>
    <w:rsid w:val="00450380"/>
    <w:rsid w:val="004505C6"/>
    <w:rsid w:val="00450BFB"/>
    <w:rsid w:val="004510F8"/>
    <w:rsid w:val="004520CD"/>
    <w:rsid w:val="00452DF3"/>
    <w:rsid w:val="00453001"/>
    <w:rsid w:val="004534F5"/>
    <w:rsid w:val="00453765"/>
    <w:rsid w:val="0045388E"/>
    <w:rsid w:val="00453D8C"/>
    <w:rsid w:val="00453E4D"/>
    <w:rsid w:val="00454EC3"/>
    <w:rsid w:val="004552B7"/>
    <w:rsid w:val="0045530A"/>
    <w:rsid w:val="004554AE"/>
    <w:rsid w:val="004554C3"/>
    <w:rsid w:val="00455FB6"/>
    <w:rsid w:val="00457197"/>
    <w:rsid w:val="00457414"/>
    <w:rsid w:val="00457555"/>
    <w:rsid w:val="00457971"/>
    <w:rsid w:val="00457DD8"/>
    <w:rsid w:val="004603D0"/>
    <w:rsid w:val="0046140C"/>
    <w:rsid w:val="004624AE"/>
    <w:rsid w:val="0046250E"/>
    <w:rsid w:val="00462E9C"/>
    <w:rsid w:val="00462FA7"/>
    <w:rsid w:val="00464B48"/>
    <w:rsid w:val="00465231"/>
    <w:rsid w:val="004662AD"/>
    <w:rsid w:val="004663A7"/>
    <w:rsid w:val="00466516"/>
    <w:rsid w:val="00467B65"/>
    <w:rsid w:val="00470236"/>
    <w:rsid w:val="00470556"/>
    <w:rsid w:val="00471EA5"/>
    <w:rsid w:val="004720C9"/>
    <w:rsid w:val="00472257"/>
    <w:rsid w:val="00472E49"/>
    <w:rsid w:val="004732BB"/>
    <w:rsid w:val="00474C60"/>
    <w:rsid w:val="00475944"/>
    <w:rsid w:val="00475DF0"/>
    <w:rsid w:val="00476525"/>
    <w:rsid w:val="004772E2"/>
    <w:rsid w:val="0047739F"/>
    <w:rsid w:val="00477B06"/>
    <w:rsid w:val="00477F97"/>
    <w:rsid w:val="00480A2D"/>
    <w:rsid w:val="00480AFB"/>
    <w:rsid w:val="00480B65"/>
    <w:rsid w:val="00481247"/>
    <w:rsid w:val="004828DC"/>
    <w:rsid w:val="00482FF7"/>
    <w:rsid w:val="00483098"/>
    <w:rsid w:val="00483AFB"/>
    <w:rsid w:val="00483F9F"/>
    <w:rsid w:val="0048402B"/>
    <w:rsid w:val="0048414A"/>
    <w:rsid w:val="00484992"/>
    <w:rsid w:val="00484BD1"/>
    <w:rsid w:val="0048520C"/>
    <w:rsid w:val="00485C56"/>
    <w:rsid w:val="00486296"/>
    <w:rsid w:val="00486B79"/>
    <w:rsid w:val="00486CA2"/>
    <w:rsid w:val="00490B25"/>
    <w:rsid w:val="00490FD6"/>
    <w:rsid w:val="004911C4"/>
    <w:rsid w:val="00491ECE"/>
    <w:rsid w:val="004941A3"/>
    <w:rsid w:val="00494CC8"/>
    <w:rsid w:val="00494EEE"/>
    <w:rsid w:val="004955E7"/>
    <w:rsid w:val="0049589C"/>
    <w:rsid w:val="00495EF1"/>
    <w:rsid w:val="00496ED4"/>
    <w:rsid w:val="00497D4A"/>
    <w:rsid w:val="004A0441"/>
    <w:rsid w:val="004A084C"/>
    <w:rsid w:val="004A15B3"/>
    <w:rsid w:val="004A1D01"/>
    <w:rsid w:val="004A2A54"/>
    <w:rsid w:val="004A2EF3"/>
    <w:rsid w:val="004A3442"/>
    <w:rsid w:val="004A35F7"/>
    <w:rsid w:val="004A3A9C"/>
    <w:rsid w:val="004A3B0D"/>
    <w:rsid w:val="004A3E01"/>
    <w:rsid w:val="004A52F5"/>
    <w:rsid w:val="004A5D3A"/>
    <w:rsid w:val="004A64AB"/>
    <w:rsid w:val="004A6897"/>
    <w:rsid w:val="004A692B"/>
    <w:rsid w:val="004A6A53"/>
    <w:rsid w:val="004A6EB6"/>
    <w:rsid w:val="004A794C"/>
    <w:rsid w:val="004B1C57"/>
    <w:rsid w:val="004B1F5A"/>
    <w:rsid w:val="004B3996"/>
    <w:rsid w:val="004B3C9B"/>
    <w:rsid w:val="004B3EC7"/>
    <w:rsid w:val="004B4B5F"/>
    <w:rsid w:val="004B5664"/>
    <w:rsid w:val="004B726B"/>
    <w:rsid w:val="004B7ABC"/>
    <w:rsid w:val="004C0D68"/>
    <w:rsid w:val="004C1092"/>
    <w:rsid w:val="004C2107"/>
    <w:rsid w:val="004C4C41"/>
    <w:rsid w:val="004C5686"/>
    <w:rsid w:val="004C59A1"/>
    <w:rsid w:val="004C5FC6"/>
    <w:rsid w:val="004C6435"/>
    <w:rsid w:val="004C649B"/>
    <w:rsid w:val="004C7B9C"/>
    <w:rsid w:val="004C7D55"/>
    <w:rsid w:val="004D089A"/>
    <w:rsid w:val="004D0BDB"/>
    <w:rsid w:val="004D0C19"/>
    <w:rsid w:val="004D13AC"/>
    <w:rsid w:val="004D27A5"/>
    <w:rsid w:val="004D3184"/>
    <w:rsid w:val="004D3EE2"/>
    <w:rsid w:val="004D43F0"/>
    <w:rsid w:val="004D4F80"/>
    <w:rsid w:val="004D5030"/>
    <w:rsid w:val="004D54B6"/>
    <w:rsid w:val="004D55F2"/>
    <w:rsid w:val="004D6045"/>
    <w:rsid w:val="004D7546"/>
    <w:rsid w:val="004D7EC5"/>
    <w:rsid w:val="004E01D9"/>
    <w:rsid w:val="004E02B0"/>
    <w:rsid w:val="004E0655"/>
    <w:rsid w:val="004E0B29"/>
    <w:rsid w:val="004E0E11"/>
    <w:rsid w:val="004E0F08"/>
    <w:rsid w:val="004E1546"/>
    <w:rsid w:val="004E1587"/>
    <w:rsid w:val="004E19DC"/>
    <w:rsid w:val="004E249E"/>
    <w:rsid w:val="004E2E05"/>
    <w:rsid w:val="004E35E8"/>
    <w:rsid w:val="004E50F0"/>
    <w:rsid w:val="004E6A03"/>
    <w:rsid w:val="004E71F1"/>
    <w:rsid w:val="004F0070"/>
    <w:rsid w:val="004F0468"/>
    <w:rsid w:val="004F0C51"/>
    <w:rsid w:val="004F18DB"/>
    <w:rsid w:val="004F2353"/>
    <w:rsid w:val="004F263C"/>
    <w:rsid w:val="004F2BB1"/>
    <w:rsid w:val="004F2EC7"/>
    <w:rsid w:val="004F3CE8"/>
    <w:rsid w:val="004F4722"/>
    <w:rsid w:val="004F5F77"/>
    <w:rsid w:val="004F623D"/>
    <w:rsid w:val="004F6BFB"/>
    <w:rsid w:val="004F7E4A"/>
    <w:rsid w:val="00500DCF"/>
    <w:rsid w:val="005013B1"/>
    <w:rsid w:val="0050147C"/>
    <w:rsid w:val="0050182B"/>
    <w:rsid w:val="00502579"/>
    <w:rsid w:val="005029F7"/>
    <w:rsid w:val="005036C0"/>
    <w:rsid w:val="00503D4C"/>
    <w:rsid w:val="00504C0C"/>
    <w:rsid w:val="00504E48"/>
    <w:rsid w:val="005051E5"/>
    <w:rsid w:val="00506B29"/>
    <w:rsid w:val="00506DAE"/>
    <w:rsid w:val="005070FF"/>
    <w:rsid w:val="005077C8"/>
    <w:rsid w:val="0051151C"/>
    <w:rsid w:val="00511C17"/>
    <w:rsid w:val="00511D3F"/>
    <w:rsid w:val="00511EB5"/>
    <w:rsid w:val="00512BBC"/>
    <w:rsid w:val="005134FB"/>
    <w:rsid w:val="005135FD"/>
    <w:rsid w:val="0051366C"/>
    <w:rsid w:val="0051684F"/>
    <w:rsid w:val="00516A92"/>
    <w:rsid w:val="00516B9F"/>
    <w:rsid w:val="00517693"/>
    <w:rsid w:val="00517EC0"/>
    <w:rsid w:val="00520471"/>
    <w:rsid w:val="005205AB"/>
    <w:rsid w:val="00520A54"/>
    <w:rsid w:val="00520B82"/>
    <w:rsid w:val="005218B1"/>
    <w:rsid w:val="00523378"/>
    <w:rsid w:val="005242F3"/>
    <w:rsid w:val="0052550F"/>
    <w:rsid w:val="00525550"/>
    <w:rsid w:val="0052585F"/>
    <w:rsid w:val="00526C0F"/>
    <w:rsid w:val="0052702A"/>
    <w:rsid w:val="00530397"/>
    <w:rsid w:val="00530F73"/>
    <w:rsid w:val="005311D4"/>
    <w:rsid w:val="005312E4"/>
    <w:rsid w:val="00533B8E"/>
    <w:rsid w:val="005349D2"/>
    <w:rsid w:val="00535417"/>
    <w:rsid w:val="00535833"/>
    <w:rsid w:val="00535C48"/>
    <w:rsid w:val="00536D28"/>
    <w:rsid w:val="005372C5"/>
    <w:rsid w:val="00537A26"/>
    <w:rsid w:val="00540E47"/>
    <w:rsid w:val="00542E54"/>
    <w:rsid w:val="00543283"/>
    <w:rsid w:val="0054364C"/>
    <w:rsid w:val="0054379A"/>
    <w:rsid w:val="00545E94"/>
    <w:rsid w:val="00546747"/>
    <w:rsid w:val="00546FC7"/>
    <w:rsid w:val="005470B8"/>
    <w:rsid w:val="00547510"/>
    <w:rsid w:val="00547ECC"/>
    <w:rsid w:val="00551D5A"/>
    <w:rsid w:val="00551EC3"/>
    <w:rsid w:val="005528B0"/>
    <w:rsid w:val="00554A44"/>
    <w:rsid w:val="00554C53"/>
    <w:rsid w:val="00554F18"/>
    <w:rsid w:val="00555220"/>
    <w:rsid w:val="0055526A"/>
    <w:rsid w:val="005555F0"/>
    <w:rsid w:val="00555739"/>
    <w:rsid w:val="00556E75"/>
    <w:rsid w:val="005601DA"/>
    <w:rsid w:val="0056069A"/>
    <w:rsid w:val="00560B48"/>
    <w:rsid w:val="00560C3B"/>
    <w:rsid w:val="00561789"/>
    <w:rsid w:val="00561EA1"/>
    <w:rsid w:val="00562483"/>
    <w:rsid w:val="00562799"/>
    <w:rsid w:val="00562BD2"/>
    <w:rsid w:val="00564763"/>
    <w:rsid w:val="00564804"/>
    <w:rsid w:val="00565598"/>
    <w:rsid w:val="00565B5A"/>
    <w:rsid w:val="00566B9F"/>
    <w:rsid w:val="00567037"/>
    <w:rsid w:val="0056788B"/>
    <w:rsid w:val="00567E8F"/>
    <w:rsid w:val="005702D6"/>
    <w:rsid w:val="00571792"/>
    <w:rsid w:val="00572588"/>
    <w:rsid w:val="00573A50"/>
    <w:rsid w:val="00574539"/>
    <w:rsid w:val="005746D2"/>
    <w:rsid w:val="0057493D"/>
    <w:rsid w:val="00574E8A"/>
    <w:rsid w:val="00574F4B"/>
    <w:rsid w:val="00577775"/>
    <w:rsid w:val="0058094B"/>
    <w:rsid w:val="0058121A"/>
    <w:rsid w:val="00581863"/>
    <w:rsid w:val="00581D8D"/>
    <w:rsid w:val="00581EA3"/>
    <w:rsid w:val="0058205A"/>
    <w:rsid w:val="0058237C"/>
    <w:rsid w:val="0058260B"/>
    <w:rsid w:val="00582616"/>
    <w:rsid w:val="00582FDC"/>
    <w:rsid w:val="00583D95"/>
    <w:rsid w:val="00584D1E"/>
    <w:rsid w:val="00586795"/>
    <w:rsid w:val="00586B82"/>
    <w:rsid w:val="00587065"/>
    <w:rsid w:val="0058768B"/>
    <w:rsid w:val="00587E13"/>
    <w:rsid w:val="005906D5"/>
    <w:rsid w:val="00590A60"/>
    <w:rsid w:val="00590CDD"/>
    <w:rsid w:val="00591EAD"/>
    <w:rsid w:val="005925F5"/>
    <w:rsid w:val="0059275E"/>
    <w:rsid w:val="005933AA"/>
    <w:rsid w:val="005940AA"/>
    <w:rsid w:val="00594614"/>
    <w:rsid w:val="00594E10"/>
    <w:rsid w:val="005951AA"/>
    <w:rsid w:val="00596306"/>
    <w:rsid w:val="00596487"/>
    <w:rsid w:val="00596642"/>
    <w:rsid w:val="00596CD5"/>
    <w:rsid w:val="00597926"/>
    <w:rsid w:val="005A0809"/>
    <w:rsid w:val="005A0B91"/>
    <w:rsid w:val="005A1494"/>
    <w:rsid w:val="005A323E"/>
    <w:rsid w:val="005A3590"/>
    <w:rsid w:val="005A3BF1"/>
    <w:rsid w:val="005A3F48"/>
    <w:rsid w:val="005A4541"/>
    <w:rsid w:val="005A4A1C"/>
    <w:rsid w:val="005A5974"/>
    <w:rsid w:val="005A5BD8"/>
    <w:rsid w:val="005A692A"/>
    <w:rsid w:val="005A6AB8"/>
    <w:rsid w:val="005B11C2"/>
    <w:rsid w:val="005B180A"/>
    <w:rsid w:val="005B382C"/>
    <w:rsid w:val="005B3C11"/>
    <w:rsid w:val="005B40DA"/>
    <w:rsid w:val="005B4226"/>
    <w:rsid w:val="005B56D8"/>
    <w:rsid w:val="005B5AA4"/>
    <w:rsid w:val="005B5C10"/>
    <w:rsid w:val="005B656B"/>
    <w:rsid w:val="005B71B3"/>
    <w:rsid w:val="005B7475"/>
    <w:rsid w:val="005B76A4"/>
    <w:rsid w:val="005C04A7"/>
    <w:rsid w:val="005C0626"/>
    <w:rsid w:val="005C17A4"/>
    <w:rsid w:val="005C27CC"/>
    <w:rsid w:val="005C370D"/>
    <w:rsid w:val="005C43EC"/>
    <w:rsid w:val="005C504E"/>
    <w:rsid w:val="005C6153"/>
    <w:rsid w:val="005C67DA"/>
    <w:rsid w:val="005C78B0"/>
    <w:rsid w:val="005C7B95"/>
    <w:rsid w:val="005D01EB"/>
    <w:rsid w:val="005D0DFB"/>
    <w:rsid w:val="005D1112"/>
    <w:rsid w:val="005D237C"/>
    <w:rsid w:val="005D25E2"/>
    <w:rsid w:val="005D25FF"/>
    <w:rsid w:val="005D2632"/>
    <w:rsid w:val="005D38E0"/>
    <w:rsid w:val="005D3F32"/>
    <w:rsid w:val="005D49AE"/>
    <w:rsid w:val="005D4E3E"/>
    <w:rsid w:val="005D67F7"/>
    <w:rsid w:val="005D719F"/>
    <w:rsid w:val="005D735A"/>
    <w:rsid w:val="005D7D7E"/>
    <w:rsid w:val="005E05B1"/>
    <w:rsid w:val="005E0B59"/>
    <w:rsid w:val="005E1105"/>
    <w:rsid w:val="005E11C6"/>
    <w:rsid w:val="005E162F"/>
    <w:rsid w:val="005E2C60"/>
    <w:rsid w:val="005E31F6"/>
    <w:rsid w:val="005E3622"/>
    <w:rsid w:val="005E60B3"/>
    <w:rsid w:val="005E60D4"/>
    <w:rsid w:val="005E676C"/>
    <w:rsid w:val="005E6CB9"/>
    <w:rsid w:val="005E7E73"/>
    <w:rsid w:val="005E7F14"/>
    <w:rsid w:val="005F0154"/>
    <w:rsid w:val="005F0176"/>
    <w:rsid w:val="005F021D"/>
    <w:rsid w:val="005F1EAC"/>
    <w:rsid w:val="005F308E"/>
    <w:rsid w:val="005F308F"/>
    <w:rsid w:val="005F4526"/>
    <w:rsid w:val="005F4710"/>
    <w:rsid w:val="005F4869"/>
    <w:rsid w:val="005F4BFD"/>
    <w:rsid w:val="005F5748"/>
    <w:rsid w:val="005F5834"/>
    <w:rsid w:val="005F5E11"/>
    <w:rsid w:val="006003E5"/>
    <w:rsid w:val="00600E63"/>
    <w:rsid w:val="00601561"/>
    <w:rsid w:val="00601E55"/>
    <w:rsid w:val="00602037"/>
    <w:rsid w:val="006029DD"/>
    <w:rsid w:val="00602C6A"/>
    <w:rsid w:val="00603AF5"/>
    <w:rsid w:val="00604E10"/>
    <w:rsid w:val="00605D55"/>
    <w:rsid w:val="00605FBA"/>
    <w:rsid w:val="00606C66"/>
    <w:rsid w:val="00610145"/>
    <w:rsid w:val="00610D1F"/>
    <w:rsid w:val="006123C6"/>
    <w:rsid w:val="00612C02"/>
    <w:rsid w:val="00612CDD"/>
    <w:rsid w:val="00614199"/>
    <w:rsid w:val="0061562E"/>
    <w:rsid w:val="00616202"/>
    <w:rsid w:val="00616D41"/>
    <w:rsid w:val="00617292"/>
    <w:rsid w:val="006176A6"/>
    <w:rsid w:val="006200A9"/>
    <w:rsid w:val="00622225"/>
    <w:rsid w:val="00622D03"/>
    <w:rsid w:val="00622DCD"/>
    <w:rsid w:val="00622F57"/>
    <w:rsid w:val="00623DD5"/>
    <w:rsid w:val="00624269"/>
    <w:rsid w:val="00624A34"/>
    <w:rsid w:val="0062568D"/>
    <w:rsid w:val="006256D3"/>
    <w:rsid w:val="006267F5"/>
    <w:rsid w:val="00627337"/>
    <w:rsid w:val="00627E47"/>
    <w:rsid w:val="00630069"/>
    <w:rsid w:val="00630533"/>
    <w:rsid w:val="00630583"/>
    <w:rsid w:val="00630D2E"/>
    <w:rsid w:val="00630D39"/>
    <w:rsid w:val="006317AC"/>
    <w:rsid w:val="00631E19"/>
    <w:rsid w:val="00633067"/>
    <w:rsid w:val="00633E76"/>
    <w:rsid w:val="00633EC9"/>
    <w:rsid w:val="006340F5"/>
    <w:rsid w:val="00634542"/>
    <w:rsid w:val="00635950"/>
    <w:rsid w:val="00635E4D"/>
    <w:rsid w:val="00636169"/>
    <w:rsid w:val="0063620C"/>
    <w:rsid w:val="00637DAD"/>
    <w:rsid w:val="00637E18"/>
    <w:rsid w:val="0064032E"/>
    <w:rsid w:val="0064038D"/>
    <w:rsid w:val="00641A0B"/>
    <w:rsid w:val="00641D5A"/>
    <w:rsid w:val="00641E06"/>
    <w:rsid w:val="0064273C"/>
    <w:rsid w:val="00643007"/>
    <w:rsid w:val="006431D0"/>
    <w:rsid w:val="006432C5"/>
    <w:rsid w:val="006436FA"/>
    <w:rsid w:val="00643852"/>
    <w:rsid w:val="00643C27"/>
    <w:rsid w:val="006455E7"/>
    <w:rsid w:val="00645650"/>
    <w:rsid w:val="00645758"/>
    <w:rsid w:val="006461A1"/>
    <w:rsid w:val="0064680D"/>
    <w:rsid w:val="006468A8"/>
    <w:rsid w:val="00646ABD"/>
    <w:rsid w:val="00647422"/>
    <w:rsid w:val="00647E6B"/>
    <w:rsid w:val="00650E84"/>
    <w:rsid w:val="0065198B"/>
    <w:rsid w:val="00651BF1"/>
    <w:rsid w:val="00651C41"/>
    <w:rsid w:val="006525AF"/>
    <w:rsid w:val="0065266A"/>
    <w:rsid w:val="00653F75"/>
    <w:rsid w:val="00653F9C"/>
    <w:rsid w:val="0065545E"/>
    <w:rsid w:val="00655470"/>
    <w:rsid w:val="006557B3"/>
    <w:rsid w:val="00655F4E"/>
    <w:rsid w:val="00656FEE"/>
    <w:rsid w:val="0065758F"/>
    <w:rsid w:val="00657F4D"/>
    <w:rsid w:val="00660897"/>
    <w:rsid w:val="006609EF"/>
    <w:rsid w:val="00661028"/>
    <w:rsid w:val="006617BD"/>
    <w:rsid w:val="0066194D"/>
    <w:rsid w:val="006621D0"/>
    <w:rsid w:val="0066316B"/>
    <w:rsid w:val="00664695"/>
    <w:rsid w:val="00664840"/>
    <w:rsid w:val="00664B44"/>
    <w:rsid w:val="006652BF"/>
    <w:rsid w:val="00665848"/>
    <w:rsid w:val="0066630C"/>
    <w:rsid w:val="0066777B"/>
    <w:rsid w:val="00667BBD"/>
    <w:rsid w:val="00667BC2"/>
    <w:rsid w:val="00670516"/>
    <w:rsid w:val="00671149"/>
    <w:rsid w:val="00671615"/>
    <w:rsid w:val="00671741"/>
    <w:rsid w:val="00671766"/>
    <w:rsid w:val="00671934"/>
    <w:rsid w:val="00672914"/>
    <w:rsid w:val="006744C3"/>
    <w:rsid w:val="00674547"/>
    <w:rsid w:val="0067477B"/>
    <w:rsid w:val="00674E3B"/>
    <w:rsid w:val="0067537F"/>
    <w:rsid w:val="00675859"/>
    <w:rsid w:val="00676410"/>
    <w:rsid w:val="00676A64"/>
    <w:rsid w:val="006779BE"/>
    <w:rsid w:val="00680509"/>
    <w:rsid w:val="006805CB"/>
    <w:rsid w:val="00680DEF"/>
    <w:rsid w:val="00681CC1"/>
    <w:rsid w:val="0068233B"/>
    <w:rsid w:val="00682E11"/>
    <w:rsid w:val="00683081"/>
    <w:rsid w:val="00684C95"/>
    <w:rsid w:val="006850D3"/>
    <w:rsid w:val="00685249"/>
    <w:rsid w:val="006853F4"/>
    <w:rsid w:val="006856B9"/>
    <w:rsid w:val="006857BA"/>
    <w:rsid w:val="00685BDE"/>
    <w:rsid w:val="00686085"/>
    <w:rsid w:val="00687C0D"/>
    <w:rsid w:val="00691237"/>
    <w:rsid w:val="006920E6"/>
    <w:rsid w:val="00692555"/>
    <w:rsid w:val="00692FF4"/>
    <w:rsid w:val="006949C2"/>
    <w:rsid w:val="00695722"/>
    <w:rsid w:val="00696566"/>
    <w:rsid w:val="006966BA"/>
    <w:rsid w:val="0069722D"/>
    <w:rsid w:val="006A0052"/>
    <w:rsid w:val="006A0A9E"/>
    <w:rsid w:val="006A0BB9"/>
    <w:rsid w:val="006A0E4B"/>
    <w:rsid w:val="006A1B02"/>
    <w:rsid w:val="006A1B60"/>
    <w:rsid w:val="006A1F1C"/>
    <w:rsid w:val="006A232E"/>
    <w:rsid w:val="006A3836"/>
    <w:rsid w:val="006A3DD3"/>
    <w:rsid w:val="006A4064"/>
    <w:rsid w:val="006A4625"/>
    <w:rsid w:val="006A47AE"/>
    <w:rsid w:val="006A4BEF"/>
    <w:rsid w:val="006A5B5E"/>
    <w:rsid w:val="006A67CB"/>
    <w:rsid w:val="006B0368"/>
    <w:rsid w:val="006B03B3"/>
    <w:rsid w:val="006B03C1"/>
    <w:rsid w:val="006B0BCA"/>
    <w:rsid w:val="006B0F6E"/>
    <w:rsid w:val="006B1D7B"/>
    <w:rsid w:val="006B27D4"/>
    <w:rsid w:val="006B2C9C"/>
    <w:rsid w:val="006B48EB"/>
    <w:rsid w:val="006B4C00"/>
    <w:rsid w:val="006B56FC"/>
    <w:rsid w:val="006B6AB3"/>
    <w:rsid w:val="006B6DDA"/>
    <w:rsid w:val="006B71AA"/>
    <w:rsid w:val="006B73D9"/>
    <w:rsid w:val="006B7DF0"/>
    <w:rsid w:val="006B7E74"/>
    <w:rsid w:val="006C0D75"/>
    <w:rsid w:val="006C1C48"/>
    <w:rsid w:val="006C2286"/>
    <w:rsid w:val="006C3740"/>
    <w:rsid w:val="006C3AA4"/>
    <w:rsid w:val="006C3C1D"/>
    <w:rsid w:val="006C3C2B"/>
    <w:rsid w:val="006C41FF"/>
    <w:rsid w:val="006C5145"/>
    <w:rsid w:val="006C65A8"/>
    <w:rsid w:val="006C662B"/>
    <w:rsid w:val="006C7C25"/>
    <w:rsid w:val="006D03D1"/>
    <w:rsid w:val="006D05AD"/>
    <w:rsid w:val="006D0EC1"/>
    <w:rsid w:val="006D16F8"/>
    <w:rsid w:val="006D1813"/>
    <w:rsid w:val="006D24A9"/>
    <w:rsid w:val="006D2AF3"/>
    <w:rsid w:val="006D2E37"/>
    <w:rsid w:val="006D40C6"/>
    <w:rsid w:val="006D411E"/>
    <w:rsid w:val="006D4D79"/>
    <w:rsid w:val="006D4FBD"/>
    <w:rsid w:val="006D5057"/>
    <w:rsid w:val="006D52E8"/>
    <w:rsid w:val="006D5879"/>
    <w:rsid w:val="006D594E"/>
    <w:rsid w:val="006D63FD"/>
    <w:rsid w:val="006D65B4"/>
    <w:rsid w:val="006D754A"/>
    <w:rsid w:val="006D7973"/>
    <w:rsid w:val="006D7B9C"/>
    <w:rsid w:val="006E04C6"/>
    <w:rsid w:val="006E0A65"/>
    <w:rsid w:val="006E1B01"/>
    <w:rsid w:val="006E23B0"/>
    <w:rsid w:val="006E3E3D"/>
    <w:rsid w:val="006E4836"/>
    <w:rsid w:val="006E4ED1"/>
    <w:rsid w:val="006E5DDD"/>
    <w:rsid w:val="006E6D4D"/>
    <w:rsid w:val="006E7118"/>
    <w:rsid w:val="006E7811"/>
    <w:rsid w:val="006F04DA"/>
    <w:rsid w:val="006F0557"/>
    <w:rsid w:val="006F0CDF"/>
    <w:rsid w:val="006F0EA3"/>
    <w:rsid w:val="006F1834"/>
    <w:rsid w:val="006F1B5D"/>
    <w:rsid w:val="006F212B"/>
    <w:rsid w:val="006F2AEB"/>
    <w:rsid w:val="006F2DA3"/>
    <w:rsid w:val="006F37F7"/>
    <w:rsid w:val="006F3D34"/>
    <w:rsid w:val="006F4841"/>
    <w:rsid w:val="006F4A61"/>
    <w:rsid w:val="006F4ADC"/>
    <w:rsid w:val="006F5AF3"/>
    <w:rsid w:val="006F5DC2"/>
    <w:rsid w:val="006F643D"/>
    <w:rsid w:val="006F675C"/>
    <w:rsid w:val="006F6C7E"/>
    <w:rsid w:val="006F6D13"/>
    <w:rsid w:val="006F7414"/>
    <w:rsid w:val="006F7759"/>
    <w:rsid w:val="006F78D1"/>
    <w:rsid w:val="006F7D95"/>
    <w:rsid w:val="00700D41"/>
    <w:rsid w:val="00701B21"/>
    <w:rsid w:val="00702384"/>
    <w:rsid w:val="00703741"/>
    <w:rsid w:val="00703EEA"/>
    <w:rsid w:val="007043FE"/>
    <w:rsid w:val="00704BAE"/>
    <w:rsid w:val="00704C7F"/>
    <w:rsid w:val="00705807"/>
    <w:rsid w:val="00705C74"/>
    <w:rsid w:val="00705C78"/>
    <w:rsid w:val="007060E1"/>
    <w:rsid w:val="00706824"/>
    <w:rsid w:val="00706B85"/>
    <w:rsid w:val="00707039"/>
    <w:rsid w:val="007071FC"/>
    <w:rsid w:val="00707C84"/>
    <w:rsid w:val="00710A59"/>
    <w:rsid w:val="00710FDE"/>
    <w:rsid w:val="007116C7"/>
    <w:rsid w:val="00711C5A"/>
    <w:rsid w:val="00712B56"/>
    <w:rsid w:val="00712B66"/>
    <w:rsid w:val="007131A6"/>
    <w:rsid w:val="00713C31"/>
    <w:rsid w:val="0071428D"/>
    <w:rsid w:val="007144C9"/>
    <w:rsid w:val="00716B3C"/>
    <w:rsid w:val="007170C2"/>
    <w:rsid w:val="00717DEE"/>
    <w:rsid w:val="00717EE4"/>
    <w:rsid w:val="00717F2D"/>
    <w:rsid w:val="00720453"/>
    <w:rsid w:val="00720853"/>
    <w:rsid w:val="00722129"/>
    <w:rsid w:val="0072249A"/>
    <w:rsid w:val="00724173"/>
    <w:rsid w:val="007247D4"/>
    <w:rsid w:val="007266AD"/>
    <w:rsid w:val="00726730"/>
    <w:rsid w:val="00730598"/>
    <w:rsid w:val="00731C24"/>
    <w:rsid w:val="0073257E"/>
    <w:rsid w:val="00732A32"/>
    <w:rsid w:val="00733066"/>
    <w:rsid w:val="00733469"/>
    <w:rsid w:val="0073350D"/>
    <w:rsid w:val="00733539"/>
    <w:rsid w:val="00735557"/>
    <w:rsid w:val="00737108"/>
    <w:rsid w:val="00737710"/>
    <w:rsid w:val="007379CE"/>
    <w:rsid w:val="00740EAD"/>
    <w:rsid w:val="007419A7"/>
    <w:rsid w:val="00741B21"/>
    <w:rsid w:val="00741DD8"/>
    <w:rsid w:val="00741E49"/>
    <w:rsid w:val="0074250D"/>
    <w:rsid w:val="007445E2"/>
    <w:rsid w:val="007450F8"/>
    <w:rsid w:val="00745496"/>
    <w:rsid w:val="007454C2"/>
    <w:rsid w:val="007460DA"/>
    <w:rsid w:val="0074700F"/>
    <w:rsid w:val="0074705B"/>
    <w:rsid w:val="007470EC"/>
    <w:rsid w:val="0075020B"/>
    <w:rsid w:val="007506D9"/>
    <w:rsid w:val="00751017"/>
    <w:rsid w:val="00751960"/>
    <w:rsid w:val="007523F0"/>
    <w:rsid w:val="0075342E"/>
    <w:rsid w:val="007535C7"/>
    <w:rsid w:val="00753DC4"/>
    <w:rsid w:val="00754610"/>
    <w:rsid w:val="00755E97"/>
    <w:rsid w:val="00756551"/>
    <w:rsid w:val="00757769"/>
    <w:rsid w:val="0076052A"/>
    <w:rsid w:val="0076067E"/>
    <w:rsid w:val="00760AD8"/>
    <w:rsid w:val="00761BFD"/>
    <w:rsid w:val="00761D5C"/>
    <w:rsid w:val="00761FE5"/>
    <w:rsid w:val="00762476"/>
    <w:rsid w:val="00762A18"/>
    <w:rsid w:val="00763AE2"/>
    <w:rsid w:val="0076467D"/>
    <w:rsid w:val="00766D90"/>
    <w:rsid w:val="00767C19"/>
    <w:rsid w:val="00767C3D"/>
    <w:rsid w:val="00767C7C"/>
    <w:rsid w:val="00767D4E"/>
    <w:rsid w:val="007704F3"/>
    <w:rsid w:val="00770B0E"/>
    <w:rsid w:val="00771067"/>
    <w:rsid w:val="007722ED"/>
    <w:rsid w:val="0077408B"/>
    <w:rsid w:val="00774240"/>
    <w:rsid w:val="00774AF6"/>
    <w:rsid w:val="00774EC8"/>
    <w:rsid w:val="00776684"/>
    <w:rsid w:val="00776781"/>
    <w:rsid w:val="007776CC"/>
    <w:rsid w:val="00777CE9"/>
    <w:rsid w:val="00777E0A"/>
    <w:rsid w:val="00780D05"/>
    <w:rsid w:val="00783C15"/>
    <w:rsid w:val="00783C7B"/>
    <w:rsid w:val="00783D4A"/>
    <w:rsid w:val="00784B44"/>
    <w:rsid w:val="0078556C"/>
    <w:rsid w:val="007855C5"/>
    <w:rsid w:val="007856D3"/>
    <w:rsid w:val="00785ABD"/>
    <w:rsid w:val="007860C6"/>
    <w:rsid w:val="00786254"/>
    <w:rsid w:val="00786DB0"/>
    <w:rsid w:val="00786DB1"/>
    <w:rsid w:val="00786FFB"/>
    <w:rsid w:val="00787D47"/>
    <w:rsid w:val="00787F17"/>
    <w:rsid w:val="0079001C"/>
    <w:rsid w:val="0079014E"/>
    <w:rsid w:val="0079148B"/>
    <w:rsid w:val="00791EF9"/>
    <w:rsid w:val="00792971"/>
    <w:rsid w:val="007935C6"/>
    <w:rsid w:val="00793A94"/>
    <w:rsid w:val="00794129"/>
    <w:rsid w:val="00794516"/>
    <w:rsid w:val="00794878"/>
    <w:rsid w:val="00795229"/>
    <w:rsid w:val="00795512"/>
    <w:rsid w:val="00795AB7"/>
    <w:rsid w:val="00795E37"/>
    <w:rsid w:val="0079694C"/>
    <w:rsid w:val="00796D89"/>
    <w:rsid w:val="00796DA2"/>
    <w:rsid w:val="0079783E"/>
    <w:rsid w:val="007A0415"/>
    <w:rsid w:val="007A06BA"/>
    <w:rsid w:val="007A0855"/>
    <w:rsid w:val="007A0A4C"/>
    <w:rsid w:val="007A0D91"/>
    <w:rsid w:val="007A14AF"/>
    <w:rsid w:val="007A228D"/>
    <w:rsid w:val="007A27BD"/>
    <w:rsid w:val="007A294A"/>
    <w:rsid w:val="007A395A"/>
    <w:rsid w:val="007A4C96"/>
    <w:rsid w:val="007A50B3"/>
    <w:rsid w:val="007A51A6"/>
    <w:rsid w:val="007A523D"/>
    <w:rsid w:val="007A5518"/>
    <w:rsid w:val="007A5629"/>
    <w:rsid w:val="007A56E5"/>
    <w:rsid w:val="007A60CA"/>
    <w:rsid w:val="007A6F0F"/>
    <w:rsid w:val="007A708C"/>
    <w:rsid w:val="007A75B5"/>
    <w:rsid w:val="007A766C"/>
    <w:rsid w:val="007A7985"/>
    <w:rsid w:val="007A7ABE"/>
    <w:rsid w:val="007B0362"/>
    <w:rsid w:val="007B03C5"/>
    <w:rsid w:val="007B0938"/>
    <w:rsid w:val="007B1848"/>
    <w:rsid w:val="007B25AD"/>
    <w:rsid w:val="007B26E1"/>
    <w:rsid w:val="007B3045"/>
    <w:rsid w:val="007B36FC"/>
    <w:rsid w:val="007B4C0F"/>
    <w:rsid w:val="007B5E25"/>
    <w:rsid w:val="007B6D4E"/>
    <w:rsid w:val="007B6E0E"/>
    <w:rsid w:val="007B7BB2"/>
    <w:rsid w:val="007C0BFE"/>
    <w:rsid w:val="007C12B9"/>
    <w:rsid w:val="007C27FB"/>
    <w:rsid w:val="007C2CBB"/>
    <w:rsid w:val="007C309C"/>
    <w:rsid w:val="007C4209"/>
    <w:rsid w:val="007C5539"/>
    <w:rsid w:val="007C5EB9"/>
    <w:rsid w:val="007C7449"/>
    <w:rsid w:val="007C7EA5"/>
    <w:rsid w:val="007D1A95"/>
    <w:rsid w:val="007D234F"/>
    <w:rsid w:val="007D245E"/>
    <w:rsid w:val="007D280F"/>
    <w:rsid w:val="007D28C5"/>
    <w:rsid w:val="007D28FD"/>
    <w:rsid w:val="007D3764"/>
    <w:rsid w:val="007D485A"/>
    <w:rsid w:val="007D4C42"/>
    <w:rsid w:val="007D54FF"/>
    <w:rsid w:val="007D57D4"/>
    <w:rsid w:val="007D5880"/>
    <w:rsid w:val="007D6117"/>
    <w:rsid w:val="007D6315"/>
    <w:rsid w:val="007D724A"/>
    <w:rsid w:val="007D75A3"/>
    <w:rsid w:val="007E16E2"/>
    <w:rsid w:val="007E19FE"/>
    <w:rsid w:val="007E1AAC"/>
    <w:rsid w:val="007E1DF2"/>
    <w:rsid w:val="007E3160"/>
    <w:rsid w:val="007E3B9C"/>
    <w:rsid w:val="007E3E67"/>
    <w:rsid w:val="007E4A2F"/>
    <w:rsid w:val="007E5C4A"/>
    <w:rsid w:val="007E6915"/>
    <w:rsid w:val="007E7418"/>
    <w:rsid w:val="007E74CA"/>
    <w:rsid w:val="007E7AD3"/>
    <w:rsid w:val="007E7BC9"/>
    <w:rsid w:val="007F0070"/>
    <w:rsid w:val="007F0441"/>
    <w:rsid w:val="007F071B"/>
    <w:rsid w:val="007F0BAC"/>
    <w:rsid w:val="007F0E99"/>
    <w:rsid w:val="007F20F1"/>
    <w:rsid w:val="007F310F"/>
    <w:rsid w:val="007F3A5E"/>
    <w:rsid w:val="007F3BD3"/>
    <w:rsid w:val="007F4224"/>
    <w:rsid w:val="007F4DD2"/>
    <w:rsid w:val="007F4FB9"/>
    <w:rsid w:val="007F57EA"/>
    <w:rsid w:val="007F5965"/>
    <w:rsid w:val="007F6E19"/>
    <w:rsid w:val="007F7022"/>
    <w:rsid w:val="007F752D"/>
    <w:rsid w:val="007F7690"/>
    <w:rsid w:val="007F7A82"/>
    <w:rsid w:val="0080002E"/>
    <w:rsid w:val="008011CC"/>
    <w:rsid w:val="00801404"/>
    <w:rsid w:val="008017AA"/>
    <w:rsid w:val="00801CBA"/>
    <w:rsid w:val="00801D92"/>
    <w:rsid w:val="0080453F"/>
    <w:rsid w:val="00804BCF"/>
    <w:rsid w:val="00804FA4"/>
    <w:rsid w:val="00805275"/>
    <w:rsid w:val="00805AFF"/>
    <w:rsid w:val="00805D8A"/>
    <w:rsid w:val="00806087"/>
    <w:rsid w:val="00806637"/>
    <w:rsid w:val="00806A62"/>
    <w:rsid w:val="00806E55"/>
    <w:rsid w:val="008075CE"/>
    <w:rsid w:val="00812179"/>
    <w:rsid w:val="008124E2"/>
    <w:rsid w:val="00813928"/>
    <w:rsid w:val="00814CB4"/>
    <w:rsid w:val="00815321"/>
    <w:rsid w:val="00815443"/>
    <w:rsid w:val="00816555"/>
    <w:rsid w:val="008166DB"/>
    <w:rsid w:val="0081738C"/>
    <w:rsid w:val="008173E0"/>
    <w:rsid w:val="008175C1"/>
    <w:rsid w:val="008200D4"/>
    <w:rsid w:val="00820370"/>
    <w:rsid w:val="00820CC6"/>
    <w:rsid w:val="00821618"/>
    <w:rsid w:val="00822B9D"/>
    <w:rsid w:val="00822C41"/>
    <w:rsid w:val="008239F4"/>
    <w:rsid w:val="008241C9"/>
    <w:rsid w:val="00825043"/>
    <w:rsid w:val="00825267"/>
    <w:rsid w:val="008252CB"/>
    <w:rsid w:val="008264EC"/>
    <w:rsid w:val="0082746D"/>
    <w:rsid w:val="00827C0D"/>
    <w:rsid w:val="00830642"/>
    <w:rsid w:val="00831250"/>
    <w:rsid w:val="00831D8D"/>
    <w:rsid w:val="008326D5"/>
    <w:rsid w:val="008333B7"/>
    <w:rsid w:val="008336EC"/>
    <w:rsid w:val="008337B9"/>
    <w:rsid w:val="00833D6D"/>
    <w:rsid w:val="00834FD2"/>
    <w:rsid w:val="00835084"/>
    <w:rsid w:val="00835184"/>
    <w:rsid w:val="00835569"/>
    <w:rsid w:val="00835802"/>
    <w:rsid w:val="0083602E"/>
    <w:rsid w:val="00836295"/>
    <w:rsid w:val="00836938"/>
    <w:rsid w:val="008370EE"/>
    <w:rsid w:val="0084093F"/>
    <w:rsid w:val="0084098A"/>
    <w:rsid w:val="00840DB0"/>
    <w:rsid w:val="00840EDE"/>
    <w:rsid w:val="008418A5"/>
    <w:rsid w:val="00843548"/>
    <w:rsid w:val="0084383C"/>
    <w:rsid w:val="008438AE"/>
    <w:rsid w:val="00843CC0"/>
    <w:rsid w:val="00844ADD"/>
    <w:rsid w:val="00844D32"/>
    <w:rsid w:val="0084502B"/>
    <w:rsid w:val="0084534E"/>
    <w:rsid w:val="00846062"/>
    <w:rsid w:val="00846C7D"/>
    <w:rsid w:val="008474C1"/>
    <w:rsid w:val="00847C1C"/>
    <w:rsid w:val="0085044B"/>
    <w:rsid w:val="0085055E"/>
    <w:rsid w:val="00850C3B"/>
    <w:rsid w:val="00850DD4"/>
    <w:rsid w:val="00851605"/>
    <w:rsid w:val="00852CA0"/>
    <w:rsid w:val="00852D85"/>
    <w:rsid w:val="00852F6C"/>
    <w:rsid w:val="0085465C"/>
    <w:rsid w:val="00854967"/>
    <w:rsid w:val="00855014"/>
    <w:rsid w:val="0085540B"/>
    <w:rsid w:val="00855511"/>
    <w:rsid w:val="0085582C"/>
    <w:rsid w:val="00855B75"/>
    <w:rsid w:val="00855FD3"/>
    <w:rsid w:val="00857086"/>
    <w:rsid w:val="008573B4"/>
    <w:rsid w:val="00857572"/>
    <w:rsid w:val="00860F4D"/>
    <w:rsid w:val="008611DE"/>
    <w:rsid w:val="00861375"/>
    <w:rsid w:val="00861648"/>
    <w:rsid w:val="00861C56"/>
    <w:rsid w:val="00861F29"/>
    <w:rsid w:val="008620A2"/>
    <w:rsid w:val="00862386"/>
    <w:rsid w:val="008625D6"/>
    <w:rsid w:val="00862741"/>
    <w:rsid w:val="00862BBD"/>
    <w:rsid w:val="00863728"/>
    <w:rsid w:val="00863846"/>
    <w:rsid w:val="00863C9F"/>
    <w:rsid w:val="008645D6"/>
    <w:rsid w:val="0086552B"/>
    <w:rsid w:val="008655A2"/>
    <w:rsid w:val="0086584F"/>
    <w:rsid w:val="00866CEA"/>
    <w:rsid w:val="008671C7"/>
    <w:rsid w:val="00867267"/>
    <w:rsid w:val="00867D61"/>
    <w:rsid w:val="00867EB8"/>
    <w:rsid w:val="00870335"/>
    <w:rsid w:val="00870AA2"/>
    <w:rsid w:val="00871385"/>
    <w:rsid w:val="00873D88"/>
    <w:rsid w:val="0087433B"/>
    <w:rsid w:val="00874691"/>
    <w:rsid w:val="00874DB7"/>
    <w:rsid w:val="0087510E"/>
    <w:rsid w:val="0087621E"/>
    <w:rsid w:val="008767B2"/>
    <w:rsid w:val="00877328"/>
    <w:rsid w:val="00877515"/>
    <w:rsid w:val="00877853"/>
    <w:rsid w:val="0087787A"/>
    <w:rsid w:val="008802F0"/>
    <w:rsid w:val="00880992"/>
    <w:rsid w:val="00881692"/>
    <w:rsid w:val="00881A0C"/>
    <w:rsid w:val="00882E1C"/>
    <w:rsid w:val="008830D5"/>
    <w:rsid w:val="00883143"/>
    <w:rsid w:val="0088356B"/>
    <w:rsid w:val="00885DF7"/>
    <w:rsid w:val="00886154"/>
    <w:rsid w:val="00890277"/>
    <w:rsid w:val="0089061A"/>
    <w:rsid w:val="0089156B"/>
    <w:rsid w:val="008915C6"/>
    <w:rsid w:val="00891677"/>
    <w:rsid w:val="00891E8A"/>
    <w:rsid w:val="00892DB5"/>
    <w:rsid w:val="00892FD4"/>
    <w:rsid w:val="008939E2"/>
    <w:rsid w:val="00894B61"/>
    <w:rsid w:val="00895255"/>
    <w:rsid w:val="00895DF1"/>
    <w:rsid w:val="00896645"/>
    <w:rsid w:val="008971E3"/>
    <w:rsid w:val="008975D2"/>
    <w:rsid w:val="008A035B"/>
    <w:rsid w:val="008A0459"/>
    <w:rsid w:val="008A1218"/>
    <w:rsid w:val="008A15B6"/>
    <w:rsid w:val="008A1A6E"/>
    <w:rsid w:val="008A202A"/>
    <w:rsid w:val="008A27A2"/>
    <w:rsid w:val="008A36C9"/>
    <w:rsid w:val="008A3D11"/>
    <w:rsid w:val="008A4605"/>
    <w:rsid w:val="008A59B6"/>
    <w:rsid w:val="008A5AF9"/>
    <w:rsid w:val="008B071F"/>
    <w:rsid w:val="008B16DE"/>
    <w:rsid w:val="008B1C63"/>
    <w:rsid w:val="008B251F"/>
    <w:rsid w:val="008B2602"/>
    <w:rsid w:val="008B2727"/>
    <w:rsid w:val="008B2AC7"/>
    <w:rsid w:val="008B316B"/>
    <w:rsid w:val="008B38CD"/>
    <w:rsid w:val="008B5059"/>
    <w:rsid w:val="008B5BF2"/>
    <w:rsid w:val="008B67BC"/>
    <w:rsid w:val="008B6934"/>
    <w:rsid w:val="008B6CF8"/>
    <w:rsid w:val="008B705C"/>
    <w:rsid w:val="008B72F6"/>
    <w:rsid w:val="008C119E"/>
    <w:rsid w:val="008C12BB"/>
    <w:rsid w:val="008C1E24"/>
    <w:rsid w:val="008C296B"/>
    <w:rsid w:val="008C29B8"/>
    <w:rsid w:val="008C2A46"/>
    <w:rsid w:val="008C2BE7"/>
    <w:rsid w:val="008C4278"/>
    <w:rsid w:val="008C520E"/>
    <w:rsid w:val="008C563B"/>
    <w:rsid w:val="008C567E"/>
    <w:rsid w:val="008C5DEE"/>
    <w:rsid w:val="008C6285"/>
    <w:rsid w:val="008C6A61"/>
    <w:rsid w:val="008C710C"/>
    <w:rsid w:val="008C7182"/>
    <w:rsid w:val="008C7268"/>
    <w:rsid w:val="008C7A61"/>
    <w:rsid w:val="008C7CA5"/>
    <w:rsid w:val="008C7D9D"/>
    <w:rsid w:val="008D0416"/>
    <w:rsid w:val="008D13C6"/>
    <w:rsid w:val="008D165B"/>
    <w:rsid w:val="008D1B04"/>
    <w:rsid w:val="008D20BE"/>
    <w:rsid w:val="008D3235"/>
    <w:rsid w:val="008D33C8"/>
    <w:rsid w:val="008D3893"/>
    <w:rsid w:val="008D45CD"/>
    <w:rsid w:val="008D55F1"/>
    <w:rsid w:val="008D5CD7"/>
    <w:rsid w:val="008D718E"/>
    <w:rsid w:val="008D733F"/>
    <w:rsid w:val="008E09C5"/>
    <w:rsid w:val="008E0AA7"/>
    <w:rsid w:val="008E1437"/>
    <w:rsid w:val="008E1B5B"/>
    <w:rsid w:val="008E2355"/>
    <w:rsid w:val="008E3151"/>
    <w:rsid w:val="008E3386"/>
    <w:rsid w:val="008E38AA"/>
    <w:rsid w:val="008E5410"/>
    <w:rsid w:val="008E5A3F"/>
    <w:rsid w:val="008E656B"/>
    <w:rsid w:val="008E7173"/>
    <w:rsid w:val="008E7209"/>
    <w:rsid w:val="008E7448"/>
    <w:rsid w:val="008E7543"/>
    <w:rsid w:val="008F02CB"/>
    <w:rsid w:val="008F11BB"/>
    <w:rsid w:val="008F16FF"/>
    <w:rsid w:val="008F182F"/>
    <w:rsid w:val="008F1B64"/>
    <w:rsid w:val="008F1E95"/>
    <w:rsid w:val="008F212A"/>
    <w:rsid w:val="008F2304"/>
    <w:rsid w:val="008F3A81"/>
    <w:rsid w:val="008F4A9D"/>
    <w:rsid w:val="008F57DD"/>
    <w:rsid w:val="008F5AEE"/>
    <w:rsid w:val="008F6EAA"/>
    <w:rsid w:val="008F7330"/>
    <w:rsid w:val="008F7346"/>
    <w:rsid w:val="008F7800"/>
    <w:rsid w:val="008F780B"/>
    <w:rsid w:val="008F7BCA"/>
    <w:rsid w:val="008F7C6B"/>
    <w:rsid w:val="00900F4D"/>
    <w:rsid w:val="009013DD"/>
    <w:rsid w:val="009015F1"/>
    <w:rsid w:val="0090167B"/>
    <w:rsid w:val="00902542"/>
    <w:rsid w:val="00902DEC"/>
    <w:rsid w:val="0090342E"/>
    <w:rsid w:val="0090346C"/>
    <w:rsid w:val="00903D3A"/>
    <w:rsid w:val="009044B9"/>
    <w:rsid w:val="009047B1"/>
    <w:rsid w:val="009049E6"/>
    <w:rsid w:val="00904C86"/>
    <w:rsid w:val="009055FC"/>
    <w:rsid w:val="0090680D"/>
    <w:rsid w:val="00906DD3"/>
    <w:rsid w:val="009072F6"/>
    <w:rsid w:val="0091045D"/>
    <w:rsid w:val="00910C40"/>
    <w:rsid w:val="00911EA6"/>
    <w:rsid w:val="00912495"/>
    <w:rsid w:val="0091281A"/>
    <w:rsid w:val="00912B24"/>
    <w:rsid w:val="009139B5"/>
    <w:rsid w:val="00914514"/>
    <w:rsid w:val="00914549"/>
    <w:rsid w:val="00914C08"/>
    <w:rsid w:val="00914F2F"/>
    <w:rsid w:val="00916057"/>
    <w:rsid w:val="00916AD1"/>
    <w:rsid w:val="00916C48"/>
    <w:rsid w:val="00917637"/>
    <w:rsid w:val="00917FEE"/>
    <w:rsid w:val="0092023D"/>
    <w:rsid w:val="00920472"/>
    <w:rsid w:val="00921251"/>
    <w:rsid w:val="00921861"/>
    <w:rsid w:val="0092189E"/>
    <w:rsid w:val="009219FD"/>
    <w:rsid w:val="00921DF7"/>
    <w:rsid w:val="009225CD"/>
    <w:rsid w:val="009257B0"/>
    <w:rsid w:val="009258BD"/>
    <w:rsid w:val="00925B8B"/>
    <w:rsid w:val="00925DEB"/>
    <w:rsid w:val="009263C0"/>
    <w:rsid w:val="009264B2"/>
    <w:rsid w:val="00927F35"/>
    <w:rsid w:val="00930187"/>
    <w:rsid w:val="009302D4"/>
    <w:rsid w:val="0093058F"/>
    <w:rsid w:val="009307F2"/>
    <w:rsid w:val="00930CEC"/>
    <w:rsid w:val="00930F4A"/>
    <w:rsid w:val="009311F0"/>
    <w:rsid w:val="00931676"/>
    <w:rsid w:val="0093375E"/>
    <w:rsid w:val="00933BEF"/>
    <w:rsid w:val="00933F93"/>
    <w:rsid w:val="00934B67"/>
    <w:rsid w:val="009352CE"/>
    <w:rsid w:val="0093787E"/>
    <w:rsid w:val="009379BD"/>
    <w:rsid w:val="009412CC"/>
    <w:rsid w:val="00941462"/>
    <w:rsid w:val="009423BA"/>
    <w:rsid w:val="00942D85"/>
    <w:rsid w:val="0094388B"/>
    <w:rsid w:val="00943D09"/>
    <w:rsid w:val="00944826"/>
    <w:rsid w:val="009457A1"/>
    <w:rsid w:val="009473D7"/>
    <w:rsid w:val="00947556"/>
    <w:rsid w:val="0094755D"/>
    <w:rsid w:val="00947C5D"/>
    <w:rsid w:val="00947CA9"/>
    <w:rsid w:val="00950478"/>
    <w:rsid w:val="00950888"/>
    <w:rsid w:val="00950AF9"/>
    <w:rsid w:val="00950B5F"/>
    <w:rsid w:val="00950D35"/>
    <w:rsid w:val="0095144C"/>
    <w:rsid w:val="0095165B"/>
    <w:rsid w:val="00951B17"/>
    <w:rsid w:val="00951B8D"/>
    <w:rsid w:val="009526B4"/>
    <w:rsid w:val="0095308C"/>
    <w:rsid w:val="009536A8"/>
    <w:rsid w:val="00954596"/>
    <w:rsid w:val="00955851"/>
    <w:rsid w:val="009563F5"/>
    <w:rsid w:val="00956C6C"/>
    <w:rsid w:val="00957E23"/>
    <w:rsid w:val="00961487"/>
    <w:rsid w:val="00961BA7"/>
    <w:rsid w:val="00961C81"/>
    <w:rsid w:val="00961F01"/>
    <w:rsid w:val="00962162"/>
    <w:rsid w:val="009622BE"/>
    <w:rsid w:val="009623BC"/>
    <w:rsid w:val="009628BE"/>
    <w:rsid w:val="00962A7E"/>
    <w:rsid w:val="009631C8"/>
    <w:rsid w:val="00963AE4"/>
    <w:rsid w:val="00963C14"/>
    <w:rsid w:val="00964169"/>
    <w:rsid w:val="009645CD"/>
    <w:rsid w:val="00964A10"/>
    <w:rsid w:val="00964E33"/>
    <w:rsid w:val="00964E7D"/>
    <w:rsid w:val="00965940"/>
    <w:rsid w:val="00965A4E"/>
    <w:rsid w:val="00965CBE"/>
    <w:rsid w:val="00966BE5"/>
    <w:rsid w:val="00966D7D"/>
    <w:rsid w:val="00966EB0"/>
    <w:rsid w:val="009673B5"/>
    <w:rsid w:val="0097075F"/>
    <w:rsid w:val="00971116"/>
    <w:rsid w:val="00972E28"/>
    <w:rsid w:val="00973030"/>
    <w:rsid w:val="009733F3"/>
    <w:rsid w:val="009748E4"/>
    <w:rsid w:val="009753A3"/>
    <w:rsid w:val="00975EC7"/>
    <w:rsid w:val="00976D65"/>
    <w:rsid w:val="00977CE6"/>
    <w:rsid w:val="009807AC"/>
    <w:rsid w:val="00980C18"/>
    <w:rsid w:val="009810E9"/>
    <w:rsid w:val="0098141C"/>
    <w:rsid w:val="00981AA9"/>
    <w:rsid w:val="00981C91"/>
    <w:rsid w:val="00982DD2"/>
    <w:rsid w:val="00983132"/>
    <w:rsid w:val="00983314"/>
    <w:rsid w:val="009835E7"/>
    <w:rsid w:val="00983DF2"/>
    <w:rsid w:val="0098433A"/>
    <w:rsid w:val="00985675"/>
    <w:rsid w:val="00985939"/>
    <w:rsid w:val="00985E0C"/>
    <w:rsid w:val="00986177"/>
    <w:rsid w:val="0098637F"/>
    <w:rsid w:val="00986A9B"/>
    <w:rsid w:val="00986B9C"/>
    <w:rsid w:val="00987BAB"/>
    <w:rsid w:val="009906BF"/>
    <w:rsid w:val="009913F3"/>
    <w:rsid w:val="00991774"/>
    <w:rsid w:val="00991D78"/>
    <w:rsid w:val="00991DA1"/>
    <w:rsid w:val="009927F1"/>
    <w:rsid w:val="00992FAA"/>
    <w:rsid w:val="009936C4"/>
    <w:rsid w:val="009940AF"/>
    <w:rsid w:val="009948ED"/>
    <w:rsid w:val="0099525E"/>
    <w:rsid w:val="009952E1"/>
    <w:rsid w:val="00995ADA"/>
    <w:rsid w:val="0099643A"/>
    <w:rsid w:val="00997959"/>
    <w:rsid w:val="009A020A"/>
    <w:rsid w:val="009A0BAF"/>
    <w:rsid w:val="009A1431"/>
    <w:rsid w:val="009A153D"/>
    <w:rsid w:val="009A1634"/>
    <w:rsid w:val="009A3472"/>
    <w:rsid w:val="009A37B6"/>
    <w:rsid w:val="009A3A34"/>
    <w:rsid w:val="009A3A50"/>
    <w:rsid w:val="009A3FE2"/>
    <w:rsid w:val="009A400C"/>
    <w:rsid w:val="009A4B2C"/>
    <w:rsid w:val="009A5592"/>
    <w:rsid w:val="009A59BA"/>
    <w:rsid w:val="009A6417"/>
    <w:rsid w:val="009A6716"/>
    <w:rsid w:val="009B01DF"/>
    <w:rsid w:val="009B020D"/>
    <w:rsid w:val="009B072F"/>
    <w:rsid w:val="009B07A1"/>
    <w:rsid w:val="009B09CC"/>
    <w:rsid w:val="009B0F4C"/>
    <w:rsid w:val="009B173B"/>
    <w:rsid w:val="009B1A1A"/>
    <w:rsid w:val="009B2608"/>
    <w:rsid w:val="009B2A71"/>
    <w:rsid w:val="009B38EE"/>
    <w:rsid w:val="009B3F1E"/>
    <w:rsid w:val="009B4027"/>
    <w:rsid w:val="009B48A7"/>
    <w:rsid w:val="009B4975"/>
    <w:rsid w:val="009B4DDD"/>
    <w:rsid w:val="009B561F"/>
    <w:rsid w:val="009B5773"/>
    <w:rsid w:val="009B5C7E"/>
    <w:rsid w:val="009B5D2D"/>
    <w:rsid w:val="009B65B9"/>
    <w:rsid w:val="009B67F8"/>
    <w:rsid w:val="009C058F"/>
    <w:rsid w:val="009C0635"/>
    <w:rsid w:val="009C2B3E"/>
    <w:rsid w:val="009C2EA2"/>
    <w:rsid w:val="009C3721"/>
    <w:rsid w:val="009C4141"/>
    <w:rsid w:val="009C4B55"/>
    <w:rsid w:val="009C5FCC"/>
    <w:rsid w:val="009C61A2"/>
    <w:rsid w:val="009C688C"/>
    <w:rsid w:val="009C6DF6"/>
    <w:rsid w:val="009C6E92"/>
    <w:rsid w:val="009D04F7"/>
    <w:rsid w:val="009D1589"/>
    <w:rsid w:val="009D2003"/>
    <w:rsid w:val="009D38C2"/>
    <w:rsid w:val="009D417F"/>
    <w:rsid w:val="009D45E5"/>
    <w:rsid w:val="009D4B85"/>
    <w:rsid w:val="009D535B"/>
    <w:rsid w:val="009D5CC0"/>
    <w:rsid w:val="009D5FF8"/>
    <w:rsid w:val="009D630B"/>
    <w:rsid w:val="009D6CAA"/>
    <w:rsid w:val="009D6CF6"/>
    <w:rsid w:val="009D6E69"/>
    <w:rsid w:val="009D759D"/>
    <w:rsid w:val="009D7B61"/>
    <w:rsid w:val="009E02DC"/>
    <w:rsid w:val="009E0772"/>
    <w:rsid w:val="009E1B7A"/>
    <w:rsid w:val="009E2040"/>
    <w:rsid w:val="009E49AE"/>
    <w:rsid w:val="009E4DC7"/>
    <w:rsid w:val="009E4DF4"/>
    <w:rsid w:val="009E621C"/>
    <w:rsid w:val="009E660A"/>
    <w:rsid w:val="009E6685"/>
    <w:rsid w:val="009E676F"/>
    <w:rsid w:val="009E6B64"/>
    <w:rsid w:val="009E72E5"/>
    <w:rsid w:val="009E79A9"/>
    <w:rsid w:val="009F0C76"/>
    <w:rsid w:val="009F12AD"/>
    <w:rsid w:val="009F1447"/>
    <w:rsid w:val="009F31A6"/>
    <w:rsid w:val="009F46C8"/>
    <w:rsid w:val="009F4956"/>
    <w:rsid w:val="009F49EA"/>
    <w:rsid w:val="009F4F2A"/>
    <w:rsid w:val="009F660B"/>
    <w:rsid w:val="009F671E"/>
    <w:rsid w:val="009F6765"/>
    <w:rsid w:val="009F6FA8"/>
    <w:rsid w:val="009F7ED1"/>
    <w:rsid w:val="00A0010A"/>
    <w:rsid w:val="00A0149B"/>
    <w:rsid w:val="00A01607"/>
    <w:rsid w:val="00A018D4"/>
    <w:rsid w:val="00A02128"/>
    <w:rsid w:val="00A02E6D"/>
    <w:rsid w:val="00A02F9D"/>
    <w:rsid w:val="00A03767"/>
    <w:rsid w:val="00A04834"/>
    <w:rsid w:val="00A05628"/>
    <w:rsid w:val="00A0694D"/>
    <w:rsid w:val="00A07DCF"/>
    <w:rsid w:val="00A10117"/>
    <w:rsid w:val="00A12979"/>
    <w:rsid w:val="00A131A9"/>
    <w:rsid w:val="00A13872"/>
    <w:rsid w:val="00A1496E"/>
    <w:rsid w:val="00A14F84"/>
    <w:rsid w:val="00A16D6D"/>
    <w:rsid w:val="00A16EC1"/>
    <w:rsid w:val="00A17C75"/>
    <w:rsid w:val="00A20BD4"/>
    <w:rsid w:val="00A211C8"/>
    <w:rsid w:val="00A2121E"/>
    <w:rsid w:val="00A21568"/>
    <w:rsid w:val="00A21EAC"/>
    <w:rsid w:val="00A2212D"/>
    <w:rsid w:val="00A221DE"/>
    <w:rsid w:val="00A224BC"/>
    <w:rsid w:val="00A22CB2"/>
    <w:rsid w:val="00A23138"/>
    <w:rsid w:val="00A23940"/>
    <w:rsid w:val="00A23ECC"/>
    <w:rsid w:val="00A24CD3"/>
    <w:rsid w:val="00A25461"/>
    <w:rsid w:val="00A26367"/>
    <w:rsid w:val="00A2678A"/>
    <w:rsid w:val="00A269E1"/>
    <w:rsid w:val="00A27C1C"/>
    <w:rsid w:val="00A3010B"/>
    <w:rsid w:val="00A3065A"/>
    <w:rsid w:val="00A30853"/>
    <w:rsid w:val="00A30B2A"/>
    <w:rsid w:val="00A30F6A"/>
    <w:rsid w:val="00A322DB"/>
    <w:rsid w:val="00A32AEA"/>
    <w:rsid w:val="00A32F32"/>
    <w:rsid w:val="00A33E80"/>
    <w:rsid w:val="00A33EFE"/>
    <w:rsid w:val="00A350B2"/>
    <w:rsid w:val="00A37DAA"/>
    <w:rsid w:val="00A4148D"/>
    <w:rsid w:val="00A42A4C"/>
    <w:rsid w:val="00A4394B"/>
    <w:rsid w:val="00A44D0E"/>
    <w:rsid w:val="00A4621D"/>
    <w:rsid w:val="00A4729A"/>
    <w:rsid w:val="00A509FB"/>
    <w:rsid w:val="00A51A43"/>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5FA"/>
    <w:rsid w:val="00A61AB9"/>
    <w:rsid w:val="00A61F0C"/>
    <w:rsid w:val="00A61FF0"/>
    <w:rsid w:val="00A62580"/>
    <w:rsid w:val="00A63AC9"/>
    <w:rsid w:val="00A641EF"/>
    <w:rsid w:val="00A64502"/>
    <w:rsid w:val="00A646D8"/>
    <w:rsid w:val="00A64B5F"/>
    <w:rsid w:val="00A6596A"/>
    <w:rsid w:val="00A65EA0"/>
    <w:rsid w:val="00A66517"/>
    <w:rsid w:val="00A669A2"/>
    <w:rsid w:val="00A66E6B"/>
    <w:rsid w:val="00A6725E"/>
    <w:rsid w:val="00A6785C"/>
    <w:rsid w:val="00A6789B"/>
    <w:rsid w:val="00A67B0E"/>
    <w:rsid w:val="00A712FD"/>
    <w:rsid w:val="00A718EF"/>
    <w:rsid w:val="00A72134"/>
    <w:rsid w:val="00A726A8"/>
    <w:rsid w:val="00A72951"/>
    <w:rsid w:val="00A734EC"/>
    <w:rsid w:val="00A73505"/>
    <w:rsid w:val="00A759B7"/>
    <w:rsid w:val="00A75E02"/>
    <w:rsid w:val="00A76B2F"/>
    <w:rsid w:val="00A76E79"/>
    <w:rsid w:val="00A7771B"/>
    <w:rsid w:val="00A77B53"/>
    <w:rsid w:val="00A8103E"/>
    <w:rsid w:val="00A811F1"/>
    <w:rsid w:val="00A824D0"/>
    <w:rsid w:val="00A82887"/>
    <w:rsid w:val="00A83010"/>
    <w:rsid w:val="00A83BF5"/>
    <w:rsid w:val="00A83D61"/>
    <w:rsid w:val="00A83E41"/>
    <w:rsid w:val="00A84BEA"/>
    <w:rsid w:val="00A84CD1"/>
    <w:rsid w:val="00A85E2E"/>
    <w:rsid w:val="00A861F3"/>
    <w:rsid w:val="00A8728F"/>
    <w:rsid w:val="00A8756A"/>
    <w:rsid w:val="00A87F7D"/>
    <w:rsid w:val="00A906B7"/>
    <w:rsid w:val="00A9070E"/>
    <w:rsid w:val="00A910C5"/>
    <w:rsid w:val="00A91B23"/>
    <w:rsid w:val="00A923E0"/>
    <w:rsid w:val="00A92DD4"/>
    <w:rsid w:val="00A94973"/>
    <w:rsid w:val="00A94CFF"/>
    <w:rsid w:val="00A94D0F"/>
    <w:rsid w:val="00A94F13"/>
    <w:rsid w:val="00A95309"/>
    <w:rsid w:val="00A9568C"/>
    <w:rsid w:val="00A95AD2"/>
    <w:rsid w:val="00A95BED"/>
    <w:rsid w:val="00A95EA2"/>
    <w:rsid w:val="00A96DFC"/>
    <w:rsid w:val="00A9787E"/>
    <w:rsid w:val="00A97AF9"/>
    <w:rsid w:val="00AA08E8"/>
    <w:rsid w:val="00AA0DB4"/>
    <w:rsid w:val="00AA11C5"/>
    <w:rsid w:val="00AA17E2"/>
    <w:rsid w:val="00AA21B7"/>
    <w:rsid w:val="00AA3827"/>
    <w:rsid w:val="00AA382D"/>
    <w:rsid w:val="00AA4A2C"/>
    <w:rsid w:val="00AA56C8"/>
    <w:rsid w:val="00AA59A6"/>
    <w:rsid w:val="00AA6299"/>
    <w:rsid w:val="00AA66F5"/>
    <w:rsid w:val="00AA68FE"/>
    <w:rsid w:val="00AA6E05"/>
    <w:rsid w:val="00AA71ED"/>
    <w:rsid w:val="00AB0262"/>
    <w:rsid w:val="00AB04D9"/>
    <w:rsid w:val="00AB14A1"/>
    <w:rsid w:val="00AB165F"/>
    <w:rsid w:val="00AB202A"/>
    <w:rsid w:val="00AB2F11"/>
    <w:rsid w:val="00AB491B"/>
    <w:rsid w:val="00AB5555"/>
    <w:rsid w:val="00AB55AD"/>
    <w:rsid w:val="00AB5D1B"/>
    <w:rsid w:val="00AB6918"/>
    <w:rsid w:val="00AB69F4"/>
    <w:rsid w:val="00AB6B40"/>
    <w:rsid w:val="00AB740A"/>
    <w:rsid w:val="00AC0EEA"/>
    <w:rsid w:val="00AC1DA5"/>
    <w:rsid w:val="00AC216B"/>
    <w:rsid w:val="00AC228E"/>
    <w:rsid w:val="00AC26B1"/>
    <w:rsid w:val="00AC3743"/>
    <w:rsid w:val="00AC42B8"/>
    <w:rsid w:val="00AC45C5"/>
    <w:rsid w:val="00AC4791"/>
    <w:rsid w:val="00AC4A8B"/>
    <w:rsid w:val="00AC4B6B"/>
    <w:rsid w:val="00AC4FB6"/>
    <w:rsid w:val="00AC4FD1"/>
    <w:rsid w:val="00AC5863"/>
    <w:rsid w:val="00AC5EA6"/>
    <w:rsid w:val="00AC5FEF"/>
    <w:rsid w:val="00AC6036"/>
    <w:rsid w:val="00AC6522"/>
    <w:rsid w:val="00AD0328"/>
    <w:rsid w:val="00AD11DC"/>
    <w:rsid w:val="00AD16F8"/>
    <w:rsid w:val="00AD1966"/>
    <w:rsid w:val="00AD19E8"/>
    <w:rsid w:val="00AD2435"/>
    <w:rsid w:val="00AD2B03"/>
    <w:rsid w:val="00AD2E07"/>
    <w:rsid w:val="00AD38A9"/>
    <w:rsid w:val="00AD3C1F"/>
    <w:rsid w:val="00AD4071"/>
    <w:rsid w:val="00AD42EE"/>
    <w:rsid w:val="00AD44EA"/>
    <w:rsid w:val="00AD4782"/>
    <w:rsid w:val="00AD5236"/>
    <w:rsid w:val="00AD527D"/>
    <w:rsid w:val="00AD54E0"/>
    <w:rsid w:val="00AD5C2F"/>
    <w:rsid w:val="00AD5CA1"/>
    <w:rsid w:val="00AD758E"/>
    <w:rsid w:val="00AD7AB5"/>
    <w:rsid w:val="00AD7E99"/>
    <w:rsid w:val="00AE08B7"/>
    <w:rsid w:val="00AE0C00"/>
    <w:rsid w:val="00AE0DBA"/>
    <w:rsid w:val="00AE1525"/>
    <w:rsid w:val="00AE160F"/>
    <w:rsid w:val="00AE1CF8"/>
    <w:rsid w:val="00AE21DC"/>
    <w:rsid w:val="00AE239B"/>
    <w:rsid w:val="00AE25D2"/>
    <w:rsid w:val="00AE2B47"/>
    <w:rsid w:val="00AE2CAD"/>
    <w:rsid w:val="00AE3090"/>
    <w:rsid w:val="00AE380E"/>
    <w:rsid w:val="00AE3AAD"/>
    <w:rsid w:val="00AE4189"/>
    <w:rsid w:val="00AE503A"/>
    <w:rsid w:val="00AE5AB1"/>
    <w:rsid w:val="00AE68E2"/>
    <w:rsid w:val="00AE7444"/>
    <w:rsid w:val="00AE7994"/>
    <w:rsid w:val="00AF0157"/>
    <w:rsid w:val="00AF0D1A"/>
    <w:rsid w:val="00AF2EC7"/>
    <w:rsid w:val="00AF3AC0"/>
    <w:rsid w:val="00AF3C0C"/>
    <w:rsid w:val="00AF3D73"/>
    <w:rsid w:val="00AF440F"/>
    <w:rsid w:val="00AF46DD"/>
    <w:rsid w:val="00AF4F4A"/>
    <w:rsid w:val="00AF58CC"/>
    <w:rsid w:val="00AF64F3"/>
    <w:rsid w:val="00AF6713"/>
    <w:rsid w:val="00AF7139"/>
    <w:rsid w:val="00AF79AC"/>
    <w:rsid w:val="00B007C9"/>
    <w:rsid w:val="00B00C24"/>
    <w:rsid w:val="00B00F93"/>
    <w:rsid w:val="00B01BBE"/>
    <w:rsid w:val="00B03691"/>
    <w:rsid w:val="00B03C29"/>
    <w:rsid w:val="00B03F92"/>
    <w:rsid w:val="00B054B7"/>
    <w:rsid w:val="00B055D8"/>
    <w:rsid w:val="00B06583"/>
    <w:rsid w:val="00B066C1"/>
    <w:rsid w:val="00B06CD6"/>
    <w:rsid w:val="00B06EBC"/>
    <w:rsid w:val="00B07721"/>
    <w:rsid w:val="00B078AB"/>
    <w:rsid w:val="00B11D2D"/>
    <w:rsid w:val="00B123F0"/>
    <w:rsid w:val="00B12891"/>
    <w:rsid w:val="00B142BA"/>
    <w:rsid w:val="00B146C1"/>
    <w:rsid w:val="00B146E7"/>
    <w:rsid w:val="00B156DF"/>
    <w:rsid w:val="00B15ABB"/>
    <w:rsid w:val="00B16973"/>
    <w:rsid w:val="00B2036A"/>
    <w:rsid w:val="00B20D46"/>
    <w:rsid w:val="00B21057"/>
    <w:rsid w:val="00B2202B"/>
    <w:rsid w:val="00B2230C"/>
    <w:rsid w:val="00B23422"/>
    <w:rsid w:val="00B23917"/>
    <w:rsid w:val="00B24948"/>
    <w:rsid w:val="00B24CBD"/>
    <w:rsid w:val="00B25CA3"/>
    <w:rsid w:val="00B26035"/>
    <w:rsid w:val="00B264CB"/>
    <w:rsid w:val="00B269B4"/>
    <w:rsid w:val="00B270E8"/>
    <w:rsid w:val="00B276F8"/>
    <w:rsid w:val="00B30028"/>
    <w:rsid w:val="00B30EE9"/>
    <w:rsid w:val="00B3175B"/>
    <w:rsid w:val="00B31E8D"/>
    <w:rsid w:val="00B32BD2"/>
    <w:rsid w:val="00B3313B"/>
    <w:rsid w:val="00B331E8"/>
    <w:rsid w:val="00B331EA"/>
    <w:rsid w:val="00B337D2"/>
    <w:rsid w:val="00B34732"/>
    <w:rsid w:val="00B353B8"/>
    <w:rsid w:val="00B35C56"/>
    <w:rsid w:val="00B36F17"/>
    <w:rsid w:val="00B372ED"/>
    <w:rsid w:val="00B3739F"/>
    <w:rsid w:val="00B37BEC"/>
    <w:rsid w:val="00B37CF2"/>
    <w:rsid w:val="00B400EE"/>
    <w:rsid w:val="00B40346"/>
    <w:rsid w:val="00B40603"/>
    <w:rsid w:val="00B40AF6"/>
    <w:rsid w:val="00B40C44"/>
    <w:rsid w:val="00B41071"/>
    <w:rsid w:val="00B4179A"/>
    <w:rsid w:val="00B425C0"/>
    <w:rsid w:val="00B42DB6"/>
    <w:rsid w:val="00B44281"/>
    <w:rsid w:val="00B45C04"/>
    <w:rsid w:val="00B46957"/>
    <w:rsid w:val="00B47B54"/>
    <w:rsid w:val="00B47E5E"/>
    <w:rsid w:val="00B50E99"/>
    <w:rsid w:val="00B51926"/>
    <w:rsid w:val="00B51F9A"/>
    <w:rsid w:val="00B53226"/>
    <w:rsid w:val="00B533C5"/>
    <w:rsid w:val="00B544CE"/>
    <w:rsid w:val="00B54DA7"/>
    <w:rsid w:val="00B600C6"/>
    <w:rsid w:val="00B60167"/>
    <w:rsid w:val="00B60FC0"/>
    <w:rsid w:val="00B61665"/>
    <w:rsid w:val="00B626CE"/>
    <w:rsid w:val="00B6314A"/>
    <w:rsid w:val="00B63528"/>
    <w:rsid w:val="00B63C64"/>
    <w:rsid w:val="00B63C9B"/>
    <w:rsid w:val="00B63DAF"/>
    <w:rsid w:val="00B63E98"/>
    <w:rsid w:val="00B65754"/>
    <w:rsid w:val="00B65FBE"/>
    <w:rsid w:val="00B661AA"/>
    <w:rsid w:val="00B66242"/>
    <w:rsid w:val="00B670D3"/>
    <w:rsid w:val="00B6729E"/>
    <w:rsid w:val="00B67357"/>
    <w:rsid w:val="00B67958"/>
    <w:rsid w:val="00B67BD6"/>
    <w:rsid w:val="00B701D1"/>
    <w:rsid w:val="00B716BB"/>
    <w:rsid w:val="00B716FD"/>
    <w:rsid w:val="00B7174E"/>
    <w:rsid w:val="00B72A27"/>
    <w:rsid w:val="00B72DD2"/>
    <w:rsid w:val="00B734C2"/>
    <w:rsid w:val="00B73BDA"/>
    <w:rsid w:val="00B74053"/>
    <w:rsid w:val="00B74DE3"/>
    <w:rsid w:val="00B7531E"/>
    <w:rsid w:val="00B75819"/>
    <w:rsid w:val="00B765A0"/>
    <w:rsid w:val="00B76C02"/>
    <w:rsid w:val="00B772B2"/>
    <w:rsid w:val="00B77BD2"/>
    <w:rsid w:val="00B8103B"/>
    <w:rsid w:val="00B814CB"/>
    <w:rsid w:val="00B81B6A"/>
    <w:rsid w:val="00B820F4"/>
    <w:rsid w:val="00B83189"/>
    <w:rsid w:val="00B835E0"/>
    <w:rsid w:val="00B8396D"/>
    <w:rsid w:val="00B84B8A"/>
    <w:rsid w:val="00B85DAC"/>
    <w:rsid w:val="00B86677"/>
    <w:rsid w:val="00B87D14"/>
    <w:rsid w:val="00B90134"/>
    <w:rsid w:val="00B90331"/>
    <w:rsid w:val="00B903ED"/>
    <w:rsid w:val="00B90B2D"/>
    <w:rsid w:val="00B9190D"/>
    <w:rsid w:val="00B930B2"/>
    <w:rsid w:val="00B935A1"/>
    <w:rsid w:val="00B95DAD"/>
    <w:rsid w:val="00B96C0C"/>
    <w:rsid w:val="00B9734D"/>
    <w:rsid w:val="00B97732"/>
    <w:rsid w:val="00BA27F4"/>
    <w:rsid w:val="00BA2E40"/>
    <w:rsid w:val="00BA3CB7"/>
    <w:rsid w:val="00BA41DE"/>
    <w:rsid w:val="00BA556C"/>
    <w:rsid w:val="00BA587A"/>
    <w:rsid w:val="00BA5EB1"/>
    <w:rsid w:val="00BA6A85"/>
    <w:rsid w:val="00BA7871"/>
    <w:rsid w:val="00BA7900"/>
    <w:rsid w:val="00BB04FF"/>
    <w:rsid w:val="00BB0F31"/>
    <w:rsid w:val="00BB1239"/>
    <w:rsid w:val="00BB15AB"/>
    <w:rsid w:val="00BB189B"/>
    <w:rsid w:val="00BB1D21"/>
    <w:rsid w:val="00BB1FA0"/>
    <w:rsid w:val="00BB2E51"/>
    <w:rsid w:val="00BB46A1"/>
    <w:rsid w:val="00BB4BEA"/>
    <w:rsid w:val="00BB4C1A"/>
    <w:rsid w:val="00BB4D2C"/>
    <w:rsid w:val="00BB50AB"/>
    <w:rsid w:val="00BB60D6"/>
    <w:rsid w:val="00BB6664"/>
    <w:rsid w:val="00BB6AF2"/>
    <w:rsid w:val="00BC01FC"/>
    <w:rsid w:val="00BC1117"/>
    <w:rsid w:val="00BC127C"/>
    <w:rsid w:val="00BC1F79"/>
    <w:rsid w:val="00BC2201"/>
    <w:rsid w:val="00BC35DB"/>
    <w:rsid w:val="00BC3C7A"/>
    <w:rsid w:val="00BC4A10"/>
    <w:rsid w:val="00BC5FCC"/>
    <w:rsid w:val="00BC652A"/>
    <w:rsid w:val="00BC7DC6"/>
    <w:rsid w:val="00BD0070"/>
    <w:rsid w:val="00BD0FAF"/>
    <w:rsid w:val="00BD1039"/>
    <w:rsid w:val="00BD13B5"/>
    <w:rsid w:val="00BD2ED6"/>
    <w:rsid w:val="00BD2EFC"/>
    <w:rsid w:val="00BD340E"/>
    <w:rsid w:val="00BD342B"/>
    <w:rsid w:val="00BD531B"/>
    <w:rsid w:val="00BD5713"/>
    <w:rsid w:val="00BD58DB"/>
    <w:rsid w:val="00BD60AD"/>
    <w:rsid w:val="00BD6C02"/>
    <w:rsid w:val="00BD711A"/>
    <w:rsid w:val="00BD7F96"/>
    <w:rsid w:val="00BE1244"/>
    <w:rsid w:val="00BE165D"/>
    <w:rsid w:val="00BE1CF2"/>
    <w:rsid w:val="00BE2269"/>
    <w:rsid w:val="00BE2394"/>
    <w:rsid w:val="00BE26C1"/>
    <w:rsid w:val="00BE2702"/>
    <w:rsid w:val="00BE4326"/>
    <w:rsid w:val="00BE50B0"/>
    <w:rsid w:val="00BE57D6"/>
    <w:rsid w:val="00BE5F4F"/>
    <w:rsid w:val="00BE60DB"/>
    <w:rsid w:val="00BF0191"/>
    <w:rsid w:val="00BF13EC"/>
    <w:rsid w:val="00BF1C07"/>
    <w:rsid w:val="00BF33DA"/>
    <w:rsid w:val="00BF3DEE"/>
    <w:rsid w:val="00BF485D"/>
    <w:rsid w:val="00BF539D"/>
    <w:rsid w:val="00BF54AC"/>
    <w:rsid w:val="00BF54BD"/>
    <w:rsid w:val="00BF59A1"/>
    <w:rsid w:val="00BF6B8E"/>
    <w:rsid w:val="00BF72D6"/>
    <w:rsid w:val="00BF777A"/>
    <w:rsid w:val="00BF793F"/>
    <w:rsid w:val="00C005D4"/>
    <w:rsid w:val="00C01B2C"/>
    <w:rsid w:val="00C025A5"/>
    <w:rsid w:val="00C032AB"/>
    <w:rsid w:val="00C03C78"/>
    <w:rsid w:val="00C03CC5"/>
    <w:rsid w:val="00C04D51"/>
    <w:rsid w:val="00C04FD3"/>
    <w:rsid w:val="00C0543D"/>
    <w:rsid w:val="00C055C1"/>
    <w:rsid w:val="00C065A2"/>
    <w:rsid w:val="00C07919"/>
    <w:rsid w:val="00C103F9"/>
    <w:rsid w:val="00C104AC"/>
    <w:rsid w:val="00C10FA1"/>
    <w:rsid w:val="00C110E1"/>
    <w:rsid w:val="00C117BE"/>
    <w:rsid w:val="00C1198F"/>
    <w:rsid w:val="00C11FA1"/>
    <w:rsid w:val="00C12029"/>
    <w:rsid w:val="00C12794"/>
    <w:rsid w:val="00C12E21"/>
    <w:rsid w:val="00C12E65"/>
    <w:rsid w:val="00C13561"/>
    <w:rsid w:val="00C13C20"/>
    <w:rsid w:val="00C13F74"/>
    <w:rsid w:val="00C146D3"/>
    <w:rsid w:val="00C149EC"/>
    <w:rsid w:val="00C16BE0"/>
    <w:rsid w:val="00C16D89"/>
    <w:rsid w:val="00C20B42"/>
    <w:rsid w:val="00C21C39"/>
    <w:rsid w:val="00C22A4D"/>
    <w:rsid w:val="00C2325C"/>
    <w:rsid w:val="00C2389B"/>
    <w:rsid w:val="00C239ED"/>
    <w:rsid w:val="00C24D9D"/>
    <w:rsid w:val="00C24F7D"/>
    <w:rsid w:val="00C25288"/>
    <w:rsid w:val="00C25C78"/>
    <w:rsid w:val="00C25CF3"/>
    <w:rsid w:val="00C263E9"/>
    <w:rsid w:val="00C271E1"/>
    <w:rsid w:val="00C27601"/>
    <w:rsid w:val="00C27636"/>
    <w:rsid w:val="00C2775A"/>
    <w:rsid w:val="00C3063A"/>
    <w:rsid w:val="00C30BAD"/>
    <w:rsid w:val="00C316ED"/>
    <w:rsid w:val="00C31C72"/>
    <w:rsid w:val="00C31E8F"/>
    <w:rsid w:val="00C33267"/>
    <w:rsid w:val="00C33432"/>
    <w:rsid w:val="00C335DA"/>
    <w:rsid w:val="00C33D3E"/>
    <w:rsid w:val="00C362E0"/>
    <w:rsid w:val="00C36ED4"/>
    <w:rsid w:val="00C376CC"/>
    <w:rsid w:val="00C400F7"/>
    <w:rsid w:val="00C407BE"/>
    <w:rsid w:val="00C40EC6"/>
    <w:rsid w:val="00C41740"/>
    <w:rsid w:val="00C419AD"/>
    <w:rsid w:val="00C41B5F"/>
    <w:rsid w:val="00C4227F"/>
    <w:rsid w:val="00C425EF"/>
    <w:rsid w:val="00C437BA"/>
    <w:rsid w:val="00C43FDC"/>
    <w:rsid w:val="00C44395"/>
    <w:rsid w:val="00C443B3"/>
    <w:rsid w:val="00C45CE8"/>
    <w:rsid w:val="00C45E8F"/>
    <w:rsid w:val="00C46F06"/>
    <w:rsid w:val="00C47D7E"/>
    <w:rsid w:val="00C47DA6"/>
    <w:rsid w:val="00C47E99"/>
    <w:rsid w:val="00C50258"/>
    <w:rsid w:val="00C50986"/>
    <w:rsid w:val="00C50ABF"/>
    <w:rsid w:val="00C50EF2"/>
    <w:rsid w:val="00C51256"/>
    <w:rsid w:val="00C51566"/>
    <w:rsid w:val="00C516B7"/>
    <w:rsid w:val="00C516C4"/>
    <w:rsid w:val="00C51C1F"/>
    <w:rsid w:val="00C52433"/>
    <w:rsid w:val="00C52CA7"/>
    <w:rsid w:val="00C52D62"/>
    <w:rsid w:val="00C52D74"/>
    <w:rsid w:val="00C52EF3"/>
    <w:rsid w:val="00C533D4"/>
    <w:rsid w:val="00C53A4C"/>
    <w:rsid w:val="00C53B5E"/>
    <w:rsid w:val="00C5448D"/>
    <w:rsid w:val="00C5477F"/>
    <w:rsid w:val="00C547B7"/>
    <w:rsid w:val="00C54D06"/>
    <w:rsid w:val="00C5503B"/>
    <w:rsid w:val="00C55A32"/>
    <w:rsid w:val="00C564F2"/>
    <w:rsid w:val="00C56F11"/>
    <w:rsid w:val="00C56FDA"/>
    <w:rsid w:val="00C60FE1"/>
    <w:rsid w:val="00C61F3A"/>
    <w:rsid w:val="00C6289A"/>
    <w:rsid w:val="00C629CB"/>
    <w:rsid w:val="00C62B75"/>
    <w:rsid w:val="00C64799"/>
    <w:rsid w:val="00C6528E"/>
    <w:rsid w:val="00C657B5"/>
    <w:rsid w:val="00C661E1"/>
    <w:rsid w:val="00C66686"/>
    <w:rsid w:val="00C678C4"/>
    <w:rsid w:val="00C71215"/>
    <w:rsid w:val="00C7167D"/>
    <w:rsid w:val="00C7216B"/>
    <w:rsid w:val="00C726E9"/>
    <w:rsid w:val="00C727BE"/>
    <w:rsid w:val="00C72DB6"/>
    <w:rsid w:val="00C732A9"/>
    <w:rsid w:val="00C73448"/>
    <w:rsid w:val="00C73E2E"/>
    <w:rsid w:val="00C74546"/>
    <w:rsid w:val="00C748E2"/>
    <w:rsid w:val="00C7507D"/>
    <w:rsid w:val="00C76765"/>
    <w:rsid w:val="00C77110"/>
    <w:rsid w:val="00C77434"/>
    <w:rsid w:val="00C7776C"/>
    <w:rsid w:val="00C82B7A"/>
    <w:rsid w:val="00C838FA"/>
    <w:rsid w:val="00C8398D"/>
    <w:rsid w:val="00C83A4B"/>
    <w:rsid w:val="00C84BC2"/>
    <w:rsid w:val="00C84CC6"/>
    <w:rsid w:val="00C85139"/>
    <w:rsid w:val="00C85657"/>
    <w:rsid w:val="00C863D7"/>
    <w:rsid w:val="00C8755A"/>
    <w:rsid w:val="00C91481"/>
    <w:rsid w:val="00C91B95"/>
    <w:rsid w:val="00C91C88"/>
    <w:rsid w:val="00C92AE3"/>
    <w:rsid w:val="00C92BA2"/>
    <w:rsid w:val="00C939C3"/>
    <w:rsid w:val="00C94228"/>
    <w:rsid w:val="00C96D56"/>
    <w:rsid w:val="00C977E6"/>
    <w:rsid w:val="00CA0020"/>
    <w:rsid w:val="00CA0B2E"/>
    <w:rsid w:val="00CA13D2"/>
    <w:rsid w:val="00CA18CA"/>
    <w:rsid w:val="00CA241A"/>
    <w:rsid w:val="00CA2557"/>
    <w:rsid w:val="00CA2AEA"/>
    <w:rsid w:val="00CA2CC5"/>
    <w:rsid w:val="00CA33CB"/>
    <w:rsid w:val="00CA39AD"/>
    <w:rsid w:val="00CA5413"/>
    <w:rsid w:val="00CA5674"/>
    <w:rsid w:val="00CA5BDA"/>
    <w:rsid w:val="00CA5C1A"/>
    <w:rsid w:val="00CA633F"/>
    <w:rsid w:val="00CA641E"/>
    <w:rsid w:val="00CA669C"/>
    <w:rsid w:val="00CA7558"/>
    <w:rsid w:val="00CA785F"/>
    <w:rsid w:val="00CA792A"/>
    <w:rsid w:val="00CA7949"/>
    <w:rsid w:val="00CB0542"/>
    <w:rsid w:val="00CB0C6E"/>
    <w:rsid w:val="00CB0C89"/>
    <w:rsid w:val="00CB1B3E"/>
    <w:rsid w:val="00CB226B"/>
    <w:rsid w:val="00CB229B"/>
    <w:rsid w:val="00CB33B4"/>
    <w:rsid w:val="00CB3D93"/>
    <w:rsid w:val="00CB4441"/>
    <w:rsid w:val="00CB4701"/>
    <w:rsid w:val="00CB4B1A"/>
    <w:rsid w:val="00CB4E1F"/>
    <w:rsid w:val="00CC0162"/>
    <w:rsid w:val="00CC0AA7"/>
    <w:rsid w:val="00CC152E"/>
    <w:rsid w:val="00CC2493"/>
    <w:rsid w:val="00CC3222"/>
    <w:rsid w:val="00CC35F1"/>
    <w:rsid w:val="00CC35FF"/>
    <w:rsid w:val="00CC42D3"/>
    <w:rsid w:val="00CD0E6E"/>
    <w:rsid w:val="00CD186B"/>
    <w:rsid w:val="00CD23AE"/>
    <w:rsid w:val="00CD27DF"/>
    <w:rsid w:val="00CD2D8A"/>
    <w:rsid w:val="00CD3BAC"/>
    <w:rsid w:val="00CD3BE0"/>
    <w:rsid w:val="00CD3D42"/>
    <w:rsid w:val="00CD3FF2"/>
    <w:rsid w:val="00CD4882"/>
    <w:rsid w:val="00CD4A65"/>
    <w:rsid w:val="00CD4F4F"/>
    <w:rsid w:val="00CD531F"/>
    <w:rsid w:val="00CD6FA3"/>
    <w:rsid w:val="00CD72EF"/>
    <w:rsid w:val="00CD748F"/>
    <w:rsid w:val="00CE1C04"/>
    <w:rsid w:val="00CE2184"/>
    <w:rsid w:val="00CE25E9"/>
    <w:rsid w:val="00CE2622"/>
    <w:rsid w:val="00CE2F69"/>
    <w:rsid w:val="00CE37D6"/>
    <w:rsid w:val="00CE3B7F"/>
    <w:rsid w:val="00CE3FA2"/>
    <w:rsid w:val="00CE41A0"/>
    <w:rsid w:val="00CE4958"/>
    <w:rsid w:val="00CE4C1E"/>
    <w:rsid w:val="00CE6662"/>
    <w:rsid w:val="00CE68E2"/>
    <w:rsid w:val="00CE706E"/>
    <w:rsid w:val="00CE70B1"/>
    <w:rsid w:val="00CE7796"/>
    <w:rsid w:val="00CE7AE4"/>
    <w:rsid w:val="00CF0906"/>
    <w:rsid w:val="00CF0A4C"/>
    <w:rsid w:val="00CF150A"/>
    <w:rsid w:val="00CF2225"/>
    <w:rsid w:val="00CF25E7"/>
    <w:rsid w:val="00CF2821"/>
    <w:rsid w:val="00CF3794"/>
    <w:rsid w:val="00CF3B8C"/>
    <w:rsid w:val="00CF3C77"/>
    <w:rsid w:val="00CF439B"/>
    <w:rsid w:val="00CF45A2"/>
    <w:rsid w:val="00CF4F5E"/>
    <w:rsid w:val="00CF52E7"/>
    <w:rsid w:val="00CF64B5"/>
    <w:rsid w:val="00CF7853"/>
    <w:rsid w:val="00D00151"/>
    <w:rsid w:val="00D004ED"/>
    <w:rsid w:val="00D0260F"/>
    <w:rsid w:val="00D0298D"/>
    <w:rsid w:val="00D03708"/>
    <w:rsid w:val="00D06776"/>
    <w:rsid w:val="00D068F4"/>
    <w:rsid w:val="00D06A72"/>
    <w:rsid w:val="00D06E46"/>
    <w:rsid w:val="00D06F95"/>
    <w:rsid w:val="00D101EA"/>
    <w:rsid w:val="00D1079A"/>
    <w:rsid w:val="00D109DD"/>
    <w:rsid w:val="00D1158C"/>
    <w:rsid w:val="00D11600"/>
    <w:rsid w:val="00D119A2"/>
    <w:rsid w:val="00D12A31"/>
    <w:rsid w:val="00D12E31"/>
    <w:rsid w:val="00D13242"/>
    <w:rsid w:val="00D137F9"/>
    <w:rsid w:val="00D1458C"/>
    <w:rsid w:val="00D147D3"/>
    <w:rsid w:val="00D15227"/>
    <w:rsid w:val="00D1620E"/>
    <w:rsid w:val="00D16403"/>
    <w:rsid w:val="00D16867"/>
    <w:rsid w:val="00D16EEC"/>
    <w:rsid w:val="00D170B6"/>
    <w:rsid w:val="00D20187"/>
    <w:rsid w:val="00D2047A"/>
    <w:rsid w:val="00D20631"/>
    <w:rsid w:val="00D207FC"/>
    <w:rsid w:val="00D20C66"/>
    <w:rsid w:val="00D2153F"/>
    <w:rsid w:val="00D2260B"/>
    <w:rsid w:val="00D22D49"/>
    <w:rsid w:val="00D22EEC"/>
    <w:rsid w:val="00D23930"/>
    <w:rsid w:val="00D23A23"/>
    <w:rsid w:val="00D24D8A"/>
    <w:rsid w:val="00D24DA4"/>
    <w:rsid w:val="00D25235"/>
    <w:rsid w:val="00D25383"/>
    <w:rsid w:val="00D25670"/>
    <w:rsid w:val="00D301FF"/>
    <w:rsid w:val="00D3257F"/>
    <w:rsid w:val="00D3298F"/>
    <w:rsid w:val="00D340E2"/>
    <w:rsid w:val="00D3556F"/>
    <w:rsid w:val="00D36887"/>
    <w:rsid w:val="00D37563"/>
    <w:rsid w:val="00D379EB"/>
    <w:rsid w:val="00D400B8"/>
    <w:rsid w:val="00D4013A"/>
    <w:rsid w:val="00D4022C"/>
    <w:rsid w:val="00D41023"/>
    <w:rsid w:val="00D41C6C"/>
    <w:rsid w:val="00D41DD0"/>
    <w:rsid w:val="00D42465"/>
    <w:rsid w:val="00D42E5B"/>
    <w:rsid w:val="00D439D1"/>
    <w:rsid w:val="00D43C68"/>
    <w:rsid w:val="00D444B2"/>
    <w:rsid w:val="00D453E4"/>
    <w:rsid w:val="00D45BE2"/>
    <w:rsid w:val="00D47226"/>
    <w:rsid w:val="00D47EA6"/>
    <w:rsid w:val="00D50B21"/>
    <w:rsid w:val="00D51349"/>
    <w:rsid w:val="00D527AF"/>
    <w:rsid w:val="00D529E1"/>
    <w:rsid w:val="00D52F7D"/>
    <w:rsid w:val="00D534C2"/>
    <w:rsid w:val="00D53FE3"/>
    <w:rsid w:val="00D5410F"/>
    <w:rsid w:val="00D54992"/>
    <w:rsid w:val="00D55071"/>
    <w:rsid w:val="00D55D59"/>
    <w:rsid w:val="00D564DF"/>
    <w:rsid w:val="00D576DD"/>
    <w:rsid w:val="00D57CB4"/>
    <w:rsid w:val="00D60A31"/>
    <w:rsid w:val="00D60B10"/>
    <w:rsid w:val="00D61477"/>
    <w:rsid w:val="00D619E2"/>
    <w:rsid w:val="00D62036"/>
    <w:rsid w:val="00D620CC"/>
    <w:rsid w:val="00D634B8"/>
    <w:rsid w:val="00D63766"/>
    <w:rsid w:val="00D63EF3"/>
    <w:rsid w:val="00D64441"/>
    <w:rsid w:val="00D64D8D"/>
    <w:rsid w:val="00D64D93"/>
    <w:rsid w:val="00D65497"/>
    <w:rsid w:val="00D654DA"/>
    <w:rsid w:val="00D6609E"/>
    <w:rsid w:val="00D674A4"/>
    <w:rsid w:val="00D67A9F"/>
    <w:rsid w:val="00D67C20"/>
    <w:rsid w:val="00D70131"/>
    <w:rsid w:val="00D70C1B"/>
    <w:rsid w:val="00D70E5C"/>
    <w:rsid w:val="00D7146C"/>
    <w:rsid w:val="00D718CD"/>
    <w:rsid w:val="00D71B65"/>
    <w:rsid w:val="00D71DAC"/>
    <w:rsid w:val="00D73776"/>
    <w:rsid w:val="00D7416F"/>
    <w:rsid w:val="00D755F2"/>
    <w:rsid w:val="00D75B03"/>
    <w:rsid w:val="00D762AC"/>
    <w:rsid w:val="00D775E7"/>
    <w:rsid w:val="00D77B9E"/>
    <w:rsid w:val="00D803EF"/>
    <w:rsid w:val="00D80FAC"/>
    <w:rsid w:val="00D81CA9"/>
    <w:rsid w:val="00D839D8"/>
    <w:rsid w:val="00D83A82"/>
    <w:rsid w:val="00D83B82"/>
    <w:rsid w:val="00D83CCE"/>
    <w:rsid w:val="00D83F9E"/>
    <w:rsid w:val="00D840C2"/>
    <w:rsid w:val="00D84562"/>
    <w:rsid w:val="00D85C16"/>
    <w:rsid w:val="00D86169"/>
    <w:rsid w:val="00D86B3B"/>
    <w:rsid w:val="00D8732E"/>
    <w:rsid w:val="00D901CF"/>
    <w:rsid w:val="00D91294"/>
    <w:rsid w:val="00D9186A"/>
    <w:rsid w:val="00D91A08"/>
    <w:rsid w:val="00D92372"/>
    <w:rsid w:val="00D92D47"/>
    <w:rsid w:val="00D936F5"/>
    <w:rsid w:val="00D94213"/>
    <w:rsid w:val="00D9487E"/>
    <w:rsid w:val="00D94BEB"/>
    <w:rsid w:val="00D94EA5"/>
    <w:rsid w:val="00D95C7B"/>
    <w:rsid w:val="00D95F32"/>
    <w:rsid w:val="00D9613B"/>
    <w:rsid w:val="00D967BF"/>
    <w:rsid w:val="00D9791B"/>
    <w:rsid w:val="00DA024A"/>
    <w:rsid w:val="00DA07EE"/>
    <w:rsid w:val="00DA0A58"/>
    <w:rsid w:val="00DA0F68"/>
    <w:rsid w:val="00DA1C85"/>
    <w:rsid w:val="00DA1CC9"/>
    <w:rsid w:val="00DA2844"/>
    <w:rsid w:val="00DA2E58"/>
    <w:rsid w:val="00DA328E"/>
    <w:rsid w:val="00DA3AA6"/>
    <w:rsid w:val="00DA3DC2"/>
    <w:rsid w:val="00DA46C1"/>
    <w:rsid w:val="00DA651C"/>
    <w:rsid w:val="00DA70DD"/>
    <w:rsid w:val="00DB088F"/>
    <w:rsid w:val="00DB0B4A"/>
    <w:rsid w:val="00DB1487"/>
    <w:rsid w:val="00DB19B4"/>
    <w:rsid w:val="00DB19F1"/>
    <w:rsid w:val="00DB26AE"/>
    <w:rsid w:val="00DB274A"/>
    <w:rsid w:val="00DB2D3C"/>
    <w:rsid w:val="00DB30BB"/>
    <w:rsid w:val="00DB30DD"/>
    <w:rsid w:val="00DB340B"/>
    <w:rsid w:val="00DB4327"/>
    <w:rsid w:val="00DB4411"/>
    <w:rsid w:val="00DB466D"/>
    <w:rsid w:val="00DB4FAE"/>
    <w:rsid w:val="00DB5FD0"/>
    <w:rsid w:val="00DB7395"/>
    <w:rsid w:val="00DB75C2"/>
    <w:rsid w:val="00DB778C"/>
    <w:rsid w:val="00DB7E2C"/>
    <w:rsid w:val="00DC027B"/>
    <w:rsid w:val="00DC0A64"/>
    <w:rsid w:val="00DC0EEE"/>
    <w:rsid w:val="00DC0FC4"/>
    <w:rsid w:val="00DC1B9A"/>
    <w:rsid w:val="00DC2344"/>
    <w:rsid w:val="00DC2E4F"/>
    <w:rsid w:val="00DC384C"/>
    <w:rsid w:val="00DC40C4"/>
    <w:rsid w:val="00DC4902"/>
    <w:rsid w:val="00DC4AFD"/>
    <w:rsid w:val="00DC4D87"/>
    <w:rsid w:val="00DC4D8A"/>
    <w:rsid w:val="00DC6DF6"/>
    <w:rsid w:val="00DC73E3"/>
    <w:rsid w:val="00DC7BFE"/>
    <w:rsid w:val="00DD08C7"/>
    <w:rsid w:val="00DD1A10"/>
    <w:rsid w:val="00DD200D"/>
    <w:rsid w:val="00DD2990"/>
    <w:rsid w:val="00DD29FC"/>
    <w:rsid w:val="00DD2CD5"/>
    <w:rsid w:val="00DD2FE9"/>
    <w:rsid w:val="00DD38B3"/>
    <w:rsid w:val="00DD3A7E"/>
    <w:rsid w:val="00DD3CE6"/>
    <w:rsid w:val="00DD434E"/>
    <w:rsid w:val="00DD4402"/>
    <w:rsid w:val="00DD60D0"/>
    <w:rsid w:val="00DD6200"/>
    <w:rsid w:val="00DD686C"/>
    <w:rsid w:val="00DD6E86"/>
    <w:rsid w:val="00DD7491"/>
    <w:rsid w:val="00DE0B3E"/>
    <w:rsid w:val="00DE0C46"/>
    <w:rsid w:val="00DE0E5D"/>
    <w:rsid w:val="00DE2372"/>
    <w:rsid w:val="00DE2D8C"/>
    <w:rsid w:val="00DE32EE"/>
    <w:rsid w:val="00DE447F"/>
    <w:rsid w:val="00DE48F0"/>
    <w:rsid w:val="00DE4A77"/>
    <w:rsid w:val="00DE50EA"/>
    <w:rsid w:val="00DE5AB8"/>
    <w:rsid w:val="00DE68EE"/>
    <w:rsid w:val="00DE6D24"/>
    <w:rsid w:val="00DE7274"/>
    <w:rsid w:val="00DE7285"/>
    <w:rsid w:val="00DE7C40"/>
    <w:rsid w:val="00DE7D16"/>
    <w:rsid w:val="00DF03CF"/>
    <w:rsid w:val="00DF0EA5"/>
    <w:rsid w:val="00DF118D"/>
    <w:rsid w:val="00DF1F1D"/>
    <w:rsid w:val="00DF23A5"/>
    <w:rsid w:val="00DF2795"/>
    <w:rsid w:val="00DF2F74"/>
    <w:rsid w:val="00DF34C7"/>
    <w:rsid w:val="00DF4504"/>
    <w:rsid w:val="00DF45CF"/>
    <w:rsid w:val="00DF4C6E"/>
    <w:rsid w:val="00DF5C5A"/>
    <w:rsid w:val="00DF6666"/>
    <w:rsid w:val="00DF745E"/>
    <w:rsid w:val="00DF762E"/>
    <w:rsid w:val="00DF7FDE"/>
    <w:rsid w:val="00E0044E"/>
    <w:rsid w:val="00E00816"/>
    <w:rsid w:val="00E00E50"/>
    <w:rsid w:val="00E0103D"/>
    <w:rsid w:val="00E0239F"/>
    <w:rsid w:val="00E0267B"/>
    <w:rsid w:val="00E034C9"/>
    <w:rsid w:val="00E04441"/>
    <w:rsid w:val="00E048C6"/>
    <w:rsid w:val="00E05CBB"/>
    <w:rsid w:val="00E05F03"/>
    <w:rsid w:val="00E06370"/>
    <w:rsid w:val="00E06B7B"/>
    <w:rsid w:val="00E06E20"/>
    <w:rsid w:val="00E07DD9"/>
    <w:rsid w:val="00E102F8"/>
    <w:rsid w:val="00E11195"/>
    <w:rsid w:val="00E12160"/>
    <w:rsid w:val="00E12FCF"/>
    <w:rsid w:val="00E13273"/>
    <w:rsid w:val="00E13379"/>
    <w:rsid w:val="00E13514"/>
    <w:rsid w:val="00E13923"/>
    <w:rsid w:val="00E139EE"/>
    <w:rsid w:val="00E14A03"/>
    <w:rsid w:val="00E14D83"/>
    <w:rsid w:val="00E14FA6"/>
    <w:rsid w:val="00E15A0D"/>
    <w:rsid w:val="00E16640"/>
    <w:rsid w:val="00E1740F"/>
    <w:rsid w:val="00E200CF"/>
    <w:rsid w:val="00E216A6"/>
    <w:rsid w:val="00E2262D"/>
    <w:rsid w:val="00E22D60"/>
    <w:rsid w:val="00E23530"/>
    <w:rsid w:val="00E235AF"/>
    <w:rsid w:val="00E24287"/>
    <w:rsid w:val="00E263EF"/>
    <w:rsid w:val="00E26A0D"/>
    <w:rsid w:val="00E30ED5"/>
    <w:rsid w:val="00E31367"/>
    <w:rsid w:val="00E3181C"/>
    <w:rsid w:val="00E31F46"/>
    <w:rsid w:val="00E32EF3"/>
    <w:rsid w:val="00E33E21"/>
    <w:rsid w:val="00E33FC8"/>
    <w:rsid w:val="00E34990"/>
    <w:rsid w:val="00E34BC4"/>
    <w:rsid w:val="00E3540C"/>
    <w:rsid w:val="00E36187"/>
    <w:rsid w:val="00E36332"/>
    <w:rsid w:val="00E36C9B"/>
    <w:rsid w:val="00E37638"/>
    <w:rsid w:val="00E37E9D"/>
    <w:rsid w:val="00E41B71"/>
    <w:rsid w:val="00E41D51"/>
    <w:rsid w:val="00E42569"/>
    <w:rsid w:val="00E43476"/>
    <w:rsid w:val="00E434A0"/>
    <w:rsid w:val="00E448C1"/>
    <w:rsid w:val="00E44D30"/>
    <w:rsid w:val="00E45182"/>
    <w:rsid w:val="00E45542"/>
    <w:rsid w:val="00E458C4"/>
    <w:rsid w:val="00E4597F"/>
    <w:rsid w:val="00E46A1F"/>
    <w:rsid w:val="00E46CB7"/>
    <w:rsid w:val="00E4723D"/>
    <w:rsid w:val="00E5077C"/>
    <w:rsid w:val="00E50EC8"/>
    <w:rsid w:val="00E5159B"/>
    <w:rsid w:val="00E515C6"/>
    <w:rsid w:val="00E51E2F"/>
    <w:rsid w:val="00E52E0D"/>
    <w:rsid w:val="00E52FE2"/>
    <w:rsid w:val="00E54184"/>
    <w:rsid w:val="00E5460D"/>
    <w:rsid w:val="00E54629"/>
    <w:rsid w:val="00E54715"/>
    <w:rsid w:val="00E54D6B"/>
    <w:rsid w:val="00E54E6F"/>
    <w:rsid w:val="00E55338"/>
    <w:rsid w:val="00E565AA"/>
    <w:rsid w:val="00E569AF"/>
    <w:rsid w:val="00E56C57"/>
    <w:rsid w:val="00E57702"/>
    <w:rsid w:val="00E5774E"/>
    <w:rsid w:val="00E57EEB"/>
    <w:rsid w:val="00E60318"/>
    <w:rsid w:val="00E60BA8"/>
    <w:rsid w:val="00E61E25"/>
    <w:rsid w:val="00E61E28"/>
    <w:rsid w:val="00E627CF"/>
    <w:rsid w:val="00E628E4"/>
    <w:rsid w:val="00E6398E"/>
    <w:rsid w:val="00E647F7"/>
    <w:rsid w:val="00E64AF8"/>
    <w:rsid w:val="00E65FF5"/>
    <w:rsid w:val="00E66857"/>
    <w:rsid w:val="00E6726A"/>
    <w:rsid w:val="00E67556"/>
    <w:rsid w:val="00E7156E"/>
    <w:rsid w:val="00E7252F"/>
    <w:rsid w:val="00E735BF"/>
    <w:rsid w:val="00E73FC2"/>
    <w:rsid w:val="00E74481"/>
    <w:rsid w:val="00E74517"/>
    <w:rsid w:val="00E74777"/>
    <w:rsid w:val="00E75020"/>
    <w:rsid w:val="00E755D7"/>
    <w:rsid w:val="00E7566D"/>
    <w:rsid w:val="00E76E91"/>
    <w:rsid w:val="00E774B4"/>
    <w:rsid w:val="00E778F5"/>
    <w:rsid w:val="00E77911"/>
    <w:rsid w:val="00E80857"/>
    <w:rsid w:val="00E80E7C"/>
    <w:rsid w:val="00E81779"/>
    <w:rsid w:val="00E8205B"/>
    <w:rsid w:val="00E82444"/>
    <w:rsid w:val="00E829E1"/>
    <w:rsid w:val="00E8341C"/>
    <w:rsid w:val="00E839BE"/>
    <w:rsid w:val="00E84E0B"/>
    <w:rsid w:val="00E8602B"/>
    <w:rsid w:val="00E86B5F"/>
    <w:rsid w:val="00E87003"/>
    <w:rsid w:val="00E87D05"/>
    <w:rsid w:val="00E90704"/>
    <w:rsid w:val="00E90F12"/>
    <w:rsid w:val="00E91F96"/>
    <w:rsid w:val="00E92E99"/>
    <w:rsid w:val="00E968FD"/>
    <w:rsid w:val="00E96D55"/>
    <w:rsid w:val="00E97993"/>
    <w:rsid w:val="00EA0D5D"/>
    <w:rsid w:val="00EA0E9E"/>
    <w:rsid w:val="00EA1192"/>
    <w:rsid w:val="00EA153F"/>
    <w:rsid w:val="00EA2788"/>
    <w:rsid w:val="00EA2C6E"/>
    <w:rsid w:val="00EA4964"/>
    <w:rsid w:val="00EA4F1A"/>
    <w:rsid w:val="00EA6ECF"/>
    <w:rsid w:val="00EB02DE"/>
    <w:rsid w:val="00EB0A07"/>
    <w:rsid w:val="00EB1B69"/>
    <w:rsid w:val="00EB1C78"/>
    <w:rsid w:val="00EB243F"/>
    <w:rsid w:val="00EB3B46"/>
    <w:rsid w:val="00EB4F08"/>
    <w:rsid w:val="00EB5E55"/>
    <w:rsid w:val="00EB6501"/>
    <w:rsid w:val="00EB68B2"/>
    <w:rsid w:val="00EC249F"/>
    <w:rsid w:val="00EC2E07"/>
    <w:rsid w:val="00EC3949"/>
    <w:rsid w:val="00EC43AC"/>
    <w:rsid w:val="00EC43C7"/>
    <w:rsid w:val="00EC465D"/>
    <w:rsid w:val="00EC5C89"/>
    <w:rsid w:val="00EC66D2"/>
    <w:rsid w:val="00EC67E7"/>
    <w:rsid w:val="00EC71B3"/>
    <w:rsid w:val="00EC7764"/>
    <w:rsid w:val="00EC79A1"/>
    <w:rsid w:val="00EC7C72"/>
    <w:rsid w:val="00ED04F2"/>
    <w:rsid w:val="00ED0A1B"/>
    <w:rsid w:val="00ED21BC"/>
    <w:rsid w:val="00ED2E30"/>
    <w:rsid w:val="00ED2FEC"/>
    <w:rsid w:val="00ED3F67"/>
    <w:rsid w:val="00ED440A"/>
    <w:rsid w:val="00ED4651"/>
    <w:rsid w:val="00ED7971"/>
    <w:rsid w:val="00EE0748"/>
    <w:rsid w:val="00EE0977"/>
    <w:rsid w:val="00EE11AB"/>
    <w:rsid w:val="00EE29A0"/>
    <w:rsid w:val="00EE2CEA"/>
    <w:rsid w:val="00EE3365"/>
    <w:rsid w:val="00EE376F"/>
    <w:rsid w:val="00EE40E5"/>
    <w:rsid w:val="00EE48DF"/>
    <w:rsid w:val="00EE4AB3"/>
    <w:rsid w:val="00EE5C5F"/>
    <w:rsid w:val="00EE6C4C"/>
    <w:rsid w:val="00EE7405"/>
    <w:rsid w:val="00EE7D73"/>
    <w:rsid w:val="00EF033E"/>
    <w:rsid w:val="00EF06EC"/>
    <w:rsid w:val="00EF117E"/>
    <w:rsid w:val="00EF1254"/>
    <w:rsid w:val="00EF14FF"/>
    <w:rsid w:val="00EF2BFE"/>
    <w:rsid w:val="00EF2D85"/>
    <w:rsid w:val="00EF3151"/>
    <w:rsid w:val="00EF402C"/>
    <w:rsid w:val="00EF45E0"/>
    <w:rsid w:val="00EF4E6F"/>
    <w:rsid w:val="00EF5394"/>
    <w:rsid w:val="00EF5C82"/>
    <w:rsid w:val="00EF7A15"/>
    <w:rsid w:val="00F00A00"/>
    <w:rsid w:val="00F01F8C"/>
    <w:rsid w:val="00F035A6"/>
    <w:rsid w:val="00F03D20"/>
    <w:rsid w:val="00F03ED2"/>
    <w:rsid w:val="00F042C8"/>
    <w:rsid w:val="00F04AD0"/>
    <w:rsid w:val="00F06A63"/>
    <w:rsid w:val="00F07E97"/>
    <w:rsid w:val="00F10033"/>
    <w:rsid w:val="00F10848"/>
    <w:rsid w:val="00F10B68"/>
    <w:rsid w:val="00F112DA"/>
    <w:rsid w:val="00F11F55"/>
    <w:rsid w:val="00F12DEC"/>
    <w:rsid w:val="00F13151"/>
    <w:rsid w:val="00F1365E"/>
    <w:rsid w:val="00F146BD"/>
    <w:rsid w:val="00F14D3A"/>
    <w:rsid w:val="00F150B7"/>
    <w:rsid w:val="00F1533A"/>
    <w:rsid w:val="00F15471"/>
    <w:rsid w:val="00F15523"/>
    <w:rsid w:val="00F15F35"/>
    <w:rsid w:val="00F162D9"/>
    <w:rsid w:val="00F16391"/>
    <w:rsid w:val="00F17937"/>
    <w:rsid w:val="00F2062B"/>
    <w:rsid w:val="00F21567"/>
    <w:rsid w:val="00F21A18"/>
    <w:rsid w:val="00F21E61"/>
    <w:rsid w:val="00F220EA"/>
    <w:rsid w:val="00F222CD"/>
    <w:rsid w:val="00F22F40"/>
    <w:rsid w:val="00F24EA4"/>
    <w:rsid w:val="00F2525D"/>
    <w:rsid w:val="00F2625A"/>
    <w:rsid w:val="00F31A03"/>
    <w:rsid w:val="00F3283C"/>
    <w:rsid w:val="00F32D0F"/>
    <w:rsid w:val="00F343F0"/>
    <w:rsid w:val="00F34620"/>
    <w:rsid w:val="00F34AAB"/>
    <w:rsid w:val="00F34C4D"/>
    <w:rsid w:val="00F34DDF"/>
    <w:rsid w:val="00F350CF"/>
    <w:rsid w:val="00F35582"/>
    <w:rsid w:val="00F35879"/>
    <w:rsid w:val="00F37004"/>
    <w:rsid w:val="00F376A1"/>
    <w:rsid w:val="00F37B8E"/>
    <w:rsid w:val="00F402AA"/>
    <w:rsid w:val="00F40F00"/>
    <w:rsid w:val="00F41746"/>
    <w:rsid w:val="00F41E79"/>
    <w:rsid w:val="00F4315F"/>
    <w:rsid w:val="00F445EA"/>
    <w:rsid w:val="00F445F6"/>
    <w:rsid w:val="00F44BDD"/>
    <w:rsid w:val="00F4512F"/>
    <w:rsid w:val="00F45763"/>
    <w:rsid w:val="00F45BCF"/>
    <w:rsid w:val="00F45BEA"/>
    <w:rsid w:val="00F45CFE"/>
    <w:rsid w:val="00F4625D"/>
    <w:rsid w:val="00F462E4"/>
    <w:rsid w:val="00F46877"/>
    <w:rsid w:val="00F46D60"/>
    <w:rsid w:val="00F47F3E"/>
    <w:rsid w:val="00F51003"/>
    <w:rsid w:val="00F52179"/>
    <w:rsid w:val="00F52E2A"/>
    <w:rsid w:val="00F530E6"/>
    <w:rsid w:val="00F532C7"/>
    <w:rsid w:val="00F53DD3"/>
    <w:rsid w:val="00F54EE5"/>
    <w:rsid w:val="00F55358"/>
    <w:rsid w:val="00F55526"/>
    <w:rsid w:val="00F5603C"/>
    <w:rsid w:val="00F5605C"/>
    <w:rsid w:val="00F564B9"/>
    <w:rsid w:val="00F56CD7"/>
    <w:rsid w:val="00F57909"/>
    <w:rsid w:val="00F601AE"/>
    <w:rsid w:val="00F6087D"/>
    <w:rsid w:val="00F612D6"/>
    <w:rsid w:val="00F61B38"/>
    <w:rsid w:val="00F63400"/>
    <w:rsid w:val="00F636C6"/>
    <w:rsid w:val="00F6433D"/>
    <w:rsid w:val="00F6573E"/>
    <w:rsid w:val="00F662EB"/>
    <w:rsid w:val="00F66E75"/>
    <w:rsid w:val="00F67606"/>
    <w:rsid w:val="00F70327"/>
    <w:rsid w:val="00F70FEF"/>
    <w:rsid w:val="00F71A18"/>
    <w:rsid w:val="00F727A0"/>
    <w:rsid w:val="00F72FA8"/>
    <w:rsid w:val="00F75415"/>
    <w:rsid w:val="00F773F9"/>
    <w:rsid w:val="00F80C16"/>
    <w:rsid w:val="00F8101C"/>
    <w:rsid w:val="00F817B9"/>
    <w:rsid w:val="00F81CB7"/>
    <w:rsid w:val="00F82280"/>
    <w:rsid w:val="00F8235F"/>
    <w:rsid w:val="00F824B7"/>
    <w:rsid w:val="00F83A22"/>
    <w:rsid w:val="00F83A97"/>
    <w:rsid w:val="00F83B29"/>
    <w:rsid w:val="00F83CF8"/>
    <w:rsid w:val="00F844F0"/>
    <w:rsid w:val="00F84895"/>
    <w:rsid w:val="00F84E9D"/>
    <w:rsid w:val="00F856E0"/>
    <w:rsid w:val="00F858B9"/>
    <w:rsid w:val="00F8659E"/>
    <w:rsid w:val="00F86610"/>
    <w:rsid w:val="00F86CE4"/>
    <w:rsid w:val="00F86F42"/>
    <w:rsid w:val="00F86FDA"/>
    <w:rsid w:val="00F879AB"/>
    <w:rsid w:val="00F901CF"/>
    <w:rsid w:val="00F91941"/>
    <w:rsid w:val="00F92A6A"/>
    <w:rsid w:val="00F92D9E"/>
    <w:rsid w:val="00F92E3F"/>
    <w:rsid w:val="00F938D2"/>
    <w:rsid w:val="00F95E39"/>
    <w:rsid w:val="00F95FE7"/>
    <w:rsid w:val="00F96389"/>
    <w:rsid w:val="00F9650E"/>
    <w:rsid w:val="00F96B73"/>
    <w:rsid w:val="00F977C7"/>
    <w:rsid w:val="00FA0890"/>
    <w:rsid w:val="00FA12AB"/>
    <w:rsid w:val="00FA164A"/>
    <w:rsid w:val="00FA2F2B"/>
    <w:rsid w:val="00FA3F3E"/>
    <w:rsid w:val="00FA4272"/>
    <w:rsid w:val="00FA42F2"/>
    <w:rsid w:val="00FA4855"/>
    <w:rsid w:val="00FA4ACD"/>
    <w:rsid w:val="00FA4E38"/>
    <w:rsid w:val="00FA5766"/>
    <w:rsid w:val="00FA5F92"/>
    <w:rsid w:val="00FA6428"/>
    <w:rsid w:val="00FA6CAA"/>
    <w:rsid w:val="00FA6EDF"/>
    <w:rsid w:val="00FA7144"/>
    <w:rsid w:val="00FA7184"/>
    <w:rsid w:val="00FB1D9D"/>
    <w:rsid w:val="00FB2657"/>
    <w:rsid w:val="00FB3304"/>
    <w:rsid w:val="00FB46B8"/>
    <w:rsid w:val="00FB4B38"/>
    <w:rsid w:val="00FB5416"/>
    <w:rsid w:val="00FB54BB"/>
    <w:rsid w:val="00FB5AC0"/>
    <w:rsid w:val="00FB6C91"/>
    <w:rsid w:val="00FB74E8"/>
    <w:rsid w:val="00FC0263"/>
    <w:rsid w:val="00FC0348"/>
    <w:rsid w:val="00FC0691"/>
    <w:rsid w:val="00FC0FB5"/>
    <w:rsid w:val="00FC102A"/>
    <w:rsid w:val="00FC154C"/>
    <w:rsid w:val="00FC16A2"/>
    <w:rsid w:val="00FC1923"/>
    <w:rsid w:val="00FC1DBC"/>
    <w:rsid w:val="00FC2637"/>
    <w:rsid w:val="00FC2DA6"/>
    <w:rsid w:val="00FC37EE"/>
    <w:rsid w:val="00FC393B"/>
    <w:rsid w:val="00FC4052"/>
    <w:rsid w:val="00FC44CC"/>
    <w:rsid w:val="00FC5252"/>
    <w:rsid w:val="00FC6356"/>
    <w:rsid w:val="00FC7403"/>
    <w:rsid w:val="00FC7D01"/>
    <w:rsid w:val="00FD004A"/>
    <w:rsid w:val="00FD0130"/>
    <w:rsid w:val="00FD01BE"/>
    <w:rsid w:val="00FD0373"/>
    <w:rsid w:val="00FD0582"/>
    <w:rsid w:val="00FD0C93"/>
    <w:rsid w:val="00FD1062"/>
    <w:rsid w:val="00FD2589"/>
    <w:rsid w:val="00FD4283"/>
    <w:rsid w:val="00FD4876"/>
    <w:rsid w:val="00FD52A3"/>
    <w:rsid w:val="00FD68D4"/>
    <w:rsid w:val="00FD6AB4"/>
    <w:rsid w:val="00FE00D9"/>
    <w:rsid w:val="00FE0575"/>
    <w:rsid w:val="00FE1186"/>
    <w:rsid w:val="00FE177A"/>
    <w:rsid w:val="00FE1A6E"/>
    <w:rsid w:val="00FE22F8"/>
    <w:rsid w:val="00FE240A"/>
    <w:rsid w:val="00FE3E3C"/>
    <w:rsid w:val="00FE43E7"/>
    <w:rsid w:val="00FE4B66"/>
    <w:rsid w:val="00FE4E6E"/>
    <w:rsid w:val="00FE4F6E"/>
    <w:rsid w:val="00FE583F"/>
    <w:rsid w:val="00FE5CC4"/>
    <w:rsid w:val="00FE6B13"/>
    <w:rsid w:val="00FE7575"/>
    <w:rsid w:val="00FF1070"/>
    <w:rsid w:val="00FF111F"/>
    <w:rsid w:val="00FF13E2"/>
    <w:rsid w:val="00FF1F4B"/>
    <w:rsid w:val="00FF2237"/>
    <w:rsid w:val="00FF34AB"/>
    <w:rsid w:val="00FF4860"/>
    <w:rsid w:val="00FF4953"/>
    <w:rsid w:val="00FF5FA3"/>
    <w:rsid w:val="00FF5FCE"/>
    <w:rsid w:val="00FF6177"/>
    <w:rsid w:val="00FF6AD9"/>
    <w:rsid w:val="00FF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B75D6"/>
  <w15:docId w15:val="{CB232297-035F-4F3C-BB6F-CCD3DB40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7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D803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1E03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basedOn w:val="DefaultParagraphFont"/>
    <w:rsid w:val="0044392D"/>
  </w:style>
  <w:style w:type="character" w:customStyle="1" w:styleId="apple-style-span">
    <w:name w:val="apple-style-span"/>
    <w:basedOn w:val="DefaultParagraphFont"/>
    <w:rsid w:val="0044392D"/>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uiPriority w:val="99"/>
    <w:qFormat/>
    <w:rsid w:val="006C662B"/>
    <w:rPr>
      <w:sz w:val="20"/>
      <w:szCs w:val="20"/>
      <w:lang w:eastAsia="x-none"/>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link w:val="FootnoteText"/>
    <w:uiPriority w:val="99"/>
    <w:rsid w:val="006C662B"/>
    <w:rPr>
      <w:lang w:val="lv-LV"/>
    </w:rPr>
  </w:style>
  <w:style w:type="character" w:styleId="FootnoteReference">
    <w:name w:val="footnote reference"/>
    <w:aliases w:val="16 Point,Superscript 6 Point,number,SUPERS,Footnote Reference Superscript,ftref,(Ref. de nota al pie)"/>
    <w:uiPriority w:val="99"/>
    <w:rsid w:val="006C662B"/>
    <w:rPr>
      <w:vertAlign w:val="superscript"/>
    </w:rPr>
  </w:style>
  <w:style w:type="paragraph" w:styleId="DocumentMap">
    <w:name w:val="Document Map"/>
    <w:basedOn w:val="Normal"/>
    <w:link w:val="DocumentMapChar"/>
    <w:uiPriority w:val="99"/>
    <w:semiHidden/>
    <w:unhideWhenUsed/>
    <w:rsid w:val="00D71B65"/>
    <w:rPr>
      <w:rFonts w:ascii="Tahoma" w:hAnsi="Tahoma"/>
      <w:sz w:val="16"/>
      <w:szCs w:val="16"/>
    </w:rPr>
  </w:style>
  <w:style w:type="character" w:customStyle="1" w:styleId="DocumentMapChar">
    <w:name w:val="Document Map Char"/>
    <w:link w:val="DocumentMap"/>
    <w:uiPriority w:val="99"/>
    <w:semiHidden/>
    <w:rsid w:val="00D71B65"/>
    <w:rPr>
      <w:rFonts w:ascii="Tahoma" w:hAnsi="Tahoma" w:cs="Tahoma"/>
      <w:sz w:val="16"/>
      <w:szCs w:val="16"/>
      <w:lang w:val="lv-LV" w:eastAsia="lv-LV"/>
    </w:rPr>
  </w:style>
  <w:style w:type="paragraph" w:customStyle="1" w:styleId="Sarakstarindkopa1">
    <w:name w:val="Saraksta rindkopa1"/>
    <w:basedOn w:val="Normal"/>
    <w:qFormat/>
    <w:rsid w:val="000B4900"/>
    <w:pPr>
      <w:ind w:left="720"/>
      <w:contextualSpacing/>
    </w:pPr>
    <w:rPr>
      <w:sz w:val="20"/>
      <w:szCs w:val="20"/>
    </w:rPr>
  </w:style>
  <w:style w:type="paragraph" w:customStyle="1" w:styleId="tv2131">
    <w:name w:val="tv2131"/>
    <w:basedOn w:val="Normal"/>
    <w:rsid w:val="00D75B03"/>
    <w:pPr>
      <w:spacing w:before="240" w:line="360" w:lineRule="auto"/>
      <w:ind w:firstLine="300"/>
      <w:jc w:val="both"/>
    </w:pPr>
    <w:rPr>
      <w:rFonts w:ascii="Verdana" w:hAnsi="Verdana"/>
      <w:sz w:val="18"/>
      <w:szCs w:val="18"/>
    </w:rPr>
  </w:style>
  <w:style w:type="character" w:customStyle="1" w:styleId="ListParagraphChar">
    <w:name w:val="List Paragraph Char"/>
    <w:aliases w:val="2 Char,Strip Char"/>
    <w:link w:val="ListParagraph"/>
    <w:uiPriority w:val="34"/>
    <w:locked/>
    <w:rsid w:val="00C60FE1"/>
    <w:rPr>
      <w:rFonts w:ascii="Calibri" w:hAnsi="Calibri"/>
      <w:sz w:val="22"/>
      <w:szCs w:val="22"/>
      <w:lang w:eastAsia="en-US"/>
    </w:rPr>
  </w:style>
  <w:style w:type="paragraph" w:customStyle="1" w:styleId="Parastais1">
    <w:name w:val="Parastais1"/>
    <w:qFormat/>
    <w:rsid w:val="009A020A"/>
  </w:style>
  <w:style w:type="paragraph" w:styleId="NoSpacing">
    <w:name w:val="No Spacing"/>
    <w:link w:val="NoSpacingChar"/>
    <w:uiPriority w:val="1"/>
    <w:qFormat/>
    <w:rsid w:val="00D92372"/>
    <w:rPr>
      <w:rFonts w:ascii="Calibri" w:eastAsia="Calibri" w:hAnsi="Calibri"/>
      <w:sz w:val="22"/>
      <w:szCs w:val="22"/>
      <w:lang w:val="en-US" w:eastAsia="en-US"/>
    </w:rPr>
  </w:style>
  <w:style w:type="character" w:customStyle="1" w:styleId="Header1">
    <w:name w:val="Header1"/>
    <w:rsid w:val="00D47EA6"/>
  </w:style>
  <w:style w:type="character" w:customStyle="1" w:styleId="nodalaheader">
    <w:name w:val="nodala_header"/>
    <w:rsid w:val="00D47EA6"/>
  </w:style>
  <w:style w:type="paragraph" w:styleId="BodyText">
    <w:name w:val="Body Text"/>
    <w:basedOn w:val="Normal"/>
    <w:link w:val="BodyTextChar"/>
    <w:uiPriority w:val="99"/>
    <w:unhideWhenUsed/>
    <w:rsid w:val="00B65FBE"/>
    <w:pPr>
      <w:spacing w:after="120"/>
    </w:pPr>
    <w:rPr>
      <w:lang w:val="x-none" w:eastAsia="x-none"/>
    </w:rPr>
  </w:style>
  <w:style w:type="character" w:customStyle="1" w:styleId="BodyTextChar">
    <w:name w:val="Body Text Char"/>
    <w:link w:val="BodyText"/>
    <w:uiPriority w:val="99"/>
    <w:rsid w:val="00B65FBE"/>
    <w:rPr>
      <w:sz w:val="24"/>
      <w:szCs w:val="24"/>
    </w:rPr>
  </w:style>
  <w:style w:type="paragraph" w:customStyle="1" w:styleId="tv2121">
    <w:name w:val="tv2121"/>
    <w:basedOn w:val="Normal"/>
    <w:rsid w:val="009423BA"/>
    <w:pPr>
      <w:spacing w:before="400" w:line="360" w:lineRule="auto"/>
      <w:jc w:val="center"/>
    </w:pPr>
    <w:rPr>
      <w:rFonts w:ascii="Verdana" w:hAnsi="Verdana"/>
      <w:b/>
      <w:bCs/>
      <w:sz w:val="20"/>
      <w:szCs w:val="20"/>
    </w:rPr>
  </w:style>
  <w:style w:type="paragraph" w:customStyle="1" w:styleId="tv213">
    <w:name w:val="tv213"/>
    <w:basedOn w:val="Normal"/>
    <w:rsid w:val="00E26A0D"/>
    <w:pPr>
      <w:spacing w:before="100" w:beforeAutospacing="1" w:after="100" w:afterAutospacing="1"/>
    </w:pPr>
  </w:style>
  <w:style w:type="paragraph" w:customStyle="1" w:styleId="labojumupamats">
    <w:name w:val="labojumu_pamats"/>
    <w:basedOn w:val="Normal"/>
    <w:rsid w:val="00E26A0D"/>
    <w:pPr>
      <w:spacing w:before="100" w:beforeAutospacing="1" w:after="100" w:afterAutospacing="1"/>
    </w:pPr>
  </w:style>
  <w:style w:type="paragraph" w:customStyle="1" w:styleId="doc-ti">
    <w:name w:val="doc-ti"/>
    <w:basedOn w:val="Normal"/>
    <w:rsid w:val="00561789"/>
    <w:pPr>
      <w:spacing w:before="240" w:after="120"/>
      <w:jc w:val="center"/>
    </w:pPr>
    <w:rPr>
      <w:b/>
      <w:bCs/>
      <w:sz w:val="18"/>
      <w:szCs w:val="18"/>
      <w:lang w:val="en-US" w:eastAsia="en-US"/>
    </w:rPr>
  </w:style>
  <w:style w:type="character" w:customStyle="1" w:styleId="Heading3Char">
    <w:name w:val="Heading 3 Char"/>
    <w:link w:val="Heading3"/>
    <w:semiHidden/>
    <w:rsid w:val="00D803EF"/>
    <w:rPr>
      <w:rFonts w:ascii="Cambria" w:eastAsia="Times New Roman" w:hAnsi="Cambria" w:cs="Times New Roman"/>
      <w:b/>
      <w:bCs/>
      <w:sz w:val="26"/>
      <w:szCs w:val="26"/>
    </w:rPr>
  </w:style>
  <w:style w:type="paragraph" w:customStyle="1" w:styleId="ti-grseq-1">
    <w:name w:val="ti-grseq-1"/>
    <w:basedOn w:val="Normal"/>
    <w:rsid w:val="006A4BEF"/>
    <w:pPr>
      <w:spacing w:before="100" w:beforeAutospacing="1" w:after="100" w:afterAutospacing="1"/>
    </w:pPr>
  </w:style>
  <w:style w:type="character" w:customStyle="1" w:styleId="sub">
    <w:name w:val="sub"/>
    <w:rsid w:val="006A4BEF"/>
  </w:style>
  <w:style w:type="character" w:customStyle="1" w:styleId="NoSpacingChar">
    <w:name w:val="No Spacing Char"/>
    <w:link w:val="NoSpacing"/>
    <w:uiPriority w:val="1"/>
    <w:locked/>
    <w:rsid w:val="00E87003"/>
    <w:rPr>
      <w:rFonts w:ascii="Calibri" w:eastAsia="Calibri" w:hAnsi="Calibri"/>
      <w:sz w:val="22"/>
      <w:szCs w:val="22"/>
      <w:lang w:val="en-US" w:eastAsia="en-US"/>
    </w:rPr>
  </w:style>
  <w:style w:type="paragraph" w:customStyle="1" w:styleId="Default">
    <w:name w:val="Default"/>
    <w:rsid w:val="003F443C"/>
    <w:pPr>
      <w:autoSpaceDE w:val="0"/>
      <w:autoSpaceDN w:val="0"/>
      <w:adjustRightInd w:val="0"/>
    </w:pPr>
    <w:rPr>
      <w:color w:val="000000"/>
      <w:sz w:val="24"/>
      <w:szCs w:val="24"/>
    </w:rPr>
  </w:style>
  <w:style w:type="paragraph" w:customStyle="1" w:styleId="typedudocumentcp">
    <w:name w:val="typedudocument_cp"/>
    <w:basedOn w:val="Normal"/>
    <w:rsid w:val="00964E7D"/>
    <w:pPr>
      <w:spacing w:before="100" w:beforeAutospacing="1" w:after="100" w:afterAutospacing="1"/>
    </w:pPr>
  </w:style>
  <w:style w:type="paragraph" w:customStyle="1" w:styleId="titreobjetcp">
    <w:name w:val="titreobjet_cp"/>
    <w:basedOn w:val="Normal"/>
    <w:rsid w:val="00964E7D"/>
    <w:pPr>
      <w:spacing w:before="100" w:beforeAutospacing="1" w:after="100" w:afterAutospacing="1"/>
    </w:pPr>
  </w:style>
  <w:style w:type="paragraph" w:customStyle="1" w:styleId="xmsonormal">
    <w:name w:val="x_msonormal"/>
    <w:basedOn w:val="Normal"/>
    <w:rsid w:val="001F329A"/>
    <w:pPr>
      <w:spacing w:before="100" w:beforeAutospacing="1" w:after="100" w:afterAutospacing="1"/>
    </w:pPr>
  </w:style>
  <w:style w:type="paragraph" w:customStyle="1" w:styleId="xxmsonormal">
    <w:name w:val="x_x_msonormal"/>
    <w:basedOn w:val="Normal"/>
    <w:rsid w:val="0081738C"/>
    <w:pPr>
      <w:spacing w:before="100" w:beforeAutospacing="1" w:after="100" w:afterAutospacing="1"/>
    </w:pPr>
  </w:style>
  <w:style w:type="character" w:customStyle="1" w:styleId="Heading4Char">
    <w:name w:val="Heading 4 Char"/>
    <w:basedOn w:val="DefaultParagraphFont"/>
    <w:link w:val="Heading4"/>
    <w:semiHidden/>
    <w:rsid w:val="001E034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2277">
      <w:bodyDiv w:val="1"/>
      <w:marLeft w:val="0"/>
      <w:marRight w:val="0"/>
      <w:marTop w:val="0"/>
      <w:marBottom w:val="0"/>
      <w:divBdr>
        <w:top w:val="none" w:sz="0" w:space="0" w:color="auto"/>
        <w:left w:val="none" w:sz="0" w:space="0" w:color="auto"/>
        <w:bottom w:val="none" w:sz="0" w:space="0" w:color="auto"/>
        <w:right w:val="none" w:sz="0" w:space="0" w:color="auto"/>
      </w:divBdr>
    </w:div>
    <w:div w:id="282663267">
      <w:bodyDiv w:val="1"/>
      <w:marLeft w:val="0"/>
      <w:marRight w:val="0"/>
      <w:marTop w:val="0"/>
      <w:marBottom w:val="0"/>
      <w:divBdr>
        <w:top w:val="none" w:sz="0" w:space="0" w:color="auto"/>
        <w:left w:val="none" w:sz="0" w:space="0" w:color="auto"/>
        <w:bottom w:val="none" w:sz="0" w:space="0" w:color="auto"/>
        <w:right w:val="none" w:sz="0" w:space="0" w:color="auto"/>
      </w:divBdr>
    </w:div>
    <w:div w:id="361132079">
      <w:bodyDiv w:val="1"/>
      <w:marLeft w:val="0"/>
      <w:marRight w:val="0"/>
      <w:marTop w:val="0"/>
      <w:marBottom w:val="0"/>
      <w:divBdr>
        <w:top w:val="none" w:sz="0" w:space="0" w:color="auto"/>
        <w:left w:val="none" w:sz="0" w:space="0" w:color="auto"/>
        <w:bottom w:val="none" w:sz="0" w:space="0" w:color="auto"/>
        <w:right w:val="none" w:sz="0" w:space="0" w:color="auto"/>
      </w:divBdr>
    </w:div>
    <w:div w:id="410352769">
      <w:bodyDiv w:val="1"/>
      <w:marLeft w:val="0"/>
      <w:marRight w:val="0"/>
      <w:marTop w:val="0"/>
      <w:marBottom w:val="0"/>
      <w:divBdr>
        <w:top w:val="none" w:sz="0" w:space="0" w:color="auto"/>
        <w:left w:val="none" w:sz="0" w:space="0" w:color="auto"/>
        <w:bottom w:val="none" w:sz="0" w:space="0" w:color="auto"/>
        <w:right w:val="none" w:sz="0" w:space="0" w:color="auto"/>
      </w:divBdr>
    </w:div>
    <w:div w:id="4493261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900508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938403">
      <w:bodyDiv w:val="1"/>
      <w:marLeft w:val="0"/>
      <w:marRight w:val="0"/>
      <w:marTop w:val="0"/>
      <w:marBottom w:val="0"/>
      <w:divBdr>
        <w:top w:val="none" w:sz="0" w:space="0" w:color="auto"/>
        <w:left w:val="none" w:sz="0" w:space="0" w:color="auto"/>
        <w:bottom w:val="none" w:sz="0" w:space="0" w:color="auto"/>
        <w:right w:val="none" w:sz="0" w:space="0" w:color="auto"/>
      </w:divBdr>
    </w:div>
    <w:div w:id="773794281">
      <w:bodyDiv w:val="1"/>
      <w:marLeft w:val="45"/>
      <w:marRight w:val="45"/>
      <w:marTop w:val="90"/>
      <w:marBottom w:val="90"/>
      <w:divBdr>
        <w:top w:val="none" w:sz="0" w:space="0" w:color="auto"/>
        <w:left w:val="none" w:sz="0" w:space="0" w:color="auto"/>
        <w:bottom w:val="none" w:sz="0" w:space="0" w:color="auto"/>
        <w:right w:val="none" w:sz="0" w:space="0" w:color="auto"/>
      </w:divBdr>
      <w:divsChild>
        <w:div w:id="11223212">
          <w:marLeft w:val="0"/>
          <w:marRight w:val="0"/>
          <w:marTop w:val="24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3703582">
      <w:bodyDiv w:val="1"/>
      <w:marLeft w:val="45"/>
      <w:marRight w:val="45"/>
      <w:marTop w:val="90"/>
      <w:marBottom w:val="90"/>
      <w:divBdr>
        <w:top w:val="none" w:sz="0" w:space="0" w:color="auto"/>
        <w:left w:val="none" w:sz="0" w:space="0" w:color="auto"/>
        <w:bottom w:val="none" w:sz="0" w:space="0" w:color="auto"/>
        <w:right w:val="none" w:sz="0" w:space="0" w:color="auto"/>
      </w:divBdr>
      <w:divsChild>
        <w:div w:id="568081887">
          <w:marLeft w:val="0"/>
          <w:marRight w:val="0"/>
          <w:marTop w:val="240"/>
          <w:marBottom w:val="0"/>
          <w:divBdr>
            <w:top w:val="none" w:sz="0" w:space="0" w:color="auto"/>
            <w:left w:val="none" w:sz="0" w:space="0" w:color="auto"/>
            <w:bottom w:val="none" w:sz="0" w:space="0" w:color="auto"/>
            <w:right w:val="none" w:sz="0" w:space="0" w:color="auto"/>
          </w:divBdr>
        </w:div>
      </w:divsChild>
    </w:div>
    <w:div w:id="1147819546">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747427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166691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98599176">
      <w:bodyDiv w:val="1"/>
      <w:marLeft w:val="0"/>
      <w:marRight w:val="0"/>
      <w:marTop w:val="0"/>
      <w:marBottom w:val="0"/>
      <w:divBdr>
        <w:top w:val="none" w:sz="0" w:space="0" w:color="auto"/>
        <w:left w:val="none" w:sz="0" w:space="0" w:color="auto"/>
        <w:bottom w:val="none" w:sz="0" w:space="0" w:color="auto"/>
        <w:right w:val="none" w:sz="0" w:space="0" w:color="auto"/>
      </w:divBdr>
      <w:divsChild>
        <w:div w:id="7163949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DF44-02DC-4667-BB9B-0F6704E0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9663</Words>
  <Characters>5508</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vides trokšņa regulējumu" VSS-98</vt:lpstr>
      <vt:lpstr>Informatīvais ziņojums "Par vides trokšņa regulējumu" VSS-98</vt:lpstr>
    </vt:vector>
  </TitlesOfParts>
  <Company>Satiksmes ministrija</Company>
  <LinksUpToDate>false</LinksUpToDate>
  <CharactersWithSpaces>15141</CharactersWithSpaces>
  <SharedDoc>false</SharedDoc>
  <HLinks>
    <vt:vector size="18" baseType="variant">
      <vt:variant>
        <vt:i4>5177446</vt:i4>
      </vt:variant>
      <vt:variant>
        <vt:i4>6</vt:i4>
      </vt:variant>
      <vt:variant>
        <vt:i4>0</vt:i4>
      </vt:variant>
      <vt:variant>
        <vt:i4>5</vt:i4>
      </vt:variant>
      <vt:variant>
        <vt:lpwstr>mailto:judite.dipane@varam.gov.lv</vt:lpwstr>
      </vt:variant>
      <vt:variant>
        <vt:lpwstr/>
      </vt:variant>
      <vt:variant>
        <vt:i4>1572884</vt:i4>
      </vt:variant>
      <vt:variant>
        <vt:i4>3</vt:i4>
      </vt:variant>
      <vt:variant>
        <vt:i4>0</vt:i4>
      </vt:variant>
      <vt:variant>
        <vt:i4>5</vt:i4>
      </vt:variant>
      <vt:variant>
        <vt:lpwstr>http://tap.mk.gov.lv/lv/mk/tap/?pid=40471241)</vt:lpwstr>
      </vt:variant>
      <vt:variant>
        <vt:lpwstr/>
      </vt:variant>
      <vt:variant>
        <vt:i4>1572884</vt:i4>
      </vt:variant>
      <vt:variant>
        <vt:i4>0</vt:i4>
      </vt:variant>
      <vt:variant>
        <vt:i4>0</vt:i4>
      </vt:variant>
      <vt:variant>
        <vt:i4>5</vt:i4>
      </vt:variant>
      <vt:variant>
        <vt:lpwstr>http://tap.mk.gov.lv/lv/mk/tap/?pid=40471241)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Starpvalstu vienošanās parakstīšanu</dc:title>
  <dc:subject>izziņa</dc:subject>
  <dc:creator>Juris Pakalns</dc:creator>
  <dc:description>Juris Pakalns 67028352_x000d_
Juris.Pakalns@sam.gov.lv</dc:description>
  <cp:lastModifiedBy>Juris</cp:lastModifiedBy>
  <cp:revision>8</cp:revision>
  <cp:lastPrinted>2015-12-07T10:45:00Z</cp:lastPrinted>
  <dcterms:created xsi:type="dcterms:W3CDTF">2021-02-22T07:57:00Z</dcterms:created>
  <dcterms:modified xsi:type="dcterms:W3CDTF">2021-03-01T10:18:00Z</dcterms:modified>
  <cp:category>BK</cp:category>
</cp:coreProperties>
</file>