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7EE8" w14:textId="77777777" w:rsidR="0024199A" w:rsidRPr="007469EB" w:rsidRDefault="0024199A" w:rsidP="007469EB">
      <w:pPr>
        <w:ind w:firstLine="0"/>
        <w:outlineLvl w:val="0"/>
      </w:pPr>
    </w:p>
    <w:p w14:paraId="21CC62D2" w14:textId="77777777" w:rsidR="00E86AA3" w:rsidRPr="007469EB" w:rsidRDefault="00E86AA3" w:rsidP="007469EB">
      <w:pPr>
        <w:pStyle w:val="naisf"/>
        <w:spacing w:before="0" w:after="0"/>
        <w:ind w:firstLine="0"/>
        <w:rPr>
          <w:sz w:val="28"/>
        </w:rPr>
      </w:pPr>
    </w:p>
    <w:p w14:paraId="38F7D859" w14:textId="77777777" w:rsidR="00E86AA3" w:rsidRPr="007469EB" w:rsidRDefault="00E86AA3" w:rsidP="007469EB">
      <w:pPr>
        <w:pStyle w:val="naisf"/>
        <w:spacing w:before="0" w:after="0"/>
        <w:ind w:firstLine="0"/>
        <w:rPr>
          <w:sz w:val="28"/>
        </w:rPr>
      </w:pPr>
    </w:p>
    <w:p w14:paraId="22C5D57E" w14:textId="5A637090" w:rsidR="007469EB" w:rsidRPr="007469EB" w:rsidRDefault="007469EB" w:rsidP="007469EB">
      <w:pPr>
        <w:tabs>
          <w:tab w:val="left" w:pos="6663"/>
        </w:tabs>
        <w:ind w:firstLine="0"/>
        <w:rPr>
          <w:b/>
        </w:rPr>
      </w:pPr>
      <w:r w:rsidRPr="007469EB">
        <w:t xml:space="preserve">2021. gada </w:t>
      </w:r>
      <w:r w:rsidR="004F4B58">
        <w:t>18. februārī</w:t>
      </w:r>
      <w:r w:rsidRPr="007469EB">
        <w:tab/>
        <w:t>Noteikumi Nr.</w:t>
      </w:r>
      <w:r w:rsidR="004F4B58">
        <w:t> 111</w:t>
      </w:r>
    </w:p>
    <w:p w14:paraId="1A9C125A" w14:textId="2AD48EEC" w:rsidR="007469EB" w:rsidRPr="007469EB" w:rsidRDefault="007469EB" w:rsidP="007469EB">
      <w:pPr>
        <w:tabs>
          <w:tab w:val="left" w:pos="6663"/>
        </w:tabs>
        <w:ind w:firstLine="0"/>
      </w:pPr>
      <w:r w:rsidRPr="007469EB">
        <w:t>Rīgā</w:t>
      </w:r>
      <w:r w:rsidRPr="007469EB">
        <w:tab/>
        <w:t>(prot. Nr.</w:t>
      </w:r>
      <w:r w:rsidR="004F4B58">
        <w:t> 18 18</w:t>
      </w:r>
      <w:bookmarkStart w:id="0" w:name="_GoBack"/>
      <w:bookmarkEnd w:id="0"/>
      <w:r w:rsidRPr="007469EB">
        <w:t>. §)</w:t>
      </w:r>
    </w:p>
    <w:p w14:paraId="34CE3C7C" w14:textId="77777777" w:rsidR="008B3DAA" w:rsidRPr="007469EB" w:rsidRDefault="008B3DAA" w:rsidP="007469EB">
      <w:pPr>
        <w:ind w:firstLine="0"/>
        <w:outlineLvl w:val="0"/>
      </w:pPr>
    </w:p>
    <w:p w14:paraId="5C7F31FE" w14:textId="4781EE52" w:rsidR="00266A6F" w:rsidRPr="007469EB" w:rsidRDefault="00266A6F" w:rsidP="007469EB">
      <w:pPr>
        <w:ind w:firstLine="0"/>
        <w:jc w:val="center"/>
        <w:rPr>
          <w:sz w:val="24"/>
          <w:szCs w:val="24"/>
          <w:lang w:eastAsia="lv-LV"/>
        </w:rPr>
      </w:pPr>
      <w:r w:rsidRPr="007469EB">
        <w:rPr>
          <w:b/>
          <w:bCs/>
          <w:lang w:eastAsia="lv-LV"/>
        </w:rPr>
        <w:t>Grozījum</w:t>
      </w:r>
      <w:r w:rsidR="00842BD8" w:rsidRPr="007469EB">
        <w:rPr>
          <w:b/>
          <w:bCs/>
          <w:lang w:eastAsia="lv-LV"/>
        </w:rPr>
        <w:t>i</w:t>
      </w:r>
      <w:r w:rsidRPr="007469EB">
        <w:rPr>
          <w:b/>
          <w:bCs/>
          <w:lang w:eastAsia="lv-LV"/>
        </w:rPr>
        <w:t xml:space="preserve"> </w:t>
      </w:r>
      <w:r w:rsidR="00A82A03" w:rsidRPr="007469EB">
        <w:rPr>
          <w:b/>
          <w:bCs/>
          <w:lang w:eastAsia="lv-LV"/>
        </w:rPr>
        <w:t>Ministru kabineta 201</w:t>
      </w:r>
      <w:r w:rsidR="002665E0" w:rsidRPr="007469EB">
        <w:rPr>
          <w:b/>
          <w:bCs/>
          <w:lang w:eastAsia="lv-LV"/>
        </w:rPr>
        <w:t>5</w:t>
      </w:r>
      <w:r w:rsidR="00A82A03" w:rsidRPr="007469EB">
        <w:rPr>
          <w:b/>
          <w:bCs/>
          <w:lang w:eastAsia="lv-LV"/>
        </w:rPr>
        <w:t xml:space="preserve">. gada </w:t>
      </w:r>
      <w:r w:rsidR="002665E0" w:rsidRPr="007469EB">
        <w:rPr>
          <w:b/>
          <w:bCs/>
          <w:lang w:eastAsia="lv-LV"/>
        </w:rPr>
        <w:t>28</w:t>
      </w:r>
      <w:r w:rsidR="00A82A03" w:rsidRPr="007469EB">
        <w:rPr>
          <w:b/>
          <w:bCs/>
          <w:lang w:eastAsia="lv-LV"/>
        </w:rPr>
        <w:t xml:space="preserve">. </w:t>
      </w:r>
      <w:r w:rsidR="00542F3B" w:rsidRPr="007469EB">
        <w:rPr>
          <w:b/>
          <w:bCs/>
          <w:lang w:eastAsia="lv-LV"/>
        </w:rPr>
        <w:t>jūlija</w:t>
      </w:r>
      <w:r w:rsidR="00A82A03" w:rsidRPr="007469EB">
        <w:rPr>
          <w:b/>
          <w:bCs/>
          <w:lang w:eastAsia="lv-LV"/>
        </w:rPr>
        <w:t xml:space="preserve"> noteikumos Nr. </w:t>
      </w:r>
      <w:r w:rsidR="002665E0" w:rsidRPr="007469EB">
        <w:rPr>
          <w:b/>
          <w:bCs/>
          <w:lang w:eastAsia="lv-LV"/>
        </w:rPr>
        <w:t>435</w:t>
      </w:r>
      <w:r w:rsidR="00A82A03" w:rsidRPr="007469EB">
        <w:rPr>
          <w:b/>
          <w:bCs/>
          <w:lang w:eastAsia="lv-LV"/>
        </w:rPr>
        <w:t xml:space="preserve"> </w:t>
      </w:r>
      <w:r w:rsidR="007469EB" w:rsidRPr="007469EB">
        <w:rPr>
          <w:b/>
          <w:bCs/>
          <w:lang w:eastAsia="lv-LV"/>
        </w:rPr>
        <w:t>"</w:t>
      </w:r>
      <w:r w:rsidR="002665E0" w:rsidRPr="007469EB">
        <w:rPr>
          <w:b/>
          <w:bCs/>
          <w:lang w:eastAsia="lv-LV"/>
        </w:rPr>
        <w:t>Kārtība, kādā nosaka un kompensē ar sabiedriskā transporta pakalpojumu sniegšanu saistītos zaudējumus un izdevumus un nosaka sabiedriskā transporta pakalpojuma tarifu</w:t>
      </w:r>
      <w:r w:rsidR="007469EB" w:rsidRPr="007469EB">
        <w:rPr>
          <w:b/>
          <w:bCs/>
          <w:lang w:eastAsia="lv-LV"/>
        </w:rPr>
        <w:t>"</w:t>
      </w:r>
    </w:p>
    <w:p w14:paraId="16ADB205" w14:textId="64BAC3D4" w:rsidR="00266A6F" w:rsidRPr="007469EB" w:rsidRDefault="00266A6F" w:rsidP="007469EB">
      <w:pPr>
        <w:ind w:firstLine="0"/>
        <w:jc w:val="left"/>
        <w:rPr>
          <w:bCs/>
          <w:lang w:eastAsia="lv-LV"/>
        </w:rPr>
      </w:pPr>
      <w:r w:rsidRPr="007469EB">
        <w:rPr>
          <w:bCs/>
          <w:lang w:eastAsia="lv-LV"/>
        </w:rPr>
        <w:t> </w:t>
      </w:r>
    </w:p>
    <w:p w14:paraId="1648FC2C" w14:textId="77777777" w:rsidR="00184D2F" w:rsidRPr="007469EB" w:rsidRDefault="00E86AA3" w:rsidP="007469EB">
      <w:pPr>
        <w:ind w:firstLine="0"/>
        <w:jc w:val="right"/>
        <w:rPr>
          <w:iCs/>
          <w:lang w:eastAsia="lv-LV"/>
        </w:rPr>
      </w:pPr>
      <w:r w:rsidRPr="007469EB">
        <w:rPr>
          <w:iCs/>
          <w:lang w:eastAsia="lv-LV"/>
        </w:rPr>
        <w:t xml:space="preserve">Izdoti saskaņā ar </w:t>
      </w:r>
      <w:r w:rsidR="00FF65EC" w:rsidRPr="007469EB">
        <w:rPr>
          <w:iCs/>
          <w:lang w:eastAsia="lv-LV"/>
        </w:rPr>
        <w:t>Sabiedriskā transporta</w:t>
      </w:r>
      <w:r w:rsidR="00184D2F" w:rsidRPr="007469EB">
        <w:rPr>
          <w:iCs/>
          <w:lang w:eastAsia="lv-LV"/>
        </w:rPr>
        <w:t xml:space="preserve"> </w:t>
      </w:r>
    </w:p>
    <w:p w14:paraId="4AA2F9CA" w14:textId="08FED404" w:rsidR="00184D2F" w:rsidRPr="007469EB" w:rsidRDefault="00FF65EC" w:rsidP="007469EB">
      <w:pPr>
        <w:ind w:firstLine="0"/>
        <w:jc w:val="right"/>
        <w:rPr>
          <w:iCs/>
          <w:lang w:eastAsia="lv-LV"/>
        </w:rPr>
      </w:pPr>
      <w:r w:rsidRPr="007469EB">
        <w:rPr>
          <w:iCs/>
          <w:lang w:eastAsia="lv-LV"/>
        </w:rPr>
        <w:t>pakalpojumu likum</w:t>
      </w:r>
      <w:r w:rsidR="00595B0D" w:rsidRPr="007469EB">
        <w:rPr>
          <w:iCs/>
          <w:lang w:eastAsia="lv-LV"/>
        </w:rPr>
        <w:t>a</w:t>
      </w:r>
      <w:r w:rsidR="00184D2F" w:rsidRPr="007469EB">
        <w:rPr>
          <w:iCs/>
          <w:lang w:eastAsia="lv-LV"/>
        </w:rPr>
        <w:t xml:space="preserve"> </w:t>
      </w:r>
      <w:r w:rsidR="002665E0" w:rsidRPr="007469EB">
        <w:rPr>
          <w:iCs/>
          <w:lang w:eastAsia="lv-LV"/>
        </w:rPr>
        <w:t xml:space="preserve">5. panta trešās daļas </w:t>
      </w:r>
    </w:p>
    <w:p w14:paraId="4B1A8E23" w14:textId="708F75B1" w:rsidR="002665E0" w:rsidRPr="007469EB" w:rsidRDefault="002665E0" w:rsidP="007469EB">
      <w:pPr>
        <w:ind w:firstLine="0"/>
        <w:jc w:val="right"/>
        <w:rPr>
          <w:iCs/>
          <w:lang w:eastAsia="lv-LV"/>
        </w:rPr>
      </w:pPr>
      <w:r w:rsidRPr="007469EB">
        <w:rPr>
          <w:iCs/>
          <w:lang w:eastAsia="lv-LV"/>
        </w:rPr>
        <w:t>4. punktu, 11. panta pirmo un otro daļu,</w:t>
      </w:r>
    </w:p>
    <w:p w14:paraId="6BF77900" w14:textId="168017B7" w:rsidR="00E86AA3" w:rsidRPr="007469EB" w:rsidRDefault="002665E0" w:rsidP="007469EB">
      <w:pPr>
        <w:ind w:firstLine="0"/>
        <w:jc w:val="right"/>
        <w:rPr>
          <w:i/>
          <w:iCs/>
          <w:lang w:eastAsia="lv-LV"/>
        </w:rPr>
      </w:pPr>
      <w:r w:rsidRPr="007469EB">
        <w:rPr>
          <w:iCs/>
          <w:lang w:eastAsia="lv-LV"/>
        </w:rPr>
        <w:t>12. panta trešo daļu un 16. panta otro daļu</w:t>
      </w:r>
    </w:p>
    <w:p w14:paraId="36AD9FDB" w14:textId="77777777" w:rsidR="007469EB" w:rsidRDefault="007469EB" w:rsidP="007469EB">
      <w:pPr>
        <w:rPr>
          <w:lang w:eastAsia="lv-LV"/>
        </w:rPr>
      </w:pPr>
    </w:p>
    <w:p w14:paraId="373BBDB2" w14:textId="434D0DEE" w:rsidR="00D26C78" w:rsidRPr="007469EB" w:rsidRDefault="00454A63" w:rsidP="007469EB">
      <w:pPr>
        <w:rPr>
          <w:lang w:eastAsia="lv-LV"/>
        </w:rPr>
      </w:pPr>
      <w:r w:rsidRPr="007469EB">
        <w:rPr>
          <w:lang w:eastAsia="lv-LV"/>
        </w:rPr>
        <w:t xml:space="preserve">1. </w:t>
      </w:r>
      <w:r w:rsidR="00266A6F" w:rsidRPr="007469EB">
        <w:rPr>
          <w:lang w:eastAsia="lv-LV"/>
        </w:rPr>
        <w:t xml:space="preserve">Izdarīt </w:t>
      </w:r>
      <w:r w:rsidR="00A82A03" w:rsidRPr="007469EB">
        <w:rPr>
          <w:lang w:eastAsia="lv-LV"/>
        </w:rPr>
        <w:t xml:space="preserve">Ministru kabineta </w:t>
      </w:r>
      <w:r w:rsidR="002665E0" w:rsidRPr="007469EB">
        <w:rPr>
          <w:lang w:eastAsia="lv-LV"/>
        </w:rPr>
        <w:t xml:space="preserve">2015. gada 28. jūlija noteikumos Nr. 435 </w:t>
      </w:r>
      <w:r w:rsidR="007469EB" w:rsidRPr="007469EB">
        <w:rPr>
          <w:lang w:eastAsia="lv-LV"/>
        </w:rPr>
        <w:t>"</w:t>
      </w:r>
      <w:r w:rsidR="002665E0" w:rsidRPr="007469EB">
        <w:rPr>
          <w:lang w:eastAsia="lv-LV"/>
        </w:rPr>
        <w:t>Kārtība, kādā nosaka un kompensē ar sabiedriskā transporta pakalpojumu sniegšanu saistītos zaudējumus un izdevumus un nosaka sabiedriskā transporta pakalpojuma tarifu</w:t>
      </w:r>
      <w:r w:rsidR="007469EB" w:rsidRPr="007469EB">
        <w:rPr>
          <w:lang w:eastAsia="lv-LV"/>
        </w:rPr>
        <w:t>"</w:t>
      </w:r>
      <w:r w:rsidR="00542F3B" w:rsidRPr="007469EB">
        <w:rPr>
          <w:lang w:eastAsia="lv-LV"/>
        </w:rPr>
        <w:t xml:space="preserve"> </w:t>
      </w:r>
      <w:r w:rsidR="00266A6F" w:rsidRPr="007469EB">
        <w:rPr>
          <w:lang w:eastAsia="lv-LV"/>
        </w:rPr>
        <w:t xml:space="preserve">(Latvijas Vēstnesis, </w:t>
      </w:r>
      <w:r w:rsidR="004342B6" w:rsidRPr="007469EB">
        <w:rPr>
          <w:lang w:eastAsia="lv-LV"/>
        </w:rPr>
        <w:t>201</w:t>
      </w:r>
      <w:r w:rsidR="002665E0" w:rsidRPr="007469EB">
        <w:rPr>
          <w:lang w:eastAsia="lv-LV"/>
        </w:rPr>
        <w:t>5</w:t>
      </w:r>
      <w:r w:rsidR="004342B6" w:rsidRPr="007469EB">
        <w:rPr>
          <w:lang w:eastAsia="lv-LV"/>
        </w:rPr>
        <w:t xml:space="preserve">, </w:t>
      </w:r>
      <w:r w:rsidR="00542F3B" w:rsidRPr="007469EB">
        <w:rPr>
          <w:lang w:eastAsia="lv-LV"/>
        </w:rPr>
        <w:t>1</w:t>
      </w:r>
      <w:r w:rsidR="002665E0" w:rsidRPr="007469EB">
        <w:rPr>
          <w:lang w:eastAsia="lv-LV"/>
        </w:rPr>
        <w:t>55</w:t>
      </w:r>
      <w:r w:rsidR="004342B6" w:rsidRPr="007469EB">
        <w:rPr>
          <w:lang w:eastAsia="lv-LV"/>
        </w:rPr>
        <w:t>. nr.</w:t>
      </w:r>
      <w:r w:rsidR="004847D4">
        <w:rPr>
          <w:lang w:eastAsia="lv-LV"/>
        </w:rPr>
        <w:t>;</w:t>
      </w:r>
      <w:r w:rsidR="00542F3B" w:rsidRPr="007469EB">
        <w:rPr>
          <w:lang w:eastAsia="lv-LV"/>
        </w:rPr>
        <w:t xml:space="preserve"> </w:t>
      </w:r>
      <w:r w:rsidR="002665E0" w:rsidRPr="007469EB">
        <w:rPr>
          <w:lang w:eastAsia="lv-LV"/>
        </w:rPr>
        <w:t>2016, 131. nr.</w:t>
      </w:r>
      <w:r w:rsidR="004847D4">
        <w:rPr>
          <w:lang w:eastAsia="lv-LV"/>
        </w:rPr>
        <w:t>;</w:t>
      </w:r>
      <w:r w:rsidR="00542F3B" w:rsidRPr="007469EB">
        <w:rPr>
          <w:shd w:val="clear" w:color="auto" w:fill="FFFFFF"/>
        </w:rPr>
        <w:t xml:space="preserve"> 201</w:t>
      </w:r>
      <w:r w:rsidR="002665E0" w:rsidRPr="007469EB">
        <w:rPr>
          <w:shd w:val="clear" w:color="auto" w:fill="FFFFFF"/>
        </w:rPr>
        <w:t>7</w:t>
      </w:r>
      <w:r w:rsidR="00542F3B" w:rsidRPr="007469EB">
        <w:rPr>
          <w:shd w:val="clear" w:color="auto" w:fill="FFFFFF"/>
        </w:rPr>
        <w:t xml:space="preserve">, </w:t>
      </w:r>
      <w:r w:rsidR="002665E0" w:rsidRPr="007469EB">
        <w:rPr>
          <w:shd w:val="clear" w:color="auto" w:fill="FFFFFF"/>
        </w:rPr>
        <w:t>41</w:t>
      </w:r>
      <w:r w:rsidR="00542F3B" w:rsidRPr="007469EB">
        <w:rPr>
          <w:shd w:val="clear" w:color="auto" w:fill="FFFFFF"/>
        </w:rPr>
        <w:t>.</w:t>
      </w:r>
      <w:r w:rsidR="00595B0D" w:rsidRPr="007469EB">
        <w:rPr>
          <w:shd w:val="clear" w:color="auto" w:fill="FFFFFF"/>
        </w:rPr>
        <w:t>,</w:t>
      </w:r>
      <w:r w:rsidR="00542F3B" w:rsidRPr="007469EB">
        <w:rPr>
          <w:shd w:val="clear" w:color="auto" w:fill="FFFFFF"/>
        </w:rPr>
        <w:t xml:space="preserve"> </w:t>
      </w:r>
      <w:r w:rsidR="002665E0" w:rsidRPr="007469EB">
        <w:rPr>
          <w:shd w:val="clear" w:color="auto" w:fill="FFFFFF"/>
        </w:rPr>
        <w:t>128</w:t>
      </w:r>
      <w:r w:rsidR="00542F3B" w:rsidRPr="007469EB">
        <w:rPr>
          <w:shd w:val="clear" w:color="auto" w:fill="FFFFFF"/>
        </w:rPr>
        <w:t>. nr.</w:t>
      </w:r>
      <w:r w:rsidR="004847D4">
        <w:rPr>
          <w:shd w:val="clear" w:color="auto" w:fill="FFFFFF"/>
        </w:rPr>
        <w:t>;</w:t>
      </w:r>
      <w:r w:rsidR="00542F3B" w:rsidRPr="007469EB">
        <w:rPr>
          <w:shd w:val="clear" w:color="auto" w:fill="FFFFFF"/>
        </w:rPr>
        <w:t xml:space="preserve"> 201</w:t>
      </w:r>
      <w:r w:rsidR="002665E0" w:rsidRPr="007469EB">
        <w:rPr>
          <w:shd w:val="clear" w:color="auto" w:fill="FFFFFF"/>
        </w:rPr>
        <w:t>8</w:t>
      </w:r>
      <w:r w:rsidR="00542F3B" w:rsidRPr="007469EB">
        <w:rPr>
          <w:shd w:val="clear" w:color="auto" w:fill="FFFFFF"/>
        </w:rPr>
        <w:t xml:space="preserve">, </w:t>
      </w:r>
      <w:r w:rsidR="002665E0" w:rsidRPr="007469EB">
        <w:rPr>
          <w:shd w:val="clear" w:color="auto" w:fill="FFFFFF"/>
        </w:rPr>
        <w:t>182</w:t>
      </w:r>
      <w:r w:rsidR="00542F3B" w:rsidRPr="007469EB">
        <w:rPr>
          <w:shd w:val="clear" w:color="auto" w:fill="FFFFFF"/>
        </w:rPr>
        <w:t>. nr.</w:t>
      </w:r>
      <w:r w:rsidR="00266A6F" w:rsidRPr="007469EB">
        <w:rPr>
          <w:lang w:eastAsia="lv-LV"/>
        </w:rPr>
        <w:t xml:space="preserve">) </w:t>
      </w:r>
      <w:r w:rsidR="00D26C78" w:rsidRPr="007469EB">
        <w:rPr>
          <w:lang w:eastAsia="lv-LV"/>
        </w:rPr>
        <w:t xml:space="preserve">šādus </w:t>
      </w:r>
      <w:r w:rsidR="00266A6F" w:rsidRPr="007469EB">
        <w:rPr>
          <w:lang w:eastAsia="lv-LV"/>
        </w:rPr>
        <w:t>grozījumu</w:t>
      </w:r>
      <w:r w:rsidR="00D26C78" w:rsidRPr="007469EB">
        <w:rPr>
          <w:lang w:eastAsia="lv-LV"/>
        </w:rPr>
        <w:t>s:</w:t>
      </w:r>
      <w:r w:rsidRPr="007469EB">
        <w:rPr>
          <w:lang w:eastAsia="lv-LV"/>
        </w:rPr>
        <w:t xml:space="preserve"> </w:t>
      </w:r>
    </w:p>
    <w:p w14:paraId="67422960" w14:textId="69A674F8" w:rsidR="00266A6F" w:rsidRPr="007469EB" w:rsidRDefault="00D26C78" w:rsidP="007469EB">
      <w:pPr>
        <w:rPr>
          <w:lang w:eastAsia="lv-LV"/>
        </w:rPr>
      </w:pPr>
      <w:r w:rsidRPr="007469EB">
        <w:rPr>
          <w:lang w:eastAsia="lv-LV"/>
        </w:rPr>
        <w:t xml:space="preserve">1.1. </w:t>
      </w:r>
      <w:r w:rsidR="00454A63" w:rsidRPr="007469EB">
        <w:rPr>
          <w:lang w:eastAsia="lv-LV"/>
        </w:rPr>
        <w:t>a</w:t>
      </w:r>
      <w:r w:rsidR="00266A6F" w:rsidRPr="007469EB">
        <w:rPr>
          <w:lang w:eastAsia="lv-LV"/>
        </w:rPr>
        <w:t xml:space="preserve">izstāt </w:t>
      </w:r>
      <w:r w:rsidR="004342B6" w:rsidRPr="007469EB">
        <w:rPr>
          <w:lang w:eastAsia="lv-LV"/>
        </w:rPr>
        <w:t>noteikumu tekstā</w:t>
      </w:r>
      <w:r w:rsidR="00266A6F" w:rsidRPr="007469EB">
        <w:rPr>
          <w:lang w:eastAsia="lv-LV"/>
        </w:rPr>
        <w:t xml:space="preserve"> </w:t>
      </w:r>
      <w:r w:rsidR="00656C2B" w:rsidRPr="007469EB">
        <w:rPr>
          <w:lang w:eastAsia="lv-LV"/>
        </w:rPr>
        <w:t xml:space="preserve">(izņemot </w:t>
      </w:r>
      <w:r w:rsidR="00181FEC" w:rsidRPr="007469EB">
        <w:rPr>
          <w:lang w:eastAsia="lv-LV"/>
        </w:rPr>
        <w:t>5.</w:t>
      </w:r>
      <w:r w:rsidR="007469EB">
        <w:rPr>
          <w:lang w:eastAsia="lv-LV"/>
        </w:rPr>
        <w:t> </w:t>
      </w:r>
      <w:r w:rsidR="00656C2B" w:rsidRPr="007469EB">
        <w:rPr>
          <w:lang w:eastAsia="lv-LV"/>
        </w:rPr>
        <w:t>pielikum</w:t>
      </w:r>
      <w:r w:rsidR="00181FEC" w:rsidRPr="007469EB">
        <w:rPr>
          <w:lang w:eastAsia="lv-LV"/>
        </w:rPr>
        <w:t>a 11. un 12. punktu</w:t>
      </w:r>
      <w:r w:rsidR="00656C2B" w:rsidRPr="007469EB">
        <w:rPr>
          <w:lang w:eastAsia="lv-LV"/>
        </w:rPr>
        <w:t xml:space="preserve">) </w:t>
      </w:r>
      <w:r w:rsidR="00266A6F" w:rsidRPr="007469EB">
        <w:rPr>
          <w:lang w:eastAsia="lv-LV"/>
        </w:rPr>
        <w:t xml:space="preserve">vārdus </w:t>
      </w:r>
      <w:r w:rsidR="007469EB" w:rsidRPr="007469EB">
        <w:t>"</w:t>
      </w:r>
      <w:r w:rsidR="00266A6F" w:rsidRPr="007469EB">
        <w:t>republikas pilsēt</w:t>
      </w:r>
      <w:r w:rsidR="004342B6" w:rsidRPr="007469EB">
        <w:t>a</w:t>
      </w:r>
      <w:r w:rsidR="00656C2B" w:rsidRPr="007469EB">
        <w:t>s</w:t>
      </w:r>
      <w:r w:rsidR="007469EB" w:rsidRPr="007469EB">
        <w:t>"</w:t>
      </w:r>
      <w:r w:rsidR="004342B6" w:rsidRPr="007469EB">
        <w:t xml:space="preserve"> (attiecīgā </w:t>
      </w:r>
      <w:r w:rsidR="004847D4" w:rsidRPr="007469EB">
        <w:t xml:space="preserve">skaitlī un </w:t>
      </w:r>
      <w:r w:rsidR="004342B6" w:rsidRPr="007469EB">
        <w:t>locījumā)</w:t>
      </w:r>
      <w:r w:rsidR="00266A6F" w:rsidRPr="007469EB">
        <w:t xml:space="preserve"> ar vārdu </w:t>
      </w:r>
      <w:r w:rsidR="007469EB" w:rsidRPr="007469EB">
        <w:t>"</w:t>
      </w:r>
      <w:bookmarkStart w:id="1" w:name="_Hlk48568574"/>
      <w:proofErr w:type="spellStart"/>
      <w:r w:rsidR="00266A6F" w:rsidRPr="007469EB">
        <w:t>valst</w:t>
      </w:r>
      <w:r w:rsidR="00551194" w:rsidRPr="007469EB">
        <w:t>s</w:t>
      </w:r>
      <w:r w:rsidR="00266A6F" w:rsidRPr="007469EB">
        <w:t>pilsēt</w:t>
      </w:r>
      <w:r w:rsidR="004342B6" w:rsidRPr="007469EB">
        <w:t>a</w:t>
      </w:r>
      <w:bookmarkEnd w:id="1"/>
      <w:r w:rsidR="006752C0" w:rsidRPr="007469EB">
        <w:t>s</w:t>
      </w:r>
      <w:proofErr w:type="spellEnd"/>
      <w:r w:rsidR="007469EB" w:rsidRPr="007469EB">
        <w:t>"</w:t>
      </w:r>
      <w:r w:rsidR="004342B6" w:rsidRPr="007469EB">
        <w:t xml:space="preserve"> (attiecīgā </w:t>
      </w:r>
      <w:r w:rsidR="004847D4" w:rsidRPr="007469EB">
        <w:t xml:space="preserve">skaitlī un </w:t>
      </w:r>
      <w:r w:rsidR="004342B6" w:rsidRPr="007469EB">
        <w:t>locījumā)</w:t>
      </w:r>
      <w:r w:rsidRPr="007469EB">
        <w:rPr>
          <w:lang w:eastAsia="lv-LV"/>
        </w:rPr>
        <w:t>;</w:t>
      </w:r>
    </w:p>
    <w:p w14:paraId="6F5D2625" w14:textId="75951EE4" w:rsidR="00863434" w:rsidRDefault="00631FA7" w:rsidP="007469EB">
      <w:pPr>
        <w:rPr>
          <w:shd w:val="clear" w:color="auto" w:fill="FFFFFF"/>
        </w:rPr>
      </w:pPr>
      <w:r w:rsidRPr="007469EB">
        <w:rPr>
          <w:lang w:eastAsia="lv-LV"/>
        </w:rPr>
        <w:t xml:space="preserve">1.2. </w:t>
      </w:r>
      <w:r w:rsidR="00863434" w:rsidRPr="007469EB">
        <w:rPr>
          <w:shd w:val="clear" w:color="auto" w:fill="FFFFFF"/>
        </w:rPr>
        <w:t>izteikt 3</w:t>
      </w:r>
      <w:r w:rsidR="007469EB">
        <w:rPr>
          <w:shd w:val="clear" w:color="auto" w:fill="FFFFFF"/>
        </w:rPr>
        <w:t>. p</w:t>
      </w:r>
      <w:r w:rsidR="00863434" w:rsidRPr="007469EB">
        <w:rPr>
          <w:shd w:val="clear" w:color="auto" w:fill="FFFFFF"/>
        </w:rPr>
        <w:t xml:space="preserve">ielikuma sadaļas </w:t>
      </w:r>
      <w:r w:rsidR="007469EB" w:rsidRPr="007469EB">
        <w:rPr>
          <w:shd w:val="clear" w:color="auto" w:fill="FFFFFF"/>
        </w:rPr>
        <w:t>"</w:t>
      </w:r>
      <w:r w:rsidR="00863434" w:rsidRPr="007469EB">
        <w:rPr>
          <w:shd w:val="clear" w:color="auto" w:fill="FFFFFF"/>
        </w:rPr>
        <w:t>Norādījumi pārskata aizpildīšanai</w:t>
      </w:r>
      <w:r w:rsidR="007469EB" w:rsidRPr="007469EB">
        <w:rPr>
          <w:shd w:val="clear" w:color="auto" w:fill="FFFFFF"/>
        </w:rPr>
        <w:t>"</w:t>
      </w:r>
      <w:r w:rsidR="00863434" w:rsidRPr="007469EB">
        <w:rPr>
          <w:shd w:val="clear" w:color="auto" w:fill="FFFFFF"/>
        </w:rPr>
        <w:t xml:space="preserve"> tabulas 2.</w:t>
      </w:r>
      <w:r w:rsidR="007469EB">
        <w:rPr>
          <w:shd w:val="clear" w:color="auto" w:fill="FFFFFF"/>
        </w:rPr>
        <w:t> </w:t>
      </w:r>
      <w:r w:rsidR="00863434" w:rsidRPr="007469EB">
        <w:rPr>
          <w:shd w:val="clear" w:color="auto" w:fill="FFFFFF"/>
        </w:rPr>
        <w:t>rindu šādā redakcijā:</w:t>
      </w:r>
    </w:p>
    <w:p w14:paraId="70B57417" w14:textId="31E232B9" w:rsidR="007469EB" w:rsidRDefault="007469EB" w:rsidP="007469EB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0"/>
      </w:tblGrid>
      <w:tr w:rsidR="004847D4" w14:paraId="7B26511F" w14:textId="77777777" w:rsidTr="004847D4">
        <w:tc>
          <w:tcPr>
            <w:tcW w:w="1271" w:type="dxa"/>
          </w:tcPr>
          <w:p w14:paraId="6ABB1F5B" w14:textId="74CEFC6C" w:rsidR="004847D4" w:rsidRPr="004847D4" w:rsidRDefault="004847D4" w:rsidP="004847D4">
            <w:pPr>
              <w:ind w:firstLine="0"/>
              <w:rPr>
                <w:shd w:val="clear" w:color="auto" w:fill="FFFFFF"/>
              </w:rPr>
            </w:pPr>
            <w:r w:rsidRPr="004847D4">
              <w:rPr>
                <w:lang w:eastAsia="lv-LV"/>
              </w:rPr>
              <w:t>"</w:t>
            </w:r>
            <w:r w:rsidRPr="004847D4">
              <w:rPr>
                <w:b/>
                <w:bCs/>
                <w:lang w:eastAsia="lv-LV"/>
              </w:rPr>
              <w:t>2. rinda</w:t>
            </w:r>
          </w:p>
        </w:tc>
        <w:tc>
          <w:tcPr>
            <w:tcW w:w="7790" w:type="dxa"/>
          </w:tcPr>
          <w:p w14:paraId="27AEE224" w14:textId="31E166AE" w:rsidR="004847D4" w:rsidRPr="004847D4" w:rsidRDefault="004847D4" w:rsidP="004847D4">
            <w:pPr>
              <w:ind w:firstLine="0"/>
              <w:rPr>
                <w:shd w:val="clear" w:color="auto" w:fill="FFFFFF"/>
              </w:rPr>
            </w:pPr>
            <w:r w:rsidRPr="004847D4">
              <w:rPr>
                <w:b/>
                <w:bCs/>
                <w:lang w:eastAsia="lv-LV"/>
              </w:rPr>
              <w:t>Iepriekšējos gados saņemtais un ietaupītais valsts finansējums</w:t>
            </w:r>
          </w:p>
        </w:tc>
      </w:tr>
      <w:tr w:rsidR="004847D4" w14:paraId="2A1ABAD8" w14:textId="77777777" w:rsidTr="004847D4">
        <w:tc>
          <w:tcPr>
            <w:tcW w:w="1271" w:type="dxa"/>
          </w:tcPr>
          <w:p w14:paraId="08030E7F" w14:textId="77777777" w:rsidR="004847D4" w:rsidRDefault="004847D4" w:rsidP="004847D4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7790" w:type="dxa"/>
          </w:tcPr>
          <w:p w14:paraId="784FD7E7" w14:textId="37603B1B" w:rsidR="004847D4" w:rsidRDefault="004847D4" w:rsidP="004847D4">
            <w:pPr>
              <w:ind w:firstLine="0"/>
              <w:rPr>
                <w:shd w:val="clear" w:color="auto" w:fill="FFFFFF"/>
              </w:rPr>
            </w:pPr>
            <w:r w:rsidRPr="007469EB">
              <w:rPr>
                <w:lang w:eastAsia="lv-LV"/>
              </w:rPr>
              <w:t>Norāda ieņēmumus, kas attiecināmi saskaņā ar Ministru kabineta 2015.</w:t>
            </w:r>
            <w:r>
              <w:rPr>
                <w:lang w:eastAsia="lv-LV"/>
              </w:rPr>
              <w:t> </w:t>
            </w:r>
            <w:r w:rsidRPr="007469EB">
              <w:rPr>
                <w:lang w:eastAsia="lv-LV"/>
              </w:rPr>
              <w:t>gada 22.</w:t>
            </w:r>
            <w:r>
              <w:rPr>
                <w:lang w:eastAsia="lv-LV"/>
              </w:rPr>
              <w:t> </w:t>
            </w:r>
            <w:r w:rsidRPr="007469EB">
              <w:rPr>
                <w:lang w:eastAsia="lv-LV"/>
              </w:rPr>
              <w:t>decembra noteikumiem Nr.</w:t>
            </w:r>
            <w:r>
              <w:rPr>
                <w:lang w:eastAsia="lv-LV"/>
              </w:rPr>
              <w:t> </w:t>
            </w:r>
            <w:r w:rsidRPr="007469EB">
              <w:rPr>
                <w:lang w:eastAsia="lv-LV"/>
              </w:rPr>
              <w:t>775 "Gada pārskatu un konsolidēto gada pārskatu likuma piemērošanas noteikumi""</w:t>
            </w:r>
          </w:p>
        </w:tc>
      </w:tr>
    </w:tbl>
    <w:p w14:paraId="4DC0BADF" w14:textId="271CADEC" w:rsidR="004847D4" w:rsidRDefault="004847D4" w:rsidP="007469EB">
      <w:pPr>
        <w:rPr>
          <w:shd w:val="clear" w:color="auto" w:fill="FFFFFF"/>
        </w:rPr>
      </w:pPr>
    </w:p>
    <w:p w14:paraId="2957F37D" w14:textId="3A207187" w:rsidR="00D26C78" w:rsidRPr="007469EB" w:rsidRDefault="00D26C78" w:rsidP="007469EB">
      <w:pPr>
        <w:rPr>
          <w:lang w:eastAsia="lv-LV"/>
        </w:rPr>
      </w:pPr>
      <w:r w:rsidRPr="007469EB">
        <w:rPr>
          <w:lang w:eastAsia="lv-LV"/>
        </w:rPr>
        <w:t xml:space="preserve">1.3. aizstāt </w:t>
      </w:r>
      <w:r w:rsidR="00521454" w:rsidRPr="007469EB">
        <w:rPr>
          <w:lang w:eastAsia="lv-LV"/>
        </w:rPr>
        <w:t>4</w:t>
      </w:r>
      <w:r w:rsidR="007469EB">
        <w:rPr>
          <w:lang w:eastAsia="lv-LV"/>
        </w:rPr>
        <w:t>. p</w:t>
      </w:r>
      <w:r w:rsidRPr="007469EB">
        <w:rPr>
          <w:lang w:eastAsia="lv-LV"/>
        </w:rPr>
        <w:t>ielikum</w:t>
      </w:r>
      <w:r w:rsidR="0019477F" w:rsidRPr="007469EB">
        <w:rPr>
          <w:lang w:eastAsia="lv-LV"/>
        </w:rPr>
        <w:t>a sadaļas</w:t>
      </w:r>
      <w:r w:rsidRPr="007469EB">
        <w:rPr>
          <w:lang w:eastAsia="lv-LV"/>
        </w:rPr>
        <w:t xml:space="preserve"> </w:t>
      </w:r>
      <w:r w:rsidR="007469EB" w:rsidRPr="007469EB">
        <w:rPr>
          <w:lang w:eastAsia="lv-LV"/>
        </w:rPr>
        <w:t>"</w:t>
      </w:r>
      <w:r w:rsidR="0019477F" w:rsidRPr="007469EB">
        <w:rPr>
          <w:lang w:eastAsia="lv-LV"/>
        </w:rPr>
        <w:t>N</w:t>
      </w:r>
      <w:r w:rsidRPr="007469EB">
        <w:rPr>
          <w:lang w:eastAsia="lv-LV"/>
        </w:rPr>
        <w:t>orādījum</w:t>
      </w:r>
      <w:r w:rsidR="0019477F" w:rsidRPr="007469EB">
        <w:rPr>
          <w:lang w:eastAsia="lv-LV"/>
        </w:rPr>
        <w:t>i</w:t>
      </w:r>
      <w:r w:rsidRPr="007469EB">
        <w:rPr>
          <w:lang w:eastAsia="lv-LV"/>
        </w:rPr>
        <w:t xml:space="preserve"> pārskata aizpildīšanai</w:t>
      </w:r>
      <w:r w:rsidR="007469EB" w:rsidRPr="007469EB">
        <w:rPr>
          <w:lang w:eastAsia="lv-LV"/>
        </w:rPr>
        <w:t>"</w:t>
      </w:r>
      <w:r w:rsidRPr="007469EB">
        <w:rPr>
          <w:lang w:eastAsia="lv-LV"/>
        </w:rPr>
        <w:t xml:space="preserve"> 4. </w:t>
      </w:r>
      <w:r w:rsidR="00521454" w:rsidRPr="007469EB">
        <w:rPr>
          <w:lang w:eastAsia="lv-LV"/>
        </w:rPr>
        <w:t>un 5</w:t>
      </w:r>
      <w:r w:rsidR="007469EB">
        <w:rPr>
          <w:lang w:eastAsia="lv-LV"/>
        </w:rPr>
        <w:t>. p</w:t>
      </w:r>
      <w:r w:rsidR="00521454" w:rsidRPr="007469EB">
        <w:rPr>
          <w:lang w:eastAsia="lv-LV"/>
        </w:rPr>
        <w:t>unktā vārdu</w:t>
      </w:r>
      <w:r w:rsidR="004847D4">
        <w:rPr>
          <w:lang w:eastAsia="lv-LV"/>
        </w:rPr>
        <w:t>s un skaitli</w:t>
      </w:r>
      <w:r w:rsidR="00521454" w:rsidRPr="007469EB">
        <w:rPr>
          <w:lang w:eastAsia="lv-LV"/>
        </w:rPr>
        <w:t xml:space="preserve"> </w:t>
      </w:r>
      <w:r w:rsidR="007469EB" w:rsidRPr="007469EB">
        <w:rPr>
          <w:lang w:eastAsia="lv-LV"/>
        </w:rPr>
        <w:t>"</w:t>
      </w:r>
      <w:r w:rsidR="00521454" w:rsidRPr="004847D4">
        <w:rPr>
          <w:lang w:eastAsia="lv-LV"/>
        </w:rPr>
        <w:t>pensionāri</w:t>
      </w:r>
      <w:r w:rsidR="004847D4" w:rsidRPr="004847D4">
        <w:rPr>
          <w:shd w:val="clear" w:color="auto" w:fill="FFFFFF"/>
        </w:rPr>
        <w:t>, kas vecāki par 75 gadiem</w:t>
      </w:r>
      <w:r w:rsidR="007469EB" w:rsidRPr="007469EB">
        <w:rPr>
          <w:lang w:eastAsia="lv-LV"/>
        </w:rPr>
        <w:t>"</w:t>
      </w:r>
      <w:r w:rsidR="00521454" w:rsidRPr="007469EB">
        <w:rPr>
          <w:lang w:eastAsia="lv-LV"/>
        </w:rPr>
        <w:t xml:space="preserve"> (attiecīgā locījumā) </w:t>
      </w:r>
      <w:r w:rsidRPr="007469EB">
        <w:rPr>
          <w:lang w:eastAsia="lv-LV"/>
        </w:rPr>
        <w:t>ar vārdiem</w:t>
      </w:r>
      <w:r w:rsidR="00801FC6">
        <w:rPr>
          <w:lang w:eastAsia="lv-LV"/>
        </w:rPr>
        <w:t xml:space="preserve"> un skaitli</w:t>
      </w:r>
      <w:r w:rsidRPr="007469EB">
        <w:rPr>
          <w:lang w:eastAsia="lv-LV"/>
        </w:rPr>
        <w:t xml:space="preserve"> </w:t>
      </w:r>
      <w:r w:rsidR="007469EB" w:rsidRPr="007469EB">
        <w:rPr>
          <w:lang w:eastAsia="lv-LV"/>
        </w:rPr>
        <w:t>"</w:t>
      </w:r>
      <w:r w:rsidRPr="007469EB">
        <w:rPr>
          <w:lang w:eastAsia="lv-LV"/>
        </w:rPr>
        <w:t>personas, kurām piešķirta vecuma pensija</w:t>
      </w:r>
      <w:r w:rsidR="004847D4">
        <w:rPr>
          <w:lang w:eastAsia="lv-LV"/>
        </w:rPr>
        <w:t xml:space="preserve"> un</w:t>
      </w:r>
      <w:r w:rsidR="004847D4" w:rsidRPr="004847D4">
        <w:rPr>
          <w:shd w:val="clear" w:color="auto" w:fill="FFFFFF"/>
        </w:rPr>
        <w:t xml:space="preserve"> k</w:t>
      </w:r>
      <w:r w:rsidR="00801FC6">
        <w:rPr>
          <w:shd w:val="clear" w:color="auto" w:fill="FFFFFF"/>
        </w:rPr>
        <w:t>ur</w:t>
      </w:r>
      <w:r w:rsidR="004847D4" w:rsidRPr="004847D4">
        <w:rPr>
          <w:shd w:val="clear" w:color="auto" w:fill="FFFFFF"/>
        </w:rPr>
        <w:t>as vecāk</w:t>
      </w:r>
      <w:r w:rsidR="004847D4">
        <w:rPr>
          <w:shd w:val="clear" w:color="auto" w:fill="FFFFFF"/>
        </w:rPr>
        <w:t>as</w:t>
      </w:r>
      <w:r w:rsidR="004847D4" w:rsidRPr="004847D4">
        <w:rPr>
          <w:shd w:val="clear" w:color="auto" w:fill="FFFFFF"/>
        </w:rPr>
        <w:t xml:space="preserve"> par 75 gadiem</w:t>
      </w:r>
      <w:r w:rsidR="007469EB" w:rsidRPr="007469EB">
        <w:rPr>
          <w:lang w:eastAsia="lv-LV"/>
        </w:rPr>
        <w:t>"</w:t>
      </w:r>
      <w:r w:rsidR="00521454" w:rsidRPr="007469EB">
        <w:rPr>
          <w:lang w:eastAsia="lv-LV"/>
        </w:rPr>
        <w:t xml:space="preserve"> (attiecīgā locījumā)</w:t>
      </w:r>
      <w:r w:rsidRPr="007469EB">
        <w:rPr>
          <w:lang w:eastAsia="lv-LV"/>
        </w:rPr>
        <w:t>;</w:t>
      </w:r>
    </w:p>
    <w:p w14:paraId="67887DC9" w14:textId="6FAAC115" w:rsidR="009E6022" w:rsidRPr="007469EB" w:rsidRDefault="00D26C78" w:rsidP="007469EB">
      <w:pPr>
        <w:rPr>
          <w:lang w:eastAsia="lv-LV"/>
        </w:rPr>
      </w:pPr>
      <w:r w:rsidRPr="007469EB">
        <w:rPr>
          <w:lang w:eastAsia="lv-LV"/>
        </w:rPr>
        <w:t>1.</w:t>
      </w:r>
      <w:r w:rsidR="00976BC2" w:rsidRPr="007469EB">
        <w:rPr>
          <w:lang w:eastAsia="lv-LV"/>
        </w:rPr>
        <w:t>4</w:t>
      </w:r>
      <w:r w:rsidRPr="007469EB">
        <w:rPr>
          <w:lang w:eastAsia="lv-LV"/>
        </w:rPr>
        <w:t xml:space="preserve">. </w:t>
      </w:r>
      <w:r w:rsidR="00521454" w:rsidRPr="007469EB">
        <w:rPr>
          <w:lang w:eastAsia="lv-LV"/>
        </w:rPr>
        <w:t>5</w:t>
      </w:r>
      <w:r w:rsidR="007469EB">
        <w:rPr>
          <w:lang w:eastAsia="lv-LV"/>
        </w:rPr>
        <w:t>. p</w:t>
      </w:r>
      <w:r w:rsidRPr="007469EB">
        <w:rPr>
          <w:lang w:eastAsia="lv-LV"/>
        </w:rPr>
        <w:t>ielikumā</w:t>
      </w:r>
      <w:r w:rsidR="009E6022" w:rsidRPr="007469EB">
        <w:rPr>
          <w:lang w:eastAsia="lv-LV"/>
        </w:rPr>
        <w:t>:</w:t>
      </w:r>
    </w:p>
    <w:p w14:paraId="23C5F56A" w14:textId="3AE98BB0" w:rsidR="008B6173" w:rsidRPr="007469EB" w:rsidRDefault="00D26C78" w:rsidP="007469EB">
      <w:pPr>
        <w:ind w:firstLine="709"/>
        <w:rPr>
          <w:lang w:eastAsia="lv-LV"/>
        </w:rPr>
      </w:pPr>
      <w:r w:rsidRPr="007469EB">
        <w:rPr>
          <w:lang w:eastAsia="lv-LV"/>
        </w:rPr>
        <w:t>1.</w:t>
      </w:r>
      <w:r w:rsidR="009E6022" w:rsidRPr="007469EB">
        <w:rPr>
          <w:lang w:eastAsia="lv-LV"/>
        </w:rPr>
        <w:t>4.</w:t>
      </w:r>
      <w:r w:rsidR="0019477F" w:rsidRPr="007469EB">
        <w:rPr>
          <w:lang w:eastAsia="lv-LV"/>
        </w:rPr>
        <w:t>1</w:t>
      </w:r>
      <w:r w:rsidRPr="007469EB">
        <w:rPr>
          <w:lang w:eastAsia="lv-LV"/>
        </w:rPr>
        <w:t xml:space="preserve">. </w:t>
      </w:r>
      <w:r w:rsidR="005D605D" w:rsidRPr="007469EB">
        <w:rPr>
          <w:lang w:eastAsia="lv-LV"/>
        </w:rPr>
        <w:t xml:space="preserve">svītrot </w:t>
      </w:r>
      <w:r w:rsidR="0019477F" w:rsidRPr="007469EB">
        <w:rPr>
          <w:lang w:eastAsia="lv-LV"/>
        </w:rPr>
        <w:t xml:space="preserve">sadaļas </w:t>
      </w:r>
      <w:r w:rsidR="007469EB" w:rsidRPr="007469EB">
        <w:rPr>
          <w:lang w:eastAsia="lv-LV"/>
        </w:rPr>
        <w:t>"</w:t>
      </w:r>
      <w:r w:rsidR="0019477F" w:rsidRPr="007469EB">
        <w:rPr>
          <w:lang w:eastAsia="lv-LV"/>
        </w:rPr>
        <w:t>Norādījumi tabulas aizpildīšanai</w:t>
      </w:r>
      <w:r w:rsidR="007469EB" w:rsidRPr="007469EB">
        <w:rPr>
          <w:lang w:eastAsia="lv-LV"/>
        </w:rPr>
        <w:t>"</w:t>
      </w:r>
      <w:r w:rsidR="0019477F" w:rsidRPr="007469EB">
        <w:rPr>
          <w:lang w:eastAsia="lv-LV"/>
        </w:rPr>
        <w:t xml:space="preserve"> </w:t>
      </w:r>
      <w:r w:rsidR="00181FEC" w:rsidRPr="007469EB">
        <w:rPr>
          <w:lang w:eastAsia="lv-LV"/>
        </w:rPr>
        <w:t xml:space="preserve">11. un 12. punktā </w:t>
      </w:r>
      <w:r w:rsidRPr="007469EB">
        <w:rPr>
          <w:lang w:eastAsia="lv-LV"/>
        </w:rPr>
        <w:t>vārdu</w:t>
      </w:r>
      <w:r w:rsidR="00656C2B" w:rsidRPr="007469EB">
        <w:rPr>
          <w:lang w:eastAsia="lv-LV"/>
        </w:rPr>
        <w:t xml:space="preserve"> </w:t>
      </w:r>
      <w:r w:rsidR="007469EB" w:rsidRPr="007469EB">
        <w:rPr>
          <w:lang w:eastAsia="lv-LV"/>
        </w:rPr>
        <w:t>"</w:t>
      </w:r>
      <w:r w:rsidR="00656C2B" w:rsidRPr="007469EB">
        <w:rPr>
          <w:lang w:eastAsia="lv-LV"/>
        </w:rPr>
        <w:t>republikas</w:t>
      </w:r>
      <w:r w:rsidR="007469EB" w:rsidRPr="007469EB">
        <w:rPr>
          <w:lang w:eastAsia="lv-LV"/>
        </w:rPr>
        <w:t>"</w:t>
      </w:r>
      <w:r w:rsidR="0019477F" w:rsidRPr="007469EB">
        <w:rPr>
          <w:lang w:eastAsia="lv-LV"/>
        </w:rPr>
        <w:t>;</w:t>
      </w:r>
    </w:p>
    <w:p w14:paraId="307C0C03" w14:textId="763BEC11" w:rsidR="0019477F" w:rsidRPr="007469EB" w:rsidRDefault="0019477F" w:rsidP="007469EB">
      <w:pPr>
        <w:rPr>
          <w:lang w:eastAsia="lv-LV"/>
        </w:rPr>
      </w:pPr>
      <w:r w:rsidRPr="007469EB">
        <w:rPr>
          <w:lang w:eastAsia="lv-LV"/>
        </w:rPr>
        <w:lastRenderedPageBreak/>
        <w:t xml:space="preserve">1.4.2. aizstāt sadaļas </w:t>
      </w:r>
      <w:r w:rsidR="007469EB" w:rsidRPr="007469EB">
        <w:rPr>
          <w:lang w:eastAsia="lv-LV"/>
        </w:rPr>
        <w:t>"</w:t>
      </w:r>
      <w:r w:rsidRPr="007469EB">
        <w:rPr>
          <w:lang w:eastAsia="lv-LV"/>
        </w:rPr>
        <w:t>Norādījumi tabulas aizpildīšanai</w:t>
      </w:r>
      <w:r w:rsidR="007469EB" w:rsidRPr="007469EB">
        <w:rPr>
          <w:lang w:eastAsia="lv-LV"/>
        </w:rPr>
        <w:t>"</w:t>
      </w:r>
      <w:r w:rsidRPr="007469EB">
        <w:rPr>
          <w:lang w:eastAsia="lv-LV"/>
        </w:rPr>
        <w:t xml:space="preserve"> 13. punktā vārdu "invalīdu" ar vārdiem "personu ar invaliditāti"</w:t>
      </w:r>
      <w:r w:rsidR="009C6293">
        <w:rPr>
          <w:lang w:eastAsia="lv-LV"/>
        </w:rPr>
        <w:t>.</w:t>
      </w:r>
    </w:p>
    <w:p w14:paraId="3CC9F325" w14:textId="77777777" w:rsidR="008B6173" w:rsidRPr="007469EB" w:rsidRDefault="008B6173" w:rsidP="007469EB">
      <w:pPr>
        <w:ind w:firstLine="709"/>
        <w:rPr>
          <w:lang w:eastAsia="lv-LV"/>
        </w:rPr>
      </w:pPr>
    </w:p>
    <w:p w14:paraId="76D48254" w14:textId="1246CCFB" w:rsidR="00752425" w:rsidRPr="007469EB" w:rsidRDefault="00595B0D" w:rsidP="007469EB">
      <w:pPr>
        <w:ind w:firstLine="709"/>
        <w:rPr>
          <w:color w:val="000000" w:themeColor="text1"/>
        </w:rPr>
      </w:pPr>
      <w:r w:rsidRPr="007469EB">
        <w:rPr>
          <w:color w:val="000000" w:themeColor="text1"/>
        </w:rPr>
        <w:t>2.</w:t>
      </w:r>
      <w:r w:rsidR="000609EB" w:rsidRPr="007469EB">
        <w:rPr>
          <w:color w:val="000000" w:themeColor="text1"/>
        </w:rPr>
        <w:t xml:space="preserve"> </w:t>
      </w:r>
      <w:r w:rsidR="00A82A03" w:rsidRPr="007469EB">
        <w:rPr>
          <w:color w:val="000000" w:themeColor="text1"/>
        </w:rPr>
        <w:t xml:space="preserve">Noteikumi </w:t>
      </w:r>
      <w:r w:rsidR="00752425" w:rsidRPr="007469EB">
        <w:rPr>
          <w:color w:val="000000" w:themeColor="text1"/>
        </w:rPr>
        <w:t xml:space="preserve">stājas spēkā </w:t>
      </w:r>
      <w:r w:rsidR="009554EC" w:rsidRPr="007469EB">
        <w:rPr>
          <w:color w:val="000000" w:themeColor="text1"/>
        </w:rPr>
        <w:t>2021.</w:t>
      </w:r>
      <w:r w:rsidRPr="007469EB">
        <w:rPr>
          <w:color w:val="000000" w:themeColor="text1"/>
        </w:rPr>
        <w:t xml:space="preserve"> </w:t>
      </w:r>
      <w:r w:rsidR="009554EC" w:rsidRPr="007469EB">
        <w:rPr>
          <w:color w:val="000000" w:themeColor="text1"/>
        </w:rPr>
        <w:t>gada 1.</w:t>
      </w:r>
      <w:r w:rsidR="007469EB">
        <w:rPr>
          <w:color w:val="000000" w:themeColor="text1"/>
        </w:rPr>
        <w:t> </w:t>
      </w:r>
      <w:r w:rsidR="009554EC" w:rsidRPr="007469EB">
        <w:rPr>
          <w:color w:val="000000" w:themeColor="text1"/>
        </w:rPr>
        <w:t>jūlijā</w:t>
      </w:r>
      <w:r w:rsidR="00752425" w:rsidRPr="007469EB">
        <w:rPr>
          <w:color w:val="000000" w:themeColor="text1"/>
        </w:rPr>
        <w:t>.</w:t>
      </w:r>
    </w:p>
    <w:p w14:paraId="0465620F" w14:textId="77777777" w:rsidR="00547F35" w:rsidRPr="007469EB" w:rsidRDefault="00547F35" w:rsidP="007469EB">
      <w:pPr>
        <w:ind w:firstLine="709"/>
        <w:rPr>
          <w:color w:val="000000" w:themeColor="text1"/>
        </w:rPr>
      </w:pPr>
    </w:p>
    <w:p w14:paraId="58B8706E" w14:textId="77777777" w:rsidR="007469EB" w:rsidRPr="007469EB" w:rsidRDefault="007469EB" w:rsidP="007469EB">
      <w:pPr>
        <w:ind w:firstLine="709"/>
      </w:pPr>
    </w:p>
    <w:p w14:paraId="36BDFFBB" w14:textId="77777777" w:rsidR="007469EB" w:rsidRPr="007469EB" w:rsidRDefault="007469EB" w:rsidP="007469EB">
      <w:pPr>
        <w:ind w:firstLine="709"/>
      </w:pPr>
    </w:p>
    <w:p w14:paraId="3208859F" w14:textId="77777777" w:rsidR="007469EB" w:rsidRPr="007469EB" w:rsidRDefault="007469EB" w:rsidP="007469EB">
      <w:pPr>
        <w:tabs>
          <w:tab w:val="left" w:pos="6521"/>
        </w:tabs>
        <w:ind w:firstLine="709"/>
      </w:pPr>
      <w:r w:rsidRPr="007469EB">
        <w:t>Ministru prezidents</w:t>
      </w:r>
      <w:r w:rsidRPr="007469EB">
        <w:tab/>
        <w:t>A. K. Kariņš</w:t>
      </w:r>
    </w:p>
    <w:p w14:paraId="0BFAF2B1" w14:textId="77777777" w:rsidR="007469EB" w:rsidRPr="007469EB" w:rsidRDefault="007469EB" w:rsidP="007469EB">
      <w:pPr>
        <w:ind w:firstLine="709"/>
      </w:pPr>
    </w:p>
    <w:p w14:paraId="353D202E" w14:textId="77777777" w:rsidR="007469EB" w:rsidRPr="007469EB" w:rsidRDefault="007469EB" w:rsidP="007469EB">
      <w:pPr>
        <w:ind w:firstLine="709"/>
      </w:pPr>
    </w:p>
    <w:p w14:paraId="0508612D" w14:textId="77777777" w:rsidR="007469EB" w:rsidRPr="007469EB" w:rsidRDefault="007469EB" w:rsidP="007469EB">
      <w:pPr>
        <w:ind w:firstLine="709"/>
      </w:pPr>
    </w:p>
    <w:p w14:paraId="2D84B45F" w14:textId="77777777" w:rsidR="007469EB" w:rsidRPr="007469EB" w:rsidRDefault="007469EB" w:rsidP="007469EB">
      <w:pPr>
        <w:tabs>
          <w:tab w:val="left" w:pos="6521"/>
        </w:tabs>
        <w:ind w:firstLine="709"/>
      </w:pPr>
      <w:r w:rsidRPr="007469EB">
        <w:t>Satiksmes ministrs</w:t>
      </w:r>
      <w:r w:rsidRPr="007469EB">
        <w:tab/>
        <w:t>T. </w:t>
      </w:r>
      <w:proofErr w:type="spellStart"/>
      <w:r w:rsidRPr="007469EB">
        <w:t>Linkaits</w:t>
      </w:r>
      <w:proofErr w:type="spellEnd"/>
    </w:p>
    <w:sectPr w:rsidR="007469EB" w:rsidRPr="007469EB" w:rsidSect="007469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CD0D" w14:textId="77777777" w:rsidR="007D46C3" w:rsidRDefault="007D46C3" w:rsidP="00AC5242">
      <w:r>
        <w:separator/>
      </w:r>
    </w:p>
  </w:endnote>
  <w:endnote w:type="continuationSeparator" w:id="0">
    <w:p w14:paraId="4F6A53C0" w14:textId="77777777" w:rsidR="007D46C3" w:rsidRDefault="007D46C3" w:rsidP="00AC5242">
      <w:r>
        <w:continuationSeparator/>
      </w:r>
    </w:p>
  </w:endnote>
  <w:endnote w:type="continuationNotice" w:id="1">
    <w:p w14:paraId="6F5BEC7B" w14:textId="77777777" w:rsidR="007D46C3" w:rsidRDefault="007D4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CF99" w14:textId="77777777" w:rsidR="007469EB" w:rsidRPr="007469EB" w:rsidRDefault="007469EB" w:rsidP="007469EB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N0128_1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51E2" w14:textId="78884E3E" w:rsidR="002F6701" w:rsidRPr="007469EB" w:rsidRDefault="007469EB" w:rsidP="00C46B80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N0128_1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E3F13" w14:textId="77777777" w:rsidR="007D46C3" w:rsidRDefault="007D46C3" w:rsidP="00AC5242">
      <w:r>
        <w:separator/>
      </w:r>
    </w:p>
  </w:footnote>
  <w:footnote w:type="continuationSeparator" w:id="0">
    <w:p w14:paraId="7C4A15C3" w14:textId="77777777" w:rsidR="007D46C3" w:rsidRDefault="007D46C3" w:rsidP="00AC5242">
      <w:r>
        <w:continuationSeparator/>
      </w:r>
    </w:p>
  </w:footnote>
  <w:footnote w:type="continuationNotice" w:id="1">
    <w:p w14:paraId="31A34868" w14:textId="77777777" w:rsidR="007D46C3" w:rsidRDefault="007D4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 w:rsidP="007469EB">
    <w:pPr>
      <w:pStyle w:val="Header"/>
      <w:ind w:firstLine="0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595B0D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314A" w14:textId="3411F088" w:rsidR="007469EB" w:rsidRDefault="007469EB" w:rsidP="007469EB">
    <w:pPr>
      <w:pStyle w:val="Header"/>
      <w:ind w:firstLine="0"/>
      <w:rPr>
        <w:sz w:val="24"/>
        <w:szCs w:val="24"/>
      </w:rPr>
    </w:pPr>
  </w:p>
  <w:p w14:paraId="5987787E" w14:textId="77777777" w:rsidR="007469EB" w:rsidRDefault="007469EB" w:rsidP="007469EB">
    <w:pPr>
      <w:pStyle w:val="Header"/>
      <w:ind w:firstLine="0"/>
    </w:pPr>
    <w:r>
      <w:rPr>
        <w:noProof/>
      </w:rPr>
      <w:drawing>
        <wp:inline distT="0" distB="0" distL="0" distR="0" wp14:anchorId="3D2658A2" wp14:editId="0323170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41C55"/>
    <w:rsid w:val="00054580"/>
    <w:rsid w:val="00055AB5"/>
    <w:rsid w:val="00056F56"/>
    <w:rsid w:val="000577D1"/>
    <w:rsid w:val="000609EB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472A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3DD8"/>
    <w:rsid w:val="000B7483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4F48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1FEC"/>
    <w:rsid w:val="00182AA2"/>
    <w:rsid w:val="00184D2F"/>
    <w:rsid w:val="001859F8"/>
    <w:rsid w:val="001861AE"/>
    <w:rsid w:val="0019224B"/>
    <w:rsid w:val="001941A4"/>
    <w:rsid w:val="001941D5"/>
    <w:rsid w:val="0019477F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E7A1B"/>
    <w:rsid w:val="001F05CA"/>
    <w:rsid w:val="001F1121"/>
    <w:rsid w:val="001F2C90"/>
    <w:rsid w:val="001F37D7"/>
    <w:rsid w:val="001F3A79"/>
    <w:rsid w:val="001F570F"/>
    <w:rsid w:val="001F5BF2"/>
    <w:rsid w:val="00200E6F"/>
    <w:rsid w:val="0020332E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3BD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2BB4"/>
    <w:rsid w:val="002569B3"/>
    <w:rsid w:val="002607BB"/>
    <w:rsid w:val="00265DFF"/>
    <w:rsid w:val="002665E0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8499B"/>
    <w:rsid w:val="0029157D"/>
    <w:rsid w:val="002947C6"/>
    <w:rsid w:val="002A24DC"/>
    <w:rsid w:val="002A4794"/>
    <w:rsid w:val="002B054B"/>
    <w:rsid w:val="002B0BA8"/>
    <w:rsid w:val="002B1F05"/>
    <w:rsid w:val="002B4B8C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48F4"/>
    <w:rsid w:val="002F6106"/>
    <w:rsid w:val="002F6701"/>
    <w:rsid w:val="002F7AB9"/>
    <w:rsid w:val="00301719"/>
    <w:rsid w:val="00303FB5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4A63"/>
    <w:rsid w:val="00456DE3"/>
    <w:rsid w:val="00457843"/>
    <w:rsid w:val="004616BE"/>
    <w:rsid w:val="00463D7F"/>
    <w:rsid w:val="00465802"/>
    <w:rsid w:val="00466D4C"/>
    <w:rsid w:val="00467450"/>
    <w:rsid w:val="00470662"/>
    <w:rsid w:val="0047342C"/>
    <w:rsid w:val="004776B4"/>
    <w:rsid w:val="00481D90"/>
    <w:rsid w:val="004847D4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4B58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1454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95B0D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605D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56C9"/>
    <w:rsid w:val="00606AD4"/>
    <w:rsid w:val="00614A67"/>
    <w:rsid w:val="00620E05"/>
    <w:rsid w:val="00624786"/>
    <w:rsid w:val="0062608F"/>
    <w:rsid w:val="00626E64"/>
    <w:rsid w:val="00630788"/>
    <w:rsid w:val="00631538"/>
    <w:rsid w:val="00631FA7"/>
    <w:rsid w:val="006350E0"/>
    <w:rsid w:val="00635B4D"/>
    <w:rsid w:val="00640487"/>
    <w:rsid w:val="00644217"/>
    <w:rsid w:val="0064437E"/>
    <w:rsid w:val="00645B38"/>
    <w:rsid w:val="00650599"/>
    <w:rsid w:val="0065161A"/>
    <w:rsid w:val="00651EDB"/>
    <w:rsid w:val="00652DFF"/>
    <w:rsid w:val="00654391"/>
    <w:rsid w:val="00654B61"/>
    <w:rsid w:val="00656C2B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52C0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B4821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0B9A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469EB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46C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1FC6"/>
    <w:rsid w:val="00803A0A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BD8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3434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B6173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445F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76BC2"/>
    <w:rsid w:val="00981E8F"/>
    <w:rsid w:val="009822DA"/>
    <w:rsid w:val="00983335"/>
    <w:rsid w:val="0098502F"/>
    <w:rsid w:val="00985F00"/>
    <w:rsid w:val="0099701F"/>
    <w:rsid w:val="00997564"/>
    <w:rsid w:val="009A094D"/>
    <w:rsid w:val="009A4061"/>
    <w:rsid w:val="009A6D2A"/>
    <w:rsid w:val="009B0018"/>
    <w:rsid w:val="009B0FEB"/>
    <w:rsid w:val="009B4A75"/>
    <w:rsid w:val="009C18A0"/>
    <w:rsid w:val="009C2EEA"/>
    <w:rsid w:val="009C2F28"/>
    <w:rsid w:val="009C36F1"/>
    <w:rsid w:val="009C4422"/>
    <w:rsid w:val="009C4536"/>
    <w:rsid w:val="009C5199"/>
    <w:rsid w:val="009C6293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E6022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33"/>
    <w:rsid w:val="00A67379"/>
    <w:rsid w:val="00A67392"/>
    <w:rsid w:val="00A747EB"/>
    <w:rsid w:val="00A74D3A"/>
    <w:rsid w:val="00A7763B"/>
    <w:rsid w:val="00A776D3"/>
    <w:rsid w:val="00A805CC"/>
    <w:rsid w:val="00A82A03"/>
    <w:rsid w:val="00A839FA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26C78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2FC5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B7268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25BC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5BA2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47F8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072D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73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1796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C0B6-D3B7-400F-8F4C-D16C53BE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 gada 28. jūlija noteikumos Nr. 435 “Kārtība, kādā nosaka un kompensē ar sabiedriskā transporta pakalpojumu sniegšanu saistītos zaudējumus un izdevumus un nosaka sabiedriskā transporta pakalpojuma tarifu”</vt:lpstr>
    </vt:vector>
  </TitlesOfParts>
  <Company>Satiksmes ministrija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28. jūlija noteikumos Nr. 435 “Kārtība, kādā nosaka un kompensē ar sabiedriskā transporta pakalpojumu sniegšanu saistītos zaudējumus un izdevumus un nosaka sabiedriskā transporta pakalpojuma tarifu”</dc:title>
  <dc:subject>Likumprojekts</dc:subject>
  <dc:creator>Dana.Ziemele-Adricka@sam.gov.lv</dc:creator>
  <cp:keywords>MK noteikumu projekts.</cp:keywords>
  <dc:description>Dana.Ziemele-Adricka@sam.gov.lv, 267028036</dc:description>
  <cp:lastModifiedBy>Leontine Babkina</cp:lastModifiedBy>
  <cp:revision>11</cp:revision>
  <cp:lastPrinted>2021-01-26T12:23:00Z</cp:lastPrinted>
  <dcterms:created xsi:type="dcterms:W3CDTF">2021-01-18T07:50:00Z</dcterms:created>
  <dcterms:modified xsi:type="dcterms:W3CDTF">2021-02-23T08:30:00Z</dcterms:modified>
</cp:coreProperties>
</file>