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F9F" w:rsidP="001D1F9F" w:rsidRDefault="001D1F9F" w14:paraId="6F890883" w14:textId="77777777">
      <w:pPr>
        <w:jc w:val="center"/>
        <w:rPr>
          <w:b/>
          <w:sz w:val="28"/>
          <w:szCs w:val="28"/>
        </w:rPr>
      </w:pPr>
      <w:r w:rsidRPr="00EC1DDE">
        <w:rPr>
          <w:b/>
          <w:sz w:val="28"/>
          <w:szCs w:val="28"/>
        </w:rPr>
        <w:t xml:space="preserve">Izziņa par atzinumos sniegtajiem iebildumiem par </w:t>
      </w:r>
    </w:p>
    <w:p w:rsidRPr="0089036A" w:rsidR="001D1F9F" w:rsidP="001D1F9F" w:rsidRDefault="0089036A" w14:paraId="3986951F" w14:textId="1533B3C0">
      <w:pPr>
        <w:jc w:val="center"/>
        <w:rPr>
          <w:b/>
        </w:rPr>
      </w:pPr>
      <w:r w:rsidRPr="0089036A">
        <w:rPr>
          <w:b/>
          <w:noProof/>
          <w:sz w:val="28"/>
        </w:rPr>
        <w:t>“Par valsts līdzdalību valsts sabiedrībā ar ierobežotu atbildību "Autotransporta direkcija" un tās vispārējo stratēģisko mērķi”  (VSS-901)</w:t>
      </w:r>
      <w:r w:rsidRPr="0089036A">
        <w:rPr>
          <w:b/>
        </w:rPr>
        <w:tab/>
      </w:r>
    </w:p>
    <w:p w:rsidR="001D1F9F" w:rsidP="001D1F9F" w:rsidRDefault="001D1F9F" w14:paraId="7B1393BD" w14:textId="77777777">
      <w:pPr>
        <w:pStyle w:val="naisf"/>
        <w:spacing w:before="0" w:after="0"/>
        <w:ind w:firstLine="0"/>
      </w:pPr>
    </w:p>
    <w:p w:rsidRPr="002D460B" w:rsidR="001D1F9F" w:rsidP="001D1F9F" w:rsidRDefault="001D1F9F" w14:paraId="3917A376" w14:textId="77777777">
      <w:pPr>
        <w:pStyle w:val="naisf"/>
        <w:spacing w:before="0" w:after="0"/>
        <w:ind w:firstLine="720"/>
      </w:pPr>
    </w:p>
    <w:p w:rsidR="00016B5B" w:rsidP="001D1F9F" w:rsidRDefault="00016B5B" w14:paraId="104CF07F" w14:textId="77777777">
      <w:pPr>
        <w:pStyle w:val="naisf"/>
        <w:spacing w:before="0" w:after="0"/>
        <w:ind w:firstLine="0"/>
        <w:rPr>
          <w:b/>
        </w:rPr>
      </w:pPr>
    </w:p>
    <w:p w:rsidRPr="002D460B" w:rsidR="001D1F9F" w:rsidP="001D1F9F" w:rsidRDefault="001D1F9F" w14:paraId="0BDB225B" w14:textId="77777777">
      <w:pPr>
        <w:pStyle w:val="naisf"/>
        <w:spacing w:before="0" w:after="0"/>
        <w:ind w:firstLine="0"/>
        <w:rPr>
          <w:b/>
        </w:rPr>
      </w:pPr>
      <w:r w:rsidRPr="002D460B">
        <w:rPr>
          <w:b/>
        </w:rPr>
        <w:t>Informācija par starpministriju (starpinstitūciju) sanāksmi vai elektronisko saskaņošanu</w:t>
      </w:r>
    </w:p>
    <w:p w:rsidRPr="002D460B" w:rsidR="001D1F9F" w:rsidP="001D1F9F" w:rsidRDefault="001D1F9F" w14:paraId="70C1B687"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2D460B" w:rsidR="001D1F9F" w:rsidTr="00421D3F" w14:paraId="50AA863D" w14:textId="77777777">
        <w:tc>
          <w:tcPr>
            <w:tcW w:w="6345" w:type="dxa"/>
          </w:tcPr>
          <w:p w:rsidRPr="002D460B" w:rsidR="001D1F9F" w:rsidP="00421D3F" w:rsidRDefault="001D1F9F" w14:paraId="52843F18" w14:textId="77777777">
            <w:pPr>
              <w:pStyle w:val="naisf"/>
              <w:spacing w:before="0" w:after="0"/>
              <w:ind w:firstLine="0"/>
            </w:pPr>
            <w:r w:rsidRPr="002D460B">
              <w:t>Datums</w:t>
            </w:r>
          </w:p>
        </w:tc>
        <w:tc>
          <w:tcPr>
            <w:tcW w:w="6237" w:type="dxa"/>
            <w:gridSpan w:val="2"/>
            <w:tcBorders>
              <w:bottom w:val="single" w:color="auto" w:sz="4" w:space="0"/>
            </w:tcBorders>
          </w:tcPr>
          <w:p w:rsidRPr="002D460B" w:rsidR="001D1F9F" w:rsidP="00421D3F" w:rsidRDefault="005A46AE" w14:paraId="367564D8" w14:textId="39260C92">
            <w:pPr>
              <w:pStyle w:val="NormalWeb"/>
              <w:spacing w:before="0" w:beforeAutospacing="0" w:after="0" w:afterAutospacing="0"/>
              <w:ind w:firstLine="720"/>
            </w:pPr>
            <w:r>
              <w:t>17.11.2020.</w:t>
            </w:r>
          </w:p>
        </w:tc>
      </w:tr>
      <w:tr w:rsidRPr="002D460B" w:rsidR="001D1F9F" w:rsidTr="00421D3F" w14:paraId="751750B7" w14:textId="77777777">
        <w:tc>
          <w:tcPr>
            <w:tcW w:w="6345" w:type="dxa"/>
          </w:tcPr>
          <w:p w:rsidRPr="002D460B" w:rsidR="001D1F9F" w:rsidP="00421D3F" w:rsidRDefault="001D1F9F" w14:paraId="38ECAED9" w14:textId="77777777">
            <w:pPr>
              <w:pStyle w:val="naisf"/>
              <w:spacing w:before="0" w:after="0"/>
              <w:ind w:firstLine="0"/>
            </w:pPr>
          </w:p>
        </w:tc>
        <w:tc>
          <w:tcPr>
            <w:tcW w:w="6237" w:type="dxa"/>
            <w:gridSpan w:val="2"/>
            <w:tcBorders>
              <w:top w:val="single" w:color="auto" w:sz="4" w:space="0"/>
            </w:tcBorders>
          </w:tcPr>
          <w:p w:rsidRPr="002D460B" w:rsidR="001D1F9F" w:rsidP="00421D3F" w:rsidRDefault="001D1F9F" w14:paraId="6AFC88C1" w14:textId="77777777">
            <w:pPr>
              <w:pStyle w:val="NormalWeb"/>
              <w:spacing w:before="0" w:beforeAutospacing="0" w:after="0" w:afterAutospacing="0"/>
              <w:ind w:firstLine="720"/>
            </w:pPr>
          </w:p>
        </w:tc>
      </w:tr>
      <w:tr w:rsidRPr="002D460B" w:rsidR="001D1F9F" w:rsidTr="00421D3F" w14:paraId="743E6935" w14:textId="77777777">
        <w:tc>
          <w:tcPr>
            <w:tcW w:w="6345" w:type="dxa"/>
          </w:tcPr>
          <w:p w:rsidRPr="002D460B" w:rsidR="001D1F9F" w:rsidP="00421D3F" w:rsidRDefault="001D1F9F" w14:paraId="1A807F62" w14:textId="77777777">
            <w:pPr>
              <w:pStyle w:val="naiskr"/>
              <w:spacing w:before="0" w:after="0"/>
            </w:pPr>
            <w:r w:rsidRPr="002D460B">
              <w:t>Saskaņošanas dalībnieki</w:t>
            </w:r>
          </w:p>
        </w:tc>
        <w:tc>
          <w:tcPr>
            <w:tcW w:w="6237" w:type="dxa"/>
            <w:gridSpan w:val="2"/>
          </w:tcPr>
          <w:p w:rsidRPr="002D460B" w:rsidR="001D1F9F" w:rsidP="00EF7F15" w:rsidRDefault="00EF7F15" w14:paraId="4EA392AA" w14:textId="6F2316E3">
            <w:pPr>
              <w:pStyle w:val="NormalWeb"/>
              <w:spacing w:before="0" w:beforeAutospacing="0" w:after="0" w:afterAutospacing="0"/>
              <w:ind w:firstLine="68"/>
            </w:pPr>
            <w:r>
              <w:t xml:space="preserve">Finanšu ministrija, Tieslietu ministrija, Aizsardzības ministrija, </w:t>
            </w:r>
            <w:r w:rsidRPr="00EF7F15">
              <w:t>Vides aizsardzības un reģionālās attīstības ministrij</w:t>
            </w:r>
            <w:r>
              <w:t>a, Iekšlietu ministrija, Pārresoru koordinācijas centrs, Konkurences padome, Latvijas Brīvo arodbiedrību savienība, Latvijas Pašvaldību savienība</w:t>
            </w:r>
            <w:r w:rsidR="00A50E80">
              <w:t xml:space="preserve">, biedrība “Latvijas Pasažieru pārvadātāju asociācija” </w:t>
            </w:r>
          </w:p>
        </w:tc>
      </w:tr>
      <w:tr w:rsidRPr="002D460B" w:rsidR="001D1F9F" w:rsidTr="00421D3F" w14:paraId="24D706E4" w14:textId="77777777">
        <w:tc>
          <w:tcPr>
            <w:tcW w:w="6345" w:type="dxa"/>
          </w:tcPr>
          <w:p w:rsidRPr="002D460B" w:rsidR="001D1F9F" w:rsidP="00421D3F" w:rsidRDefault="001D1F9F" w14:paraId="19571436" w14:textId="77777777">
            <w:pPr>
              <w:pStyle w:val="naiskr"/>
              <w:spacing w:before="0" w:after="0"/>
              <w:ind w:firstLine="720"/>
            </w:pPr>
            <w:r w:rsidRPr="002D460B">
              <w:t>  </w:t>
            </w:r>
          </w:p>
        </w:tc>
        <w:tc>
          <w:tcPr>
            <w:tcW w:w="6237" w:type="dxa"/>
            <w:gridSpan w:val="2"/>
            <w:tcBorders>
              <w:top w:val="single" w:color="000000" w:sz="6" w:space="0"/>
              <w:bottom w:val="single" w:color="000000" w:sz="6" w:space="0"/>
            </w:tcBorders>
          </w:tcPr>
          <w:p w:rsidRPr="002D460B" w:rsidR="001D1F9F" w:rsidP="00421D3F" w:rsidRDefault="001D1F9F" w14:paraId="3CAF1C22" w14:textId="77777777">
            <w:pPr>
              <w:pStyle w:val="naiskr"/>
              <w:spacing w:before="0" w:after="0"/>
              <w:ind w:firstLine="720"/>
            </w:pPr>
          </w:p>
        </w:tc>
      </w:tr>
      <w:tr w:rsidRPr="002D460B" w:rsidR="001D1F9F" w:rsidTr="00421D3F" w14:paraId="2A5407F2" w14:textId="77777777">
        <w:trPr>
          <w:trHeight w:val="285"/>
        </w:trPr>
        <w:tc>
          <w:tcPr>
            <w:tcW w:w="6345" w:type="dxa"/>
          </w:tcPr>
          <w:p w:rsidRPr="002D460B" w:rsidR="001D1F9F" w:rsidP="00421D3F" w:rsidRDefault="001D1F9F" w14:paraId="683017B1" w14:textId="77777777">
            <w:pPr>
              <w:pStyle w:val="naiskr"/>
              <w:spacing w:before="0" w:after="0"/>
            </w:pPr>
          </w:p>
        </w:tc>
        <w:tc>
          <w:tcPr>
            <w:tcW w:w="1203" w:type="dxa"/>
          </w:tcPr>
          <w:p w:rsidRPr="002D460B" w:rsidR="001D1F9F" w:rsidP="00421D3F" w:rsidRDefault="001D1F9F" w14:paraId="1809CA5A" w14:textId="77777777">
            <w:pPr>
              <w:pStyle w:val="naiskr"/>
              <w:spacing w:before="0" w:after="0"/>
              <w:ind w:firstLine="720"/>
            </w:pPr>
          </w:p>
        </w:tc>
        <w:tc>
          <w:tcPr>
            <w:tcW w:w="5034" w:type="dxa"/>
          </w:tcPr>
          <w:p w:rsidRPr="002D460B" w:rsidR="001D1F9F" w:rsidP="00421D3F" w:rsidRDefault="001D1F9F" w14:paraId="4AA4AB7F" w14:textId="77777777">
            <w:pPr>
              <w:pStyle w:val="naiskr"/>
              <w:spacing w:before="0" w:after="0"/>
              <w:ind w:firstLine="12"/>
            </w:pPr>
          </w:p>
        </w:tc>
      </w:tr>
    </w:tbl>
    <w:p w:rsidRPr="002D460B" w:rsidR="001D1F9F" w:rsidP="001D1F9F" w:rsidRDefault="001D1F9F" w14:paraId="74C19C76" w14:textId="3FFC8852"/>
    <w:tbl>
      <w:tblPr>
        <w:tblW w:w="12582" w:type="dxa"/>
        <w:tblLook w:val="00A0" w:firstRow="1" w:lastRow="0" w:firstColumn="1" w:lastColumn="0" w:noHBand="0" w:noVBand="0"/>
      </w:tblPr>
      <w:tblGrid>
        <w:gridCol w:w="6708"/>
        <w:gridCol w:w="5874"/>
      </w:tblGrid>
      <w:tr w:rsidRPr="002D460B" w:rsidR="00EF7F15" w:rsidTr="0067642C" w14:paraId="0B779689" w14:textId="77777777">
        <w:trPr>
          <w:trHeight w:val="285"/>
        </w:trPr>
        <w:tc>
          <w:tcPr>
            <w:tcW w:w="6708" w:type="dxa"/>
          </w:tcPr>
          <w:p w:rsidRPr="002D460B" w:rsidR="00EF7F15" w:rsidP="00421D3F" w:rsidRDefault="00EF7F15" w14:paraId="429C5AFF" w14:textId="77777777">
            <w:pPr>
              <w:pStyle w:val="naiskr"/>
              <w:spacing w:before="0" w:after="0"/>
            </w:pPr>
            <w:r w:rsidRPr="002D460B">
              <w:t>Saskaņošanas dalībnieki izskatīja šādu ministriju (citu institūciju) iebildumus</w:t>
            </w:r>
          </w:p>
        </w:tc>
        <w:tc>
          <w:tcPr>
            <w:tcW w:w="5874" w:type="dxa"/>
          </w:tcPr>
          <w:p w:rsidRPr="002D460B" w:rsidR="00EF7F15" w:rsidP="00421D3F" w:rsidRDefault="00EF7F15" w14:paraId="7001ADDB" w14:textId="5492C405">
            <w:pPr>
              <w:pStyle w:val="naiskr"/>
              <w:spacing w:before="0" w:after="0"/>
              <w:ind w:firstLine="12"/>
            </w:pPr>
            <w:r w:rsidRPr="00BE49E3">
              <w:t>Vides aizsardzības un reģionālās attīstības ministrija</w:t>
            </w:r>
            <w:r>
              <w:t>s, Tieslietu ministrijas, Iekšlietu ministrijas, Konkurences padomes</w:t>
            </w:r>
          </w:p>
        </w:tc>
      </w:tr>
      <w:tr w:rsidRPr="002D460B" w:rsidR="001D1F9F" w:rsidTr="00421D3F" w14:paraId="636EBC8D" w14:textId="77777777">
        <w:trPr>
          <w:trHeight w:val="465"/>
        </w:trPr>
        <w:tc>
          <w:tcPr>
            <w:tcW w:w="6708" w:type="dxa"/>
          </w:tcPr>
          <w:p w:rsidRPr="002D460B" w:rsidR="001D1F9F" w:rsidP="00421D3F" w:rsidRDefault="001D1F9F" w14:paraId="05D6AF82" w14:textId="77777777">
            <w:pPr>
              <w:pStyle w:val="naiskr"/>
              <w:spacing w:before="0" w:after="0"/>
              <w:ind w:firstLine="720"/>
            </w:pPr>
            <w:r w:rsidRPr="002D460B">
              <w:t>  </w:t>
            </w:r>
          </w:p>
        </w:tc>
        <w:tc>
          <w:tcPr>
            <w:tcW w:w="5874" w:type="dxa"/>
            <w:tcBorders>
              <w:top w:val="single" w:color="000000" w:sz="6" w:space="0"/>
              <w:bottom w:val="single" w:color="000000" w:sz="6" w:space="0"/>
            </w:tcBorders>
          </w:tcPr>
          <w:p w:rsidRPr="00BE49E3" w:rsidR="001D1F9F" w:rsidP="00893370" w:rsidRDefault="001D1F9F" w14:paraId="1817C860" w14:textId="364A1EF7">
            <w:pPr>
              <w:pStyle w:val="NormalWeb"/>
              <w:spacing w:before="0" w:beforeAutospacing="0" w:after="0" w:afterAutospacing="0"/>
            </w:pPr>
          </w:p>
        </w:tc>
      </w:tr>
      <w:tr w:rsidRPr="002D460B" w:rsidR="001D1F9F" w:rsidTr="00421D3F" w14:paraId="1ADC862A" w14:textId="77777777">
        <w:trPr>
          <w:trHeight w:val="465"/>
        </w:trPr>
        <w:tc>
          <w:tcPr>
            <w:tcW w:w="12582" w:type="dxa"/>
            <w:gridSpan w:val="2"/>
          </w:tcPr>
          <w:p w:rsidRPr="002D460B" w:rsidR="001D1F9F" w:rsidP="00421D3F" w:rsidRDefault="001D1F9F" w14:paraId="2A445779" w14:textId="77777777">
            <w:pPr>
              <w:pStyle w:val="naisc"/>
              <w:spacing w:before="0" w:after="0"/>
              <w:ind w:left="4820" w:firstLine="720"/>
            </w:pPr>
          </w:p>
        </w:tc>
      </w:tr>
      <w:tr w:rsidRPr="002D460B" w:rsidR="001D1F9F" w:rsidTr="00421D3F" w14:paraId="30420092" w14:textId="77777777">
        <w:tc>
          <w:tcPr>
            <w:tcW w:w="6708" w:type="dxa"/>
          </w:tcPr>
          <w:p w:rsidRPr="002D460B" w:rsidR="001D1F9F" w:rsidP="00421D3F" w:rsidRDefault="001D1F9F" w14:paraId="1913BE7F" w14:textId="77777777">
            <w:pPr>
              <w:pStyle w:val="naiskr"/>
              <w:spacing w:before="0" w:after="0"/>
            </w:pPr>
            <w:r w:rsidRPr="002D460B">
              <w:t>Ministrijas (citas institūcijas), kuras nav ieradušās uz sanāksmi vai kuras nav atbildējušas uz uzaicinājumu piedalīties elektroniskajā saskaņošanā</w:t>
            </w:r>
          </w:p>
        </w:tc>
        <w:tc>
          <w:tcPr>
            <w:tcW w:w="5874" w:type="dxa"/>
          </w:tcPr>
          <w:p w:rsidRPr="002D460B" w:rsidR="001D1F9F" w:rsidP="004165CC" w:rsidRDefault="004165CC" w14:paraId="257FBB52" w14:textId="103C2C1A">
            <w:pPr>
              <w:pStyle w:val="naiskr"/>
              <w:spacing w:before="0" w:after="0"/>
            </w:pPr>
            <w:r>
              <w:t>Biedrība “Latvijas Pasažieru pārvadātāju asociācija”</w:t>
            </w:r>
            <w:r>
              <w:t>, Aizsardzības ministrija</w:t>
            </w:r>
          </w:p>
        </w:tc>
      </w:tr>
      <w:tr w:rsidRPr="002D460B" w:rsidR="001D1F9F" w:rsidTr="00421D3F" w14:paraId="31E0DFE1" w14:textId="77777777">
        <w:tc>
          <w:tcPr>
            <w:tcW w:w="6708" w:type="dxa"/>
          </w:tcPr>
          <w:p w:rsidRPr="002D460B" w:rsidR="001D1F9F" w:rsidP="00421D3F" w:rsidRDefault="001D1F9F" w14:paraId="6F1CBB53" w14:textId="77777777">
            <w:pPr>
              <w:pStyle w:val="naiskr"/>
              <w:spacing w:before="0" w:after="0"/>
              <w:ind w:firstLine="720"/>
            </w:pPr>
            <w:r w:rsidRPr="002D460B">
              <w:t>  </w:t>
            </w:r>
          </w:p>
        </w:tc>
        <w:tc>
          <w:tcPr>
            <w:tcW w:w="5874" w:type="dxa"/>
            <w:tcBorders>
              <w:top w:val="single" w:color="000000" w:sz="6" w:space="0"/>
              <w:bottom w:val="single" w:color="000000" w:sz="6" w:space="0"/>
            </w:tcBorders>
          </w:tcPr>
          <w:p w:rsidRPr="002D460B" w:rsidR="001D1F9F" w:rsidP="00421D3F" w:rsidRDefault="001D1F9F" w14:paraId="3C4B5AA2" w14:textId="2651250F">
            <w:pPr>
              <w:pStyle w:val="naiskr"/>
              <w:spacing w:before="0" w:after="0"/>
              <w:ind w:firstLine="720"/>
            </w:pPr>
          </w:p>
        </w:tc>
      </w:tr>
    </w:tbl>
    <w:p w:rsidRPr="002D460B" w:rsidR="001D1F9F" w:rsidP="001D1F9F" w:rsidRDefault="001D1F9F" w14:paraId="22D99926" w14:textId="77777777">
      <w:pPr>
        <w:pStyle w:val="naisf"/>
        <w:spacing w:before="0" w:after="0"/>
        <w:ind w:firstLine="720"/>
      </w:pPr>
    </w:p>
    <w:p w:rsidRPr="002D460B" w:rsidR="001D1F9F" w:rsidP="001D1F9F" w:rsidRDefault="001D1F9F" w14:paraId="10D4FE68" w14:textId="77777777">
      <w:pPr>
        <w:pStyle w:val="naisf"/>
        <w:spacing w:before="0" w:after="0"/>
        <w:ind w:firstLine="0"/>
        <w:jc w:val="center"/>
        <w:rPr>
          <w:b/>
        </w:rPr>
      </w:pPr>
      <w:r w:rsidRPr="002D460B">
        <w:rPr>
          <w:b/>
        </w:rPr>
        <w:t>II. Jautājumi, par kuriem saskaņošanā vienošanās ir panākta</w:t>
      </w:r>
    </w:p>
    <w:p w:rsidRPr="002D460B" w:rsidR="001D1F9F" w:rsidP="001D1F9F" w:rsidRDefault="001D1F9F" w14:paraId="563086B7" w14:textId="77777777">
      <w:pPr>
        <w:pStyle w:val="naisf"/>
        <w:spacing w:before="0" w:after="0"/>
        <w:ind w:firstLine="720"/>
      </w:pPr>
    </w:p>
    <w:tbl>
      <w:tblPr>
        <w:tblW w:w="14352" w:type="dxa"/>
        <w:tblInd w:w="-18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84"/>
        <w:gridCol w:w="708"/>
        <w:gridCol w:w="2403"/>
        <w:gridCol w:w="956"/>
        <w:gridCol w:w="3438"/>
        <w:gridCol w:w="3402"/>
        <w:gridCol w:w="3139"/>
        <w:gridCol w:w="122"/>
      </w:tblGrid>
      <w:tr w:rsidRPr="002D460B" w:rsidR="001D1F9F" w:rsidTr="00A061B1" w14:paraId="1D8FE7DE" w14:textId="77777777">
        <w:trPr>
          <w:gridBefore w:val="1"/>
          <w:wBefore w:w="184" w:type="dxa"/>
        </w:trPr>
        <w:tc>
          <w:tcPr>
            <w:tcW w:w="708" w:type="dxa"/>
            <w:tcBorders>
              <w:top w:val="single" w:color="000000" w:sz="6" w:space="0"/>
              <w:left w:val="single" w:color="000000" w:sz="6" w:space="0"/>
              <w:bottom w:val="single" w:color="000000" w:sz="6" w:space="0"/>
              <w:right w:val="single" w:color="000000" w:sz="6" w:space="0"/>
            </w:tcBorders>
            <w:vAlign w:val="center"/>
          </w:tcPr>
          <w:p w:rsidRPr="002D460B" w:rsidR="001D1F9F" w:rsidP="00421D3F" w:rsidRDefault="001D1F9F" w14:paraId="1EACF765" w14:textId="77777777">
            <w:pPr>
              <w:pStyle w:val="naisc"/>
              <w:spacing w:before="0" w:after="0"/>
            </w:pPr>
            <w:r w:rsidRPr="002D460B">
              <w:lastRenderedPageBreak/>
              <w:t>Nr. p.k.</w:t>
            </w:r>
          </w:p>
        </w:tc>
        <w:tc>
          <w:tcPr>
            <w:tcW w:w="2403" w:type="dxa"/>
            <w:tcBorders>
              <w:top w:val="single" w:color="000000" w:sz="6" w:space="0"/>
              <w:left w:val="single" w:color="000000" w:sz="6" w:space="0"/>
              <w:bottom w:val="single" w:color="000000" w:sz="6" w:space="0"/>
              <w:right w:val="single" w:color="000000" w:sz="6" w:space="0"/>
            </w:tcBorders>
            <w:vAlign w:val="center"/>
          </w:tcPr>
          <w:p w:rsidRPr="002D460B" w:rsidR="001D1F9F" w:rsidP="00421D3F" w:rsidRDefault="001D1F9F" w14:paraId="6C9B9A28" w14:textId="77777777">
            <w:pPr>
              <w:pStyle w:val="naisc"/>
              <w:spacing w:before="0" w:after="0"/>
              <w:ind w:firstLine="12"/>
            </w:pPr>
            <w:r w:rsidRPr="002D460B">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2D460B" w:rsidR="001D1F9F" w:rsidP="00421D3F" w:rsidRDefault="001D1F9F" w14:paraId="2875E0C7" w14:textId="77777777">
            <w:pPr>
              <w:pStyle w:val="naisc"/>
              <w:spacing w:before="0" w:after="0"/>
              <w:ind w:right="3"/>
            </w:pPr>
            <w:r w:rsidRPr="002D460B">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2D460B" w:rsidR="001D1F9F" w:rsidP="00421D3F" w:rsidRDefault="001D1F9F" w14:paraId="4D3CE9AA" w14:textId="77777777">
            <w:pPr>
              <w:pStyle w:val="naisc"/>
              <w:spacing w:before="0" w:after="0"/>
              <w:ind w:firstLine="21"/>
            </w:pPr>
            <w:r w:rsidRPr="002D460B">
              <w:t>Atbildīgās ministrijas norāde par to, ka iebildums ir ņemts vērā, vai informācija par saskaņošanā panākto alternatīvo risinājumu</w:t>
            </w:r>
          </w:p>
        </w:tc>
        <w:tc>
          <w:tcPr>
            <w:tcW w:w="3261" w:type="dxa"/>
            <w:gridSpan w:val="2"/>
            <w:tcBorders>
              <w:top w:val="single" w:color="auto" w:sz="4" w:space="0"/>
              <w:left w:val="single" w:color="auto" w:sz="4" w:space="0"/>
              <w:bottom w:val="single" w:color="auto" w:sz="4" w:space="0"/>
            </w:tcBorders>
            <w:vAlign w:val="center"/>
          </w:tcPr>
          <w:p w:rsidRPr="002D460B" w:rsidR="001D1F9F" w:rsidP="00421D3F" w:rsidRDefault="001D1F9F" w14:paraId="34DD0184" w14:textId="77777777">
            <w:pPr>
              <w:jc w:val="center"/>
            </w:pPr>
            <w:r w:rsidRPr="002D460B">
              <w:t>Projekta attiecīgā punkta (panta) galīgā redakcija</w:t>
            </w:r>
          </w:p>
        </w:tc>
      </w:tr>
      <w:tr w:rsidRPr="002D460B" w:rsidR="001D1F9F" w:rsidTr="00A061B1" w14:paraId="12940AAE" w14:textId="77777777">
        <w:trPr>
          <w:gridBefore w:val="1"/>
          <w:wBefore w:w="184" w:type="dxa"/>
        </w:trPr>
        <w:tc>
          <w:tcPr>
            <w:tcW w:w="708" w:type="dxa"/>
            <w:tcBorders>
              <w:top w:val="single" w:color="000000" w:sz="6" w:space="0"/>
              <w:left w:val="single" w:color="000000" w:sz="6" w:space="0"/>
              <w:bottom w:val="single" w:color="000000" w:sz="6" w:space="0"/>
              <w:right w:val="single" w:color="000000" w:sz="6" w:space="0"/>
            </w:tcBorders>
          </w:tcPr>
          <w:p w:rsidRPr="002D460B" w:rsidR="001D1F9F" w:rsidP="00421D3F" w:rsidRDefault="001D1F9F" w14:paraId="34BEEAFE" w14:textId="77777777">
            <w:pPr>
              <w:pStyle w:val="naisc"/>
              <w:spacing w:before="0" w:after="0"/>
            </w:pPr>
            <w:r w:rsidRPr="002D460B">
              <w:t>1</w:t>
            </w:r>
          </w:p>
        </w:tc>
        <w:tc>
          <w:tcPr>
            <w:tcW w:w="2403" w:type="dxa"/>
            <w:tcBorders>
              <w:top w:val="single" w:color="000000" w:sz="6" w:space="0"/>
              <w:left w:val="single" w:color="000000" w:sz="6" w:space="0"/>
              <w:bottom w:val="single" w:color="000000" w:sz="6" w:space="0"/>
              <w:right w:val="single" w:color="000000" w:sz="6" w:space="0"/>
            </w:tcBorders>
          </w:tcPr>
          <w:p w:rsidRPr="002D460B" w:rsidR="001D1F9F" w:rsidP="00421D3F" w:rsidRDefault="001D1F9F" w14:paraId="1B49E6B8" w14:textId="77777777">
            <w:pPr>
              <w:pStyle w:val="naisc"/>
              <w:spacing w:before="0" w:after="0"/>
              <w:ind w:firstLine="720"/>
            </w:pPr>
            <w:r w:rsidRPr="002D460B">
              <w:t>2</w:t>
            </w:r>
          </w:p>
        </w:tc>
        <w:tc>
          <w:tcPr>
            <w:tcW w:w="4394" w:type="dxa"/>
            <w:gridSpan w:val="2"/>
            <w:tcBorders>
              <w:top w:val="single" w:color="000000" w:sz="6" w:space="0"/>
              <w:left w:val="single" w:color="000000" w:sz="6" w:space="0"/>
              <w:bottom w:val="single" w:color="000000" w:sz="6" w:space="0"/>
              <w:right w:val="single" w:color="000000" w:sz="6" w:space="0"/>
            </w:tcBorders>
          </w:tcPr>
          <w:p w:rsidRPr="002D460B" w:rsidR="001D1F9F" w:rsidP="00421D3F" w:rsidRDefault="001D1F9F" w14:paraId="7D24EF84" w14:textId="77777777">
            <w:pPr>
              <w:pStyle w:val="naisc"/>
              <w:spacing w:before="0" w:after="0"/>
              <w:ind w:firstLine="720"/>
            </w:pPr>
            <w:r w:rsidRPr="002D460B">
              <w:t>3</w:t>
            </w:r>
          </w:p>
        </w:tc>
        <w:tc>
          <w:tcPr>
            <w:tcW w:w="3402" w:type="dxa"/>
            <w:tcBorders>
              <w:top w:val="single" w:color="000000" w:sz="6" w:space="0"/>
              <w:left w:val="single" w:color="000000" w:sz="6" w:space="0"/>
              <w:bottom w:val="single" w:color="000000" w:sz="6" w:space="0"/>
              <w:right w:val="single" w:color="000000" w:sz="6" w:space="0"/>
            </w:tcBorders>
          </w:tcPr>
          <w:p w:rsidRPr="002D460B" w:rsidR="001D1F9F" w:rsidP="00421D3F" w:rsidRDefault="001D1F9F" w14:paraId="0D059085" w14:textId="77777777">
            <w:pPr>
              <w:pStyle w:val="naisc"/>
              <w:spacing w:before="0" w:after="0"/>
              <w:ind w:firstLine="720"/>
            </w:pPr>
            <w:r w:rsidRPr="002D460B">
              <w:t>4</w:t>
            </w:r>
          </w:p>
        </w:tc>
        <w:tc>
          <w:tcPr>
            <w:tcW w:w="3261" w:type="dxa"/>
            <w:gridSpan w:val="2"/>
            <w:tcBorders>
              <w:top w:val="single" w:color="auto" w:sz="4" w:space="0"/>
              <w:left w:val="single" w:color="auto" w:sz="4" w:space="0"/>
              <w:bottom w:val="single" w:color="auto" w:sz="4" w:space="0"/>
            </w:tcBorders>
          </w:tcPr>
          <w:p w:rsidRPr="002D460B" w:rsidR="001D1F9F" w:rsidP="00421D3F" w:rsidRDefault="001D1F9F" w14:paraId="2985F1A5" w14:textId="77777777">
            <w:pPr>
              <w:jc w:val="center"/>
            </w:pPr>
            <w:r w:rsidRPr="002D460B">
              <w:t>5</w:t>
            </w:r>
          </w:p>
        </w:tc>
      </w:tr>
      <w:tr w:rsidRPr="002D460B" w:rsidR="001D1F9F" w:rsidTr="00A061B1" w14:paraId="630442A1" w14:textId="77777777">
        <w:trPr>
          <w:gridBefore w:val="1"/>
          <w:wBefore w:w="184" w:type="dxa"/>
        </w:trPr>
        <w:tc>
          <w:tcPr>
            <w:tcW w:w="708" w:type="dxa"/>
            <w:tcBorders>
              <w:left w:val="single" w:color="000000" w:sz="6" w:space="0"/>
              <w:bottom w:val="single" w:color="auto" w:sz="4" w:space="0"/>
              <w:right w:val="single" w:color="000000" w:sz="6" w:space="0"/>
            </w:tcBorders>
          </w:tcPr>
          <w:p w:rsidRPr="002D460B" w:rsidR="001D1F9F" w:rsidP="00421D3F" w:rsidRDefault="001D1F9F" w14:paraId="546A707A" w14:textId="77777777">
            <w:pPr>
              <w:pStyle w:val="naisc"/>
              <w:spacing w:before="0" w:after="0"/>
              <w:ind w:firstLine="720"/>
            </w:pPr>
            <w:r w:rsidRPr="002D460B">
              <w:t>11.</w:t>
            </w:r>
          </w:p>
        </w:tc>
        <w:tc>
          <w:tcPr>
            <w:tcW w:w="2403" w:type="dxa"/>
            <w:tcBorders>
              <w:left w:val="single" w:color="000000" w:sz="6" w:space="0"/>
              <w:bottom w:val="single" w:color="auto" w:sz="4" w:space="0"/>
              <w:right w:val="single" w:color="000000" w:sz="6" w:space="0"/>
            </w:tcBorders>
          </w:tcPr>
          <w:p w:rsidRPr="002D460B" w:rsidR="001D1F9F" w:rsidP="00421D3F" w:rsidRDefault="001D1F9F" w14:paraId="0495B3B2" w14:textId="37D68445">
            <w:pPr>
              <w:pStyle w:val="naisc"/>
              <w:spacing w:before="0" w:after="0"/>
              <w:jc w:val="both"/>
            </w:pPr>
          </w:p>
        </w:tc>
        <w:tc>
          <w:tcPr>
            <w:tcW w:w="4394" w:type="dxa"/>
            <w:gridSpan w:val="2"/>
            <w:tcBorders>
              <w:left w:val="single" w:color="000000" w:sz="6" w:space="0"/>
              <w:bottom w:val="single" w:color="auto" w:sz="4" w:space="0"/>
              <w:right w:val="single" w:color="000000" w:sz="6" w:space="0"/>
            </w:tcBorders>
          </w:tcPr>
          <w:p w:rsidR="001D1F9F" w:rsidP="001D1F9F" w:rsidRDefault="001D1F9F" w14:paraId="32BC4E5C" w14:textId="398F76C7">
            <w:pPr>
              <w:ind w:right="12"/>
              <w:jc w:val="both"/>
              <w:rPr>
                <w:b/>
              </w:rPr>
            </w:pPr>
            <w:r w:rsidRPr="00AB607D">
              <w:rPr>
                <w:b/>
              </w:rPr>
              <w:t>Tieslietu ministrij</w:t>
            </w:r>
            <w:r w:rsidR="00684A79">
              <w:rPr>
                <w:b/>
              </w:rPr>
              <w:t>a</w:t>
            </w:r>
          </w:p>
          <w:p w:rsidRPr="0027524E" w:rsidR="0027524E" w:rsidP="0027524E" w:rsidRDefault="0027524E" w14:paraId="0D537333" w14:textId="77777777">
            <w:pPr>
              <w:pStyle w:val="naisc"/>
              <w:spacing w:before="0" w:after="0"/>
              <w:jc w:val="both"/>
              <w:rPr>
                <w:szCs w:val="26"/>
              </w:rPr>
            </w:pPr>
            <w:r w:rsidRPr="0027524E">
              <w:rPr>
                <w:szCs w:val="26"/>
              </w:rPr>
              <w:t xml:space="preserve">Atgādinām, ka 2016. gada 1. janvārī spēkā stājās grozījumi Valsts pārvaldes iekārtas likuma 88. pantā, kas paredz ne tikai jaunus nosacījumus publiskās personas līdzdalībai kapitālsabiedrībā, bet arī nosaka, ka lēmums par līdzdalības pārvērtēšanu jāpieņem tādā pašā kārtībā, kāda paredzēta publiskas personas kapitālsabiedrības dibināšanai (Valsts pārvaldes iekārtas likuma 88. panta septītā daļa). Tas nozīmē, ka lēmumā par līdzdalības pārvērtēšanu publiska persona veic paredzētās rīcības izvērtējumu, ietverot arī ekonomisko izvērtējumu, lai pamatotu, ka citādā veidā nav iespējams efektīvi sasniegt šā panta pirmajā daļā noteiktos mērķus. Tāpat publiskai personai ir pienākums konsultēties ar kompetentajām institūcijām konkurences aizsardzības jomā un komersantus pārstāvošām biedrībām vai nodibinājumiem, kā arī jāievēro komercdarbības atbalsta kontroles jomu regulējošu normatīvo aktu prasības (Valsts pārvaldes iekārtas likuma 88. panta otrā daļa). </w:t>
            </w:r>
          </w:p>
          <w:p w:rsidRPr="002D460B" w:rsidR="001D1F9F" w:rsidP="0027524E" w:rsidRDefault="0027524E" w14:paraId="69EB4E49" w14:textId="55771C74">
            <w:pPr>
              <w:pStyle w:val="naisc"/>
              <w:spacing w:before="0" w:after="0"/>
              <w:jc w:val="both"/>
            </w:pPr>
            <w:r w:rsidRPr="0027524E">
              <w:rPr>
                <w:szCs w:val="26"/>
              </w:rPr>
              <w:t xml:space="preserve">Vēršam uzmanību, ka Informatīvā ziņojuma 14. lpp ir minēta šī prasība, taču </w:t>
            </w:r>
            <w:r w:rsidRPr="0027524E">
              <w:rPr>
                <w:szCs w:val="26"/>
              </w:rPr>
              <w:lastRenderedPageBreak/>
              <w:t>no Informatīvā ziņojuma nav saprotams, vai publiskā persona šo prasību ir izpildījusi un ir konsultējusies ar kompetentajām institūcijām konkurences aizsardzības jomā un komersantus pārstāvošām biedrībām vai nodibinājumiem. Līdz ar to, aicinām pilnveidot Informatīvo ziņojumu, papildinot to ar informāciju par veiktajām konsultācijām ar kompetentajām institūcijām konkurences aizsardzības jomā un komersantus pārstāvošām biedrībām vai nodibinājumiem.</w:t>
            </w:r>
          </w:p>
        </w:tc>
        <w:tc>
          <w:tcPr>
            <w:tcW w:w="3402" w:type="dxa"/>
            <w:tcBorders>
              <w:left w:val="single" w:color="000000" w:sz="6" w:space="0"/>
              <w:bottom w:val="single" w:color="auto" w:sz="4" w:space="0"/>
              <w:right w:val="single" w:color="000000" w:sz="6" w:space="0"/>
            </w:tcBorders>
          </w:tcPr>
          <w:p w:rsidR="00B15FF1" w:rsidP="00B15FF1" w:rsidRDefault="00684A79" w14:paraId="1EAA4E91" w14:textId="77777777">
            <w:pPr>
              <w:autoSpaceDE w:val="0"/>
              <w:autoSpaceDN w:val="0"/>
              <w:adjustRightInd w:val="0"/>
              <w:jc w:val="both"/>
              <w:rPr>
                <w:b/>
              </w:rPr>
            </w:pPr>
            <w:r>
              <w:rPr>
                <w:b/>
              </w:rPr>
              <w:lastRenderedPageBreak/>
              <w:t>Iebildums</w:t>
            </w:r>
            <w:r w:rsidR="006F6245">
              <w:rPr>
                <w:b/>
              </w:rPr>
              <w:t xml:space="preserve"> </w:t>
            </w:r>
            <w:r w:rsidRPr="00301E8F" w:rsidR="001D1F9F">
              <w:rPr>
                <w:b/>
              </w:rPr>
              <w:t>ņemts vērā</w:t>
            </w:r>
          </w:p>
          <w:p w:rsidRPr="00B15FF1" w:rsidR="00B15FF1" w:rsidP="00B15FF1" w:rsidRDefault="00901D08" w14:paraId="2FB84D65" w14:textId="6C1A4F16">
            <w:pPr>
              <w:autoSpaceDE w:val="0"/>
              <w:autoSpaceDN w:val="0"/>
              <w:adjustRightInd w:val="0"/>
              <w:jc w:val="both"/>
              <w:rPr>
                <w:rFonts w:eastAsia="Calibri"/>
              </w:rPr>
            </w:pPr>
            <w:r>
              <w:t xml:space="preserve">Informatīvais ziņojums </w:t>
            </w:r>
          </w:p>
          <w:p w:rsidRPr="002D460B" w:rsidR="001D1F9F" w:rsidP="00B15FF1" w:rsidRDefault="00B15FF1" w14:paraId="11A09D9C" w14:textId="1463D1EE">
            <w:pPr>
              <w:pStyle w:val="naisc"/>
              <w:spacing w:before="0" w:after="0"/>
              <w:jc w:val="both"/>
              <w:rPr>
                <w:b/>
              </w:rPr>
            </w:pPr>
            <w:r w:rsidRPr="00B15FF1">
              <w:rPr>
                <w:rFonts w:eastAsia="Calibri"/>
              </w:rPr>
              <w:t>papildināt</w:t>
            </w:r>
            <w:r w:rsidR="00901D08">
              <w:rPr>
                <w:rFonts w:eastAsia="Calibri"/>
              </w:rPr>
              <w:t>s</w:t>
            </w:r>
            <w:r w:rsidRPr="00B15FF1">
              <w:rPr>
                <w:rFonts w:eastAsia="Calibri"/>
              </w:rPr>
              <w:t xml:space="preserve"> ar informāciju par saņemtajiem saskaņojumiem no  Konkurences padomes, Latvijas Brīvo arodbiedrību savienības un Latvijas Pa</w:t>
            </w:r>
            <w:r>
              <w:rPr>
                <w:rFonts w:eastAsia="Calibri"/>
              </w:rPr>
              <w:t>švaldību savienības</w:t>
            </w:r>
            <w:r w:rsidRPr="00BD7D68" w:rsidR="00901D08">
              <w:rPr>
                <w:rFonts w:eastAsia="Calibri"/>
              </w:rPr>
              <w:t>.</w:t>
            </w:r>
            <w:r w:rsidR="0066335B">
              <w:rPr>
                <w:iCs/>
                <w:shd w:val="clear" w:color="auto" w:fill="FFFFFF"/>
              </w:rPr>
              <w:t xml:space="preserve"> </w:t>
            </w:r>
            <w:r w:rsidR="00BD7D68">
              <w:rPr>
                <w:iCs/>
                <w:shd w:val="clear" w:color="auto" w:fill="FFFFFF"/>
              </w:rPr>
              <w:t>B</w:t>
            </w:r>
            <w:r w:rsidRPr="00BD7D68" w:rsidR="00BD7D68">
              <w:rPr>
                <w:iCs/>
                <w:shd w:val="clear" w:color="auto" w:fill="FFFFFF"/>
              </w:rPr>
              <w:t>iedrība “Latvijas Pasažieru pārvadātāju asociācija” informēja, ka atzinumu par informatīvo ziņojumu nesniegs.</w:t>
            </w:r>
            <w:r w:rsidRPr="003043D0" w:rsidR="00BD7D68">
              <w:rPr>
                <w:iCs/>
                <w:u w:val="single"/>
                <w:shd w:val="clear" w:color="auto" w:fill="FFFFFF"/>
              </w:rPr>
              <w:t xml:space="preserve"> </w:t>
            </w:r>
            <w:r w:rsidRPr="00167ACC" w:rsidR="00BD7D68">
              <w:rPr>
                <w:iCs/>
                <w:u w:val="single"/>
                <w:shd w:val="clear" w:color="auto" w:fill="FFFFFF"/>
              </w:rPr>
              <w:t xml:space="preserve"> </w:t>
            </w:r>
          </w:p>
        </w:tc>
        <w:tc>
          <w:tcPr>
            <w:tcW w:w="3261" w:type="dxa"/>
            <w:gridSpan w:val="2"/>
            <w:tcBorders>
              <w:top w:val="single" w:color="auto" w:sz="4" w:space="0"/>
              <w:left w:val="single" w:color="auto" w:sz="4" w:space="0"/>
              <w:bottom w:val="single" w:color="auto" w:sz="4" w:space="0"/>
            </w:tcBorders>
          </w:tcPr>
          <w:p w:rsidRPr="00A031DF" w:rsidR="001D1F9F" w:rsidP="00397742" w:rsidRDefault="00901D08" w14:paraId="59CB302E" w14:textId="54A0A01E">
            <w:pPr>
              <w:pStyle w:val="NoSpacing"/>
              <w:jc w:val="both"/>
              <w:rPr>
                <w:rFonts w:ascii="Times New Roman" w:hAnsi="Times New Roman" w:eastAsia="Calibri" w:cs="Times New Roman"/>
                <w:sz w:val="24"/>
                <w:szCs w:val="24"/>
              </w:rPr>
            </w:pPr>
            <w:r w:rsidRPr="00A031DF">
              <w:rPr>
                <w:rFonts w:ascii="Times New Roman" w:hAnsi="Times New Roman" w:cs="Times New Roman"/>
                <w:sz w:val="24"/>
                <w:szCs w:val="24"/>
              </w:rPr>
              <w:t>Sk. informatīvā ziņojuma  4. sadaļu</w:t>
            </w:r>
            <w:r w:rsidR="000F0761">
              <w:rPr>
                <w:rFonts w:ascii="Times New Roman" w:hAnsi="Times New Roman" w:cs="Times New Roman"/>
                <w:sz w:val="24"/>
                <w:szCs w:val="24"/>
              </w:rPr>
              <w:t>.</w:t>
            </w:r>
          </w:p>
        </w:tc>
      </w:tr>
      <w:tr w:rsidRPr="002D460B" w:rsidR="001D1F9F" w:rsidTr="00A061B1" w14:paraId="6256AE4D" w14:textId="77777777">
        <w:trPr>
          <w:gridBefore w:val="1"/>
          <w:wBefore w:w="184" w:type="dxa"/>
        </w:trPr>
        <w:tc>
          <w:tcPr>
            <w:tcW w:w="708" w:type="dxa"/>
            <w:tcBorders>
              <w:left w:val="single" w:color="000000" w:sz="6" w:space="0"/>
              <w:bottom w:val="single" w:color="auto" w:sz="4" w:space="0"/>
              <w:right w:val="single" w:color="000000" w:sz="6" w:space="0"/>
            </w:tcBorders>
          </w:tcPr>
          <w:p w:rsidRPr="002D460B" w:rsidR="001D1F9F" w:rsidP="001D1F9F" w:rsidRDefault="001D1F9F" w14:paraId="357D063C" w14:textId="77777777">
            <w:pPr>
              <w:pStyle w:val="naisc"/>
              <w:spacing w:before="0" w:after="0"/>
              <w:ind w:firstLine="720"/>
            </w:pPr>
            <w:r w:rsidRPr="002D460B">
              <w:t>22.</w:t>
            </w:r>
          </w:p>
        </w:tc>
        <w:tc>
          <w:tcPr>
            <w:tcW w:w="2403" w:type="dxa"/>
            <w:tcBorders>
              <w:left w:val="single" w:color="000000" w:sz="6" w:space="0"/>
              <w:bottom w:val="single" w:color="auto" w:sz="4" w:space="0"/>
              <w:right w:val="single" w:color="000000" w:sz="6" w:space="0"/>
            </w:tcBorders>
          </w:tcPr>
          <w:p w:rsidRPr="002D460B" w:rsidR="001D1F9F" w:rsidP="00752AA3" w:rsidRDefault="00752AA3" w14:paraId="77BB42B1" w14:textId="3FDFA272">
            <w:pPr>
              <w:pStyle w:val="naisc"/>
              <w:spacing w:before="0" w:after="0"/>
              <w:ind w:firstLine="27"/>
              <w:jc w:val="both"/>
            </w:pPr>
            <w:r w:rsidRPr="007E12EB">
              <w:t xml:space="preserve">Sistēmā ietveramās nepieciešamās informācijas apkopošanai tiek veikta informācijas ievade no Uzņēmumu reģistra, </w:t>
            </w:r>
            <w:r>
              <w:t>VAS “</w:t>
            </w:r>
            <w:r w:rsidRPr="007E12EB">
              <w:t>Ceļu satiksmes drošības direkcija</w:t>
            </w:r>
            <w:r>
              <w:t xml:space="preserve">” </w:t>
            </w:r>
            <w:r w:rsidRPr="007E12EB">
              <w:t xml:space="preserve"> un Pilsonības un migrācijas lietu pārvaldes iedzīvotāju reģistra datu bāzēm</w:t>
            </w:r>
          </w:p>
        </w:tc>
        <w:tc>
          <w:tcPr>
            <w:tcW w:w="4394" w:type="dxa"/>
            <w:gridSpan w:val="2"/>
            <w:tcBorders>
              <w:left w:val="single" w:color="000000" w:sz="6" w:space="0"/>
              <w:bottom w:val="single" w:color="auto" w:sz="4" w:space="0"/>
              <w:right w:val="single" w:color="000000" w:sz="6" w:space="0"/>
            </w:tcBorders>
          </w:tcPr>
          <w:p w:rsidR="001D1F9F" w:rsidP="001D1F9F" w:rsidRDefault="0083264F" w14:paraId="03A0147D" w14:textId="72A5C57F">
            <w:pPr>
              <w:ind w:right="12"/>
              <w:jc w:val="both"/>
              <w:rPr>
                <w:b/>
              </w:rPr>
            </w:pPr>
            <w:r>
              <w:rPr>
                <w:b/>
              </w:rPr>
              <w:t>Iekšlietu</w:t>
            </w:r>
            <w:r w:rsidRPr="00AB607D" w:rsidR="001D1F9F">
              <w:rPr>
                <w:b/>
              </w:rPr>
              <w:t xml:space="preserve"> ministrija</w:t>
            </w:r>
            <w:r w:rsidR="001D1F9F">
              <w:rPr>
                <w:b/>
              </w:rPr>
              <w:t xml:space="preserve"> </w:t>
            </w:r>
          </w:p>
          <w:p w:rsidRPr="00347952" w:rsidR="0083264F" w:rsidP="001D1F9F" w:rsidRDefault="0083264F" w14:paraId="1B239A9E" w14:textId="3FEF5F2A">
            <w:pPr>
              <w:ind w:right="12"/>
              <w:jc w:val="both"/>
              <w:rPr>
                <w:b/>
                <w:sz w:val="22"/>
              </w:rPr>
            </w:pPr>
            <w:r w:rsidRPr="00347952">
              <w:rPr>
                <w:szCs w:val="28"/>
              </w:rPr>
              <w:t>Precizēt ziņojuma 3.sadaļu (sestajā lapaspusē), aizstājot vārdus “iedzīvotāju reģistra datu bāzēm” ar vārdiem “informācijas sistēmām”, ņemot vērā, ka attiecībā uz citām norādītajām iestādēm netiek konkretizētas to pārziņā esošās informācijas sistēmas, kā arī lai nodrošinātu atbilstošas terminoloģijas lietošanu</w:t>
            </w:r>
          </w:p>
          <w:p w:rsidRPr="002D460B" w:rsidR="001D1F9F" w:rsidP="001D1F9F" w:rsidRDefault="001D1F9F" w14:paraId="220B2D48" w14:textId="77777777">
            <w:pPr>
              <w:pStyle w:val="naisc"/>
              <w:spacing w:before="0" w:after="0"/>
              <w:jc w:val="both"/>
              <w:rPr>
                <w:b/>
              </w:rPr>
            </w:pPr>
          </w:p>
        </w:tc>
        <w:tc>
          <w:tcPr>
            <w:tcW w:w="3402" w:type="dxa"/>
            <w:tcBorders>
              <w:left w:val="single" w:color="000000" w:sz="6" w:space="0"/>
              <w:bottom w:val="single" w:color="auto" w:sz="4" w:space="0"/>
              <w:right w:val="single" w:color="000000" w:sz="6" w:space="0"/>
            </w:tcBorders>
          </w:tcPr>
          <w:p w:rsidRPr="002D460B" w:rsidR="001D1F9F" w:rsidP="00B15FF1" w:rsidRDefault="00684A79" w14:paraId="21D4F342" w14:textId="61D3C7A0">
            <w:pPr>
              <w:autoSpaceDE w:val="0"/>
              <w:autoSpaceDN w:val="0"/>
              <w:adjustRightInd w:val="0"/>
              <w:jc w:val="both"/>
              <w:rPr>
                <w:b/>
              </w:rPr>
            </w:pPr>
            <w:r>
              <w:rPr>
                <w:b/>
              </w:rPr>
              <w:t xml:space="preserve">Iebildums </w:t>
            </w:r>
            <w:r w:rsidRPr="00301E8F" w:rsidR="001D1F9F">
              <w:rPr>
                <w:b/>
              </w:rPr>
              <w:t xml:space="preserve"> ņemts vērā</w:t>
            </w:r>
            <w:r w:rsidRPr="00397742" w:rsidR="00B15FF1">
              <w:rPr>
                <w:u w:val="single"/>
              </w:rPr>
              <w:t xml:space="preserve"> </w:t>
            </w:r>
          </w:p>
        </w:tc>
        <w:tc>
          <w:tcPr>
            <w:tcW w:w="3261" w:type="dxa"/>
            <w:gridSpan w:val="2"/>
            <w:tcBorders>
              <w:top w:val="single" w:color="auto" w:sz="4" w:space="0"/>
              <w:left w:val="single" w:color="auto" w:sz="4" w:space="0"/>
              <w:bottom w:val="single" w:color="auto" w:sz="4" w:space="0"/>
            </w:tcBorders>
          </w:tcPr>
          <w:p w:rsidRPr="0014076D" w:rsidR="001D1F9F" w:rsidP="00347952" w:rsidRDefault="00347952" w14:paraId="0184E520" w14:textId="46F2887F">
            <w:pPr>
              <w:autoSpaceDE w:val="0"/>
              <w:autoSpaceDN w:val="0"/>
              <w:adjustRightInd w:val="0"/>
              <w:jc w:val="both"/>
              <w:rPr>
                <w:rFonts w:eastAsia="Calibri"/>
                <w:lang w:eastAsia="en-US"/>
              </w:rPr>
            </w:pPr>
            <w:r w:rsidRPr="007E12EB">
              <w:t xml:space="preserve">Sistēmā ietveramās nepieciešamās informācijas apkopošanai tiek veikta informācijas ievade no Uzņēmumu reģistra, </w:t>
            </w:r>
            <w:r>
              <w:t>VAS “</w:t>
            </w:r>
            <w:r w:rsidRPr="007E12EB">
              <w:t>Ceļu satiksmes drošības direkcija</w:t>
            </w:r>
            <w:r>
              <w:t xml:space="preserve">” </w:t>
            </w:r>
            <w:r w:rsidRPr="007E12EB">
              <w:t xml:space="preserve">un Pilsonības un migrācijas lietu pārvaldes </w:t>
            </w:r>
            <w:r>
              <w:t>informācijas sistēmām</w:t>
            </w:r>
            <w:r w:rsidRPr="007E12EB">
              <w:t>.</w:t>
            </w:r>
          </w:p>
        </w:tc>
      </w:tr>
      <w:tr w:rsidRPr="002D460B" w:rsidR="00EA18D9" w:rsidTr="00A061B1" w14:paraId="09609D95" w14:textId="77777777">
        <w:trPr>
          <w:gridBefore w:val="1"/>
          <w:wBefore w:w="184" w:type="dxa"/>
        </w:trPr>
        <w:tc>
          <w:tcPr>
            <w:tcW w:w="708" w:type="dxa"/>
            <w:tcBorders>
              <w:top w:val="single" w:color="auto" w:sz="4" w:space="0"/>
              <w:left w:val="single" w:color="auto" w:sz="4" w:space="0"/>
              <w:bottom w:val="single" w:color="auto" w:sz="4" w:space="0"/>
              <w:right w:val="single" w:color="auto" w:sz="4" w:space="0"/>
            </w:tcBorders>
          </w:tcPr>
          <w:p w:rsidRPr="002D460B" w:rsidR="00EA18D9" w:rsidP="00EA18D9" w:rsidRDefault="00EA18D9" w14:paraId="4AF955E3" w14:textId="09F1E1EC">
            <w:pPr>
              <w:pStyle w:val="naisc"/>
              <w:spacing w:before="0" w:after="0"/>
              <w:ind w:right="-243" w:firstLine="720"/>
            </w:pPr>
            <w:r>
              <w:t>33.</w:t>
            </w:r>
          </w:p>
        </w:tc>
        <w:tc>
          <w:tcPr>
            <w:tcW w:w="2403" w:type="dxa"/>
            <w:tcBorders>
              <w:top w:val="single" w:color="auto" w:sz="4" w:space="0"/>
              <w:left w:val="single" w:color="auto" w:sz="4" w:space="0"/>
              <w:bottom w:val="single" w:color="auto" w:sz="4" w:space="0"/>
              <w:right w:val="single" w:color="auto" w:sz="4" w:space="0"/>
            </w:tcBorders>
          </w:tcPr>
          <w:p w:rsidR="00EA18D9" w:rsidP="0083264F" w:rsidRDefault="00EA18D9" w14:paraId="5A60B051" w14:textId="397A268F">
            <w:pPr>
              <w:pStyle w:val="naisc"/>
              <w:spacing w:before="0" w:after="0"/>
              <w:ind w:firstLine="27"/>
              <w:jc w:val="left"/>
            </w:pPr>
          </w:p>
        </w:tc>
        <w:tc>
          <w:tcPr>
            <w:tcW w:w="4394" w:type="dxa"/>
            <w:gridSpan w:val="2"/>
            <w:tcBorders>
              <w:top w:val="single" w:color="auto" w:sz="4" w:space="0"/>
              <w:left w:val="single" w:color="auto" w:sz="4" w:space="0"/>
              <w:bottom w:val="single" w:color="auto" w:sz="4" w:space="0"/>
              <w:right w:val="single" w:color="auto" w:sz="4" w:space="0"/>
            </w:tcBorders>
          </w:tcPr>
          <w:p w:rsidR="00EA18D9" w:rsidP="00EA18D9" w:rsidRDefault="00EA18D9" w14:paraId="35761AB5" w14:textId="793CD4C7">
            <w:pPr>
              <w:ind w:right="12"/>
              <w:jc w:val="both"/>
              <w:rPr>
                <w:b/>
              </w:rPr>
            </w:pPr>
            <w:r>
              <w:rPr>
                <w:b/>
              </w:rPr>
              <w:t xml:space="preserve">Konkurences padome </w:t>
            </w:r>
          </w:p>
          <w:p w:rsidRPr="00EA18D9" w:rsidR="00EA18D9" w:rsidP="00EA18D9" w:rsidRDefault="006F6245" w14:paraId="5156490F" w14:textId="14F42E3E">
            <w:pPr>
              <w:ind w:right="12"/>
              <w:jc w:val="both"/>
            </w:pPr>
            <w:r>
              <w:t xml:space="preserve">Konkurences padome lūdz papildināt Informatīvo ziņojumu ar </w:t>
            </w:r>
            <w:r w:rsidRPr="00C0082B">
              <w:t>informāciju par veiktajām konsultācijām ar komersantu pārstāvošām biedrībām vai nodibinājumiem</w:t>
            </w:r>
          </w:p>
          <w:p w:rsidR="00EA18D9" w:rsidP="001D1F9F" w:rsidRDefault="00EA18D9" w14:paraId="4A58FEDF" w14:textId="77777777">
            <w:pPr>
              <w:ind w:right="12"/>
              <w:jc w:val="both"/>
              <w:rPr>
                <w:b/>
              </w:rPr>
            </w:pPr>
          </w:p>
        </w:tc>
        <w:tc>
          <w:tcPr>
            <w:tcW w:w="3402" w:type="dxa"/>
            <w:tcBorders>
              <w:top w:val="single" w:color="auto" w:sz="4" w:space="0"/>
              <w:left w:val="single" w:color="auto" w:sz="4" w:space="0"/>
              <w:bottom w:val="single" w:color="auto" w:sz="4" w:space="0"/>
              <w:right w:val="single" w:color="auto" w:sz="4" w:space="0"/>
            </w:tcBorders>
          </w:tcPr>
          <w:p w:rsidR="00EA18D9" w:rsidP="001D1F9F" w:rsidRDefault="00684A79" w14:paraId="6364CE1C" w14:textId="77777777">
            <w:pPr>
              <w:pStyle w:val="naisc"/>
              <w:spacing w:before="0" w:after="0"/>
              <w:rPr>
                <w:b/>
              </w:rPr>
            </w:pPr>
            <w:r>
              <w:rPr>
                <w:b/>
              </w:rPr>
              <w:t>Iebildums</w:t>
            </w:r>
            <w:r w:rsidRPr="00301E8F" w:rsidR="00EA18D9">
              <w:rPr>
                <w:b/>
              </w:rPr>
              <w:t xml:space="preserve"> ņemts vērā</w:t>
            </w:r>
          </w:p>
          <w:p w:rsidRPr="00B15FF1" w:rsidR="00B15FF1" w:rsidP="00B15FF1" w:rsidRDefault="00901D08" w14:paraId="5AE287C3" w14:textId="4CD0169F">
            <w:pPr>
              <w:autoSpaceDE w:val="0"/>
              <w:autoSpaceDN w:val="0"/>
              <w:adjustRightInd w:val="0"/>
              <w:jc w:val="both"/>
              <w:rPr>
                <w:rFonts w:eastAsia="Calibri"/>
              </w:rPr>
            </w:pPr>
            <w:r>
              <w:t>Informatīvais ziņojums</w:t>
            </w:r>
            <w:r w:rsidRPr="00B15FF1" w:rsidR="00B15FF1">
              <w:t xml:space="preserve">  </w:t>
            </w:r>
          </w:p>
          <w:p w:rsidR="00B15FF1" w:rsidP="00B15FF1" w:rsidRDefault="00B15FF1" w14:paraId="53369CFC" w14:textId="60988D40">
            <w:pPr>
              <w:pStyle w:val="naisc"/>
              <w:spacing w:before="0" w:after="0"/>
              <w:jc w:val="both"/>
              <w:rPr>
                <w:b/>
              </w:rPr>
            </w:pPr>
            <w:r w:rsidRPr="00B15FF1">
              <w:rPr>
                <w:rFonts w:eastAsia="Calibri"/>
              </w:rPr>
              <w:t>papildināt</w:t>
            </w:r>
            <w:r w:rsidR="00901D08">
              <w:rPr>
                <w:rFonts w:eastAsia="Calibri"/>
              </w:rPr>
              <w:t>s</w:t>
            </w:r>
            <w:r w:rsidRPr="00B15FF1">
              <w:rPr>
                <w:rFonts w:eastAsia="Calibri"/>
              </w:rPr>
              <w:t xml:space="preserve"> ar informāciju par saņemtajiem saskaņojumiem no  Konkurences padomes, Latvijas Brīvo arodbiedrību savienības un Latvijas Pa</w:t>
            </w:r>
            <w:r>
              <w:rPr>
                <w:rFonts w:eastAsia="Calibri"/>
              </w:rPr>
              <w:t>švaldību savienības</w:t>
            </w:r>
            <w:r w:rsidR="00901D08">
              <w:rPr>
                <w:rFonts w:eastAsia="Calibri"/>
              </w:rPr>
              <w:t>.</w:t>
            </w:r>
            <w:r w:rsidR="00137EAE">
              <w:rPr>
                <w:iCs/>
                <w:shd w:val="clear" w:color="auto" w:fill="FFFFFF"/>
              </w:rPr>
              <w:t xml:space="preserve"> Biedrība “Latvijas Pasažieru </w:t>
            </w:r>
            <w:r w:rsidR="00137EAE">
              <w:rPr>
                <w:iCs/>
                <w:shd w:val="clear" w:color="auto" w:fill="FFFFFF"/>
              </w:rPr>
              <w:lastRenderedPageBreak/>
              <w:t>pārvadātāju asociācija” informēja, ka atzinumu par informatīvo ziņojumu nesniegs.</w:t>
            </w:r>
            <w:r w:rsidR="00137EAE">
              <w:rPr>
                <w:iCs/>
                <w:u w:val="single"/>
                <w:shd w:val="clear" w:color="auto" w:fill="FFFFFF"/>
              </w:rPr>
              <w:t xml:space="preserve">  </w:t>
            </w:r>
          </w:p>
        </w:tc>
        <w:tc>
          <w:tcPr>
            <w:tcW w:w="3261" w:type="dxa"/>
            <w:gridSpan w:val="2"/>
            <w:tcBorders>
              <w:top w:val="single" w:color="auto" w:sz="4" w:space="0"/>
              <w:left w:val="single" w:color="auto" w:sz="4" w:space="0"/>
              <w:bottom w:val="single" w:color="auto" w:sz="4" w:space="0"/>
            </w:tcBorders>
          </w:tcPr>
          <w:p w:rsidRPr="007E12EB" w:rsidR="00EA18D9" w:rsidP="005A6AA8" w:rsidRDefault="00901D08" w14:paraId="71313F91" w14:textId="08C26A0C">
            <w:pPr>
              <w:autoSpaceDE w:val="0"/>
              <w:autoSpaceDN w:val="0"/>
              <w:adjustRightInd w:val="0"/>
              <w:jc w:val="both"/>
            </w:pPr>
            <w:r w:rsidRPr="00B15FF1">
              <w:lastRenderedPageBreak/>
              <w:t>Sk. informatīvā ziņojuma  4. sadaļu</w:t>
            </w:r>
            <w:r>
              <w:t>.</w:t>
            </w:r>
          </w:p>
        </w:tc>
      </w:tr>
      <w:tr w:rsidRPr="002D460B" w:rsidR="00A061B1" w:rsidTr="00A061B1" w14:paraId="1B443FA6" w14:textId="77777777">
        <w:trPr>
          <w:gridBefore w:val="1"/>
          <w:wBefore w:w="184" w:type="dxa"/>
        </w:trPr>
        <w:tc>
          <w:tcPr>
            <w:tcW w:w="708" w:type="dxa"/>
            <w:tcBorders>
              <w:top w:val="single" w:color="auto" w:sz="4" w:space="0"/>
              <w:left w:val="single" w:color="auto" w:sz="4" w:space="0"/>
              <w:bottom w:val="single" w:color="auto" w:sz="4" w:space="0"/>
              <w:right w:val="single" w:color="auto" w:sz="4" w:space="0"/>
            </w:tcBorders>
          </w:tcPr>
          <w:p w:rsidR="00A061B1" w:rsidP="00EA18D9" w:rsidRDefault="00A061B1" w14:paraId="1FBA0B21" w14:textId="77777777">
            <w:pPr>
              <w:pStyle w:val="naisc"/>
              <w:spacing w:before="0" w:after="0"/>
              <w:ind w:right="-243" w:firstLine="720"/>
            </w:pPr>
            <w:r>
              <w:t>4</w:t>
            </w:r>
          </w:p>
          <w:p w:rsidRPr="00A061B1" w:rsidR="00A061B1" w:rsidP="00A061B1" w:rsidRDefault="00A061B1" w14:paraId="57AC711F" w14:textId="0945433D">
            <w:r>
              <w:t>4.</w:t>
            </w:r>
          </w:p>
        </w:tc>
        <w:tc>
          <w:tcPr>
            <w:tcW w:w="2403" w:type="dxa"/>
            <w:tcBorders>
              <w:top w:val="single" w:color="auto" w:sz="4" w:space="0"/>
              <w:left w:val="single" w:color="auto" w:sz="4" w:space="0"/>
              <w:bottom w:val="single" w:color="auto" w:sz="4" w:space="0"/>
              <w:right w:val="single" w:color="auto" w:sz="4" w:space="0"/>
            </w:tcBorders>
          </w:tcPr>
          <w:p w:rsidR="00A061B1" w:rsidP="0083264F" w:rsidRDefault="00A061B1" w14:paraId="0D7C9745" w14:textId="77777777">
            <w:pPr>
              <w:pStyle w:val="naisc"/>
              <w:spacing w:before="0" w:after="0"/>
              <w:ind w:firstLine="27"/>
              <w:jc w:val="left"/>
            </w:pPr>
          </w:p>
        </w:tc>
        <w:tc>
          <w:tcPr>
            <w:tcW w:w="4394" w:type="dxa"/>
            <w:gridSpan w:val="2"/>
            <w:tcBorders>
              <w:top w:val="single" w:color="auto" w:sz="4" w:space="0"/>
              <w:left w:val="single" w:color="auto" w:sz="4" w:space="0"/>
              <w:bottom w:val="single" w:color="auto" w:sz="4" w:space="0"/>
              <w:right w:val="single" w:color="auto" w:sz="4" w:space="0"/>
            </w:tcBorders>
          </w:tcPr>
          <w:p w:rsidR="00A061B1" w:rsidP="00A061B1" w:rsidRDefault="00A061B1" w14:paraId="197D1678" w14:textId="77777777">
            <w:pPr>
              <w:jc w:val="both"/>
              <w:rPr>
                <w:b/>
              </w:rPr>
            </w:pPr>
            <w:r>
              <w:rPr>
                <w:b/>
              </w:rPr>
              <w:t>Vides aizsardzības un reģionālās attīstības ministrijas 04.11.2020 atzinums Nr.1-22/9858</w:t>
            </w:r>
          </w:p>
          <w:p w:rsidR="00A061B1" w:rsidP="00A061B1" w:rsidRDefault="00A061B1" w14:paraId="75121647" w14:textId="5B66AC22">
            <w:pPr>
              <w:ind w:right="12"/>
              <w:jc w:val="both"/>
            </w:pPr>
            <w:r w:rsidRPr="000E700E">
              <w:t>Informatīvā ziņojuma 3. punkta sadaļas “Sabiedrības īpašumā un tā pārvalda sekojošas informācijas sistēmas, kuras svarīgas transporta nozares attīstībai un drošībai:” ceturtajā apakšpunktā, izklāstot informāciju par Braukšanas maksas atvieglojumu saņēmēju informācijas sistēmu, nav norādīts Valdības rīcības plāna pasākums Nr. 244.5 “Iedzīvotāju valsts un pašvaldību piešķirto atvieglojumu saņemšanas pieejamības uzlabošana”, kā arī Ministru kabineta 2017. gada 21. marta rīkojums Nr. 126 “Par Finanšu sektora attīstības plānu 2017.–2019. gadam”, ar kuru VARAM kā atbildīgai institūcijai ir deleģēts uzdevums</w:t>
            </w:r>
            <w:r w:rsidRPr="00992486">
              <w:footnoteReference w:id="1"/>
            </w:r>
            <w:r w:rsidRPr="000E700E">
              <w:t xml:space="preserve"> sadarbībā ar </w:t>
            </w:r>
            <w:r w:rsidRPr="00992486">
              <w:t>Satiksmes ministriju</w:t>
            </w:r>
            <w:r w:rsidRPr="000E700E">
              <w:t xml:space="preserve">, Iekšlietu ministriju, Labklājības ministriju, Veselības ministriju, Pārresoru koordinācijas centru, Finanšu ministriju, Latvijas Finanšu nozares asociāciju, Latvijas Transportlīdzekļu </w:t>
            </w:r>
            <w:r w:rsidRPr="0038656F">
              <w:t>apdrošinātāju biroju, Latvijas Apdrošinātāju asociāciju, VSIA Autotransporta direkciju</w:t>
            </w:r>
            <w:r w:rsidRPr="000E700E">
              <w:t xml:space="preserve"> (turpmāk – ATD) un VAS “Ceļu satiksmes drošības direkcija” izveidot vienotu portālu, lai </w:t>
            </w:r>
            <w:r w:rsidRPr="000E700E">
              <w:lastRenderedPageBreak/>
              <w:t>nodrošinātu valsts noteikto atvieglojumu saņēmēju attālinātu identifikāciju un uzskaiti, kā arī nodrošināt risinājuma ieviešanu, lai padarītu pieejamus konkr</w:t>
            </w:r>
            <w:r>
              <w:t>ētajām iedzīvotāju kategorijām. VARAM lūdz</w:t>
            </w:r>
            <w:r w:rsidRPr="000E700E">
              <w:t xml:space="preserve"> </w:t>
            </w:r>
            <w:r w:rsidRPr="0038656F">
              <w:rPr>
                <w:bCs/>
              </w:rPr>
              <w:t>precizēt Informatīvo ziņojumu, papildinot ar informāciju par ATD Braukšanas maksas atvieglojumu saņēmēju informācijas sistēmas un sistēmas AVIS integrācijas risinājumu</w:t>
            </w:r>
            <w:r w:rsidRPr="0038656F">
              <w:t>.</w:t>
            </w:r>
          </w:p>
          <w:p w:rsidR="00A061B1" w:rsidP="00A061B1" w:rsidRDefault="00A061B1" w14:paraId="6E236E2B" w14:textId="77777777">
            <w:pPr>
              <w:jc w:val="both"/>
              <w:rPr>
                <w:b/>
              </w:rPr>
            </w:pPr>
            <w:r>
              <w:rPr>
                <w:b/>
              </w:rPr>
              <w:t>Vides aizsardzības un reģionālās attīstības ministrijas 23.11.2020 atzinums Nr.1-22/10368</w:t>
            </w:r>
          </w:p>
          <w:p w:rsidR="00A061B1" w:rsidP="00A061B1" w:rsidRDefault="00A061B1" w14:paraId="60466400" w14:textId="77777777">
            <w:pPr>
              <w:framePr w:hSpace="180" w:wrap="around" w:hAnchor="text" w:vAnchor="text" w:y="1"/>
              <w:suppressOverlap/>
              <w:jc w:val="both"/>
            </w:pPr>
            <w:r>
              <w:t>Vides aizsardzības un reģionālās attīstības ministrija (turpmāk – VARAM) atbilstoši savai kompetencei ir izvērtējusi Satiksmes ministrijas izziņā par atzinumos sniegtajiem iebildumiem par “Par valsts līdzdalību valsts sabiedrībā ar ierobežotu atbildību “Autotransporta direkcija” un tās vispārējo stratēģisko mērķi”” (VSS-901) sniegto pamatojumu VARAM pirmā iebilduma noraidījumam un joprojām uztur šo iebildumu, kas nav ņemts vērā, jo:</w:t>
            </w:r>
          </w:p>
          <w:p w:rsidR="00A061B1" w:rsidP="00A061B1" w:rsidRDefault="00A061B1" w14:paraId="077741EC" w14:textId="77777777">
            <w:pPr>
              <w:framePr w:hSpace="180" w:wrap="around" w:hAnchor="text" w:vAnchor="text" w:y="1"/>
              <w:suppressOverlap/>
              <w:jc w:val="both"/>
            </w:pPr>
            <w:r>
              <w:t xml:space="preserve">Atkārtoti vēršam uzmanību, ka sistēmas AVIS izstrāde ir noteikta valdības rīcības plānā  un VARAM kā atbildīgai institūcijai ir deleģēts uzdevums  sadarbībā arī ar Satiksmes ministriju un ATD izveidot vienotu portālu, lai nodrošinātu valsts noteikto atvieglojumu saņēmēju attālinātu identifikāciju un uzskaiti, kā arī nodrošināt risinājuma ieviešanu, lai padarītu pieejamus </w:t>
            </w:r>
            <w:r>
              <w:lastRenderedPageBreak/>
              <w:t>konkrētajām iedzīvotāju kategorijām (sociālais statuss) valsts noteiktos pakalpojumus ar atvieglojumiem, un šo pakalpojumu uzskaiti. Par deleģētā uzdevuma izpildes progresu Ministru kabinetam tika sniegta  informācija, ka līdz 2020. gada 1. septembrim tiks izstrādāta sistēma AVIS, kā arī tiks rasts un ieviests sistēmas AVIS un ATD BMA sistēmas integrācijas risinājums.</w:t>
            </w:r>
          </w:p>
          <w:p w:rsidR="00A061B1" w:rsidP="00A061B1" w:rsidRDefault="00A061B1" w14:paraId="0528C01F" w14:textId="77777777">
            <w:pPr>
              <w:framePr w:hSpace="180" w:wrap="around" w:hAnchor="text" w:vAnchor="text" w:y="1"/>
              <w:suppressOverlap/>
              <w:jc w:val="both"/>
            </w:pPr>
            <w:r>
              <w:t>VARAM, pildot deleģēto uzdevumu, ERAF īstenotā projekta “Publiskās pārvaldes informācijas un komunikāciju tehnoloģiju arhitektūras pārvaldības sistēma - 2.kārta” Nr.2.2.1.1/19/I/002 (turpmāk – PIKTAPS 2 projekts) ietvaros izstrādā un ievieš sistēmu AVIS kā centralizētu atvieglojumu pārvaldības platformu saskaņā ar 2020. gada 10. jūnijā noslēgto darba uzdevumu, kas paredz sistēmas AVIS 1. kārtā izstrādātās programmatūras nodošanu ekspluatācijā līdz 2021. gada 31. martam.</w:t>
            </w:r>
          </w:p>
          <w:p w:rsidR="00A061B1" w:rsidP="00A061B1" w:rsidRDefault="00A061B1" w14:paraId="075F2062" w14:textId="77777777">
            <w:pPr>
              <w:framePr w:hSpace="180" w:wrap="around" w:hAnchor="text" w:vAnchor="text" w:y="1"/>
              <w:suppressOverlap/>
              <w:jc w:val="both"/>
            </w:pPr>
            <w:r>
              <w:t>Vienlaikus VARAM ir nosūtījis ATD PIKTAPS 2 projekta sadarbības līgumu un 2020. gada 10. jūlijā organizēja klātienes sanāksmi ar ATD vadību un Satiksmes ministrijas pārstāvi par šo sadarbības līgumu, BMA sistēmas integrāciju ar sistēmu AVIS un  AVIS tiesisko regulējumu.</w:t>
            </w:r>
          </w:p>
          <w:p w:rsidR="00A061B1" w:rsidP="00A061B1" w:rsidRDefault="00A061B1" w14:paraId="676A0F24" w14:textId="77777777">
            <w:pPr>
              <w:framePr w:hSpace="180" w:wrap="around" w:hAnchor="text" w:vAnchor="text" w:y="1"/>
              <w:suppressOverlap/>
              <w:jc w:val="both"/>
            </w:pPr>
            <w:r>
              <w:t xml:space="preserve">Sanāksmē ATD informēja, ka sistēmas AVIS un BMA sistēmas integrācijas </w:t>
            </w:r>
            <w:r>
              <w:lastRenderedPageBreak/>
              <w:t>risinājuma izstrādei nepieciešamais finansējums ir 5 000 euro (ieskaitot PVN). VARAM izskatīja iespēju finansēt abu sistēmu integrāciju PIKTAPS 2 projekta budžeta ietvarā un sniedza ATD apstiprinošu atbildi, ka sistēmas AVIS un BMA sistēmas integrācijas izstrādes darbu izpilde 5 000 euro apmērā var tikt finansēta PIKTAPS 2 projekta ietvaros. Vienlaikus informējot, ka ERAF projektā var tikt attiecināti noteikti ārpakalpojuma sniedzēja darbi, par papildu maksas darbiem, kas nepieciešami sistēmas AVIS un BMA sistēmas integrācijas ieviešanai produktīvajā darbībā, jāvienojas atsevišķi, ja tādi darbi būs nepieciešami.</w:t>
            </w:r>
          </w:p>
          <w:p w:rsidR="00A061B1" w:rsidP="00A061B1" w:rsidRDefault="00A061B1" w14:paraId="6AD3B31D" w14:textId="77777777">
            <w:pPr>
              <w:framePr w:hSpace="180" w:wrap="around" w:hAnchor="text" w:vAnchor="text" w:y="1"/>
              <w:suppressOverlap/>
              <w:jc w:val="both"/>
            </w:pPr>
            <w:r>
              <w:t>Sistēmas AVIS izstrādes ietvaros VARAM kā PIKTAPS 2 projekta īstenotājs organizē regulāras sanāksmes ar sadarbības partneriem un iesaista visas iesaistītās puses AVIS prasību un savstarpējo datu apmaiņas saskarņu definēšanas procesā, lai savlaicīgi izvairītos no jau izstrādātu un ieviestu, kā arī šobrīd projektētu risinājumu izmaiņu nepieciešamības.</w:t>
            </w:r>
          </w:p>
          <w:p w:rsidR="00A061B1" w:rsidP="00A061B1" w:rsidRDefault="00A061B1" w14:paraId="568B53F9" w14:textId="77777777">
            <w:pPr>
              <w:framePr w:hSpace="180" w:wrap="around" w:hAnchor="text" w:vAnchor="text" w:y="1"/>
              <w:suppressOverlap/>
              <w:jc w:val="both"/>
            </w:pPr>
            <w:r>
              <w:t xml:space="preserve">Ņemot vērā līdz šim ATD noraidošo attieksmi un nevēlēšanos iesaistīties valdības rīcības plānā  noteiktā pasākuma īstenošanā, izveidojot vienotu portālu jeb sistēmu AVIS kā centralizētu atvieglojumu pārvaldības platformu, tādējādi uzlabojot  iedzīvotāju valsts un pašvaldību piešķirto atvieglojumu saņemšanas pieejamību, </w:t>
            </w:r>
            <w:r>
              <w:lastRenderedPageBreak/>
              <w:t>VARAM kā atbildīgā institūcija par valdības rīcības plāna attiecīgā pasākuma izpildi nevar viennozīmīgi norādīt, ka, ieviešot AVIS, netiks izvirzītas prasības, kas paredzēs mainīt sabiedriskā transporta pakalpojumu sniedzēju BMA sistēmas ietvarā ieviestos risinājumus.</w:t>
            </w:r>
          </w:p>
          <w:p w:rsidR="00A061B1" w:rsidP="00A061B1" w:rsidRDefault="00A061B1" w14:paraId="3A215BC9" w14:textId="77777777">
            <w:pPr>
              <w:framePr w:hSpace="180" w:wrap="around" w:hAnchor="text" w:vAnchor="text" w:y="1"/>
              <w:suppressOverlap/>
              <w:jc w:val="both"/>
            </w:pPr>
            <w:r>
              <w:t>Vēršam uzmanību arī uz to, ka VARAM nav tiesīgs likumprojektā ietvert regulējumu tam, ka AVIS tvērumā neietilpst BMA sistēmas procesi, kas saistīti ar:</w:t>
            </w:r>
          </w:p>
          <w:p w:rsidR="00A061B1" w:rsidP="00A061B1" w:rsidRDefault="00A061B1" w14:paraId="2CCB102D" w14:textId="77777777">
            <w:pPr>
              <w:framePr w:hSpace="180" w:wrap="around" w:hAnchor="text" w:vAnchor="text" w:y="1"/>
              <w:suppressOverlap/>
              <w:jc w:val="both"/>
            </w:pPr>
            <w:r>
              <w:t>1.</w:t>
            </w:r>
            <w:r>
              <w:tab/>
              <w:t>atvieglojumu devēja (VSIA “Autotransporta direkcija”) pienākumu izmantot AVIS atvieglojumu administrēšanā nodrošināt sistēmā informāciju par valsts noteikto braukšanas maksas atvieglojumu piešķiršanas nosacījumiem reģionālās nozīmes pārvadājumos;</w:t>
            </w:r>
          </w:p>
          <w:p w:rsidR="00A061B1" w:rsidP="00A061B1" w:rsidRDefault="00A061B1" w14:paraId="0538663E" w14:textId="77777777">
            <w:pPr>
              <w:framePr w:hSpace="180" w:wrap="around" w:hAnchor="text" w:vAnchor="text" w:y="1"/>
              <w:suppressOverlap/>
              <w:jc w:val="both"/>
            </w:pPr>
            <w:r>
              <w:t>2.</w:t>
            </w:r>
            <w:r>
              <w:tab/>
              <w:t>atvieglojumu pakalpojumu sniedzēju (sabiedriskā transporta pakalpojumu sniedzēju (pārvadātāju) un republikas nozīmes pilsētu domes, kuru organizētajos pārvadājumos no valsts budžeta tiek kompensēti personu ar braukšanas maksas atvieglojumiem pārvadājumi)</w:t>
            </w:r>
          </w:p>
          <w:p w:rsidR="00A061B1" w:rsidP="00A061B1" w:rsidRDefault="00A061B1" w14:paraId="0CE6844C" w14:textId="5FB70E78">
            <w:pPr>
              <w:ind w:right="12"/>
              <w:jc w:val="both"/>
            </w:pPr>
            <w:r>
              <w:t xml:space="preserve">datu apmaiņu attiecībā uz atvieglojumu nosacījumu saņemšanu savās sistēmās atvieglojumu piemērošanai, kā arī informācijas par identificētajiem braucieniem nodošanai,jo tas ir pretrunā ar </w:t>
            </w:r>
            <w:r>
              <w:lastRenderedPageBreak/>
              <w:t>valdības rīcības plānu  un VARAM kā atbildīgai institūcijai deleģēto uzdevumu .</w:t>
            </w:r>
          </w:p>
          <w:p w:rsidR="00A061B1" w:rsidP="00A061B1" w:rsidRDefault="00A061B1" w14:paraId="7FC3DFD8" w14:textId="6BE2C0FA">
            <w:pPr>
              <w:ind w:right="12"/>
              <w:jc w:val="both"/>
              <w:rPr>
                <w:b/>
              </w:rPr>
            </w:pPr>
          </w:p>
        </w:tc>
        <w:tc>
          <w:tcPr>
            <w:tcW w:w="3402" w:type="dxa"/>
            <w:tcBorders>
              <w:top w:val="single" w:color="auto" w:sz="4" w:space="0"/>
              <w:left w:val="single" w:color="auto" w:sz="4" w:space="0"/>
              <w:bottom w:val="single" w:color="auto" w:sz="4" w:space="0"/>
              <w:right w:val="single" w:color="auto" w:sz="4" w:space="0"/>
            </w:tcBorders>
          </w:tcPr>
          <w:p w:rsidRPr="00EB09F5" w:rsidR="00A061B1" w:rsidP="00A061B1" w:rsidRDefault="00A061B1" w14:paraId="4AA34AD2" w14:textId="709264D9">
            <w:pPr>
              <w:shd w:val="clear" w:color="auto" w:fill="FFFFFF"/>
              <w:jc w:val="both"/>
              <w:rPr>
                <w:b/>
              </w:rPr>
            </w:pPr>
            <w:r>
              <w:rPr>
                <w:b/>
              </w:rPr>
              <w:lastRenderedPageBreak/>
              <w:t>VARAM 08.12.2020 (Nr.</w:t>
            </w:r>
            <w:r w:rsidRPr="00A061B1">
              <w:rPr>
                <w:rFonts w:ascii="Calibri" w:hAnsi="Calibri" w:cs="Calibri" w:eastAsiaTheme="minorHAnsi"/>
                <w:color w:val="23497D"/>
                <w:sz w:val="22"/>
                <w:szCs w:val="22"/>
                <w:lang w:eastAsia="en-US"/>
              </w:rPr>
              <w:t xml:space="preserve"> </w:t>
            </w:r>
            <w:r w:rsidRPr="00A061B1">
              <w:rPr>
                <w:b/>
              </w:rPr>
              <w:t>1-22/10926</w:t>
            </w:r>
            <w:r>
              <w:rPr>
                <w:b/>
              </w:rPr>
              <w:t xml:space="preserve">) </w:t>
            </w:r>
            <w:r w:rsidR="0056089B">
              <w:rPr>
                <w:b/>
              </w:rPr>
              <w:t>e pastā</w:t>
            </w:r>
            <w:r>
              <w:rPr>
                <w:b/>
              </w:rPr>
              <w:t xml:space="preserve"> </w:t>
            </w:r>
            <w:r w:rsidR="00DA3DD3">
              <w:rPr>
                <w:b/>
              </w:rPr>
              <w:t xml:space="preserve">informēja, ka iebildumu </w:t>
            </w:r>
            <w:r w:rsidR="0056089B">
              <w:rPr>
                <w:b/>
              </w:rPr>
              <w:t>neuztur.</w:t>
            </w:r>
          </w:p>
          <w:p w:rsidRPr="00EB09F5" w:rsidR="00A061B1" w:rsidP="00A061B1" w:rsidRDefault="00A061B1" w14:paraId="757A364C" w14:textId="77777777">
            <w:pPr>
              <w:shd w:val="clear" w:color="auto" w:fill="FFFFFF"/>
              <w:jc w:val="both"/>
            </w:pPr>
            <w:r w:rsidRPr="00EB09F5">
              <w:t>Satiksmes ministrija informē, ka Braukšanas maksas atvieglojumu saņēmēju informācijas sistēma tiek veidota saskaņā ar Sabiedriskā transporta pakalpojumu likumu posmos un termiņos, kas noteikti Ministru kabineta 2017.gada 4.aprīļa sēdes protokollēmumā (prot. 18 43.§) un Valdības rīcības plāna pasākumā Nr.88.1 un Nr.88.2.</w:t>
            </w:r>
          </w:p>
          <w:p w:rsidRPr="00EB09F5" w:rsidR="00A061B1" w:rsidP="00A061B1" w:rsidRDefault="00A061B1" w14:paraId="6C8203E8" w14:textId="77777777">
            <w:pPr>
              <w:shd w:val="clear" w:color="auto" w:fill="FFFFFF"/>
              <w:jc w:val="both"/>
            </w:pPr>
            <w:r w:rsidRPr="00EB09F5">
              <w:t xml:space="preserve">Pašlaik atbilstoši dotajiem uzdevumiem tiek ieviests izvēlētais braukšanas maksas atvieglojumu saņēmēju elektroniskās identifikācijas risinājums un līdzeklis valsts noteikto braukšanas maksas atvieglojumu administrēšanai, lai risinājums varētu darboties tam noteiktajā termiņā, veicot attiecīgus papildinājumus normatīvajos aktos. Ar minētajiem grozījumiem nav paredzēts veidot portālu, kā arī </w:t>
            </w:r>
            <w:r w:rsidRPr="00EB09F5">
              <w:lastRenderedPageBreak/>
              <w:t xml:space="preserve">rast un ieviest sistēmas AVIS un VSIA “Autotransporta direkcija” braukšanas maksas atvieglojumu sistēmas integrācijas risinājumu. </w:t>
            </w:r>
          </w:p>
          <w:p w:rsidRPr="00EB09F5" w:rsidR="00A061B1" w:rsidP="00A061B1" w:rsidRDefault="00A061B1" w14:paraId="52DCD6B0" w14:textId="77777777">
            <w:pPr>
              <w:shd w:val="clear" w:color="auto" w:fill="FFFFFF"/>
              <w:jc w:val="both"/>
            </w:pPr>
            <w:r w:rsidRPr="00EB09F5">
              <w:t xml:space="preserve"> Satiksmes ministrija uzskata, ka uz Valsts SIA “Autotransporta direkcijas” informatīvo ziņojumu “Par valsts līdzdalību valsts sabiedrībā ar ierobežotu atbildību "Autotransporta direkcija" un tās vispārējo stratēģisko mērķi” (VSS-901) </w:t>
            </w:r>
            <w:r w:rsidRPr="00EB09F5">
              <w:tab/>
              <w:t>nav attiecināms Vides aizsardzības un reģionālās attīstības ministrijas izteiktais iebildums, jo tas ir attiecināms uz BMA sistēmas tehnisko risinājumu.</w:t>
            </w:r>
          </w:p>
          <w:p w:rsidRPr="00EB09F5" w:rsidR="00A061B1" w:rsidP="00A061B1" w:rsidRDefault="00A061B1" w14:paraId="7D24FE11" w14:textId="77777777">
            <w:pPr>
              <w:shd w:val="clear" w:color="auto" w:fill="FFFFFF"/>
              <w:jc w:val="both"/>
            </w:pPr>
            <w:r w:rsidRPr="00EB09F5">
              <w:t>Satiksmes ministrija jau iepriekš ir iebildusi un lūgusi VARAM sagatavotajos normatīvajos aktos ietvert regulējumu tam, ka AVIS tvērumā neietilpst BMA sistēmas procesi, kas saistīti ar:</w:t>
            </w:r>
          </w:p>
          <w:p w:rsidRPr="00EB09F5" w:rsidR="00A061B1" w:rsidP="00A061B1" w:rsidRDefault="00A061B1" w14:paraId="0F33D41B" w14:textId="77777777">
            <w:pPr>
              <w:shd w:val="clear" w:color="auto" w:fill="FFFFFF"/>
              <w:jc w:val="both"/>
            </w:pPr>
            <w:r w:rsidRPr="00EB09F5">
              <w:t>2.1. ja (Autotransporta direkcijas) pienākumu izmantot AVIS atvieglojumu administrēšanā nodrošināt sistēmā informāciju par valsts noteikto braukšanas maksas atvieglojumu piešķiršanas nosacījumiem reģionālās nozīmes pārvadājumos;</w:t>
            </w:r>
          </w:p>
          <w:p w:rsidRPr="00EB09F5" w:rsidR="00A061B1" w:rsidP="00A061B1" w:rsidRDefault="00A061B1" w14:paraId="525CC216" w14:textId="77777777">
            <w:pPr>
              <w:shd w:val="clear" w:color="auto" w:fill="FFFFFF"/>
              <w:jc w:val="both"/>
              <w:rPr>
                <w:rFonts w:ascii="Segoe UI" w:hAnsi="Segoe UI" w:cs="Segoe UI"/>
                <w:color w:val="212121"/>
                <w:sz w:val="23"/>
                <w:szCs w:val="23"/>
              </w:rPr>
            </w:pPr>
            <w:r w:rsidRPr="00EB09F5">
              <w:lastRenderedPageBreak/>
              <w:t>2.2.Atvieglojumu pakalpojumu sniedzēju (sabiedriskā transporta pakalpojumu sniedzēju (pārvadātāju) un republikas nozīmes pilsētu domes, kuru organizētajos pārvadājumos no valsts budžeta tiek kompensēti personu ar braukšanas maksas atvieglojumiem pārvadājumi) datu apmaiņu attiecībā uz atvieglojumu nosacījumu saņemšanu savās sistēmās atvieglojumu piemērošanai, kā arī informācijas par identificētajiem braucieniem nodošan</w:t>
            </w:r>
            <w:r w:rsidRPr="00EB09F5">
              <w:rPr>
                <w:color w:val="212121"/>
              </w:rPr>
              <w:t xml:space="preserve">ai. </w:t>
            </w:r>
          </w:p>
          <w:p w:rsidR="00A061B1" w:rsidP="001D1F9F" w:rsidRDefault="00A061B1" w14:paraId="186F6100" w14:textId="77777777">
            <w:pPr>
              <w:pStyle w:val="naisc"/>
              <w:spacing w:before="0" w:after="0"/>
              <w:rPr>
                <w:b/>
              </w:rPr>
            </w:pPr>
          </w:p>
        </w:tc>
        <w:tc>
          <w:tcPr>
            <w:tcW w:w="3261" w:type="dxa"/>
            <w:gridSpan w:val="2"/>
            <w:tcBorders>
              <w:top w:val="single" w:color="auto" w:sz="4" w:space="0"/>
              <w:left w:val="single" w:color="auto" w:sz="4" w:space="0"/>
              <w:bottom w:val="single" w:color="auto" w:sz="4" w:space="0"/>
            </w:tcBorders>
          </w:tcPr>
          <w:p w:rsidRPr="00B15FF1" w:rsidR="00A061B1" w:rsidP="005A6AA8" w:rsidRDefault="00A061B1" w14:paraId="03E8F679" w14:textId="77777777">
            <w:pPr>
              <w:autoSpaceDE w:val="0"/>
              <w:autoSpaceDN w:val="0"/>
              <w:adjustRightInd w:val="0"/>
              <w:jc w:val="both"/>
            </w:pPr>
          </w:p>
        </w:tc>
      </w:tr>
      <w:tr w:rsidR="00B050ED" w:rsidTr="00A061B1" w14:paraId="650F0F68" w14:textId="77777777">
        <w:tblPrEx>
          <w:tblBorders>
            <w:top w:val="none" w:color="auto" w:sz="0" w:space="0"/>
            <w:left w:val="none" w:color="auto" w:sz="0" w:space="0"/>
            <w:bottom w:val="none" w:color="auto" w:sz="0" w:space="0"/>
            <w:right w:val="none" w:color="auto" w:sz="0" w:space="0"/>
          </w:tblBorders>
        </w:tblPrEx>
        <w:trPr>
          <w:gridAfter w:val="1"/>
          <w:wAfter w:w="122" w:type="dxa"/>
        </w:trPr>
        <w:tc>
          <w:tcPr>
            <w:tcW w:w="4251" w:type="dxa"/>
            <w:gridSpan w:val="4"/>
          </w:tcPr>
          <w:p w:rsidR="00B050ED" w:rsidRDefault="00B050ED" w14:paraId="1B482254" w14:textId="77777777">
            <w:pPr>
              <w:pStyle w:val="naiskr"/>
              <w:spacing w:before="0" w:after="0"/>
            </w:pPr>
          </w:p>
          <w:p w:rsidR="00B050ED" w:rsidRDefault="00B050ED" w14:paraId="3959BB38" w14:textId="77777777">
            <w:pPr>
              <w:pStyle w:val="naiskr"/>
              <w:spacing w:before="0" w:after="0"/>
            </w:pPr>
            <w:r>
              <w:t>Atbildīgā amatpersona</w:t>
            </w:r>
          </w:p>
        </w:tc>
        <w:tc>
          <w:tcPr>
            <w:tcW w:w="9979" w:type="dxa"/>
            <w:gridSpan w:val="3"/>
            <w:hideMark/>
          </w:tcPr>
          <w:p w:rsidR="00B050ED" w:rsidRDefault="00B050ED" w14:paraId="427030DB" w14:textId="77777777">
            <w:pPr>
              <w:pStyle w:val="naiskr"/>
              <w:spacing w:before="0" w:after="0"/>
            </w:pPr>
            <w:r>
              <w:t>  </w:t>
            </w:r>
          </w:p>
        </w:tc>
      </w:tr>
      <w:tr w:rsidR="00B050ED" w:rsidTr="00A061B1" w14:paraId="6A405426" w14:textId="77777777">
        <w:tblPrEx>
          <w:tblBorders>
            <w:top w:val="none" w:color="auto" w:sz="0" w:space="0"/>
            <w:left w:val="none" w:color="auto" w:sz="0" w:space="0"/>
            <w:bottom w:val="none" w:color="auto" w:sz="0" w:space="0"/>
            <w:right w:val="none" w:color="auto" w:sz="0" w:space="0"/>
          </w:tblBorders>
        </w:tblPrEx>
        <w:trPr>
          <w:gridAfter w:val="1"/>
          <w:wAfter w:w="122" w:type="dxa"/>
        </w:trPr>
        <w:tc>
          <w:tcPr>
            <w:tcW w:w="4251" w:type="dxa"/>
            <w:gridSpan w:val="4"/>
          </w:tcPr>
          <w:p w:rsidR="00B050ED" w:rsidRDefault="00B050ED" w14:paraId="0DCEFE6C" w14:textId="77777777">
            <w:pPr>
              <w:pStyle w:val="naiskr"/>
              <w:spacing w:before="0" w:after="0"/>
              <w:ind w:firstLine="720"/>
            </w:pPr>
          </w:p>
        </w:tc>
        <w:tc>
          <w:tcPr>
            <w:tcW w:w="9979" w:type="dxa"/>
            <w:gridSpan w:val="3"/>
            <w:tcBorders>
              <w:top w:val="single" w:color="000000" w:sz="6" w:space="0"/>
              <w:left w:val="nil"/>
              <w:bottom w:val="nil"/>
              <w:right w:val="nil"/>
            </w:tcBorders>
            <w:hideMark/>
          </w:tcPr>
          <w:p w:rsidR="00B050ED" w:rsidRDefault="00B050ED" w14:paraId="59032F74" w14:textId="77777777">
            <w:pPr>
              <w:pStyle w:val="naisc"/>
              <w:spacing w:before="0" w:after="0"/>
              <w:ind w:firstLine="720"/>
            </w:pPr>
            <w:r>
              <w:t>(paraksts*)</w:t>
            </w:r>
          </w:p>
        </w:tc>
      </w:tr>
    </w:tbl>
    <w:p w:rsidR="00B050ED" w:rsidP="00B050ED" w:rsidRDefault="00B050ED" w14:paraId="40E91BEF" w14:textId="77777777">
      <w:pPr>
        <w:pStyle w:val="naisf"/>
        <w:spacing w:before="0" w:after="0"/>
        <w:ind w:firstLine="720"/>
      </w:pPr>
    </w:p>
    <w:p w:rsidR="00B050ED" w:rsidP="00B050ED" w:rsidRDefault="00B050ED" w14:paraId="49E16967" w14:textId="77777777">
      <w:pPr>
        <w:pStyle w:val="naisf"/>
        <w:spacing w:before="0" w:after="0"/>
        <w:ind w:firstLine="720"/>
      </w:pPr>
      <w:r>
        <w:t>Piezīme. * Dokumenta rekvizītu "paraksts" neaizpilda, ja elektroniskais dokuments ir sagatavots atbilstoši normatīvajiem aktiem par elektronisko dokumentu noformēšanu.</w:t>
      </w:r>
    </w:p>
    <w:p w:rsidR="00B050ED" w:rsidP="00B050ED" w:rsidRDefault="00B050ED" w14:paraId="67957C7E" w14:textId="77777777">
      <w:pPr>
        <w:pStyle w:val="naisf"/>
        <w:spacing w:before="0" w:after="0"/>
        <w:ind w:firstLine="720"/>
      </w:pPr>
    </w:p>
    <w:p w:rsidR="00B050ED" w:rsidP="00B050ED" w:rsidRDefault="00B050ED" w14:paraId="6CD5D313" w14:textId="77777777">
      <w:pPr>
        <w:pStyle w:val="naisf"/>
        <w:spacing w:before="0" w:after="0"/>
        <w:ind w:firstLine="720"/>
      </w:pPr>
    </w:p>
    <w:p w:rsidR="00B050ED" w:rsidP="00B050ED" w:rsidRDefault="00A269ED" w14:paraId="620F6FEB" w14:textId="0DDEF596">
      <w:pPr>
        <w:pStyle w:val="naisf"/>
        <w:spacing w:before="0" w:after="0"/>
        <w:ind w:firstLine="720"/>
      </w:pPr>
      <w:r>
        <w:t>Īrisa Kalniņa</w:t>
      </w:r>
    </w:p>
    <w:tbl>
      <w:tblPr>
        <w:tblW w:w="0" w:type="auto"/>
        <w:tblLook w:val="00A0" w:firstRow="1" w:lastRow="0" w:firstColumn="1" w:lastColumn="0" w:noHBand="0" w:noVBand="0"/>
      </w:tblPr>
      <w:tblGrid>
        <w:gridCol w:w="8268"/>
      </w:tblGrid>
      <w:tr w:rsidR="00B050ED" w:rsidTr="00B050ED" w14:paraId="58579C80" w14:textId="77777777">
        <w:tc>
          <w:tcPr>
            <w:tcW w:w="8268" w:type="dxa"/>
            <w:tcBorders>
              <w:top w:val="single" w:color="000000" w:sz="4" w:space="0"/>
              <w:left w:val="nil"/>
              <w:bottom w:val="nil"/>
              <w:right w:val="nil"/>
            </w:tcBorders>
            <w:hideMark/>
          </w:tcPr>
          <w:p w:rsidR="00B050ED" w:rsidRDefault="00A269ED" w14:paraId="657BC594" w14:textId="3F15FDFA">
            <w:pPr>
              <w:jc w:val="center"/>
            </w:pPr>
            <w:r>
              <w:t>Juridiskā departamenta Valsts kapitāla daļu pārvaldes un publisko līgumu nodaļas juriskonsulte</w:t>
            </w:r>
          </w:p>
        </w:tc>
      </w:tr>
      <w:tr w:rsidR="00B050ED" w:rsidTr="00B050ED" w14:paraId="27384FE4" w14:textId="77777777">
        <w:tc>
          <w:tcPr>
            <w:tcW w:w="8268" w:type="dxa"/>
            <w:tcBorders>
              <w:top w:val="nil"/>
              <w:left w:val="nil"/>
              <w:bottom w:val="single" w:color="000000" w:sz="4" w:space="0"/>
              <w:right w:val="nil"/>
            </w:tcBorders>
            <w:hideMark/>
          </w:tcPr>
          <w:p w:rsidR="00B050ED" w:rsidRDefault="00B050ED" w14:paraId="341BBD42" w14:textId="334DF3E6"/>
        </w:tc>
      </w:tr>
      <w:tr w:rsidR="00B050ED" w:rsidTr="00B050ED" w14:paraId="3FCA016E" w14:textId="77777777">
        <w:tc>
          <w:tcPr>
            <w:tcW w:w="8268" w:type="dxa"/>
            <w:tcBorders>
              <w:top w:val="single" w:color="000000" w:sz="4" w:space="0"/>
              <w:left w:val="nil"/>
              <w:bottom w:val="nil"/>
              <w:right w:val="nil"/>
            </w:tcBorders>
            <w:hideMark/>
          </w:tcPr>
          <w:p w:rsidR="00B050ED" w:rsidRDefault="00A269ED" w14:paraId="365D992C" w14:textId="7E849D04">
            <w:pPr>
              <w:jc w:val="center"/>
            </w:pPr>
            <w:r>
              <w:t>67028233</w:t>
            </w:r>
          </w:p>
        </w:tc>
      </w:tr>
      <w:tr w:rsidR="00B050ED" w:rsidTr="00B050ED" w14:paraId="451CE76A" w14:textId="77777777">
        <w:tc>
          <w:tcPr>
            <w:tcW w:w="8268" w:type="dxa"/>
            <w:tcBorders>
              <w:top w:val="nil"/>
              <w:left w:val="nil"/>
              <w:bottom w:val="single" w:color="000000" w:sz="4" w:space="0"/>
              <w:right w:val="nil"/>
            </w:tcBorders>
            <w:hideMark/>
          </w:tcPr>
          <w:p w:rsidR="00B050ED" w:rsidRDefault="00B050ED" w14:paraId="43A5A7A3" w14:textId="50928699"/>
        </w:tc>
      </w:tr>
      <w:tr w:rsidR="00B050ED" w:rsidTr="00B050ED" w14:paraId="2BA63365" w14:textId="77777777">
        <w:tc>
          <w:tcPr>
            <w:tcW w:w="8268" w:type="dxa"/>
            <w:tcBorders>
              <w:top w:val="single" w:color="000000" w:sz="4" w:space="0"/>
              <w:left w:val="nil"/>
              <w:bottom w:val="nil"/>
              <w:right w:val="nil"/>
            </w:tcBorders>
            <w:hideMark/>
          </w:tcPr>
          <w:p w:rsidR="00B050ED" w:rsidRDefault="00A269ED" w14:paraId="00E6A720" w14:textId="7DC2C7FD">
            <w:pPr>
              <w:jc w:val="center"/>
            </w:pPr>
            <w:r>
              <w:t>Irisa.Kalnina@sam.gov.lv</w:t>
            </w:r>
          </w:p>
        </w:tc>
      </w:tr>
    </w:tbl>
    <w:p w:rsidR="001D1F9F" w:rsidP="001D1F9F" w:rsidRDefault="001D1F9F" w14:paraId="3C4C5D88" w14:textId="77777777">
      <w:pPr>
        <w:ind w:firstLine="720"/>
        <w:rPr>
          <w:lang w:val="cs-CZ"/>
        </w:rPr>
      </w:pPr>
    </w:p>
    <w:sectPr w:rsidR="001D1F9F"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86564" w14:textId="77777777" w:rsidR="008E47C2" w:rsidRDefault="008E47C2">
      <w:r>
        <w:separator/>
      </w:r>
    </w:p>
  </w:endnote>
  <w:endnote w:type="continuationSeparator" w:id="0">
    <w:p w14:paraId="7AD9E4B9" w14:textId="77777777" w:rsidR="008E47C2" w:rsidRDefault="008E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91E7" w14:textId="3C6D2D07" w:rsidR="00842A81" w:rsidRPr="00C75F72" w:rsidRDefault="00C75F72" w:rsidP="00C75F72">
    <w:pPr>
      <w:pStyle w:val="Footer"/>
    </w:pPr>
    <w:r w:rsidRPr="00C75F72">
      <w:rPr>
        <w:sz w:val="16"/>
        <w:szCs w:val="16"/>
      </w:rPr>
      <w:t>SMizz_</w:t>
    </w:r>
    <w:r w:rsidR="00A269ED">
      <w:rPr>
        <w:sz w:val="16"/>
        <w:szCs w:val="16"/>
      </w:rPr>
      <w:t>081220</w:t>
    </w:r>
    <w:r w:rsidRPr="00C75F72">
      <w:rPr>
        <w:sz w:val="16"/>
        <w:szCs w:val="16"/>
      </w:rPr>
      <w:t>_lidzd_ATD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231D" w14:textId="5EE74BDA" w:rsidR="00842A81" w:rsidRPr="00167F80" w:rsidRDefault="00C75F72" w:rsidP="00167F80">
    <w:pPr>
      <w:pStyle w:val="Footer"/>
    </w:pPr>
    <w:r w:rsidRPr="00C75F72">
      <w:rPr>
        <w:sz w:val="16"/>
        <w:szCs w:val="16"/>
      </w:rPr>
      <w:t>SMizz_</w:t>
    </w:r>
    <w:r w:rsidR="00A269ED">
      <w:rPr>
        <w:sz w:val="16"/>
        <w:szCs w:val="16"/>
      </w:rPr>
      <w:t>08122</w:t>
    </w:r>
    <w:r w:rsidRPr="00C75F72">
      <w:rPr>
        <w:sz w:val="16"/>
        <w:szCs w:val="16"/>
      </w:rPr>
      <w:t>0_lidzd_ATD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7F3D" w14:textId="77777777" w:rsidR="008E47C2" w:rsidRDefault="008E47C2">
      <w:r>
        <w:separator/>
      </w:r>
    </w:p>
  </w:footnote>
  <w:footnote w:type="continuationSeparator" w:id="0">
    <w:p w14:paraId="70941D4D" w14:textId="77777777" w:rsidR="008E47C2" w:rsidRDefault="008E47C2">
      <w:r>
        <w:continuationSeparator/>
      </w:r>
    </w:p>
  </w:footnote>
  <w:footnote w:id="1">
    <w:p w14:paraId="4A279743" w14:textId="77777777" w:rsidR="00A061B1" w:rsidRPr="009B7B11" w:rsidRDefault="00A061B1" w:rsidP="00A061B1">
      <w:pPr>
        <w:pStyle w:val="FootnoteText"/>
        <w:tabs>
          <w:tab w:val="left" w:pos="515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A81" w:rsidP="00364BB6" w:rsidRDefault="001D1F9F" w14:paraId="4B0C2B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A81" w:rsidRDefault="004165CC" w14:paraId="2CF488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A81" w:rsidP="00364BB6" w:rsidRDefault="001D1F9F" w14:paraId="05A199C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AA8">
      <w:rPr>
        <w:rStyle w:val="PageNumber"/>
        <w:noProof/>
      </w:rPr>
      <w:t>5</w:t>
    </w:r>
    <w:r>
      <w:rPr>
        <w:rStyle w:val="PageNumber"/>
      </w:rPr>
      <w:fldChar w:fldCharType="end"/>
    </w:r>
  </w:p>
  <w:p w:rsidR="00842A81" w:rsidRDefault="004165CC" w14:paraId="2394D5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71DA5"/>
    <w:multiLevelType w:val="hybridMultilevel"/>
    <w:tmpl w:val="6B0E8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F17133"/>
    <w:multiLevelType w:val="hybridMultilevel"/>
    <w:tmpl w:val="36B8AF5C"/>
    <w:lvl w:ilvl="0" w:tplc="F62ECEC2">
      <w:start w:val="1"/>
      <w:numFmt w:val="decimal"/>
      <w:lvlText w:val="%1)"/>
      <w:lvlJc w:val="left"/>
      <w:pPr>
        <w:ind w:left="660" w:hanging="360"/>
      </w:pPr>
      <w:rPr>
        <w:rFonts w:ascii="Times New Roman" w:eastAsia="Calibri"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9F"/>
    <w:rsid w:val="0001431B"/>
    <w:rsid w:val="00016B5B"/>
    <w:rsid w:val="000C2B5E"/>
    <w:rsid w:val="000F0761"/>
    <w:rsid w:val="00137EAE"/>
    <w:rsid w:val="00157C66"/>
    <w:rsid w:val="001727E2"/>
    <w:rsid w:val="001D1F9F"/>
    <w:rsid w:val="00233C67"/>
    <w:rsid w:val="0027524E"/>
    <w:rsid w:val="00284A6D"/>
    <w:rsid w:val="002A2A9A"/>
    <w:rsid w:val="00347952"/>
    <w:rsid w:val="0038656F"/>
    <w:rsid w:val="00397742"/>
    <w:rsid w:val="003E666D"/>
    <w:rsid w:val="004102F6"/>
    <w:rsid w:val="004165CC"/>
    <w:rsid w:val="00436DFF"/>
    <w:rsid w:val="00467C9E"/>
    <w:rsid w:val="004A22C3"/>
    <w:rsid w:val="0056089B"/>
    <w:rsid w:val="005A46AE"/>
    <w:rsid w:val="005A6AA8"/>
    <w:rsid w:val="0066335B"/>
    <w:rsid w:val="00684A79"/>
    <w:rsid w:val="006E40E2"/>
    <w:rsid w:val="006F6245"/>
    <w:rsid w:val="00752AA3"/>
    <w:rsid w:val="007B5CD0"/>
    <w:rsid w:val="0083264F"/>
    <w:rsid w:val="0089036A"/>
    <w:rsid w:val="00893370"/>
    <w:rsid w:val="008B20FA"/>
    <w:rsid w:val="008E02C1"/>
    <w:rsid w:val="008E47C2"/>
    <w:rsid w:val="00901D08"/>
    <w:rsid w:val="00914D9D"/>
    <w:rsid w:val="00992486"/>
    <w:rsid w:val="009B6D9B"/>
    <w:rsid w:val="009B7B11"/>
    <w:rsid w:val="00A031DF"/>
    <w:rsid w:val="00A061B1"/>
    <w:rsid w:val="00A071B0"/>
    <w:rsid w:val="00A269ED"/>
    <w:rsid w:val="00A50E80"/>
    <w:rsid w:val="00AF53D2"/>
    <w:rsid w:val="00B050ED"/>
    <w:rsid w:val="00B15FF1"/>
    <w:rsid w:val="00B82017"/>
    <w:rsid w:val="00B90449"/>
    <w:rsid w:val="00BC1CED"/>
    <w:rsid w:val="00BD7D68"/>
    <w:rsid w:val="00BE49E3"/>
    <w:rsid w:val="00C534AD"/>
    <w:rsid w:val="00C75F72"/>
    <w:rsid w:val="00DA3DD3"/>
    <w:rsid w:val="00EA18D9"/>
    <w:rsid w:val="00EB09F5"/>
    <w:rsid w:val="00EC6743"/>
    <w:rsid w:val="00EF7F15"/>
    <w:rsid w:val="00F41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E516"/>
  <w15:chartTrackingRefBased/>
  <w15:docId w15:val="{9B6D7B7C-E9B5-4F5B-A6D2-584DC83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D1F9F"/>
    <w:rPr>
      <w:rFonts w:cs="Times New Roman"/>
      <w:color w:val="0000FF"/>
      <w:u w:val="single"/>
    </w:rPr>
  </w:style>
  <w:style w:type="paragraph" w:styleId="NormalWeb">
    <w:name w:val="Normal (Web)"/>
    <w:basedOn w:val="Normal"/>
    <w:uiPriority w:val="99"/>
    <w:rsid w:val="001D1F9F"/>
    <w:pPr>
      <w:spacing w:before="100" w:beforeAutospacing="1" w:after="100" w:afterAutospacing="1"/>
    </w:pPr>
  </w:style>
  <w:style w:type="paragraph" w:customStyle="1" w:styleId="naisf">
    <w:name w:val="naisf"/>
    <w:basedOn w:val="Normal"/>
    <w:rsid w:val="001D1F9F"/>
    <w:pPr>
      <w:spacing w:before="75" w:after="75"/>
      <w:ind w:firstLine="375"/>
      <w:jc w:val="both"/>
    </w:pPr>
  </w:style>
  <w:style w:type="paragraph" w:customStyle="1" w:styleId="naiskr">
    <w:name w:val="naiskr"/>
    <w:basedOn w:val="Normal"/>
    <w:rsid w:val="001D1F9F"/>
    <w:pPr>
      <w:spacing w:before="75" w:after="75"/>
    </w:pPr>
  </w:style>
  <w:style w:type="paragraph" w:customStyle="1" w:styleId="naisc">
    <w:name w:val="naisc"/>
    <w:basedOn w:val="Normal"/>
    <w:rsid w:val="001D1F9F"/>
    <w:pPr>
      <w:spacing w:before="75" w:after="75"/>
      <w:jc w:val="center"/>
    </w:pPr>
  </w:style>
  <w:style w:type="character" w:styleId="Strong">
    <w:name w:val="Strong"/>
    <w:qFormat/>
    <w:rsid w:val="001D1F9F"/>
    <w:rPr>
      <w:rFonts w:cs="Times New Roman"/>
      <w:b/>
      <w:bCs/>
    </w:rPr>
  </w:style>
  <w:style w:type="paragraph" w:styleId="Header">
    <w:name w:val="header"/>
    <w:basedOn w:val="Normal"/>
    <w:link w:val="HeaderChar"/>
    <w:uiPriority w:val="99"/>
    <w:rsid w:val="001D1F9F"/>
    <w:pPr>
      <w:tabs>
        <w:tab w:val="center" w:pos="4153"/>
        <w:tab w:val="right" w:pos="8306"/>
      </w:tabs>
    </w:pPr>
  </w:style>
  <w:style w:type="character" w:customStyle="1" w:styleId="HeaderChar">
    <w:name w:val="Header Char"/>
    <w:basedOn w:val="DefaultParagraphFont"/>
    <w:link w:val="Header"/>
    <w:uiPriority w:val="99"/>
    <w:rsid w:val="001D1F9F"/>
    <w:rPr>
      <w:rFonts w:ascii="Times New Roman" w:eastAsia="Times New Roman" w:hAnsi="Times New Roman" w:cs="Times New Roman"/>
      <w:sz w:val="24"/>
      <w:szCs w:val="24"/>
      <w:lang w:eastAsia="lv-LV"/>
    </w:rPr>
  </w:style>
  <w:style w:type="character" w:styleId="PageNumber">
    <w:name w:val="page number"/>
    <w:uiPriority w:val="99"/>
    <w:rsid w:val="001D1F9F"/>
    <w:rPr>
      <w:rFonts w:cs="Times New Roman"/>
    </w:rPr>
  </w:style>
  <w:style w:type="paragraph" w:styleId="Footer">
    <w:name w:val="footer"/>
    <w:basedOn w:val="Normal"/>
    <w:link w:val="FooterChar"/>
    <w:uiPriority w:val="99"/>
    <w:rsid w:val="001D1F9F"/>
    <w:pPr>
      <w:tabs>
        <w:tab w:val="center" w:pos="4153"/>
        <w:tab w:val="right" w:pos="8306"/>
      </w:tabs>
    </w:pPr>
  </w:style>
  <w:style w:type="character" w:customStyle="1" w:styleId="FooterChar">
    <w:name w:val="Footer Char"/>
    <w:basedOn w:val="DefaultParagraphFont"/>
    <w:link w:val="Footer"/>
    <w:uiPriority w:val="99"/>
    <w:rsid w:val="001D1F9F"/>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1D1F9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1D1F9F"/>
    <w:rPr>
      <w:rFonts w:ascii="Calibri" w:eastAsia="Times New Roman" w:hAnsi="Calibri" w:cs="Times New Roman"/>
    </w:rPr>
  </w:style>
  <w:style w:type="character" w:customStyle="1" w:styleId="NoSpacingChar">
    <w:name w:val="No Spacing Char"/>
    <w:link w:val="NoSpacing"/>
    <w:uiPriority w:val="1"/>
    <w:locked/>
    <w:rsid w:val="001D1F9F"/>
  </w:style>
  <w:style w:type="paragraph" w:styleId="NoSpacing">
    <w:name w:val="No Spacing"/>
    <w:basedOn w:val="Normal"/>
    <w:link w:val="NoSpacingChar"/>
    <w:uiPriority w:val="1"/>
    <w:qFormat/>
    <w:rsid w:val="001D1F9F"/>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9B6D9B"/>
    <w:rPr>
      <w:vertAlign w:val="superscript"/>
    </w:rPr>
  </w:style>
  <w:style w:type="paragraph" w:styleId="FootnoteText">
    <w:name w:val="footnote text"/>
    <w:basedOn w:val="Normal"/>
    <w:link w:val="FootnoteTextChar"/>
    <w:uiPriority w:val="99"/>
    <w:semiHidden/>
    <w:unhideWhenUsed/>
    <w:rsid w:val="00AF53D2"/>
    <w:rPr>
      <w:sz w:val="20"/>
      <w:szCs w:val="20"/>
    </w:rPr>
  </w:style>
  <w:style w:type="character" w:customStyle="1" w:styleId="FootnoteTextChar">
    <w:name w:val="Footnote Text Char"/>
    <w:basedOn w:val="DefaultParagraphFont"/>
    <w:link w:val="FootnoteText"/>
    <w:uiPriority w:val="99"/>
    <w:semiHidden/>
    <w:rsid w:val="00AF53D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9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4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2887">
      <w:bodyDiv w:val="1"/>
      <w:marLeft w:val="0"/>
      <w:marRight w:val="0"/>
      <w:marTop w:val="0"/>
      <w:marBottom w:val="0"/>
      <w:divBdr>
        <w:top w:val="none" w:sz="0" w:space="0" w:color="auto"/>
        <w:left w:val="none" w:sz="0" w:space="0" w:color="auto"/>
        <w:bottom w:val="none" w:sz="0" w:space="0" w:color="auto"/>
        <w:right w:val="none" w:sz="0" w:space="0" w:color="auto"/>
      </w:divBdr>
      <w:divsChild>
        <w:div w:id="324432577">
          <w:marLeft w:val="0"/>
          <w:marRight w:val="0"/>
          <w:marTop w:val="0"/>
          <w:marBottom w:val="0"/>
          <w:divBdr>
            <w:top w:val="none" w:sz="0" w:space="0" w:color="auto"/>
            <w:left w:val="none" w:sz="0" w:space="0" w:color="auto"/>
            <w:bottom w:val="none" w:sz="0" w:space="0" w:color="auto"/>
            <w:right w:val="none" w:sz="0" w:space="0" w:color="auto"/>
          </w:divBdr>
        </w:div>
        <w:div w:id="1936672606">
          <w:marLeft w:val="0"/>
          <w:marRight w:val="0"/>
          <w:marTop w:val="0"/>
          <w:marBottom w:val="0"/>
          <w:divBdr>
            <w:top w:val="none" w:sz="0" w:space="0" w:color="auto"/>
            <w:left w:val="none" w:sz="0" w:space="0" w:color="auto"/>
            <w:bottom w:val="none" w:sz="0" w:space="0" w:color="auto"/>
            <w:right w:val="none" w:sz="0" w:space="0" w:color="auto"/>
          </w:divBdr>
        </w:div>
      </w:divsChild>
    </w:div>
    <w:div w:id="1070928519">
      <w:bodyDiv w:val="1"/>
      <w:marLeft w:val="0"/>
      <w:marRight w:val="0"/>
      <w:marTop w:val="0"/>
      <w:marBottom w:val="0"/>
      <w:divBdr>
        <w:top w:val="none" w:sz="0" w:space="0" w:color="auto"/>
        <w:left w:val="none" w:sz="0" w:space="0" w:color="auto"/>
        <w:bottom w:val="none" w:sz="0" w:space="0" w:color="auto"/>
        <w:right w:val="none" w:sz="0" w:space="0" w:color="auto"/>
      </w:divBdr>
      <w:divsChild>
        <w:div w:id="1091581967">
          <w:marLeft w:val="0"/>
          <w:marRight w:val="0"/>
          <w:marTop w:val="0"/>
          <w:marBottom w:val="0"/>
          <w:divBdr>
            <w:top w:val="none" w:sz="0" w:space="0" w:color="auto"/>
            <w:left w:val="none" w:sz="0" w:space="0" w:color="auto"/>
            <w:bottom w:val="none" w:sz="0" w:space="0" w:color="auto"/>
            <w:right w:val="none" w:sz="0" w:space="0" w:color="auto"/>
          </w:divBdr>
        </w:div>
        <w:div w:id="946427988">
          <w:marLeft w:val="993"/>
          <w:marRight w:val="0"/>
          <w:marTop w:val="0"/>
          <w:marBottom w:val="0"/>
          <w:divBdr>
            <w:top w:val="none" w:sz="0" w:space="0" w:color="auto"/>
            <w:left w:val="none" w:sz="0" w:space="0" w:color="auto"/>
            <w:bottom w:val="none" w:sz="0" w:space="0" w:color="auto"/>
            <w:right w:val="none" w:sz="0" w:space="0" w:color="auto"/>
          </w:divBdr>
        </w:div>
        <w:div w:id="830171882">
          <w:marLeft w:val="1080"/>
          <w:marRight w:val="0"/>
          <w:marTop w:val="0"/>
          <w:marBottom w:val="0"/>
          <w:divBdr>
            <w:top w:val="none" w:sz="0" w:space="0" w:color="auto"/>
            <w:left w:val="none" w:sz="0" w:space="0" w:color="auto"/>
            <w:bottom w:val="none" w:sz="0" w:space="0" w:color="auto"/>
            <w:right w:val="none" w:sz="0" w:space="0" w:color="auto"/>
          </w:divBdr>
        </w:div>
      </w:divsChild>
    </w:div>
    <w:div w:id="16938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C966-6B06-4A67-A6C9-2D6C47A3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8514</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informatīvo ziņojumu “Par valsts līdzdalību valsts sabiedrībā ar ierobežotu atbildību “Autotransporta direkcija” un tās vispārējo stratēģisko mērķi””</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valsts līdzdalību valsts sabiedrībā ar ierobežotu atbildību “Autotransporta direkcija” un tās vispārējo stratēģisko mērķi””</dc:title>
  <dc:subject/>
  <dc:creator>Vizma Ļeonova</dc:creator>
  <cp:keywords/>
  <dc:description>irisa.kalnina@sam.gov.lv
67028233</dc:description>
  <cp:lastModifiedBy>Īrisa Kalniņa</cp:lastModifiedBy>
  <cp:revision>54</cp:revision>
  <cp:lastPrinted>2020-11-16T09:49:00Z</cp:lastPrinted>
  <dcterms:created xsi:type="dcterms:W3CDTF">2020-11-12T09:15:00Z</dcterms:created>
  <dcterms:modified xsi:type="dcterms:W3CDTF">2020-12-08T09:56:00Z</dcterms:modified>
</cp:coreProperties>
</file>