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68BE" w:rsidR="007116C7" w:rsidP="004A713C" w:rsidRDefault="007116C7" w14:paraId="1EF234A5" w14:textId="77777777">
      <w:pPr>
        <w:pStyle w:val="naisnod"/>
        <w:spacing w:before="0" w:after="0"/>
        <w:ind w:firstLine="720"/>
      </w:pPr>
      <w:r w:rsidRPr="003F68BE">
        <w:t>Izziņa par atzinumos sniegtajiem iebildumiem</w:t>
      </w:r>
    </w:p>
    <w:tbl>
      <w:tblPr>
        <w:tblW w:w="0" w:type="auto"/>
        <w:jc w:val="center"/>
        <w:tblLook w:val="00A0" w:firstRow="1" w:lastRow="0" w:firstColumn="1" w:lastColumn="0" w:noHBand="0" w:noVBand="0"/>
      </w:tblPr>
      <w:tblGrid>
        <w:gridCol w:w="10188"/>
      </w:tblGrid>
      <w:tr w:rsidRPr="003F68BE" w:rsidR="007116C7" w14:paraId="12F40530" w14:textId="77777777">
        <w:trPr>
          <w:jc w:val="center"/>
        </w:trPr>
        <w:tc>
          <w:tcPr>
            <w:tcW w:w="10188" w:type="dxa"/>
            <w:tcBorders>
              <w:bottom w:val="single" w:color="000000" w:sz="6" w:space="0"/>
            </w:tcBorders>
          </w:tcPr>
          <w:p w:rsidRPr="005461B1" w:rsidR="005461B1" w:rsidP="004A713C" w:rsidRDefault="005461B1" w14:paraId="4CDA5144" w14:textId="77777777">
            <w:pPr>
              <w:jc w:val="center"/>
              <w:rPr>
                <w:b/>
              </w:rPr>
            </w:pPr>
            <w:r w:rsidRPr="005461B1">
              <w:rPr>
                <w:b/>
              </w:rPr>
              <w:t>Ministru kabineta noteikumu projekta</w:t>
            </w:r>
            <w:r>
              <w:rPr>
                <w:b/>
              </w:rPr>
              <w:t>m</w:t>
            </w:r>
          </w:p>
          <w:p w:rsidRPr="0056325B" w:rsidR="0056325B" w:rsidP="0056325B" w:rsidRDefault="0056325B" w14:paraId="6E6C87CD" w14:textId="77777777">
            <w:pPr>
              <w:jc w:val="center"/>
              <w:rPr>
                <w:b/>
              </w:rPr>
            </w:pPr>
            <w:r w:rsidRPr="0056325B">
              <w:rPr>
                <w:b/>
              </w:rPr>
              <w:t>“Grozījumi Ministru kabineta 2005. gada 27. decembra</w:t>
            </w:r>
          </w:p>
          <w:p w:rsidRPr="0056325B" w:rsidR="0056325B" w:rsidP="0056325B" w:rsidRDefault="0056325B" w14:paraId="54A2A51A" w14:textId="77777777">
            <w:pPr>
              <w:ind w:right="-410"/>
              <w:jc w:val="center"/>
              <w:rPr>
                <w:b/>
              </w:rPr>
            </w:pPr>
            <w:r w:rsidRPr="0056325B">
              <w:rPr>
                <w:b/>
              </w:rPr>
              <w:t>noteikumos Nr. 1041 “Noteikumi par gaisa kuģu ekspluatācijas</w:t>
            </w:r>
          </w:p>
          <w:p w:rsidRPr="00485474" w:rsidR="007116C7" w:rsidP="0056325B" w:rsidRDefault="0056325B" w14:paraId="7EA4CA5B" w14:textId="77777777">
            <w:pPr>
              <w:jc w:val="center"/>
              <w:rPr>
                <w:b/>
              </w:rPr>
            </w:pPr>
            <w:r w:rsidRPr="0056325B">
              <w:rPr>
                <w:b/>
              </w:rPr>
              <w:t>ierobežojumiem lidlaukos atbilstoši vides aizsardzības prasībām” (VSS-413)</w:t>
            </w:r>
          </w:p>
        </w:tc>
      </w:tr>
    </w:tbl>
    <w:p w:rsidRPr="003F68BE" w:rsidR="00DF42B4" w:rsidP="00DF42B4" w:rsidRDefault="00DF42B4" w14:paraId="3677CD4B" w14:textId="77777777">
      <w:pPr>
        <w:spacing w:before="100" w:beforeAutospacing="1" w:after="100" w:afterAutospacing="1"/>
      </w:pPr>
      <w:r w:rsidRPr="003F68BE">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826"/>
        <w:gridCol w:w="6631"/>
        <w:gridCol w:w="4463"/>
      </w:tblGrid>
      <w:tr w:rsidRPr="003F68BE" w:rsidR="00DF42B4" w:rsidTr="00CA78AF" w14:paraId="5982586F" w14:textId="77777777">
        <w:trPr>
          <w:tblCellSpacing w:w="0" w:type="dxa"/>
        </w:trPr>
        <w:tc>
          <w:tcPr>
            <w:tcW w:w="2826" w:type="dxa"/>
          </w:tcPr>
          <w:p w:rsidRPr="003F68BE" w:rsidR="00C1637E" w:rsidP="00DF42B4" w:rsidRDefault="00DF42B4" w14:paraId="2D0B7B55" w14:textId="77777777">
            <w:pPr>
              <w:spacing w:before="100" w:beforeAutospacing="1" w:after="100" w:afterAutospacing="1"/>
            </w:pPr>
            <w:r w:rsidRPr="003F68BE">
              <w:t>Datums</w:t>
            </w:r>
            <w:r w:rsidRPr="003F68BE" w:rsidR="00C1637E">
              <w:t xml:space="preserve"> </w:t>
            </w:r>
          </w:p>
        </w:tc>
        <w:tc>
          <w:tcPr>
            <w:tcW w:w="11094" w:type="dxa"/>
            <w:gridSpan w:val="2"/>
            <w:tcBorders>
              <w:top w:val="nil"/>
              <w:left w:val="nil"/>
              <w:bottom w:val="single" w:color="000000" w:sz="8" w:space="0"/>
              <w:right w:val="nil"/>
            </w:tcBorders>
          </w:tcPr>
          <w:p w:rsidRPr="003F68BE" w:rsidR="00D504CD" w:rsidP="001A11C0" w:rsidRDefault="00220499" w14:paraId="2C87317D" w14:textId="0124E96B">
            <w:pPr>
              <w:spacing w:before="100" w:beforeAutospacing="1" w:after="100" w:afterAutospacing="1"/>
            </w:pPr>
            <w:r>
              <w:t>20</w:t>
            </w:r>
            <w:r w:rsidR="0056325B">
              <w:t>20</w:t>
            </w:r>
            <w:r>
              <w:t xml:space="preserve">.gada </w:t>
            </w:r>
            <w:r w:rsidR="009E044B">
              <w:t>1</w:t>
            </w:r>
            <w:r w:rsidR="00EF1937">
              <w:t>5</w:t>
            </w:r>
            <w:r w:rsidR="009E044B">
              <w:t>.</w:t>
            </w:r>
            <w:r w:rsidR="0062439E">
              <w:t>oktobrī</w:t>
            </w:r>
          </w:p>
        </w:tc>
      </w:tr>
      <w:tr w:rsidRPr="003F68BE" w:rsidR="00DF42B4" w:rsidTr="00CA78AF" w14:paraId="3D2E1C70" w14:textId="77777777">
        <w:trPr>
          <w:tblCellSpacing w:w="0" w:type="dxa"/>
        </w:trPr>
        <w:tc>
          <w:tcPr>
            <w:tcW w:w="2826" w:type="dxa"/>
          </w:tcPr>
          <w:p w:rsidRPr="003F68BE" w:rsidR="00D504CD" w:rsidP="00DF42B4" w:rsidRDefault="00DF42B4" w14:paraId="788773DC" w14:textId="77777777">
            <w:pPr>
              <w:spacing w:before="100" w:beforeAutospacing="1" w:after="100" w:afterAutospacing="1"/>
            </w:pPr>
            <w:r w:rsidRPr="003F68BE">
              <w:t> </w:t>
            </w:r>
          </w:p>
        </w:tc>
        <w:tc>
          <w:tcPr>
            <w:tcW w:w="11094" w:type="dxa"/>
            <w:gridSpan w:val="2"/>
            <w:tcBorders>
              <w:top w:val="nil"/>
              <w:left w:val="nil"/>
              <w:bottom w:val="nil"/>
              <w:right w:val="nil"/>
            </w:tcBorders>
          </w:tcPr>
          <w:p w:rsidRPr="003F68BE" w:rsidR="00D504CD" w:rsidP="00DF42B4" w:rsidRDefault="00DF42B4" w14:paraId="7F74C172" w14:textId="77777777">
            <w:pPr>
              <w:spacing w:before="100" w:beforeAutospacing="1" w:after="100" w:afterAutospacing="1"/>
            </w:pPr>
            <w:r w:rsidRPr="003F68BE">
              <w:t> </w:t>
            </w:r>
          </w:p>
        </w:tc>
      </w:tr>
      <w:tr w:rsidRPr="003F68BE" w:rsidR="00DF42B4" w:rsidTr="00CA78AF" w14:paraId="5DE3568E" w14:textId="77777777">
        <w:trPr>
          <w:tblCellSpacing w:w="0" w:type="dxa"/>
        </w:trPr>
        <w:tc>
          <w:tcPr>
            <w:tcW w:w="2826" w:type="dxa"/>
            <w:vAlign w:val="center"/>
          </w:tcPr>
          <w:p w:rsidRPr="003F68BE" w:rsidR="00D504CD" w:rsidP="00DF42B4" w:rsidRDefault="00DF42B4" w14:paraId="2D05CF6D" w14:textId="77777777">
            <w:pPr>
              <w:spacing w:before="100" w:beforeAutospacing="1" w:after="100" w:afterAutospacing="1"/>
            </w:pPr>
            <w:r w:rsidRPr="003F68BE">
              <w:t>Saskaņošanas dalībnieki</w:t>
            </w:r>
          </w:p>
        </w:tc>
        <w:tc>
          <w:tcPr>
            <w:tcW w:w="11094" w:type="dxa"/>
            <w:gridSpan w:val="2"/>
            <w:vAlign w:val="center"/>
          </w:tcPr>
          <w:p w:rsidRPr="003F68BE" w:rsidR="00C57D05" w:rsidP="00F751BF" w:rsidRDefault="00FC2A79" w14:paraId="52F36129" w14:textId="77777777">
            <w:pPr>
              <w:jc w:val="both"/>
              <w:rPr>
                <w:b/>
              </w:rPr>
            </w:pPr>
            <w:r w:rsidRPr="00AF0AB8">
              <w:rPr>
                <w:b/>
              </w:rPr>
              <w:t>Tieslietu ministrija</w:t>
            </w:r>
            <w:r w:rsidR="00397FC4">
              <w:rPr>
                <w:b/>
              </w:rPr>
              <w:t xml:space="preserve">, </w:t>
            </w:r>
            <w:r w:rsidR="00764212">
              <w:rPr>
                <w:b/>
              </w:rPr>
              <w:t xml:space="preserve">Finanšu ministrija, </w:t>
            </w:r>
            <w:r w:rsidR="0035013F">
              <w:rPr>
                <w:b/>
              </w:rPr>
              <w:t>Vides aizsardzības un reģionālās attīstības ministrija</w:t>
            </w:r>
          </w:p>
        </w:tc>
      </w:tr>
      <w:tr w:rsidRPr="003F68BE" w:rsidR="00DF42B4" w:rsidTr="00CA78AF" w14:paraId="5AF46EF0" w14:textId="77777777">
        <w:trPr>
          <w:tblCellSpacing w:w="0" w:type="dxa"/>
        </w:trPr>
        <w:tc>
          <w:tcPr>
            <w:tcW w:w="2826" w:type="dxa"/>
            <w:vAlign w:val="center"/>
          </w:tcPr>
          <w:p w:rsidRPr="003F68BE" w:rsidR="00D504CD" w:rsidP="00DF42B4" w:rsidRDefault="00DF42B4" w14:paraId="757C7EAB" w14:textId="77777777">
            <w:pPr>
              <w:spacing w:before="100" w:beforeAutospacing="1" w:after="100" w:afterAutospacing="1"/>
            </w:pPr>
            <w:r w:rsidRPr="003F68BE">
              <w:t>  </w:t>
            </w:r>
          </w:p>
        </w:tc>
        <w:tc>
          <w:tcPr>
            <w:tcW w:w="11094" w:type="dxa"/>
            <w:gridSpan w:val="2"/>
            <w:tcBorders>
              <w:top w:val="single" w:color="000000" w:sz="8" w:space="0"/>
              <w:left w:val="nil"/>
              <w:bottom w:val="single" w:color="000000" w:sz="8" w:space="0"/>
              <w:right w:val="nil"/>
            </w:tcBorders>
            <w:vAlign w:val="center"/>
          </w:tcPr>
          <w:p w:rsidRPr="003F68BE" w:rsidR="00D504CD" w:rsidP="00DF42B4" w:rsidRDefault="00D504CD" w14:paraId="44145457" w14:textId="77777777">
            <w:pPr>
              <w:spacing w:before="100" w:beforeAutospacing="1" w:after="100" w:afterAutospacing="1"/>
            </w:pPr>
          </w:p>
        </w:tc>
      </w:tr>
      <w:tr w:rsidRPr="003F68BE" w:rsidR="00DF42B4" w:rsidTr="00CA78AF" w14:paraId="2592A18A" w14:textId="77777777">
        <w:trPr>
          <w:tblCellSpacing w:w="0" w:type="dxa"/>
        </w:trPr>
        <w:tc>
          <w:tcPr>
            <w:tcW w:w="2826" w:type="dxa"/>
            <w:vAlign w:val="center"/>
          </w:tcPr>
          <w:p w:rsidRPr="003F68BE" w:rsidR="00D504CD" w:rsidP="00DF42B4" w:rsidRDefault="00DF42B4" w14:paraId="6E50C527" w14:textId="77777777">
            <w:pPr>
              <w:spacing w:before="100" w:beforeAutospacing="1" w:after="100" w:afterAutospacing="1"/>
            </w:pPr>
            <w:r w:rsidRPr="003F68BE">
              <w:t> </w:t>
            </w:r>
          </w:p>
        </w:tc>
        <w:tc>
          <w:tcPr>
            <w:tcW w:w="6631" w:type="dxa"/>
            <w:vAlign w:val="center"/>
          </w:tcPr>
          <w:p w:rsidRPr="003F68BE" w:rsidR="00D504CD" w:rsidP="00DF42B4" w:rsidRDefault="00DF42B4" w14:paraId="2BA84C73" w14:textId="77777777">
            <w:pPr>
              <w:spacing w:before="100" w:beforeAutospacing="1" w:after="100" w:afterAutospacing="1"/>
            </w:pPr>
            <w:r w:rsidRPr="003F68BE">
              <w:t> </w:t>
            </w:r>
          </w:p>
        </w:tc>
        <w:tc>
          <w:tcPr>
            <w:tcW w:w="4463" w:type="dxa"/>
            <w:vAlign w:val="center"/>
          </w:tcPr>
          <w:p w:rsidRPr="003F68BE" w:rsidR="00D504CD" w:rsidP="00DF42B4" w:rsidRDefault="00DF42B4" w14:paraId="7289A52D" w14:textId="77777777">
            <w:pPr>
              <w:spacing w:before="100" w:beforeAutospacing="1" w:after="100" w:afterAutospacing="1"/>
            </w:pPr>
            <w:r w:rsidRPr="003F68BE">
              <w:t> </w:t>
            </w:r>
          </w:p>
        </w:tc>
      </w:tr>
    </w:tbl>
    <w:p w:rsidRPr="003F68BE" w:rsidR="00DF42B4" w:rsidP="00DF42B4" w:rsidRDefault="00DF42B4" w14:paraId="054BFE15" w14:textId="77777777">
      <w:pPr>
        <w:rPr>
          <w:vanish/>
        </w:rPr>
      </w:pPr>
    </w:p>
    <w:tbl>
      <w:tblPr>
        <w:tblW w:w="15351" w:type="dxa"/>
        <w:tblCellSpacing w:w="0" w:type="dxa"/>
        <w:tblCellMar>
          <w:left w:w="0" w:type="dxa"/>
          <w:right w:w="0" w:type="dxa"/>
        </w:tblCellMar>
        <w:tblLook w:val="0000" w:firstRow="0" w:lastRow="0" w:firstColumn="0" w:lastColumn="0" w:noHBand="0" w:noVBand="0"/>
      </w:tblPr>
      <w:tblGrid>
        <w:gridCol w:w="6180"/>
        <w:gridCol w:w="1475"/>
        <w:gridCol w:w="4536"/>
        <w:gridCol w:w="3154"/>
        <w:gridCol w:w="6"/>
      </w:tblGrid>
      <w:tr w:rsidRPr="003F68BE" w:rsidR="00DF42B4" w:rsidTr="006D5411" w14:paraId="1B37270A" w14:textId="77777777">
        <w:trPr>
          <w:gridAfter w:val="1"/>
          <w:wAfter w:w="6" w:type="dxa"/>
          <w:tblCellSpacing w:w="0" w:type="dxa"/>
        </w:trPr>
        <w:tc>
          <w:tcPr>
            <w:tcW w:w="7655" w:type="dxa"/>
            <w:gridSpan w:val="2"/>
          </w:tcPr>
          <w:p w:rsidRPr="003F68BE" w:rsidR="00D504CD" w:rsidP="00DF42B4" w:rsidRDefault="00DF42B4" w14:paraId="4F5F2207" w14:textId="77777777">
            <w:pPr>
              <w:spacing w:before="100" w:beforeAutospacing="1" w:after="100" w:afterAutospacing="1"/>
            </w:pPr>
            <w:r w:rsidRPr="003F68BE">
              <w:t>Saskaņošanas dalībnieki izskatīja šādu ministriju (citu institūciju) iebildumus</w:t>
            </w:r>
          </w:p>
        </w:tc>
        <w:tc>
          <w:tcPr>
            <w:tcW w:w="4536" w:type="dxa"/>
          </w:tcPr>
          <w:p w:rsidRPr="003F68BE" w:rsidR="00D504CD" w:rsidP="00DF42B4" w:rsidRDefault="00764212" w14:paraId="0FA93B71" w14:textId="77777777">
            <w:pPr>
              <w:spacing w:before="100" w:beforeAutospacing="1" w:after="100" w:afterAutospacing="1"/>
            </w:pPr>
            <w:r w:rsidRPr="00AF0AB8">
              <w:rPr>
                <w:b/>
              </w:rPr>
              <w:t>Tieslietu ministrija</w:t>
            </w:r>
            <w:r w:rsidR="00337A78">
              <w:rPr>
                <w:b/>
              </w:rPr>
              <w:t>s</w:t>
            </w:r>
            <w:r w:rsidR="00B13304">
              <w:rPr>
                <w:b/>
              </w:rPr>
              <w:t xml:space="preserve"> </w:t>
            </w:r>
            <w:r w:rsidR="006D5411">
              <w:rPr>
                <w:b/>
              </w:rPr>
              <w:t>un Vides aizsardzības un reģionālās attīstības ministrijas</w:t>
            </w:r>
          </w:p>
        </w:tc>
        <w:tc>
          <w:tcPr>
            <w:tcW w:w="3154" w:type="dxa"/>
          </w:tcPr>
          <w:p w:rsidRPr="003F68BE" w:rsidR="00D504CD" w:rsidP="006D5411" w:rsidRDefault="00D504CD" w14:paraId="6A5A09CF" w14:textId="77777777">
            <w:pPr>
              <w:spacing w:before="100" w:beforeAutospacing="1" w:after="100" w:afterAutospacing="1"/>
              <w:ind w:left="2271"/>
            </w:pPr>
          </w:p>
        </w:tc>
      </w:tr>
      <w:tr w:rsidRPr="003F68BE" w:rsidR="00DF42B4" w:rsidTr="006D5411" w14:paraId="229347E9" w14:textId="77777777">
        <w:trPr>
          <w:tblCellSpacing w:w="0" w:type="dxa"/>
        </w:trPr>
        <w:tc>
          <w:tcPr>
            <w:tcW w:w="7655" w:type="dxa"/>
            <w:gridSpan w:val="2"/>
          </w:tcPr>
          <w:p w:rsidRPr="003F68BE" w:rsidR="00D504CD" w:rsidP="00DF42B4" w:rsidRDefault="00DF42B4" w14:paraId="2DE16022" w14:textId="77777777">
            <w:pPr>
              <w:spacing w:before="100" w:beforeAutospacing="1" w:after="100" w:afterAutospacing="1"/>
            </w:pPr>
            <w:r w:rsidRPr="003F68BE">
              <w:t>  </w:t>
            </w:r>
          </w:p>
        </w:tc>
        <w:tc>
          <w:tcPr>
            <w:tcW w:w="7696" w:type="dxa"/>
            <w:gridSpan w:val="3"/>
            <w:tcBorders>
              <w:top w:val="single" w:color="000000" w:sz="8" w:space="0"/>
              <w:left w:val="nil"/>
              <w:bottom w:val="single" w:color="000000" w:sz="8" w:space="0"/>
              <w:right w:val="nil"/>
            </w:tcBorders>
          </w:tcPr>
          <w:p w:rsidRPr="003F68BE" w:rsidR="00D504CD" w:rsidP="00DF42B4" w:rsidRDefault="00DF42B4" w14:paraId="3A31C65A" w14:textId="77777777">
            <w:pPr>
              <w:spacing w:before="100" w:beforeAutospacing="1" w:after="100" w:afterAutospacing="1"/>
            </w:pPr>
            <w:r w:rsidRPr="003F68BE">
              <w:t> </w:t>
            </w:r>
          </w:p>
        </w:tc>
      </w:tr>
      <w:tr w:rsidRPr="003F68BE" w:rsidR="00DF42B4" w:rsidTr="006D5411" w14:paraId="66A61E85" w14:textId="77777777">
        <w:trPr>
          <w:tblCellSpacing w:w="0" w:type="dxa"/>
        </w:trPr>
        <w:tc>
          <w:tcPr>
            <w:tcW w:w="15351" w:type="dxa"/>
            <w:gridSpan w:val="5"/>
            <w:vAlign w:val="center"/>
          </w:tcPr>
          <w:p w:rsidRPr="003F68BE" w:rsidR="00D504CD" w:rsidP="00DF42B4" w:rsidRDefault="00DF42B4" w14:paraId="073A67A0" w14:textId="77777777">
            <w:pPr>
              <w:spacing w:before="100" w:beforeAutospacing="1" w:after="100" w:afterAutospacing="1"/>
            </w:pPr>
            <w:r w:rsidRPr="003F68BE">
              <w:t> </w:t>
            </w:r>
          </w:p>
        </w:tc>
      </w:tr>
      <w:tr w:rsidRPr="003F68BE" w:rsidR="00DF42B4" w:rsidTr="006D5411" w14:paraId="1E1EC6A1" w14:textId="77777777">
        <w:trPr>
          <w:tblCellSpacing w:w="0" w:type="dxa"/>
        </w:trPr>
        <w:tc>
          <w:tcPr>
            <w:tcW w:w="6180" w:type="dxa"/>
            <w:vAlign w:val="center"/>
          </w:tcPr>
          <w:p w:rsidRPr="003F68BE" w:rsidR="001B30A6" w:rsidP="00F751BF" w:rsidRDefault="00DF42B4" w14:paraId="0DEDB367" w14:textId="77777777">
            <w:pPr>
              <w:spacing w:before="100" w:beforeAutospacing="1" w:after="100" w:afterAutospacing="1"/>
            </w:pPr>
            <w:r w:rsidRPr="003F68BE">
              <w:t>Ministrijas (citas institūcijas), kuras nav ieradušās uz sanāksmi vai kuras nav atbildējušas uz uzaicinājumu piedalīties elektroniskajā saskaņošanā</w:t>
            </w:r>
          </w:p>
        </w:tc>
        <w:tc>
          <w:tcPr>
            <w:tcW w:w="9171" w:type="dxa"/>
            <w:gridSpan w:val="4"/>
            <w:vAlign w:val="center"/>
          </w:tcPr>
          <w:p w:rsidRPr="00BD24B3" w:rsidR="00D504CD" w:rsidP="00ED1D5C" w:rsidRDefault="00DF42B4" w14:paraId="73083D26" w14:textId="77777777">
            <w:r w:rsidRPr="003F68BE">
              <w:t> </w:t>
            </w:r>
          </w:p>
        </w:tc>
      </w:tr>
    </w:tbl>
    <w:p w:rsidRPr="00640D65" w:rsidR="00077CE6" w:rsidP="00A502F8" w:rsidRDefault="00077CE6" w14:paraId="1DB6D0A7" w14:textId="77777777">
      <w:pPr>
        <w:pStyle w:val="naisf"/>
        <w:spacing w:before="0" w:after="0"/>
        <w:ind w:firstLine="0"/>
        <w:jc w:val="center"/>
        <w:rPr>
          <w:b/>
        </w:rPr>
      </w:pPr>
      <w:r w:rsidRPr="00640D65">
        <w:rPr>
          <w:b/>
        </w:rPr>
        <w:t>I. Jautājumi, par kuriem saskaņošanā vienošanās nav panākta</w:t>
      </w:r>
    </w:p>
    <w:p w:rsidRPr="00640D65" w:rsidR="00077CE6" w:rsidP="00077CE6" w:rsidRDefault="00077CE6" w14:paraId="096F590F"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640D65" w:rsidR="00077CE6" w:rsidTr="00E02B1D" w14:paraId="50A21923" w14:textId="77777777">
        <w:tc>
          <w:tcPr>
            <w:tcW w:w="576" w:type="dxa"/>
            <w:shd w:val="clear" w:color="auto" w:fill="auto"/>
          </w:tcPr>
          <w:p w:rsidRPr="00F82296" w:rsidR="00077CE6" w:rsidP="00E02B1D" w:rsidRDefault="00077CE6" w14:paraId="0FB84561" w14:textId="77777777">
            <w:pPr>
              <w:pStyle w:val="naisc"/>
              <w:spacing w:before="0" w:after="0"/>
            </w:pPr>
            <w:r w:rsidRPr="00F82296">
              <w:t>Nr. p.k.</w:t>
            </w:r>
          </w:p>
        </w:tc>
        <w:tc>
          <w:tcPr>
            <w:tcW w:w="2367" w:type="dxa"/>
            <w:shd w:val="clear" w:color="auto" w:fill="auto"/>
          </w:tcPr>
          <w:p w:rsidRPr="00640D65" w:rsidR="00077CE6" w:rsidP="00E02B1D" w:rsidRDefault="00077CE6" w14:paraId="2B4A652B" w14:textId="77777777">
            <w:pPr>
              <w:pStyle w:val="naisc"/>
              <w:spacing w:before="0" w:after="0"/>
              <w:ind w:firstLine="12"/>
            </w:pPr>
            <w:r w:rsidRPr="00640D65">
              <w:t>Saskaņošanai nosūtītā projekta redakcija (konkrēta punkta (panta) redakcija)</w:t>
            </w:r>
          </w:p>
        </w:tc>
        <w:tc>
          <w:tcPr>
            <w:tcW w:w="3821" w:type="dxa"/>
            <w:shd w:val="clear" w:color="auto" w:fill="auto"/>
          </w:tcPr>
          <w:p w:rsidRPr="00640D65" w:rsidR="00077CE6" w:rsidP="00E02B1D" w:rsidRDefault="00077CE6" w14:paraId="6017EEAC" w14:textId="77777777">
            <w:pPr>
              <w:pStyle w:val="naisc"/>
              <w:spacing w:before="0" w:after="0"/>
              <w:ind w:right="3"/>
            </w:pPr>
            <w:r w:rsidRPr="00640D65">
              <w:t>Atzinumā norādītais ministrijas (citas institūcijas) iebildums, kā arī saskaņošanā papildus izteiktais iebildums par projekta konkrēto punktu (pantu)</w:t>
            </w:r>
          </w:p>
        </w:tc>
        <w:tc>
          <w:tcPr>
            <w:tcW w:w="3125" w:type="dxa"/>
            <w:shd w:val="clear" w:color="auto" w:fill="auto"/>
          </w:tcPr>
          <w:p w:rsidRPr="00640D65" w:rsidR="00077CE6" w:rsidP="00E02B1D" w:rsidRDefault="00077CE6" w14:paraId="112C2457" w14:textId="77777777">
            <w:pPr>
              <w:pStyle w:val="naisc"/>
              <w:spacing w:before="0" w:after="0"/>
              <w:ind w:firstLine="21"/>
            </w:pPr>
            <w:r w:rsidRPr="00640D65">
              <w:t>Atbildīgās ministrijas pamatojums iebilduma noraidījumam</w:t>
            </w:r>
          </w:p>
        </w:tc>
        <w:tc>
          <w:tcPr>
            <w:tcW w:w="1985" w:type="dxa"/>
            <w:shd w:val="clear" w:color="auto" w:fill="auto"/>
          </w:tcPr>
          <w:p w:rsidRPr="00640D65" w:rsidR="00077CE6" w:rsidP="00E02B1D" w:rsidRDefault="00077CE6" w14:paraId="657AC7A3" w14:textId="77777777">
            <w:pPr>
              <w:jc w:val="center"/>
            </w:pPr>
            <w:r w:rsidRPr="00640D65">
              <w:t>Atzinuma sniedzēja uzturētais iebildums, ja tas atšķiras no atzinumā norādītā iebilduma pamatojuma</w:t>
            </w:r>
          </w:p>
        </w:tc>
        <w:tc>
          <w:tcPr>
            <w:tcW w:w="2643" w:type="dxa"/>
            <w:shd w:val="clear" w:color="auto" w:fill="auto"/>
          </w:tcPr>
          <w:p w:rsidRPr="00640D65" w:rsidR="00077CE6" w:rsidP="00E02B1D" w:rsidRDefault="00077CE6" w14:paraId="3249B499" w14:textId="77777777">
            <w:pPr>
              <w:jc w:val="center"/>
            </w:pPr>
            <w:r w:rsidRPr="00640D65">
              <w:t>Projekta attiecīgā punkta (panta) galīgā redakcija</w:t>
            </w:r>
          </w:p>
        </w:tc>
      </w:tr>
    </w:tbl>
    <w:p w:rsidR="0047606D" w:rsidP="00A0404C" w:rsidRDefault="0047606D" w14:paraId="75AB3F75" w14:textId="77777777">
      <w:pPr>
        <w:pStyle w:val="naisf"/>
        <w:spacing w:before="0" w:after="0"/>
        <w:ind w:firstLine="0"/>
        <w:rPr>
          <w:b/>
        </w:rPr>
      </w:pPr>
    </w:p>
    <w:p w:rsidR="0057102A" w:rsidP="00334E4A" w:rsidRDefault="0057102A" w14:paraId="45AE7359" w14:textId="77777777">
      <w:pPr>
        <w:pStyle w:val="naisf"/>
        <w:spacing w:before="0" w:after="0"/>
        <w:ind w:firstLine="0"/>
        <w:jc w:val="center"/>
        <w:rPr>
          <w:b/>
        </w:rPr>
      </w:pPr>
    </w:p>
    <w:p w:rsidR="0057102A" w:rsidP="00334E4A" w:rsidRDefault="0057102A" w14:paraId="508C034F" w14:textId="77777777">
      <w:pPr>
        <w:pStyle w:val="naisf"/>
        <w:spacing w:before="0" w:after="0"/>
        <w:ind w:firstLine="0"/>
        <w:jc w:val="center"/>
        <w:rPr>
          <w:b/>
        </w:rPr>
      </w:pPr>
    </w:p>
    <w:p w:rsidR="005B622C" w:rsidP="00334E4A" w:rsidRDefault="005B622C" w14:paraId="2667CFB5" w14:textId="77777777">
      <w:pPr>
        <w:pStyle w:val="naisf"/>
        <w:spacing w:before="0" w:after="0"/>
        <w:ind w:firstLine="0"/>
        <w:jc w:val="center"/>
        <w:rPr>
          <w:b/>
        </w:rPr>
      </w:pPr>
    </w:p>
    <w:p w:rsidR="0057102A" w:rsidP="00334E4A" w:rsidRDefault="0057102A" w14:paraId="77981CB4" w14:textId="77777777">
      <w:pPr>
        <w:pStyle w:val="naisf"/>
        <w:spacing w:before="0" w:after="0"/>
        <w:ind w:firstLine="0"/>
        <w:jc w:val="center"/>
        <w:rPr>
          <w:b/>
        </w:rPr>
      </w:pPr>
    </w:p>
    <w:p w:rsidRPr="003F68BE" w:rsidR="00334E4A" w:rsidP="00334E4A" w:rsidRDefault="00334E4A" w14:paraId="2192304F" w14:textId="77777777">
      <w:pPr>
        <w:pStyle w:val="naisf"/>
        <w:spacing w:before="0" w:after="0"/>
        <w:ind w:firstLine="0"/>
        <w:jc w:val="center"/>
        <w:rPr>
          <w:b/>
        </w:rPr>
      </w:pPr>
      <w:r w:rsidRPr="003F68BE">
        <w:rPr>
          <w:b/>
        </w:rPr>
        <w:t>II. Jautājumi, par kuriem saskaņošanā vienošanās ir panākta</w:t>
      </w:r>
    </w:p>
    <w:p w:rsidRPr="003F68BE" w:rsidR="00334E4A" w:rsidP="00334E4A" w:rsidRDefault="00334E4A" w14:paraId="0054178D"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8"/>
        <w:gridCol w:w="3240"/>
        <w:gridCol w:w="4785"/>
        <w:gridCol w:w="2722"/>
        <w:gridCol w:w="3173"/>
      </w:tblGrid>
      <w:tr w:rsidRPr="003F68BE" w:rsidR="00F10C50" w:rsidTr="0056325B" w14:paraId="35AE6A45" w14:textId="77777777">
        <w:tc>
          <w:tcPr>
            <w:tcW w:w="588" w:type="dxa"/>
            <w:shd w:val="clear" w:color="auto" w:fill="auto"/>
          </w:tcPr>
          <w:p w:rsidRPr="003F68BE" w:rsidR="00F10C50" w:rsidP="005E7388" w:rsidRDefault="00F10C50" w14:paraId="35182F53" w14:textId="77777777">
            <w:pPr>
              <w:pStyle w:val="naisf"/>
              <w:spacing w:before="0" w:after="0"/>
              <w:ind w:firstLine="0"/>
            </w:pPr>
            <w:proofErr w:type="spellStart"/>
            <w:r w:rsidRPr="003F68BE">
              <w:t>Nr.p.k</w:t>
            </w:r>
            <w:proofErr w:type="spellEnd"/>
            <w:r w:rsidRPr="003F68BE">
              <w:t>.</w:t>
            </w:r>
          </w:p>
        </w:tc>
        <w:tc>
          <w:tcPr>
            <w:tcW w:w="3240" w:type="dxa"/>
            <w:shd w:val="clear" w:color="auto" w:fill="auto"/>
          </w:tcPr>
          <w:p w:rsidRPr="003F68BE" w:rsidR="00F10C50" w:rsidP="005E7388" w:rsidRDefault="00F10C50" w14:paraId="7BDC5858" w14:textId="77777777">
            <w:pPr>
              <w:pStyle w:val="naisf"/>
              <w:spacing w:before="120" w:after="0"/>
              <w:ind w:firstLine="0"/>
              <w:jc w:val="center"/>
            </w:pPr>
            <w:r w:rsidRPr="003F68BE">
              <w:t>Saskaņošanai nosūtītā projekta redakcija (konkrēta punkta (panta) redakcija)</w:t>
            </w:r>
          </w:p>
        </w:tc>
        <w:tc>
          <w:tcPr>
            <w:tcW w:w="4785" w:type="dxa"/>
            <w:shd w:val="clear" w:color="auto" w:fill="auto"/>
          </w:tcPr>
          <w:p w:rsidRPr="003F68BE" w:rsidR="00F10C50" w:rsidP="005E7388" w:rsidRDefault="00F10C50" w14:paraId="4F362459" w14:textId="77777777">
            <w:pPr>
              <w:pStyle w:val="naisf"/>
              <w:spacing w:before="120" w:after="0"/>
              <w:ind w:firstLine="0"/>
              <w:jc w:val="center"/>
            </w:pPr>
            <w:r w:rsidRPr="003F68BE">
              <w:t>Atzinumā norādītais ministrijas (citas institūcijas) iebildums, kā arī saskaņošanā papildus izteiktais iebildums par projekta konkrēto punktu (pantu)</w:t>
            </w:r>
          </w:p>
        </w:tc>
        <w:tc>
          <w:tcPr>
            <w:tcW w:w="2722" w:type="dxa"/>
            <w:shd w:val="clear" w:color="auto" w:fill="auto"/>
          </w:tcPr>
          <w:p w:rsidRPr="003F68BE" w:rsidR="00F10C50" w:rsidP="005E7388" w:rsidRDefault="00F10C50" w14:paraId="6B1D5840" w14:textId="77777777">
            <w:pPr>
              <w:pStyle w:val="naisf"/>
              <w:spacing w:before="120" w:after="0"/>
              <w:ind w:firstLine="0"/>
              <w:jc w:val="center"/>
            </w:pPr>
            <w:r w:rsidRPr="003F68BE">
              <w:t>Atbildīgās ministrijas norāde par to, ka iebildums ir ņemts vērā, vai informācija par saskaņošanā panākto alternatīvo risinājumu</w:t>
            </w:r>
          </w:p>
        </w:tc>
        <w:tc>
          <w:tcPr>
            <w:tcW w:w="3173" w:type="dxa"/>
            <w:shd w:val="clear" w:color="auto" w:fill="auto"/>
          </w:tcPr>
          <w:p w:rsidRPr="003F68BE" w:rsidR="00F10C50" w:rsidP="005E7388" w:rsidRDefault="00F10C50" w14:paraId="5FCF7AFF" w14:textId="77777777">
            <w:pPr>
              <w:pStyle w:val="naisf"/>
              <w:spacing w:before="120" w:after="0"/>
              <w:ind w:firstLine="0"/>
              <w:jc w:val="center"/>
            </w:pPr>
            <w:r w:rsidRPr="003F68BE">
              <w:t>Projekta attiecīgā punkta (panta) galīgā redakcija</w:t>
            </w:r>
          </w:p>
        </w:tc>
      </w:tr>
      <w:tr w:rsidRPr="00B957B3" w:rsidR="00C63B91" w:rsidTr="0056325B" w14:paraId="53A87D38" w14:textId="77777777">
        <w:tc>
          <w:tcPr>
            <w:tcW w:w="588" w:type="dxa"/>
            <w:shd w:val="clear" w:color="auto" w:fill="auto"/>
          </w:tcPr>
          <w:p w:rsidR="00E015C1" w:rsidP="005E7388" w:rsidRDefault="00E015C1" w14:paraId="7F2FA68A" w14:textId="77777777">
            <w:pPr>
              <w:pStyle w:val="naisf"/>
              <w:spacing w:before="120" w:after="0"/>
              <w:ind w:firstLine="0"/>
              <w:jc w:val="center"/>
            </w:pPr>
          </w:p>
          <w:p w:rsidRPr="00B841C6" w:rsidR="00C63B91" w:rsidP="005E7388" w:rsidRDefault="00C63B91" w14:paraId="6214F54A" w14:textId="77777777">
            <w:pPr>
              <w:pStyle w:val="naisf"/>
              <w:spacing w:before="120" w:after="0"/>
              <w:ind w:firstLine="0"/>
              <w:jc w:val="center"/>
            </w:pPr>
            <w:r>
              <w:t>1.</w:t>
            </w:r>
          </w:p>
        </w:tc>
        <w:tc>
          <w:tcPr>
            <w:tcW w:w="3240" w:type="dxa"/>
            <w:shd w:val="clear" w:color="auto" w:fill="auto"/>
          </w:tcPr>
          <w:p w:rsidRPr="00B957B3" w:rsidR="00A41CCA" w:rsidP="00882DC6" w:rsidRDefault="00882DC6" w14:paraId="59130D25" w14:textId="77777777">
            <w:pPr>
              <w:spacing w:before="120"/>
              <w:jc w:val="both"/>
            </w:pPr>
            <w:r w:rsidRPr="00882DC6">
              <w:t>“1.</w:t>
            </w:r>
            <w:r w:rsidRPr="00882DC6">
              <w:rPr>
                <w:vertAlign w:val="superscript"/>
              </w:rPr>
              <w:t>1</w:t>
            </w:r>
            <w:r w:rsidRPr="00882DC6">
              <w:t xml:space="preserve"> Noteikumos lietotie termini atbilst 2014.gada 16.aprīļa Eiropas Parlamenta un Padomes Regulā Nr.598/2014 par noteikumu un procedūru noteikšanu attiecībā uz tādu ekspluatācijas ierobežojumu, kas saistīti ar troksni, ieviešanu Savienības lidostās, izmantojot līdzsvarotu pieeju, un par Direktīvas 2002/30/EK atcelšanu (turpmāk- Regula Nr.598/2014) 2.pantā lietotajiem terminiem”.</w:t>
            </w:r>
          </w:p>
        </w:tc>
        <w:tc>
          <w:tcPr>
            <w:tcW w:w="4785" w:type="dxa"/>
            <w:shd w:val="clear" w:color="auto" w:fill="auto"/>
          </w:tcPr>
          <w:p w:rsidRPr="006D5411" w:rsidR="006D5411" w:rsidP="006D5411" w:rsidRDefault="006D5411" w14:paraId="4AEC288C" w14:textId="77777777">
            <w:pPr>
              <w:jc w:val="center"/>
              <w:rPr>
                <w:rFonts w:ascii="inherit" w:hAnsi="inherit" w:cs="Arial"/>
                <w:b/>
              </w:rPr>
            </w:pPr>
            <w:r w:rsidRPr="006D5411">
              <w:rPr>
                <w:rFonts w:ascii="inherit" w:hAnsi="inherit" w:cs="Arial"/>
                <w:b/>
              </w:rPr>
              <w:t>Tieslietu ministrija</w:t>
            </w:r>
          </w:p>
          <w:p w:rsidR="006D5411" w:rsidP="006D5411" w:rsidRDefault="006D5411" w14:paraId="60DC501C" w14:textId="77777777">
            <w:pPr>
              <w:jc w:val="both"/>
              <w:rPr>
                <w:rFonts w:ascii="inherit" w:hAnsi="inherit" w:cs="Arial"/>
              </w:rPr>
            </w:pPr>
          </w:p>
          <w:p w:rsidRPr="0056325B" w:rsidR="005C6C75" w:rsidP="006D5411" w:rsidRDefault="005C6C75" w14:paraId="7EFA266C" w14:textId="77777777">
            <w:pPr>
              <w:jc w:val="both"/>
            </w:pPr>
            <w:r w:rsidRPr="0056325B">
              <w:t xml:space="preserve">Lūdzam izvērtēt un precizēt projekta 1. punktu, norādot konkrētus Eiropas Parlamenta un Padomes 2014. gada 16. aprīļa Regulas (ES) Nr. 598/2014 par noteikumu un procedūru noteikšanu attiecībā uz tādu ekspluatācijas ierobežojumu, kas saistīti ar troksni, ieviešanu Savienības lidostās, izmantojot līdzsvarotu pieeju, un par Direktīvas 2002/30/EK atcelšanu (turpmāk – Regula 598/2014) 2. pantā noteiktus terminus, kas atbilst noteikumos lietotajiem terminiem. </w:t>
            </w:r>
          </w:p>
          <w:p w:rsidR="00337A78" w:rsidP="005C6C75" w:rsidRDefault="005C6C75" w14:paraId="5DA0FEC9" w14:textId="77777777">
            <w:pPr>
              <w:ind w:firstLine="567"/>
              <w:jc w:val="both"/>
            </w:pPr>
            <w:r w:rsidRPr="0056325B">
              <w:t>Vēršam uzmanību, ka spēkā esošajos noteikumos nav lietots Regulas 598/2014 2. panta 5. punktā noteiktais termins “ar troksni saistīta darbība”.</w:t>
            </w:r>
          </w:p>
          <w:p w:rsidRPr="004F1974" w:rsidR="00817E07" w:rsidP="005C6C75" w:rsidRDefault="00817E07" w14:paraId="045B411C" w14:textId="77777777">
            <w:pPr>
              <w:ind w:firstLine="567"/>
              <w:jc w:val="both"/>
              <w:rPr>
                <w:rFonts w:ascii="inherit" w:hAnsi="inherit" w:cs="Arial"/>
              </w:rPr>
            </w:pPr>
            <w:r w:rsidRPr="002414F1">
              <w:rPr>
                <w:rFonts w:ascii="inherit" w:hAnsi="inherit" w:cs="Arial"/>
              </w:rPr>
              <w:t>Vienlaikus lūdzam arī precizēt projekta anotācijas V sadaļas 1. tabulas A aili, norādot konkrētus Regulas 598/2014 2. panta punktus, kuri ieviesti projektā.</w:t>
            </w:r>
          </w:p>
        </w:tc>
        <w:tc>
          <w:tcPr>
            <w:tcW w:w="2722" w:type="dxa"/>
            <w:shd w:val="clear" w:color="auto" w:fill="auto"/>
          </w:tcPr>
          <w:p w:rsidR="00030D2F" w:rsidP="00734D0D" w:rsidRDefault="009544C3" w14:paraId="3BDD8BB7" w14:textId="77777777">
            <w:pPr>
              <w:spacing w:before="120"/>
              <w:jc w:val="both"/>
              <w:rPr>
                <w:i/>
                <w:spacing w:val="-2"/>
                <w:u w:val="single"/>
              </w:rPr>
            </w:pPr>
            <w:r w:rsidRPr="00817E07">
              <w:rPr>
                <w:i/>
                <w:spacing w:val="-2"/>
                <w:u w:val="single"/>
              </w:rPr>
              <w:t>Ņemts vērā</w:t>
            </w:r>
          </w:p>
          <w:p w:rsidR="00E047E7" w:rsidP="00734D0D" w:rsidRDefault="000268F9" w14:paraId="3D45BC54" w14:textId="77777777">
            <w:pPr>
              <w:spacing w:before="120"/>
              <w:jc w:val="both"/>
              <w:rPr>
                <w:spacing w:val="-2"/>
              </w:rPr>
            </w:pPr>
            <w:r>
              <w:rPr>
                <w:spacing w:val="-2"/>
              </w:rPr>
              <w:t>Ievērojot pastāvošo praksi, š</w:t>
            </w:r>
            <w:r w:rsidR="00E047E7">
              <w:rPr>
                <w:spacing w:val="-2"/>
              </w:rPr>
              <w:t>āda noteikumu redakcija ir jau aprobēta</w:t>
            </w:r>
            <w:r>
              <w:rPr>
                <w:spacing w:val="-2"/>
              </w:rPr>
              <w:t xml:space="preserve"> no Tieslietu ministrijas</w:t>
            </w:r>
            <w:r w:rsidR="00E047E7">
              <w:rPr>
                <w:spacing w:val="-2"/>
              </w:rPr>
              <w:t xml:space="preserve"> visos ar civilās aviācijas jomu pieņemtajos Ministru kabineta noteikumos, piemēram, </w:t>
            </w:r>
            <w:hyperlink w:history="1" r:id="rId8">
              <w:r w:rsidRPr="00F661D4">
                <w:rPr>
                  <w:rStyle w:val="Hyperlink"/>
                  <w:spacing w:val="-2"/>
                </w:rPr>
                <w:t>https://likumi.lv/ta/id/279837-gaisa-telpas-parvaldibas-kartiba-gaisa-telpas-struktura-un-tas-mainisanas-kartiba</w:t>
              </w:r>
            </w:hyperlink>
            <w:r>
              <w:rPr>
                <w:spacing w:val="-2"/>
              </w:rPr>
              <w:t xml:space="preserve">. </w:t>
            </w:r>
          </w:p>
          <w:p w:rsidR="000268F9" w:rsidP="00734D0D" w:rsidRDefault="000268F9" w14:paraId="3756BBFB" w14:textId="77777777">
            <w:pPr>
              <w:spacing w:before="120"/>
              <w:jc w:val="both"/>
              <w:rPr>
                <w:spacing w:val="-2"/>
              </w:rPr>
            </w:pPr>
            <w:r>
              <w:rPr>
                <w:spacing w:val="-2"/>
              </w:rPr>
              <w:t xml:space="preserve">Šāda redakcija tiek lietota jau vairāku gadu garumā un tā ir aprobēta. </w:t>
            </w:r>
          </w:p>
          <w:p w:rsidRPr="00E047E7" w:rsidR="00234C7E" w:rsidP="00734D0D" w:rsidRDefault="00234C7E" w14:paraId="15766161" w14:textId="77777777">
            <w:pPr>
              <w:spacing w:before="120"/>
              <w:jc w:val="both"/>
              <w:rPr>
                <w:spacing w:val="-2"/>
              </w:rPr>
            </w:pPr>
            <w:r w:rsidRPr="002414F1">
              <w:rPr>
                <w:spacing w:val="-2"/>
              </w:rPr>
              <w:t>Precizēta anotācijas V sadaļas 1.tabula</w:t>
            </w:r>
            <w:r>
              <w:rPr>
                <w:spacing w:val="-2"/>
              </w:rPr>
              <w:t xml:space="preserve"> </w:t>
            </w:r>
          </w:p>
        </w:tc>
        <w:tc>
          <w:tcPr>
            <w:tcW w:w="3173" w:type="dxa"/>
            <w:shd w:val="clear" w:color="auto" w:fill="auto"/>
          </w:tcPr>
          <w:p w:rsidRPr="0056325B" w:rsidR="004F1974" w:rsidP="004F1974" w:rsidRDefault="004F1974" w14:paraId="79828DDE" w14:textId="77777777">
            <w:pPr>
              <w:jc w:val="right"/>
            </w:pPr>
          </w:p>
          <w:p w:rsidRPr="0056325B" w:rsidR="00030D2F" w:rsidP="00E047E7" w:rsidRDefault="00E047E7" w14:paraId="2089705E" w14:textId="77777777">
            <w:pPr>
              <w:jc w:val="both"/>
            </w:pPr>
            <w:r w:rsidRPr="00882DC6">
              <w:t>“1.</w:t>
            </w:r>
            <w:r w:rsidRPr="00882DC6">
              <w:rPr>
                <w:vertAlign w:val="superscript"/>
              </w:rPr>
              <w:t>1</w:t>
            </w:r>
            <w:r w:rsidRPr="00882DC6">
              <w:t xml:space="preserve"> Noteikumos lietotie termini atbilst 2014.gada 16.aprīļa Eiropas Parlamenta un Padomes Regulā Nr.598/2014 par noteikumu un procedūru noteikšanu attiecībā uz tādu ekspluatācijas ierobežojumu, kas saistīti ar troksni, ieviešanu Savienības lidostās, izmantojot līdzsvarotu pieeju, un par Direktīvas 2002/30/EK atcelšanu (turpmāk- Regula Nr.598/2014) 2.pantā lietotajiem terminiem”.</w:t>
            </w:r>
          </w:p>
        </w:tc>
      </w:tr>
      <w:tr w:rsidRPr="00B957B3" w:rsidR="006D5411" w:rsidTr="0056325B" w14:paraId="6DEB1F44" w14:textId="77777777">
        <w:tc>
          <w:tcPr>
            <w:tcW w:w="588" w:type="dxa"/>
            <w:shd w:val="clear" w:color="auto" w:fill="auto"/>
          </w:tcPr>
          <w:p w:rsidR="006D5411" w:rsidP="005E7388" w:rsidRDefault="00817E07" w14:paraId="01D8BA98" w14:textId="77777777">
            <w:pPr>
              <w:pStyle w:val="naisf"/>
              <w:spacing w:before="120" w:after="0"/>
              <w:ind w:firstLine="0"/>
              <w:jc w:val="center"/>
            </w:pPr>
            <w:r>
              <w:lastRenderedPageBreak/>
              <w:t>2</w:t>
            </w:r>
            <w:r w:rsidR="006D5411">
              <w:t>.</w:t>
            </w:r>
          </w:p>
        </w:tc>
        <w:tc>
          <w:tcPr>
            <w:tcW w:w="3240" w:type="dxa"/>
            <w:shd w:val="clear" w:color="auto" w:fill="auto"/>
          </w:tcPr>
          <w:p w:rsidR="006D5411" w:rsidP="005E7388" w:rsidRDefault="0056325B" w14:paraId="727B063F" w14:textId="77777777">
            <w:pPr>
              <w:ind w:firstLine="132"/>
              <w:jc w:val="both"/>
            </w:pPr>
            <w:r w:rsidRPr="0056325B">
              <w:t>1. Noteikumi nosaka gaisa kuģu ekspluatācijas ierobežojumus lidlaukos atbilstoši vides aizsardzības prasībām.</w:t>
            </w:r>
          </w:p>
        </w:tc>
        <w:tc>
          <w:tcPr>
            <w:tcW w:w="4785" w:type="dxa"/>
            <w:shd w:val="clear" w:color="auto" w:fill="auto"/>
          </w:tcPr>
          <w:p w:rsidR="006D5411" w:rsidP="006D5411" w:rsidRDefault="006D5411" w14:paraId="74ABA575" w14:textId="77777777">
            <w:pPr>
              <w:jc w:val="center"/>
              <w:rPr>
                <w:b/>
              </w:rPr>
            </w:pPr>
            <w:r w:rsidRPr="006D5411">
              <w:rPr>
                <w:b/>
              </w:rPr>
              <w:t>Vides aizsardzības un reģionālās attīstības ministrija</w:t>
            </w:r>
          </w:p>
          <w:p w:rsidR="006D5411" w:rsidP="006D5411" w:rsidRDefault="006D5411" w14:paraId="77F7731C" w14:textId="77777777">
            <w:pPr>
              <w:jc w:val="both"/>
            </w:pPr>
            <w:r>
              <w:t>Ņemot vērā, ka Ministru kabineta 2005. gada 27. decembra noteikumos Nr. 1041 “Noteikumi par gaisa kuģu ekspluatācijas ierobežojumiem lidlaukos atbilstoši vides aizsardzības prasībām” (turpmāk – MK noteikumi Nr. 1041) vienīgais ar vides aizsardzību saistītais jautājums ir lidmašīnu radītā trokšņa ietekmes samazināšana, lūdzam precizēt MK noteikumu Nr. 1041 1. punktu un izteikt šādā redakcijā:</w:t>
            </w:r>
          </w:p>
          <w:p w:rsidRPr="006D5411" w:rsidR="006D5411" w:rsidP="006D5411" w:rsidRDefault="006D5411" w14:paraId="6B07F1E1" w14:textId="77777777">
            <w:pPr>
              <w:jc w:val="both"/>
            </w:pPr>
            <w:r>
              <w:t>“1. Noteikumi nosaka gaisa kuģu ekspluatācijas ierobežojumus lidlaukos, lai samazinātu gaisa kuģu radītā trokšņa ietekmi”</w:t>
            </w:r>
          </w:p>
        </w:tc>
        <w:tc>
          <w:tcPr>
            <w:tcW w:w="2722" w:type="dxa"/>
            <w:shd w:val="clear" w:color="auto" w:fill="auto"/>
          </w:tcPr>
          <w:p w:rsidR="006D5411" w:rsidP="005E7388" w:rsidRDefault="0094293B" w14:paraId="2AD7368E" w14:textId="3E1E30F8">
            <w:pPr>
              <w:shd w:val="clear" w:color="auto" w:fill="FFFFFF"/>
              <w:spacing w:before="100" w:beforeAutospacing="1" w:after="100" w:afterAutospacing="1"/>
              <w:jc w:val="both"/>
              <w:rPr>
                <w:rFonts w:ascii="inherit" w:hAnsi="inherit" w:cs="Arial"/>
                <w:i/>
                <w:u w:val="single"/>
              </w:rPr>
            </w:pPr>
            <w:r>
              <w:rPr>
                <w:rFonts w:ascii="inherit" w:hAnsi="inherit" w:cs="Arial"/>
                <w:i/>
                <w:u w:val="single"/>
              </w:rPr>
              <w:t>Panākta vienošanās</w:t>
            </w:r>
          </w:p>
          <w:p w:rsidRPr="003B5815" w:rsidR="003B5815" w:rsidP="005E7388" w:rsidRDefault="004A0AA8" w14:paraId="1D54BC21" w14:textId="7B866B4C">
            <w:pPr>
              <w:shd w:val="clear" w:color="auto" w:fill="FFFFFF"/>
              <w:spacing w:before="100" w:beforeAutospacing="1" w:after="100" w:afterAutospacing="1"/>
              <w:jc w:val="both"/>
              <w:rPr>
                <w:rFonts w:ascii="inherit" w:hAnsi="inherit" w:cs="Arial"/>
              </w:rPr>
            </w:pPr>
            <w:r w:rsidRPr="004A0AA8">
              <w:rPr>
                <w:rFonts w:ascii="inherit" w:hAnsi="inherit" w:cs="Arial"/>
              </w:rPr>
              <w:t>Atbilstoši valsts varas dalīšanas principam un normatīvo aktu izstrādes praksei, Ministru kabinetam nav tiesību sašaurināt likuma “Par aviāciju” 24.</w:t>
            </w:r>
            <w:r w:rsidRPr="004A0AA8">
              <w:rPr>
                <w:rFonts w:ascii="inherit" w:hAnsi="inherit" w:cs="Arial"/>
                <w:vertAlign w:val="superscript"/>
              </w:rPr>
              <w:t>1</w:t>
            </w:r>
            <w:r w:rsidRPr="004A0AA8">
              <w:rPr>
                <w:rFonts w:ascii="inherit" w:hAnsi="inherit" w:cs="Arial"/>
              </w:rPr>
              <w:t xml:space="preserve">pantā noteikto deleģējumu Ministru kabinetam. </w:t>
            </w:r>
            <w:r w:rsidR="003B5815">
              <w:rPr>
                <w:rFonts w:ascii="inherit" w:hAnsi="inherit" w:cs="Arial"/>
              </w:rPr>
              <w:t xml:space="preserve">Atbilstoši juridiskās tehnikas prasībām </w:t>
            </w:r>
            <w:r>
              <w:rPr>
                <w:rFonts w:ascii="inherit" w:hAnsi="inherit" w:cs="Arial"/>
              </w:rPr>
              <w:t xml:space="preserve">noteikumu projekta pirmo punktu parasti veido precīzi pārrakstot likuma panta normu, uz kuras pamata noteikumi izdoti, t.i., precīzi pārrakstot deleģējošo likuma normu. Lai izpildītu minēto prasību, noteikumu projekta 1.punkts ir papildināts </w:t>
            </w:r>
            <w:r w:rsidR="002414F1">
              <w:rPr>
                <w:rFonts w:ascii="inherit" w:hAnsi="inherit" w:cs="Arial"/>
              </w:rPr>
              <w:t>pirms</w:t>
            </w:r>
            <w:r>
              <w:rPr>
                <w:rFonts w:ascii="inherit" w:hAnsi="inherit" w:cs="Arial"/>
              </w:rPr>
              <w:t xml:space="preserve"> vārd</w:t>
            </w:r>
            <w:r w:rsidR="002414F1">
              <w:rPr>
                <w:rFonts w:ascii="inherit" w:hAnsi="inherit" w:cs="Arial"/>
              </w:rPr>
              <w:t>a</w:t>
            </w:r>
            <w:r>
              <w:rPr>
                <w:rFonts w:ascii="inherit" w:hAnsi="inherit" w:cs="Arial"/>
              </w:rPr>
              <w:t xml:space="preserve"> </w:t>
            </w:r>
            <w:r w:rsidR="002414F1">
              <w:rPr>
                <w:rFonts w:ascii="inherit" w:hAnsi="inherit" w:cs="Arial"/>
              </w:rPr>
              <w:t>“lidlaukos</w:t>
            </w:r>
            <w:r>
              <w:rPr>
                <w:rFonts w:ascii="inherit" w:hAnsi="inherit" w:cs="Arial"/>
              </w:rPr>
              <w:t>” ar vārdiem “civilās aviācijas”</w:t>
            </w:r>
            <w:r w:rsidR="002414F1">
              <w:rPr>
                <w:rFonts w:ascii="inherit" w:hAnsi="inherit" w:cs="Arial"/>
              </w:rPr>
              <w:t>.</w:t>
            </w:r>
          </w:p>
        </w:tc>
        <w:tc>
          <w:tcPr>
            <w:tcW w:w="3173" w:type="dxa"/>
            <w:shd w:val="clear" w:color="auto" w:fill="auto"/>
          </w:tcPr>
          <w:p w:rsidRPr="00545E79" w:rsidR="006D5411" w:rsidP="00545E79" w:rsidRDefault="0035013F" w14:paraId="56C20FF5" w14:textId="77777777">
            <w:pPr>
              <w:pStyle w:val="Title"/>
              <w:jc w:val="both"/>
              <w:outlineLvl w:val="0"/>
              <w:rPr>
                <w:iCs/>
                <w:sz w:val="24"/>
                <w:szCs w:val="24"/>
              </w:rPr>
            </w:pPr>
            <w:r w:rsidRPr="0035013F">
              <w:rPr>
                <w:iCs/>
                <w:sz w:val="24"/>
                <w:szCs w:val="24"/>
              </w:rPr>
              <w:t xml:space="preserve">1. Noteikumi nosaka gaisa kuģu ekspluatācijas ierobežojumus </w:t>
            </w:r>
            <w:r w:rsidRPr="003B5815" w:rsidR="003B5815">
              <w:rPr>
                <w:iCs/>
                <w:sz w:val="24"/>
                <w:szCs w:val="24"/>
                <w:u w:val="single"/>
              </w:rPr>
              <w:t>civilās aviācijas</w:t>
            </w:r>
            <w:r w:rsidR="003B5815">
              <w:rPr>
                <w:iCs/>
                <w:sz w:val="24"/>
                <w:szCs w:val="24"/>
              </w:rPr>
              <w:t xml:space="preserve"> </w:t>
            </w:r>
            <w:r w:rsidRPr="0035013F">
              <w:rPr>
                <w:iCs/>
                <w:sz w:val="24"/>
                <w:szCs w:val="24"/>
              </w:rPr>
              <w:t>lidlaukos atbilstoši vides aizsardzības prasībām.</w:t>
            </w:r>
          </w:p>
        </w:tc>
      </w:tr>
      <w:tr w:rsidRPr="00B957B3" w:rsidR="006D5411" w:rsidTr="0056325B" w14:paraId="46EA74B3" w14:textId="77777777">
        <w:tc>
          <w:tcPr>
            <w:tcW w:w="588" w:type="dxa"/>
            <w:shd w:val="clear" w:color="auto" w:fill="auto"/>
          </w:tcPr>
          <w:p w:rsidR="006D5411" w:rsidP="005E7388" w:rsidRDefault="00817E07" w14:paraId="701B57CE" w14:textId="77777777">
            <w:pPr>
              <w:pStyle w:val="naisf"/>
              <w:spacing w:before="120" w:after="0"/>
              <w:ind w:firstLine="0"/>
              <w:jc w:val="center"/>
            </w:pPr>
            <w:r>
              <w:t>3</w:t>
            </w:r>
            <w:r w:rsidR="006D5411">
              <w:t>.</w:t>
            </w:r>
          </w:p>
        </w:tc>
        <w:tc>
          <w:tcPr>
            <w:tcW w:w="3240" w:type="dxa"/>
            <w:shd w:val="clear" w:color="auto" w:fill="auto"/>
          </w:tcPr>
          <w:p w:rsidRPr="00234C7E" w:rsidR="00E97CD7" w:rsidP="00E97CD7" w:rsidRDefault="00E97CD7" w14:paraId="64046D73" w14:textId="77777777">
            <w:pPr>
              <w:ind w:firstLine="360"/>
              <w:jc w:val="both"/>
            </w:pPr>
            <w:r w:rsidRPr="00234C7E">
              <w:t>1.</w:t>
            </w:r>
            <w:r w:rsidRPr="00234C7E">
              <w:rPr>
                <w:vertAlign w:val="superscript"/>
              </w:rPr>
              <w:t>1</w:t>
            </w:r>
            <w:r w:rsidRPr="00234C7E">
              <w:t xml:space="preserve"> Noteikumos lietotie termini atbilst Eiropas Parlamenta un Padomes 2014.gada 16.aprīļa Regulā (ES) Nr.598/2014 par noteikumu un procedūru noteikšanu attiecībā uz tādu </w:t>
            </w:r>
            <w:r w:rsidRPr="00234C7E">
              <w:lastRenderedPageBreak/>
              <w:t xml:space="preserve">ekspluatācijas ierobežojumu, kas saistīti ar troksni, ieviešanu Savienības lidostās, izmantojot līdzsvarotu pieeju, un par Direktīvas 2002/30/EK atcelšanu (turpmāk - Regula Nr.598/2014) 2.pantā lietotajiem terminiem”. </w:t>
            </w:r>
          </w:p>
          <w:p w:rsidR="006D5411" w:rsidP="005E7388" w:rsidRDefault="006D5411" w14:paraId="18E7B91C" w14:textId="77777777">
            <w:pPr>
              <w:ind w:firstLine="132"/>
              <w:jc w:val="both"/>
            </w:pPr>
          </w:p>
        </w:tc>
        <w:tc>
          <w:tcPr>
            <w:tcW w:w="4785" w:type="dxa"/>
            <w:shd w:val="clear" w:color="auto" w:fill="auto"/>
          </w:tcPr>
          <w:p w:rsidRPr="006D5411" w:rsidR="006D5411" w:rsidP="006D5411" w:rsidRDefault="006D5411" w14:paraId="0CB522F8" w14:textId="77777777">
            <w:pPr>
              <w:jc w:val="center"/>
              <w:rPr>
                <w:b/>
              </w:rPr>
            </w:pPr>
            <w:r w:rsidRPr="006D5411">
              <w:rPr>
                <w:b/>
              </w:rPr>
              <w:lastRenderedPageBreak/>
              <w:t>Vides aizsardzības un reģionālās attīstības ministrija</w:t>
            </w:r>
          </w:p>
          <w:p w:rsidR="006D5411" w:rsidP="006D5411" w:rsidRDefault="006D5411" w14:paraId="1C0B35A0" w14:textId="77777777">
            <w:pPr>
              <w:jc w:val="both"/>
            </w:pPr>
            <w:r>
              <w:t xml:space="preserve">Ņemot vērā, ka Eiropas Parlamenta un Padomes 2014. gada 16. aprīļa regulas (ES) Nr. 598/2014 par noteikumu un procedūru noteikšanu attiecībā uz tādu ekspluatācijas ierobežojumu, kas saistīti ar troksni, ieviešanu Savienības </w:t>
            </w:r>
            <w:r>
              <w:lastRenderedPageBreak/>
              <w:t>lidostās, izmantojot līdzsvarotu pieeju, un par Direktīvas 2002/30/EK atcelšanu 2. pantā visas uzskaitītās definīcijas nav ietvertas MK noteikumos Nr. 1041, rosinām MK noteikumu projektu:</w:t>
            </w:r>
          </w:p>
          <w:p w:rsidR="006D5411" w:rsidP="006D5411" w:rsidRDefault="006D5411" w14:paraId="7514F112" w14:textId="77777777">
            <w:pPr>
              <w:jc w:val="both"/>
            </w:pPr>
            <w:r>
              <w:t>2.1.</w:t>
            </w:r>
            <w:r>
              <w:tab/>
              <w:t>papildināt ar 1.</w:t>
            </w:r>
            <w:r w:rsidRPr="0056325B">
              <w:rPr>
                <w:vertAlign w:val="superscript"/>
              </w:rPr>
              <w:t xml:space="preserve">2 </w:t>
            </w:r>
            <w:r>
              <w:t>punktu šādā redakcijā:</w:t>
            </w:r>
          </w:p>
          <w:p w:rsidR="006D5411" w:rsidP="006D5411" w:rsidRDefault="006D5411" w14:paraId="3F71375A" w14:textId="77777777">
            <w:pPr>
              <w:jc w:val="both"/>
            </w:pPr>
            <w:r>
              <w:t>“1.</w:t>
            </w:r>
            <w:r w:rsidRPr="0056325B">
              <w:rPr>
                <w:vertAlign w:val="superscript"/>
              </w:rPr>
              <w:t>2</w:t>
            </w:r>
            <w:r>
              <w:t xml:space="preserve"> ar troksni saistīta darbība - jebkurš pasākums, kas ietekmē trokšņa līmeni lidostu tuvumā un uz kuru attiecas līdzsvarotās pieejas principi, tostarp citas neoperatīvas darbības, kas var ietekmēt to cilvēku skaitu, kas pakļauti gaisa kuģu troksnim;</w:t>
            </w:r>
          </w:p>
          <w:p w:rsidR="006D5411" w:rsidP="006D5411" w:rsidRDefault="006D5411" w14:paraId="75653C40" w14:textId="77777777">
            <w:pPr>
              <w:jc w:val="both"/>
            </w:pPr>
            <w:r>
              <w:t>2.2.</w:t>
            </w:r>
            <w:r>
              <w:tab/>
              <w:t>izteikt 7. punktu šādā redakcijā:</w:t>
            </w:r>
          </w:p>
          <w:p w:rsidR="006D5411" w:rsidP="006D5411" w:rsidRDefault="006D5411" w14:paraId="47C56B2B" w14:textId="77777777">
            <w:pPr>
              <w:jc w:val="both"/>
            </w:pPr>
            <w:r>
              <w:t>“7. ekspluatācijas ierobežojums - ar troksni saistīta darbība, kas samazina lidostas operatīvās spējas vai ierobežo piekļuvi tām, tostarp ekspluatācijas ierobežojumi, kas vērsti uz atteikšanos no minimālajām prasībām atbilstīgu gaisa kuģu izmantošanas konkrētās lidostās, kā arī daļēja rakstura ekspluatācijas ierobežojumi, kurus piemēro, piemēram, noteiktā laikposmā dienas laikā vai tikai konkrētiem lidostas skrejceļiem”.</w:t>
            </w:r>
          </w:p>
          <w:p w:rsidRPr="005C6C75" w:rsidR="006D5411" w:rsidP="005C6C75" w:rsidRDefault="006D5411" w14:paraId="7BAD3DA3" w14:textId="77777777">
            <w:pPr>
              <w:jc w:val="both"/>
            </w:pPr>
          </w:p>
        </w:tc>
        <w:tc>
          <w:tcPr>
            <w:tcW w:w="2722" w:type="dxa"/>
            <w:shd w:val="clear" w:color="auto" w:fill="auto"/>
          </w:tcPr>
          <w:p w:rsidR="006D5411" w:rsidP="005E7388" w:rsidRDefault="006D5411" w14:paraId="4022A16F" w14:textId="77777777">
            <w:pPr>
              <w:shd w:val="clear" w:color="auto" w:fill="FFFFFF"/>
              <w:spacing w:before="100" w:beforeAutospacing="1" w:after="100" w:afterAutospacing="1"/>
              <w:jc w:val="both"/>
              <w:rPr>
                <w:rFonts w:ascii="inherit" w:hAnsi="inherit" w:cs="Arial"/>
                <w:i/>
                <w:u w:val="single"/>
              </w:rPr>
            </w:pPr>
            <w:r>
              <w:rPr>
                <w:rFonts w:ascii="inherit" w:hAnsi="inherit" w:cs="Arial"/>
                <w:i/>
                <w:u w:val="single"/>
              </w:rPr>
              <w:lastRenderedPageBreak/>
              <w:t xml:space="preserve">Ņemts vērā </w:t>
            </w:r>
          </w:p>
          <w:p w:rsidR="00E97CD7" w:rsidP="005E7388" w:rsidRDefault="00E97CD7" w14:paraId="6EC95C42" w14:textId="39A55780">
            <w:pPr>
              <w:shd w:val="clear" w:color="auto" w:fill="FFFFFF"/>
              <w:spacing w:before="100" w:beforeAutospacing="1" w:after="100" w:afterAutospacing="1"/>
              <w:jc w:val="both"/>
              <w:rPr>
                <w:rFonts w:ascii="inherit" w:hAnsi="inherit" w:cs="Arial"/>
              </w:rPr>
            </w:pPr>
            <w:r w:rsidRPr="00E97CD7">
              <w:rPr>
                <w:rFonts w:ascii="inherit" w:hAnsi="inherit" w:cs="Arial"/>
              </w:rPr>
              <w:t>Noteikumu projekts jau ir papildināts ar 1</w:t>
            </w:r>
            <w:r w:rsidRPr="00E97CD7">
              <w:rPr>
                <w:rFonts w:ascii="inherit" w:hAnsi="inherit" w:cs="Arial"/>
                <w:vertAlign w:val="superscript"/>
              </w:rPr>
              <w:t>1</w:t>
            </w:r>
            <w:r w:rsidR="002414F1">
              <w:rPr>
                <w:rFonts w:ascii="inherit" w:hAnsi="inherit" w:cs="Arial"/>
                <w:vertAlign w:val="superscript"/>
              </w:rPr>
              <w:t>.</w:t>
            </w:r>
            <w:r w:rsidRPr="00E97CD7">
              <w:rPr>
                <w:rFonts w:ascii="inherit" w:hAnsi="inherit" w:cs="Arial"/>
              </w:rPr>
              <w:t xml:space="preserve">punktu, kas nosaka, ka noteikumos lietotie terminu atbilst regulas </w:t>
            </w:r>
            <w:r w:rsidRPr="00E97CD7">
              <w:rPr>
                <w:rFonts w:ascii="inherit" w:hAnsi="inherit" w:cs="Arial"/>
              </w:rPr>
              <w:lastRenderedPageBreak/>
              <w:t>2.pantā lietotajiem terminiem. Atbilstoši juridiskās tehnikas prasībām šāds punkta formulējums ir aprobēts visos civilās aviācijas jomu regulējošos Ministru kabineta noteikumos</w:t>
            </w:r>
            <w:r w:rsidR="002414F1">
              <w:rPr>
                <w:rFonts w:ascii="inherit" w:hAnsi="inherit" w:cs="Arial"/>
              </w:rPr>
              <w:t>.</w:t>
            </w:r>
            <w:r w:rsidR="00DA2432">
              <w:rPr>
                <w:rFonts w:ascii="inherit" w:hAnsi="inherit" w:cs="Arial"/>
              </w:rPr>
              <w:t xml:space="preserve"> </w:t>
            </w:r>
            <w:r w:rsidR="002414F1">
              <w:rPr>
                <w:rFonts w:ascii="inherit" w:hAnsi="inherit" w:cs="Arial"/>
              </w:rPr>
              <w:t>T</w:t>
            </w:r>
            <w:r w:rsidR="00DA2432">
              <w:rPr>
                <w:rFonts w:ascii="inherit" w:hAnsi="inherit" w:cs="Arial"/>
              </w:rPr>
              <w:t xml:space="preserve">urklāt </w:t>
            </w:r>
            <w:r>
              <w:rPr>
                <w:rFonts w:ascii="inherit" w:hAnsi="inherit" w:cs="Arial"/>
              </w:rPr>
              <w:t>T</w:t>
            </w:r>
            <w:r w:rsidR="00DA2432">
              <w:rPr>
                <w:rFonts w:ascii="inherit" w:hAnsi="inherit" w:cs="Arial"/>
              </w:rPr>
              <w:t>ieslietu ministrija</w:t>
            </w:r>
            <w:r w:rsidRPr="00E97CD7">
              <w:rPr>
                <w:rFonts w:ascii="inherit" w:hAnsi="inherit" w:cs="Arial"/>
              </w:rPr>
              <w:t xml:space="preserve"> atbalsta šādu punkta redakciju</w:t>
            </w:r>
            <w:r w:rsidR="00B57648">
              <w:rPr>
                <w:rFonts w:ascii="inherit" w:hAnsi="inherit" w:cs="Arial"/>
              </w:rPr>
              <w:t>.</w:t>
            </w:r>
          </w:p>
          <w:p w:rsidRPr="00E97CD7" w:rsidR="002414F1" w:rsidP="005E7388" w:rsidRDefault="002414F1" w14:paraId="0B97E5AF" w14:textId="041599F2">
            <w:pPr>
              <w:shd w:val="clear" w:color="auto" w:fill="FFFFFF"/>
              <w:spacing w:before="100" w:beforeAutospacing="1" w:after="100" w:afterAutospacing="1"/>
              <w:jc w:val="both"/>
              <w:rPr>
                <w:rFonts w:ascii="inherit" w:hAnsi="inherit" w:cs="Arial"/>
              </w:rPr>
            </w:pPr>
            <w:r>
              <w:rPr>
                <w:rFonts w:ascii="inherit" w:hAnsi="inherit" w:cs="Arial"/>
              </w:rPr>
              <w:t xml:space="preserve">Atbilstoši juridiskās tehnikas prasībām un normatīvo aktu izstrādes prasībām nav atbalstāma Eiropas Savienības regulu normu pārrakstīšana normatīvajā aktā, jo regulu normas ir piemērojamas tieši bez to pārrakstīšanas nacionālajos normatīvajos aktos. </w:t>
            </w:r>
          </w:p>
        </w:tc>
        <w:tc>
          <w:tcPr>
            <w:tcW w:w="3173" w:type="dxa"/>
            <w:shd w:val="clear" w:color="auto" w:fill="auto"/>
          </w:tcPr>
          <w:p w:rsidRPr="00234C7E" w:rsidR="00E97CD7" w:rsidP="00E97CD7" w:rsidRDefault="00E97CD7" w14:paraId="5D53338E" w14:textId="77777777">
            <w:pPr>
              <w:ind w:firstLine="360"/>
              <w:jc w:val="both"/>
            </w:pPr>
            <w:r w:rsidRPr="00234C7E">
              <w:lastRenderedPageBreak/>
              <w:t>1.</w:t>
            </w:r>
            <w:r w:rsidRPr="00234C7E">
              <w:rPr>
                <w:vertAlign w:val="superscript"/>
              </w:rPr>
              <w:t>1</w:t>
            </w:r>
            <w:r w:rsidRPr="00234C7E">
              <w:t xml:space="preserve"> Noteikumos lietotie termini atbilst Eiropas Parlamenta un Padomes 2014.gada 16.aprīļa Regulā (ES) Nr.598/2014 par noteikumu un procedūru noteikšanu attiecībā uz tādu </w:t>
            </w:r>
            <w:r w:rsidRPr="00234C7E">
              <w:lastRenderedPageBreak/>
              <w:t xml:space="preserve">ekspluatācijas ierobežojumu, kas saistīti ar troksni, ieviešanu Savienības lidostās, izmantojot līdzsvarotu pieeju, un par Direktīvas 2002/30/EK atcelšanu (turpmāk - Regula Nr.598/2014) 2.pantā lietotajiem terminiem”. </w:t>
            </w:r>
          </w:p>
          <w:p w:rsidRPr="00545E79" w:rsidR="0056325B" w:rsidP="00545E79" w:rsidRDefault="0056325B" w14:paraId="5BEDA547" w14:textId="77777777">
            <w:pPr>
              <w:pStyle w:val="Title"/>
              <w:jc w:val="both"/>
              <w:outlineLvl w:val="0"/>
              <w:rPr>
                <w:iCs/>
                <w:sz w:val="24"/>
                <w:szCs w:val="24"/>
              </w:rPr>
            </w:pPr>
          </w:p>
        </w:tc>
      </w:tr>
      <w:tr w:rsidRPr="00B957B3" w:rsidR="00F15F74" w:rsidTr="0056325B" w14:paraId="5F09C357" w14:textId="77777777">
        <w:tc>
          <w:tcPr>
            <w:tcW w:w="588" w:type="dxa"/>
            <w:shd w:val="clear" w:color="auto" w:fill="auto"/>
          </w:tcPr>
          <w:p w:rsidR="00F15F74" w:rsidP="005E7388" w:rsidRDefault="00F15F74" w14:paraId="06EAFB79" w14:textId="77777777">
            <w:pPr>
              <w:pStyle w:val="naisf"/>
              <w:spacing w:before="120" w:after="0"/>
              <w:ind w:firstLine="0"/>
              <w:jc w:val="center"/>
            </w:pPr>
          </w:p>
        </w:tc>
        <w:tc>
          <w:tcPr>
            <w:tcW w:w="3240" w:type="dxa"/>
            <w:shd w:val="clear" w:color="auto" w:fill="auto"/>
          </w:tcPr>
          <w:p w:rsidRPr="00234C7E" w:rsidR="00F15F74" w:rsidP="00E97CD7" w:rsidRDefault="00F15F74" w14:paraId="7FBE016F" w14:textId="15141F57">
            <w:pPr>
              <w:ind w:firstLine="360"/>
              <w:jc w:val="both"/>
            </w:pPr>
            <w:r w:rsidRPr="00F15F74">
              <w:t>1. Noteikumi nosaka gaisa kuģu ekspluatācijas ierobežojumus lidlaukos atbilstoši vides aizsardzības prasībām.</w:t>
            </w:r>
          </w:p>
        </w:tc>
        <w:tc>
          <w:tcPr>
            <w:tcW w:w="4785" w:type="dxa"/>
            <w:shd w:val="clear" w:color="auto" w:fill="auto"/>
          </w:tcPr>
          <w:p w:rsidR="00F15F74" w:rsidP="006D5411" w:rsidRDefault="00F15F74" w14:paraId="2E806FFE" w14:textId="34CAFD92">
            <w:pPr>
              <w:jc w:val="center"/>
              <w:rPr>
                <w:b/>
              </w:rPr>
            </w:pPr>
            <w:r w:rsidRPr="00F15F74">
              <w:rPr>
                <w:b/>
              </w:rPr>
              <w:t>Vides aizsardzības un reģionālās attīstības ministrija</w:t>
            </w:r>
            <w:r w:rsidR="00B819CF">
              <w:rPr>
                <w:b/>
              </w:rPr>
              <w:t xml:space="preserve"> (13.08.2020. atzinums) </w:t>
            </w:r>
          </w:p>
          <w:p w:rsidR="00F15F74" w:rsidP="006D5411" w:rsidRDefault="00F15F74" w14:paraId="30727A94" w14:textId="77777777">
            <w:pPr>
              <w:jc w:val="center"/>
              <w:rPr>
                <w:b/>
              </w:rPr>
            </w:pPr>
          </w:p>
          <w:p w:rsidRPr="00F15F74" w:rsidR="00F15F74" w:rsidP="00F15F74" w:rsidRDefault="00F15F74" w14:paraId="77B1A744" w14:textId="1EC0DEB0">
            <w:pPr>
              <w:widowControl w:val="0"/>
              <w:spacing w:before="120" w:after="200" w:line="276" w:lineRule="auto"/>
              <w:jc w:val="both"/>
              <w:rPr>
                <w:lang w:eastAsia="en-US"/>
              </w:rPr>
            </w:pPr>
            <w:r>
              <w:rPr>
                <w:lang w:eastAsia="en-US"/>
              </w:rPr>
              <w:t>Ņ</w:t>
            </w:r>
            <w:r w:rsidRPr="00F15F74">
              <w:rPr>
                <w:lang w:eastAsia="en-US"/>
              </w:rPr>
              <w:t xml:space="preserve">emot vērā, ka </w:t>
            </w:r>
            <w:r w:rsidRPr="00F15F74">
              <w:rPr>
                <w:rFonts w:eastAsia="Calibri"/>
                <w:lang w:eastAsia="en-US"/>
              </w:rPr>
              <w:t>Ministru kabineta 2005. gada 27. decembra noteikumos Nr. 1041 “Noteikumi par gaisa kuģu ekspluatācijas ierobežojumiem lidlaukos atbilstoši vides aizsardzības prasībām”</w:t>
            </w:r>
            <w:r w:rsidRPr="00F15F74">
              <w:rPr>
                <w:lang w:eastAsia="en-US"/>
              </w:rPr>
              <w:t xml:space="preserve"> (turpmāk – MK noteikumi Nr. 1041) </w:t>
            </w:r>
            <w:r w:rsidRPr="00F15F74">
              <w:rPr>
                <w:lang w:eastAsia="en-US"/>
              </w:rPr>
              <w:lastRenderedPageBreak/>
              <w:t>vienīgais ar vides aizsardzību saistītais jautājums ir lidmašīnu radītā trokšņa ietekmes samazināšana, lūdzam precizēt MK noteikumu Nr. 1041 1. punktu un izteikt šādā precizētā redakcijā:</w:t>
            </w:r>
          </w:p>
          <w:p w:rsidRPr="00F15F74" w:rsidR="00F15F74" w:rsidP="00F15F74" w:rsidRDefault="00F15F74" w14:paraId="756ADCE0" w14:textId="77777777">
            <w:pPr>
              <w:spacing w:before="120"/>
              <w:jc w:val="both"/>
              <w:rPr>
                <w:rFonts w:eastAsia="Calibri"/>
                <w:shd w:val="clear" w:color="auto" w:fill="FFFFFF"/>
                <w:lang w:eastAsia="en-US"/>
              </w:rPr>
            </w:pPr>
            <w:r w:rsidRPr="00F15F74">
              <w:rPr>
                <w:lang w:eastAsia="en-US"/>
              </w:rPr>
              <w:t>“1. </w:t>
            </w:r>
            <w:r w:rsidRPr="00F15F74">
              <w:rPr>
                <w:rFonts w:eastAsia="Calibri"/>
                <w:shd w:val="clear" w:color="auto" w:fill="FFFFFF"/>
                <w:lang w:eastAsia="en-US"/>
              </w:rPr>
              <w:t>Noteikumi nosaka gaisa kuģu ekspluatācijas ierobežojumus lidlaukos atbilstoši vides aizsardzības prasībām, lai samazinātu gaisa kuģu radītā trokšņa ietekmi”</w:t>
            </w:r>
          </w:p>
          <w:p w:rsidRPr="006D5411" w:rsidR="00F15F74" w:rsidP="006D5411" w:rsidRDefault="00F15F74" w14:paraId="3749ED2C" w14:textId="105538D8">
            <w:pPr>
              <w:jc w:val="center"/>
              <w:rPr>
                <w:b/>
              </w:rPr>
            </w:pPr>
          </w:p>
        </w:tc>
        <w:tc>
          <w:tcPr>
            <w:tcW w:w="2722" w:type="dxa"/>
            <w:shd w:val="clear" w:color="auto" w:fill="auto"/>
          </w:tcPr>
          <w:p w:rsidR="00F15F74" w:rsidP="005E7388" w:rsidRDefault="0094293B" w14:paraId="7AEBC268" w14:textId="274969D2">
            <w:pPr>
              <w:shd w:val="clear" w:color="auto" w:fill="FFFFFF"/>
              <w:spacing w:before="100" w:beforeAutospacing="1" w:after="100" w:afterAutospacing="1"/>
              <w:jc w:val="both"/>
              <w:rPr>
                <w:rFonts w:ascii="inherit" w:hAnsi="inherit" w:cs="Arial"/>
                <w:i/>
                <w:u w:val="single"/>
              </w:rPr>
            </w:pPr>
            <w:r>
              <w:rPr>
                <w:rFonts w:ascii="inherit" w:hAnsi="inherit" w:cs="Arial"/>
                <w:i/>
                <w:u w:val="single"/>
              </w:rPr>
              <w:lastRenderedPageBreak/>
              <w:t>Panākta vienošanās</w:t>
            </w:r>
            <w:r w:rsidR="00F15F74">
              <w:rPr>
                <w:rFonts w:ascii="inherit" w:hAnsi="inherit" w:cs="Arial"/>
                <w:i/>
                <w:u w:val="single"/>
              </w:rPr>
              <w:t xml:space="preserve"> </w:t>
            </w:r>
          </w:p>
          <w:p w:rsidR="00F15F74" w:rsidP="005E7388" w:rsidRDefault="00F15F74" w14:paraId="7DFBB181" w14:textId="77777777">
            <w:pPr>
              <w:shd w:val="clear" w:color="auto" w:fill="FFFFFF"/>
              <w:spacing w:before="100" w:beforeAutospacing="1" w:after="100" w:afterAutospacing="1"/>
              <w:jc w:val="both"/>
              <w:rPr>
                <w:rFonts w:ascii="inherit" w:hAnsi="inherit" w:cs="Arial"/>
              </w:rPr>
            </w:pPr>
            <w:r w:rsidRPr="004A0AA8">
              <w:rPr>
                <w:rFonts w:ascii="inherit" w:hAnsi="inherit" w:cs="Arial"/>
              </w:rPr>
              <w:t>Atbilstoši valsts varas dalīšanas principam un normatīvo aktu izstrādes praksei Ministru kabinetam nav tiesību sašaurināt likuma “Par aviāciju” 24.</w:t>
            </w:r>
            <w:r w:rsidRPr="004A0AA8">
              <w:rPr>
                <w:rFonts w:ascii="inherit" w:hAnsi="inherit" w:cs="Arial"/>
                <w:vertAlign w:val="superscript"/>
              </w:rPr>
              <w:t>1</w:t>
            </w:r>
            <w:r w:rsidRPr="004A0AA8">
              <w:rPr>
                <w:rFonts w:ascii="inherit" w:hAnsi="inherit" w:cs="Arial"/>
              </w:rPr>
              <w:t xml:space="preserve">pantā </w:t>
            </w:r>
            <w:r w:rsidRPr="004A0AA8">
              <w:rPr>
                <w:rFonts w:ascii="inherit" w:hAnsi="inherit" w:cs="Arial"/>
              </w:rPr>
              <w:lastRenderedPageBreak/>
              <w:t xml:space="preserve">noteikto deleģējumu Ministru kabinetam. </w:t>
            </w:r>
            <w:r>
              <w:rPr>
                <w:rFonts w:ascii="inherit" w:hAnsi="inherit" w:cs="Arial"/>
              </w:rPr>
              <w:t>Atbilstoši juridiskās tehnikas prasībām noteikumu projekta pirmo punktu parasti veido precīzi pārrakstot likuma panta normu, uz kuras pamata noteikumi izdoti, t.i., precīzi pārrakstot deleģējošo likuma normu.</w:t>
            </w:r>
          </w:p>
          <w:p w:rsidR="00F15F74" w:rsidP="005E7388" w:rsidRDefault="00F15F74" w14:paraId="2249CBF3" w14:textId="4269068E">
            <w:pPr>
              <w:shd w:val="clear" w:color="auto" w:fill="FFFFFF"/>
              <w:spacing w:before="100" w:beforeAutospacing="1" w:after="100" w:afterAutospacing="1"/>
              <w:jc w:val="both"/>
              <w:rPr>
                <w:rFonts w:ascii="inherit" w:hAnsi="inherit" w:cs="Arial"/>
                <w:i/>
                <w:u w:val="single"/>
              </w:rPr>
            </w:pPr>
            <w:r w:rsidRPr="00B57648">
              <w:rPr>
                <w:rFonts w:ascii="inherit" w:hAnsi="inherit" w:cs="Arial"/>
              </w:rPr>
              <w:t>Tā kā Ministru kabinets ir pakārtots Saeimai, Ministru kabinets nav tiesīgs precizēt vai mainīt deleģējošo normas saturu.</w:t>
            </w:r>
            <w:r w:rsidRPr="00F15F74">
              <w:rPr>
                <w:rFonts w:ascii="inherit" w:hAnsi="inherit" w:cs="Arial"/>
                <w:u w:val="single"/>
              </w:rPr>
              <w:t xml:space="preserve"> </w:t>
            </w:r>
            <w:r>
              <w:rPr>
                <w:rFonts w:ascii="inherit" w:hAnsi="inherit" w:cs="Arial"/>
              </w:rPr>
              <w:t xml:space="preserve"> Lai projekta 1.punkta norma atbilstu pilnvarojošai likuma normai,  projekta 1.punkts ir papildināts pirms vārda </w:t>
            </w:r>
            <w:r w:rsidRPr="009E044B">
              <w:rPr>
                <w:rFonts w:ascii="inherit" w:hAnsi="inherit" w:cs="Arial"/>
                <w:u w:val="single"/>
              </w:rPr>
              <w:t>“lidlaukos” ar vārdiem “civilās aviācijas”.</w:t>
            </w:r>
          </w:p>
          <w:p w:rsidR="00F15F74" w:rsidP="005E7388" w:rsidRDefault="00F15F74" w14:paraId="2A1C6F8D" w14:textId="068D6F19">
            <w:pPr>
              <w:shd w:val="clear" w:color="auto" w:fill="FFFFFF"/>
              <w:spacing w:before="100" w:beforeAutospacing="1" w:after="100" w:afterAutospacing="1"/>
              <w:jc w:val="both"/>
              <w:rPr>
                <w:rFonts w:ascii="inherit" w:hAnsi="inherit" w:cs="Arial"/>
                <w:i/>
                <w:u w:val="single"/>
              </w:rPr>
            </w:pPr>
          </w:p>
        </w:tc>
        <w:tc>
          <w:tcPr>
            <w:tcW w:w="3173" w:type="dxa"/>
            <w:shd w:val="clear" w:color="auto" w:fill="auto"/>
          </w:tcPr>
          <w:p w:rsidRPr="00234C7E" w:rsidR="00F15F74" w:rsidP="00E97CD7" w:rsidRDefault="00F15F74" w14:paraId="1FF04167" w14:textId="6F059913">
            <w:pPr>
              <w:ind w:firstLine="360"/>
              <w:jc w:val="both"/>
            </w:pPr>
            <w:r w:rsidRPr="0035013F">
              <w:rPr>
                <w:iCs/>
              </w:rPr>
              <w:lastRenderedPageBreak/>
              <w:t xml:space="preserve">1. Noteikumi nosaka gaisa kuģu ekspluatācijas ierobežojumus </w:t>
            </w:r>
            <w:r w:rsidRPr="003B5815">
              <w:rPr>
                <w:iCs/>
                <w:u w:val="single"/>
              </w:rPr>
              <w:t>civilās aviācijas</w:t>
            </w:r>
            <w:r>
              <w:rPr>
                <w:iCs/>
              </w:rPr>
              <w:t xml:space="preserve"> </w:t>
            </w:r>
            <w:r w:rsidRPr="0035013F">
              <w:rPr>
                <w:iCs/>
              </w:rPr>
              <w:t>lidlaukos atbilstoši vides aizsardzības prasībām.</w:t>
            </w:r>
          </w:p>
        </w:tc>
      </w:tr>
      <w:tr w:rsidRPr="00B957B3" w:rsidR="00F15F74" w:rsidTr="0056325B" w14:paraId="48E0C49B" w14:textId="77777777">
        <w:tc>
          <w:tcPr>
            <w:tcW w:w="588" w:type="dxa"/>
            <w:shd w:val="clear" w:color="auto" w:fill="auto"/>
          </w:tcPr>
          <w:p w:rsidR="00F15F74" w:rsidP="005E7388" w:rsidRDefault="00F15F74" w14:paraId="0D1E4BAA" w14:textId="77777777">
            <w:pPr>
              <w:pStyle w:val="naisf"/>
              <w:spacing w:before="120" w:after="0"/>
              <w:ind w:firstLine="0"/>
              <w:jc w:val="center"/>
            </w:pPr>
          </w:p>
        </w:tc>
        <w:tc>
          <w:tcPr>
            <w:tcW w:w="3240" w:type="dxa"/>
            <w:shd w:val="clear" w:color="auto" w:fill="auto"/>
          </w:tcPr>
          <w:p w:rsidRPr="0062439E" w:rsidR="0062439E" w:rsidP="0062439E" w:rsidRDefault="0062439E" w14:paraId="1F7E3B1F" w14:textId="77777777">
            <w:pPr>
              <w:ind w:firstLine="360"/>
              <w:jc w:val="both"/>
            </w:pPr>
            <w:r w:rsidRPr="0062439E">
              <w:t>“5. Šo noteikumu mērķa sasniegšanai īsteno līdzsvaroto pieeju atbilstoši Regulas Nr.598/2014 2.panta 3.punktam.”</w:t>
            </w:r>
          </w:p>
          <w:p w:rsidRPr="0062439E" w:rsidR="0062439E" w:rsidP="0062439E" w:rsidRDefault="0062439E" w14:paraId="48AEDA65" w14:textId="77777777">
            <w:pPr>
              <w:jc w:val="both"/>
              <w:rPr>
                <w:sz w:val="28"/>
              </w:rPr>
            </w:pPr>
          </w:p>
          <w:p w:rsidRPr="00234C7E" w:rsidR="00F15F74" w:rsidP="00E97CD7" w:rsidRDefault="00F15F74" w14:paraId="5E497EAA" w14:textId="77777777">
            <w:pPr>
              <w:ind w:firstLine="360"/>
              <w:jc w:val="both"/>
            </w:pPr>
          </w:p>
        </w:tc>
        <w:tc>
          <w:tcPr>
            <w:tcW w:w="4785" w:type="dxa"/>
            <w:shd w:val="clear" w:color="auto" w:fill="auto"/>
          </w:tcPr>
          <w:p w:rsidR="00F15F74" w:rsidP="006D5411" w:rsidRDefault="00F15F74" w14:paraId="6A21C025" w14:textId="796B364A">
            <w:pPr>
              <w:jc w:val="center"/>
              <w:rPr>
                <w:b/>
              </w:rPr>
            </w:pPr>
            <w:r w:rsidRPr="00F15F74">
              <w:rPr>
                <w:b/>
              </w:rPr>
              <w:t>Vides aizsardzības un reģionālās attīstības ministrija</w:t>
            </w:r>
            <w:r w:rsidR="00B819CF">
              <w:rPr>
                <w:b/>
              </w:rPr>
              <w:t xml:space="preserve"> (13.08.2020. atzinums) </w:t>
            </w:r>
          </w:p>
          <w:p w:rsidR="00F15F74" w:rsidP="006D5411" w:rsidRDefault="00F15F74" w14:paraId="2FCF759B" w14:textId="77777777">
            <w:pPr>
              <w:jc w:val="center"/>
              <w:rPr>
                <w:b/>
              </w:rPr>
            </w:pPr>
          </w:p>
          <w:p w:rsidRPr="00F15F74" w:rsidR="00F15F74" w:rsidP="00F15F74" w:rsidRDefault="00F15F74" w14:paraId="77038236" w14:textId="3DB3F8C2">
            <w:pPr>
              <w:widowControl w:val="0"/>
              <w:shd w:val="clear" w:color="auto" w:fill="FFFFFF"/>
              <w:spacing w:before="120" w:after="200" w:line="276" w:lineRule="auto"/>
              <w:jc w:val="both"/>
              <w:rPr>
                <w:rFonts w:eastAsia="Calibri"/>
                <w:lang w:eastAsia="en-US"/>
              </w:rPr>
            </w:pPr>
            <w:r>
              <w:t>P</w:t>
            </w:r>
            <w:r w:rsidRPr="00F15F74">
              <w:t xml:space="preserve">recizētajā anotācijas projekta </w:t>
            </w:r>
            <w:r w:rsidRPr="00F15F74">
              <w:rPr>
                <w:bCs/>
              </w:rPr>
              <w:t xml:space="preserve">1. tabulā “Tiesību akta projekta atbilstība ES tiesību aktiem” ir norādīts, ka ar MK noteikumu </w:t>
            </w:r>
            <w:r w:rsidRPr="00F15F74">
              <w:rPr>
                <w:bCs/>
              </w:rPr>
              <w:lastRenderedPageBreak/>
              <w:t xml:space="preserve">projektu tiek pārņemti </w:t>
            </w:r>
            <w:r w:rsidRPr="00F15F74">
              <w:t xml:space="preserve">Eiropas Parlamenta un Padomes 2014. gada 16. aprīļa regulas (ES) </w:t>
            </w:r>
            <w:r w:rsidRPr="00F15F74">
              <w:rPr>
                <w:rFonts w:eastAsia="Calibri"/>
                <w:lang w:eastAsia="en-US"/>
              </w:rPr>
              <w:t>Nr. 598/2014 par noteikumu un procedūru noteikšanu attiecībā uz tādu ekspluatācijas ierobežojumu, kas saistīti ar troksni, ieviešanu Savienības lidostās, izmantojot līdzsvarotu pieeju, un par Direktīvas 2002/30/EK atcelšanu</w:t>
            </w:r>
            <w:r w:rsidRPr="00F15F74">
              <w:t xml:space="preserve"> (turpmāk – Regula Nr. 598/2014) 2. pants, 2. panta 2., 3., 5., 6. punkti, bet nav norādīta informācija par Regulas Nr. 598/2014 2. panta 4. punktu. Vēršam uzmanību, ka šobrīd MK noteikumu projekts paredz tikai to, ka MK noteikumu Nr. 1041 tekstā izmantotā terminoloģija atbilst Regulas Nr. 598/2014 2. pantam, bet neiekļauj visas Regulas Nr. 598/20104 2. panta definīcijas MK noteikumu Nr. 1041 tekstā. Ministrija lūdz papildu skaidrot piemēroto juridisko tehniku, saskaņā ar kuru tikai atsevišķas Regulas Nr. 598/2014 definīcijas ir iekļautas nacionālajā normatīvajā aktā. Balstoties uz minēto, atkārtoti rosinām MK noteikumu projektu:</w:t>
            </w:r>
          </w:p>
          <w:p w:rsidRPr="00F15F74" w:rsidR="00F15F74" w:rsidP="00F15F74" w:rsidRDefault="00F15F74" w14:paraId="5CA74934" w14:textId="77777777">
            <w:pPr>
              <w:widowControl w:val="0"/>
              <w:numPr>
                <w:ilvl w:val="1"/>
                <w:numId w:val="8"/>
              </w:numPr>
              <w:shd w:val="clear" w:color="auto" w:fill="FFFFFF"/>
              <w:spacing w:before="120" w:after="200" w:line="276" w:lineRule="auto"/>
              <w:ind w:left="451"/>
              <w:jc w:val="both"/>
              <w:rPr>
                <w:rFonts w:eastAsiaTheme="minorHAnsi" w:cstheme="minorBidi"/>
                <w:lang w:eastAsia="en-US"/>
              </w:rPr>
            </w:pPr>
            <w:r w:rsidRPr="00F15F74">
              <w:t xml:space="preserve">papildināt ar </w:t>
            </w:r>
            <w:r w:rsidRPr="00F15F74">
              <w:rPr>
                <w:rFonts w:eastAsiaTheme="minorHAnsi"/>
                <w:lang w:eastAsia="en-US"/>
              </w:rPr>
              <w:t>1.</w:t>
            </w:r>
            <w:r w:rsidRPr="00F15F74">
              <w:rPr>
                <w:rFonts w:eastAsiaTheme="minorHAnsi" w:cstheme="minorBidi"/>
                <w:vertAlign w:val="superscript"/>
                <w:lang w:eastAsia="en-US"/>
              </w:rPr>
              <w:t>2</w:t>
            </w:r>
            <w:r w:rsidRPr="00F15F74">
              <w:rPr>
                <w:rFonts w:eastAsiaTheme="minorHAnsi" w:cstheme="minorBidi"/>
                <w:lang w:eastAsia="en-US"/>
              </w:rPr>
              <w:t xml:space="preserve"> punktu šādā redakcijā:</w:t>
            </w:r>
          </w:p>
          <w:p w:rsidRPr="00F15F74" w:rsidR="00F15F74" w:rsidP="00F15F74" w:rsidRDefault="00F15F74" w14:paraId="18B025D6" w14:textId="77777777">
            <w:pPr>
              <w:shd w:val="clear" w:color="auto" w:fill="FFFFFF"/>
              <w:spacing w:before="120"/>
              <w:contextualSpacing/>
              <w:jc w:val="both"/>
              <w:rPr>
                <w:rFonts w:eastAsiaTheme="minorHAnsi" w:cstheme="minorBidi"/>
                <w:lang w:eastAsia="en-US"/>
              </w:rPr>
            </w:pPr>
            <w:r w:rsidRPr="00F15F74">
              <w:rPr>
                <w:rFonts w:eastAsiaTheme="minorHAnsi" w:cstheme="minorBidi"/>
                <w:lang w:eastAsia="en-US"/>
              </w:rPr>
              <w:t>“1.</w:t>
            </w:r>
            <w:r w:rsidRPr="00F15F74">
              <w:rPr>
                <w:rFonts w:eastAsiaTheme="minorHAnsi" w:cstheme="minorBidi"/>
                <w:vertAlign w:val="superscript"/>
                <w:lang w:eastAsia="en-US"/>
              </w:rPr>
              <w:t xml:space="preserve">2 </w:t>
            </w:r>
            <w:r w:rsidRPr="00F15F74">
              <w:rPr>
                <w:rFonts w:eastAsiaTheme="minorHAnsi" w:cstheme="minorBidi"/>
                <w:b/>
                <w:lang w:eastAsia="en-US"/>
              </w:rPr>
              <w:t>ar troksni saistīta darbība</w:t>
            </w:r>
            <w:r w:rsidRPr="00F15F74">
              <w:rPr>
                <w:rFonts w:eastAsiaTheme="minorHAnsi" w:cstheme="minorBidi"/>
                <w:lang w:eastAsia="en-US"/>
              </w:rPr>
              <w:t xml:space="preserve"> - jebkurš pasākums, kas ietekmē trokšņa līmeni lidostu tuvumā un uz kuru attiecas līdzsvarotās pieejas principi, tostarp citas neoperatīvas darbības, kas </w:t>
            </w:r>
            <w:r w:rsidRPr="00F15F74">
              <w:rPr>
                <w:rFonts w:eastAsiaTheme="minorHAnsi" w:cstheme="minorBidi"/>
                <w:lang w:eastAsia="en-US"/>
              </w:rPr>
              <w:lastRenderedPageBreak/>
              <w:t>var ietekmēt to cilvēku skaitu, kas pakļauti gaisa kuģu troksnim;</w:t>
            </w:r>
          </w:p>
          <w:p w:rsidRPr="00F15F74" w:rsidR="00F15F74" w:rsidP="00F15F74" w:rsidRDefault="00F15F74" w14:paraId="38A84355" w14:textId="77777777">
            <w:pPr>
              <w:widowControl w:val="0"/>
              <w:numPr>
                <w:ilvl w:val="1"/>
                <w:numId w:val="8"/>
              </w:numPr>
              <w:shd w:val="clear" w:color="auto" w:fill="FFFFFF"/>
              <w:spacing w:before="120" w:after="200" w:line="276" w:lineRule="auto"/>
              <w:ind w:left="167" w:firstLine="0"/>
              <w:jc w:val="both"/>
              <w:rPr>
                <w:rFonts w:eastAsiaTheme="minorHAnsi" w:cstheme="minorBidi"/>
                <w:lang w:eastAsia="en-US"/>
              </w:rPr>
            </w:pPr>
            <w:r w:rsidRPr="00F15F74">
              <w:rPr>
                <w:rFonts w:eastAsiaTheme="minorHAnsi" w:cstheme="minorBidi"/>
                <w:lang w:eastAsia="en-US"/>
              </w:rPr>
              <w:t>izteikt 7. punktu šādā redakcijā:</w:t>
            </w:r>
          </w:p>
          <w:p w:rsidRPr="00F15F74" w:rsidR="00F15F74" w:rsidP="00F15F74" w:rsidRDefault="00F15F74" w14:paraId="2A2BDD63" w14:textId="77777777">
            <w:pPr>
              <w:shd w:val="clear" w:color="auto" w:fill="FFFFFF"/>
              <w:jc w:val="both"/>
              <w:rPr>
                <w:rFonts w:eastAsiaTheme="minorHAnsi" w:cstheme="minorBidi"/>
                <w:lang w:eastAsia="en-US"/>
              </w:rPr>
            </w:pPr>
            <w:r w:rsidRPr="00F15F74">
              <w:rPr>
                <w:rFonts w:eastAsiaTheme="minorHAnsi"/>
                <w:b/>
                <w:lang w:eastAsia="en-US"/>
              </w:rPr>
              <w:t>“7. ekspluatācijas ierobežojums</w:t>
            </w:r>
            <w:r w:rsidRPr="00F15F74">
              <w:rPr>
                <w:rFonts w:eastAsiaTheme="minorHAnsi" w:cstheme="minorBidi"/>
                <w:lang w:eastAsia="en-US"/>
              </w:rPr>
              <w:t xml:space="preserve"> - </w:t>
            </w:r>
            <w:r w:rsidRPr="00F15F74">
              <w:rPr>
                <w:rFonts w:eastAsiaTheme="minorHAnsi"/>
                <w:lang w:eastAsia="en-US"/>
              </w:rPr>
              <w:t>ar troksni saistīta darbība, kas samazina lidostas operatīvās spējas vai ierobežo piekļuvi tām, tostarp ekspluatācijas ierobežojumi, kas vērsti uz atteikšanos no minimālajām prasībām atbilstīgu gaisa kuģu izmantošanas konkrētās lidostās, kā arī daļēja rakstura ekspluatācijas ierobežojumi, kurus piemēro, piemēram, noteiktā laikposmā dienas laikā vai tikai konkrētiem lidostas skrejceļiem”.</w:t>
            </w:r>
          </w:p>
          <w:p w:rsidRPr="006D5411" w:rsidR="00F15F74" w:rsidP="006D5411" w:rsidRDefault="00F15F74" w14:paraId="448D2BA8" w14:textId="2BD54547">
            <w:pPr>
              <w:jc w:val="center"/>
              <w:rPr>
                <w:b/>
              </w:rPr>
            </w:pPr>
          </w:p>
        </w:tc>
        <w:tc>
          <w:tcPr>
            <w:tcW w:w="2722" w:type="dxa"/>
            <w:shd w:val="clear" w:color="auto" w:fill="auto"/>
          </w:tcPr>
          <w:p w:rsidR="00F15F74" w:rsidP="00B617B0" w:rsidRDefault="00114A38" w14:paraId="7528B0E3" w14:textId="6F623EB3">
            <w:pPr>
              <w:shd w:val="clear" w:color="auto" w:fill="FFFFFF"/>
              <w:spacing w:before="100" w:beforeAutospacing="1" w:after="100" w:afterAutospacing="1"/>
              <w:jc w:val="center"/>
              <w:rPr>
                <w:rFonts w:ascii="inherit" w:hAnsi="inherit" w:cs="Arial"/>
                <w:i/>
                <w:u w:val="single"/>
              </w:rPr>
            </w:pPr>
            <w:r>
              <w:rPr>
                <w:rFonts w:ascii="inherit" w:hAnsi="inherit" w:cs="Arial"/>
                <w:i/>
                <w:u w:val="single"/>
              </w:rPr>
              <w:lastRenderedPageBreak/>
              <w:t>Ņemts vērā</w:t>
            </w:r>
          </w:p>
          <w:p w:rsidRPr="00114A38" w:rsidR="00114A38" w:rsidP="005E7388" w:rsidRDefault="00114A38" w14:paraId="76D09515" w14:textId="3C40CA08">
            <w:pPr>
              <w:shd w:val="clear" w:color="auto" w:fill="FFFFFF"/>
              <w:spacing w:before="100" w:beforeAutospacing="1" w:after="100" w:afterAutospacing="1"/>
              <w:jc w:val="both"/>
              <w:rPr>
                <w:rFonts w:ascii="inherit" w:hAnsi="inherit" w:cs="Arial"/>
              </w:rPr>
            </w:pPr>
            <w:r>
              <w:rPr>
                <w:rFonts w:ascii="inherit" w:hAnsi="inherit" w:cs="Arial"/>
              </w:rPr>
              <w:t>Precizēts noteikumu projekta 5.punkts un anotācijas V sadaļas 1.tabula</w:t>
            </w:r>
          </w:p>
        </w:tc>
        <w:tc>
          <w:tcPr>
            <w:tcW w:w="3173" w:type="dxa"/>
            <w:shd w:val="clear" w:color="auto" w:fill="auto"/>
          </w:tcPr>
          <w:p w:rsidRPr="0062439E" w:rsidR="0062439E" w:rsidP="00B617B0" w:rsidRDefault="0062439E" w14:paraId="04A852D2" w14:textId="0D95C130">
            <w:pPr>
              <w:jc w:val="both"/>
              <w:rPr>
                <w:u w:val="single"/>
              </w:rPr>
            </w:pPr>
            <w:r w:rsidRPr="0062439E">
              <w:t xml:space="preserve">“5. </w:t>
            </w:r>
            <w:r w:rsidRPr="0062439E">
              <w:rPr>
                <w:u w:val="single"/>
              </w:rPr>
              <w:t xml:space="preserve">Šo noteikumu mērķa sasniegšanai īsteno līdzsvarotu pieeju atbilstoši </w:t>
            </w:r>
            <w:bookmarkStart w:name="_Hlk53050109" w:id="0"/>
            <w:r w:rsidRPr="0062439E">
              <w:rPr>
                <w:u w:val="single"/>
              </w:rPr>
              <w:t>Regulas Nr.598/2014 2.panta 3.punktam</w:t>
            </w:r>
            <w:bookmarkEnd w:id="0"/>
            <w:r w:rsidRPr="0062439E">
              <w:rPr>
                <w:u w:val="single"/>
              </w:rPr>
              <w:t xml:space="preserve">, veic ar troksni saistīto darbību atbilstoši Regulas Nr.598/2014 2.panta </w:t>
            </w:r>
            <w:r w:rsidRPr="0062439E">
              <w:rPr>
                <w:u w:val="single"/>
              </w:rPr>
              <w:lastRenderedPageBreak/>
              <w:t>5.punktam un īsteno ekspluatācijas ierobežojumus</w:t>
            </w:r>
            <w:r w:rsidR="009E044B">
              <w:rPr>
                <w:u w:val="single"/>
              </w:rPr>
              <w:t xml:space="preserve"> atbilstoši </w:t>
            </w:r>
            <w:r w:rsidRPr="0062439E">
              <w:rPr>
                <w:u w:val="single"/>
              </w:rPr>
              <w:t xml:space="preserve"> Regulas Nr.598/2014 2.panta 6.punktam.”</w:t>
            </w:r>
          </w:p>
          <w:p w:rsidRPr="00234C7E" w:rsidR="00F15F74" w:rsidP="00E97CD7" w:rsidRDefault="00F15F74" w14:paraId="3AF44AA7" w14:textId="77777777">
            <w:pPr>
              <w:ind w:firstLine="360"/>
              <w:jc w:val="both"/>
            </w:pPr>
          </w:p>
        </w:tc>
      </w:tr>
    </w:tbl>
    <w:p w:rsidR="006D5411" w:rsidP="009A52CC" w:rsidRDefault="006D5411" w14:paraId="2B8BE40D" w14:textId="77777777">
      <w:pPr>
        <w:pStyle w:val="naisf"/>
        <w:tabs>
          <w:tab w:val="left" w:pos="11400"/>
        </w:tabs>
        <w:spacing w:before="0" w:after="0"/>
        <w:ind w:firstLine="0"/>
        <w:rPr>
          <w:sz w:val="28"/>
          <w:szCs w:val="28"/>
        </w:rPr>
      </w:pPr>
    </w:p>
    <w:p w:rsidR="006D5411" w:rsidP="009A52CC" w:rsidRDefault="006D5411" w14:paraId="30B88537" w14:textId="77777777">
      <w:pPr>
        <w:pStyle w:val="naisf"/>
        <w:tabs>
          <w:tab w:val="left" w:pos="11400"/>
        </w:tabs>
        <w:spacing w:before="0" w:after="0"/>
        <w:ind w:firstLine="0"/>
        <w:rPr>
          <w:sz w:val="20"/>
          <w:szCs w:val="20"/>
        </w:rPr>
      </w:pPr>
    </w:p>
    <w:p w:rsidR="006D5411" w:rsidP="009A52CC" w:rsidRDefault="006D5411" w14:paraId="31DB5531" w14:textId="77777777">
      <w:pPr>
        <w:pStyle w:val="naisf"/>
        <w:tabs>
          <w:tab w:val="left" w:pos="11400"/>
        </w:tabs>
        <w:spacing w:before="0" w:after="0"/>
        <w:ind w:firstLine="0"/>
        <w:rPr>
          <w:sz w:val="20"/>
          <w:szCs w:val="20"/>
        </w:rPr>
      </w:pPr>
    </w:p>
    <w:p w:rsidRPr="006D5411" w:rsidR="00767F5E" w:rsidP="009A52CC" w:rsidRDefault="00FD5DF2" w14:paraId="465FF3D8" w14:textId="77777777">
      <w:pPr>
        <w:pStyle w:val="naisf"/>
        <w:tabs>
          <w:tab w:val="left" w:pos="11400"/>
        </w:tabs>
        <w:spacing w:before="0" w:after="0"/>
        <w:ind w:firstLine="0"/>
        <w:rPr>
          <w:sz w:val="28"/>
          <w:szCs w:val="28"/>
        </w:rPr>
      </w:pPr>
      <w:r w:rsidRPr="00895225">
        <w:rPr>
          <w:sz w:val="20"/>
          <w:szCs w:val="20"/>
        </w:rPr>
        <w:t>Inga Prancāne</w:t>
      </w:r>
    </w:p>
    <w:p w:rsidRPr="00895225" w:rsidR="00002208" w:rsidP="00767F5E" w:rsidRDefault="00767F5E" w14:paraId="6A1A8467" w14:textId="77777777">
      <w:pPr>
        <w:rPr>
          <w:sz w:val="20"/>
          <w:szCs w:val="20"/>
        </w:rPr>
      </w:pPr>
      <w:r w:rsidRPr="00895225">
        <w:rPr>
          <w:sz w:val="20"/>
          <w:szCs w:val="20"/>
        </w:rPr>
        <w:t>Civil</w:t>
      </w:r>
      <w:r w:rsidRPr="00895225" w:rsidR="00D5157E">
        <w:rPr>
          <w:sz w:val="20"/>
          <w:szCs w:val="20"/>
        </w:rPr>
        <w:t>ās aviā</w:t>
      </w:r>
      <w:r w:rsidRPr="00895225" w:rsidR="0069510D">
        <w:rPr>
          <w:sz w:val="20"/>
          <w:szCs w:val="20"/>
        </w:rPr>
        <w:t xml:space="preserve">cijas aģentūras </w:t>
      </w:r>
    </w:p>
    <w:p w:rsidRPr="00895225" w:rsidR="00767F5E" w:rsidP="00767F5E" w:rsidRDefault="00812D33" w14:paraId="16564294" w14:textId="77777777">
      <w:pPr>
        <w:rPr>
          <w:sz w:val="20"/>
          <w:szCs w:val="20"/>
        </w:rPr>
      </w:pPr>
      <w:r w:rsidRPr="00895225">
        <w:rPr>
          <w:sz w:val="20"/>
          <w:szCs w:val="20"/>
        </w:rPr>
        <w:t xml:space="preserve">Normatīvo aktu </w:t>
      </w:r>
      <w:r w:rsidR="006D5411">
        <w:rPr>
          <w:sz w:val="20"/>
          <w:szCs w:val="20"/>
        </w:rPr>
        <w:t xml:space="preserve">un tiesiskās uzraudzības </w:t>
      </w:r>
      <w:r w:rsidRPr="00895225">
        <w:rPr>
          <w:sz w:val="20"/>
          <w:szCs w:val="20"/>
        </w:rPr>
        <w:t xml:space="preserve">nodaļas </w:t>
      </w:r>
      <w:r w:rsidRPr="00895225" w:rsidR="009A52CC">
        <w:rPr>
          <w:sz w:val="20"/>
          <w:szCs w:val="20"/>
        </w:rPr>
        <w:t>v</w:t>
      </w:r>
      <w:r w:rsidR="00FA240F">
        <w:rPr>
          <w:sz w:val="20"/>
          <w:szCs w:val="20"/>
        </w:rPr>
        <w:t>adītāja</w:t>
      </w:r>
    </w:p>
    <w:p w:rsidRPr="00895225" w:rsidR="00837AC0" w:rsidP="00512ABA" w:rsidRDefault="00FD5DF2" w14:paraId="0644F578" w14:textId="77777777">
      <w:pPr>
        <w:rPr>
          <w:sz w:val="20"/>
          <w:szCs w:val="20"/>
        </w:rPr>
      </w:pPr>
      <w:r w:rsidRPr="00895225">
        <w:rPr>
          <w:sz w:val="20"/>
          <w:szCs w:val="20"/>
        </w:rPr>
        <w:t>Inga.Prancane</w:t>
      </w:r>
      <w:r w:rsidRPr="00895225" w:rsidR="004A5126">
        <w:rPr>
          <w:sz w:val="20"/>
          <w:szCs w:val="20"/>
        </w:rPr>
        <w:t>@</w:t>
      </w:r>
      <w:r w:rsidRPr="00895225" w:rsidR="00767F5E">
        <w:rPr>
          <w:sz w:val="20"/>
          <w:szCs w:val="20"/>
        </w:rPr>
        <w:t>caa.gov.lv</w:t>
      </w:r>
    </w:p>
    <w:sectPr w:rsidRPr="00895225" w:rsidR="00837AC0" w:rsidSect="00777693">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F8BC" w14:textId="77777777" w:rsidR="00FC1BF1" w:rsidRDefault="00FC1BF1">
      <w:r>
        <w:separator/>
      </w:r>
    </w:p>
  </w:endnote>
  <w:endnote w:type="continuationSeparator" w:id="0">
    <w:p w14:paraId="6545E1E1" w14:textId="77777777" w:rsidR="00FC1BF1" w:rsidRDefault="00FC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BEF6" w14:textId="229D8776" w:rsidR="002D3C12" w:rsidRPr="00CF36D5" w:rsidRDefault="0051586E" w:rsidP="00337A78">
    <w:pPr>
      <w:pStyle w:val="Footer"/>
      <w:jc w:val="both"/>
    </w:pPr>
    <w:proofErr w:type="spellStart"/>
    <w:r>
      <w:t>S</w:t>
    </w:r>
    <w:r w:rsidR="00CF36D5" w:rsidRPr="001B30A6">
      <w:t>Mizz</w:t>
    </w:r>
    <w:proofErr w:type="spellEnd"/>
    <w:r w:rsidR="00CF36D5" w:rsidRPr="001B30A6">
      <w:t xml:space="preserve">_ </w:t>
    </w:r>
    <w:r w:rsidR="00CB0145">
      <w:t>14</w:t>
    </w:r>
    <w:r w:rsidR="0062439E">
      <w:t>10</w:t>
    </w:r>
    <w:r w:rsidR="00AA2BC9">
      <w:t>20</w:t>
    </w:r>
    <w:r w:rsidR="007645DD" w:rsidRPr="007645DD">
      <w:t>_</w:t>
    </w:r>
    <w:r w:rsidR="00AA2BC9">
      <w:t>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89FC" w14:textId="1E48A43B" w:rsidR="002D3C12" w:rsidRPr="003407CE" w:rsidRDefault="0051586E" w:rsidP="00337A78">
    <w:pPr>
      <w:pStyle w:val="Footer"/>
      <w:jc w:val="both"/>
    </w:pPr>
    <w:r>
      <w:t>S</w:t>
    </w:r>
    <w:r w:rsidR="003407CE" w:rsidRPr="001B30A6">
      <w:t>Mizz_</w:t>
    </w:r>
    <w:bookmarkStart w:id="1" w:name="_Hlk16241645"/>
    <w:bookmarkStart w:id="2" w:name="_Hlk16241646"/>
    <w:r w:rsidR="00CB0145">
      <w:t>14</w:t>
    </w:r>
    <w:r w:rsidR="0062439E">
      <w:t>10</w:t>
    </w:r>
    <w:r w:rsidR="00AA2BC9">
      <w:t>20</w:t>
    </w:r>
    <w:r w:rsidR="002E204B">
      <w:t>_</w:t>
    </w:r>
    <w:bookmarkEnd w:id="1"/>
    <w:bookmarkEnd w:id="2"/>
    <w:r w:rsidR="00AA2BC9">
      <w:t>vide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3958" w14:textId="77777777" w:rsidR="00FC1BF1" w:rsidRDefault="00FC1BF1">
      <w:r>
        <w:separator/>
      </w:r>
    </w:p>
  </w:footnote>
  <w:footnote w:type="continuationSeparator" w:id="0">
    <w:p w14:paraId="3BB5D5A1" w14:textId="77777777" w:rsidR="00FC1BF1" w:rsidRDefault="00FC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2" w:rsidP="00364BB6" w:rsidRDefault="002D3C12" w14:paraId="06EC3AD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2F9A8A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2" w:rsidP="00364BB6" w:rsidRDefault="002D3C12" w14:paraId="447EB43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D9B">
      <w:rPr>
        <w:rStyle w:val="PageNumber"/>
        <w:noProof/>
      </w:rPr>
      <w:t>4</w:t>
    </w:r>
    <w:r>
      <w:rPr>
        <w:rStyle w:val="PageNumber"/>
      </w:rPr>
      <w:fldChar w:fldCharType="end"/>
    </w:r>
  </w:p>
  <w:p w:rsidR="002D3C12" w:rsidRDefault="002D3C12" w14:paraId="4BD3E4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3" w15:restartNumberingAfterBreak="1">
    <w:nsid w:val="318A3793"/>
    <w:multiLevelType w:val="multilevel"/>
    <w:tmpl w:val="A66AD7F0"/>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113"/>
    <w:rsid w:val="00002208"/>
    <w:rsid w:val="000025B4"/>
    <w:rsid w:val="00002D33"/>
    <w:rsid w:val="00003C53"/>
    <w:rsid w:val="00003CEB"/>
    <w:rsid w:val="0000456E"/>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68F9"/>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A5C"/>
    <w:rsid w:val="000420E3"/>
    <w:rsid w:val="0004227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554"/>
    <w:rsid w:val="00051B8E"/>
    <w:rsid w:val="000536CE"/>
    <w:rsid w:val="00053706"/>
    <w:rsid w:val="00053E04"/>
    <w:rsid w:val="00054C89"/>
    <w:rsid w:val="00056464"/>
    <w:rsid w:val="00056CF4"/>
    <w:rsid w:val="00056F3E"/>
    <w:rsid w:val="000579B7"/>
    <w:rsid w:val="000579E6"/>
    <w:rsid w:val="00060B9D"/>
    <w:rsid w:val="00060E03"/>
    <w:rsid w:val="00061B33"/>
    <w:rsid w:val="00062803"/>
    <w:rsid w:val="00063F5F"/>
    <w:rsid w:val="000641CE"/>
    <w:rsid w:val="000643FA"/>
    <w:rsid w:val="00064ADA"/>
    <w:rsid w:val="00065271"/>
    <w:rsid w:val="00066176"/>
    <w:rsid w:val="0006618D"/>
    <w:rsid w:val="0006654D"/>
    <w:rsid w:val="00066885"/>
    <w:rsid w:val="0006694E"/>
    <w:rsid w:val="00066A37"/>
    <w:rsid w:val="00066F05"/>
    <w:rsid w:val="00067A8E"/>
    <w:rsid w:val="000701A9"/>
    <w:rsid w:val="0007171F"/>
    <w:rsid w:val="00072044"/>
    <w:rsid w:val="0007206C"/>
    <w:rsid w:val="00072628"/>
    <w:rsid w:val="000728ED"/>
    <w:rsid w:val="00072ADB"/>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E61"/>
    <w:rsid w:val="00086F36"/>
    <w:rsid w:val="00087597"/>
    <w:rsid w:val="00090168"/>
    <w:rsid w:val="00090C76"/>
    <w:rsid w:val="00091033"/>
    <w:rsid w:val="00091229"/>
    <w:rsid w:val="00091581"/>
    <w:rsid w:val="00091625"/>
    <w:rsid w:val="0009177D"/>
    <w:rsid w:val="00091F10"/>
    <w:rsid w:val="00091F5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53E"/>
    <w:rsid w:val="000B7966"/>
    <w:rsid w:val="000B7C0F"/>
    <w:rsid w:val="000B7CB1"/>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772"/>
    <w:rsid w:val="000D1F1A"/>
    <w:rsid w:val="000D3602"/>
    <w:rsid w:val="000D40D3"/>
    <w:rsid w:val="000D4C63"/>
    <w:rsid w:val="000D4D89"/>
    <w:rsid w:val="000D56E9"/>
    <w:rsid w:val="000D6339"/>
    <w:rsid w:val="000D6BBD"/>
    <w:rsid w:val="000D7751"/>
    <w:rsid w:val="000D7C23"/>
    <w:rsid w:val="000D7D73"/>
    <w:rsid w:val="000E09E9"/>
    <w:rsid w:val="000E0A16"/>
    <w:rsid w:val="000E1627"/>
    <w:rsid w:val="000E1BFA"/>
    <w:rsid w:val="000E2142"/>
    <w:rsid w:val="000E21D0"/>
    <w:rsid w:val="000E2539"/>
    <w:rsid w:val="000E2A38"/>
    <w:rsid w:val="000E2ACC"/>
    <w:rsid w:val="000E5509"/>
    <w:rsid w:val="000E585F"/>
    <w:rsid w:val="000E59F7"/>
    <w:rsid w:val="000E5BF3"/>
    <w:rsid w:val="000E5E4C"/>
    <w:rsid w:val="000E629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124"/>
    <w:rsid w:val="000F4AEB"/>
    <w:rsid w:val="000F4B40"/>
    <w:rsid w:val="000F4C3B"/>
    <w:rsid w:val="000F4E7B"/>
    <w:rsid w:val="000F57C3"/>
    <w:rsid w:val="000F5C37"/>
    <w:rsid w:val="000F5DF0"/>
    <w:rsid w:val="000F6A0B"/>
    <w:rsid w:val="000F7695"/>
    <w:rsid w:val="00100C9B"/>
    <w:rsid w:val="001012E3"/>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A38"/>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142E"/>
    <w:rsid w:val="0012222D"/>
    <w:rsid w:val="001255E6"/>
    <w:rsid w:val="001259E6"/>
    <w:rsid w:val="00125B7C"/>
    <w:rsid w:val="00125CBD"/>
    <w:rsid w:val="00125DAF"/>
    <w:rsid w:val="00126992"/>
    <w:rsid w:val="00126D52"/>
    <w:rsid w:val="0012769A"/>
    <w:rsid w:val="00130508"/>
    <w:rsid w:val="0013053A"/>
    <w:rsid w:val="0013066A"/>
    <w:rsid w:val="001315EF"/>
    <w:rsid w:val="00131775"/>
    <w:rsid w:val="00131F39"/>
    <w:rsid w:val="0013221B"/>
    <w:rsid w:val="00132375"/>
    <w:rsid w:val="00132B1B"/>
    <w:rsid w:val="00132E73"/>
    <w:rsid w:val="00132F10"/>
    <w:rsid w:val="00133214"/>
    <w:rsid w:val="00133505"/>
    <w:rsid w:val="00134188"/>
    <w:rsid w:val="00134267"/>
    <w:rsid w:val="00134503"/>
    <w:rsid w:val="00134FD9"/>
    <w:rsid w:val="00135981"/>
    <w:rsid w:val="00135E34"/>
    <w:rsid w:val="00136A29"/>
    <w:rsid w:val="00136DC9"/>
    <w:rsid w:val="00137403"/>
    <w:rsid w:val="00140706"/>
    <w:rsid w:val="00140994"/>
    <w:rsid w:val="00140AB5"/>
    <w:rsid w:val="0014122A"/>
    <w:rsid w:val="00141E85"/>
    <w:rsid w:val="00142170"/>
    <w:rsid w:val="001429F6"/>
    <w:rsid w:val="0014319C"/>
    <w:rsid w:val="001436B3"/>
    <w:rsid w:val="00143976"/>
    <w:rsid w:val="00143DAC"/>
    <w:rsid w:val="00144622"/>
    <w:rsid w:val="0014468A"/>
    <w:rsid w:val="00144781"/>
    <w:rsid w:val="00144917"/>
    <w:rsid w:val="00144A67"/>
    <w:rsid w:val="00144F9E"/>
    <w:rsid w:val="00146114"/>
    <w:rsid w:val="001461A6"/>
    <w:rsid w:val="00146D9B"/>
    <w:rsid w:val="0014702D"/>
    <w:rsid w:val="00147596"/>
    <w:rsid w:val="00151010"/>
    <w:rsid w:val="00151760"/>
    <w:rsid w:val="00152513"/>
    <w:rsid w:val="00152718"/>
    <w:rsid w:val="001530CF"/>
    <w:rsid w:val="0015370C"/>
    <w:rsid w:val="00153980"/>
    <w:rsid w:val="00153F12"/>
    <w:rsid w:val="001543DB"/>
    <w:rsid w:val="00155473"/>
    <w:rsid w:val="0015588A"/>
    <w:rsid w:val="00155DC2"/>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61FD"/>
    <w:rsid w:val="00176B35"/>
    <w:rsid w:val="0017765A"/>
    <w:rsid w:val="00177D61"/>
    <w:rsid w:val="00180125"/>
    <w:rsid w:val="0018031D"/>
    <w:rsid w:val="001808CA"/>
    <w:rsid w:val="00180923"/>
    <w:rsid w:val="00180A3D"/>
    <w:rsid w:val="00180BF0"/>
    <w:rsid w:val="00180CE5"/>
    <w:rsid w:val="001810E8"/>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829"/>
    <w:rsid w:val="00193BCE"/>
    <w:rsid w:val="001944C7"/>
    <w:rsid w:val="00194B87"/>
    <w:rsid w:val="001953D4"/>
    <w:rsid w:val="0019569A"/>
    <w:rsid w:val="0019584D"/>
    <w:rsid w:val="00195962"/>
    <w:rsid w:val="0019616D"/>
    <w:rsid w:val="00196AAE"/>
    <w:rsid w:val="00197533"/>
    <w:rsid w:val="001977E7"/>
    <w:rsid w:val="00197CCA"/>
    <w:rsid w:val="001A0D8A"/>
    <w:rsid w:val="001A11C0"/>
    <w:rsid w:val="001A17B0"/>
    <w:rsid w:val="001A192D"/>
    <w:rsid w:val="001A266E"/>
    <w:rsid w:val="001A3FB1"/>
    <w:rsid w:val="001A40EA"/>
    <w:rsid w:val="001A7C72"/>
    <w:rsid w:val="001B084B"/>
    <w:rsid w:val="001B0CEC"/>
    <w:rsid w:val="001B0FFC"/>
    <w:rsid w:val="001B11CF"/>
    <w:rsid w:val="001B14EB"/>
    <w:rsid w:val="001B1CF2"/>
    <w:rsid w:val="001B1FD3"/>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E5"/>
    <w:rsid w:val="001C4ABA"/>
    <w:rsid w:val="001C546B"/>
    <w:rsid w:val="001C5EA2"/>
    <w:rsid w:val="001C6608"/>
    <w:rsid w:val="001C6AEB"/>
    <w:rsid w:val="001C6C7D"/>
    <w:rsid w:val="001C72A4"/>
    <w:rsid w:val="001C730B"/>
    <w:rsid w:val="001C7C59"/>
    <w:rsid w:val="001D102D"/>
    <w:rsid w:val="001D1135"/>
    <w:rsid w:val="001D1CB1"/>
    <w:rsid w:val="001D2AC0"/>
    <w:rsid w:val="001D2DBA"/>
    <w:rsid w:val="001D2FD0"/>
    <w:rsid w:val="001D3830"/>
    <w:rsid w:val="001D3BA6"/>
    <w:rsid w:val="001D5564"/>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FF6"/>
    <w:rsid w:val="00220499"/>
    <w:rsid w:val="002208F4"/>
    <w:rsid w:val="00220A0E"/>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69C"/>
    <w:rsid w:val="00234C71"/>
    <w:rsid w:val="00234C7E"/>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4F1"/>
    <w:rsid w:val="002415BC"/>
    <w:rsid w:val="00241D9B"/>
    <w:rsid w:val="0024270C"/>
    <w:rsid w:val="002430EF"/>
    <w:rsid w:val="002434B2"/>
    <w:rsid w:val="00243D8D"/>
    <w:rsid w:val="002442F4"/>
    <w:rsid w:val="002445EA"/>
    <w:rsid w:val="0024498D"/>
    <w:rsid w:val="00244ECE"/>
    <w:rsid w:val="00244FC5"/>
    <w:rsid w:val="0024587E"/>
    <w:rsid w:val="00245D1D"/>
    <w:rsid w:val="00247991"/>
    <w:rsid w:val="0025066A"/>
    <w:rsid w:val="00250EDA"/>
    <w:rsid w:val="0025114E"/>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CEF"/>
    <w:rsid w:val="002721FA"/>
    <w:rsid w:val="0027230C"/>
    <w:rsid w:val="00272580"/>
    <w:rsid w:val="002727C2"/>
    <w:rsid w:val="00272B47"/>
    <w:rsid w:val="00272B99"/>
    <w:rsid w:val="0027380D"/>
    <w:rsid w:val="00273B47"/>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C3F"/>
    <w:rsid w:val="002927D3"/>
    <w:rsid w:val="00292B79"/>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661"/>
    <w:rsid w:val="002A103F"/>
    <w:rsid w:val="002A109F"/>
    <w:rsid w:val="002A1768"/>
    <w:rsid w:val="002A1CF2"/>
    <w:rsid w:val="002A2602"/>
    <w:rsid w:val="002A2ED0"/>
    <w:rsid w:val="002A3100"/>
    <w:rsid w:val="002A3A84"/>
    <w:rsid w:val="002A3B1C"/>
    <w:rsid w:val="002A4BBA"/>
    <w:rsid w:val="002A4C3E"/>
    <w:rsid w:val="002A52A0"/>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2D53"/>
    <w:rsid w:val="002B31AD"/>
    <w:rsid w:val="002B3AB2"/>
    <w:rsid w:val="002B3EA7"/>
    <w:rsid w:val="002B43BA"/>
    <w:rsid w:val="002B4BAE"/>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D84"/>
    <w:rsid w:val="002C7638"/>
    <w:rsid w:val="002C7D21"/>
    <w:rsid w:val="002C7D5B"/>
    <w:rsid w:val="002D0094"/>
    <w:rsid w:val="002D096D"/>
    <w:rsid w:val="002D10F8"/>
    <w:rsid w:val="002D1564"/>
    <w:rsid w:val="002D1CA4"/>
    <w:rsid w:val="002D2C09"/>
    <w:rsid w:val="002D2C45"/>
    <w:rsid w:val="002D2E15"/>
    <w:rsid w:val="002D3202"/>
    <w:rsid w:val="002D3C12"/>
    <w:rsid w:val="002D4969"/>
    <w:rsid w:val="002D4EE1"/>
    <w:rsid w:val="002D4F49"/>
    <w:rsid w:val="002D778E"/>
    <w:rsid w:val="002D7997"/>
    <w:rsid w:val="002E04D7"/>
    <w:rsid w:val="002E06DD"/>
    <w:rsid w:val="002E0AB1"/>
    <w:rsid w:val="002E1259"/>
    <w:rsid w:val="002E170F"/>
    <w:rsid w:val="002E171A"/>
    <w:rsid w:val="002E1F0E"/>
    <w:rsid w:val="002E204B"/>
    <w:rsid w:val="002E22F5"/>
    <w:rsid w:val="002E2A24"/>
    <w:rsid w:val="002E2EA5"/>
    <w:rsid w:val="002E3800"/>
    <w:rsid w:val="002E3D66"/>
    <w:rsid w:val="002E3F11"/>
    <w:rsid w:val="002E41ED"/>
    <w:rsid w:val="002E45A3"/>
    <w:rsid w:val="002E4B11"/>
    <w:rsid w:val="002E4F70"/>
    <w:rsid w:val="002E5886"/>
    <w:rsid w:val="002E5AD3"/>
    <w:rsid w:val="002E5B9F"/>
    <w:rsid w:val="002E5C74"/>
    <w:rsid w:val="002E635D"/>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7B9"/>
    <w:rsid w:val="003333D4"/>
    <w:rsid w:val="00334951"/>
    <w:rsid w:val="00334969"/>
    <w:rsid w:val="00334E4A"/>
    <w:rsid w:val="00336411"/>
    <w:rsid w:val="0033678D"/>
    <w:rsid w:val="0033720D"/>
    <w:rsid w:val="003373E8"/>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EDB"/>
    <w:rsid w:val="0035013F"/>
    <w:rsid w:val="00350797"/>
    <w:rsid w:val="00351A85"/>
    <w:rsid w:val="003522E8"/>
    <w:rsid w:val="00352EE3"/>
    <w:rsid w:val="00353989"/>
    <w:rsid w:val="00355B7A"/>
    <w:rsid w:val="0035617C"/>
    <w:rsid w:val="00356B52"/>
    <w:rsid w:val="00356E7E"/>
    <w:rsid w:val="00356EB8"/>
    <w:rsid w:val="00357B83"/>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D15"/>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1493"/>
    <w:rsid w:val="00394197"/>
    <w:rsid w:val="00397FC4"/>
    <w:rsid w:val="003A014A"/>
    <w:rsid w:val="003A157A"/>
    <w:rsid w:val="003A283F"/>
    <w:rsid w:val="003A2A16"/>
    <w:rsid w:val="003A2FDD"/>
    <w:rsid w:val="003A3C43"/>
    <w:rsid w:val="003A496C"/>
    <w:rsid w:val="003A5CCC"/>
    <w:rsid w:val="003A6C82"/>
    <w:rsid w:val="003A70FF"/>
    <w:rsid w:val="003A74D2"/>
    <w:rsid w:val="003A756B"/>
    <w:rsid w:val="003A7902"/>
    <w:rsid w:val="003A7AD4"/>
    <w:rsid w:val="003B0779"/>
    <w:rsid w:val="003B0E0E"/>
    <w:rsid w:val="003B11DB"/>
    <w:rsid w:val="003B1C25"/>
    <w:rsid w:val="003B21EF"/>
    <w:rsid w:val="003B23D7"/>
    <w:rsid w:val="003B3340"/>
    <w:rsid w:val="003B34CB"/>
    <w:rsid w:val="003B3AB4"/>
    <w:rsid w:val="003B3CA8"/>
    <w:rsid w:val="003B45D5"/>
    <w:rsid w:val="003B4823"/>
    <w:rsid w:val="003B52FE"/>
    <w:rsid w:val="003B572A"/>
    <w:rsid w:val="003B5815"/>
    <w:rsid w:val="003B5B42"/>
    <w:rsid w:val="003B6325"/>
    <w:rsid w:val="003B71E0"/>
    <w:rsid w:val="003B78A4"/>
    <w:rsid w:val="003C144E"/>
    <w:rsid w:val="003C1470"/>
    <w:rsid w:val="003C1631"/>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6A7E"/>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2A35"/>
    <w:rsid w:val="003E2B56"/>
    <w:rsid w:val="003E2CD3"/>
    <w:rsid w:val="003E2CE1"/>
    <w:rsid w:val="003E2DCB"/>
    <w:rsid w:val="003E2DFF"/>
    <w:rsid w:val="003E32A1"/>
    <w:rsid w:val="003E378C"/>
    <w:rsid w:val="003E4642"/>
    <w:rsid w:val="003E4A50"/>
    <w:rsid w:val="003E4C3F"/>
    <w:rsid w:val="003E4D7C"/>
    <w:rsid w:val="003E4EE9"/>
    <w:rsid w:val="003E5774"/>
    <w:rsid w:val="003E5B48"/>
    <w:rsid w:val="003E5FA8"/>
    <w:rsid w:val="003E6252"/>
    <w:rsid w:val="003E6F7A"/>
    <w:rsid w:val="003E7470"/>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3326"/>
    <w:rsid w:val="00413887"/>
    <w:rsid w:val="004138BD"/>
    <w:rsid w:val="00413B5D"/>
    <w:rsid w:val="004146F0"/>
    <w:rsid w:val="00414A0D"/>
    <w:rsid w:val="00414D58"/>
    <w:rsid w:val="0041582E"/>
    <w:rsid w:val="00416277"/>
    <w:rsid w:val="004169B3"/>
    <w:rsid w:val="00416E24"/>
    <w:rsid w:val="0041789E"/>
    <w:rsid w:val="00417C55"/>
    <w:rsid w:val="00417DD2"/>
    <w:rsid w:val="00420523"/>
    <w:rsid w:val="0042063D"/>
    <w:rsid w:val="004209BD"/>
    <w:rsid w:val="004219F7"/>
    <w:rsid w:val="00422219"/>
    <w:rsid w:val="00422842"/>
    <w:rsid w:val="00422B23"/>
    <w:rsid w:val="00422B44"/>
    <w:rsid w:val="0042300E"/>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41F0"/>
    <w:rsid w:val="00434205"/>
    <w:rsid w:val="0043444C"/>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58F8"/>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708F"/>
    <w:rsid w:val="00457197"/>
    <w:rsid w:val="004572E8"/>
    <w:rsid w:val="004573ED"/>
    <w:rsid w:val="00457555"/>
    <w:rsid w:val="00457971"/>
    <w:rsid w:val="00457DD8"/>
    <w:rsid w:val="004603D0"/>
    <w:rsid w:val="00461EDF"/>
    <w:rsid w:val="004624AE"/>
    <w:rsid w:val="0046250E"/>
    <w:rsid w:val="00462E9C"/>
    <w:rsid w:val="00463652"/>
    <w:rsid w:val="004644DC"/>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0AA8"/>
    <w:rsid w:val="004A15B3"/>
    <w:rsid w:val="004A1D01"/>
    <w:rsid w:val="004A2A54"/>
    <w:rsid w:val="004A2DC9"/>
    <w:rsid w:val="004A2EF3"/>
    <w:rsid w:val="004A3B0D"/>
    <w:rsid w:val="004A3C7C"/>
    <w:rsid w:val="004A5126"/>
    <w:rsid w:val="004A52F5"/>
    <w:rsid w:val="004A535E"/>
    <w:rsid w:val="004A5D3A"/>
    <w:rsid w:val="004A6897"/>
    <w:rsid w:val="004A692B"/>
    <w:rsid w:val="004A6EB6"/>
    <w:rsid w:val="004A7027"/>
    <w:rsid w:val="004A70E1"/>
    <w:rsid w:val="004A713C"/>
    <w:rsid w:val="004A794C"/>
    <w:rsid w:val="004B046A"/>
    <w:rsid w:val="004B0DA7"/>
    <w:rsid w:val="004B145B"/>
    <w:rsid w:val="004B1695"/>
    <w:rsid w:val="004B169B"/>
    <w:rsid w:val="004B2663"/>
    <w:rsid w:val="004B3A1B"/>
    <w:rsid w:val="004B3EC7"/>
    <w:rsid w:val="004B411D"/>
    <w:rsid w:val="004B4C73"/>
    <w:rsid w:val="004B5664"/>
    <w:rsid w:val="004B67DD"/>
    <w:rsid w:val="004B7EB5"/>
    <w:rsid w:val="004C0684"/>
    <w:rsid w:val="004C09C3"/>
    <w:rsid w:val="004C0DB4"/>
    <w:rsid w:val="004C1B23"/>
    <w:rsid w:val="004C2107"/>
    <w:rsid w:val="004C3E63"/>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45F2"/>
    <w:rsid w:val="004D5030"/>
    <w:rsid w:val="004D5F6C"/>
    <w:rsid w:val="004D6045"/>
    <w:rsid w:val="004D6673"/>
    <w:rsid w:val="004D6D93"/>
    <w:rsid w:val="004D7546"/>
    <w:rsid w:val="004D7EC5"/>
    <w:rsid w:val="004E02B0"/>
    <w:rsid w:val="004E08B7"/>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974"/>
    <w:rsid w:val="004F1CC0"/>
    <w:rsid w:val="004F263C"/>
    <w:rsid w:val="004F2BB1"/>
    <w:rsid w:val="004F2EC7"/>
    <w:rsid w:val="004F3803"/>
    <w:rsid w:val="004F3CE8"/>
    <w:rsid w:val="004F3F09"/>
    <w:rsid w:val="004F4ADA"/>
    <w:rsid w:val="004F64B9"/>
    <w:rsid w:val="004F6BFB"/>
    <w:rsid w:val="004F7E4A"/>
    <w:rsid w:val="0050147C"/>
    <w:rsid w:val="0050182B"/>
    <w:rsid w:val="0050192D"/>
    <w:rsid w:val="00502579"/>
    <w:rsid w:val="00502767"/>
    <w:rsid w:val="005029F7"/>
    <w:rsid w:val="00503D4C"/>
    <w:rsid w:val="00503FCC"/>
    <w:rsid w:val="00504C0C"/>
    <w:rsid w:val="00504E48"/>
    <w:rsid w:val="00505589"/>
    <w:rsid w:val="005070FF"/>
    <w:rsid w:val="00510E50"/>
    <w:rsid w:val="00511ACB"/>
    <w:rsid w:val="00512ABA"/>
    <w:rsid w:val="00512BBC"/>
    <w:rsid w:val="005134FB"/>
    <w:rsid w:val="005135FD"/>
    <w:rsid w:val="0051366C"/>
    <w:rsid w:val="005141E5"/>
    <w:rsid w:val="0051586E"/>
    <w:rsid w:val="0051684F"/>
    <w:rsid w:val="00516A92"/>
    <w:rsid w:val="00516B9F"/>
    <w:rsid w:val="00517693"/>
    <w:rsid w:val="005205AB"/>
    <w:rsid w:val="00520B4A"/>
    <w:rsid w:val="00520DBB"/>
    <w:rsid w:val="005216D7"/>
    <w:rsid w:val="00521C2C"/>
    <w:rsid w:val="00522BC1"/>
    <w:rsid w:val="00523378"/>
    <w:rsid w:val="00523AC1"/>
    <w:rsid w:val="0052550F"/>
    <w:rsid w:val="005262E9"/>
    <w:rsid w:val="00526C0F"/>
    <w:rsid w:val="0052702A"/>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5E79"/>
    <w:rsid w:val="005461B1"/>
    <w:rsid w:val="005462FA"/>
    <w:rsid w:val="00546747"/>
    <w:rsid w:val="005473CA"/>
    <w:rsid w:val="00547510"/>
    <w:rsid w:val="005475C9"/>
    <w:rsid w:val="00547ECC"/>
    <w:rsid w:val="00551D5A"/>
    <w:rsid w:val="00551EC3"/>
    <w:rsid w:val="00554A44"/>
    <w:rsid w:val="00554C53"/>
    <w:rsid w:val="00554F18"/>
    <w:rsid w:val="00555220"/>
    <w:rsid w:val="005555F0"/>
    <w:rsid w:val="00555739"/>
    <w:rsid w:val="0055648F"/>
    <w:rsid w:val="00556E75"/>
    <w:rsid w:val="0055733D"/>
    <w:rsid w:val="00557966"/>
    <w:rsid w:val="0056069A"/>
    <w:rsid w:val="00560C3B"/>
    <w:rsid w:val="00560CD4"/>
    <w:rsid w:val="00560DA3"/>
    <w:rsid w:val="00561EA1"/>
    <w:rsid w:val="005623A5"/>
    <w:rsid w:val="00562799"/>
    <w:rsid w:val="00562F73"/>
    <w:rsid w:val="0056325B"/>
    <w:rsid w:val="00563944"/>
    <w:rsid w:val="00564804"/>
    <w:rsid w:val="005649B0"/>
    <w:rsid w:val="00565598"/>
    <w:rsid w:val="00565A08"/>
    <w:rsid w:val="00565B5A"/>
    <w:rsid w:val="00566374"/>
    <w:rsid w:val="00567E8F"/>
    <w:rsid w:val="005702D6"/>
    <w:rsid w:val="00570DF1"/>
    <w:rsid w:val="0057102A"/>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658"/>
    <w:rsid w:val="005858D6"/>
    <w:rsid w:val="00586795"/>
    <w:rsid w:val="00586B82"/>
    <w:rsid w:val="00587E13"/>
    <w:rsid w:val="005918F3"/>
    <w:rsid w:val="00591A6B"/>
    <w:rsid w:val="005933AA"/>
    <w:rsid w:val="005934F2"/>
    <w:rsid w:val="00593583"/>
    <w:rsid w:val="005935AA"/>
    <w:rsid w:val="00593A26"/>
    <w:rsid w:val="005940AA"/>
    <w:rsid w:val="00594614"/>
    <w:rsid w:val="00594749"/>
    <w:rsid w:val="00594E10"/>
    <w:rsid w:val="00596137"/>
    <w:rsid w:val="005961CE"/>
    <w:rsid w:val="00596306"/>
    <w:rsid w:val="00596487"/>
    <w:rsid w:val="00597CDA"/>
    <w:rsid w:val="00597F0E"/>
    <w:rsid w:val="005A0809"/>
    <w:rsid w:val="005A0B91"/>
    <w:rsid w:val="005A0BFA"/>
    <w:rsid w:val="005A0F40"/>
    <w:rsid w:val="005A1494"/>
    <w:rsid w:val="005A2175"/>
    <w:rsid w:val="005A29BB"/>
    <w:rsid w:val="005A3590"/>
    <w:rsid w:val="005A44FA"/>
    <w:rsid w:val="005A4A1C"/>
    <w:rsid w:val="005A5BD8"/>
    <w:rsid w:val="005A692A"/>
    <w:rsid w:val="005A6AB8"/>
    <w:rsid w:val="005B0199"/>
    <w:rsid w:val="005B11C2"/>
    <w:rsid w:val="005B1515"/>
    <w:rsid w:val="005B180A"/>
    <w:rsid w:val="005B189D"/>
    <w:rsid w:val="005B1C7E"/>
    <w:rsid w:val="005B2093"/>
    <w:rsid w:val="005B22CC"/>
    <w:rsid w:val="005B382C"/>
    <w:rsid w:val="005B3C11"/>
    <w:rsid w:val="005B40DA"/>
    <w:rsid w:val="005B4226"/>
    <w:rsid w:val="005B4482"/>
    <w:rsid w:val="005B4746"/>
    <w:rsid w:val="005B5992"/>
    <w:rsid w:val="005B5AA4"/>
    <w:rsid w:val="005B622C"/>
    <w:rsid w:val="005B656B"/>
    <w:rsid w:val="005B6E6B"/>
    <w:rsid w:val="005B6E76"/>
    <w:rsid w:val="005B71B3"/>
    <w:rsid w:val="005B76A4"/>
    <w:rsid w:val="005C04A7"/>
    <w:rsid w:val="005C17A4"/>
    <w:rsid w:val="005C1B35"/>
    <w:rsid w:val="005C1F7F"/>
    <w:rsid w:val="005C27CC"/>
    <w:rsid w:val="005C28CA"/>
    <w:rsid w:val="005C2E7E"/>
    <w:rsid w:val="005C370D"/>
    <w:rsid w:val="005C37F4"/>
    <w:rsid w:val="005C3C07"/>
    <w:rsid w:val="005C3D97"/>
    <w:rsid w:val="005C43AF"/>
    <w:rsid w:val="005C504E"/>
    <w:rsid w:val="005C52A0"/>
    <w:rsid w:val="005C54D4"/>
    <w:rsid w:val="005C5F80"/>
    <w:rsid w:val="005C6153"/>
    <w:rsid w:val="005C624D"/>
    <w:rsid w:val="005C6C75"/>
    <w:rsid w:val="005C6D4B"/>
    <w:rsid w:val="005C6FCC"/>
    <w:rsid w:val="005C78B0"/>
    <w:rsid w:val="005C7B95"/>
    <w:rsid w:val="005D01EB"/>
    <w:rsid w:val="005D0DFB"/>
    <w:rsid w:val="005D10FF"/>
    <w:rsid w:val="005D1112"/>
    <w:rsid w:val="005D12E0"/>
    <w:rsid w:val="005D1D7E"/>
    <w:rsid w:val="005D1EDA"/>
    <w:rsid w:val="005D237C"/>
    <w:rsid w:val="005D25E2"/>
    <w:rsid w:val="005D25FF"/>
    <w:rsid w:val="005D2632"/>
    <w:rsid w:val="005D2670"/>
    <w:rsid w:val="005D38E0"/>
    <w:rsid w:val="005D3F32"/>
    <w:rsid w:val="005D40ED"/>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56"/>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C6"/>
    <w:rsid w:val="00612C02"/>
    <w:rsid w:val="00612CDD"/>
    <w:rsid w:val="00612FD9"/>
    <w:rsid w:val="00613DA6"/>
    <w:rsid w:val="00613F1B"/>
    <w:rsid w:val="00614439"/>
    <w:rsid w:val="00614DB1"/>
    <w:rsid w:val="00615263"/>
    <w:rsid w:val="0061562E"/>
    <w:rsid w:val="00615B96"/>
    <w:rsid w:val="00616D41"/>
    <w:rsid w:val="00617292"/>
    <w:rsid w:val="00617540"/>
    <w:rsid w:val="00617A6E"/>
    <w:rsid w:val="00617D12"/>
    <w:rsid w:val="006200A9"/>
    <w:rsid w:val="00622225"/>
    <w:rsid w:val="00622D03"/>
    <w:rsid w:val="00622DCD"/>
    <w:rsid w:val="00622E03"/>
    <w:rsid w:val="00622F57"/>
    <w:rsid w:val="006236D4"/>
    <w:rsid w:val="0062394E"/>
    <w:rsid w:val="00623DD5"/>
    <w:rsid w:val="00624269"/>
    <w:rsid w:val="0062439E"/>
    <w:rsid w:val="00624945"/>
    <w:rsid w:val="00624A34"/>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541"/>
    <w:rsid w:val="00635E4D"/>
    <w:rsid w:val="0063620C"/>
    <w:rsid w:val="0063644F"/>
    <w:rsid w:val="00637D35"/>
    <w:rsid w:val="00637E18"/>
    <w:rsid w:val="0064032E"/>
    <w:rsid w:val="0064038D"/>
    <w:rsid w:val="00640B88"/>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549"/>
    <w:rsid w:val="00656FEE"/>
    <w:rsid w:val="0065758F"/>
    <w:rsid w:val="00660897"/>
    <w:rsid w:val="006609CC"/>
    <w:rsid w:val="00661028"/>
    <w:rsid w:val="006617BD"/>
    <w:rsid w:val="0066194D"/>
    <w:rsid w:val="00662417"/>
    <w:rsid w:val="00662548"/>
    <w:rsid w:val="006632F3"/>
    <w:rsid w:val="00664695"/>
    <w:rsid w:val="00664840"/>
    <w:rsid w:val="00664B44"/>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537F"/>
    <w:rsid w:val="00675434"/>
    <w:rsid w:val="00675EF6"/>
    <w:rsid w:val="006763CF"/>
    <w:rsid w:val="00676410"/>
    <w:rsid w:val="0067705D"/>
    <w:rsid w:val="00677663"/>
    <w:rsid w:val="00677728"/>
    <w:rsid w:val="00680509"/>
    <w:rsid w:val="00680533"/>
    <w:rsid w:val="006805CB"/>
    <w:rsid w:val="006805FF"/>
    <w:rsid w:val="006806DD"/>
    <w:rsid w:val="00681CC1"/>
    <w:rsid w:val="0068233B"/>
    <w:rsid w:val="006827DC"/>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7D4"/>
    <w:rsid w:val="006B2C9C"/>
    <w:rsid w:val="006B3D2A"/>
    <w:rsid w:val="006B4772"/>
    <w:rsid w:val="006B48EB"/>
    <w:rsid w:val="006B4C00"/>
    <w:rsid w:val="006B5268"/>
    <w:rsid w:val="006B56FC"/>
    <w:rsid w:val="006B5D03"/>
    <w:rsid w:val="006B5F90"/>
    <w:rsid w:val="006B61CB"/>
    <w:rsid w:val="006B6DDA"/>
    <w:rsid w:val="006B73D9"/>
    <w:rsid w:val="006B7DF0"/>
    <w:rsid w:val="006B7E74"/>
    <w:rsid w:val="006C0A84"/>
    <w:rsid w:val="006C0D75"/>
    <w:rsid w:val="006C12E3"/>
    <w:rsid w:val="006C1C48"/>
    <w:rsid w:val="006C31DA"/>
    <w:rsid w:val="006C394A"/>
    <w:rsid w:val="006C3B60"/>
    <w:rsid w:val="006C3BB6"/>
    <w:rsid w:val="006C3C1D"/>
    <w:rsid w:val="006C41FF"/>
    <w:rsid w:val="006C510A"/>
    <w:rsid w:val="006C5145"/>
    <w:rsid w:val="006C5948"/>
    <w:rsid w:val="006C65A8"/>
    <w:rsid w:val="006C67F8"/>
    <w:rsid w:val="006D049A"/>
    <w:rsid w:val="006D058F"/>
    <w:rsid w:val="006D05AD"/>
    <w:rsid w:val="006D0DCA"/>
    <w:rsid w:val="006D0EC1"/>
    <w:rsid w:val="006D16F8"/>
    <w:rsid w:val="006D1813"/>
    <w:rsid w:val="006D1CD4"/>
    <w:rsid w:val="006D22E3"/>
    <w:rsid w:val="006D24A9"/>
    <w:rsid w:val="006D2AF3"/>
    <w:rsid w:val="006D48BC"/>
    <w:rsid w:val="006D4D79"/>
    <w:rsid w:val="006D4FBD"/>
    <w:rsid w:val="006D5411"/>
    <w:rsid w:val="006D5879"/>
    <w:rsid w:val="006D63FD"/>
    <w:rsid w:val="006D655C"/>
    <w:rsid w:val="006D65B4"/>
    <w:rsid w:val="006D6DF7"/>
    <w:rsid w:val="006D73FE"/>
    <w:rsid w:val="006D754A"/>
    <w:rsid w:val="006D756C"/>
    <w:rsid w:val="006D76DD"/>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7EF"/>
    <w:rsid w:val="00700D41"/>
    <w:rsid w:val="007013EF"/>
    <w:rsid w:val="00701B21"/>
    <w:rsid w:val="00702384"/>
    <w:rsid w:val="007037B9"/>
    <w:rsid w:val="00704667"/>
    <w:rsid w:val="00704BAE"/>
    <w:rsid w:val="007056D7"/>
    <w:rsid w:val="00705807"/>
    <w:rsid w:val="00705C74"/>
    <w:rsid w:val="00705C78"/>
    <w:rsid w:val="00705F84"/>
    <w:rsid w:val="007060E1"/>
    <w:rsid w:val="00706824"/>
    <w:rsid w:val="00706B85"/>
    <w:rsid w:val="00706E6A"/>
    <w:rsid w:val="007071FC"/>
    <w:rsid w:val="00707386"/>
    <w:rsid w:val="00707C84"/>
    <w:rsid w:val="00710A59"/>
    <w:rsid w:val="00710FDE"/>
    <w:rsid w:val="007114EB"/>
    <w:rsid w:val="007116C7"/>
    <w:rsid w:val="00711B55"/>
    <w:rsid w:val="00711C5A"/>
    <w:rsid w:val="00711E8B"/>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C24"/>
    <w:rsid w:val="0073257E"/>
    <w:rsid w:val="007326BD"/>
    <w:rsid w:val="00732A32"/>
    <w:rsid w:val="00733066"/>
    <w:rsid w:val="00733469"/>
    <w:rsid w:val="00733539"/>
    <w:rsid w:val="0073396F"/>
    <w:rsid w:val="00734D0D"/>
    <w:rsid w:val="0073555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1017"/>
    <w:rsid w:val="007517A6"/>
    <w:rsid w:val="00751960"/>
    <w:rsid w:val="00752899"/>
    <w:rsid w:val="00752F39"/>
    <w:rsid w:val="007535C7"/>
    <w:rsid w:val="00754275"/>
    <w:rsid w:val="00754368"/>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5DD"/>
    <w:rsid w:val="0076467D"/>
    <w:rsid w:val="00764CF1"/>
    <w:rsid w:val="00764DA3"/>
    <w:rsid w:val="00764FFC"/>
    <w:rsid w:val="00766D90"/>
    <w:rsid w:val="00766EEB"/>
    <w:rsid w:val="00767C19"/>
    <w:rsid w:val="00767D4E"/>
    <w:rsid w:val="00767F5E"/>
    <w:rsid w:val="00767FCF"/>
    <w:rsid w:val="007708B4"/>
    <w:rsid w:val="00771067"/>
    <w:rsid w:val="007722ED"/>
    <w:rsid w:val="00773ABB"/>
    <w:rsid w:val="0077408B"/>
    <w:rsid w:val="00774AF6"/>
    <w:rsid w:val="00774EC8"/>
    <w:rsid w:val="007759B6"/>
    <w:rsid w:val="00776781"/>
    <w:rsid w:val="00777693"/>
    <w:rsid w:val="007776CC"/>
    <w:rsid w:val="00777CE9"/>
    <w:rsid w:val="007801E7"/>
    <w:rsid w:val="007806AD"/>
    <w:rsid w:val="00780D05"/>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DB0"/>
    <w:rsid w:val="007870F5"/>
    <w:rsid w:val="00787D47"/>
    <w:rsid w:val="0079014E"/>
    <w:rsid w:val="0079148B"/>
    <w:rsid w:val="0079234D"/>
    <w:rsid w:val="00792971"/>
    <w:rsid w:val="007935C6"/>
    <w:rsid w:val="00793C36"/>
    <w:rsid w:val="00793D53"/>
    <w:rsid w:val="00794129"/>
    <w:rsid w:val="00794516"/>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B9C"/>
    <w:rsid w:val="007E3BE1"/>
    <w:rsid w:val="007E46B2"/>
    <w:rsid w:val="007E4A2F"/>
    <w:rsid w:val="007E533E"/>
    <w:rsid w:val="007E5775"/>
    <w:rsid w:val="007E5C4A"/>
    <w:rsid w:val="007E6493"/>
    <w:rsid w:val="007E6915"/>
    <w:rsid w:val="007E6BAD"/>
    <w:rsid w:val="007E7243"/>
    <w:rsid w:val="007E73D0"/>
    <w:rsid w:val="007E74CA"/>
    <w:rsid w:val="007E7AD3"/>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70"/>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118E"/>
    <w:rsid w:val="0081140C"/>
    <w:rsid w:val="00812179"/>
    <w:rsid w:val="008122B7"/>
    <w:rsid w:val="008124E2"/>
    <w:rsid w:val="00812651"/>
    <w:rsid w:val="00812D33"/>
    <w:rsid w:val="00813106"/>
    <w:rsid w:val="00813928"/>
    <w:rsid w:val="00814670"/>
    <w:rsid w:val="0081525D"/>
    <w:rsid w:val="00815321"/>
    <w:rsid w:val="008166DB"/>
    <w:rsid w:val="008173E0"/>
    <w:rsid w:val="008175C1"/>
    <w:rsid w:val="00817E07"/>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D"/>
    <w:rsid w:val="00831FEC"/>
    <w:rsid w:val="008323E0"/>
    <w:rsid w:val="008333B7"/>
    <w:rsid w:val="008336EC"/>
    <w:rsid w:val="008337B9"/>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465C"/>
    <w:rsid w:val="0085490E"/>
    <w:rsid w:val="00854967"/>
    <w:rsid w:val="0085540B"/>
    <w:rsid w:val="00855511"/>
    <w:rsid w:val="0085582C"/>
    <w:rsid w:val="00855B83"/>
    <w:rsid w:val="00855C01"/>
    <w:rsid w:val="00855FD3"/>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70C5"/>
    <w:rsid w:val="008671C7"/>
    <w:rsid w:val="00867EB8"/>
    <w:rsid w:val="00870126"/>
    <w:rsid w:val="00870335"/>
    <w:rsid w:val="008708C9"/>
    <w:rsid w:val="00870AA2"/>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1692"/>
    <w:rsid w:val="008820F5"/>
    <w:rsid w:val="00882DC6"/>
    <w:rsid w:val="00883143"/>
    <w:rsid w:val="00883F7A"/>
    <w:rsid w:val="00884094"/>
    <w:rsid w:val="00884322"/>
    <w:rsid w:val="008846AD"/>
    <w:rsid w:val="0088487B"/>
    <w:rsid w:val="008849D8"/>
    <w:rsid w:val="00886154"/>
    <w:rsid w:val="00886705"/>
    <w:rsid w:val="00886718"/>
    <w:rsid w:val="0088724E"/>
    <w:rsid w:val="00887738"/>
    <w:rsid w:val="00890277"/>
    <w:rsid w:val="0089061A"/>
    <w:rsid w:val="008915C6"/>
    <w:rsid w:val="00891677"/>
    <w:rsid w:val="00892DB5"/>
    <w:rsid w:val="008940DA"/>
    <w:rsid w:val="00894B61"/>
    <w:rsid w:val="00895225"/>
    <w:rsid w:val="00895255"/>
    <w:rsid w:val="0089568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202A"/>
    <w:rsid w:val="008A2104"/>
    <w:rsid w:val="008A36C9"/>
    <w:rsid w:val="008A3818"/>
    <w:rsid w:val="008A52F5"/>
    <w:rsid w:val="008A5AF9"/>
    <w:rsid w:val="008B0E58"/>
    <w:rsid w:val="008B106B"/>
    <w:rsid w:val="008B16DE"/>
    <w:rsid w:val="008B1F6E"/>
    <w:rsid w:val="008B1F7C"/>
    <w:rsid w:val="008B251F"/>
    <w:rsid w:val="008B2602"/>
    <w:rsid w:val="008B2727"/>
    <w:rsid w:val="008B295F"/>
    <w:rsid w:val="008B316B"/>
    <w:rsid w:val="008B3DE6"/>
    <w:rsid w:val="008B4B52"/>
    <w:rsid w:val="008B5059"/>
    <w:rsid w:val="008B5BF2"/>
    <w:rsid w:val="008B639C"/>
    <w:rsid w:val="008B6934"/>
    <w:rsid w:val="008B6B44"/>
    <w:rsid w:val="008B6CF8"/>
    <w:rsid w:val="008B72F6"/>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B70"/>
    <w:rsid w:val="008C7182"/>
    <w:rsid w:val="008C7268"/>
    <w:rsid w:val="008C72EB"/>
    <w:rsid w:val="008C7CA5"/>
    <w:rsid w:val="008C7D9D"/>
    <w:rsid w:val="008D0416"/>
    <w:rsid w:val="008D13C6"/>
    <w:rsid w:val="008D1B04"/>
    <w:rsid w:val="008D1B8E"/>
    <w:rsid w:val="008D3235"/>
    <w:rsid w:val="008D3326"/>
    <w:rsid w:val="008D33C8"/>
    <w:rsid w:val="008D3478"/>
    <w:rsid w:val="008D3893"/>
    <w:rsid w:val="008D45CD"/>
    <w:rsid w:val="008D4A34"/>
    <w:rsid w:val="008D55F1"/>
    <w:rsid w:val="008D5CD7"/>
    <w:rsid w:val="008D6D62"/>
    <w:rsid w:val="008D718E"/>
    <w:rsid w:val="008D7867"/>
    <w:rsid w:val="008E09C5"/>
    <w:rsid w:val="008E0AA7"/>
    <w:rsid w:val="008E2355"/>
    <w:rsid w:val="008E3151"/>
    <w:rsid w:val="008E3386"/>
    <w:rsid w:val="008E3C33"/>
    <w:rsid w:val="008E4364"/>
    <w:rsid w:val="008E47EB"/>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DEC"/>
    <w:rsid w:val="0090342E"/>
    <w:rsid w:val="00903D3A"/>
    <w:rsid w:val="009044B9"/>
    <w:rsid w:val="009046F5"/>
    <w:rsid w:val="009047B1"/>
    <w:rsid w:val="00904C86"/>
    <w:rsid w:val="00904F2C"/>
    <w:rsid w:val="00905CDA"/>
    <w:rsid w:val="00905D9C"/>
    <w:rsid w:val="009064D3"/>
    <w:rsid w:val="0090680D"/>
    <w:rsid w:val="00907CD7"/>
    <w:rsid w:val="0091045D"/>
    <w:rsid w:val="00912161"/>
    <w:rsid w:val="0091281A"/>
    <w:rsid w:val="00912B24"/>
    <w:rsid w:val="00912FB7"/>
    <w:rsid w:val="0091328A"/>
    <w:rsid w:val="009139B5"/>
    <w:rsid w:val="00914514"/>
    <w:rsid w:val="00914549"/>
    <w:rsid w:val="00914C08"/>
    <w:rsid w:val="00914F2F"/>
    <w:rsid w:val="00916057"/>
    <w:rsid w:val="009161A9"/>
    <w:rsid w:val="00916685"/>
    <w:rsid w:val="00916AD1"/>
    <w:rsid w:val="00916B65"/>
    <w:rsid w:val="00916B6B"/>
    <w:rsid w:val="00917637"/>
    <w:rsid w:val="00917C42"/>
    <w:rsid w:val="00917EEE"/>
    <w:rsid w:val="00917F01"/>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4A85"/>
    <w:rsid w:val="009364CC"/>
    <w:rsid w:val="00936582"/>
    <w:rsid w:val="00936819"/>
    <w:rsid w:val="009372FD"/>
    <w:rsid w:val="0093787E"/>
    <w:rsid w:val="009379F6"/>
    <w:rsid w:val="00937FDB"/>
    <w:rsid w:val="00940619"/>
    <w:rsid w:val="009412CC"/>
    <w:rsid w:val="00942237"/>
    <w:rsid w:val="0094293B"/>
    <w:rsid w:val="009435D5"/>
    <w:rsid w:val="009437C0"/>
    <w:rsid w:val="0094388B"/>
    <w:rsid w:val="00943D09"/>
    <w:rsid w:val="0094411C"/>
    <w:rsid w:val="009445A2"/>
    <w:rsid w:val="00944826"/>
    <w:rsid w:val="00944C84"/>
    <w:rsid w:val="009455D3"/>
    <w:rsid w:val="009457A1"/>
    <w:rsid w:val="00945E77"/>
    <w:rsid w:val="0094666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4C3"/>
    <w:rsid w:val="00954596"/>
    <w:rsid w:val="00954749"/>
    <w:rsid w:val="009554E3"/>
    <w:rsid w:val="00955851"/>
    <w:rsid w:val="009567BC"/>
    <w:rsid w:val="00956F10"/>
    <w:rsid w:val="0095791E"/>
    <w:rsid w:val="00957E23"/>
    <w:rsid w:val="00957F5C"/>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7CE"/>
    <w:rsid w:val="00984D73"/>
    <w:rsid w:val="00984D91"/>
    <w:rsid w:val="0098536E"/>
    <w:rsid w:val="00985675"/>
    <w:rsid w:val="00985939"/>
    <w:rsid w:val="0098637F"/>
    <w:rsid w:val="009867FE"/>
    <w:rsid w:val="0098689B"/>
    <w:rsid w:val="00986A9B"/>
    <w:rsid w:val="00986B9C"/>
    <w:rsid w:val="009875E3"/>
    <w:rsid w:val="00987BAB"/>
    <w:rsid w:val="009901EE"/>
    <w:rsid w:val="009906BF"/>
    <w:rsid w:val="009909F7"/>
    <w:rsid w:val="009913F3"/>
    <w:rsid w:val="00991816"/>
    <w:rsid w:val="00991DA1"/>
    <w:rsid w:val="009927F1"/>
    <w:rsid w:val="009930C4"/>
    <w:rsid w:val="009936C4"/>
    <w:rsid w:val="009948ED"/>
    <w:rsid w:val="00995781"/>
    <w:rsid w:val="00995ADA"/>
    <w:rsid w:val="00995CBC"/>
    <w:rsid w:val="00995D03"/>
    <w:rsid w:val="00995D6E"/>
    <w:rsid w:val="0099643A"/>
    <w:rsid w:val="00997959"/>
    <w:rsid w:val="009A06B3"/>
    <w:rsid w:val="009A0B72"/>
    <w:rsid w:val="009A0BAF"/>
    <w:rsid w:val="009A0C72"/>
    <w:rsid w:val="009A0D4B"/>
    <w:rsid w:val="009A1431"/>
    <w:rsid w:val="009A153D"/>
    <w:rsid w:val="009A1634"/>
    <w:rsid w:val="009A1752"/>
    <w:rsid w:val="009A1D05"/>
    <w:rsid w:val="009A2043"/>
    <w:rsid w:val="009A24F5"/>
    <w:rsid w:val="009A27C2"/>
    <w:rsid w:val="009A315B"/>
    <w:rsid w:val="009A34E2"/>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C9C"/>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403D"/>
    <w:rsid w:val="009D417F"/>
    <w:rsid w:val="009D45E5"/>
    <w:rsid w:val="009D4A4F"/>
    <w:rsid w:val="009D4B85"/>
    <w:rsid w:val="009D4C26"/>
    <w:rsid w:val="009D50A2"/>
    <w:rsid w:val="009D530A"/>
    <w:rsid w:val="009D535B"/>
    <w:rsid w:val="009D5A85"/>
    <w:rsid w:val="009D6043"/>
    <w:rsid w:val="009D630B"/>
    <w:rsid w:val="009D6C19"/>
    <w:rsid w:val="009D6CAA"/>
    <w:rsid w:val="009D6CF6"/>
    <w:rsid w:val="009D6E69"/>
    <w:rsid w:val="009E02DC"/>
    <w:rsid w:val="009E044B"/>
    <w:rsid w:val="009E1080"/>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C8"/>
    <w:rsid w:val="009F46FD"/>
    <w:rsid w:val="009F4D46"/>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834"/>
    <w:rsid w:val="00A04B70"/>
    <w:rsid w:val="00A04C2B"/>
    <w:rsid w:val="00A0555E"/>
    <w:rsid w:val="00A05628"/>
    <w:rsid w:val="00A05FAA"/>
    <w:rsid w:val="00A068B2"/>
    <w:rsid w:val="00A07540"/>
    <w:rsid w:val="00A07DCF"/>
    <w:rsid w:val="00A1194C"/>
    <w:rsid w:val="00A1239F"/>
    <w:rsid w:val="00A1297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F4F"/>
    <w:rsid w:val="00A24FB6"/>
    <w:rsid w:val="00A25461"/>
    <w:rsid w:val="00A25520"/>
    <w:rsid w:val="00A25C52"/>
    <w:rsid w:val="00A26040"/>
    <w:rsid w:val="00A26367"/>
    <w:rsid w:val="00A2678A"/>
    <w:rsid w:val="00A269E1"/>
    <w:rsid w:val="00A27C1C"/>
    <w:rsid w:val="00A27E5C"/>
    <w:rsid w:val="00A30F6A"/>
    <w:rsid w:val="00A32919"/>
    <w:rsid w:val="00A32A3A"/>
    <w:rsid w:val="00A32AEA"/>
    <w:rsid w:val="00A32F32"/>
    <w:rsid w:val="00A33E80"/>
    <w:rsid w:val="00A33EFE"/>
    <w:rsid w:val="00A370E9"/>
    <w:rsid w:val="00A409A6"/>
    <w:rsid w:val="00A4148D"/>
    <w:rsid w:val="00A414F5"/>
    <w:rsid w:val="00A41CCA"/>
    <w:rsid w:val="00A42B5A"/>
    <w:rsid w:val="00A4310C"/>
    <w:rsid w:val="00A43713"/>
    <w:rsid w:val="00A43872"/>
    <w:rsid w:val="00A44B4E"/>
    <w:rsid w:val="00A44D0E"/>
    <w:rsid w:val="00A4621D"/>
    <w:rsid w:val="00A46F7B"/>
    <w:rsid w:val="00A470DC"/>
    <w:rsid w:val="00A47DCE"/>
    <w:rsid w:val="00A500FB"/>
    <w:rsid w:val="00A5015C"/>
    <w:rsid w:val="00A502F8"/>
    <w:rsid w:val="00A509FB"/>
    <w:rsid w:val="00A518C2"/>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512"/>
    <w:rsid w:val="00A62580"/>
    <w:rsid w:val="00A62C33"/>
    <w:rsid w:val="00A63AC9"/>
    <w:rsid w:val="00A64502"/>
    <w:rsid w:val="00A64B5F"/>
    <w:rsid w:val="00A65EA0"/>
    <w:rsid w:val="00A66517"/>
    <w:rsid w:val="00A67B0E"/>
    <w:rsid w:val="00A718EF"/>
    <w:rsid w:val="00A7204A"/>
    <w:rsid w:val="00A72134"/>
    <w:rsid w:val="00A7228B"/>
    <w:rsid w:val="00A726A8"/>
    <w:rsid w:val="00A72951"/>
    <w:rsid w:val="00A73505"/>
    <w:rsid w:val="00A73FCD"/>
    <w:rsid w:val="00A74C34"/>
    <w:rsid w:val="00A75680"/>
    <w:rsid w:val="00A75E02"/>
    <w:rsid w:val="00A764EC"/>
    <w:rsid w:val="00A76E79"/>
    <w:rsid w:val="00A7771B"/>
    <w:rsid w:val="00A77B53"/>
    <w:rsid w:val="00A811F1"/>
    <w:rsid w:val="00A82887"/>
    <w:rsid w:val="00A83010"/>
    <w:rsid w:val="00A830A8"/>
    <w:rsid w:val="00A83559"/>
    <w:rsid w:val="00A83BF5"/>
    <w:rsid w:val="00A84935"/>
    <w:rsid w:val="00A84CD1"/>
    <w:rsid w:val="00A85290"/>
    <w:rsid w:val="00A85E2E"/>
    <w:rsid w:val="00A861F3"/>
    <w:rsid w:val="00A86DCA"/>
    <w:rsid w:val="00A8728F"/>
    <w:rsid w:val="00A8756A"/>
    <w:rsid w:val="00A87F7D"/>
    <w:rsid w:val="00A906B7"/>
    <w:rsid w:val="00A9070E"/>
    <w:rsid w:val="00A920AD"/>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BC9"/>
    <w:rsid w:val="00AA2F7A"/>
    <w:rsid w:val="00AA3827"/>
    <w:rsid w:val="00AA382D"/>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AC0"/>
    <w:rsid w:val="00AF4F4A"/>
    <w:rsid w:val="00AF6CEC"/>
    <w:rsid w:val="00AF6D53"/>
    <w:rsid w:val="00AF7389"/>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3B9"/>
    <w:rsid w:val="00B146C1"/>
    <w:rsid w:val="00B146E7"/>
    <w:rsid w:val="00B156DF"/>
    <w:rsid w:val="00B15ABB"/>
    <w:rsid w:val="00B15EC5"/>
    <w:rsid w:val="00B16629"/>
    <w:rsid w:val="00B16973"/>
    <w:rsid w:val="00B2036A"/>
    <w:rsid w:val="00B21057"/>
    <w:rsid w:val="00B21279"/>
    <w:rsid w:val="00B2138D"/>
    <w:rsid w:val="00B21FB2"/>
    <w:rsid w:val="00B21FBA"/>
    <w:rsid w:val="00B2202B"/>
    <w:rsid w:val="00B23422"/>
    <w:rsid w:val="00B23A8F"/>
    <w:rsid w:val="00B23D37"/>
    <w:rsid w:val="00B24948"/>
    <w:rsid w:val="00B24B25"/>
    <w:rsid w:val="00B24BAA"/>
    <w:rsid w:val="00B24CBD"/>
    <w:rsid w:val="00B250E0"/>
    <w:rsid w:val="00B25CA3"/>
    <w:rsid w:val="00B25E38"/>
    <w:rsid w:val="00B27257"/>
    <w:rsid w:val="00B30028"/>
    <w:rsid w:val="00B3074F"/>
    <w:rsid w:val="00B30C7B"/>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7C"/>
    <w:rsid w:val="00B420C6"/>
    <w:rsid w:val="00B425C0"/>
    <w:rsid w:val="00B42DB6"/>
    <w:rsid w:val="00B42F75"/>
    <w:rsid w:val="00B435F4"/>
    <w:rsid w:val="00B43615"/>
    <w:rsid w:val="00B438EC"/>
    <w:rsid w:val="00B44576"/>
    <w:rsid w:val="00B44D5C"/>
    <w:rsid w:val="00B450FD"/>
    <w:rsid w:val="00B4619B"/>
    <w:rsid w:val="00B46957"/>
    <w:rsid w:val="00B46C66"/>
    <w:rsid w:val="00B471F7"/>
    <w:rsid w:val="00B47925"/>
    <w:rsid w:val="00B47B54"/>
    <w:rsid w:val="00B500BE"/>
    <w:rsid w:val="00B50E99"/>
    <w:rsid w:val="00B51620"/>
    <w:rsid w:val="00B51926"/>
    <w:rsid w:val="00B51CFA"/>
    <w:rsid w:val="00B51F9A"/>
    <w:rsid w:val="00B5203B"/>
    <w:rsid w:val="00B5213E"/>
    <w:rsid w:val="00B52506"/>
    <w:rsid w:val="00B54DA7"/>
    <w:rsid w:val="00B55556"/>
    <w:rsid w:val="00B55775"/>
    <w:rsid w:val="00B562C1"/>
    <w:rsid w:val="00B56B2E"/>
    <w:rsid w:val="00B574CE"/>
    <w:rsid w:val="00B57648"/>
    <w:rsid w:val="00B579B5"/>
    <w:rsid w:val="00B600C6"/>
    <w:rsid w:val="00B60167"/>
    <w:rsid w:val="00B60359"/>
    <w:rsid w:val="00B60F8B"/>
    <w:rsid w:val="00B60FC0"/>
    <w:rsid w:val="00B6103B"/>
    <w:rsid w:val="00B61665"/>
    <w:rsid w:val="00B617B0"/>
    <w:rsid w:val="00B63528"/>
    <w:rsid w:val="00B63C91"/>
    <w:rsid w:val="00B63DAF"/>
    <w:rsid w:val="00B63E98"/>
    <w:rsid w:val="00B64311"/>
    <w:rsid w:val="00B65754"/>
    <w:rsid w:val="00B6612C"/>
    <w:rsid w:val="00B661AA"/>
    <w:rsid w:val="00B66242"/>
    <w:rsid w:val="00B66B04"/>
    <w:rsid w:val="00B670D3"/>
    <w:rsid w:val="00B6783F"/>
    <w:rsid w:val="00B67958"/>
    <w:rsid w:val="00B67B02"/>
    <w:rsid w:val="00B700BE"/>
    <w:rsid w:val="00B701D1"/>
    <w:rsid w:val="00B70E32"/>
    <w:rsid w:val="00B70ECB"/>
    <w:rsid w:val="00B70F02"/>
    <w:rsid w:val="00B716BB"/>
    <w:rsid w:val="00B716FD"/>
    <w:rsid w:val="00B72931"/>
    <w:rsid w:val="00B734C2"/>
    <w:rsid w:val="00B73683"/>
    <w:rsid w:val="00B73BDA"/>
    <w:rsid w:val="00B74053"/>
    <w:rsid w:val="00B74B16"/>
    <w:rsid w:val="00B74DF7"/>
    <w:rsid w:val="00B751CE"/>
    <w:rsid w:val="00B765A0"/>
    <w:rsid w:val="00B76C02"/>
    <w:rsid w:val="00B775AE"/>
    <w:rsid w:val="00B77BD2"/>
    <w:rsid w:val="00B77DC1"/>
    <w:rsid w:val="00B8013A"/>
    <w:rsid w:val="00B80770"/>
    <w:rsid w:val="00B814CB"/>
    <w:rsid w:val="00B819CF"/>
    <w:rsid w:val="00B81B6A"/>
    <w:rsid w:val="00B820F4"/>
    <w:rsid w:val="00B8259B"/>
    <w:rsid w:val="00B835E0"/>
    <w:rsid w:val="00B8396D"/>
    <w:rsid w:val="00B841C6"/>
    <w:rsid w:val="00B84AE5"/>
    <w:rsid w:val="00B84D78"/>
    <w:rsid w:val="00B85446"/>
    <w:rsid w:val="00B85652"/>
    <w:rsid w:val="00B87A62"/>
    <w:rsid w:val="00B87C9B"/>
    <w:rsid w:val="00B87D72"/>
    <w:rsid w:val="00B90331"/>
    <w:rsid w:val="00B903ED"/>
    <w:rsid w:val="00B904A6"/>
    <w:rsid w:val="00B90B2D"/>
    <w:rsid w:val="00B9132F"/>
    <w:rsid w:val="00B91C57"/>
    <w:rsid w:val="00B91DEE"/>
    <w:rsid w:val="00B924F3"/>
    <w:rsid w:val="00B929C3"/>
    <w:rsid w:val="00B935A1"/>
    <w:rsid w:val="00B9537C"/>
    <w:rsid w:val="00B957B3"/>
    <w:rsid w:val="00B959D8"/>
    <w:rsid w:val="00B95DAD"/>
    <w:rsid w:val="00B95E39"/>
    <w:rsid w:val="00B96C0C"/>
    <w:rsid w:val="00B9734D"/>
    <w:rsid w:val="00B97732"/>
    <w:rsid w:val="00BA0B80"/>
    <w:rsid w:val="00BA27F4"/>
    <w:rsid w:val="00BA2E40"/>
    <w:rsid w:val="00BA3CB7"/>
    <w:rsid w:val="00BA3EA4"/>
    <w:rsid w:val="00BA41DE"/>
    <w:rsid w:val="00BA556C"/>
    <w:rsid w:val="00BA56BD"/>
    <w:rsid w:val="00BA6B09"/>
    <w:rsid w:val="00BA7B62"/>
    <w:rsid w:val="00BB08DE"/>
    <w:rsid w:val="00BB0F31"/>
    <w:rsid w:val="00BB15AB"/>
    <w:rsid w:val="00BB189B"/>
    <w:rsid w:val="00BB1D21"/>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F79"/>
    <w:rsid w:val="00BC2201"/>
    <w:rsid w:val="00BC232F"/>
    <w:rsid w:val="00BC3C7A"/>
    <w:rsid w:val="00BC43AC"/>
    <w:rsid w:val="00BC6460"/>
    <w:rsid w:val="00BC7DC6"/>
    <w:rsid w:val="00BC7E56"/>
    <w:rsid w:val="00BD010A"/>
    <w:rsid w:val="00BD0216"/>
    <w:rsid w:val="00BD033C"/>
    <w:rsid w:val="00BD0DB2"/>
    <w:rsid w:val="00BD1039"/>
    <w:rsid w:val="00BD13B5"/>
    <w:rsid w:val="00BD24B3"/>
    <w:rsid w:val="00BD2EFC"/>
    <w:rsid w:val="00BD340E"/>
    <w:rsid w:val="00BD348E"/>
    <w:rsid w:val="00BD3742"/>
    <w:rsid w:val="00BD41EC"/>
    <w:rsid w:val="00BD486B"/>
    <w:rsid w:val="00BD5A21"/>
    <w:rsid w:val="00BD60AD"/>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F0191"/>
    <w:rsid w:val="00BF06C3"/>
    <w:rsid w:val="00BF11BC"/>
    <w:rsid w:val="00BF13AF"/>
    <w:rsid w:val="00BF13EC"/>
    <w:rsid w:val="00BF1C07"/>
    <w:rsid w:val="00BF1D8A"/>
    <w:rsid w:val="00BF1D8E"/>
    <w:rsid w:val="00BF26CD"/>
    <w:rsid w:val="00BF26FC"/>
    <w:rsid w:val="00BF2F99"/>
    <w:rsid w:val="00BF3807"/>
    <w:rsid w:val="00BF3DEE"/>
    <w:rsid w:val="00BF40DB"/>
    <w:rsid w:val="00BF54AC"/>
    <w:rsid w:val="00BF54BD"/>
    <w:rsid w:val="00BF5AFC"/>
    <w:rsid w:val="00BF68FF"/>
    <w:rsid w:val="00BF6939"/>
    <w:rsid w:val="00BF6B8E"/>
    <w:rsid w:val="00C0051E"/>
    <w:rsid w:val="00C01137"/>
    <w:rsid w:val="00C01958"/>
    <w:rsid w:val="00C01BD4"/>
    <w:rsid w:val="00C025A5"/>
    <w:rsid w:val="00C02923"/>
    <w:rsid w:val="00C02C78"/>
    <w:rsid w:val="00C03C78"/>
    <w:rsid w:val="00C04FD3"/>
    <w:rsid w:val="00C0634F"/>
    <w:rsid w:val="00C065A2"/>
    <w:rsid w:val="00C06A6F"/>
    <w:rsid w:val="00C07919"/>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D9D"/>
    <w:rsid w:val="00C25CF3"/>
    <w:rsid w:val="00C263E9"/>
    <w:rsid w:val="00C26AD4"/>
    <w:rsid w:val="00C2775A"/>
    <w:rsid w:val="00C278F1"/>
    <w:rsid w:val="00C27DE4"/>
    <w:rsid w:val="00C301C3"/>
    <w:rsid w:val="00C3063A"/>
    <w:rsid w:val="00C307C7"/>
    <w:rsid w:val="00C30BAD"/>
    <w:rsid w:val="00C30C75"/>
    <w:rsid w:val="00C31521"/>
    <w:rsid w:val="00C31E8F"/>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F06"/>
    <w:rsid w:val="00C47DA6"/>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60950"/>
    <w:rsid w:val="00C613D7"/>
    <w:rsid w:val="00C61F3A"/>
    <w:rsid w:val="00C629CB"/>
    <w:rsid w:val="00C62B75"/>
    <w:rsid w:val="00C6386C"/>
    <w:rsid w:val="00C63B91"/>
    <w:rsid w:val="00C64B46"/>
    <w:rsid w:val="00C64F9B"/>
    <w:rsid w:val="00C657B5"/>
    <w:rsid w:val="00C657D3"/>
    <w:rsid w:val="00C661E1"/>
    <w:rsid w:val="00C66686"/>
    <w:rsid w:val="00C678C4"/>
    <w:rsid w:val="00C71215"/>
    <w:rsid w:val="00C718F2"/>
    <w:rsid w:val="00C71B9D"/>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18CA"/>
    <w:rsid w:val="00CA1AD6"/>
    <w:rsid w:val="00CA1BDF"/>
    <w:rsid w:val="00CA1E0C"/>
    <w:rsid w:val="00CA2557"/>
    <w:rsid w:val="00CA37C9"/>
    <w:rsid w:val="00CA399C"/>
    <w:rsid w:val="00CA4673"/>
    <w:rsid w:val="00CA5413"/>
    <w:rsid w:val="00CA5674"/>
    <w:rsid w:val="00CA5BDA"/>
    <w:rsid w:val="00CA5C1A"/>
    <w:rsid w:val="00CA633F"/>
    <w:rsid w:val="00CA641E"/>
    <w:rsid w:val="00CA6C77"/>
    <w:rsid w:val="00CA74A2"/>
    <w:rsid w:val="00CA7558"/>
    <w:rsid w:val="00CA785F"/>
    <w:rsid w:val="00CA78AF"/>
    <w:rsid w:val="00CA792A"/>
    <w:rsid w:val="00CA7949"/>
    <w:rsid w:val="00CB0145"/>
    <w:rsid w:val="00CB0C6E"/>
    <w:rsid w:val="00CB0C89"/>
    <w:rsid w:val="00CB1617"/>
    <w:rsid w:val="00CB226B"/>
    <w:rsid w:val="00CB229B"/>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6F94"/>
    <w:rsid w:val="00CD046B"/>
    <w:rsid w:val="00CD0E6E"/>
    <w:rsid w:val="00CD1F9B"/>
    <w:rsid w:val="00CD23AE"/>
    <w:rsid w:val="00CD27DF"/>
    <w:rsid w:val="00CD2D8A"/>
    <w:rsid w:val="00CD3BAC"/>
    <w:rsid w:val="00CD3C0F"/>
    <w:rsid w:val="00CD3E12"/>
    <w:rsid w:val="00CD3FF2"/>
    <w:rsid w:val="00CD4A65"/>
    <w:rsid w:val="00CD531F"/>
    <w:rsid w:val="00CD6FA3"/>
    <w:rsid w:val="00CD74AB"/>
    <w:rsid w:val="00CE1B12"/>
    <w:rsid w:val="00CE2184"/>
    <w:rsid w:val="00CE2C15"/>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7A7"/>
    <w:rsid w:val="00D10EF9"/>
    <w:rsid w:val="00D1158C"/>
    <w:rsid w:val="00D11600"/>
    <w:rsid w:val="00D118A5"/>
    <w:rsid w:val="00D119A2"/>
    <w:rsid w:val="00D12D9D"/>
    <w:rsid w:val="00D12E31"/>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3BE"/>
    <w:rsid w:val="00D3047B"/>
    <w:rsid w:val="00D309CB"/>
    <w:rsid w:val="00D30F1E"/>
    <w:rsid w:val="00D312F9"/>
    <w:rsid w:val="00D3257F"/>
    <w:rsid w:val="00D32BF6"/>
    <w:rsid w:val="00D32F0B"/>
    <w:rsid w:val="00D33F5F"/>
    <w:rsid w:val="00D340E2"/>
    <w:rsid w:val="00D34AD3"/>
    <w:rsid w:val="00D36148"/>
    <w:rsid w:val="00D3664E"/>
    <w:rsid w:val="00D36887"/>
    <w:rsid w:val="00D36BC8"/>
    <w:rsid w:val="00D371CD"/>
    <w:rsid w:val="00D372A8"/>
    <w:rsid w:val="00D37563"/>
    <w:rsid w:val="00D375D0"/>
    <w:rsid w:val="00D379EB"/>
    <w:rsid w:val="00D400B8"/>
    <w:rsid w:val="00D4022C"/>
    <w:rsid w:val="00D40B77"/>
    <w:rsid w:val="00D40D46"/>
    <w:rsid w:val="00D41023"/>
    <w:rsid w:val="00D4172F"/>
    <w:rsid w:val="00D41815"/>
    <w:rsid w:val="00D41C6C"/>
    <w:rsid w:val="00D42465"/>
    <w:rsid w:val="00D42A3F"/>
    <w:rsid w:val="00D42E5B"/>
    <w:rsid w:val="00D439D1"/>
    <w:rsid w:val="00D43C68"/>
    <w:rsid w:val="00D4430D"/>
    <w:rsid w:val="00D444B2"/>
    <w:rsid w:val="00D448D4"/>
    <w:rsid w:val="00D4498B"/>
    <w:rsid w:val="00D44BB0"/>
    <w:rsid w:val="00D4519D"/>
    <w:rsid w:val="00D453E4"/>
    <w:rsid w:val="00D454D2"/>
    <w:rsid w:val="00D456F6"/>
    <w:rsid w:val="00D462FC"/>
    <w:rsid w:val="00D4667F"/>
    <w:rsid w:val="00D47226"/>
    <w:rsid w:val="00D5014C"/>
    <w:rsid w:val="00D504CD"/>
    <w:rsid w:val="00D50604"/>
    <w:rsid w:val="00D50B21"/>
    <w:rsid w:val="00D50BC3"/>
    <w:rsid w:val="00D51349"/>
    <w:rsid w:val="00D5157E"/>
    <w:rsid w:val="00D527AF"/>
    <w:rsid w:val="00D5290A"/>
    <w:rsid w:val="00D529E1"/>
    <w:rsid w:val="00D52A6B"/>
    <w:rsid w:val="00D534C2"/>
    <w:rsid w:val="00D53DB6"/>
    <w:rsid w:val="00D5410F"/>
    <w:rsid w:val="00D55336"/>
    <w:rsid w:val="00D55878"/>
    <w:rsid w:val="00D564DF"/>
    <w:rsid w:val="00D576DD"/>
    <w:rsid w:val="00D57CB4"/>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C1B"/>
    <w:rsid w:val="00D70E5C"/>
    <w:rsid w:val="00D7146C"/>
    <w:rsid w:val="00D718CD"/>
    <w:rsid w:val="00D71929"/>
    <w:rsid w:val="00D71BD8"/>
    <w:rsid w:val="00D72C7A"/>
    <w:rsid w:val="00D72D65"/>
    <w:rsid w:val="00D732C3"/>
    <w:rsid w:val="00D73DB0"/>
    <w:rsid w:val="00D740F6"/>
    <w:rsid w:val="00D7416F"/>
    <w:rsid w:val="00D7428D"/>
    <w:rsid w:val="00D74539"/>
    <w:rsid w:val="00D746F4"/>
    <w:rsid w:val="00D74DC5"/>
    <w:rsid w:val="00D755F2"/>
    <w:rsid w:val="00D762AC"/>
    <w:rsid w:val="00D775E7"/>
    <w:rsid w:val="00D77B9E"/>
    <w:rsid w:val="00D81ACA"/>
    <w:rsid w:val="00D81AEA"/>
    <w:rsid w:val="00D81CA9"/>
    <w:rsid w:val="00D824FC"/>
    <w:rsid w:val="00D82C54"/>
    <w:rsid w:val="00D82CCB"/>
    <w:rsid w:val="00D839D8"/>
    <w:rsid w:val="00D83A3A"/>
    <w:rsid w:val="00D83F9E"/>
    <w:rsid w:val="00D8401A"/>
    <w:rsid w:val="00D840C2"/>
    <w:rsid w:val="00D84562"/>
    <w:rsid w:val="00D85C16"/>
    <w:rsid w:val="00D86169"/>
    <w:rsid w:val="00D86B92"/>
    <w:rsid w:val="00D8732E"/>
    <w:rsid w:val="00D875A0"/>
    <w:rsid w:val="00D910AF"/>
    <w:rsid w:val="00D91294"/>
    <w:rsid w:val="00D917E7"/>
    <w:rsid w:val="00D9186A"/>
    <w:rsid w:val="00D91949"/>
    <w:rsid w:val="00D924FD"/>
    <w:rsid w:val="00D92C0A"/>
    <w:rsid w:val="00D92D47"/>
    <w:rsid w:val="00D9335A"/>
    <w:rsid w:val="00D93C6E"/>
    <w:rsid w:val="00D94213"/>
    <w:rsid w:val="00D94BEB"/>
    <w:rsid w:val="00D94EA5"/>
    <w:rsid w:val="00D954EB"/>
    <w:rsid w:val="00D95F2D"/>
    <w:rsid w:val="00D95F32"/>
    <w:rsid w:val="00D95F3F"/>
    <w:rsid w:val="00D97022"/>
    <w:rsid w:val="00D97A74"/>
    <w:rsid w:val="00D97FBF"/>
    <w:rsid w:val="00DA024A"/>
    <w:rsid w:val="00DA07EE"/>
    <w:rsid w:val="00DA0A58"/>
    <w:rsid w:val="00DA0A7D"/>
    <w:rsid w:val="00DA1C85"/>
    <w:rsid w:val="00DA1CC9"/>
    <w:rsid w:val="00DA2432"/>
    <w:rsid w:val="00DA28C2"/>
    <w:rsid w:val="00DA2E58"/>
    <w:rsid w:val="00DA2F74"/>
    <w:rsid w:val="00DA328E"/>
    <w:rsid w:val="00DA3AA6"/>
    <w:rsid w:val="00DA46C1"/>
    <w:rsid w:val="00DA4E05"/>
    <w:rsid w:val="00DA5748"/>
    <w:rsid w:val="00DA6596"/>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D0"/>
    <w:rsid w:val="00DB6639"/>
    <w:rsid w:val="00DB7395"/>
    <w:rsid w:val="00DB75C2"/>
    <w:rsid w:val="00DB7E2C"/>
    <w:rsid w:val="00DC027B"/>
    <w:rsid w:val="00DC0A64"/>
    <w:rsid w:val="00DC0DD6"/>
    <w:rsid w:val="00DC0FC4"/>
    <w:rsid w:val="00DC1B9A"/>
    <w:rsid w:val="00DC1E20"/>
    <w:rsid w:val="00DC2344"/>
    <w:rsid w:val="00DC2C46"/>
    <w:rsid w:val="00DC2E4F"/>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308F"/>
    <w:rsid w:val="00DE34E1"/>
    <w:rsid w:val="00DE447F"/>
    <w:rsid w:val="00DE44D2"/>
    <w:rsid w:val="00DE48F0"/>
    <w:rsid w:val="00DE4A77"/>
    <w:rsid w:val="00DE5F18"/>
    <w:rsid w:val="00DE61F9"/>
    <w:rsid w:val="00DE68EE"/>
    <w:rsid w:val="00DE6D24"/>
    <w:rsid w:val="00DE7285"/>
    <w:rsid w:val="00DE7452"/>
    <w:rsid w:val="00DE751E"/>
    <w:rsid w:val="00DE7C40"/>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47E7"/>
    <w:rsid w:val="00E05910"/>
    <w:rsid w:val="00E05F03"/>
    <w:rsid w:val="00E06370"/>
    <w:rsid w:val="00E06B7B"/>
    <w:rsid w:val="00E06E20"/>
    <w:rsid w:val="00E07DD9"/>
    <w:rsid w:val="00E102F8"/>
    <w:rsid w:val="00E10FB8"/>
    <w:rsid w:val="00E12FCF"/>
    <w:rsid w:val="00E13273"/>
    <w:rsid w:val="00E13379"/>
    <w:rsid w:val="00E139EE"/>
    <w:rsid w:val="00E13B0D"/>
    <w:rsid w:val="00E14862"/>
    <w:rsid w:val="00E14D83"/>
    <w:rsid w:val="00E14FA6"/>
    <w:rsid w:val="00E15008"/>
    <w:rsid w:val="00E15A0D"/>
    <w:rsid w:val="00E16640"/>
    <w:rsid w:val="00E1735E"/>
    <w:rsid w:val="00E1740F"/>
    <w:rsid w:val="00E200CF"/>
    <w:rsid w:val="00E21E9B"/>
    <w:rsid w:val="00E236E7"/>
    <w:rsid w:val="00E23B16"/>
    <w:rsid w:val="00E24287"/>
    <w:rsid w:val="00E24438"/>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CB7"/>
    <w:rsid w:val="00E46EE4"/>
    <w:rsid w:val="00E4723D"/>
    <w:rsid w:val="00E47F11"/>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368"/>
    <w:rsid w:val="00E569AF"/>
    <w:rsid w:val="00E5774E"/>
    <w:rsid w:val="00E57EEB"/>
    <w:rsid w:val="00E60318"/>
    <w:rsid w:val="00E60BA8"/>
    <w:rsid w:val="00E61E25"/>
    <w:rsid w:val="00E61E28"/>
    <w:rsid w:val="00E628E4"/>
    <w:rsid w:val="00E647F7"/>
    <w:rsid w:val="00E6484D"/>
    <w:rsid w:val="00E65425"/>
    <w:rsid w:val="00E658C4"/>
    <w:rsid w:val="00E65FF5"/>
    <w:rsid w:val="00E6632A"/>
    <w:rsid w:val="00E66857"/>
    <w:rsid w:val="00E66DDF"/>
    <w:rsid w:val="00E674B3"/>
    <w:rsid w:val="00E67556"/>
    <w:rsid w:val="00E702F8"/>
    <w:rsid w:val="00E703E4"/>
    <w:rsid w:val="00E7105A"/>
    <w:rsid w:val="00E711CC"/>
    <w:rsid w:val="00E7252F"/>
    <w:rsid w:val="00E726B6"/>
    <w:rsid w:val="00E72BEB"/>
    <w:rsid w:val="00E73635"/>
    <w:rsid w:val="00E73FC2"/>
    <w:rsid w:val="00E74481"/>
    <w:rsid w:val="00E74517"/>
    <w:rsid w:val="00E755D7"/>
    <w:rsid w:val="00E7566D"/>
    <w:rsid w:val="00E76B7F"/>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662"/>
    <w:rsid w:val="00E968FD"/>
    <w:rsid w:val="00E96D55"/>
    <w:rsid w:val="00E9767A"/>
    <w:rsid w:val="00E97993"/>
    <w:rsid w:val="00E97CD7"/>
    <w:rsid w:val="00EA0B87"/>
    <w:rsid w:val="00EA0D5D"/>
    <w:rsid w:val="00EA0EE2"/>
    <w:rsid w:val="00EA1192"/>
    <w:rsid w:val="00EA153F"/>
    <w:rsid w:val="00EA1B7F"/>
    <w:rsid w:val="00EA2788"/>
    <w:rsid w:val="00EA2C6E"/>
    <w:rsid w:val="00EA3137"/>
    <w:rsid w:val="00EA350C"/>
    <w:rsid w:val="00EA3599"/>
    <w:rsid w:val="00EA4964"/>
    <w:rsid w:val="00EA4F1A"/>
    <w:rsid w:val="00EA5902"/>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B63EB"/>
    <w:rsid w:val="00EC2E07"/>
    <w:rsid w:val="00EC3B10"/>
    <w:rsid w:val="00EC43C7"/>
    <w:rsid w:val="00EC465D"/>
    <w:rsid w:val="00EC54BE"/>
    <w:rsid w:val="00EC5AD7"/>
    <w:rsid w:val="00EC5C89"/>
    <w:rsid w:val="00EC66D2"/>
    <w:rsid w:val="00EC67E7"/>
    <w:rsid w:val="00EC68F7"/>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68C7"/>
    <w:rsid w:val="00ED7971"/>
    <w:rsid w:val="00EE0748"/>
    <w:rsid w:val="00EE0B82"/>
    <w:rsid w:val="00EE1A9E"/>
    <w:rsid w:val="00EE29A0"/>
    <w:rsid w:val="00EE29A2"/>
    <w:rsid w:val="00EE2CEA"/>
    <w:rsid w:val="00EE3365"/>
    <w:rsid w:val="00EE48DF"/>
    <w:rsid w:val="00EE4AB3"/>
    <w:rsid w:val="00EE5D87"/>
    <w:rsid w:val="00EE5DA0"/>
    <w:rsid w:val="00EE5F2A"/>
    <w:rsid w:val="00EE6BCD"/>
    <w:rsid w:val="00EE7405"/>
    <w:rsid w:val="00EF033E"/>
    <w:rsid w:val="00EF06EC"/>
    <w:rsid w:val="00EF09E6"/>
    <w:rsid w:val="00EF0B90"/>
    <w:rsid w:val="00EF14FF"/>
    <w:rsid w:val="00EF1937"/>
    <w:rsid w:val="00EF1B44"/>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10033"/>
    <w:rsid w:val="00F104D3"/>
    <w:rsid w:val="00F10848"/>
    <w:rsid w:val="00F10B68"/>
    <w:rsid w:val="00F10C50"/>
    <w:rsid w:val="00F11F55"/>
    <w:rsid w:val="00F12DEC"/>
    <w:rsid w:val="00F13151"/>
    <w:rsid w:val="00F145B8"/>
    <w:rsid w:val="00F149D5"/>
    <w:rsid w:val="00F15523"/>
    <w:rsid w:val="00F15F74"/>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C6B"/>
    <w:rsid w:val="00F241D0"/>
    <w:rsid w:val="00F24B5B"/>
    <w:rsid w:val="00F24EA4"/>
    <w:rsid w:val="00F2582B"/>
    <w:rsid w:val="00F258D1"/>
    <w:rsid w:val="00F2625A"/>
    <w:rsid w:val="00F263A6"/>
    <w:rsid w:val="00F265D9"/>
    <w:rsid w:val="00F267AF"/>
    <w:rsid w:val="00F274D7"/>
    <w:rsid w:val="00F30093"/>
    <w:rsid w:val="00F30C83"/>
    <w:rsid w:val="00F3185A"/>
    <w:rsid w:val="00F31A03"/>
    <w:rsid w:val="00F31B94"/>
    <w:rsid w:val="00F31FB9"/>
    <w:rsid w:val="00F327D5"/>
    <w:rsid w:val="00F3283C"/>
    <w:rsid w:val="00F32D0F"/>
    <w:rsid w:val="00F3414C"/>
    <w:rsid w:val="00F343F0"/>
    <w:rsid w:val="00F34620"/>
    <w:rsid w:val="00F34803"/>
    <w:rsid w:val="00F34AAB"/>
    <w:rsid w:val="00F34C4D"/>
    <w:rsid w:val="00F350CF"/>
    <w:rsid w:val="00F35582"/>
    <w:rsid w:val="00F36E46"/>
    <w:rsid w:val="00F37004"/>
    <w:rsid w:val="00F376A1"/>
    <w:rsid w:val="00F37B8E"/>
    <w:rsid w:val="00F407F4"/>
    <w:rsid w:val="00F41746"/>
    <w:rsid w:val="00F41E79"/>
    <w:rsid w:val="00F4228D"/>
    <w:rsid w:val="00F4315F"/>
    <w:rsid w:val="00F43330"/>
    <w:rsid w:val="00F445F6"/>
    <w:rsid w:val="00F45111"/>
    <w:rsid w:val="00F4512F"/>
    <w:rsid w:val="00F45763"/>
    <w:rsid w:val="00F45BCF"/>
    <w:rsid w:val="00F45BEA"/>
    <w:rsid w:val="00F45CFE"/>
    <w:rsid w:val="00F45F13"/>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FEF"/>
    <w:rsid w:val="00F71598"/>
    <w:rsid w:val="00F718C7"/>
    <w:rsid w:val="00F72FA8"/>
    <w:rsid w:val="00F73AF2"/>
    <w:rsid w:val="00F73B55"/>
    <w:rsid w:val="00F74A76"/>
    <w:rsid w:val="00F751BF"/>
    <w:rsid w:val="00F75415"/>
    <w:rsid w:val="00F7599C"/>
    <w:rsid w:val="00F75C59"/>
    <w:rsid w:val="00F7615B"/>
    <w:rsid w:val="00F76E23"/>
    <w:rsid w:val="00F773F9"/>
    <w:rsid w:val="00F774BD"/>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240F"/>
    <w:rsid w:val="00FA345D"/>
    <w:rsid w:val="00FA3F0C"/>
    <w:rsid w:val="00FA3F3E"/>
    <w:rsid w:val="00FA40AC"/>
    <w:rsid w:val="00FA4272"/>
    <w:rsid w:val="00FA4855"/>
    <w:rsid w:val="00FA4ACD"/>
    <w:rsid w:val="00FA6428"/>
    <w:rsid w:val="00FA65A5"/>
    <w:rsid w:val="00FA7144"/>
    <w:rsid w:val="00FA7184"/>
    <w:rsid w:val="00FA7356"/>
    <w:rsid w:val="00FA7459"/>
    <w:rsid w:val="00FA76F1"/>
    <w:rsid w:val="00FA7DC7"/>
    <w:rsid w:val="00FB0A54"/>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C8"/>
    <w:rsid w:val="00FC0AFA"/>
    <w:rsid w:val="00FC0FB5"/>
    <w:rsid w:val="00FC102A"/>
    <w:rsid w:val="00FC154C"/>
    <w:rsid w:val="00FC162D"/>
    <w:rsid w:val="00FC1745"/>
    <w:rsid w:val="00FC1BF1"/>
    <w:rsid w:val="00FC1D39"/>
    <w:rsid w:val="00FC1DBC"/>
    <w:rsid w:val="00FC2572"/>
    <w:rsid w:val="00FC2637"/>
    <w:rsid w:val="00FC2993"/>
    <w:rsid w:val="00FC2A79"/>
    <w:rsid w:val="00FC2BBD"/>
    <w:rsid w:val="00FC328A"/>
    <w:rsid w:val="00FC393B"/>
    <w:rsid w:val="00FC39A8"/>
    <w:rsid w:val="00FC4052"/>
    <w:rsid w:val="00FC4DFE"/>
    <w:rsid w:val="00FC4EC5"/>
    <w:rsid w:val="00FC50C5"/>
    <w:rsid w:val="00FC5252"/>
    <w:rsid w:val="00FC5E16"/>
    <w:rsid w:val="00FC6356"/>
    <w:rsid w:val="00FC704D"/>
    <w:rsid w:val="00FC7D01"/>
    <w:rsid w:val="00FD0130"/>
    <w:rsid w:val="00FD0373"/>
    <w:rsid w:val="00FD0582"/>
    <w:rsid w:val="00FD0C93"/>
    <w:rsid w:val="00FD1062"/>
    <w:rsid w:val="00FD2589"/>
    <w:rsid w:val="00FD4876"/>
    <w:rsid w:val="00FD52A3"/>
    <w:rsid w:val="00FD5DF2"/>
    <w:rsid w:val="00FD64F8"/>
    <w:rsid w:val="00FD68D4"/>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B66"/>
    <w:rsid w:val="00FE4F6E"/>
    <w:rsid w:val="00FE5351"/>
    <w:rsid w:val="00FE55F3"/>
    <w:rsid w:val="00FE583F"/>
    <w:rsid w:val="00FE5CC4"/>
    <w:rsid w:val="00FE6B13"/>
    <w:rsid w:val="00FE7575"/>
    <w:rsid w:val="00FE7F53"/>
    <w:rsid w:val="00FF0485"/>
    <w:rsid w:val="00FF08AC"/>
    <w:rsid w:val="00FF0D31"/>
    <w:rsid w:val="00FF0E31"/>
    <w:rsid w:val="00FF0F13"/>
    <w:rsid w:val="00FF1070"/>
    <w:rsid w:val="00FF13E2"/>
    <w:rsid w:val="00FF2237"/>
    <w:rsid w:val="00FF30EA"/>
    <w:rsid w:val="00FF377A"/>
    <w:rsid w:val="00FF4953"/>
    <w:rsid w:val="00FF4B4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00DAC"/>
  <w15:docId w15:val="{AE0C2A93-5F93-4D68-A3BA-40DF6B6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5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jc w:val="both"/>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jc w:val="both"/>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basedOn w:val="DefaultParagraphFont"/>
    <w:link w:val="ListParagraph"/>
    <w:rsid w:val="00A502F8"/>
    <w:rPr>
      <w:rFonts w:ascii="Calibri" w:hAnsi="Calibri"/>
      <w:sz w:val="22"/>
      <w:szCs w:val="22"/>
      <w:lang w:eastAsia="en-US"/>
    </w:rPr>
  </w:style>
  <w:style w:type="paragraph" w:styleId="Title">
    <w:name w:val="Title"/>
    <w:basedOn w:val="Normal"/>
    <w:link w:val="TitleChar"/>
    <w:qFormat/>
    <w:rsid w:val="004A713C"/>
    <w:pPr>
      <w:jc w:val="center"/>
    </w:pPr>
    <w:rPr>
      <w:sz w:val="28"/>
      <w:szCs w:val="20"/>
      <w:lang w:eastAsia="en-US"/>
    </w:rPr>
  </w:style>
  <w:style w:type="character" w:customStyle="1" w:styleId="TitleChar">
    <w:name w:val="Title Char"/>
    <w:basedOn w:val="DefaultParagraphFont"/>
    <w:link w:val="Title"/>
    <w:rsid w:val="004A713C"/>
    <w:rPr>
      <w:sz w:val="28"/>
      <w:lang w:eastAsia="en-US"/>
    </w:rPr>
  </w:style>
  <w:style w:type="character" w:styleId="UnresolvedMention">
    <w:name w:val="Unresolved Mention"/>
    <w:basedOn w:val="DefaultParagraphFont"/>
    <w:uiPriority w:val="99"/>
    <w:semiHidden/>
    <w:unhideWhenUsed/>
    <w:rsid w:val="00E0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5797770">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37-gaisa-telpas-parvaldibas-kartiba-gaisa-telpas-struktura-un-tas-maini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5570-56FB-48B4-9D5C-788B449F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1451</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27.decembra noteikumos Nr.1041 „Noteikumi par gaisa kuģu ekspluatācijas ierobežojumiem lidlaukos atbilstoši vides aizsardzības prasībām””</vt:lpstr>
    </vt:vector>
  </TitlesOfParts>
  <Company>Satiksmes ministrija</Company>
  <LinksUpToDate>false</LinksUpToDate>
  <CharactersWithSpaces>12025</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27.decembra noteikumos Nr.1041 „Noteikumi par gaisa kuģu ekspluatācijas ierobežojumiem lidlaukos atbilstoši vides aizsardzības prasībām””</dc:title>
  <dc:subject>Izziņa par atzinumos sniegtajiem iebildumiem</dc:subject>
  <dc:creator>I.Prancāne;67830951;Inga.Prancane@caa.gov.lv</dc:creator>
  <cp:keywords>Projekts</cp:keywords>
  <dc:description>I.Prqancāne, VA "Civilās aviācijas aģentūra", 67830951
Inga.Prancane@caa.gov.lv</dc:description>
  <cp:lastModifiedBy>Baiba Jirgena</cp:lastModifiedBy>
  <cp:revision>8</cp:revision>
  <cp:lastPrinted>2018-10-08T06:45:00Z</cp:lastPrinted>
  <dcterms:created xsi:type="dcterms:W3CDTF">2020-11-02T11:27:00Z</dcterms:created>
  <dcterms:modified xsi:type="dcterms:W3CDTF">2020-11-09T09:47:00Z</dcterms:modified>
</cp:coreProperties>
</file>