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28BB" w:rsidR="001E014F" w:rsidRDefault="001E014F" w14:paraId="250A0FD6" w14:textId="77777777">
      <w:pPr>
        <w:pStyle w:val="NormalWeb"/>
        <w:widowControl w:val="0"/>
        <w:spacing w:before="0" w:beforeAutospacing="0" w:after="0" w:afterAutospacing="0"/>
        <w:jc w:val="both"/>
        <w:rPr>
          <w:sz w:val="28"/>
          <w:szCs w:val="28"/>
        </w:rPr>
      </w:pPr>
    </w:p>
    <w:p w:rsidRPr="003D28BB" w:rsidR="001E014F" w:rsidRDefault="001E014F" w14:paraId="0E0E38AC" w14:textId="77777777">
      <w:pPr>
        <w:pStyle w:val="NormalWeb"/>
        <w:widowControl w:val="0"/>
        <w:spacing w:before="0" w:beforeAutospacing="0" w:after="0" w:afterAutospacing="0"/>
        <w:jc w:val="both"/>
        <w:rPr>
          <w:sz w:val="28"/>
          <w:szCs w:val="28"/>
        </w:rPr>
      </w:pPr>
    </w:p>
    <w:p w:rsidRPr="003D28BB" w:rsidR="001E014F" w:rsidRDefault="001E014F" w14:paraId="52A0CD3D" w14:textId="77777777">
      <w:pPr>
        <w:pStyle w:val="NormalWeb"/>
        <w:widowControl w:val="0"/>
        <w:spacing w:before="0" w:beforeAutospacing="0" w:after="0" w:afterAutospacing="0"/>
        <w:jc w:val="both"/>
        <w:rPr>
          <w:sz w:val="28"/>
          <w:szCs w:val="28"/>
        </w:rPr>
      </w:pPr>
    </w:p>
    <w:p w:rsidRPr="003D28BB" w:rsidR="001E014F" w:rsidRDefault="00FB3184" w14:paraId="7DEE842F" w14:textId="77777777">
      <w:pPr>
        <w:tabs>
          <w:tab w:val="left" w:pos="6663"/>
        </w:tabs>
        <w:spacing w:after="0" w:line="240" w:lineRule="auto"/>
        <w:rPr>
          <w:rFonts w:ascii="Times New Roman" w:hAnsi="Times New Roman" w:cs="Times New Roman"/>
          <w:b/>
          <w:sz w:val="28"/>
          <w:szCs w:val="28"/>
        </w:rPr>
      </w:pPr>
      <w:r w:rsidRPr="003D28BB">
        <w:rPr>
          <w:rFonts w:ascii="Times New Roman" w:hAnsi="Times New Roman" w:cs="Times New Roman"/>
          <w:sz w:val="28"/>
          <w:szCs w:val="28"/>
        </w:rPr>
        <w:t xml:space="preserve">2021. gada            </w:t>
      </w:r>
      <w:r w:rsidRPr="003D28BB">
        <w:rPr>
          <w:rFonts w:ascii="Times New Roman" w:hAnsi="Times New Roman" w:cs="Times New Roman"/>
          <w:sz w:val="28"/>
          <w:szCs w:val="28"/>
        </w:rPr>
        <w:tab/>
        <w:t>Noteikumi Nr.</w:t>
      </w:r>
    </w:p>
    <w:p w:rsidRPr="003D28BB" w:rsidR="001E014F" w:rsidRDefault="00FB3184" w14:paraId="4251F5E9" w14:textId="77777777">
      <w:pPr>
        <w:tabs>
          <w:tab w:val="left" w:pos="6663"/>
        </w:tabs>
        <w:spacing w:after="0" w:line="240" w:lineRule="auto"/>
        <w:rPr>
          <w:rFonts w:ascii="Times New Roman" w:hAnsi="Times New Roman" w:cs="Times New Roman"/>
          <w:sz w:val="28"/>
          <w:szCs w:val="28"/>
        </w:rPr>
      </w:pPr>
      <w:r w:rsidRPr="003D28BB">
        <w:rPr>
          <w:rFonts w:ascii="Times New Roman" w:hAnsi="Times New Roman" w:cs="Times New Roman"/>
          <w:sz w:val="28"/>
          <w:szCs w:val="28"/>
        </w:rPr>
        <w:t>Rīgā</w:t>
      </w:r>
      <w:r w:rsidRPr="003D28BB">
        <w:rPr>
          <w:rFonts w:ascii="Times New Roman" w:hAnsi="Times New Roman" w:cs="Times New Roman"/>
          <w:sz w:val="28"/>
          <w:szCs w:val="28"/>
        </w:rPr>
        <w:tab/>
        <w:t>(prot. Nr.              . §)</w:t>
      </w:r>
    </w:p>
    <w:p w:rsidRPr="003D28BB" w:rsidR="001E014F" w:rsidRDefault="001E014F" w14:paraId="5D53C8C7" w14:textId="77777777">
      <w:pPr>
        <w:tabs>
          <w:tab w:val="left" w:pos="6663"/>
        </w:tabs>
        <w:spacing w:after="0" w:line="240" w:lineRule="auto"/>
        <w:rPr>
          <w:rFonts w:ascii="Times New Roman" w:hAnsi="Times New Roman" w:cs="Times New Roman"/>
          <w:sz w:val="28"/>
          <w:szCs w:val="28"/>
        </w:rPr>
      </w:pPr>
    </w:p>
    <w:p w:rsidRPr="003D28BB" w:rsidR="001E014F" w:rsidRDefault="00FB3184" w14:paraId="724A7207" w14:textId="77777777">
      <w:pPr>
        <w:shd w:val="clear" w:color="auto" w:fill="FFFFFF"/>
        <w:spacing w:after="0" w:line="240" w:lineRule="auto"/>
        <w:jc w:val="center"/>
        <w:rPr>
          <w:rFonts w:ascii="Times New Roman" w:hAnsi="Times New Roman" w:cs="Times New Roman"/>
          <w:b/>
          <w:sz w:val="28"/>
          <w:szCs w:val="28"/>
        </w:rPr>
      </w:pPr>
      <w:r w:rsidRPr="003D28BB">
        <w:rPr>
          <w:rFonts w:ascii="Times New Roman" w:hAnsi="Times New Roman" w:cs="Times New Roman"/>
          <w:b/>
          <w:sz w:val="28"/>
          <w:szCs w:val="28"/>
        </w:rPr>
        <w:t xml:space="preserve">Grozījumi Ministru kabineta 2020. gada 9. jūnija noteikumos Nr. 360 </w:t>
      </w:r>
      <w:r w:rsidRPr="003D28BB">
        <w:rPr>
          <w:rFonts w:ascii="Times New Roman" w:hAnsi="Times New Roman" w:eastAsia="Times New Roman" w:cs="Times New Roman"/>
          <w:b/>
          <w:sz w:val="28"/>
          <w:szCs w:val="28"/>
          <w:lang w:eastAsia="lv-LV"/>
        </w:rPr>
        <w:t>"</w:t>
      </w:r>
      <w:r w:rsidRPr="003D28BB">
        <w:rPr>
          <w:rFonts w:ascii="Times New Roman" w:hAnsi="Times New Roman" w:cs="Times New Roman"/>
          <w:b/>
          <w:sz w:val="28"/>
          <w:szCs w:val="28"/>
        </w:rPr>
        <w:t>Epidemioloģiskās drošības pasākumi Covid-19 infekcijas izplatības ierobežošanai</w:t>
      </w:r>
      <w:r w:rsidRPr="003D28BB">
        <w:rPr>
          <w:rFonts w:ascii="Times New Roman" w:hAnsi="Times New Roman" w:eastAsia="Times New Roman" w:cs="Times New Roman"/>
          <w:b/>
          <w:sz w:val="28"/>
          <w:szCs w:val="28"/>
          <w:lang w:eastAsia="lv-LV"/>
        </w:rPr>
        <w:t>"</w:t>
      </w:r>
    </w:p>
    <w:p w:rsidRPr="003D28BB" w:rsidR="001E014F" w:rsidRDefault="001E014F" w14:paraId="2D055A6D" w14:textId="77777777">
      <w:pPr>
        <w:shd w:val="clear" w:color="auto" w:fill="FFFFFF"/>
        <w:spacing w:after="0" w:line="240" w:lineRule="auto"/>
        <w:ind w:firstLine="720"/>
        <w:jc w:val="both"/>
        <w:rPr>
          <w:rFonts w:ascii="Times New Roman" w:hAnsi="Times New Roman" w:eastAsia="Times New Roman" w:cs="Times New Roman"/>
          <w:sz w:val="28"/>
          <w:szCs w:val="28"/>
          <w:lang w:eastAsia="lv-LV"/>
        </w:rPr>
      </w:pPr>
    </w:p>
    <w:p w:rsidRPr="003D28BB" w:rsidR="001E014F" w:rsidRDefault="00FB3184" w14:paraId="416AC005" w14:textId="77777777">
      <w:pPr>
        <w:shd w:val="clear" w:color="auto" w:fill="FFFFFF"/>
        <w:spacing w:after="0" w:line="240" w:lineRule="auto"/>
        <w:ind w:firstLine="720"/>
        <w:jc w:val="right"/>
        <w:rPr>
          <w:rFonts w:ascii="Times New Roman" w:hAnsi="Times New Roman" w:cs="Times New Roman"/>
          <w:sz w:val="28"/>
          <w:szCs w:val="28"/>
        </w:rPr>
      </w:pPr>
      <w:r w:rsidRPr="003D28BB">
        <w:rPr>
          <w:rFonts w:ascii="Times New Roman" w:hAnsi="Times New Roman" w:cs="Times New Roman"/>
          <w:sz w:val="28"/>
          <w:szCs w:val="28"/>
        </w:rPr>
        <w:t>Izdoti saskaņā ar Epidemioloģiskās drošības likuma</w:t>
      </w:r>
    </w:p>
    <w:p w:rsidRPr="003D28BB" w:rsidR="001E014F" w:rsidRDefault="00FB3184" w14:paraId="3755510A" w14:textId="77777777">
      <w:pPr>
        <w:shd w:val="clear" w:color="auto" w:fill="FFFFFF"/>
        <w:spacing w:after="0" w:line="240" w:lineRule="auto"/>
        <w:ind w:firstLine="720"/>
        <w:jc w:val="right"/>
        <w:rPr>
          <w:rFonts w:ascii="Times New Roman" w:hAnsi="Times New Roman" w:cs="Times New Roman"/>
          <w:sz w:val="28"/>
          <w:szCs w:val="28"/>
        </w:rPr>
      </w:pPr>
      <w:r w:rsidRPr="003D28BB">
        <w:rPr>
          <w:rFonts w:ascii="Times New Roman" w:hAnsi="Times New Roman" w:cs="Times New Roman"/>
          <w:sz w:val="28"/>
          <w:szCs w:val="28"/>
        </w:rPr>
        <w:t>3. panta otro daļu, 14. panta pirmās daļas 5. punktu,</w:t>
      </w:r>
    </w:p>
    <w:p w:rsidRPr="003D28BB" w:rsidR="001E014F" w:rsidRDefault="00FB3184" w14:paraId="5F12C293" w14:textId="77777777">
      <w:pPr>
        <w:shd w:val="clear" w:color="auto" w:fill="FFFFFF"/>
        <w:spacing w:after="0" w:line="240" w:lineRule="auto"/>
        <w:ind w:firstLine="720"/>
        <w:jc w:val="right"/>
        <w:rPr>
          <w:rFonts w:ascii="Times New Roman" w:hAnsi="Times New Roman" w:cs="Times New Roman"/>
          <w:sz w:val="28"/>
          <w:szCs w:val="28"/>
        </w:rPr>
      </w:pPr>
      <w:r w:rsidRPr="003D28BB">
        <w:rPr>
          <w:rFonts w:ascii="Times New Roman" w:hAnsi="Times New Roman" w:cs="Times New Roman"/>
          <w:sz w:val="28"/>
          <w:szCs w:val="28"/>
        </w:rPr>
        <w:t>19. panta pirmo un 2.</w:t>
      </w:r>
      <w:r w:rsidRPr="003D28BB">
        <w:rPr>
          <w:rFonts w:ascii="Times New Roman" w:hAnsi="Times New Roman" w:cs="Times New Roman"/>
          <w:sz w:val="28"/>
          <w:szCs w:val="28"/>
          <w:vertAlign w:val="superscript"/>
        </w:rPr>
        <w:t>1</w:t>
      </w:r>
      <w:r w:rsidRPr="003D28BB">
        <w:rPr>
          <w:rFonts w:ascii="Times New Roman" w:hAnsi="Times New Roman" w:cs="Times New Roman"/>
          <w:sz w:val="28"/>
          <w:szCs w:val="28"/>
        </w:rPr>
        <w:t xml:space="preserve"> daļu, 19.</w:t>
      </w:r>
      <w:r w:rsidRPr="003D28BB">
        <w:rPr>
          <w:rFonts w:ascii="Times New Roman" w:hAnsi="Times New Roman" w:cs="Times New Roman"/>
          <w:sz w:val="28"/>
          <w:szCs w:val="28"/>
          <w:vertAlign w:val="superscript"/>
        </w:rPr>
        <w:t>1</w:t>
      </w:r>
      <w:r w:rsidRPr="003D28BB">
        <w:rPr>
          <w:rFonts w:ascii="Times New Roman" w:hAnsi="Times New Roman" w:cs="Times New Roman"/>
          <w:sz w:val="28"/>
          <w:szCs w:val="28"/>
        </w:rPr>
        <w:t xml:space="preserve"> pantu,</w:t>
      </w:r>
      <w:r w:rsidRPr="003D28BB">
        <w:rPr>
          <w:rFonts w:ascii="Times New Roman" w:hAnsi="Times New Roman" w:eastAsia="Times New Roman" w:cs="Times New Roman"/>
          <w:sz w:val="28"/>
          <w:szCs w:val="28"/>
          <w:lang w:eastAsia="lv-LV"/>
        </w:rPr>
        <w:t xml:space="preserve"> 30. panta trešo daļu,</w:t>
      </w:r>
    </w:p>
    <w:p w:rsidRPr="003D28BB" w:rsidR="001E014F" w:rsidRDefault="00FB3184" w14:paraId="6DBF685A" w14:textId="77777777">
      <w:pPr>
        <w:shd w:val="clear" w:color="auto" w:fill="FFFFFF"/>
        <w:spacing w:after="0" w:line="240" w:lineRule="auto"/>
        <w:ind w:firstLine="720"/>
        <w:jc w:val="right"/>
        <w:rPr>
          <w:rFonts w:ascii="Times New Roman" w:hAnsi="Times New Roman" w:cs="Times New Roman"/>
          <w:sz w:val="28"/>
          <w:szCs w:val="28"/>
        </w:rPr>
      </w:pPr>
      <w:r w:rsidRPr="003D28BB">
        <w:rPr>
          <w:rFonts w:ascii="Times New Roman" w:hAnsi="Times New Roman" w:eastAsia="Times New Roman" w:cs="Times New Roman"/>
          <w:sz w:val="28"/>
          <w:szCs w:val="28"/>
          <w:lang w:eastAsia="lv-LV"/>
        </w:rPr>
        <w:t xml:space="preserve">31. panta piekto daļu, </w:t>
      </w:r>
      <w:r w:rsidRPr="003D28BB">
        <w:rPr>
          <w:rFonts w:ascii="Times New Roman" w:hAnsi="Times New Roman" w:cs="Times New Roman"/>
          <w:sz w:val="28"/>
          <w:szCs w:val="28"/>
        </w:rPr>
        <w:t>39. panta pirmo un otro daļu</w:t>
      </w:r>
    </w:p>
    <w:p w:rsidRPr="003D28BB" w:rsidR="001E014F" w:rsidRDefault="00FB3184" w14:paraId="63133490" w14:textId="77777777">
      <w:pPr>
        <w:shd w:val="clear" w:color="auto" w:fill="FFFFFF"/>
        <w:spacing w:after="0" w:line="240" w:lineRule="auto"/>
        <w:ind w:firstLine="720"/>
        <w:jc w:val="right"/>
        <w:rPr>
          <w:rFonts w:ascii="Times New Roman" w:hAnsi="Times New Roman" w:cs="Times New Roman"/>
          <w:sz w:val="28"/>
          <w:szCs w:val="28"/>
        </w:rPr>
      </w:pPr>
      <w:r w:rsidRPr="003D28BB">
        <w:rPr>
          <w:rFonts w:ascii="Times New Roman" w:hAnsi="Times New Roman" w:cs="Times New Roman"/>
          <w:sz w:val="28"/>
          <w:szCs w:val="28"/>
        </w:rPr>
        <w:t>un Covid-19 infekcijas izplatības pārvaldības likuma</w:t>
      </w:r>
    </w:p>
    <w:p w:rsidRPr="003D28BB" w:rsidR="001E014F" w:rsidRDefault="00FB3184" w14:paraId="72D4597E" w14:textId="77777777">
      <w:pPr>
        <w:shd w:val="clear" w:color="auto" w:fill="FFFFFF"/>
        <w:spacing w:after="0" w:line="240" w:lineRule="auto"/>
        <w:ind w:firstLine="720"/>
        <w:jc w:val="right"/>
        <w:rPr>
          <w:rFonts w:ascii="Times New Roman" w:hAnsi="Times New Roman" w:cs="Times New Roman"/>
          <w:sz w:val="28"/>
          <w:szCs w:val="28"/>
        </w:rPr>
      </w:pPr>
      <w:r w:rsidRPr="003D28BB">
        <w:rPr>
          <w:rFonts w:ascii="Times New Roman" w:hAnsi="Times New Roman" w:cs="Times New Roman"/>
          <w:sz w:val="28"/>
          <w:szCs w:val="28"/>
        </w:rPr>
        <w:t>4. panta 1., 2., 3., 4., 5., 6., 7., 8., 9., 10.,</w:t>
      </w:r>
    </w:p>
    <w:p w:rsidRPr="003D28BB" w:rsidR="001E014F" w:rsidRDefault="00FB3184" w14:paraId="577A272A" w14:textId="77777777">
      <w:pPr>
        <w:shd w:val="clear" w:color="auto" w:fill="FFFFFF"/>
        <w:spacing w:after="0" w:line="240" w:lineRule="auto"/>
        <w:ind w:firstLine="720"/>
        <w:jc w:val="right"/>
        <w:rPr>
          <w:rFonts w:ascii="Times New Roman" w:hAnsi="Times New Roman" w:cs="Times New Roman"/>
          <w:sz w:val="28"/>
          <w:szCs w:val="28"/>
        </w:rPr>
      </w:pPr>
      <w:r w:rsidRPr="003D28BB">
        <w:rPr>
          <w:rFonts w:ascii="Times New Roman" w:hAnsi="Times New Roman" w:cs="Times New Roman"/>
          <w:sz w:val="28"/>
          <w:szCs w:val="28"/>
        </w:rPr>
        <w:t>11., 12., 13., 14. un 16. punktu</w:t>
      </w:r>
      <w:r w:rsidRPr="003D28BB">
        <w:rPr>
          <w:rFonts w:ascii="Times New Roman" w:hAnsi="Times New Roman" w:eastAsia="Times New Roman" w:cs="Times New Roman"/>
          <w:sz w:val="28"/>
          <w:szCs w:val="28"/>
          <w:lang w:eastAsia="lv-LV"/>
        </w:rPr>
        <w:t xml:space="preserve">, </w:t>
      </w:r>
    </w:p>
    <w:p w:rsidRPr="003D28BB" w:rsidR="001E014F" w:rsidRDefault="00FB3184" w14:paraId="043D61C9" w14:textId="77777777">
      <w:pPr>
        <w:shd w:val="clear" w:color="auto" w:fill="FFFFFF"/>
        <w:spacing w:after="0" w:line="240" w:lineRule="auto"/>
        <w:ind w:firstLine="720"/>
        <w:jc w:val="right"/>
        <w:rPr>
          <w:rFonts w:ascii="Times New Roman" w:hAnsi="Times New Roman" w:eastAsia="Times New Roman" w:cs="Times New Roman"/>
          <w:sz w:val="28"/>
          <w:szCs w:val="28"/>
          <w:lang w:eastAsia="lv-LV"/>
        </w:rPr>
      </w:pPr>
      <w:r w:rsidRPr="003D28BB">
        <w:rPr>
          <w:rFonts w:ascii="Times New Roman" w:hAnsi="Times New Roman" w:eastAsia="Times New Roman" w:cs="Times New Roman"/>
          <w:sz w:val="28"/>
          <w:szCs w:val="28"/>
          <w:lang w:eastAsia="lv-LV"/>
        </w:rPr>
        <w:t>6.</w:t>
      </w:r>
      <w:r w:rsidRPr="003D28BB">
        <w:rPr>
          <w:rFonts w:ascii="Times New Roman" w:hAnsi="Times New Roman" w:eastAsia="Times New Roman" w:cs="Times New Roman"/>
          <w:sz w:val="28"/>
          <w:szCs w:val="28"/>
          <w:vertAlign w:val="superscript"/>
          <w:lang w:eastAsia="lv-LV"/>
        </w:rPr>
        <w:t>1</w:t>
      </w:r>
      <w:r w:rsidRPr="003D28BB">
        <w:rPr>
          <w:rFonts w:ascii="Times New Roman" w:hAnsi="Times New Roman" w:eastAsia="Times New Roman" w:cs="Times New Roman"/>
          <w:sz w:val="28"/>
          <w:szCs w:val="28"/>
          <w:lang w:eastAsia="lv-LV"/>
        </w:rPr>
        <w:t xml:space="preserve"> panta otro daļu un 6.</w:t>
      </w:r>
      <w:r w:rsidRPr="003D28BB">
        <w:rPr>
          <w:rFonts w:ascii="Times New Roman" w:hAnsi="Times New Roman" w:eastAsia="Times New Roman" w:cs="Times New Roman"/>
          <w:sz w:val="28"/>
          <w:szCs w:val="28"/>
          <w:vertAlign w:val="superscript"/>
          <w:lang w:eastAsia="lv-LV"/>
        </w:rPr>
        <w:t>3</w:t>
      </w:r>
      <w:r w:rsidRPr="003D28BB">
        <w:rPr>
          <w:rFonts w:ascii="Times New Roman" w:hAnsi="Times New Roman" w:eastAsia="Times New Roman" w:cs="Times New Roman"/>
          <w:sz w:val="28"/>
          <w:szCs w:val="28"/>
          <w:lang w:eastAsia="lv-LV"/>
        </w:rPr>
        <w:t xml:space="preserve"> panta otro daļu</w:t>
      </w:r>
    </w:p>
    <w:p w:rsidRPr="003D28BB" w:rsidR="001E014F" w:rsidRDefault="001E014F" w14:paraId="41DD023C" w14:textId="77777777">
      <w:pPr>
        <w:shd w:val="clear" w:color="auto" w:fill="FFFFFF"/>
        <w:spacing w:after="0" w:line="240" w:lineRule="auto"/>
        <w:ind w:firstLine="720"/>
        <w:jc w:val="both"/>
        <w:rPr>
          <w:rFonts w:ascii="Times New Roman" w:hAnsi="Times New Roman" w:eastAsia="Times New Roman" w:cs="Times New Roman"/>
          <w:sz w:val="28"/>
          <w:szCs w:val="28"/>
          <w:lang w:eastAsia="lv-LV"/>
        </w:rPr>
      </w:pPr>
    </w:p>
    <w:p w:rsidRPr="003D28BB" w:rsidR="001E014F" w:rsidRDefault="00FB3184" w14:paraId="56AB83B3" w14:textId="3EC8A8A5">
      <w:pPr>
        <w:shd w:val="clear" w:color="auto" w:fill="FFFFFF"/>
        <w:spacing w:after="0" w:line="240" w:lineRule="auto"/>
        <w:ind w:firstLine="720"/>
        <w:jc w:val="both"/>
        <w:rPr>
          <w:rFonts w:ascii="Times New Roman" w:hAnsi="Times New Roman" w:cs="Times New Roman"/>
          <w:sz w:val="28"/>
          <w:szCs w:val="28"/>
        </w:rPr>
      </w:pPr>
      <w:r w:rsidRPr="003D28BB">
        <w:rPr>
          <w:rFonts w:ascii="Times New Roman" w:hAnsi="Times New Roman" w:cs="Times New Roman"/>
          <w:sz w:val="28"/>
          <w:szCs w:val="28"/>
        </w:rPr>
        <w:t xml:space="preserve">Izdarīt Ministru kabineta 2020. gada 9. jūnija noteikumos Nr. 360 </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Epidemioloģiskās drošības pasākumi Covid-19 infekcijas izplatības ierobežošanai</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(Latvijas Vēstnesis, 2020, 110B., 123A., 131A., 134B., 145A., 156A., 170A., 172A., 174A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179A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184A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189A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189B</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192A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193A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196A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198A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203A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206A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208A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213A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223A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237A</w:t>
      </w:r>
      <w:r w:rsidRPr="003D28BB">
        <w:rPr>
          <w:rFonts w:ascii="Times New Roman" w:hAnsi="Times New Roman" w:eastAsia="Times New Roman" w:cs="Times New Roman"/>
          <w:sz w:val="28"/>
          <w:szCs w:val="28"/>
          <w:lang w:eastAsia="lv-LV"/>
        </w:rPr>
        <w:t>.,</w:t>
      </w:r>
      <w:r w:rsidRPr="003D28BB">
        <w:rPr>
          <w:rFonts w:ascii="Times New Roman" w:hAnsi="Times New Roman" w:cs="Times New Roman"/>
          <w:sz w:val="28"/>
          <w:szCs w:val="28"/>
        </w:rPr>
        <w:t xml:space="preserve"> 246. nr., 2021, 2B., 4B., 9A., 14A., 22A.</w:t>
      </w:r>
      <w:r w:rsidR="007E3112">
        <w:rPr>
          <w:rFonts w:ascii="Times New Roman" w:hAnsi="Times New Roman" w:cs="Times New Roman"/>
          <w:sz w:val="28"/>
          <w:szCs w:val="28"/>
        </w:rPr>
        <w:t>, 25A., 29A.</w:t>
      </w:r>
      <w:r w:rsidR="00DB692D">
        <w:rPr>
          <w:rFonts w:ascii="Times New Roman" w:hAnsi="Times New Roman" w:cs="Times New Roman"/>
          <w:sz w:val="28"/>
          <w:szCs w:val="28"/>
        </w:rPr>
        <w:t>, 35A.</w:t>
      </w:r>
      <w:r w:rsidRPr="003D28BB">
        <w:rPr>
          <w:rFonts w:ascii="Times New Roman" w:hAnsi="Times New Roman" w:cs="Times New Roman"/>
          <w:sz w:val="28"/>
          <w:szCs w:val="28"/>
        </w:rPr>
        <w:t xml:space="preserve"> nr.) šādus grozījumus:</w:t>
      </w:r>
    </w:p>
    <w:p w:rsidRPr="003D28BB" w:rsidR="001E014F" w:rsidRDefault="001E014F" w14:paraId="0CE843F2" w14:textId="77777777">
      <w:pPr>
        <w:shd w:val="clear" w:color="auto" w:fill="FFFFFF"/>
        <w:spacing w:after="0" w:line="240" w:lineRule="auto"/>
        <w:ind w:firstLine="720"/>
        <w:jc w:val="both"/>
        <w:rPr>
          <w:rFonts w:ascii="Times New Roman" w:hAnsi="Times New Roman" w:eastAsia="Times New Roman" w:cs="Times New Roman"/>
          <w:sz w:val="28"/>
          <w:szCs w:val="28"/>
          <w:lang w:eastAsia="lv-LV"/>
        </w:rPr>
      </w:pPr>
    </w:p>
    <w:p w:rsidRPr="003D28BB" w:rsidR="001E014F" w:rsidRDefault="00FB3184" w14:paraId="45834D31" w14:textId="7C0FABB7">
      <w:pPr>
        <w:pStyle w:val="CommentText"/>
        <w:spacing w:after="0"/>
        <w:ind w:firstLine="720"/>
        <w:rPr>
          <w:rFonts w:ascii="Times New Roman" w:hAnsi="Times New Roman" w:cs="Times New Roman"/>
          <w:sz w:val="28"/>
          <w:szCs w:val="28"/>
        </w:rPr>
      </w:pPr>
      <w:r w:rsidRPr="003D28BB">
        <w:rPr>
          <w:rFonts w:ascii="Times New Roman" w:hAnsi="Times New Roman" w:cs="Times New Roman"/>
          <w:sz w:val="28"/>
          <w:szCs w:val="28"/>
        </w:rPr>
        <w:t>1. Izteikt 35. punkta ievaddaļu šādā redakcijā:</w:t>
      </w:r>
    </w:p>
    <w:p w:rsidRPr="003D28BB" w:rsidR="001E014F" w:rsidRDefault="001E014F" w14:paraId="59352611" w14:textId="77777777">
      <w:pPr>
        <w:pStyle w:val="CommentText"/>
        <w:spacing w:after="0"/>
        <w:ind w:firstLine="720"/>
        <w:jc w:val="both"/>
        <w:rPr>
          <w:rFonts w:ascii="Times New Roman" w:hAnsi="Times New Roman" w:cs="Times New Roman"/>
          <w:sz w:val="28"/>
          <w:szCs w:val="28"/>
        </w:rPr>
      </w:pPr>
    </w:p>
    <w:p w:rsidRPr="003D28BB" w:rsidR="001E014F" w:rsidRDefault="00FB3184" w14:paraId="67024F23" w14:textId="77777777">
      <w:pPr>
        <w:autoSpaceDE w:val="0"/>
        <w:autoSpaceDN w:val="0"/>
        <w:adjustRightInd w:val="0"/>
        <w:spacing w:after="0" w:line="240" w:lineRule="auto"/>
        <w:ind w:firstLine="720"/>
        <w:jc w:val="both"/>
        <w:rPr>
          <w:rFonts w:ascii="Times New Roman" w:hAnsi="Times New Roman" w:eastAsia="Times New Roman" w:cs="Times New Roman"/>
          <w:sz w:val="28"/>
          <w:szCs w:val="28"/>
          <w:lang w:eastAsia="lv-LV"/>
        </w:rPr>
      </w:pPr>
      <w:r w:rsidRPr="003D28BB">
        <w:rPr>
          <w:rFonts w:ascii="Times New Roman" w:hAnsi="Times New Roman" w:eastAsia="Times New Roman" w:cs="Times New Roman"/>
          <w:sz w:val="28"/>
          <w:szCs w:val="28"/>
          <w:lang w:eastAsia="lv-LV"/>
        </w:rPr>
        <w:t>“35. </w:t>
      </w:r>
      <w:r w:rsidRPr="003D28BB">
        <w:rPr>
          <w:rFonts w:ascii="Times New Roman" w:hAnsi="Times New Roman" w:cs="Times New Roman"/>
          <w:sz w:val="28"/>
          <w:szCs w:val="28"/>
        </w:rPr>
        <w:t>Starptautiskos pasažieru pārvadājumus caur ostām, ar autobusiem un dzelzceļa transportu neveic no/uz valstīm, kas nav Eiropas Savienības un Eiropas Ekonomikas zonas valsts, Šveices Konfederācija un Apvienotā Karaliste</w:t>
      </w:r>
      <w:r w:rsidRPr="003D28BB">
        <w:rPr>
          <w:rFonts w:ascii="Times New Roman" w:hAnsi="Times New Roman" w:eastAsia="Times New Roman" w:cs="Times New Roman"/>
          <w:sz w:val="28"/>
          <w:szCs w:val="28"/>
          <w:lang w:eastAsia="lv-LV"/>
        </w:rPr>
        <w:t>, izņemot:”</w:t>
      </w:r>
    </w:p>
    <w:p w:rsidRPr="003D28BB" w:rsidR="001E014F" w:rsidRDefault="001E014F" w14:paraId="5EA2E04F" w14:textId="77777777">
      <w:pPr>
        <w:pStyle w:val="CommentText"/>
        <w:spacing w:after="0"/>
        <w:jc w:val="both"/>
        <w:rPr>
          <w:rFonts w:ascii="Times New Roman" w:hAnsi="Times New Roman" w:eastAsia="Times New Roman" w:cs="Times New Roman"/>
          <w:sz w:val="28"/>
          <w:szCs w:val="28"/>
          <w:lang w:eastAsia="lv-LV"/>
        </w:rPr>
      </w:pPr>
    </w:p>
    <w:p w:rsidRPr="003D28BB" w:rsidR="001E014F" w:rsidRDefault="00FB3184" w14:paraId="29841470" w14:textId="07988841">
      <w:pPr>
        <w:pStyle w:val="CommentText"/>
        <w:spacing w:after="0"/>
        <w:ind w:firstLine="720"/>
        <w:rPr>
          <w:rFonts w:ascii="Times New Roman" w:hAnsi="Times New Roman" w:cs="Times New Roman"/>
          <w:sz w:val="28"/>
          <w:szCs w:val="28"/>
        </w:rPr>
      </w:pPr>
      <w:r w:rsidRPr="003D28BB">
        <w:rPr>
          <w:rFonts w:ascii="Times New Roman" w:hAnsi="Times New Roman" w:eastAsia="Times New Roman" w:cs="Times New Roman"/>
          <w:sz w:val="28"/>
          <w:szCs w:val="28"/>
          <w:lang w:eastAsia="lv-LV"/>
        </w:rPr>
        <w:t xml:space="preserve">2. </w:t>
      </w:r>
      <w:r w:rsidRPr="003D28BB">
        <w:rPr>
          <w:rFonts w:ascii="Times New Roman" w:hAnsi="Times New Roman" w:cs="Times New Roman"/>
          <w:sz w:val="28"/>
          <w:szCs w:val="28"/>
        </w:rPr>
        <w:t>Izteikt 35.1. apakšpunktu šādā redakcijā:</w:t>
      </w:r>
    </w:p>
    <w:p w:rsidRPr="003D28BB" w:rsidR="001E014F" w:rsidRDefault="001E014F" w14:paraId="4B10C914" w14:textId="77777777">
      <w:pPr>
        <w:pStyle w:val="CommentText"/>
        <w:spacing w:after="0"/>
        <w:jc w:val="both"/>
        <w:rPr>
          <w:rFonts w:ascii="Times New Roman" w:hAnsi="Times New Roman" w:eastAsia="Times New Roman" w:cs="Times New Roman"/>
          <w:sz w:val="28"/>
          <w:szCs w:val="28"/>
          <w:lang w:eastAsia="lv-LV"/>
        </w:rPr>
      </w:pPr>
    </w:p>
    <w:p w:rsidRPr="003D28BB" w:rsidR="001E014F" w:rsidRDefault="00FB3184" w14:paraId="5DFEED8A" w14:textId="77777777">
      <w:pPr>
        <w:pStyle w:val="CommentText"/>
        <w:spacing w:after="0"/>
        <w:ind w:firstLine="720"/>
        <w:jc w:val="both"/>
        <w:rPr>
          <w:rFonts w:ascii="Times New Roman" w:hAnsi="Times New Roman" w:eastAsia="Times New Roman" w:cs="Times New Roman"/>
          <w:sz w:val="28"/>
          <w:szCs w:val="28"/>
          <w:lang w:eastAsia="lv-LV"/>
        </w:rPr>
      </w:pPr>
      <w:r w:rsidRPr="003D28BB">
        <w:rPr>
          <w:rFonts w:ascii="Times New Roman" w:hAnsi="Times New Roman" w:cs="Times New Roman"/>
          <w:sz w:val="28"/>
          <w:szCs w:val="28"/>
        </w:rPr>
        <w:t>“35.1. pasažieru pārvadājumus ar militāro transportu;”;</w:t>
      </w:r>
    </w:p>
    <w:p w:rsidRPr="003D28BB" w:rsidR="001E014F" w:rsidRDefault="001E014F" w14:paraId="17EBA8D8" w14:textId="77777777">
      <w:pPr>
        <w:pStyle w:val="CommentText"/>
        <w:spacing w:after="0"/>
        <w:jc w:val="both"/>
        <w:rPr>
          <w:rFonts w:ascii="Times New Roman" w:hAnsi="Times New Roman" w:eastAsia="Times New Roman" w:cs="Times New Roman"/>
          <w:sz w:val="28"/>
          <w:szCs w:val="28"/>
          <w:lang w:eastAsia="lv-LV"/>
        </w:rPr>
      </w:pPr>
    </w:p>
    <w:p w:rsidRPr="003D28BB" w:rsidR="001E014F" w:rsidRDefault="00FB3184" w14:paraId="46B9148D" w14:textId="54C02987">
      <w:pPr>
        <w:pStyle w:val="CommentText"/>
        <w:spacing w:after="0"/>
        <w:jc w:val="both"/>
        <w:rPr>
          <w:rFonts w:ascii="Times New Roman" w:hAnsi="Times New Roman" w:cs="Times New Roman"/>
          <w:sz w:val="28"/>
          <w:szCs w:val="28"/>
        </w:rPr>
      </w:pPr>
      <w:r w:rsidRPr="003D28BB">
        <w:rPr>
          <w:rFonts w:ascii="Times New Roman" w:hAnsi="Times New Roman" w:cs="Times New Roman"/>
          <w:sz w:val="28"/>
          <w:szCs w:val="28"/>
        </w:rPr>
        <w:tab/>
        <w:t>3. Svītrot 35.1.¹ un 35.2. apakšpunktu;</w:t>
      </w:r>
    </w:p>
    <w:p w:rsidRPr="003D28BB" w:rsidR="001E014F" w:rsidRDefault="001E014F" w14:paraId="455633E6" w14:textId="77777777">
      <w:pPr>
        <w:pStyle w:val="CommentText"/>
        <w:spacing w:after="0"/>
        <w:jc w:val="both"/>
        <w:rPr>
          <w:rFonts w:ascii="Times New Roman" w:hAnsi="Times New Roman" w:cs="Times New Roman"/>
          <w:sz w:val="28"/>
          <w:szCs w:val="28"/>
        </w:rPr>
      </w:pPr>
    </w:p>
    <w:p w:rsidRPr="003D28BB" w:rsidR="001E014F" w:rsidRDefault="00FB3184" w14:paraId="1711CDC2" w14:textId="630E84AC">
      <w:pPr>
        <w:pStyle w:val="CommentText"/>
        <w:spacing w:after="0"/>
        <w:ind w:firstLine="720"/>
        <w:rPr>
          <w:rFonts w:ascii="Times New Roman" w:hAnsi="Times New Roman" w:cs="Times New Roman"/>
          <w:sz w:val="28"/>
          <w:szCs w:val="28"/>
        </w:rPr>
      </w:pPr>
      <w:r w:rsidRPr="003D28BB">
        <w:rPr>
          <w:rFonts w:ascii="Times New Roman" w:hAnsi="Times New Roman" w:cs="Times New Roman"/>
          <w:sz w:val="28"/>
          <w:szCs w:val="28"/>
        </w:rPr>
        <w:t>4. Izteikt 37. 4. apakšpunktu šādā redakcijā:</w:t>
      </w:r>
    </w:p>
    <w:p w:rsidRPr="003D28BB" w:rsidR="001E014F" w:rsidRDefault="001E014F" w14:paraId="210F3EBB" w14:textId="77777777">
      <w:pPr>
        <w:pStyle w:val="CommentText"/>
        <w:spacing w:after="0"/>
        <w:ind w:firstLine="720"/>
        <w:rPr>
          <w:rFonts w:ascii="Times New Roman" w:hAnsi="Times New Roman" w:cs="Times New Roman"/>
          <w:sz w:val="28"/>
          <w:szCs w:val="28"/>
        </w:rPr>
      </w:pPr>
    </w:p>
    <w:p w:rsidRPr="003D28BB" w:rsidR="001E014F" w:rsidRDefault="00FB3184" w14:paraId="60E648B3" w14:textId="77777777">
      <w:pPr>
        <w:pStyle w:val="CommentText"/>
        <w:spacing w:after="0"/>
        <w:jc w:val="both"/>
        <w:rPr>
          <w:rFonts w:ascii="Times New Roman" w:hAnsi="Times New Roman" w:cs="Times New Roman"/>
          <w:sz w:val="28"/>
          <w:szCs w:val="28"/>
        </w:rPr>
      </w:pPr>
      <w:r w:rsidRPr="003D28BB">
        <w:rPr>
          <w:rFonts w:ascii="Times New Roman" w:hAnsi="Times New Roman" w:cs="Times New Roman"/>
          <w:sz w:val="28"/>
          <w:szCs w:val="28"/>
        </w:rPr>
        <w:tab/>
        <w:t>“37.4. šo noteikumu 35.1., 35.3. un 35.4. apakšpunktā minēto pārvadājumu pasažieriem;”;</w:t>
      </w:r>
    </w:p>
    <w:p w:rsidRPr="003D28BB" w:rsidR="001E014F" w:rsidRDefault="001E014F" w14:paraId="7D7FE0C7" w14:textId="77777777">
      <w:pPr>
        <w:pStyle w:val="CommentText"/>
        <w:spacing w:after="0"/>
        <w:jc w:val="both"/>
        <w:rPr>
          <w:rFonts w:ascii="Times New Roman" w:hAnsi="Times New Roman" w:cs="Times New Roman"/>
          <w:sz w:val="28"/>
          <w:szCs w:val="28"/>
        </w:rPr>
      </w:pPr>
    </w:p>
    <w:p w:rsidRPr="003D28BB" w:rsidR="001E014F" w:rsidRDefault="00DB692D" w14:paraId="2DDF25C2" w14:textId="0E305593">
      <w:pPr>
        <w:pStyle w:val="CommentText"/>
        <w:spacing w:after="0"/>
        <w:ind w:firstLine="720"/>
        <w:rPr>
          <w:rFonts w:ascii="Times New Roman" w:hAnsi="Times New Roman" w:cs="Times New Roman"/>
          <w:sz w:val="28"/>
          <w:szCs w:val="28"/>
        </w:rPr>
      </w:pPr>
      <w:r>
        <w:rPr>
          <w:rFonts w:ascii="Times New Roman" w:hAnsi="Times New Roman" w:cs="Times New Roman"/>
          <w:sz w:val="28"/>
          <w:szCs w:val="28"/>
        </w:rPr>
        <w:t>5</w:t>
      </w:r>
      <w:r w:rsidRPr="003D28BB" w:rsidR="00FB3184">
        <w:rPr>
          <w:rFonts w:ascii="Times New Roman" w:hAnsi="Times New Roman" w:cs="Times New Roman"/>
          <w:sz w:val="28"/>
          <w:szCs w:val="28"/>
        </w:rPr>
        <w:t>. Papildināt noteikumus ar 37.</w:t>
      </w:r>
      <w:bookmarkStart w:name="_Hlk60865454" w:id="0"/>
      <w:r w:rsidRPr="003D28BB" w:rsidR="00FB3184">
        <w:rPr>
          <w:rFonts w:ascii="Times New Roman" w:hAnsi="Times New Roman" w:cs="Times New Roman"/>
          <w:sz w:val="28"/>
          <w:szCs w:val="28"/>
        </w:rPr>
        <w:t>16. apakšpunktu šādā redakcijā:</w:t>
      </w:r>
    </w:p>
    <w:p w:rsidRPr="003D28BB" w:rsidR="001E014F" w:rsidRDefault="001E014F" w14:paraId="64B859DE" w14:textId="1EDDDB94">
      <w:pPr>
        <w:pStyle w:val="CommentText"/>
        <w:spacing w:after="0"/>
        <w:rPr>
          <w:rFonts w:ascii="Times New Roman" w:hAnsi="Times New Roman" w:cs="Times New Roman"/>
          <w:sz w:val="28"/>
          <w:szCs w:val="28"/>
        </w:rPr>
      </w:pPr>
    </w:p>
    <w:p w:rsidRPr="003D28BB" w:rsidR="001E014F" w:rsidRDefault="00FB3184" w14:paraId="0F5C840D" w14:textId="086D0BE5">
      <w:pPr>
        <w:pStyle w:val="CommentText"/>
        <w:spacing w:after="0"/>
        <w:ind w:firstLine="720"/>
        <w:jc w:val="both"/>
        <w:rPr>
          <w:rFonts w:ascii="Times New Roman" w:hAnsi="Times New Roman" w:cs="Times New Roman"/>
          <w:sz w:val="28"/>
          <w:szCs w:val="28"/>
        </w:rPr>
      </w:pPr>
      <w:r w:rsidRPr="003D28BB">
        <w:rPr>
          <w:rFonts w:ascii="Times New Roman" w:hAnsi="Times New Roman" w:eastAsia="Times New Roman" w:cs="Times New Roman"/>
          <w:sz w:val="28"/>
          <w:szCs w:val="28"/>
          <w:lang w:eastAsia="lv-LV"/>
        </w:rPr>
        <w:t>"37.16. gaisa kuģu pasažieriem, kuri šķērso Latvijas Republikas teritoriju tranzītā, nepametot lidlauka kontrolējamo zonu un uzturoties tajā ne ilgāk par 24 stundām, ja tie var uzrādīt apstiprinājumu tranzīta lidojumam, kā arī Igaunijas Republikas un Lietuvas Republikas pilsoņiem un viņu ģimenes locekļiem un personām, kuras pastāvīgi dzīvo šajās valstīs un ieceļo Latvijas Republikā, lai dotos uz starptautisku pasažieru pārvadājumu no lidostas "Rīga", ja tie var uzrādīt apstiprinājumu lidojumam."</w:t>
      </w:r>
    </w:p>
    <w:bookmarkEnd w:id="0"/>
    <w:p w:rsidRPr="003D28BB" w:rsidR="001E014F" w:rsidRDefault="001E014F" w14:paraId="6B429780" w14:textId="77777777">
      <w:pPr>
        <w:pStyle w:val="CommentText"/>
        <w:spacing w:after="0"/>
        <w:ind w:firstLine="720"/>
        <w:rPr>
          <w:rFonts w:ascii="Times New Roman" w:hAnsi="Times New Roman" w:cs="Times New Roman"/>
          <w:sz w:val="28"/>
          <w:szCs w:val="28"/>
        </w:rPr>
      </w:pPr>
    </w:p>
    <w:p w:rsidRPr="003D28BB" w:rsidR="001E014F" w:rsidRDefault="001E014F" w14:paraId="7C458F1C" w14:textId="77777777">
      <w:pPr>
        <w:spacing w:after="0" w:line="240" w:lineRule="auto"/>
        <w:ind w:firstLine="720"/>
        <w:jc w:val="both"/>
        <w:rPr>
          <w:rFonts w:ascii="Times New Roman" w:hAnsi="Times New Roman" w:eastAsia="Times New Roman" w:cs="Times New Roman"/>
          <w:sz w:val="28"/>
          <w:szCs w:val="28"/>
          <w:lang w:eastAsia="lv-LV"/>
        </w:rPr>
      </w:pPr>
    </w:p>
    <w:p w:rsidRPr="003D28BB" w:rsidR="001E014F" w:rsidRDefault="001E014F" w14:paraId="139021B5" w14:textId="77777777">
      <w:pPr>
        <w:spacing w:after="0" w:line="240" w:lineRule="auto"/>
        <w:ind w:firstLine="720"/>
        <w:jc w:val="both"/>
        <w:rPr>
          <w:rFonts w:ascii="Times New Roman" w:hAnsi="Times New Roman" w:eastAsia="Times New Roman" w:cs="Times New Roman"/>
          <w:sz w:val="28"/>
          <w:szCs w:val="28"/>
          <w:lang w:eastAsia="lv-LV"/>
        </w:rPr>
      </w:pPr>
    </w:p>
    <w:p w:rsidRPr="003D28BB" w:rsidR="001E014F" w:rsidRDefault="00FB3184" w14:paraId="1B69CC09" w14:textId="77777777">
      <w:pPr>
        <w:pStyle w:val="Body"/>
        <w:tabs>
          <w:tab w:val="left" w:pos="6521"/>
        </w:tabs>
        <w:spacing w:after="0" w:line="240" w:lineRule="auto"/>
        <w:ind w:firstLine="709"/>
        <w:jc w:val="both"/>
        <w:rPr>
          <w:rFonts w:ascii="Times New Roman" w:hAnsi="Times New Roman" w:cs="Times New Roman"/>
          <w:sz w:val="28"/>
          <w:szCs w:val="28"/>
        </w:rPr>
      </w:pPr>
      <w:r w:rsidRPr="003D28BB">
        <w:rPr>
          <w:rFonts w:ascii="Times New Roman" w:hAnsi="Times New Roman" w:cs="Times New Roman"/>
          <w:color w:val="auto"/>
          <w:sz w:val="28"/>
          <w:szCs w:val="28"/>
        </w:rPr>
        <w:t>Ministru prezidents</w:t>
      </w:r>
      <w:r w:rsidRPr="003D28BB">
        <w:rPr>
          <w:rFonts w:ascii="Times New Roman" w:hAnsi="Times New Roman" w:cs="Times New Roman"/>
          <w:color w:val="auto"/>
          <w:sz w:val="28"/>
          <w:szCs w:val="28"/>
        </w:rPr>
        <w:tab/>
        <w:t>A. K. Kariņš</w:t>
      </w:r>
    </w:p>
    <w:p w:rsidRPr="003D28BB" w:rsidR="001E014F" w:rsidRDefault="001E014F" w14:paraId="44C54059" w14:textId="77777777">
      <w:pPr>
        <w:pStyle w:val="Body"/>
        <w:spacing w:after="0" w:line="240" w:lineRule="auto"/>
        <w:ind w:firstLine="709"/>
        <w:jc w:val="both"/>
        <w:rPr>
          <w:rFonts w:ascii="Times New Roman" w:hAnsi="Times New Roman" w:cs="Times New Roman"/>
          <w:color w:val="auto"/>
          <w:sz w:val="28"/>
          <w:szCs w:val="28"/>
        </w:rPr>
      </w:pPr>
    </w:p>
    <w:p w:rsidRPr="003D28BB" w:rsidR="001E014F" w:rsidRDefault="001E014F" w14:paraId="5E427052" w14:textId="77777777">
      <w:pPr>
        <w:pStyle w:val="Body"/>
        <w:spacing w:after="0" w:line="240" w:lineRule="auto"/>
        <w:ind w:firstLine="709"/>
        <w:jc w:val="both"/>
        <w:rPr>
          <w:rFonts w:ascii="Times New Roman" w:hAnsi="Times New Roman" w:cs="Times New Roman"/>
          <w:color w:val="auto"/>
          <w:sz w:val="28"/>
          <w:szCs w:val="28"/>
        </w:rPr>
      </w:pPr>
    </w:p>
    <w:p w:rsidRPr="003D28BB" w:rsidR="001E014F" w:rsidRDefault="007E3112" w14:paraId="35DBD966" w14:textId="7B7EF480">
      <w:pPr>
        <w:pStyle w:val="Body"/>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Veselības ministrs</w:t>
      </w:r>
      <w:r w:rsidRPr="003D28BB" w:rsidR="00FB3184">
        <w:rPr>
          <w:rFonts w:ascii="Times New Roman" w:hAnsi="Times New Roman" w:cs="Times New Roman"/>
          <w:color w:val="auto"/>
          <w:sz w:val="28"/>
          <w:szCs w:val="28"/>
        </w:rPr>
        <w:tab/>
      </w:r>
      <w:r w:rsidRPr="003D28BB" w:rsidR="00FB3184">
        <w:rPr>
          <w:rFonts w:ascii="Times New Roman" w:hAnsi="Times New Roman" w:cs="Times New Roman"/>
          <w:color w:val="auto"/>
          <w:sz w:val="28"/>
          <w:szCs w:val="28"/>
        </w:rPr>
        <w:tab/>
      </w:r>
      <w:r w:rsidRPr="003D28BB" w:rsidR="00FB3184">
        <w:rPr>
          <w:rFonts w:ascii="Times New Roman" w:hAnsi="Times New Roman" w:cs="Times New Roman"/>
          <w:color w:val="auto"/>
          <w:sz w:val="28"/>
          <w:szCs w:val="28"/>
        </w:rPr>
        <w:tab/>
      </w:r>
      <w:r w:rsidRPr="003D28BB" w:rsidR="00FB3184">
        <w:rPr>
          <w:rFonts w:ascii="Times New Roman" w:hAnsi="Times New Roman" w:cs="Times New Roman"/>
          <w:color w:val="auto"/>
          <w:sz w:val="28"/>
          <w:szCs w:val="28"/>
        </w:rPr>
        <w:tab/>
      </w:r>
      <w:r w:rsidRPr="003D28BB" w:rsidR="00FB3184">
        <w:rPr>
          <w:rFonts w:ascii="Times New Roman" w:hAnsi="Times New Roman" w:cs="Times New Roman"/>
          <w:color w:val="auto"/>
          <w:sz w:val="28"/>
          <w:szCs w:val="28"/>
        </w:rPr>
        <w:tab/>
      </w:r>
      <w:r w:rsidRPr="003D28BB" w:rsidR="00FB3184">
        <w:rPr>
          <w:rFonts w:ascii="Times New Roman" w:hAnsi="Times New Roman" w:cs="Times New Roman"/>
          <w:color w:val="auto"/>
          <w:sz w:val="28"/>
          <w:szCs w:val="28"/>
        </w:rPr>
        <w:tab/>
      </w:r>
      <w:proofErr w:type="spellStart"/>
      <w:r>
        <w:rPr>
          <w:rFonts w:ascii="Times New Roman" w:hAnsi="Times New Roman" w:cs="Times New Roman"/>
          <w:color w:val="auto"/>
          <w:sz w:val="28"/>
          <w:szCs w:val="28"/>
        </w:rPr>
        <w:t>D.Pavļuts</w:t>
      </w:r>
      <w:proofErr w:type="spellEnd"/>
    </w:p>
    <w:p w:rsidRPr="003D28BB" w:rsidR="001E014F" w:rsidRDefault="001E014F" w14:paraId="4E2FEF34" w14:textId="77777777">
      <w:pPr>
        <w:pStyle w:val="ListParagraph"/>
        <w:shd w:val="clear" w:color="auto" w:fill="FFFFFF"/>
        <w:spacing w:after="0" w:line="240" w:lineRule="auto"/>
        <w:jc w:val="both"/>
        <w:rPr>
          <w:rFonts w:ascii="Times New Roman" w:hAnsi="Times New Roman" w:cs="Times New Roman"/>
          <w:sz w:val="28"/>
          <w:szCs w:val="28"/>
        </w:rPr>
      </w:pPr>
    </w:p>
    <w:p w:rsidRPr="003D28BB" w:rsidR="001E014F" w:rsidRDefault="00FB3184" w14:paraId="1FF86CDE" w14:textId="77777777">
      <w:pPr>
        <w:pStyle w:val="ListParagraph"/>
        <w:shd w:val="clear" w:color="auto" w:fill="FFFFFF"/>
        <w:spacing w:after="0" w:line="240" w:lineRule="auto"/>
        <w:jc w:val="both"/>
        <w:rPr>
          <w:rFonts w:ascii="Times New Roman" w:hAnsi="Times New Roman" w:cs="Times New Roman"/>
          <w:sz w:val="28"/>
          <w:szCs w:val="28"/>
        </w:rPr>
      </w:pPr>
      <w:r w:rsidRPr="003D28BB">
        <w:rPr>
          <w:rFonts w:ascii="Times New Roman" w:hAnsi="Times New Roman" w:cs="Times New Roman"/>
          <w:sz w:val="28"/>
          <w:szCs w:val="28"/>
        </w:rPr>
        <w:t xml:space="preserve">Iesniedzējs: </w:t>
      </w:r>
    </w:p>
    <w:p w:rsidRPr="003D28BB" w:rsidR="001E014F" w:rsidRDefault="00FB3184" w14:paraId="1875455C" w14:textId="77777777">
      <w:pPr>
        <w:pStyle w:val="ListParagraph"/>
        <w:shd w:val="clear" w:color="auto" w:fill="FFFFFF"/>
        <w:spacing w:after="0" w:line="240" w:lineRule="auto"/>
        <w:jc w:val="both"/>
        <w:rPr>
          <w:rFonts w:ascii="Times New Roman" w:hAnsi="Times New Roman" w:cs="Times New Roman"/>
          <w:sz w:val="28"/>
          <w:szCs w:val="28"/>
        </w:rPr>
      </w:pPr>
      <w:r w:rsidRPr="003D28BB">
        <w:rPr>
          <w:rFonts w:ascii="Times New Roman" w:hAnsi="Times New Roman" w:cs="Times New Roman"/>
          <w:sz w:val="28"/>
          <w:szCs w:val="28"/>
        </w:rPr>
        <w:t>Satiksmes ministrs</w:t>
      </w:r>
      <w:r w:rsidRPr="003D28BB">
        <w:rPr>
          <w:rFonts w:ascii="Times New Roman" w:hAnsi="Times New Roman" w:cs="Times New Roman"/>
          <w:sz w:val="28"/>
          <w:szCs w:val="28"/>
        </w:rPr>
        <w:tab/>
      </w:r>
      <w:r w:rsidRPr="003D28BB">
        <w:rPr>
          <w:rFonts w:ascii="Times New Roman" w:hAnsi="Times New Roman" w:cs="Times New Roman"/>
          <w:sz w:val="28"/>
          <w:szCs w:val="28"/>
        </w:rPr>
        <w:tab/>
      </w:r>
      <w:r w:rsidRPr="003D28BB">
        <w:rPr>
          <w:rFonts w:ascii="Times New Roman" w:hAnsi="Times New Roman" w:cs="Times New Roman"/>
          <w:sz w:val="28"/>
          <w:szCs w:val="28"/>
        </w:rPr>
        <w:tab/>
      </w:r>
      <w:r w:rsidRPr="003D28BB">
        <w:rPr>
          <w:rFonts w:ascii="Times New Roman" w:hAnsi="Times New Roman" w:cs="Times New Roman"/>
          <w:sz w:val="28"/>
          <w:szCs w:val="28"/>
        </w:rPr>
        <w:tab/>
      </w:r>
      <w:r w:rsidRPr="003D28BB">
        <w:rPr>
          <w:rFonts w:ascii="Times New Roman" w:hAnsi="Times New Roman" w:cs="Times New Roman"/>
          <w:sz w:val="28"/>
          <w:szCs w:val="28"/>
        </w:rPr>
        <w:tab/>
      </w:r>
      <w:r w:rsidRPr="003D28BB">
        <w:rPr>
          <w:rFonts w:ascii="Times New Roman" w:hAnsi="Times New Roman" w:cs="Times New Roman"/>
          <w:sz w:val="28"/>
          <w:szCs w:val="28"/>
        </w:rPr>
        <w:tab/>
        <w:t>T. Linkaits</w:t>
      </w:r>
    </w:p>
    <w:p w:rsidRPr="003D28BB" w:rsidR="001E014F" w:rsidRDefault="001E014F" w14:paraId="65F2A38D" w14:textId="77777777">
      <w:pPr>
        <w:pStyle w:val="ListParagraph"/>
        <w:shd w:val="clear" w:color="auto" w:fill="FFFFFF"/>
        <w:spacing w:after="0" w:line="240" w:lineRule="auto"/>
        <w:jc w:val="both"/>
        <w:rPr>
          <w:rFonts w:ascii="Times New Roman" w:hAnsi="Times New Roman" w:cs="Times New Roman"/>
          <w:sz w:val="28"/>
          <w:szCs w:val="28"/>
        </w:rPr>
      </w:pPr>
    </w:p>
    <w:p w:rsidRPr="003D28BB" w:rsidR="001E014F" w:rsidRDefault="001E014F" w14:paraId="28793CDA" w14:textId="77777777">
      <w:pPr>
        <w:pStyle w:val="ListParagraph"/>
        <w:shd w:val="clear" w:color="auto" w:fill="FFFFFF"/>
        <w:spacing w:after="0" w:line="240" w:lineRule="auto"/>
        <w:jc w:val="both"/>
        <w:rPr>
          <w:rFonts w:ascii="Times New Roman" w:hAnsi="Times New Roman" w:cs="Times New Roman"/>
          <w:sz w:val="28"/>
          <w:szCs w:val="28"/>
        </w:rPr>
      </w:pPr>
    </w:p>
    <w:p w:rsidRPr="003D28BB" w:rsidR="001E014F" w:rsidRDefault="00FB3184" w14:paraId="4E204EDC" w14:textId="77777777">
      <w:pPr>
        <w:pStyle w:val="ListParagraph"/>
        <w:shd w:val="clear" w:color="auto" w:fill="FFFFFF"/>
        <w:spacing w:after="0" w:line="240" w:lineRule="auto"/>
        <w:jc w:val="both"/>
        <w:rPr>
          <w:rFonts w:ascii="Times New Roman" w:hAnsi="Times New Roman" w:cs="Times New Roman"/>
          <w:sz w:val="28"/>
          <w:szCs w:val="28"/>
        </w:rPr>
      </w:pPr>
      <w:r w:rsidRPr="003D28BB">
        <w:rPr>
          <w:rFonts w:ascii="Times New Roman" w:hAnsi="Times New Roman" w:cs="Times New Roman"/>
          <w:sz w:val="28"/>
          <w:szCs w:val="28"/>
        </w:rPr>
        <w:t>Valsts sekretāre</w:t>
      </w:r>
      <w:r w:rsidRPr="003D28BB">
        <w:rPr>
          <w:rFonts w:ascii="Times New Roman" w:hAnsi="Times New Roman" w:cs="Times New Roman"/>
          <w:sz w:val="28"/>
          <w:szCs w:val="28"/>
        </w:rPr>
        <w:tab/>
      </w:r>
      <w:r w:rsidRPr="003D28BB">
        <w:rPr>
          <w:rFonts w:ascii="Times New Roman" w:hAnsi="Times New Roman" w:cs="Times New Roman"/>
          <w:sz w:val="28"/>
          <w:szCs w:val="28"/>
        </w:rPr>
        <w:tab/>
      </w:r>
      <w:r w:rsidRPr="003D28BB">
        <w:rPr>
          <w:rFonts w:ascii="Times New Roman" w:hAnsi="Times New Roman" w:cs="Times New Roman"/>
          <w:sz w:val="28"/>
          <w:szCs w:val="28"/>
        </w:rPr>
        <w:tab/>
      </w:r>
      <w:r w:rsidRPr="003D28BB">
        <w:rPr>
          <w:rFonts w:ascii="Times New Roman" w:hAnsi="Times New Roman" w:cs="Times New Roman"/>
          <w:sz w:val="28"/>
          <w:szCs w:val="28"/>
        </w:rPr>
        <w:tab/>
      </w:r>
      <w:r w:rsidRPr="003D28BB">
        <w:rPr>
          <w:rFonts w:ascii="Times New Roman" w:hAnsi="Times New Roman" w:cs="Times New Roman"/>
          <w:sz w:val="28"/>
          <w:szCs w:val="28"/>
        </w:rPr>
        <w:tab/>
      </w:r>
      <w:r w:rsidRPr="003D28BB">
        <w:rPr>
          <w:rFonts w:ascii="Times New Roman" w:hAnsi="Times New Roman" w:cs="Times New Roman"/>
          <w:sz w:val="28"/>
          <w:szCs w:val="28"/>
        </w:rPr>
        <w:tab/>
        <w:t>I. Stepanova</w:t>
      </w:r>
    </w:p>
    <w:sectPr w:rsidRPr="003D28BB" w:rsidR="001E014F">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327E7" w14:textId="77777777" w:rsidR="0020039E" w:rsidRDefault="0020039E">
      <w:pPr>
        <w:spacing w:after="0" w:line="240" w:lineRule="auto"/>
      </w:pPr>
      <w:r>
        <w:separator/>
      </w:r>
    </w:p>
  </w:endnote>
  <w:endnote w:type="continuationSeparator" w:id="0">
    <w:p w14:paraId="15062B11" w14:textId="77777777" w:rsidR="0020039E" w:rsidRDefault="0020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33C6" w14:textId="736C7E8F" w:rsidR="001E014F" w:rsidRDefault="00FB3184">
    <w:pPr>
      <w:pStyle w:val="Footer"/>
      <w:rPr>
        <w:lang w:val="en-US"/>
      </w:rPr>
    </w:pPr>
    <w:r>
      <w:rPr>
        <w:rFonts w:ascii="Times New Roman" w:hAnsi="Times New Roman" w:cs="Times New Roman"/>
        <w:sz w:val="16"/>
        <w:szCs w:val="16"/>
      </w:rPr>
      <w:t>SMnot_</w:t>
    </w:r>
    <w:r w:rsidR="00DB692D">
      <w:rPr>
        <w:rFonts w:ascii="Times New Roman" w:hAnsi="Times New Roman" w:cs="Times New Roman"/>
        <w:sz w:val="16"/>
        <w:szCs w:val="16"/>
      </w:rPr>
      <w:t>22</w:t>
    </w:r>
    <w:r>
      <w:rPr>
        <w:rFonts w:ascii="Times New Roman" w:hAnsi="Times New Roman" w:cs="Times New Roman"/>
        <w:sz w:val="16"/>
        <w:szCs w:val="16"/>
      </w:rPr>
      <w:t>0</w:t>
    </w:r>
    <w:r>
      <w:rPr>
        <w:rFonts w:ascii="Times New Roman" w:hAnsi="Times New Roman" w:cs="Times New Roman"/>
        <w:sz w:val="16"/>
        <w:szCs w:val="16"/>
        <w:lang w:val="en-US"/>
      </w:rPr>
      <w:t>2</w:t>
    </w:r>
    <w:r>
      <w:rPr>
        <w:rFonts w:ascii="Times New Roman" w:hAnsi="Times New Roman" w:cs="Times New Roman"/>
        <w:sz w:val="16"/>
        <w:szCs w:val="16"/>
      </w:rPr>
      <w:t>21_MK360</w:t>
    </w:r>
    <w:r>
      <w:rPr>
        <w:rFonts w:ascii="Times New Roman" w:hAnsi="Times New Roman" w:cs="Times New Roman"/>
        <w:sz w:val="16"/>
        <w:szCs w:val="16"/>
        <w:lang w:val="en-US"/>
      </w:rPr>
      <w:t>_3v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C1B31" w14:textId="46A0F48D" w:rsidR="001E014F" w:rsidRDefault="00FB3184">
    <w:pPr>
      <w:pStyle w:val="Footer"/>
      <w:rPr>
        <w:rFonts w:ascii="Times New Roman" w:hAnsi="Times New Roman"/>
        <w:sz w:val="16"/>
        <w:lang w:val="en-US"/>
      </w:rPr>
    </w:pPr>
    <w:r>
      <w:rPr>
        <w:rFonts w:ascii="Times New Roman" w:hAnsi="Times New Roman" w:cs="Times New Roman"/>
        <w:sz w:val="16"/>
        <w:szCs w:val="16"/>
      </w:rPr>
      <w:t>SMnot_</w:t>
    </w:r>
    <w:r w:rsidR="00DB692D">
      <w:rPr>
        <w:rFonts w:ascii="Times New Roman" w:hAnsi="Times New Roman" w:cs="Times New Roman"/>
        <w:sz w:val="16"/>
        <w:szCs w:val="16"/>
      </w:rPr>
      <w:t>22</w:t>
    </w:r>
    <w:r>
      <w:rPr>
        <w:rFonts w:ascii="Times New Roman" w:hAnsi="Times New Roman" w:cs="Times New Roman"/>
        <w:sz w:val="16"/>
        <w:szCs w:val="16"/>
      </w:rPr>
      <w:t>0</w:t>
    </w:r>
    <w:r>
      <w:rPr>
        <w:rFonts w:ascii="Times New Roman" w:hAnsi="Times New Roman" w:cs="Times New Roman"/>
        <w:sz w:val="16"/>
        <w:szCs w:val="16"/>
        <w:lang w:val="en-US"/>
      </w:rPr>
      <w:t>2</w:t>
    </w:r>
    <w:r>
      <w:rPr>
        <w:rFonts w:ascii="Times New Roman" w:hAnsi="Times New Roman" w:cs="Times New Roman"/>
        <w:sz w:val="16"/>
        <w:szCs w:val="16"/>
      </w:rPr>
      <w:t>21_MK360</w:t>
    </w:r>
    <w:r>
      <w:rPr>
        <w:rFonts w:ascii="Times New Roman" w:hAnsi="Times New Roman" w:cs="Times New Roman"/>
        <w:sz w:val="16"/>
        <w:szCs w:val="16"/>
        <w:lang w:val="en-US"/>
      </w:rPr>
      <w:t>_3v</w:t>
    </w:r>
  </w:p>
  <w:p w14:paraId="506C1638" w14:textId="77777777" w:rsidR="001E014F" w:rsidRDefault="001E014F">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1B75D" w14:textId="77777777" w:rsidR="0020039E" w:rsidRDefault="0020039E">
      <w:pPr>
        <w:spacing w:after="0" w:line="240" w:lineRule="auto"/>
      </w:pPr>
      <w:r>
        <w:separator/>
      </w:r>
    </w:p>
  </w:footnote>
  <w:footnote w:type="continuationSeparator" w:id="0">
    <w:p w14:paraId="0EFB6D11" w14:textId="77777777" w:rsidR="0020039E" w:rsidRDefault="00200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675391"/>
    </w:sdtPr>
    <w:sdtEndPr/>
    <w:sdtContent>
      <w:p w:rsidR="001E014F" w:rsidRDefault="00FB3184" w14:paraId="4481C305" w14:textId="77777777">
        <w:pPr>
          <w:pStyle w:val="Header"/>
          <w:jc w:val="center"/>
        </w:pPr>
        <w:r>
          <w:fldChar w:fldCharType="begin"/>
        </w:r>
        <w:r>
          <w:instrText xml:space="preserve"> PAGE   \* MERGEFORMAT </w:instrText>
        </w:r>
        <w:r>
          <w:fldChar w:fldCharType="separate"/>
        </w:r>
        <w:r>
          <w:t>2</w:t>
        </w:r>
        <w:r>
          <w:fldChar w:fldCharType="end"/>
        </w:r>
      </w:p>
    </w:sdtContent>
  </w:sdt>
  <w:p w:rsidR="001E014F" w:rsidRDefault="001E014F" w14:paraId="4123832A" w14:textId="77777777">
    <w:pPr>
      <w:pStyle w:val="Header"/>
      <w:jc w:val="center"/>
      <w:rPr>
        <w:rFonts w:ascii="Times New Roman" w:hAnsi="Times New Roman"/>
        <w:sz w:val="24"/>
      </w:rP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014F" w:rsidRDefault="001E014F" w14:paraId="1EC6AC00" w14:textId="77777777">
    <w:pPr>
      <w:pStyle w:val="Header"/>
    </w:pPr>
  </w:p>
  <w:p w:rsidR="001E014F" w:rsidRDefault="00FB3184" w14:paraId="46C12E6D" w14:textId="77777777">
    <w:pPr>
      <w:pStyle w:val="Header"/>
    </w:pPr>
    <w:r>
      <w:rPr>
        <w:noProof/>
        <w:lang w:val="en-GB" w:eastAsia="en-GB"/>
      </w:rPr>
      <w:drawing>
        <wp:inline distT="0" distB="0" distL="0" distR="0" wp14:anchorId="35CF9933" wp14:editId="78351AD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5F"/>
    <w:rsid w:val="0000022F"/>
    <w:rsid w:val="00006EA9"/>
    <w:rsid w:val="00006F38"/>
    <w:rsid w:val="00015C96"/>
    <w:rsid w:val="000218E9"/>
    <w:rsid w:val="000241A0"/>
    <w:rsid w:val="00032BD4"/>
    <w:rsid w:val="00052C46"/>
    <w:rsid w:val="00063A30"/>
    <w:rsid w:val="00063D59"/>
    <w:rsid w:val="000741A9"/>
    <w:rsid w:val="00086C37"/>
    <w:rsid w:val="00087C86"/>
    <w:rsid w:val="000A5C53"/>
    <w:rsid w:val="000C14E6"/>
    <w:rsid w:val="000D5EC0"/>
    <w:rsid w:val="000E6562"/>
    <w:rsid w:val="000F0C96"/>
    <w:rsid w:val="000F15BF"/>
    <w:rsid w:val="000F5FE0"/>
    <w:rsid w:val="0011003D"/>
    <w:rsid w:val="001147EB"/>
    <w:rsid w:val="00133EB1"/>
    <w:rsid w:val="001372BB"/>
    <w:rsid w:val="0014607A"/>
    <w:rsid w:val="001664BF"/>
    <w:rsid w:val="0018126E"/>
    <w:rsid w:val="0018622E"/>
    <w:rsid w:val="00186665"/>
    <w:rsid w:val="00192544"/>
    <w:rsid w:val="001939F4"/>
    <w:rsid w:val="001964B4"/>
    <w:rsid w:val="001A137E"/>
    <w:rsid w:val="001A2595"/>
    <w:rsid w:val="001A4204"/>
    <w:rsid w:val="001A499C"/>
    <w:rsid w:val="001A7AC7"/>
    <w:rsid w:val="001B055E"/>
    <w:rsid w:val="001B2272"/>
    <w:rsid w:val="001B6483"/>
    <w:rsid w:val="001C4E9B"/>
    <w:rsid w:val="001D3C74"/>
    <w:rsid w:val="001E014F"/>
    <w:rsid w:val="001E163B"/>
    <w:rsid w:val="001E16A0"/>
    <w:rsid w:val="0020039E"/>
    <w:rsid w:val="002013DE"/>
    <w:rsid w:val="0020649F"/>
    <w:rsid w:val="002112D2"/>
    <w:rsid w:val="0021608C"/>
    <w:rsid w:val="002162BF"/>
    <w:rsid w:val="00232647"/>
    <w:rsid w:val="0024696D"/>
    <w:rsid w:val="00246D78"/>
    <w:rsid w:val="0025396D"/>
    <w:rsid w:val="0027160E"/>
    <w:rsid w:val="00272C99"/>
    <w:rsid w:val="002833B1"/>
    <w:rsid w:val="00283596"/>
    <w:rsid w:val="002903A6"/>
    <w:rsid w:val="002905B9"/>
    <w:rsid w:val="002A702B"/>
    <w:rsid w:val="002B4BEF"/>
    <w:rsid w:val="002B7E26"/>
    <w:rsid w:val="002C5799"/>
    <w:rsid w:val="002D69DF"/>
    <w:rsid w:val="002D7877"/>
    <w:rsid w:val="002E0B50"/>
    <w:rsid w:val="002E215E"/>
    <w:rsid w:val="002F3F15"/>
    <w:rsid w:val="00306BCE"/>
    <w:rsid w:val="00312B54"/>
    <w:rsid w:val="00314C41"/>
    <w:rsid w:val="003241D2"/>
    <w:rsid w:val="0033248E"/>
    <w:rsid w:val="00332F79"/>
    <w:rsid w:val="003402C2"/>
    <w:rsid w:val="00345E8B"/>
    <w:rsid w:val="0034669D"/>
    <w:rsid w:val="00350C86"/>
    <w:rsid w:val="00361734"/>
    <w:rsid w:val="00361D52"/>
    <w:rsid w:val="0037269E"/>
    <w:rsid w:val="003A72AB"/>
    <w:rsid w:val="003B0BF2"/>
    <w:rsid w:val="003C03EC"/>
    <w:rsid w:val="003C53BD"/>
    <w:rsid w:val="003D1B70"/>
    <w:rsid w:val="003D28BB"/>
    <w:rsid w:val="003D43D8"/>
    <w:rsid w:val="003D5576"/>
    <w:rsid w:val="003F5C48"/>
    <w:rsid w:val="003F685D"/>
    <w:rsid w:val="003F7D18"/>
    <w:rsid w:val="0040387D"/>
    <w:rsid w:val="00403F4A"/>
    <w:rsid w:val="0041234C"/>
    <w:rsid w:val="00415B21"/>
    <w:rsid w:val="00420ABE"/>
    <w:rsid w:val="00423FEB"/>
    <w:rsid w:val="00430800"/>
    <w:rsid w:val="00441686"/>
    <w:rsid w:val="004438A1"/>
    <w:rsid w:val="0045393E"/>
    <w:rsid w:val="00454998"/>
    <w:rsid w:val="0046566C"/>
    <w:rsid w:val="00473849"/>
    <w:rsid w:val="00487962"/>
    <w:rsid w:val="00494BB8"/>
    <w:rsid w:val="004A4BC1"/>
    <w:rsid w:val="004B26D4"/>
    <w:rsid w:val="004B387B"/>
    <w:rsid w:val="004B4609"/>
    <w:rsid w:val="004B5B50"/>
    <w:rsid w:val="004B61EA"/>
    <w:rsid w:val="004C2D31"/>
    <w:rsid w:val="004E7592"/>
    <w:rsid w:val="004F200F"/>
    <w:rsid w:val="0051476E"/>
    <w:rsid w:val="00525788"/>
    <w:rsid w:val="00526BD4"/>
    <w:rsid w:val="005321F6"/>
    <w:rsid w:val="0055199C"/>
    <w:rsid w:val="005576E7"/>
    <w:rsid w:val="005709A8"/>
    <w:rsid w:val="00571F03"/>
    <w:rsid w:val="005816F9"/>
    <w:rsid w:val="005856FC"/>
    <w:rsid w:val="00597365"/>
    <w:rsid w:val="005A69B7"/>
    <w:rsid w:val="005B6283"/>
    <w:rsid w:val="005C2EDC"/>
    <w:rsid w:val="005E2436"/>
    <w:rsid w:val="005E3D6C"/>
    <w:rsid w:val="005E6692"/>
    <w:rsid w:val="005E6CE5"/>
    <w:rsid w:val="005F1F81"/>
    <w:rsid w:val="00602669"/>
    <w:rsid w:val="00603CCA"/>
    <w:rsid w:val="00615037"/>
    <w:rsid w:val="0063565A"/>
    <w:rsid w:val="00642D19"/>
    <w:rsid w:val="00645263"/>
    <w:rsid w:val="00650B53"/>
    <w:rsid w:val="00652E4A"/>
    <w:rsid w:val="00653548"/>
    <w:rsid w:val="00657578"/>
    <w:rsid w:val="00666AE1"/>
    <w:rsid w:val="006763DA"/>
    <w:rsid w:val="00677EA9"/>
    <w:rsid w:val="00682A71"/>
    <w:rsid w:val="0068371B"/>
    <w:rsid w:val="006911A5"/>
    <w:rsid w:val="00694B4E"/>
    <w:rsid w:val="006A5209"/>
    <w:rsid w:val="006A6947"/>
    <w:rsid w:val="006D1B25"/>
    <w:rsid w:val="006D3457"/>
    <w:rsid w:val="006D4F71"/>
    <w:rsid w:val="006E2FC4"/>
    <w:rsid w:val="006E34E2"/>
    <w:rsid w:val="006E4128"/>
    <w:rsid w:val="006E55E0"/>
    <w:rsid w:val="006F596D"/>
    <w:rsid w:val="006F63F3"/>
    <w:rsid w:val="0070162D"/>
    <w:rsid w:val="00703248"/>
    <w:rsid w:val="00720317"/>
    <w:rsid w:val="00720DCC"/>
    <w:rsid w:val="00720E07"/>
    <w:rsid w:val="007230CB"/>
    <w:rsid w:val="0073362D"/>
    <w:rsid w:val="00740CF9"/>
    <w:rsid w:val="0074510B"/>
    <w:rsid w:val="007457FB"/>
    <w:rsid w:val="007542F6"/>
    <w:rsid w:val="007553D8"/>
    <w:rsid w:val="0075704D"/>
    <w:rsid w:val="00782CF8"/>
    <w:rsid w:val="00783974"/>
    <w:rsid w:val="00790B06"/>
    <w:rsid w:val="00796530"/>
    <w:rsid w:val="007A3BB8"/>
    <w:rsid w:val="007A7486"/>
    <w:rsid w:val="007B1E5C"/>
    <w:rsid w:val="007B651B"/>
    <w:rsid w:val="007C2F60"/>
    <w:rsid w:val="007D1A85"/>
    <w:rsid w:val="007D653B"/>
    <w:rsid w:val="007E145F"/>
    <w:rsid w:val="007E1FEB"/>
    <w:rsid w:val="007E3112"/>
    <w:rsid w:val="007F1F4B"/>
    <w:rsid w:val="007F6222"/>
    <w:rsid w:val="007F784C"/>
    <w:rsid w:val="0080019B"/>
    <w:rsid w:val="0080464B"/>
    <w:rsid w:val="00804AC9"/>
    <w:rsid w:val="008116FE"/>
    <w:rsid w:val="0081350C"/>
    <w:rsid w:val="00815EEA"/>
    <w:rsid w:val="0081677C"/>
    <w:rsid w:val="008178F6"/>
    <w:rsid w:val="00822889"/>
    <w:rsid w:val="008369FC"/>
    <w:rsid w:val="00841056"/>
    <w:rsid w:val="0085403E"/>
    <w:rsid w:val="00870750"/>
    <w:rsid w:val="00876F8F"/>
    <w:rsid w:val="00881E94"/>
    <w:rsid w:val="00893A09"/>
    <w:rsid w:val="00895B25"/>
    <w:rsid w:val="008A69BA"/>
    <w:rsid w:val="008A6F44"/>
    <w:rsid w:val="008B6CC0"/>
    <w:rsid w:val="008C0911"/>
    <w:rsid w:val="008C6F5F"/>
    <w:rsid w:val="008D36C4"/>
    <w:rsid w:val="008E03BA"/>
    <w:rsid w:val="008E197A"/>
    <w:rsid w:val="008E575B"/>
    <w:rsid w:val="008F41DA"/>
    <w:rsid w:val="008F451F"/>
    <w:rsid w:val="00901EB0"/>
    <w:rsid w:val="00903E22"/>
    <w:rsid w:val="00910707"/>
    <w:rsid w:val="0091168C"/>
    <w:rsid w:val="00913DAC"/>
    <w:rsid w:val="009219B0"/>
    <w:rsid w:val="00931933"/>
    <w:rsid w:val="009436B9"/>
    <w:rsid w:val="00946240"/>
    <w:rsid w:val="00961198"/>
    <w:rsid w:val="00961245"/>
    <w:rsid w:val="00961C48"/>
    <w:rsid w:val="00972B29"/>
    <w:rsid w:val="009736F4"/>
    <w:rsid w:val="00973EF9"/>
    <w:rsid w:val="00975464"/>
    <w:rsid w:val="00993195"/>
    <w:rsid w:val="009A3BB8"/>
    <w:rsid w:val="009B17DA"/>
    <w:rsid w:val="009B203C"/>
    <w:rsid w:val="009B5832"/>
    <w:rsid w:val="009C43EB"/>
    <w:rsid w:val="009C644D"/>
    <w:rsid w:val="009C6604"/>
    <w:rsid w:val="009D5C21"/>
    <w:rsid w:val="009D6565"/>
    <w:rsid w:val="009F0190"/>
    <w:rsid w:val="009F7017"/>
    <w:rsid w:val="00A003C2"/>
    <w:rsid w:val="00A0158B"/>
    <w:rsid w:val="00A03194"/>
    <w:rsid w:val="00A134EA"/>
    <w:rsid w:val="00A332B9"/>
    <w:rsid w:val="00A33718"/>
    <w:rsid w:val="00A43739"/>
    <w:rsid w:val="00A4666C"/>
    <w:rsid w:val="00A51006"/>
    <w:rsid w:val="00A51A64"/>
    <w:rsid w:val="00A53907"/>
    <w:rsid w:val="00A563DB"/>
    <w:rsid w:val="00A5654B"/>
    <w:rsid w:val="00A56589"/>
    <w:rsid w:val="00A67307"/>
    <w:rsid w:val="00A82501"/>
    <w:rsid w:val="00A978E9"/>
    <w:rsid w:val="00AA14F4"/>
    <w:rsid w:val="00AA1A44"/>
    <w:rsid w:val="00AA1B88"/>
    <w:rsid w:val="00AB2B4F"/>
    <w:rsid w:val="00AD6199"/>
    <w:rsid w:val="00AE4AE5"/>
    <w:rsid w:val="00AE6430"/>
    <w:rsid w:val="00B02A81"/>
    <w:rsid w:val="00B05C80"/>
    <w:rsid w:val="00B05EB7"/>
    <w:rsid w:val="00B173FB"/>
    <w:rsid w:val="00B23FA8"/>
    <w:rsid w:val="00B27BAF"/>
    <w:rsid w:val="00B456FB"/>
    <w:rsid w:val="00B46D63"/>
    <w:rsid w:val="00B471E8"/>
    <w:rsid w:val="00B65A41"/>
    <w:rsid w:val="00B80C31"/>
    <w:rsid w:val="00BA583E"/>
    <w:rsid w:val="00BA6E83"/>
    <w:rsid w:val="00BB0227"/>
    <w:rsid w:val="00BB34C3"/>
    <w:rsid w:val="00BB662B"/>
    <w:rsid w:val="00BC3ED2"/>
    <w:rsid w:val="00BE2EE4"/>
    <w:rsid w:val="00BF215A"/>
    <w:rsid w:val="00BF2714"/>
    <w:rsid w:val="00C33723"/>
    <w:rsid w:val="00C45511"/>
    <w:rsid w:val="00C51620"/>
    <w:rsid w:val="00C602C4"/>
    <w:rsid w:val="00C60BA5"/>
    <w:rsid w:val="00C95300"/>
    <w:rsid w:val="00C96E61"/>
    <w:rsid w:val="00CB7446"/>
    <w:rsid w:val="00CC0A6B"/>
    <w:rsid w:val="00CC4B98"/>
    <w:rsid w:val="00CE3C2A"/>
    <w:rsid w:val="00CF0CDB"/>
    <w:rsid w:val="00CF34C5"/>
    <w:rsid w:val="00CF4774"/>
    <w:rsid w:val="00CF7212"/>
    <w:rsid w:val="00D02CB7"/>
    <w:rsid w:val="00D21163"/>
    <w:rsid w:val="00D21988"/>
    <w:rsid w:val="00D21F48"/>
    <w:rsid w:val="00D42625"/>
    <w:rsid w:val="00D52C0A"/>
    <w:rsid w:val="00D5352E"/>
    <w:rsid w:val="00D5386A"/>
    <w:rsid w:val="00D558A8"/>
    <w:rsid w:val="00D558BB"/>
    <w:rsid w:val="00D61236"/>
    <w:rsid w:val="00D7151A"/>
    <w:rsid w:val="00D7272C"/>
    <w:rsid w:val="00D8104F"/>
    <w:rsid w:val="00D819A6"/>
    <w:rsid w:val="00D84C07"/>
    <w:rsid w:val="00D850C7"/>
    <w:rsid w:val="00DA498E"/>
    <w:rsid w:val="00DB692D"/>
    <w:rsid w:val="00DC719F"/>
    <w:rsid w:val="00DD5CFE"/>
    <w:rsid w:val="00DE194B"/>
    <w:rsid w:val="00DE31F9"/>
    <w:rsid w:val="00DE58A9"/>
    <w:rsid w:val="00E03538"/>
    <w:rsid w:val="00E07FE7"/>
    <w:rsid w:val="00E15601"/>
    <w:rsid w:val="00E16771"/>
    <w:rsid w:val="00E17329"/>
    <w:rsid w:val="00E21145"/>
    <w:rsid w:val="00E41E11"/>
    <w:rsid w:val="00E4508C"/>
    <w:rsid w:val="00E46A11"/>
    <w:rsid w:val="00E46BFB"/>
    <w:rsid w:val="00E5199E"/>
    <w:rsid w:val="00E61E1F"/>
    <w:rsid w:val="00E62B2D"/>
    <w:rsid w:val="00E7581D"/>
    <w:rsid w:val="00E84699"/>
    <w:rsid w:val="00E90184"/>
    <w:rsid w:val="00E917D2"/>
    <w:rsid w:val="00E92282"/>
    <w:rsid w:val="00EA4D90"/>
    <w:rsid w:val="00EA7122"/>
    <w:rsid w:val="00EB0C7F"/>
    <w:rsid w:val="00EB0F43"/>
    <w:rsid w:val="00EB49A9"/>
    <w:rsid w:val="00EC22EE"/>
    <w:rsid w:val="00EC54CA"/>
    <w:rsid w:val="00ED72F6"/>
    <w:rsid w:val="00EE6B29"/>
    <w:rsid w:val="00EE7CCA"/>
    <w:rsid w:val="00EF49F5"/>
    <w:rsid w:val="00F00A31"/>
    <w:rsid w:val="00F0510B"/>
    <w:rsid w:val="00F05B67"/>
    <w:rsid w:val="00F0612B"/>
    <w:rsid w:val="00F10740"/>
    <w:rsid w:val="00F11AFB"/>
    <w:rsid w:val="00F13AAE"/>
    <w:rsid w:val="00F268F7"/>
    <w:rsid w:val="00F31B07"/>
    <w:rsid w:val="00F31ECC"/>
    <w:rsid w:val="00F3455F"/>
    <w:rsid w:val="00F3532F"/>
    <w:rsid w:val="00F426B8"/>
    <w:rsid w:val="00F64DB0"/>
    <w:rsid w:val="00F669EA"/>
    <w:rsid w:val="00F765B6"/>
    <w:rsid w:val="00F77705"/>
    <w:rsid w:val="00F92FBF"/>
    <w:rsid w:val="00FB0137"/>
    <w:rsid w:val="00FB3184"/>
    <w:rsid w:val="00FB40F7"/>
    <w:rsid w:val="00FB65B0"/>
    <w:rsid w:val="00FC016C"/>
    <w:rsid w:val="00FC386D"/>
    <w:rsid w:val="00FC571A"/>
    <w:rsid w:val="00FD1210"/>
    <w:rsid w:val="00FD3483"/>
    <w:rsid w:val="00FE26FD"/>
    <w:rsid w:val="00FE361B"/>
    <w:rsid w:val="00FE6167"/>
    <w:rsid w:val="00FE7FF0"/>
    <w:rsid w:val="00FF1F74"/>
    <w:rsid w:val="120A6417"/>
    <w:rsid w:val="26D475B0"/>
    <w:rsid w:val="5E2B0675"/>
    <w:rsid w:val="69FE7C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84E5"/>
  <w15:docId w15:val="{B329F8BE-8711-4FD9-B6B5-64ACDCFA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4"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paragraph" w:styleId="Header">
    <w:name w:val="header"/>
    <w:basedOn w:val="Normal"/>
    <w:link w:val="HeaderChar"/>
    <w:uiPriority w:val="99"/>
    <w:unhideWhenUsed/>
    <w:qFormat/>
    <w:pPr>
      <w:tabs>
        <w:tab w:val="center" w:pos="4153"/>
        <w:tab w:val="right" w:pos="8306"/>
      </w:tabs>
      <w:spacing w:after="0" w:line="240" w:lineRule="auto"/>
    </w:pPr>
  </w:style>
  <w:style w:type="paragraph" w:styleId="NormalWeb">
    <w:name w:val="Normal (Web)"/>
    <w:basedOn w:val="Normal"/>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000FF"/>
      <w:u w:val="single"/>
    </w:rPr>
  </w:style>
  <w:style w:type="character" w:customStyle="1" w:styleId="CommentTextChar">
    <w:name w:val="Comment Text Char"/>
    <w:basedOn w:val="DefaultParagraphFont"/>
    <w:link w:val="CommentText"/>
    <w:uiPriority w:val="99"/>
    <w:rPr>
      <w:sz w:val="20"/>
      <w:szCs w:val="20"/>
      <w:lang w:val="lv-LV"/>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lang w:val="lv-LV"/>
    </w:rPr>
  </w:style>
  <w:style w:type="character" w:customStyle="1" w:styleId="FooterChar">
    <w:name w:val="Footer Char"/>
    <w:basedOn w:val="DefaultParagraphFont"/>
    <w:link w:val="Footer"/>
    <w:uiPriority w:val="99"/>
    <w:qFormat/>
    <w:rPr>
      <w:lang w:val="lv-LV"/>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lv-LV"/>
    </w:rPr>
  </w:style>
  <w:style w:type="character" w:customStyle="1" w:styleId="CommentSubjectChar">
    <w:name w:val="Comment Subject Char"/>
    <w:basedOn w:val="CommentTextChar"/>
    <w:link w:val="CommentSubject"/>
    <w:uiPriority w:val="99"/>
    <w:semiHidden/>
    <w:qFormat/>
    <w:rPr>
      <w:b/>
      <w:bCs/>
      <w:sz w:val="20"/>
      <w:szCs w:val="20"/>
      <w:lang w:val="lv-LV"/>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ody">
    <w:name w:val="Body"/>
    <w:qFormat/>
    <w:pPr>
      <w:spacing w:after="200" w:line="276" w:lineRule="auto"/>
    </w:pPr>
    <w:rPr>
      <w:rFonts w:ascii="Calibri" w:eastAsia="Arial Unicode MS" w:hAnsi="Calibri" w:cs="Arial Unicode MS"/>
      <w:color w:val="000000"/>
      <w:sz w:val="22"/>
      <w:szCs w:val="22"/>
      <w:u w:color="000000"/>
    </w:rPr>
  </w:style>
  <w:style w:type="paragraph" w:customStyle="1" w:styleId="Revision1">
    <w:name w:val="Revision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5185930-44B2-4B50-9F0B-3C0B501AA7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 MK noteikumu projektu "Grozījumi Ministru kabineta 2020. gada 9. jūnija noteikumos Nr. 360 “Epidemioloģiskās drošības pasākumi Covid-19 infekcijas izplatības ierobežošanai”</vt:lpstr>
    </vt:vector>
  </TitlesOfParts>
  <Company>Satiksmes ministrija</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MK noteikumu projektu "Grozījumi Ministru kabineta 2020. gada 9. jūnija noteikumos Nr. 360 “Epidemioloģiskās drošības pasākumi Covid-19 infekcijas izplatības ierobežošanai”</dc:title>
  <dc:subject>Noteikumu projekts</dc:subject>
  <dc:creator>L.Betaga</dc:creator>
  <cp:keywords>Noteikumu projekts</cp:keywords>
  <dc:description>67028271, Ligita.Betaga@sam.gov.lv</dc:description>
  <cp:lastModifiedBy>Inese Glušaka</cp:lastModifiedBy>
  <cp:revision>4</cp:revision>
  <cp:lastPrinted>2020-12-02T14:47:00Z</cp:lastPrinted>
  <dcterms:created xsi:type="dcterms:W3CDTF">2021-02-22T17:07:00Z</dcterms:created>
  <dcterms:modified xsi:type="dcterms:W3CDTF">2021-02-22T18:02:00Z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