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EF1A90" w14:textId="77777777" w:rsidR="00894B58" w:rsidRPr="00BD3326" w:rsidRDefault="00894B58" w:rsidP="00A421FA">
      <w:pPr>
        <w:spacing w:line="240" w:lineRule="auto"/>
        <w:jc w:val="center"/>
        <w:rPr>
          <w:rFonts w:eastAsia="Times New Roman" w:cs="Times New Roman"/>
          <w:b/>
          <w:bCs/>
          <w:szCs w:val="24"/>
          <w:lang w:eastAsia="lv-LV"/>
        </w:rPr>
      </w:pPr>
      <w:bookmarkStart w:id="0" w:name="n-626535"/>
      <w:bookmarkStart w:id="1" w:name="626535"/>
      <w:bookmarkEnd w:id="0"/>
      <w:bookmarkEnd w:id="1"/>
      <w:r w:rsidRPr="00BD3326">
        <w:rPr>
          <w:rFonts w:eastAsia="Times New Roman" w:cs="Times New Roman"/>
          <w:b/>
          <w:bCs/>
          <w:szCs w:val="24"/>
          <w:lang w:eastAsia="lv-LV"/>
        </w:rPr>
        <w:t>Ministru kabineta noteikumu projekta "Grozījumi Ministru kabineta 2015.</w:t>
      </w:r>
      <w:r w:rsidR="003306C5" w:rsidRPr="00BD3326">
        <w:rPr>
          <w:rFonts w:eastAsia="Times New Roman" w:cs="Times New Roman"/>
          <w:b/>
          <w:bCs/>
          <w:szCs w:val="24"/>
          <w:lang w:eastAsia="lv-LV"/>
        </w:rPr>
        <w:t> </w:t>
      </w:r>
      <w:r w:rsidRPr="00BD3326">
        <w:rPr>
          <w:rFonts w:eastAsia="Times New Roman" w:cs="Times New Roman"/>
          <w:b/>
          <w:bCs/>
          <w:szCs w:val="24"/>
          <w:lang w:eastAsia="lv-LV"/>
        </w:rPr>
        <w:t>gada 24.</w:t>
      </w:r>
      <w:r w:rsidR="003306C5" w:rsidRPr="00BD3326">
        <w:rPr>
          <w:rFonts w:eastAsia="Times New Roman" w:cs="Times New Roman"/>
          <w:b/>
          <w:bCs/>
          <w:szCs w:val="24"/>
          <w:lang w:eastAsia="lv-LV"/>
        </w:rPr>
        <w:t> </w:t>
      </w:r>
      <w:r w:rsidRPr="00BD3326">
        <w:rPr>
          <w:rFonts w:eastAsia="Times New Roman" w:cs="Times New Roman"/>
          <w:b/>
          <w:bCs/>
          <w:szCs w:val="24"/>
          <w:lang w:eastAsia="lv-LV"/>
        </w:rPr>
        <w:t>februāra noteikumos Nr.</w:t>
      </w:r>
      <w:r w:rsidR="003306C5" w:rsidRPr="00BD3326">
        <w:rPr>
          <w:rFonts w:eastAsia="Times New Roman" w:cs="Times New Roman"/>
          <w:b/>
          <w:bCs/>
          <w:szCs w:val="24"/>
          <w:lang w:eastAsia="lv-LV"/>
        </w:rPr>
        <w:t> </w:t>
      </w:r>
      <w:r w:rsidRPr="00BD3326">
        <w:rPr>
          <w:rFonts w:eastAsia="Times New Roman" w:cs="Times New Roman"/>
          <w:b/>
          <w:bCs/>
          <w:szCs w:val="24"/>
          <w:lang w:eastAsia="lv-LV"/>
        </w:rPr>
        <w:t>107 "Kārtība, kādā Valsts probācijas dienests uzrauga nosacīti notiesātās, nosacīti pirms termiņa no soda izciešanas atbrīvotās, nosacīti no kriminālatbildības atbrīvotās personas un personas, kurām piemērots papildsods – probācijas uzraudzība"" sākotnējās ietekmes novērtējuma ziņojums (anotācija)</w:t>
      </w:r>
    </w:p>
    <w:p w14:paraId="39DADD61" w14:textId="77777777" w:rsidR="00894B58" w:rsidRPr="00BD3326" w:rsidRDefault="00894B58" w:rsidP="00894B58">
      <w:pPr>
        <w:spacing w:line="240" w:lineRule="auto"/>
        <w:jc w:val="center"/>
        <w:rPr>
          <w:rFonts w:eastAsia="Times New Roman" w:cs="Times New Roman"/>
          <w:b/>
          <w:bCs/>
          <w:sz w:val="27"/>
          <w:szCs w:val="27"/>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111"/>
        <w:gridCol w:w="5944"/>
      </w:tblGrid>
      <w:tr w:rsidR="00BD3326" w:rsidRPr="00BD3326" w14:paraId="6A17088A" w14:textId="77777777" w:rsidTr="00894B58">
        <w:tc>
          <w:tcPr>
            <w:tcW w:w="0" w:type="auto"/>
            <w:gridSpan w:val="2"/>
            <w:tcBorders>
              <w:top w:val="outset" w:sz="6" w:space="0" w:color="414142"/>
              <w:left w:val="outset" w:sz="6" w:space="0" w:color="414142"/>
              <w:bottom w:val="outset" w:sz="6" w:space="0" w:color="414142"/>
              <w:right w:val="outset" w:sz="6" w:space="0" w:color="414142"/>
            </w:tcBorders>
            <w:vAlign w:val="center"/>
            <w:hideMark/>
          </w:tcPr>
          <w:p w14:paraId="1C6BAEA1" w14:textId="77777777" w:rsidR="00894B58" w:rsidRPr="00BD3326" w:rsidRDefault="00894B58" w:rsidP="00894B58">
            <w:pPr>
              <w:spacing w:before="100" w:beforeAutospacing="1" w:after="100" w:afterAutospacing="1" w:line="293" w:lineRule="atLeast"/>
              <w:jc w:val="center"/>
              <w:rPr>
                <w:rFonts w:eastAsia="Times New Roman" w:cs="Times New Roman"/>
                <w:b/>
                <w:bCs/>
                <w:szCs w:val="24"/>
                <w:lang w:eastAsia="lv-LV"/>
              </w:rPr>
            </w:pPr>
            <w:r w:rsidRPr="00BD3326">
              <w:rPr>
                <w:rFonts w:eastAsia="Times New Roman" w:cs="Times New Roman"/>
                <w:b/>
                <w:bCs/>
                <w:szCs w:val="24"/>
                <w:lang w:eastAsia="lv-LV"/>
              </w:rPr>
              <w:t>Tiesību akta projekta anotācijas kopsavilkums</w:t>
            </w:r>
          </w:p>
        </w:tc>
      </w:tr>
      <w:tr w:rsidR="00BD3326" w:rsidRPr="00BD3326" w14:paraId="74547192" w14:textId="77777777" w:rsidTr="006B790D">
        <w:trPr>
          <w:trHeight w:val="1726"/>
        </w:trPr>
        <w:tc>
          <w:tcPr>
            <w:tcW w:w="1718" w:type="pct"/>
            <w:tcBorders>
              <w:top w:val="outset" w:sz="6" w:space="0" w:color="414142"/>
              <w:left w:val="outset" w:sz="6" w:space="0" w:color="414142"/>
              <w:bottom w:val="outset" w:sz="6" w:space="0" w:color="414142"/>
              <w:right w:val="outset" w:sz="6" w:space="0" w:color="414142"/>
            </w:tcBorders>
            <w:hideMark/>
          </w:tcPr>
          <w:p w14:paraId="10AF7CDD" w14:textId="77777777" w:rsidR="00894B58" w:rsidRPr="00BD3326" w:rsidRDefault="00894B58" w:rsidP="00894B58">
            <w:pPr>
              <w:spacing w:line="240" w:lineRule="auto"/>
              <w:jc w:val="left"/>
              <w:rPr>
                <w:rFonts w:eastAsia="Times New Roman" w:cs="Times New Roman"/>
                <w:szCs w:val="24"/>
                <w:lang w:eastAsia="lv-LV"/>
              </w:rPr>
            </w:pPr>
            <w:r w:rsidRPr="00BD3326">
              <w:rPr>
                <w:rFonts w:eastAsia="Times New Roman" w:cs="Times New Roman"/>
                <w:szCs w:val="24"/>
                <w:lang w:eastAsia="lv-LV"/>
              </w:rPr>
              <w:t>Mērķis, risinājums un projekta spēkā stāšanās laiks (500 zīmes bez atstarpēm)</w:t>
            </w:r>
          </w:p>
        </w:tc>
        <w:tc>
          <w:tcPr>
            <w:tcW w:w="3282" w:type="pct"/>
            <w:tcBorders>
              <w:top w:val="outset" w:sz="6" w:space="0" w:color="414142"/>
              <w:left w:val="outset" w:sz="6" w:space="0" w:color="414142"/>
              <w:bottom w:val="outset" w:sz="6" w:space="0" w:color="414142"/>
              <w:right w:val="outset" w:sz="6" w:space="0" w:color="414142"/>
            </w:tcBorders>
            <w:hideMark/>
          </w:tcPr>
          <w:p w14:paraId="557FBB79" w14:textId="344671E1" w:rsidR="00160F5C" w:rsidRDefault="000F3CEC" w:rsidP="00160F5C">
            <w:pPr>
              <w:spacing w:line="240" w:lineRule="auto"/>
              <w:textAlignment w:val="baseline"/>
              <w:rPr>
                <w:rFonts w:eastAsia="Times New Roman" w:cs="Times New Roman"/>
                <w:szCs w:val="24"/>
                <w:lang w:eastAsia="lv-LV"/>
              </w:rPr>
            </w:pPr>
            <w:r>
              <w:rPr>
                <w:rFonts w:eastAsia="Times New Roman" w:cs="Times New Roman"/>
                <w:szCs w:val="24"/>
                <w:lang w:eastAsia="lv-LV"/>
              </w:rPr>
              <w:t>N</w:t>
            </w:r>
            <w:r w:rsidR="00451A08" w:rsidRPr="00BD3326">
              <w:rPr>
                <w:rFonts w:eastAsia="Times New Roman" w:cs="Times New Roman"/>
                <w:szCs w:val="24"/>
                <w:lang w:eastAsia="lv-LV"/>
              </w:rPr>
              <w:t>oteikumu projekts</w:t>
            </w:r>
            <w:r w:rsidR="004A284D" w:rsidRPr="00BD3326">
              <w:rPr>
                <w:rFonts w:eastAsia="Times New Roman" w:cs="Times New Roman"/>
                <w:szCs w:val="24"/>
                <w:lang w:eastAsia="lv-LV"/>
              </w:rPr>
              <w:t xml:space="preserve"> </w:t>
            </w:r>
            <w:r w:rsidR="00B7519B" w:rsidRPr="00BD3326">
              <w:rPr>
                <w:rFonts w:eastAsia="Times New Roman" w:cs="Times New Roman"/>
                <w:szCs w:val="24"/>
                <w:lang w:eastAsia="lv-LV"/>
              </w:rPr>
              <w:t xml:space="preserve">paredz </w:t>
            </w:r>
            <w:r w:rsidR="002D17F7" w:rsidRPr="00BD3326">
              <w:rPr>
                <w:rFonts w:eastAsia="Times New Roman" w:cs="Times New Roman"/>
                <w:szCs w:val="24"/>
                <w:lang w:eastAsia="lv-LV"/>
              </w:rPr>
              <w:t>grozījumus</w:t>
            </w:r>
            <w:r w:rsidR="00894B58" w:rsidRPr="00BD3326">
              <w:rPr>
                <w:rFonts w:eastAsia="Times New Roman" w:cs="Times New Roman"/>
                <w:szCs w:val="24"/>
                <w:lang w:eastAsia="lv-LV"/>
              </w:rPr>
              <w:t xml:space="preserve"> saistī</w:t>
            </w:r>
            <w:r w:rsidR="00B7519B" w:rsidRPr="00BD3326">
              <w:rPr>
                <w:rFonts w:eastAsia="Times New Roman" w:cs="Times New Roman"/>
                <w:szCs w:val="24"/>
                <w:lang w:eastAsia="lv-LV"/>
              </w:rPr>
              <w:t>bā</w:t>
            </w:r>
            <w:r w:rsidR="00894B58" w:rsidRPr="00BD3326">
              <w:rPr>
                <w:rFonts w:eastAsia="Times New Roman" w:cs="Times New Roman"/>
                <w:szCs w:val="24"/>
                <w:lang w:eastAsia="lv-LV"/>
              </w:rPr>
              <w:t xml:space="preserve"> ar</w:t>
            </w:r>
            <w:r w:rsidR="00D12D92" w:rsidRPr="00BD3326">
              <w:rPr>
                <w:rFonts w:eastAsia="Times New Roman" w:cs="Times New Roman"/>
                <w:szCs w:val="24"/>
                <w:lang w:eastAsia="lv-LV"/>
              </w:rPr>
              <w:t xml:space="preserve"> fizisko personu datu apstrādes regulējuma izmaiņām</w:t>
            </w:r>
            <w:r w:rsidR="006D024E" w:rsidRPr="00BD3326">
              <w:rPr>
                <w:rFonts w:eastAsia="Times New Roman" w:cs="Times New Roman"/>
                <w:szCs w:val="24"/>
                <w:lang w:eastAsia="lv-LV"/>
              </w:rPr>
              <w:t xml:space="preserve"> un Valsts probācijas dienesta strukturālajām izmaiņām</w:t>
            </w:r>
            <w:r w:rsidR="00D12D92" w:rsidRPr="00BD3326">
              <w:rPr>
                <w:rFonts w:eastAsia="Times New Roman" w:cs="Times New Roman"/>
                <w:szCs w:val="24"/>
                <w:lang w:eastAsia="lv-LV"/>
              </w:rPr>
              <w:t>,</w:t>
            </w:r>
            <w:r w:rsidR="00480E6C" w:rsidRPr="00BD3326">
              <w:rPr>
                <w:rFonts w:eastAsia="Times New Roman" w:cs="Times New Roman"/>
                <w:szCs w:val="24"/>
                <w:lang w:eastAsia="lv-LV"/>
              </w:rPr>
              <w:t xml:space="preserve"> nostiprināt tiesisk</w:t>
            </w:r>
            <w:r w:rsidR="004F4DB2" w:rsidRPr="00BD3326">
              <w:rPr>
                <w:rFonts w:eastAsia="Times New Roman" w:cs="Times New Roman"/>
                <w:szCs w:val="24"/>
                <w:lang w:eastAsia="lv-LV"/>
              </w:rPr>
              <w:t>o</w:t>
            </w:r>
            <w:r w:rsidR="00480E6C" w:rsidRPr="00BD3326">
              <w:rPr>
                <w:rFonts w:eastAsia="Times New Roman" w:cs="Times New Roman"/>
                <w:szCs w:val="24"/>
                <w:lang w:eastAsia="lv-LV"/>
              </w:rPr>
              <w:t xml:space="preserve"> regulējumu attālinātai videosaziņai ar probācijas klientu uzraudzības procesā, </w:t>
            </w:r>
            <w:r w:rsidR="00D12D92" w:rsidRPr="00BD3326">
              <w:rPr>
                <w:rFonts w:eastAsia="Times New Roman" w:cs="Times New Roman"/>
                <w:szCs w:val="24"/>
                <w:lang w:eastAsia="lv-LV"/>
              </w:rPr>
              <w:t>sociālās rehabilitācijas pakalpojumu organizēšanu.</w:t>
            </w:r>
            <w:r>
              <w:rPr>
                <w:rFonts w:eastAsia="Times New Roman" w:cs="Times New Roman"/>
                <w:szCs w:val="24"/>
                <w:lang w:eastAsia="lv-LV"/>
              </w:rPr>
              <w:t xml:space="preserve"> </w:t>
            </w:r>
            <w:r w:rsidR="007F6DE7" w:rsidRPr="007F6DE7">
              <w:rPr>
                <w:rFonts w:eastAsia="Times New Roman" w:cs="Times New Roman"/>
                <w:szCs w:val="24"/>
                <w:lang w:eastAsia="lv-LV"/>
              </w:rPr>
              <w:t xml:space="preserve">Grozījumu mērķis ir </w:t>
            </w:r>
            <w:r w:rsidR="00023DC8">
              <w:rPr>
                <w:rFonts w:eastAsia="Times New Roman" w:cs="Times New Roman"/>
                <w:szCs w:val="24"/>
                <w:lang w:eastAsia="lv-LV"/>
              </w:rPr>
              <w:t xml:space="preserve">ieviest attālinātu saziņu ar probācijas klientiem, </w:t>
            </w:r>
            <w:r w:rsidR="007F6DE7" w:rsidRPr="007F6DE7">
              <w:rPr>
                <w:rFonts w:eastAsia="Times New Roman" w:cs="Times New Roman"/>
                <w:szCs w:val="24"/>
                <w:lang w:eastAsia="lv-LV"/>
              </w:rPr>
              <w:t>nodrošināt sociālās rehabilitācijas pakalpojumu saņemšanu</w:t>
            </w:r>
            <w:r w:rsidR="006B790D">
              <w:rPr>
                <w:rFonts w:eastAsia="Times New Roman" w:cs="Times New Roman"/>
                <w:szCs w:val="24"/>
                <w:lang w:eastAsia="lv-LV"/>
              </w:rPr>
              <w:t xml:space="preserve"> </w:t>
            </w:r>
            <w:r w:rsidR="007F6DE7" w:rsidRPr="007F6DE7">
              <w:rPr>
                <w:rFonts w:eastAsia="Times New Roman" w:cs="Times New Roman"/>
                <w:szCs w:val="24"/>
                <w:lang w:eastAsia="lv-LV"/>
              </w:rPr>
              <w:t>pakāpenisk</w:t>
            </w:r>
            <w:r w:rsidR="00023DC8">
              <w:rPr>
                <w:rFonts w:eastAsia="Times New Roman" w:cs="Times New Roman"/>
                <w:szCs w:val="24"/>
                <w:lang w:eastAsia="lv-LV"/>
              </w:rPr>
              <w:t>ai</w:t>
            </w:r>
            <w:r w:rsidR="007F6DE7" w:rsidRPr="007F6DE7">
              <w:rPr>
                <w:rFonts w:eastAsia="Times New Roman" w:cs="Times New Roman"/>
                <w:szCs w:val="24"/>
                <w:lang w:eastAsia="lv-LV"/>
              </w:rPr>
              <w:t xml:space="preserve"> </w:t>
            </w:r>
            <w:r w:rsidR="00023DC8">
              <w:rPr>
                <w:rFonts w:eastAsia="Times New Roman" w:cs="Times New Roman"/>
                <w:szCs w:val="24"/>
                <w:lang w:eastAsia="lv-LV"/>
              </w:rPr>
              <w:t xml:space="preserve">probācijas klientu </w:t>
            </w:r>
            <w:r w:rsidR="007F6DE7" w:rsidRPr="007F6DE7">
              <w:rPr>
                <w:rFonts w:eastAsia="Times New Roman" w:cs="Times New Roman"/>
                <w:szCs w:val="24"/>
                <w:lang w:eastAsia="lv-LV"/>
              </w:rPr>
              <w:t>reintegrācij</w:t>
            </w:r>
            <w:r w:rsidR="00023DC8">
              <w:rPr>
                <w:rFonts w:eastAsia="Times New Roman" w:cs="Times New Roman"/>
                <w:szCs w:val="24"/>
                <w:lang w:eastAsia="lv-LV"/>
              </w:rPr>
              <w:t>ai</w:t>
            </w:r>
            <w:r w:rsidR="007F6DE7" w:rsidRPr="007F6DE7">
              <w:rPr>
                <w:rFonts w:eastAsia="Times New Roman" w:cs="Times New Roman"/>
                <w:szCs w:val="24"/>
                <w:lang w:eastAsia="lv-LV"/>
              </w:rPr>
              <w:t xml:space="preserve"> sabiedrībā</w:t>
            </w:r>
            <w:r w:rsidR="00023DC8">
              <w:rPr>
                <w:rFonts w:eastAsia="Times New Roman" w:cs="Times New Roman"/>
                <w:szCs w:val="24"/>
                <w:lang w:eastAsia="lv-LV"/>
              </w:rPr>
              <w:t>.</w:t>
            </w:r>
          </w:p>
          <w:p w14:paraId="3755DEE3" w14:textId="385950DB" w:rsidR="00894B58" w:rsidRPr="00BD3326" w:rsidRDefault="000F3CEC" w:rsidP="00160F5C">
            <w:pPr>
              <w:spacing w:line="240" w:lineRule="auto"/>
              <w:textAlignment w:val="baseline"/>
              <w:rPr>
                <w:rFonts w:eastAsia="Times New Roman" w:cs="Times New Roman"/>
                <w:szCs w:val="24"/>
                <w:lang w:eastAsia="lv-LV"/>
              </w:rPr>
            </w:pPr>
            <w:r>
              <w:rPr>
                <w:rFonts w:eastAsia="Times New Roman" w:cs="Times New Roman"/>
                <w:szCs w:val="24"/>
                <w:lang w:eastAsia="lv-LV"/>
              </w:rPr>
              <w:t>Noteikumu projekts stāsies spēkā vispārējā kārtībā.</w:t>
            </w:r>
          </w:p>
        </w:tc>
      </w:tr>
    </w:tbl>
    <w:p w14:paraId="6695D656" w14:textId="77777777" w:rsidR="00894B58" w:rsidRPr="00BD3326" w:rsidRDefault="00894B58" w:rsidP="00894B58">
      <w:pPr>
        <w:spacing w:line="240" w:lineRule="auto"/>
        <w:jc w:val="left"/>
        <w:rPr>
          <w:rFonts w:eastAsia="Times New Roman" w:cs="Times New Roman"/>
          <w:szCs w:val="24"/>
          <w:lang w:eastAsia="lv-LV"/>
        </w:rPr>
      </w:pPr>
      <w:r w:rsidRPr="00BD3326">
        <w:rPr>
          <w:rFonts w:eastAsia="Times New Roman" w:cs="Times New Roman"/>
          <w:szCs w:val="24"/>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44"/>
        <w:gridCol w:w="2142"/>
        <w:gridCol w:w="6369"/>
      </w:tblGrid>
      <w:tr w:rsidR="00BD3326" w:rsidRPr="00BD3326" w14:paraId="1EF46E6F" w14:textId="77777777" w:rsidTr="00894B58">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1D4C9B74" w14:textId="77777777" w:rsidR="00894B58" w:rsidRPr="00BD3326" w:rsidRDefault="00894B58" w:rsidP="00894B58">
            <w:pPr>
              <w:spacing w:before="100" w:beforeAutospacing="1" w:after="100" w:afterAutospacing="1" w:line="293" w:lineRule="atLeast"/>
              <w:jc w:val="center"/>
              <w:rPr>
                <w:rFonts w:eastAsia="Times New Roman" w:cs="Times New Roman"/>
                <w:b/>
                <w:bCs/>
                <w:szCs w:val="24"/>
                <w:lang w:eastAsia="lv-LV"/>
              </w:rPr>
            </w:pPr>
            <w:r w:rsidRPr="00BD3326">
              <w:rPr>
                <w:rFonts w:eastAsia="Times New Roman" w:cs="Times New Roman"/>
                <w:b/>
                <w:bCs/>
                <w:szCs w:val="24"/>
                <w:lang w:eastAsia="lv-LV"/>
              </w:rPr>
              <w:t>I. Tiesību akta projekta izstrādes nepieciešamība</w:t>
            </w:r>
          </w:p>
        </w:tc>
      </w:tr>
      <w:tr w:rsidR="00BD3326" w:rsidRPr="00BD3326" w14:paraId="51643B07" w14:textId="77777777" w:rsidTr="00C371C7">
        <w:tc>
          <w:tcPr>
            <w:tcW w:w="300" w:type="pct"/>
            <w:tcBorders>
              <w:top w:val="outset" w:sz="6" w:space="0" w:color="414142"/>
              <w:left w:val="outset" w:sz="6" w:space="0" w:color="414142"/>
              <w:bottom w:val="outset" w:sz="6" w:space="0" w:color="414142"/>
              <w:right w:val="outset" w:sz="6" w:space="0" w:color="414142"/>
            </w:tcBorders>
            <w:hideMark/>
          </w:tcPr>
          <w:p w14:paraId="223D6221" w14:textId="77777777" w:rsidR="00894B58" w:rsidRPr="00BD3326" w:rsidRDefault="00894B58" w:rsidP="00894B58">
            <w:pPr>
              <w:spacing w:before="100" w:beforeAutospacing="1" w:after="100" w:afterAutospacing="1" w:line="293" w:lineRule="atLeast"/>
              <w:jc w:val="center"/>
              <w:rPr>
                <w:rFonts w:eastAsia="Times New Roman" w:cs="Times New Roman"/>
                <w:szCs w:val="24"/>
                <w:lang w:eastAsia="lv-LV"/>
              </w:rPr>
            </w:pPr>
            <w:r w:rsidRPr="00BD3326">
              <w:rPr>
                <w:rFonts w:eastAsia="Times New Roman" w:cs="Times New Roman"/>
                <w:szCs w:val="24"/>
                <w:lang w:eastAsia="lv-LV"/>
              </w:rPr>
              <w:t>1.</w:t>
            </w:r>
          </w:p>
        </w:tc>
        <w:tc>
          <w:tcPr>
            <w:tcW w:w="1183" w:type="pct"/>
            <w:tcBorders>
              <w:top w:val="outset" w:sz="6" w:space="0" w:color="414142"/>
              <w:left w:val="outset" w:sz="6" w:space="0" w:color="414142"/>
              <w:bottom w:val="outset" w:sz="6" w:space="0" w:color="414142"/>
              <w:right w:val="outset" w:sz="6" w:space="0" w:color="414142"/>
            </w:tcBorders>
            <w:hideMark/>
          </w:tcPr>
          <w:p w14:paraId="27EA629B" w14:textId="77777777" w:rsidR="00894B58" w:rsidRPr="00BD3326" w:rsidRDefault="00894B58" w:rsidP="00894B58">
            <w:pPr>
              <w:spacing w:line="240" w:lineRule="auto"/>
              <w:jc w:val="left"/>
              <w:rPr>
                <w:rFonts w:eastAsia="Times New Roman" w:cs="Times New Roman"/>
                <w:szCs w:val="24"/>
                <w:lang w:eastAsia="lv-LV"/>
              </w:rPr>
            </w:pPr>
            <w:r w:rsidRPr="00BD3326">
              <w:rPr>
                <w:rFonts w:eastAsia="Times New Roman" w:cs="Times New Roman"/>
                <w:szCs w:val="24"/>
                <w:lang w:eastAsia="lv-LV"/>
              </w:rPr>
              <w:t>Pamatojums</w:t>
            </w:r>
          </w:p>
        </w:tc>
        <w:tc>
          <w:tcPr>
            <w:tcW w:w="3517" w:type="pct"/>
            <w:tcBorders>
              <w:top w:val="outset" w:sz="6" w:space="0" w:color="414142"/>
              <w:left w:val="outset" w:sz="6" w:space="0" w:color="414142"/>
              <w:bottom w:val="outset" w:sz="6" w:space="0" w:color="414142"/>
              <w:right w:val="outset" w:sz="6" w:space="0" w:color="414142"/>
            </w:tcBorders>
            <w:hideMark/>
          </w:tcPr>
          <w:p w14:paraId="65D5AD3F" w14:textId="26FBDE22" w:rsidR="00894B58" w:rsidRPr="00BD3326" w:rsidRDefault="008F7380">
            <w:pPr>
              <w:spacing w:line="240" w:lineRule="auto"/>
              <w:rPr>
                <w:rFonts w:eastAsia="Times New Roman" w:cs="Times New Roman"/>
                <w:szCs w:val="24"/>
                <w:highlight w:val="yellow"/>
                <w:lang w:eastAsia="lv-LV"/>
              </w:rPr>
            </w:pPr>
            <w:r>
              <w:rPr>
                <w:rFonts w:eastAsia="Times New Roman"/>
                <w:szCs w:val="24"/>
                <w:lang w:eastAsia="lv-LV"/>
              </w:rPr>
              <w:t>Valsts probācijas d</w:t>
            </w:r>
            <w:r w:rsidR="00031FF1" w:rsidRPr="00BD3326">
              <w:rPr>
                <w:rFonts w:eastAsia="Times New Roman"/>
                <w:szCs w:val="24"/>
                <w:lang w:eastAsia="lv-LV"/>
              </w:rPr>
              <w:t>ienest</w:t>
            </w:r>
            <w:r w:rsidR="000F3CEC">
              <w:rPr>
                <w:rFonts w:eastAsia="Times New Roman"/>
                <w:szCs w:val="24"/>
                <w:lang w:eastAsia="lv-LV"/>
              </w:rPr>
              <w:t>a</w:t>
            </w:r>
            <w:r w:rsidR="00031FF1" w:rsidRPr="00BD3326">
              <w:rPr>
                <w:rFonts w:eastAsia="Times New Roman"/>
                <w:szCs w:val="24"/>
                <w:lang w:eastAsia="lv-LV"/>
              </w:rPr>
              <w:t xml:space="preserve"> </w:t>
            </w:r>
            <w:r>
              <w:rPr>
                <w:rFonts w:eastAsia="Times New Roman"/>
                <w:szCs w:val="24"/>
                <w:lang w:eastAsia="lv-LV"/>
              </w:rPr>
              <w:t xml:space="preserve">(turpmāk – Dienests) </w:t>
            </w:r>
            <w:r w:rsidR="00031FF1" w:rsidRPr="00BD3326">
              <w:rPr>
                <w:rFonts w:eastAsia="Times New Roman"/>
                <w:szCs w:val="24"/>
                <w:lang w:eastAsia="lv-LV"/>
              </w:rPr>
              <w:t xml:space="preserve">iniciatīva, </w:t>
            </w:r>
            <w:r w:rsidR="000A38C9">
              <w:rPr>
                <w:rFonts w:eastAsia="Times New Roman"/>
                <w:szCs w:val="24"/>
                <w:lang w:eastAsia="lv-LV"/>
              </w:rPr>
              <w:t>D</w:t>
            </w:r>
            <w:r w:rsidR="00031FF1" w:rsidRPr="00BD3326">
              <w:rPr>
                <w:rFonts w:eastAsia="Times New Roman"/>
                <w:szCs w:val="24"/>
                <w:lang w:eastAsia="lv-LV"/>
              </w:rPr>
              <w:t xml:space="preserve">ienesta strukturālās izmaiņas, kas stājās spēkā 2019. gada 1. janvārī, kā arī </w:t>
            </w:r>
            <w:r w:rsidR="00894B58" w:rsidRPr="00BD3326">
              <w:rPr>
                <w:rFonts w:eastAsia="Times New Roman" w:cs="Times New Roman"/>
                <w:szCs w:val="24"/>
                <w:lang w:eastAsia="lv-LV"/>
              </w:rPr>
              <w:t>2017.</w:t>
            </w:r>
            <w:r w:rsidR="003306C5" w:rsidRPr="00BD3326">
              <w:rPr>
                <w:rFonts w:eastAsia="Times New Roman" w:cs="Times New Roman"/>
                <w:szCs w:val="24"/>
                <w:lang w:eastAsia="lv-LV"/>
              </w:rPr>
              <w:t> </w:t>
            </w:r>
            <w:r w:rsidR="00894B58" w:rsidRPr="00BD3326">
              <w:rPr>
                <w:rFonts w:eastAsia="Times New Roman" w:cs="Times New Roman"/>
                <w:szCs w:val="24"/>
                <w:lang w:eastAsia="lv-LV"/>
              </w:rPr>
              <w:t>gada 14.</w:t>
            </w:r>
            <w:r w:rsidR="003306C5" w:rsidRPr="00BD3326">
              <w:rPr>
                <w:rFonts w:eastAsia="Times New Roman" w:cs="Times New Roman"/>
                <w:szCs w:val="24"/>
                <w:lang w:eastAsia="lv-LV"/>
              </w:rPr>
              <w:t> </w:t>
            </w:r>
            <w:r w:rsidR="00894B58" w:rsidRPr="00BD3326">
              <w:rPr>
                <w:rFonts w:eastAsia="Times New Roman" w:cs="Times New Roman"/>
                <w:szCs w:val="24"/>
                <w:lang w:eastAsia="lv-LV"/>
              </w:rPr>
              <w:t>decembrī Saeimā pieņemt</w:t>
            </w:r>
            <w:r w:rsidR="00031FF1" w:rsidRPr="00BD3326">
              <w:rPr>
                <w:rFonts w:eastAsia="Times New Roman" w:cs="Times New Roman"/>
                <w:szCs w:val="24"/>
                <w:lang w:eastAsia="lv-LV"/>
              </w:rPr>
              <w:t>ais</w:t>
            </w:r>
            <w:r w:rsidR="00894B58" w:rsidRPr="00BD3326">
              <w:rPr>
                <w:rFonts w:eastAsia="Times New Roman" w:cs="Times New Roman"/>
                <w:szCs w:val="24"/>
                <w:lang w:eastAsia="lv-LV"/>
              </w:rPr>
              <w:t xml:space="preserve"> Fizisko personu reģistra likums, 2015.</w:t>
            </w:r>
            <w:r w:rsidR="003306C5" w:rsidRPr="00BD3326">
              <w:rPr>
                <w:rFonts w:eastAsia="Times New Roman" w:cs="Times New Roman"/>
                <w:szCs w:val="24"/>
                <w:lang w:eastAsia="lv-LV"/>
              </w:rPr>
              <w:t> </w:t>
            </w:r>
            <w:r w:rsidR="00894B58" w:rsidRPr="00BD3326">
              <w:rPr>
                <w:rFonts w:eastAsia="Times New Roman" w:cs="Times New Roman"/>
                <w:szCs w:val="24"/>
                <w:lang w:eastAsia="lv-LV"/>
              </w:rPr>
              <w:t>gada 28.</w:t>
            </w:r>
            <w:r w:rsidR="003306C5" w:rsidRPr="00BD3326">
              <w:rPr>
                <w:rFonts w:eastAsia="Times New Roman" w:cs="Times New Roman"/>
                <w:szCs w:val="24"/>
                <w:lang w:eastAsia="lv-LV"/>
              </w:rPr>
              <w:t> </w:t>
            </w:r>
            <w:r w:rsidR="00894B58" w:rsidRPr="00BD3326">
              <w:rPr>
                <w:rFonts w:eastAsia="Times New Roman" w:cs="Times New Roman"/>
                <w:szCs w:val="24"/>
                <w:lang w:eastAsia="lv-LV"/>
              </w:rPr>
              <w:t>maij</w:t>
            </w:r>
            <w:r w:rsidR="007C4D34" w:rsidRPr="00BD3326">
              <w:rPr>
                <w:rFonts w:eastAsia="Times New Roman" w:cs="Times New Roman"/>
                <w:szCs w:val="24"/>
                <w:lang w:eastAsia="lv-LV"/>
              </w:rPr>
              <w:t>ā</w:t>
            </w:r>
            <w:r w:rsidR="004A284D" w:rsidRPr="00BD3326">
              <w:rPr>
                <w:rFonts w:eastAsia="Times New Roman" w:cs="Times New Roman"/>
                <w:szCs w:val="24"/>
                <w:lang w:eastAsia="lv-LV"/>
              </w:rPr>
              <w:t xml:space="preserve"> </w:t>
            </w:r>
            <w:r w:rsidR="00894B58" w:rsidRPr="00BD3326">
              <w:rPr>
                <w:rFonts w:eastAsia="Times New Roman" w:cs="Times New Roman"/>
                <w:szCs w:val="24"/>
                <w:lang w:eastAsia="lv-LV"/>
              </w:rPr>
              <w:t>Saeimā pieņemt</w:t>
            </w:r>
            <w:r w:rsidR="00031FF1" w:rsidRPr="00BD3326">
              <w:rPr>
                <w:rFonts w:eastAsia="Times New Roman" w:cs="Times New Roman"/>
                <w:szCs w:val="24"/>
                <w:lang w:eastAsia="lv-LV"/>
              </w:rPr>
              <w:t>ais</w:t>
            </w:r>
            <w:r w:rsidR="00894B58" w:rsidRPr="00BD3326">
              <w:rPr>
                <w:rFonts w:eastAsia="Times New Roman" w:cs="Times New Roman"/>
                <w:szCs w:val="24"/>
                <w:lang w:eastAsia="lv-LV"/>
              </w:rPr>
              <w:t xml:space="preserve"> likums </w:t>
            </w:r>
            <w:r w:rsidR="00D12D92" w:rsidRPr="00BD3326">
              <w:rPr>
                <w:rFonts w:eastAsia="Times New Roman" w:cs="Times New Roman"/>
                <w:szCs w:val="24"/>
                <w:lang w:eastAsia="lv-LV"/>
              </w:rPr>
              <w:t>"</w:t>
            </w:r>
            <w:r w:rsidR="00894B58" w:rsidRPr="00BD3326">
              <w:rPr>
                <w:rFonts w:eastAsia="Times New Roman" w:cs="Times New Roman"/>
                <w:szCs w:val="24"/>
                <w:lang w:eastAsia="lv-LV"/>
              </w:rPr>
              <w:t>Grozījumi Valsts probācijas dienesta likumā</w:t>
            </w:r>
            <w:r w:rsidR="00D12D92" w:rsidRPr="00BD3326">
              <w:rPr>
                <w:rFonts w:eastAsia="Times New Roman" w:cs="Times New Roman"/>
                <w:szCs w:val="24"/>
                <w:lang w:eastAsia="lv-LV"/>
              </w:rPr>
              <w:t>"</w:t>
            </w:r>
            <w:r w:rsidR="00894B58" w:rsidRPr="00BD3326">
              <w:rPr>
                <w:rFonts w:eastAsia="Times New Roman" w:cs="Times New Roman"/>
                <w:szCs w:val="24"/>
                <w:lang w:eastAsia="lv-LV"/>
              </w:rPr>
              <w:t>, 2017.</w:t>
            </w:r>
            <w:r w:rsidR="003306C5" w:rsidRPr="00BD3326">
              <w:rPr>
                <w:rFonts w:eastAsia="Times New Roman" w:cs="Times New Roman"/>
                <w:szCs w:val="24"/>
                <w:lang w:eastAsia="lv-LV"/>
              </w:rPr>
              <w:t> </w:t>
            </w:r>
            <w:r w:rsidR="00894B58" w:rsidRPr="00BD3326">
              <w:rPr>
                <w:rFonts w:eastAsia="Times New Roman" w:cs="Times New Roman"/>
                <w:szCs w:val="24"/>
                <w:lang w:eastAsia="lv-LV"/>
              </w:rPr>
              <w:t>gada 14.</w:t>
            </w:r>
            <w:r w:rsidR="003306C5" w:rsidRPr="00BD3326">
              <w:rPr>
                <w:rFonts w:eastAsia="Times New Roman" w:cs="Times New Roman"/>
                <w:szCs w:val="24"/>
                <w:lang w:eastAsia="lv-LV"/>
              </w:rPr>
              <w:t> </w:t>
            </w:r>
            <w:r w:rsidR="00894B58" w:rsidRPr="00BD3326">
              <w:rPr>
                <w:rFonts w:eastAsia="Times New Roman" w:cs="Times New Roman"/>
                <w:szCs w:val="24"/>
                <w:lang w:eastAsia="lv-LV"/>
              </w:rPr>
              <w:t>septembrī</w:t>
            </w:r>
            <w:r w:rsidR="004A284D" w:rsidRPr="00BD3326">
              <w:rPr>
                <w:rFonts w:eastAsia="Times New Roman" w:cs="Times New Roman"/>
                <w:szCs w:val="24"/>
                <w:lang w:eastAsia="lv-LV"/>
              </w:rPr>
              <w:t xml:space="preserve"> </w:t>
            </w:r>
            <w:r w:rsidR="00894B58" w:rsidRPr="00BD3326">
              <w:rPr>
                <w:rFonts w:eastAsia="Times New Roman" w:cs="Times New Roman"/>
                <w:szCs w:val="24"/>
                <w:lang w:eastAsia="lv-LV"/>
              </w:rPr>
              <w:t>Saeimā pieņemt</w:t>
            </w:r>
            <w:r w:rsidR="00031FF1" w:rsidRPr="00BD3326">
              <w:rPr>
                <w:rFonts w:eastAsia="Times New Roman" w:cs="Times New Roman"/>
                <w:szCs w:val="24"/>
                <w:lang w:eastAsia="lv-LV"/>
              </w:rPr>
              <w:t>ais</w:t>
            </w:r>
            <w:r w:rsidR="00894B58" w:rsidRPr="00BD3326">
              <w:rPr>
                <w:rFonts w:eastAsia="Times New Roman" w:cs="Times New Roman"/>
                <w:szCs w:val="24"/>
                <w:lang w:eastAsia="lv-LV"/>
              </w:rPr>
              <w:t xml:space="preserve"> likums </w:t>
            </w:r>
            <w:r w:rsidR="00D12D92" w:rsidRPr="00BD3326">
              <w:rPr>
                <w:rFonts w:eastAsia="Times New Roman" w:cs="Times New Roman"/>
                <w:szCs w:val="24"/>
                <w:lang w:eastAsia="lv-LV"/>
              </w:rPr>
              <w:t>"</w:t>
            </w:r>
            <w:r w:rsidR="00894B58" w:rsidRPr="00BD3326">
              <w:rPr>
                <w:rFonts w:eastAsia="Times New Roman" w:cs="Times New Roman"/>
                <w:szCs w:val="24"/>
                <w:lang w:eastAsia="lv-LV"/>
              </w:rPr>
              <w:t>Grozījumi Valsts probācijas dienesta likumā</w:t>
            </w:r>
            <w:r w:rsidR="00D12D92" w:rsidRPr="00BD3326">
              <w:rPr>
                <w:rFonts w:eastAsia="Times New Roman" w:cs="Times New Roman"/>
                <w:szCs w:val="24"/>
                <w:lang w:eastAsia="lv-LV"/>
              </w:rPr>
              <w:t>"</w:t>
            </w:r>
            <w:r w:rsidR="00894B58" w:rsidRPr="00BD3326">
              <w:rPr>
                <w:rFonts w:eastAsia="Times New Roman" w:cs="Times New Roman"/>
                <w:szCs w:val="24"/>
                <w:lang w:eastAsia="lv-LV"/>
              </w:rPr>
              <w:t>, 2017.</w:t>
            </w:r>
            <w:r w:rsidR="003306C5" w:rsidRPr="00BD3326">
              <w:rPr>
                <w:rFonts w:eastAsia="Times New Roman" w:cs="Times New Roman"/>
                <w:szCs w:val="24"/>
                <w:lang w:eastAsia="lv-LV"/>
              </w:rPr>
              <w:t> </w:t>
            </w:r>
            <w:r w:rsidR="00894B58" w:rsidRPr="00BD3326">
              <w:rPr>
                <w:rFonts w:eastAsia="Times New Roman" w:cs="Times New Roman"/>
                <w:szCs w:val="24"/>
                <w:lang w:eastAsia="lv-LV"/>
              </w:rPr>
              <w:t>gada 22.</w:t>
            </w:r>
            <w:r w:rsidR="003306C5" w:rsidRPr="00BD3326">
              <w:rPr>
                <w:rFonts w:eastAsia="Times New Roman" w:cs="Times New Roman"/>
                <w:szCs w:val="24"/>
                <w:lang w:eastAsia="lv-LV"/>
              </w:rPr>
              <w:t> </w:t>
            </w:r>
            <w:r w:rsidR="00894B58" w:rsidRPr="00BD3326">
              <w:rPr>
                <w:rFonts w:eastAsia="Times New Roman" w:cs="Times New Roman"/>
                <w:szCs w:val="24"/>
                <w:lang w:eastAsia="lv-LV"/>
              </w:rPr>
              <w:t>novembrī Saeimā pieņemt</w:t>
            </w:r>
            <w:r w:rsidR="00031FF1" w:rsidRPr="00BD3326">
              <w:rPr>
                <w:rFonts w:eastAsia="Times New Roman" w:cs="Times New Roman"/>
                <w:szCs w:val="24"/>
                <w:lang w:eastAsia="lv-LV"/>
              </w:rPr>
              <w:t>ais</w:t>
            </w:r>
            <w:r w:rsidR="00986796" w:rsidRPr="00BD3326">
              <w:rPr>
                <w:rFonts w:eastAsia="Times New Roman" w:cs="Times New Roman"/>
                <w:szCs w:val="24"/>
                <w:lang w:eastAsia="lv-LV"/>
              </w:rPr>
              <w:t xml:space="preserve"> likums</w:t>
            </w:r>
            <w:r w:rsidR="004A284D" w:rsidRPr="00BD3326">
              <w:rPr>
                <w:rFonts w:eastAsia="Times New Roman" w:cs="Times New Roman"/>
                <w:szCs w:val="24"/>
                <w:lang w:eastAsia="lv-LV"/>
              </w:rPr>
              <w:t xml:space="preserve"> </w:t>
            </w:r>
            <w:r w:rsidR="00D12D92" w:rsidRPr="00BD3326">
              <w:rPr>
                <w:rFonts w:eastAsia="Times New Roman" w:cs="Times New Roman"/>
                <w:szCs w:val="24"/>
                <w:lang w:eastAsia="lv-LV"/>
              </w:rPr>
              <w:t>"</w:t>
            </w:r>
            <w:r w:rsidR="00894B58" w:rsidRPr="00BD3326">
              <w:rPr>
                <w:rFonts w:eastAsia="Times New Roman" w:cs="Times New Roman"/>
                <w:szCs w:val="24"/>
                <w:lang w:eastAsia="lv-LV"/>
              </w:rPr>
              <w:t>Grozījumi Valsts probācijas dienesta likumā</w:t>
            </w:r>
            <w:r w:rsidR="00D12D92" w:rsidRPr="00BD3326">
              <w:rPr>
                <w:rFonts w:eastAsia="Times New Roman" w:cs="Times New Roman"/>
                <w:szCs w:val="24"/>
                <w:lang w:eastAsia="lv-LV"/>
              </w:rPr>
              <w:t>",</w:t>
            </w:r>
            <w:r w:rsidR="00894B58" w:rsidRPr="00BD3326">
              <w:rPr>
                <w:rFonts w:eastAsia="Times New Roman" w:cs="Times New Roman"/>
                <w:szCs w:val="24"/>
                <w:lang w:eastAsia="lv-LV"/>
              </w:rPr>
              <w:t xml:space="preserve"> Ministru kabinet</w:t>
            </w:r>
            <w:r w:rsidR="005A74B0" w:rsidRPr="00BD3326">
              <w:rPr>
                <w:rFonts w:eastAsia="Times New Roman" w:cs="Times New Roman"/>
                <w:szCs w:val="24"/>
                <w:lang w:eastAsia="lv-LV"/>
              </w:rPr>
              <w:t>a</w:t>
            </w:r>
            <w:r w:rsidR="00C564CB" w:rsidRPr="00BD3326">
              <w:rPr>
                <w:rFonts w:eastAsia="Times New Roman" w:cs="Times New Roman"/>
                <w:szCs w:val="24"/>
                <w:lang w:eastAsia="lv-LV"/>
              </w:rPr>
              <w:t xml:space="preserve"> </w:t>
            </w:r>
            <w:r w:rsidR="007C4D34" w:rsidRPr="00BD3326">
              <w:rPr>
                <w:rFonts w:eastAsia="Times New Roman" w:cs="Times New Roman"/>
                <w:szCs w:val="24"/>
                <w:lang w:eastAsia="lv-LV"/>
              </w:rPr>
              <w:t xml:space="preserve">2018. gada 30. janvāra </w:t>
            </w:r>
            <w:r w:rsidR="00894B58" w:rsidRPr="00BD3326">
              <w:rPr>
                <w:rFonts w:eastAsia="Times New Roman" w:cs="Times New Roman"/>
                <w:szCs w:val="24"/>
                <w:lang w:eastAsia="lv-LV"/>
              </w:rPr>
              <w:t>noteikumi Nr.</w:t>
            </w:r>
            <w:r w:rsidR="003306C5" w:rsidRPr="00BD3326">
              <w:rPr>
                <w:rFonts w:eastAsia="Times New Roman" w:cs="Times New Roman"/>
                <w:szCs w:val="24"/>
                <w:lang w:eastAsia="lv-LV"/>
              </w:rPr>
              <w:t> </w:t>
            </w:r>
            <w:r w:rsidR="00894B58" w:rsidRPr="00BD3326">
              <w:rPr>
                <w:rFonts w:eastAsia="Times New Roman" w:cs="Times New Roman"/>
                <w:szCs w:val="24"/>
                <w:lang w:eastAsia="lv-LV"/>
              </w:rPr>
              <w:t xml:space="preserve">63 </w:t>
            </w:r>
            <w:r w:rsidR="00D12D92" w:rsidRPr="00BD3326">
              <w:rPr>
                <w:rFonts w:eastAsia="Times New Roman" w:cs="Times New Roman"/>
                <w:szCs w:val="24"/>
                <w:lang w:eastAsia="lv-LV"/>
              </w:rPr>
              <w:t>"</w:t>
            </w:r>
            <w:r w:rsidR="00894B58" w:rsidRPr="00BD3326">
              <w:rPr>
                <w:rFonts w:eastAsia="Times New Roman" w:cs="Times New Roman"/>
                <w:szCs w:val="24"/>
                <w:lang w:eastAsia="lv-LV"/>
              </w:rPr>
              <w:t>Noteikumi par probācijas klientam sniegto sociālās rehabilitācijas pakalpojumu līdzfinansēšanas kārtību un apmēru</w:t>
            </w:r>
            <w:r w:rsidR="00D12D92" w:rsidRPr="00BD3326">
              <w:rPr>
                <w:rFonts w:eastAsia="Times New Roman" w:cs="Times New Roman"/>
                <w:szCs w:val="24"/>
                <w:lang w:eastAsia="lv-LV"/>
              </w:rPr>
              <w:t>"</w:t>
            </w:r>
            <w:r w:rsidR="007C4D34" w:rsidRPr="00BD3326">
              <w:rPr>
                <w:rFonts w:eastAsia="Times New Roman" w:cs="Times New Roman"/>
                <w:szCs w:val="24"/>
                <w:lang w:eastAsia="lv-LV"/>
              </w:rPr>
              <w:t xml:space="preserve"> (turpmāk – MK noteikumi Nr. 63)</w:t>
            </w:r>
            <w:r w:rsidR="00C54F94" w:rsidRPr="00BD3326">
              <w:rPr>
                <w:rFonts w:eastAsia="Times New Roman" w:cs="Times New Roman"/>
                <w:szCs w:val="24"/>
                <w:lang w:eastAsia="lv-LV"/>
              </w:rPr>
              <w:t>, Ministru kabinet</w:t>
            </w:r>
            <w:r w:rsidR="007C4D34" w:rsidRPr="00BD3326">
              <w:rPr>
                <w:rFonts w:eastAsia="Times New Roman" w:cs="Times New Roman"/>
                <w:szCs w:val="24"/>
                <w:lang w:eastAsia="lv-LV"/>
              </w:rPr>
              <w:t>a</w:t>
            </w:r>
            <w:r w:rsidR="00C564CB" w:rsidRPr="00BD3326">
              <w:rPr>
                <w:rFonts w:eastAsia="Times New Roman" w:cs="Times New Roman"/>
                <w:szCs w:val="24"/>
                <w:lang w:eastAsia="lv-LV"/>
              </w:rPr>
              <w:t xml:space="preserve"> </w:t>
            </w:r>
            <w:r w:rsidR="007C4D34" w:rsidRPr="00BD3326">
              <w:rPr>
                <w:rFonts w:eastAsia="Times New Roman" w:cs="Times New Roman"/>
                <w:szCs w:val="24"/>
                <w:lang w:eastAsia="lv-LV"/>
              </w:rPr>
              <w:t xml:space="preserve">2018. gada 13. novembra </w:t>
            </w:r>
            <w:r w:rsidR="00C54F94" w:rsidRPr="00BD3326">
              <w:rPr>
                <w:rFonts w:eastAsia="Times New Roman" w:cs="Times New Roman"/>
                <w:szCs w:val="24"/>
                <w:lang w:eastAsia="lv-LV"/>
              </w:rPr>
              <w:t>noteikumi Nr.</w:t>
            </w:r>
            <w:r w:rsidR="003306C5" w:rsidRPr="00BD3326">
              <w:rPr>
                <w:rFonts w:eastAsia="Times New Roman" w:cs="Times New Roman"/>
                <w:szCs w:val="24"/>
                <w:lang w:eastAsia="lv-LV"/>
              </w:rPr>
              <w:t> </w:t>
            </w:r>
            <w:r w:rsidR="00C54F94" w:rsidRPr="00BD3326">
              <w:rPr>
                <w:rFonts w:eastAsia="Times New Roman" w:cs="Times New Roman"/>
                <w:szCs w:val="24"/>
                <w:lang w:eastAsia="lv-LV"/>
              </w:rPr>
              <w:t xml:space="preserve">693 </w:t>
            </w:r>
            <w:r w:rsidR="00031FF1" w:rsidRPr="00BD3326">
              <w:rPr>
                <w:rFonts w:eastAsia="Times New Roman" w:cs="Times New Roman"/>
                <w:szCs w:val="24"/>
                <w:lang w:eastAsia="lv-LV"/>
              </w:rPr>
              <w:t>"</w:t>
            </w:r>
            <w:r w:rsidR="00C54F94" w:rsidRPr="00BD3326">
              <w:rPr>
                <w:rFonts w:eastAsia="Times New Roman" w:cs="Times New Roman"/>
                <w:szCs w:val="24"/>
                <w:lang w:eastAsia="lv-LV"/>
              </w:rPr>
              <w:t>Noteikumi par Valsts probācijas dienesta informācijas sistēmā iekļaujamās informācijas iekļaušanas tiesisko pamatu, saturu, apjomu un apstrādes kārtību</w:t>
            </w:r>
            <w:r w:rsidR="00031FF1" w:rsidRPr="00BD3326">
              <w:rPr>
                <w:rFonts w:eastAsia="Times New Roman" w:cs="Times New Roman"/>
                <w:szCs w:val="24"/>
                <w:lang w:eastAsia="lv-LV"/>
              </w:rPr>
              <w:t>"</w:t>
            </w:r>
            <w:r w:rsidR="003306C5" w:rsidRPr="00BD3326">
              <w:rPr>
                <w:rFonts w:eastAsia="Times New Roman" w:cs="Times New Roman"/>
                <w:szCs w:val="24"/>
                <w:lang w:eastAsia="lv-LV"/>
              </w:rPr>
              <w:t xml:space="preserve"> (turpmāk - MK noteikumi Nr. 693)</w:t>
            </w:r>
            <w:r w:rsidR="00894B58" w:rsidRPr="00BD3326">
              <w:rPr>
                <w:rFonts w:eastAsia="Times New Roman" w:cs="Times New Roman"/>
                <w:szCs w:val="24"/>
                <w:lang w:eastAsia="lv-LV"/>
              </w:rPr>
              <w:t>.</w:t>
            </w:r>
          </w:p>
        </w:tc>
      </w:tr>
      <w:tr w:rsidR="00BD3326" w:rsidRPr="0091786D" w14:paraId="2AE516B1" w14:textId="77777777" w:rsidTr="00C371C7">
        <w:tc>
          <w:tcPr>
            <w:tcW w:w="300" w:type="pct"/>
            <w:tcBorders>
              <w:top w:val="outset" w:sz="6" w:space="0" w:color="414142"/>
              <w:left w:val="outset" w:sz="6" w:space="0" w:color="414142"/>
              <w:bottom w:val="outset" w:sz="6" w:space="0" w:color="414142"/>
              <w:right w:val="outset" w:sz="6" w:space="0" w:color="414142"/>
            </w:tcBorders>
            <w:hideMark/>
          </w:tcPr>
          <w:p w14:paraId="0D396006" w14:textId="77777777" w:rsidR="00894B58" w:rsidRPr="00BD3326" w:rsidRDefault="00894B58" w:rsidP="00894B58">
            <w:pPr>
              <w:spacing w:before="100" w:beforeAutospacing="1" w:after="100" w:afterAutospacing="1" w:line="293" w:lineRule="atLeast"/>
              <w:jc w:val="center"/>
              <w:rPr>
                <w:rFonts w:eastAsia="Times New Roman" w:cs="Times New Roman"/>
                <w:szCs w:val="24"/>
                <w:lang w:eastAsia="lv-LV"/>
              </w:rPr>
            </w:pPr>
            <w:r w:rsidRPr="00BD3326">
              <w:rPr>
                <w:rFonts w:eastAsia="Times New Roman" w:cs="Times New Roman"/>
                <w:szCs w:val="24"/>
                <w:lang w:eastAsia="lv-LV"/>
              </w:rPr>
              <w:t>2.</w:t>
            </w:r>
          </w:p>
        </w:tc>
        <w:tc>
          <w:tcPr>
            <w:tcW w:w="1183" w:type="pct"/>
            <w:tcBorders>
              <w:top w:val="outset" w:sz="6" w:space="0" w:color="414142"/>
              <w:left w:val="outset" w:sz="6" w:space="0" w:color="414142"/>
              <w:bottom w:val="outset" w:sz="6" w:space="0" w:color="414142"/>
              <w:right w:val="outset" w:sz="6" w:space="0" w:color="414142"/>
            </w:tcBorders>
            <w:hideMark/>
          </w:tcPr>
          <w:p w14:paraId="6D258FE8" w14:textId="77777777" w:rsidR="003306C5" w:rsidRPr="00BD3326" w:rsidRDefault="00894B58">
            <w:pPr>
              <w:spacing w:line="240" w:lineRule="auto"/>
              <w:jc w:val="left"/>
              <w:rPr>
                <w:rFonts w:eastAsia="Times New Roman" w:cs="Times New Roman"/>
                <w:szCs w:val="24"/>
                <w:lang w:eastAsia="lv-LV"/>
              </w:rPr>
            </w:pPr>
            <w:r w:rsidRPr="00BD3326">
              <w:rPr>
                <w:rFonts w:eastAsia="Times New Roman" w:cs="Times New Roman"/>
                <w:szCs w:val="24"/>
                <w:lang w:eastAsia="lv-LV"/>
              </w:rPr>
              <w:t>Pašreizējā situācija un problēmas, kuru risināšanai tiesību akta projekts izstrādāts, tiesiskā regulējuma mērķis un būtība</w:t>
            </w:r>
          </w:p>
          <w:p w14:paraId="550EAD4B" w14:textId="77777777" w:rsidR="005A74B0" w:rsidRPr="00BD3326" w:rsidRDefault="005A74B0" w:rsidP="00C371C7">
            <w:pPr>
              <w:rPr>
                <w:rFonts w:eastAsia="Times New Roman" w:cs="Times New Roman"/>
                <w:szCs w:val="24"/>
                <w:lang w:eastAsia="lv-LV"/>
              </w:rPr>
            </w:pPr>
          </w:p>
          <w:p w14:paraId="2F1AF362" w14:textId="77777777" w:rsidR="005A74B0" w:rsidRPr="00BD3326" w:rsidRDefault="005A74B0" w:rsidP="00C371C7">
            <w:pPr>
              <w:rPr>
                <w:rFonts w:eastAsia="Times New Roman" w:cs="Times New Roman"/>
                <w:szCs w:val="24"/>
                <w:lang w:eastAsia="lv-LV"/>
              </w:rPr>
            </w:pPr>
          </w:p>
          <w:p w14:paraId="37F7C7F9" w14:textId="77777777" w:rsidR="005A74B0" w:rsidRPr="00BD3326" w:rsidRDefault="005A74B0" w:rsidP="00C371C7">
            <w:pPr>
              <w:rPr>
                <w:rFonts w:eastAsia="Times New Roman" w:cs="Times New Roman"/>
                <w:szCs w:val="24"/>
                <w:lang w:eastAsia="lv-LV"/>
              </w:rPr>
            </w:pPr>
          </w:p>
          <w:p w14:paraId="37BF7F56" w14:textId="77777777" w:rsidR="005A74B0" w:rsidRPr="00BD3326" w:rsidRDefault="005A74B0" w:rsidP="00C371C7">
            <w:pPr>
              <w:rPr>
                <w:rFonts w:eastAsia="Times New Roman" w:cs="Times New Roman"/>
                <w:szCs w:val="24"/>
                <w:lang w:eastAsia="lv-LV"/>
              </w:rPr>
            </w:pPr>
          </w:p>
          <w:p w14:paraId="4884E4F4" w14:textId="77777777" w:rsidR="005A74B0" w:rsidRPr="00BD3326" w:rsidRDefault="005A74B0" w:rsidP="00C371C7">
            <w:pPr>
              <w:rPr>
                <w:rFonts w:eastAsia="Times New Roman" w:cs="Times New Roman"/>
                <w:szCs w:val="24"/>
                <w:lang w:eastAsia="lv-LV"/>
              </w:rPr>
            </w:pPr>
          </w:p>
          <w:p w14:paraId="2D502EE5" w14:textId="77777777" w:rsidR="005A74B0" w:rsidRPr="00BD3326" w:rsidRDefault="005A74B0" w:rsidP="00C371C7">
            <w:pPr>
              <w:rPr>
                <w:rFonts w:eastAsia="Times New Roman" w:cs="Times New Roman"/>
                <w:szCs w:val="24"/>
                <w:lang w:eastAsia="lv-LV"/>
              </w:rPr>
            </w:pPr>
          </w:p>
          <w:p w14:paraId="7823E141" w14:textId="77777777" w:rsidR="005A74B0" w:rsidRPr="00BD3326" w:rsidRDefault="005A74B0" w:rsidP="005A74B0">
            <w:pPr>
              <w:rPr>
                <w:rFonts w:eastAsia="Times New Roman" w:cs="Times New Roman"/>
                <w:szCs w:val="24"/>
                <w:lang w:eastAsia="lv-LV"/>
              </w:rPr>
            </w:pPr>
          </w:p>
          <w:p w14:paraId="13856131" w14:textId="77777777" w:rsidR="00236BAB" w:rsidRPr="00BD3326" w:rsidRDefault="00236BAB" w:rsidP="009C064D">
            <w:pPr>
              <w:rPr>
                <w:rFonts w:eastAsia="Times New Roman" w:cs="Times New Roman"/>
                <w:szCs w:val="24"/>
                <w:lang w:eastAsia="lv-LV"/>
              </w:rPr>
            </w:pPr>
          </w:p>
          <w:p w14:paraId="7EEE61E6" w14:textId="77777777" w:rsidR="00236BAB" w:rsidRPr="00BD3326" w:rsidRDefault="00236BAB" w:rsidP="009C064D">
            <w:pPr>
              <w:rPr>
                <w:rFonts w:eastAsia="Times New Roman" w:cs="Times New Roman"/>
                <w:szCs w:val="24"/>
                <w:lang w:eastAsia="lv-LV"/>
              </w:rPr>
            </w:pPr>
          </w:p>
          <w:p w14:paraId="1A2EB13D" w14:textId="77777777" w:rsidR="00236BAB" w:rsidRPr="00BD3326" w:rsidRDefault="00236BAB">
            <w:pPr>
              <w:rPr>
                <w:rFonts w:eastAsia="Times New Roman" w:cs="Times New Roman"/>
                <w:szCs w:val="24"/>
                <w:lang w:eastAsia="lv-LV"/>
              </w:rPr>
            </w:pPr>
          </w:p>
          <w:p w14:paraId="0C522E3B" w14:textId="77777777" w:rsidR="00236BAB" w:rsidRPr="00BD3326" w:rsidRDefault="00236BAB">
            <w:pPr>
              <w:rPr>
                <w:rFonts w:eastAsia="Times New Roman" w:cs="Times New Roman"/>
                <w:szCs w:val="24"/>
                <w:lang w:eastAsia="lv-LV"/>
              </w:rPr>
            </w:pPr>
          </w:p>
          <w:p w14:paraId="47C44255" w14:textId="77777777" w:rsidR="00236BAB" w:rsidRPr="00BD3326" w:rsidRDefault="00236BAB">
            <w:pPr>
              <w:rPr>
                <w:rFonts w:eastAsia="Times New Roman" w:cs="Times New Roman"/>
                <w:szCs w:val="24"/>
                <w:lang w:eastAsia="lv-LV"/>
              </w:rPr>
            </w:pPr>
          </w:p>
          <w:p w14:paraId="4F3199DC" w14:textId="77777777" w:rsidR="00236BAB" w:rsidRPr="00BD3326" w:rsidRDefault="00236BAB">
            <w:pPr>
              <w:rPr>
                <w:rFonts w:eastAsia="Times New Roman" w:cs="Times New Roman"/>
                <w:szCs w:val="24"/>
                <w:lang w:eastAsia="lv-LV"/>
              </w:rPr>
            </w:pPr>
          </w:p>
          <w:p w14:paraId="3CE864BD" w14:textId="77777777" w:rsidR="005A74B0" w:rsidRPr="00BD3326" w:rsidRDefault="005A74B0" w:rsidP="005A74B0">
            <w:pPr>
              <w:rPr>
                <w:rFonts w:eastAsia="Times New Roman" w:cs="Times New Roman"/>
                <w:szCs w:val="24"/>
                <w:lang w:eastAsia="lv-LV"/>
              </w:rPr>
            </w:pPr>
          </w:p>
          <w:p w14:paraId="3A6D7C01" w14:textId="77777777" w:rsidR="005A74B0" w:rsidRPr="00BD3326" w:rsidRDefault="005A74B0" w:rsidP="005A74B0">
            <w:pPr>
              <w:rPr>
                <w:rFonts w:eastAsia="Times New Roman" w:cs="Times New Roman"/>
                <w:szCs w:val="24"/>
                <w:lang w:eastAsia="lv-LV"/>
              </w:rPr>
            </w:pPr>
          </w:p>
          <w:p w14:paraId="153B07EF" w14:textId="77777777" w:rsidR="005A74B0" w:rsidRPr="00BD3326" w:rsidRDefault="005A74B0" w:rsidP="005A74B0">
            <w:pPr>
              <w:rPr>
                <w:rFonts w:eastAsia="Times New Roman" w:cs="Times New Roman"/>
                <w:szCs w:val="24"/>
                <w:lang w:eastAsia="lv-LV"/>
              </w:rPr>
            </w:pPr>
          </w:p>
          <w:p w14:paraId="14AC1FF0" w14:textId="77777777" w:rsidR="005A74B0" w:rsidRPr="00BD3326" w:rsidRDefault="005A74B0" w:rsidP="005A74B0">
            <w:pPr>
              <w:rPr>
                <w:rFonts w:eastAsia="Times New Roman" w:cs="Times New Roman"/>
                <w:szCs w:val="24"/>
                <w:lang w:eastAsia="lv-LV"/>
              </w:rPr>
            </w:pPr>
          </w:p>
          <w:p w14:paraId="2A51F1F0" w14:textId="77777777" w:rsidR="005A74B0" w:rsidRPr="00BD3326" w:rsidRDefault="005A74B0" w:rsidP="005A74B0">
            <w:pPr>
              <w:rPr>
                <w:rFonts w:eastAsia="Times New Roman" w:cs="Times New Roman"/>
                <w:szCs w:val="24"/>
                <w:lang w:eastAsia="lv-LV"/>
              </w:rPr>
            </w:pPr>
          </w:p>
          <w:p w14:paraId="24BB3D0F" w14:textId="77777777" w:rsidR="005A74B0" w:rsidRPr="00BD3326" w:rsidRDefault="005A74B0" w:rsidP="00C371C7">
            <w:pPr>
              <w:rPr>
                <w:rFonts w:eastAsia="Times New Roman" w:cs="Times New Roman"/>
                <w:szCs w:val="24"/>
                <w:lang w:eastAsia="lv-LV"/>
              </w:rPr>
            </w:pPr>
          </w:p>
        </w:tc>
        <w:tc>
          <w:tcPr>
            <w:tcW w:w="3517" w:type="pct"/>
            <w:tcBorders>
              <w:top w:val="outset" w:sz="6" w:space="0" w:color="414142"/>
              <w:left w:val="outset" w:sz="6" w:space="0" w:color="414142"/>
              <w:bottom w:val="outset" w:sz="6" w:space="0" w:color="414142"/>
              <w:right w:val="outset" w:sz="6" w:space="0" w:color="414142"/>
            </w:tcBorders>
            <w:hideMark/>
          </w:tcPr>
          <w:p w14:paraId="3E223D1E" w14:textId="31EFBD40" w:rsidR="00894B58" w:rsidRPr="0091786D" w:rsidRDefault="00894B58" w:rsidP="00E60DEF">
            <w:pPr>
              <w:spacing w:line="240" w:lineRule="auto"/>
              <w:ind w:firstLine="253"/>
              <w:textAlignment w:val="baseline"/>
              <w:rPr>
                <w:rFonts w:eastAsia="Times New Roman"/>
                <w:szCs w:val="24"/>
                <w:lang w:eastAsia="lv-LV"/>
              </w:rPr>
            </w:pPr>
            <w:r w:rsidRPr="00BD3326">
              <w:rPr>
                <w:rFonts w:eastAsia="Times New Roman" w:cs="Times New Roman"/>
                <w:szCs w:val="24"/>
                <w:lang w:eastAsia="lv-LV"/>
              </w:rPr>
              <w:lastRenderedPageBreak/>
              <w:t xml:space="preserve">Dienests uzraudzības funkciju veic </w:t>
            </w:r>
            <w:r w:rsidR="00D12D92" w:rsidRPr="00BD3326">
              <w:rPr>
                <w:rFonts w:eastAsia="Times New Roman" w:cs="Times New Roman"/>
                <w:szCs w:val="24"/>
                <w:lang w:eastAsia="lv-LV"/>
              </w:rPr>
              <w:t xml:space="preserve">Ministru kabineta </w:t>
            </w:r>
            <w:r w:rsidR="007E5208" w:rsidRPr="00BD3326">
              <w:rPr>
                <w:rFonts w:eastAsia="Times New Roman" w:cs="Times New Roman"/>
                <w:szCs w:val="24"/>
                <w:lang w:eastAsia="lv-LV"/>
              </w:rPr>
              <w:t xml:space="preserve">2015. gada 24. februāra </w:t>
            </w:r>
            <w:r w:rsidRPr="0091786D">
              <w:rPr>
                <w:rFonts w:eastAsia="Times New Roman" w:cs="Times New Roman"/>
                <w:szCs w:val="24"/>
                <w:lang w:eastAsia="lv-LV"/>
              </w:rPr>
              <w:t>noteikumos Nr.</w:t>
            </w:r>
            <w:r w:rsidR="003306C5" w:rsidRPr="0091786D">
              <w:rPr>
                <w:rFonts w:eastAsia="Times New Roman" w:cs="Times New Roman"/>
                <w:szCs w:val="24"/>
                <w:lang w:eastAsia="lv-LV"/>
              </w:rPr>
              <w:t> </w:t>
            </w:r>
            <w:r w:rsidRPr="0091786D">
              <w:rPr>
                <w:rFonts w:eastAsia="Times New Roman" w:cs="Times New Roman"/>
                <w:szCs w:val="24"/>
                <w:lang w:eastAsia="lv-LV"/>
              </w:rPr>
              <w:t>107</w:t>
            </w:r>
            <w:r w:rsidR="00D12D92" w:rsidRPr="0091786D">
              <w:rPr>
                <w:rFonts w:eastAsia="Times New Roman" w:cs="Times New Roman"/>
                <w:szCs w:val="24"/>
                <w:lang w:eastAsia="lv-LV"/>
              </w:rPr>
              <w:t xml:space="preserve"> "Kārtība, kādā Valsts probācijas dienests uzrauga nosacīti notiesātās, nosacīti pirms termiņa no soda izciešanas atbrīvotās, nosacīti no kriminālatbildības atbrīvotās personas un personas, kurām piemērots papildsods – probācijas uzraudzība" (turpmāk – MK noteikumi Nr.</w:t>
            </w:r>
            <w:r w:rsidR="003306C5" w:rsidRPr="0091786D">
              <w:rPr>
                <w:rFonts w:eastAsia="Times New Roman" w:cs="Times New Roman"/>
                <w:szCs w:val="24"/>
                <w:lang w:eastAsia="lv-LV"/>
              </w:rPr>
              <w:t> </w:t>
            </w:r>
            <w:r w:rsidR="00D12D92" w:rsidRPr="0091786D">
              <w:rPr>
                <w:rFonts w:eastAsia="Times New Roman" w:cs="Times New Roman"/>
                <w:szCs w:val="24"/>
                <w:lang w:eastAsia="lv-LV"/>
              </w:rPr>
              <w:t>107)</w:t>
            </w:r>
            <w:r w:rsidR="00C564CB" w:rsidRPr="0091786D">
              <w:rPr>
                <w:rFonts w:eastAsia="Times New Roman" w:cs="Times New Roman"/>
                <w:szCs w:val="24"/>
                <w:lang w:eastAsia="lv-LV"/>
              </w:rPr>
              <w:t xml:space="preserve"> </w:t>
            </w:r>
            <w:r w:rsidR="00EC4667" w:rsidRPr="0091786D">
              <w:rPr>
                <w:rFonts w:eastAsia="Times New Roman" w:cs="Times New Roman"/>
                <w:szCs w:val="24"/>
                <w:lang w:eastAsia="lv-LV"/>
              </w:rPr>
              <w:t xml:space="preserve">noteiktajā </w:t>
            </w:r>
            <w:r w:rsidRPr="0091786D">
              <w:rPr>
                <w:rFonts w:eastAsia="Times New Roman" w:cs="Times New Roman"/>
                <w:szCs w:val="24"/>
                <w:lang w:eastAsia="lv-LV"/>
              </w:rPr>
              <w:t>kārtībā.</w:t>
            </w:r>
            <w:r w:rsidR="006B74FB" w:rsidRPr="0091786D">
              <w:rPr>
                <w:rFonts w:eastAsia="Times New Roman" w:cs="Times New Roman"/>
                <w:szCs w:val="24"/>
                <w:lang w:eastAsia="lv-LV"/>
              </w:rPr>
              <w:t xml:space="preserve"> </w:t>
            </w:r>
            <w:r w:rsidRPr="0091786D">
              <w:rPr>
                <w:rFonts w:eastAsia="Times New Roman" w:cs="Times New Roman"/>
                <w:szCs w:val="24"/>
                <w:lang w:eastAsia="lv-LV"/>
              </w:rPr>
              <w:t>2017.</w:t>
            </w:r>
            <w:r w:rsidR="003306C5" w:rsidRPr="0091786D">
              <w:rPr>
                <w:rFonts w:eastAsia="Times New Roman" w:cs="Times New Roman"/>
                <w:szCs w:val="24"/>
                <w:lang w:eastAsia="lv-LV"/>
              </w:rPr>
              <w:t> </w:t>
            </w:r>
            <w:r w:rsidRPr="0091786D">
              <w:rPr>
                <w:rFonts w:eastAsia="Times New Roman" w:cs="Times New Roman"/>
                <w:szCs w:val="24"/>
                <w:lang w:eastAsia="lv-LV"/>
              </w:rPr>
              <w:t>gada 14.</w:t>
            </w:r>
            <w:r w:rsidR="003306C5" w:rsidRPr="0091786D">
              <w:rPr>
                <w:rFonts w:eastAsia="Times New Roman" w:cs="Times New Roman"/>
                <w:szCs w:val="24"/>
                <w:lang w:eastAsia="lv-LV"/>
              </w:rPr>
              <w:t> </w:t>
            </w:r>
            <w:r w:rsidRPr="0091786D">
              <w:rPr>
                <w:rFonts w:eastAsia="Times New Roman" w:cs="Times New Roman"/>
                <w:szCs w:val="24"/>
                <w:lang w:eastAsia="lv-LV"/>
              </w:rPr>
              <w:t>decembrī Saeimā pieņemts Fizisko personu reģistra likums, kurš stā</w:t>
            </w:r>
            <w:r w:rsidR="00474B5C" w:rsidRPr="0091786D">
              <w:rPr>
                <w:rFonts w:eastAsia="Times New Roman" w:cs="Times New Roman"/>
                <w:szCs w:val="24"/>
                <w:lang w:eastAsia="lv-LV"/>
              </w:rPr>
              <w:t>sies</w:t>
            </w:r>
            <w:r w:rsidRPr="0091786D">
              <w:rPr>
                <w:rFonts w:eastAsia="Times New Roman" w:cs="Times New Roman"/>
                <w:szCs w:val="24"/>
                <w:lang w:eastAsia="lv-LV"/>
              </w:rPr>
              <w:t xml:space="preserve"> spēkā </w:t>
            </w:r>
            <w:r w:rsidR="00443F61" w:rsidRPr="0091786D">
              <w:rPr>
                <w:rFonts w:eastAsia="Times New Roman" w:cs="Times New Roman"/>
                <w:szCs w:val="24"/>
                <w:lang w:eastAsia="lv-LV"/>
              </w:rPr>
              <w:t>2021</w:t>
            </w:r>
            <w:r w:rsidRPr="0091786D">
              <w:rPr>
                <w:rFonts w:eastAsia="Times New Roman" w:cs="Times New Roman"/>
                <w:szCs w:val="24"/>
                <w:lang w:eastAsia="lv-LV"/>
              </w:rPr>
              <w:t>.</w:t>
            </w:r>
            <w:r w:rsidR="003306C5" w:rsidRPr="0091786D">
              <w:rPr>
                <w:rFonts w:eastAsia="Times New Roman" w:cs="Times New Roman"/>
                <w:szCs w:val="24"/>
                <w:lang w:eastAsia="lv-LV"/>
              </w:rPr>
              <w:t> </w:t>
            </w:r>
            <w:r w:rsidR="00443F61" w:rsidRPr="0091786D">
              <w:rPr>
                <w:rFonts w:eastAsia="Times New Roman" w:cs="Times New Roman"/>
                <w:szCs w:val="24"/>
                <w:lang w:eastAsia="lv-LV"/>
              </w:rPr>
              <w:t>gada 28</w:t>
            </w:r>
            <w:r w:rsidRPr="0091786D">
              <w:rPr>
                <w:rFonts w:eastAsia="Times New Roman" w:cs="Times New Roman"/>
                <w:szCs w:val="24"/>
                <w:lang w:eastAsia="lv-LV"/>
              </w:rPr>
              <w:t>.</w:t>
            </w:r>
            <w:r w:rsidR="003306C5" w:rsidRPr="0091786D">
              <w:rPr>
                <w:rFonts w:eastAsia="Times New Roman" w:cs="Times New Roman"/>
                <w:szCs w:val="24"/>
                <w:lang w:eastAsia="lv-LV"/>
              </w:rPr>
              <w:t> </w:t>
            </w:r>
            <w:r w:rsidR="00443F61" w:rsidRPr="0091786D">
              <w:rPr>
                <w:rFonts w:eastAsia="Times New Roman" w:cs="Times New Roman"/>
                <w:szCs w:val="24"/>
                <w:lang w:eastAsia="lv-LV"/>
              </w:rPr>
              <w:t>jūn</w:t>
            </w:r>
            <w:r w:rsidRPr="0091786D">
              <w:rPr>
                <w:rFonts w:eastAsia="Times New Roman" w:cs="Times New Roman"/>
                <w:szCs w:val="24"/>
                <w:lang w:eastAsia="lv-LV"/>
              </w:rPr>
              <w:t>ijā. Šobrīd Iedzīvotāju reģistra likums paredz, ka iedzīvotāju uzskaite notiek Iedzīvotāju reģistrā</w:t>
            </w:r>
            <w:r w:rsidR="00EC4667" w:rsidRPr="0091786D">
              <w:rPr>
                <w:rFonts w:eastAsia="Times New Roman" w:cs="Times New Roman"/>
                <w:szCs w:val="24"/>
                <w:lang w:eastAsia="lv-LV"/>
              </w:rPr>
              <w:t>, taču a</w:t>
            </w:r>
            <w:r w:rsidR="000E0414" w:rsidRPr="0091786D">
              <w:rPr>
                <w:rFonts w:eastAsia="Times New Roman" w:cs="Times New Roman"/>
                <w:szCs w:val="24"/>
                <w:lang w:eastAsia="lv-LV"/>
              </w:rPr>
              <w:t>r 2021</w:t>
            </w:r>
            <w:r w:rsidRPr="0091786D">
              <w:rPr>
                <w:rFonts w:eastAsia="Times New Roman" w:cs="Times New Roman"/>
                <w:szCs w:val="24"/>
                <w:lang w:eastAsia="lv-LV"/>
              </w:rPr>
              <w:t>.</w:t>
            </w:r>
            <w:r w:rsidR="003306C5" w:rsidRPr="0091786D">
              <w:rPr>
                <w:rFonts w:eastAsia="Times New Roman" w:cs="Times New Roman"/>
                <w:szCs w:val="24"/>
                <w:lang w:eastAsia="lv-LV"/>
              </w:rPr>
              <w:t> </w:t>
            </w:r>
            <w:r w:rsidR="000E0414" w:rsidRPr="0091786D">
              <w:rPr>
                <w:rFonts w:eastAsia="Times New Roman" w:cs="Times New Roman"/>
                <w:szCs w:val="24"/>
                <w:lang w:eastAsia="lv-LV"/>
              </w:rPr>
              <w:t>gada 28</w:t>
            </w:r>
            <w:r w:rsidRPr="0091786D">
              <w:rPr>
                <w:rFonts w:eastAsia="Times New Roman" w:cs="Times New Roman"/>
                <w:szCs w:val="24"/>
                <w:lang w:eastAsia="lv-LV"/>
              </w:rPr>
              <w:t>.</w:t>
            </w:r>
            <w:r w:rsidR="003306C5" w:rsidRPr="0091786D">
              <w:rPr>
                <w:rFonts w:eastAsia="Times New Roman" w:cs="Times New Roman"/>
                <w:szCs w:val="24"/>
                <w:lang w:eastAsia="lv-LV"/>
              </w:rPr>
              <w:t> </w:t>
            </w:r>
            <w:r w:rsidR="000E0414" w:rsidRPr="0091786D">
              <w:rPr>
                <w:rFonts w:eastAsia="Times New Roman" w:cs="Times New Roman"/>
                <w:szCs w:val="24"/>
                <w:lang w:eastAsia="lv-LV"/>
              </w:rPr>
              <w:t>jūn</w:t>
            </w:r>
            <w:r w:rsidRPr="0091786D">
              <w:rPr>
                <w:rFonts w:eastAsia="Times New Roman" w:cs="Times New Roman"/>
                <w:szCs w:val="24"/>
                <w:lang w:eastAsia="lv-LV"/>
              </w:rPr>
              <w:t xml:space="preserve">iju fizisko personu reģistrāciju un uzskaiti apkopos Fizisko personu reģistrā. </w:t>
            </w:r>
            <w:r w:rsidR="00AB5923" w:rsidRPr="0091786D">
              <w:rPr>
                <w:rFonts w:eastAsia="Times New Roman" w:cs="Times New Roman"/>
                <w:szCs w:val="24"/>
                <w:lang w:eastAsia="lv-LV"/>
              </w:rPr>
              <w:t xml:space="preserve">Organizējot </w:t>
            </w:r>
            <w:r w:rsidRPr="0091786D">
              <w:rPr>
                <w:rFonts w:eastAsia="Times New Roman" w:cs="Times New Roman"/>
                <w:szCs w:val="24"/>
                <w:lang w:eastAsia="lv-LV"/>
              </w:rPr>
              <w:t>MK noteikum</w:t>
            </w:r>
            <w:r w:rsidR="00AB5923" w:rsidRPr="0091786D">
              <w:rPr>
                <w:rFonts w:eastAsia="Times New Roman" w:cs="Times New Roman"/>
                <w:szCs w:val="24"/>
                <w:lang w:eastAsia="lv-LV"/>
              </w:rPr>
              <w:t>os</w:t>
            </w:r>
            <w:r w:rsidRPr="0091786D">
              <w:rPr>
                <w:rFonts w:eastAsia="Times New Roman" w:cs="Times New Roman"/>
                <w:szCs w:val="24"/>
                <w:lang w:eastAsia="lv-LV"/>
              </w:rPr>
              <w:t xml:space="preserve"> Nr.</w:t>
            </w:r>
            <w:r w:rsidR="003306C5" w:rsidRPr="0091786D">
              <w:rPr>
                <w:rFonts w:eastAsia="Times New Roman" w:cs="Times New Roman"/>
                <w:szCs w:val="24"/>
                <w:lang w:eastAsia="lv-LV"/>
              </w:rPr>
              <w:t> </w:t>
            </w:r>
            <w:r w:rsidR="00D12D92" w:rsidRPr="0091786D">
              <w:rPr>
                <w:rFonts w:eastAsia="Times New Roman" w:cs="Times New Roman"/>
                <w:szCs w:val="24"/>
                <w:lang w:eastAsia="lv-LV"/>
              </w:rPr>
              <w:t>1</w:t>
            </w:r>
            <w:r w:rsidRPr="0091786D">
              <w:rPr>
                <w:rFonts w:eastAsia="Times New Roman" w:cs="Times New Roman"/>
                <w:szCs w:val="24"/>
                <w:lang w:eastAsia="lv-LV"/>
              </w:rPr>
              <w:t>07</w:t>
            </w:r>
            <w:r w:rsidR="00AB5923" w:rsidRPr="0091786D">
              <w:rPr>
                <w:rFonts w:eastAsia="Times New Roman" w:cs="Times New Roman"/>
                <w:szCs w:val="24"/>
                <w:lang w:eastAsia="lv-LV"/>
              </w:rPr>
              <w:t xml:space="preserve"> noteiktās funkcijas, probācijas klienti </w:t>
            </w:r>
            <w:r w:rsidR="00AB5923" w:rsidRPr="0091786D">
              <w:rPr>
                <w:rFonts w:eastAsia="Times New Roman"/>
                <w:szCs w:val="24"/>
                <w:lang w:eastAsia="lv-LV"/>
              </w:rPr>
              <w:t xml:space="preserve">vairākumā gadījumu ir reģistrēti Iedzīvotāju reģistrā, bet atsevišķos gadījumos tie var nebūt reģistrēti Iedzīvotāju </w:t>
            </w:r>
            <w:r w:rsidRPr="00BD3326">
              <w:rPr>
                <w:rFonts w:eastAsia="Times New Roman" w:cs="Times New Roman"/>
                <w:szCs w:val="24"/>
                <w:lang w:eastAsia="lv-LV"/>
              </w:rPr>
              <w:t xml:space="preserve">reģistrā. </w:t>
            </w:r>
            <w:r w:rsidR="005C2F50" w:rsidRPr="00BD3326">
              <w:rPr>
                <w:rFonts w:eastAsia="Times New Roman" w:cs="Times New Roman"/>
                <w:szCs w:val="24"/>
                <w:lang w:eastAsia="lv-LV"/>
              </w:rPr>
              <w:t xml:space="preserve"> </w:t>
            </w:r>
            <w:r w:rsidR="005C2F50" w:rsidRPr="0091786D">
              <w:rPr>
                <w:rFonts w:eastAsia="Times New Roman"/>
                <w:szCs w:val="24"/>
                <w:lang w:eastAsia="lv-LV"/>
              </w:rPr>
              <w:t xml:space="preserve">Primāri gan </w:t>
            </w:r>
            <w:r w:rsidR="005C2F50" w:rsidRPr="0091786D">
              <w:rPr>
                <w:rFonts w:eastAsia="Times New Roman"/>
                <w:szCs w:val="24"/>
                <w:lang w:eastAsia="lv-LV"/>
              </w:rPr>
              <w:lastRenderedPageBreak/>
              <w:t xml:space="preserve">MK noteikumos Nr. 107, gan kopumā tiesiskajās attiecībās starp privātpersonu un valsti personu identificēšanai tiek izmantoti valsts informācijas sistēmā (šobrīd Iedzīvotāju reģistrs, </w:t>
            </w:r>
            <w:r w:rsidR="00383A83" w:rsidRPr="0091786D">
              <w:rPr>
                <w:rFonts w:eastAsia="Times New Roman"/>
                <w:szCs w:val="24"/>
                <w:lang w:eastAsia="lv-LV"/>
              </w:rPr>
              <w:t>no 2021.</w:t>
            </w:r>
            <w:r w:rsidR="00BD3326" w:rsidRPr="0091786D">
              <w:rPr>
                <w:rFonts w:eastAsia="Times New Roman"/>
                <w:szCs w:val="24"/>
                <w:lang w:eastAsia="lv-LV"/>
              </w:rPr>
              <w:t> </w:t>
            </w:r>
            <w:r w:rsidR="00383A83" w:rsidRPr="0091786D">
              <w:rPr>
                <w:rFonts w:eastAsia="Times New Roman"/>
                <w:szCs w:val="24"/>
                <w:lang w:eastAsia="lv-LV"/>
              </w:rPr>
              <w:t xml:space="preserve">gada </w:t>
            </w:r>
            <w:r w:rsidR="00E46164">
              <w:rPr>
                <w:rFonts w:eastAsia="Times New Roman"/>
                <w:szCs w:val="24"/>
                <w:lang w:eastAsia="lv-LV"/>
              </w:rPr>
              <w:t>28.jūnija</w:t>
            </w:r>
            <w:r w:rsidR="00383A83" w:rsidRPr="0091786D">
              <w:rPr>
                <w:rFonts w:eastAsia="Times New Roman"/>
                <w:szCs w:val="24"/>
                <w:lang w:eastAsia="lv-LV"/>
              </w:rPr>
              <w:t xml:space="preserve"> </w:t>
            </w:r>
            <w:r w:rsidR="005C2F50" w:rsidRPr="0091786D">
              <w:rPr>
                <w:rFonts w:eastAsia="Times New Roman"/>
                <w:szCs w:val="24"/>
                <w:lang w:eastAsia="lv-LV"/>
              </w:rPr>
              <w:t>Fizisko personu reģistrs) esošie dati, kas ļauj personu nepārprotami identificēt, bet iespēja norādīt citas ziņas, kas palīdz identificēt personu, ir īstenojama tikai gadījumā, ja personai Latvijas Republikā nav piešķirts personas kods.</w:t>
            </w:r>
            <w:r w:rsidR="00572190" w:rsidRPr="0091786D">
              <w:rPr>
                <w:rFonts w:eastAsia="Times New Roman"/>
                <w:szCs w:val="24"/>
                <w:lang w:eastAsia="lv-LV"/>
              </w:rPr>
              <w:t xml:space="preserve"> </w:t>
            </w:r>
            <w:r w:rsidR="0028528A" w:rsidRPr="0091786D">
              <w:rPr>
                <w:rFonts w:eastAsia="Times New Roman"/>
                <w:szCs w:val="24"/>
                <w:lang w:eastAsia="lv-LV"/>
              </w:rPr>
              <w:t>L</w:t>
            </w:r>
            <w:r w:rsidRPr="00BD3326">
              <w:rPr>
                <w:rFonts w:eastAsia="Times New Roman" w:cs="Times New Roman"/>
                <w:szCs w:val="24"/>
                <w:lang w:eastAsia="lv-LV"/>
              </w:rPr>
              <w:t>ai turpmāk izvairītos no MK noteikumu Nr.</w:t>
            </w:r>
            <w:r w:rsidR="003306C5" w:rsidRPr="00BD3326">
              <w:rPr>
                <w:rFonts w:eastAsia="Times New Roman" w:cs="Times New Roman"/>
                <w:szCs w:val="24"/>
                <w:lang w:eastAsia="lv-LV"/>
              </w:rPr>
              <w:t> </w:t>
            </w:r>
            <w:r w:rsidRPr="00BD3326">
              <w:rPr>
                <w:rFonts w:eastAsia="Times New Roman" w:cs="Times New Roman"/>
                <w:szCs w:val="24"/>
                <w:lang w:eastAsia="lv-LV"/>
              </w:rPr>
              <w:t>107 grozījumiem,</w:t>
            </w:r>
            <w:r w:rsidR="00572190" w:rsidRPr="00BD3326">
              <w:rPr>
                <w:rFonts w:eastAsia="Times New Roman" w:cs="Times New Roman"/>
                <w:szCs w:val="24"/>
                <w:lang w:eastAsia="lv-LV"/>
              </w:rPr>
              <w:t xml:space="preserve"> </w:t>
            </w:r>
            <w:r w:rsidR="00572190" w:rsidRPr="00BD3326">
              <w:rPr>
                <w:szCs w:val="24"/>
              </w:rPr>
              <w:t xml:space="preserve">kad mainās reģistrs, kurā tiek uzkrātas ziņas par personām, kā arī lai </w:t>
            </w:r>
            <w:r w:rsidR="00572190" w:rsidRPr="0091786D">
              <w:rPr>
                <w:rFonts w:eastAsia="Times New Roman"/>
                <w:szCs w:val="24"/>
                <w:lang w:eastAsia="lv-LV"/>
              </w:rPr>
              <w:t>nodrošinātu tiesisko noteiktību un konkrētu probācijas klientu identificēšanu,</w:t>
            </w:r>
            <w:r w:rsidRPr="00BD3326">
              <w:rPr>
                <w:rFonts w:eastAsia="Times New Roman" w:cs="Times New Roman"/>
                <w:szCs w:val="24"/>
                <w:lang w:eastAsia="lv-LV"/>
              </w:rPr>
              <w:t xml:space="preserve"> </w:t>
            </w:r>
            <w:r w:rsidR="000F3CEC">
              <w:rPr>
                <w:rFonts w:eastAsia="Times New Roman" w:cs="Times New Roman"/>
                <w:szCs w:val="24"/>
                <w:lang w:eastAsia="lv-LV"/>
              </w:rPr>
              <w:t>Ministru kabineta n</w:t>
            </w:r>
            <w:r w:rsidR="000F3CEC" w:rsidRPr="000F3CEC">
              <w:rPr>
                <w:rFonts w:eastAsia="Times New Roman" w:cs="Times New Roman"/>
                <w:szCs w:val="24"/>
                <w:lang w:eastAsia="lv-LV"/>
              </w:rPr>
              <w:t>oteikumu projekts "Grozījumi Ministru kabineta 2015.</w:t>
            </w:r>
            <w:r w:rsidR="008F7380">
              <w:rPr>
                <w:rFonts w:eastAsia="Times New Roman" w:cs="Times New Roman"/>
                <w:szCs w:val="24"/>
                <w:lang w:eastAsia="lv-LV"/>
              </w:rPr>
              <w:t> </w:t>
            </w:r>
            <w:r w:rsidR="000F3CEC" w:rsidRPr="000F3CEC">
              <w:rPr>
                <w:rFonts w:eastAsia="Times New Roman" w:cs="Times New Roman"/>
                <w:szCs w:val="24"/>
                <w:lang w:eastAsia="lv-LV"/>
              </w:rPr>
              <w:t>gada 24.</w:t>
            </w:r>
            <w:r w:rsidR="008F7380">
              <w:rPr>
                <w:rFonts w:eastAsia="Times New Roman" w:cs="Times New Roman"/>
                <w:szCs w:val="24"/>
                <w:lang w:eastAsia="lv-LV"/>
              </w:rPr>
              <w:t> </w:t>
            </w:r>
            <w:r w:rsidR="000F3CEC" w:rsidRPr="000F3CEC">
              <w:rPr>
                <w:rFonts w:eastAsia="Times New Roman" w:cs="Times New Roman"/>
                <w:szCs w:val="24"/>
                <w:lang w:eastAsia="lv-LV"/>
              </w:rPr>
              <w:t>februāra noteikumos Nr.</w:t>
            </w:r>
            <w:r w:rsidR="008F7380">
              <w:rPr>
                <w:rFonts w:eastAsia="Times New Roman" w:cs="Times New Roman"/>
                <w:szCs w:val="24"/>
                <w:lang w:eastAsia="lv-LV"/>
              </w:rPr>
              <w:t> </w:t>
            </w:r>
            <w:r w:rsidR="000F3CEC" w:rsidRPr="000F3CEC">
              <w:rPr>
                <w:rFonts w:eastAsia="Times New Roman" w:cs="Times New Roman"/>
                <w:szCs w:val="24"/>
                <w:lang w:eastAsia="lv-LV"/>
              </w:rPr>
              <w:t>107 "Kārtība, kādā Valsts probācijas dienests uzrauga nosacīti notiesātās, nosacīti pirms termiņa no soda izciešanas atbrīvotās, nosacīti no kriminālatbildības atbrīvotās personas un personas, kurām piemērots papildsods – probācijas uzraudzība"</w:t>
            </w:r>
            <w:r w:rsidR="004A42A0">
              <w:rPr>
                <w:rFonts w:eastAsia="Times New Roman" w:cs="Times New Roman"/>
                <w:szCs w:val="24"/>
                <w:lang w:eastAsia="lv-LV"/>
              </w:rPr>
              <w:t>"</w:t>
            </w:r>
            <w:r w:rsidR="000F3CEC" w:rsidRPr="000F3CEC">
              <w:rPr>
                <w:rFonts w:eastAsia="Times New Roman" w:cs="Times New Roman"/>
                <w:szCs w:val="24"/>
                <w:lang w:eastAsia="lv-LV"/>
              </w:rPr>
              <w:t xml:space="preserve"> (turpmāk – </w:t>
            </w:r>
            <w:r w:rsidR="00AB5923" w:rsidRPr="00BD3326">
              <w:rPr>
                <w:rFonts w:eastAsia="Times New Roman" w:cs="Times New Roman"/>
                <w:szCs w:val="24"/>
                <w:lang w:eastAsia="lv-LV"/>
              </w:rPr>
              <w:t>noteikumu projekts</w:t>
            </w:r>
            <w:r w:rsidR="000F3CEC">
              <w:rPr>
                <w:rFonts w:eastAsia="Times New Roman" w:cs="Times New Roman"/>
                <w:szCs w:val="24"/>
                <w:lang w:eastAsia="lv-LV"/>
              </w:rPr>
              <w:t>)</w:t>
            </w:r>
            <w:r w:rsidR="00C564CB" w:rsidRPr="00BD3326">
              <w:rPr>
                <w:rFonts w:eastAsia="Times New Roman" w:cs="Times New Roman"/>
                <w:szCs w:val="24"/>
                <w:lang w:eastAsia="lv-LV"/>
              </w:rPr>
              <w:t xml:space="preserve"> </w:t>
            </w:r>
            <w:r w:rsidRPr="00BD3326">
              <w:rPr>
                <w:rFonts w:eastAsia="Times New Roman" w:cs="Times New Roman"/>
                <w:szCs w:val="24"/>
                <w:lang w:eastAsia="lv-LV"/>
              </w:rPr>
              <w:t xml:space="preserve">paredz visā normatīvajā aktā </w:t>
            </w:r>
            <w:r w:rsidR="00572190" w:rsidRPr="0091786D">
              <w:rPr>
                <w:rFonts w:eastAsia="Times New Roman" w:cs="Times New Roman"/>
                <w:szCs w:val="24"/>
                <w:lang w:eastAsia="lv-LV"/>
              </w:rPr>
              <w:t>aizstāt vārdus "persona nav reģistr</w:t>
            </w:r>
            <w:r w:rsidR="0028528A" w:rsidRPr="0091786D">
              <w:rPr>
                <w:rFonts w:eastAsia="Times New Roman" w:cs="Times New Roman"/>
                <w:szCs w:val="24"/>
                <w:lang w:eastAsia="lv-LV"/>
              </w:rPr>
              <w:t>ēta I</w:t>
            </w:r>
            <w:r w:rsidR="00572190" w:rsidRPr="0091786D">
              <w:rPr>
                <w:rFonts w:eastAsia="Times New Roman" w:cs="Times New Roman"/>
                <w:szCs w:val="24"/>
                <w:lang w:eastAsia="lv-LV"/>
              </w:rPr>
              <w:t>edzīvotāju reģistrā" ar vārdiem</w:t>
            </w:r>
            <w:r w:rsidR="0028528A" w:rsidRPr="0091786D">
              <w:rPr>
                <w:rFonts w:eastAsia="Times New Roman" w:cs="Times New Roman"/>
                <w:szCs w:val="24"/>
                <w:lang w:eastAsia="lv-LV"/>
              </w:rPr>
              <w:t xml:space="preserve"> "</w:t>
            </w:r>
            <w:r w:rsidR="00312286" w:rsidRPr="0091786D">
              <w:rPr>
                <w:rFonts w:eastAsia="Times New Roman" w:cs="Times New Roman"/>
                <w:szCs w:val="24"/>
                <w:lang w:eastAsia="lv-LV"/>
              </w:rPr>
              <w:t>personai Latvijas Republikā nav piešķirts personas kods"</w:t>
            </w:r>
            <w:r w:rsidRPr="0091786D">
              <w:rPr>
                <w:rFonts w:eastAsia="Times New Roman" w:cs="Times New Roman"/>
                <w:szCs w:val="24"/>
                <w:lang w:eastAsia="lv-LV"/>
              </w:rPr>
              <w:t xml:space="preserve">. Turpmāk probācijas klientiem, kuriem likumā noteiktā kārtībā nebūs piešķirts personas kods, būs jānorāda jebkurš cits identifikators, lai nepārprotami varētu identificēt </w:t>
            </w:r>
            <w:r w:rsidR="00F323CF" w:rsidRPr="0091786D">
              <w:rPr>
                <w:rFonts w:eastAsia="Times New Roman" w:cs="Times New Roman"/>
                <w:szCs w:val="24"/>
                <w:lang w:eastAsia="lv-LV"/>
              </w:rPr>
              <w:t xml:space="preserve">konkrēto </w:t>
            </w:r>
            <w:r w:rsidRPr="0091786D">
              <w:rPr>
                <w:rFonts w:eastAsia="Times New Roman" w:cs="Times New Roman"/>
                <w:szCs w:val="24"/>
                <w:lang w:eastAsia="lv-LV"/>
              </w:rPr>
              <w:t>probācijas klientu.</w:t>
            </w:r>
          </w:p>
          <w:p w14:paraId="17E6B086" w14:textId="553C1A76" w:rsidR="00894B58" w:rsidRPr="0091786D" w:rsidRDefault="00894B58" w:rsidP="0098040C">
            <w:pPr>
              <w:spacing w:line="240" w:lineRule="auto"/>
              <w:ind w:firstLine="253"/>
              <w:textAlignment w:val="baseline"/>
              <w:rPr>
                <w:rFonts w:eastAsia="Times New Roman" w:cs="Times New Roman"/>
                <w:szCs w:val="24"/>
                <w:lang w:eastAsia="lv-LV"/>
              </w:rPr>
            </w:pPr>
            <w:r w:rsidRPr="00BD3326">
              <w:rPr>
                <w:rFonts w:eastAsia="Times New Roman" w:cs="Times New Roman"/>
                <w:szCs w:val="24"/>
                <w:lang w:eastAsia="lv-LV"/>
              </w:rPr>
              <w:t>Valsts probācijas dienesta likuma</w:t>
            </w:r>
            <w:r w:rsidR="000C3FB2" w:rsidRPr="00BD3326">
              <w:rPr>
                <w:rFonts w:eastAsia="Times New Roman" w:cs="Times New Roman"/>
                <w:szCs w:val="24"/>
                <w:lang w:eastAsia="lv-LV"/>
              </w:rPr>
              <w:t xml:space="preserve"> (turpmāk – Likums)</w:t>
            </w:r>
            <w:r w:rsidRPr="00BD3326">
              <w:rPr>
                <w:rFonts w:eastAsia="Times New Roman" w:cs="Times New Roman"/>
                <w:szCs w:val="24"/>
                <w:lang w:eastAsia="lv-LV"/>
              </w:rPr>
              <w:t xml:space="preserve"> 4.</w:t>
            </w:r>
            <w:r w:rsidR="003306C5" w:rsidRPr="00BD3326">
              <w:rPr>
                <w:rFonts w:eastAsia="Times New Roman" w:cs="Times New Roman"/>
                <w:szCs w:val="24"/>
                <w:lang w:eastAsia="lv-LV"/>
              </w:rPr>
              <w:t> </w:t>
            </w:r>
            <w:r w:rsidRPr="00BD3326">
              <w:rPr>
                <w:rFonts w:eastAsia="Times New Roman" w:cs="Times New Roman"/>
                <w:szCs w:val="24"/>
                <w:lang w:eastAsia="lv-LV"/>
              </w:rPr>
              <w:t>p</w:t>
            </w:r>
            <w:r w:rsidRPr="0091786D">
              <w:rPr>
                <w:rFonts w:eastAsia="Times New Roman" w:cs="Times New Roman"/>
                <w:szCs w:val="24"/>
                <w:lang w:eastAsia="lv-LV"/>
              </w:rPr>
              <w:t xml:space="preserve">anta trešā daļa paredz, ka </w:t>
            </w:r>
            <w:r w:rsidR="000A38C9">
              <w:rPr>
                <w:rFonts w:eastAsia="Times New Roman" w:cs="Times New Roman"/>
                <w:szCs w:val="24"/>
                <w:lang w:eastAsia="lv-LV"/>
              </w:rPr>
              <w:t>D</w:t>
            </w:r>
            <w:r w:rsidRPr="0091786D">
              <w:rPr>
                <w:rFonts w:eastAsia="Times New Roman" w:cs="Times New Roman"/>
                <w:szCs w:val="24"/>
                <w:lang w:eastAsia="lv-LV"/>
              </w:rPr>
              <w:t>ienest</w:t>
            </w:r>
            <w:r w:rsidR="00D12D92" w:rsidRPr="0091786D">
              <w:rPr>
                <w:rFonts w:eastAsia="Times New Roman" w:cs="Times New Roman"/>
                <w:szCs w:val="24"/>
                <w:lang w:eastAsia="lv-LV"/>
              </w:rPr>
              <w:t xml:space="preserve">a </w:t>
            </w:r>
            <w:r w:rsidRPr="0091786D">
              <w:rPr>
                <w:rFonts w:eastAsia="Times New Roman" w:cs="Times New Roman"/>
                <w:szCs w:val="24"/>
                <w:lang w:eastAsia="lv-LV"/>
              </w:rPr>
              <w:t xml:space="preserve">teritoriālās struktūrvienības un to darbības teritoriju nosaka </w:t>
            </w:r>
            <w:r w:rsidR="000A38C9">
              <w:rPr>
                <w:rFonts w:eastAsia="Times New Roman" w:cs="Times New Roman"/>
                <w:szCs w:val="24"/>
                <w:lang w:eastAsia="lv-LV"/>
              </w:rPr>
              <w:t>D</w:t>
            </w:r>
            <w:r w:rsidRPr="0091786D">
              <w:rPr>
                <w:rFonts w:eastAsia="Times New Roman" w:cs="Times New Roman"/>
                <w:szCs w:val="24"/>
                <w:lang w:eastAsia="lv-LV"/>
              </w:rPr>
              <w:t xml:space="preserve">ienesta vadītājs. Lai nodrošinātu </w:t>
            </w:r>
            <w:r w:rsidR="000A38C9">
              <w:rPr>
                <w:rFonts w:eastAsia="Times New Roman" w:cs="Times New Roman"/>
                <w:szCs w:val="24"/>
                <w:lang w:eastAsia="lv-LV"/>
              </w:rPr>
              <w:t>D</w:t>
            </w:r>
            <w:r w:rsidRPr="0091786D">
              <w:rPr>
                <w:rFonts w:eastAsia="Times New Roman" w:cs="Times New Roman"/>
                <w:szCs w:val="24"/>
                <w:lang w:eastAsia="lv-LV"/>
              </w:rPr>
              <w:t xml:space="preserve">ienesta attīstību uz efektīvu finanšu un cilvēkresursu plānošanu vērstu personāla politiku un paaugstinātu </w:t>
            </w:r>
            <w:r w:rsidR="000A38C9">
              <w:rPr>
                <w:rFonts w:eastAsia="Times New Roman" w:cs="Times New Roman"/>
                <w:szCs w:val="24"/>
                <w:lang w:eastAsia="lv-LV"/>
              </w:rPr>
              <w:t>D</w:t>
            </w:r>
            <w:r w:rsidRPr="0091786D">
              <w:rPr>
                <w:rFonts w:eastAsia="Times New Roman" w:cs="Times New Roman"/>
                <w:szCs w:val="24"/>
                <w:lang w:eastAsia="lv-LV"/>
              </w:rPr>
              <w:t xml:space="preserve">ienesta administratīvo kapacitāti, </w:t>
            </w:r>
            <w:r w:rsidR="00E12650" w:rsidRPr="0091786D">
              <w:rPr>
                <w:rFonts w:eastAsia="Times New Roman" w:cs="Times New Roman"/>
                <w:szCs w:val="24"/>
                <w:lang w:eastAsia="lv-LV"/>
              </w:rPr>
              <w:t xml:space="preserve">ar 2019. gada 1. janvāri </w:t>
            </w:r>
            <w:r w:rsidR="000A38C9">
              <w:rPr>
                <w:rFonts w:eastAsia="Times New Roman" w:cs="Times New Roman"/>
                <w:szCs w:val="24"/>
                <w:lang w:eastAsia="lv-LV"/>
              </w:rPr>
              <w:t>D</w:t>
            </w:r>
            <w:r w:rsidRPr="0091786D">
              <w:rPr>
                <w:rFonts w:eastAsia="Times New Roman" w:cs="Times New Roman"/>
                <w:szCs w:val="24"/>
                <w:lang w:eastAsia="lv-LV"/>
              </w:rPr>
              <w:t xml:space="preserve">ienestā </w:t>
            </w:r>
            <w:r w:rsidR="00F71ED5" w:rsidRPr="0091786D">
              <w:rPr>
                <w:rFonts w:eastAsia="Times New Roman" w:cs="Times New Roman"/>
                <w:szCs w:val="24"/>
                <w:lang w:eastAsia="lv-LV"/>
              </w:rPr>
              <w:t>veiktas</w:t>
            </w:r>
            <w:r w:rsidRPr="0091786D">
              <w:rPr>
                <w:rFonts w:eastAsia="Times New Roman" w:cs="Times New Roman"/>
                <w:szCs w:val="24"/>
                <w:lang w:eastAsia="lv-LV"/>
              </w:rPr>
              <w:t xml:space="preserve"> strukturālas izmaiņas. Saskaņā ar Valsts pārvaldes iekārtas likuma 75.</w:t>
            </w:r>
            <w:r w:rsidR="003306C5" w:rsidRPr="0091786D">
              <w:rPr>
                <w:rFonts w:eastAsia="Times New Roman" w:cs="Times New Roman"/>
                <w:szCs w:val="24"/>
                <w:lang w:eastAsia="lv-LV"/>
              </w:rPr>
              <w:t> </w:t>
            </w:r>
            <w:r w:rsidRPr="0091786D">
              <w:rPr>
                <w:rFonts w:eastAsia="Times New Roman" w:cs="Times New Roman"/>
                <w:szCs w:val="24"/>
                <w:lang w:eastAsia="lv-LV"/>
              </w:rPr>
              <w:t xml:space="preserve">panta pirmo daļu izdots Valsts probācijas dienesta reglaments, kurš </w:t>
            </w:r>
            <w:r w:rsidR="00301701" w:rsidRPr="0091786D">
              <w:rPr>
                <w:rFonts w:eastAsia="Times New Roman" w:cs="Times New Roman"/>
                <w:szCs w:val="24"/>
                <w:lang w:eastAsia="lv-LV"/>
              </w:rPr>
              <w:t xml:space="preserve">stājies </w:t>
            </w:r>
            <w:r w:rsidRPr="0091786D">
              <w:rPr>
                <w:rFonts w:eastAsia="Times New Roman" w:cs="Times New Roman"/>
                <w:szCs w:val="24"/>
                <w:lang w:eastAsia="lv-LV"/>
              </w:rPr>
              <w:t>spēkā 2019.</w:t>
            </w:r>
            <w:r w:rsidR="003306C5" w:rsidRPr="0091786D">
              <w:rPr>
                <w:rFonts w:eastAsia="Times New Roman" w:cs="Times New Roman"/>
                <w:szCs w:val="24"/>
                <w:lang w:eastAsia="lv-LV"/>
              </w:rPr>
              <w:t> </w:t>
            </w:r>
            <w:r w:rsidRPr="0091786D">
              <w:rPr>
                <w:rFonts w:eastAsia="Times New Roman" w:cs="Times New Roman"/>
                <w:szCs w:val="24"/>
                <w:lang w:eastAsia="lv-LV"/>
              </w:rPr>
              <w:t>gada 1.</w:t>
            </w:r>
            <w:r w:rsidR="003306C5" w:rsidRPr="0091786D">
              <w:rPr>
                <w:rFonts w:eastAsia="Times New Roman" w:cs="Times New Roman"/>
                <w:szCs w:val="24"/>
                <w:lang w:eastAsia="lv-LV"/>
              </w:rPr>
              <w:t> </w:t>
            </w:r>
            <w:r w:rsidRPr="0091786D">
              <w:rPr>
                <w:rFonts w:eastAsia="Times New Roman" w:cs="Times New Roman"/>
                <w:szCs w:val="24"/>
                <w:lang w:eastAsia="lv-LV"/>
              </w:rPr>
              <w:t xml:space="preserve">janvārī. </w:t>
            </w:r>
            <w:r w:rsidR="007C3834" w:rsidRPr="0091786D">
              <w:rPr>
                <w:rFonts w:eastAsia="Times New Roman" w:cs="Times New Roman"/>
                <w:szCs w:val="24"/>
                <w:lang w:eastAsia="lv-LV"/>
              </w:rPr>
              <w:t>Lai nerastos pārpratumi un probācijas klients nepārprotami saprastu, kur viņam jāpiesakās soda izpildei, a</w:t>
            </w:r>
            <w:r w:rsidRPr="0091786D">
              <w:rPr>
                <w:rFonts w:eastAsia="Times New Roman" w:cs="Times New Roman"/>
                <w:szCs w:val="24"/>
                <w:lang w:eastAsia="lv-LV"/>
              </w:rPr>
              <w:t xml:space="preserve">tbilstoši </w:t>
            </w:r>
            <w:r w:rsidR="000A38C9">
              <w:rPr>
                <w:rFonts w:eastAsia="Times New Roman" w:cs="Times New Roman"/>
                <w:szCs w:val="24"/>
                <w:lang w:eastAsia="lv-LV"/>
              </w:rPr>
              <w:t>D</w:t>
            </w:r>
            <w:r w:rsidR="007C3834" w:rsidRPr="0091786D">
              <w:rPr>
                <w:rFonts w:eastAsia="Times New Roman" w:cs="Times New Roman"/>
                <w:szCs w:val="24"/>
                <w:lang w:eastAsia="lv-LV"/>
              </w:rPr>
              <w:t xml:space="preserve">ienesta </w:t>
            </w:r>
            <w:r w:rsidRPr="0091786D">
              <w:rPr>
                <w:rFonts w:eastAsia="Times New Roman" w:cs="Times New Roman"/>
                <w:szCs w:val="24"/>
                <w:lang w:eastAsia="lv-LV"/>
              </w:rPr>
              <w:t>strukturāl</w:t>
            </w:r>
            <w:r w:rsidR="00DB1F7D" w:rsidRPr="0091786D">
              <w:rPr>
                <w:rFonts w:eastAsia="Times New Roman" w:cs="Times New Roman"/>
                <w:szCs w:val="24"/>
                <w:lang w:eastAsia="lv-LV"/>
              </w:rPr>
              <w:t>ajām</w:t>
            </w:r>
            <w:r w:rsidRPr="0091786D">
              <w:rPr>
                <w:rFonts w:eastAsia="Times New Roman" w:cs="Times New Roman"/>
                <w:szCs w:val="24"/>
                <w:lang w:eastAsia="lv-LV"/>
              </w:rPr>
              <w:t xml:space="preserve"> izmaiņām jāveic grozījumi MK noteikumos Nr.</w:t>
            </w:r>
            <w:r w:rsidR="003306C5" w:rsidRPr="0091786D">
              <w:rPr>
                <w:rFonts w:eastAsia="Times New Roman" w:cs="Times New Roman"/>
                <w:szCs w:val="24"/>
                <w:lang w:eastAsia="lv-LV"/>
              </w:rPr>
              <w:t> </w:t>
            </w:r>
            <w:r w:rsidRPr="0091786D">
              <w:rPr>
                <w:rFonts w:eastAsia="Times New Roman" w:cs="Times New Roman"/>
                <w:szCs w:val="24"/>
                <w:lang w:eastAsia="lv-LV"/>
              </w:rPr>
              <w:t>107</w:t>
            </w:r>
            <w:r w:rsidR="00DB1F7D" w:rsidRPr="0091786D">
              <w:rPr>
                <w:rFonts w:eastAsia="Times New Roman" w:cs="Times New Roman"/>
                <w:szCs w:val="24"/>
                <w:lang w:eastAsia="lv-LV"/>
              </w:rPr>
              <w:t>.</w:t>
            </w:r>
            <w:r w:rsidR="0045476A" w:rsidRPr="0091786D">
              <w:rPr>
                <w:rFonts w:eastAsia="Times New Roman" w:cs="Times New Roman"/>
                <w:szCs w:val="24"/>
                <w:lang w:eastAsia="lv-LV"/>
              </w:rPr>
              <w:t xml:space="preserve"> </w:t>
            </w:r>
            <w:r w:rsidRPr="0091786D">
              <w:rPr>
                <w:rFonts w:eastAsia="Times New Roman" w:cs="Times New Roman"/>
                <w:szCs w:val="24"/>
                <w:lang w:eastAsia="lv-LV"/>
              </w:rPr>
              <w:t xml:space="preserve">Šobrīd normatīvais regulējums paredz, ka </w:t>
            </w:r>
            <w:r w:rsidR="00E12650" w:rsidRPr="0091786D">
              <w:rPr>
                <w:rFonts w:eastAsia="Times New Roman" w:cs="Times New Roman"/>
                <w:szCs w:val="24"/>
                <w:lang w:eastAsia="lv-LV"/>
              </w:rPr>
              <w:t xml:space="preserve">klientu </w:t>
            </w:r>
            <w:r w:rsidRPr="0091786D">
              <w:rPr>
                <w:rFonts w:eastAsia="Times New Roman" w:cs="Times New Roman"/>
                <w:szCs w:val="24"/>
                <w:lang w:eastAsia="lv-LV"/>
              </w:rPr>
              <w:t xml:space="preserve">uzraudzību nodrošina </w:t>
            </w:r>
            <w:r w:rsidR="000A38C9">
              <w:rPr>
                <w:rFonts w:eastAsia="Times New Roman" w:cs="Times New Roman"/>
                <w:szCs w:val="24"/>
                <w:lang w:eastAsia="lv-LV"/>
              </w:rPr>
              <w:t>D</w:t>
            </w:r>
            <w:r w:rsidRPr="0091786D">
              <w:rPr>
                <w:rFonts w:eastAsia="Times New Roman" w:cs="Times New Roman"/>
                <w:szCs w:val="24"/>
                <w:lang w:eastAsia="lv-LV"/>
              </w:rPr>
              <w:t xml:space="preserve">ienesta teritoriālā struktūrvienība, </w:t>
            </w:r>
            <w:r w:rsidR="0026642C" w:rsidRPr="0091786D">
              <w:rPr>
                <w:rFonts w:eastAsia="Times New Roman" w:cs="Times New Roman"/>
                <w:szCs w:val="24"/>
                <w:lang w:eastAsia="lv-LV"/>
              </w:rPr>
              <w:t xml:space="preserve">bet </w:t>
            </w:r>
            <w:r w:rsidRPr="0091786D">
              <w:rPr>
                <w:rFonts w:eastAsia="Times New Roman" w:cs="Times New Roman"/>
                <w:szCs w:val="24"/>
                <w:lang w:eastAsia="lv-LV"/>
              </w:rPr>
              <w:t xml:space="preserve">saskaņā ar jauno </w:t>
            </w:r>
            <w:r w:rsidR="000A38C9">
              <w:rPr>
                <w:rFonts w:eastAsia="Times New Roman" w:cs="Times New Roman"/>
                <w:szCs w:val="24"/>
                <w:lang w:eastAsia="lv-LV"/>
              </w:rPr>
              <w:t>D</w:t>
            </w:r>
            <w:r w:rsidRPr="0091786D">
              <w:rPr>
                <w:rFonts w:eastAsia="Times New Roman" w:cs="Times New Roman"/>
                <w:szCs w:val="24"/>
                <w:lang w:eastAsia="lv-LV"/>
              </w:rPr>
              <w:t xml:space="preserve">ienesta </w:t>
            </w:r>
            <w:r w:rsidR="00FB1324" w:rsidRPr="0091786D">
              <w:rPr>
                <w:rFonts w:eastAsia="Times New Roman" w:cs="Times New Roman"/>
                <w:szCs w:val="24"/>
                <w:lang w:eastAsia="lv-LV"/>
              </w:rPr>
              <w:t>reglamentu uzraudzību nodrošina</w:t>
            </w:r>
            <w:r w:rsidRPr="0091786D">
              <w:rPr>
                <w:rFonts w:eastAsia="Times New Roman" w:cs="Times New Roman"/>
                <w:szCs w:val="24"/>
                <w:lang w:eastAsia="lv-LV"/>
              </w:rPr>
              <w:t xml:space="preserve"> </w:t>
            </w:r>
            <w:r w:rsidR="000A38C9">
              <w:rPr>
                <w:rFonts w:eastAsia="Times New Roman" w:cs="Times New Roman"/>
                <w:szCs w:val="24"/>
                <w:lang w:eastAsia="lv-LV"/>
              </w:rPr>
              <w:t>D</w:t>
            </w:r>
            <w:r w:rsidRPr="0091786D">
              <w:rPr>
                <w:rFonts w:eastAsia="Times New Roman" w:cs="Times New Roman"/>
                <w:szCs w:val="24"/>
                <w:lang w:eastAsia="lv-LV"/>
              </w:rPr>
              <w:t xml:space="preserve">ienesta teritoriālās struktūrvienības nodaļa. </w:t>
            </w:r>
            <w:r w:rsidR="00556413" w:rsidRPr="0091786D">
              <w:rPr>
                <w:rFonts w:eastAsia="Times New Roman" w:cs="Times New Roman"/>
                <w:szCs w:val="24"/>
                <w:lang w:eastAsia="lv-LV"/>
              </w:rPr>
              <w:t>Noteikuma projekta 2.</w:t>
            </w:r>
            <w:r w:rsidR="00E12650" w:rsidRPr="0091786D">
              <w:rPr>
                <w:rFonts w:eastAsia="Times New Roman" w:cs="Times New Roman"/>
                <w:szCs w:val="24"/>
                <w:lang w:eastAsia="lv-LV"/>
              </w:rPr>
              <w:t> </w:t>
            </w:r>
            <w:r w:rsidR="00556413" w:rsidRPr="0091786D">
              <w:rPr>
                <w:rFonts w:eastAsia="Times New Roman" w:cs="Times New Roman"/>
                <w:szCs w:val="24"/>
                <w:lang w:eastAsia="lv-LV"/>
              </w:rPr>
              <w:t>punkts v</w:t>
            </w:r>
            <w:r w:rsidRPr="0091786D">
              <w:rPr>
                <w:rFonts w:eastAsia="Times New Roman" w:cs="Times New Roman"/>
                <w:szCs w:val="24"/>
                <w:lang w:eastAsia="lv-LV"/>
              </w:rPr>
              <w:t xml:space="preserve">isā </w:t>
            </w:r>
            <w:r w:rsidR="00FB1324" w:rsidRPr="0091786D">
              <w:rPr>
                <w:rFonts w:eastAsia="Times New Roman" w:cs="Times New Roman"/>
                <w:szCs w:val="24"/>
                <w:lang w:eastAsia="lv-LV"/>
              </w:rPr>
              <w:t>MK noteikumu Nr.</w:t>
            </w:r>
            <w:r w:rsidR="00E12650" w:rsidRPr="0091786D">
              <w:rPr>
                <w:rFonts w:eastAsia="Times New Roman" w:cs="Times New Roman"/>
                <w:szCs w:val="24"/>
                <w:lang w:eastAsia="lv-LV"/>
              </w:rPr>
              <w:t> </w:t>
            </w:r>
            <w:r w:rsidR="00FB1324" w:rsidRPr="0091786D">
              <w:rPr>
                <w:rFonts w:eastAsia="Times New Roman" w:cs="Times New Roman"/>
                <w:szCs w:val="24"/>
                <w:lang w:eastAsia="lv-LV"/>
              </w:rPr>
              <w:t>107 tekstā</w:t>
            </w:r>
            <w:r w:rsidR="00556413" w:rsidRPr="0091786D">
              <w:rPr>
                <w:rFonts w:eastAsia="Times New Roman" w:cs="Times New Roman"/>
                <w:szCs w:val="24"/>
                <w:lang w:eastAsia="lv-LV"/>
              </w:rPr>
              <w:t xml:space="preserve"> paredz</w:t>
            </w:r>
            <w:r w:rsidRPr="0091786D">
              <w:rPr>
                <w:rFonts w:eastAsia="Times New Roman" w:cs="Times New Roman"/>
                <w:szCs w:val="24"/>
                <w:lang w:eastAsia="lv-LV"/>
              </w:rPr>
              <w:t xml:space="preserve"> </w:t>
            </w:r>
            <w:r w:rsidR="00FB1324" w:rsidRPr="0091786D">
              <w:rPr>
                <w:rFonts w:eastAsia="Times New Roman" w:cs="Times New Roman"/>
                <w:szCs w:val="24"/>
                <w:lang w:eastAsia="lv-LV"/>
              </w:rPr>
              <w:t xml:space="preserve">aizstāt </w:t>
            </w:r>
            <w:r w:rsidRPr="0091786D">
              <w:rPr>
                <w:rFonts w:eastAsia="Times New Roman" w:cs="Times New Roman"/>
                <w:szCs w:val="24"/>
                <w:lang w:eastAsia="lv-LV"/>
              </w:rPr>
              <w:t xml:space="preserve">vārdus </w:t>
            </w:r>
            <w:r w:rsidR="00D12D92" w:rsidRPr="0091786D">
              <w:rPr>
                <w:rFonts w:eastAsia="Times New Roman" w:cs="Times New Roman"/>
                <w:szCs w:val="24"/>
                <w:lang w:eastAsia="lv-LV"/>
              </w:rPr>
              <w:t>"</w:t>
            </w:r>
            <w:r w:rsidRPr="0091786D">
              <w:rPr>
                <w:rFonts w:eastAsia="Times New Roman" w:cs="Times New Roman"/>
                <w:szCs w:val="24"/>
                <w:lang w:eastAsia="lv-LV"/>
              </w:rPr>
              <w:t>teritoriālā struktūrvienība</w:t>
            </w:r>
            <w:r w:rsidR="00D12D92" w:rsidRPr="0091786D">
              <w:rPr>
                <w:rFonts w:eastAsia="Times New Roman" w:cs="Times New Roman"/>
                <w:szCs w:val="24"/>
                <w:lang w:eastAsia="lv-LV"/>
              </w:rPr>
              <w:t>"</w:t>
            </w:r>
            <w:r w:rsidRPr="0091786D">
              <w:rPr>
                <w:rFonts w:eastAsia="Times New Roman" w:cs="Times New Roman"/>
                <w:szCs w:val="24"/>
                <w:lang w:eastAsia="lv-LV"/>
              </w:rPr>
              <w:t xml:space="preserve"> </w:t>
            </w:r>
            <w:r w:rsidR="00FB1324" w:rsidRPr="0091786D">
              <w:rPr>
                <w:rFonts w:eastAsia="Times New Roman" w:cs="Times New Roman"/>
                <w:szCs w:val="24"/>
                <w:lang w:eastAsia="lv-LV"/>
              </w:rPr>
              <w:t xml:space="preserve">(attiecīgā locījumā) </w:t>
            </w:r>
            <w:r w:rsidRPr="0091786D">
              <w:rPr>
                <w:rFonts w:eastAsia="Times New Roman" w:cs="Times New Roman"/>
                <w:szCs w:val="24"/>
                <w:lang w:eastAsia="lv-LV"/>
              </w:rPr>
              <w:t xml:space="preserve">ar vārdiem </w:t>
            </w:r>
            <w:r w:rsidR="00D12D92" w:rsidRPr="0091786D">
              <w:rPr>
                <w:rFonts w:eastAsia="Times New Roman" w:cs="Times New Roman"/>
                <w:szCs w:val="24"/>
                <w:lang w:eastAsia="lv-LV"/>
              </w:rPr>
              <w:t>"</w:t>
            </w:r>
            <w:r w:rsidRPr="0091786D">
              <w:rPr>
                <w:rFonts w:eastAsia="Times New Roman" w:cs="Times New Roman"/>
                <w:szCs w:val="24"/>
                <w:lang w:eastAsia="lv-LV"/>
              </w:rPr>
              <w:t>teri</w:t>
            </w:r>
            <w:r w:rsidR="00FB1324" w:rsidRPr="0091786D">
              <w:rPr>
                <w:rFonts w:eastAsia="Times New Roman" w:cs="Times New Roman"/>
                <w:szCs w:val="24"/>
                <w:lang w:eastAsia="lv-LV"/>
              </w:rPr>
              <w:t>toriālās struktūrvienības nodaļa</w:t>
            </w:r>
            <w:r w:rsidR="00D12D92" w:rsidRPr="0091786D">
              <w:rPr>
                <w:rFonts w:eastAsia="Times New Roman" w:cs="Times New Roman"/>
                <w:szCs w:val="24"/>
                <w:lang w:eastAsia="lv-LV"/>
              </w:rPr>
              <w:t>"</w:t>
            </w:r>
            <w:r w:rsidRPr="0091786D">
              <w:rPr>
                <w:rFonts w:eastAsia="Times New Roman" w:cs="Times New Roman"/>
                <w:szCs w:val="24"/>
                <w:lang w:eastAsia="lv-LV"/>
              </w:rPr>
              <w:t xml:space="preserve"> </w:t>
            </w:r>
            <w:r w:rsidR="00FB1324" w:rsidRPr="0091786D">
              <w:rPr>
                <w:rFonts w:eastAsia="Times New Roman" w:cs="Times New Roman"/>
                <w:szCs w:val="24"/>
                <w:lang w:eastAsia="lv-LV"/>
              </w:rPr>
              <w:t>(</w:t>
            </w:r>
            <w:r w:rsidRPr="0091786D">
              <w:rPr>
                <w:rFonts w:eastAsia="Times New Roman" w:cs="Times New Roman"/>
                <w:szCs w:val="24"/>
                <w:lang w:eastAsia="lv-LV"/>
              </w:rPr>
              <w:t>attiecīgā locījumā</w:t>
            </w:r>
            <w:r w:rsidR="00FB1324" w:rsidRPr="0091786D">
              <w:rPr>
                <w:rFonts w:eastAsia="Times New Roman" w:cs="Times New Roman"/>
                <w:szCs w:val="24"/>
                <w:lang w:eastAsia="lv-LV"/>
              </w:rPr>
              <w:t>)</w:t>
            </w:r>
            <w:r w:rsidRPr="0091786D">
              <w:rPr>
                <w:rFonts w:eastAsia="Times New Roman" w:cs="Times New Roman"/>
                <w:szCs w:val="24"/>
                <w:lang w:eastAsia="lv-LV"/>
              </w:rPr>
              <w:t>.</w:t>
            </w:r>
          </w:p>
          <w:p w14:paraId="37DE26A7" w14:textId="12678E8C" w:rsidR="00894B58" w:rsidRPr="0091786D" w:rsidRDefault="007659C7" w:rsidP="00894B58">
            <w:pPr>
              <w:spacing w:line="240" w:lineRule="auto"/>
              <w:textAlignment w:val="baseline"/>
              <w:rPr>
                <w:rFonts w:eastAsia="Times New Roman" w:cs="Times New Roman"/>
                <w:szCs w:val="24"/>
                <w:lang w:eastAsia="lv-LV"/>
              </w:rPr>
            </w:pPr>
            <w:r w:rsidRPr="0091786D">
              <w:rPr>
                <w:rFonts w:eastAsia="Times New Roman" w:cs="Times New Roman"/>
                <w:szCs w:val="24"/>
                <w:lang w:eastAsia="lv-LV"/>
              </w:rPr>
              <w:t>2018.</w:t>
            </w:r>
            <w:r w:rsidR="003306C5" w:rsidRPr="0091786D">
              <w:rPr>
                <w:rFonts w:eastAsia="Times New Roman" w:cs="Times New Roman"/>
                <w:szCs w:val="24"/>
                <w:lang w:eastAsia="lv-LV"/>
              </w:rPr>
              <w:t> </w:t>
            </w:r>
            <w:r w:rsidRPr="0091786D">
              <w:rPr>
                <w:rFonts w:eastAsia="Times New Roman" w:cs="Times New Roman"/>
                <w:szCs w:val="24"/>
                <w:lang w:eastAsia="lv-LV"/>
              </w:rPr>
              <w:t>gada 13.</w:t>
            </w:r>
            <w:r w:rsidR="003306C5" w:rsidRPr="0091786D">
              <w:rPr>
                <w:rFonts w:eastAsia="Times New Roman" w:cs="Times New Roman"/>
                <w:szCs w:val="24"/>
                <w:lang w:eastAsia="lv-LV"/>
              </w:rPr>
              <w:t> </w:t>
            </w:r>
            <w:r w:rsidRPr="0091786D">
              <w:rPr>
                <w:rFonts w:eastAsia="Times New Roman" w:cs="Times New Roman"/>
                <w:szCs w:val="24"/>
                <w:lang w:eastAsia="lv-LV"/>
              </w:rPr>
              <w:t xml:space="preserve">novembrī Ministru kabinetā pieņemti </w:t>
            </w:r>
            <w:r w:rsidR="00C95B69" w:rsidRPr="0091786D">
              <w:rPr>
                <w:rFonts w:eastAsia="Times New Roman" w:cs="Times New Roman"/>
                <w:szCs w:val="24"/>
                <w:lang w:eastAsia="lv-LV"/>
              </w:rPr>
              <w:t>MK noteikumi Nr.</w:t>
            </w:r>
            <w:r w:rsidR="003306C5" w:rsidRPr="0091786D">
              <w:rPr>
                <w:rFonts w:eastAsia="Times New Roman" w:cs="Times New Roman"/>
                <w:szCs w:val="24"/>
                <w:lang w:eastAsia="lv-LV"/>
              </w:rPr>
              <w:t> </w:t>
            </w:r>
            <w:r w:rsidR="00C95B69" w:rsidRPr="0091786D">
              <w:rPr>
                <w:rFonts w:eastAsia="Times New Roman" w:cs="Times New Roman"/>
                <w:szCs w:val="24"/>
                <w:lang w:eastAsia="lv-LV"/>
              </w:rPr>
              <w:t>693</w:t>
            </w:r>
            <w:r w:rsidR="00DB1F7D" w:rsidRPr="0091786D">
              <w:rPr>
                <w:rFonts w:eastAsia="Times New Roman" w:cs="Times New Roman"/>
                <w:szCs w:val="24"/>
                <w:lang w:eastAsia="lv-LV"/>
              </w:rPr>
              <w:t>.</w:t>
            </w:r>
            <w:r w:rsidR="0045476A" w:rsidRPr="0091786D">
              <w:rPr>
                <w:rFonts w:eastAsia="Times New Roman" w:cs="Times New Roman"/>
                <w:szCs w:val="24"/>
                <w:lang w:eastAsia="lv-LV"/>
              </w:rPr>
              <w:t xml:space="preserve"> </w:t>
            </w:r>
            <w:r w:rsidR="00C95B69" w:rsidRPr="0091786D">
              <w:rPr>
                <w:rFonts w:eastAsia="Times New Roman" w:cs="Times New Roman"/>
                <w:szCs w:val="24"/>
                <w:lang w:eastAsia="lv-LV"/>
              </w:rPr>
              <w:t xml:space="preserve">MK noteikumu </w:t>
            </w:r>
            <w:r w:rsidR="003306C5" w:rsidRPr="0091786D">
              <w:rPr>
                <w:rFonts w:eastAsia="Times New Roman" w:cs="Times New Roman"/>
                <w:szCs w:val="24"/>
                <w:lang w:eastAsia="lv-LV"/>
              </w:rPr>
              <w:t>Nr. </w:t>
            </w:r>
            <w:r w:rsidR="00C95B69" w:rsidRPr="0091786D">
              <w:rPr>
                <w:rFonts w:eastAsia="Times New Roman" w:cs="Times New Roman"/>
                <w:szCs w:val="24"/>
                <w:lang w:eastAsia="lv-LV"/>
              </w:rPr>
              <w:t>107 4.</w:t>
            </w:r>
            <w:r w:rsidR="003306C5" w:rsidRPr="0091786D">
              <w:rPr>
                <w:rFonts w:eastAsia="Times New Roman" w:cs="Times New Roman"/>
                <w:szCs w:val="24"/>
                <w:lang w:eastAsia="lv-LV"/>
              </w:rPr>
              <w:t> </w:t>
            </w:r>
            <w:r w:rsidR="00C95B69" w:rsidRPr="0091786D">
              <w:rPr>
                <w:rFonts w:eastAsia="Times New Roman" w:cs="Times New Roman"/>
                <w:szCs w:val="24"/>
                <w:lang w:eastAsia="lv-LV"/>
              </w:rPr>
              <w:t>punkts nosaka, ka informācij</w:t>
            </w:r>
            <w:r w:rsidR="005A74B0" w:rsidRPr="0091786D">
              <w:rPr>
                <w:rFonts w:eastAsia="Times New Roman" w:cs="Times New Roman"/>
                <w:szCs w:val="24"/>
                <w:lang w:eastAsia="lv-LV"/>
              </w:rPr>
              <w:t>u</w:t>
            </w:r>
            <w:r w:rsidR="00C95B69" w:rsidRPr="0091786D">
              <w:rPr>
                <w:rFonts w:eastAsia="Times New Roman" w:cs="Times New Roman"/>
                <w:szCs w:val="24"/>
                <w:lang w:eastAsia="lv-LV"/>
              </w:rPr>
              <w:t xml:space="preserve"> par probācijas klienta uzraudzību no</w:t>
            </w:r>
            <w:r w:rsidR="005F0AFB" w:rsidRPr="0091786D">
              <w:rPr>
                <w:rFonts w:eastAsia="Times New Roman" w:cs="Times New Roman"/>
                <w:szCs w:val="24"/>
                <w:lang w:eastAsia="lv-LV"/>
              </w:rPr>
              <w:t xml:space="preserve">rāda probācijas klienta lietā un </w:t>
            </w:r>
            <w:r w:rsidR="000A38C9">
              <w:rPr>
                <w:rFonts w:eastAsia="Times New Roman" w:cs="Times New Roman"/>
                <w:szCs w:val="24"/>
                <w:lang w:eastAsia="lv-LV"/>
              </w:rPr>
              <w:t>D</w:t>
            </w:r>
            <w:r w:rsidR="005F0AFB" w:rsidRPr="0091786D">
              <w:rPr>
                <w:rFonts w:eastAsia="Times New Roman" w:cs="Times New Roman"/>
                <w:szCs w:val="24"/>
                <w:lang w:eastAsia="lv-LV"/>
              </w:rPr>
              <w:t>ienesta datubāzē atbilstoši normatīvajos aktos paredzētā apjomā un kārtībā.</w:t>
            </w:r>
            <w:r w:rsidR="004A284D" w:rsidRPr="0091786D">
              <w:rPr>
                <w:rFonts w:eastAsia="Times New Roman" w:cs="Times New Roman"/>
                <w:szCs w:val="24"/>
                <w:lang w:eastAsia="lv-LV"/>
              </w:rPr>
              <w:t xml:space="preserve"> </w:t>
            </w:r>
            <w:r w:rsidR="005F0AFB" w:rsidRPr="0091786D">
              <w:rPr>
                <w:rFonts w:eastAsia="Times New Roman" w:cs="Times New Roman"/>
                <w:szCs w:val="24"/>
                <w:lang w:eastAsia="lv-LV"/>
              </w:rPr>
              <w:t>Šī norma dublē MK noteikumos Nr.</w:t>
            </w:r>
            <w:r w:rsidR="003306C5" w:rsidRPr="0091786D">
              <w:rPr>
                <w:rFonts w:eastAsia="Times New Roman" w:cs="Times New Roman"/>
                <w:szCs w:val="24"/>
                <w:lang w:eastAsia="lv-LV"/>
              </w:rPr>
              <w:t> </w:t>
            </w:r>
            <w:r w:rsidR="005F0AFB" w:rsidRPr="0091786D">
              <w:rPr>
                <w:rFonts w:eastAsia="Times New Roman" w:cs="Times New Roman"/>
                <w:szCs w:val="24"/>
                <w:lang w:eastAsia="lv-LV"/>
              </w:rPr>
              <w:t xml:space="preserve">693 noteikto. </w:t>
            </w:r>
            <w:r w:rsidR="001C49A9" w:rsidRPr="0091786D">
              <w:rPr>
                <w:rFonts w:eastAsia="Times New Roman" w:cs="Times New Roman"/>
                <w:szCs w:val="24"/>
                <w:lang w:eastAsia="lv-LV"/>
              </w:rPr>
              <w:t>Ņemot vērā minēto</w:t>
            </w:r>
            <w:r w:rsidR="00D93693" w:rsidRPr="0091786D">
              <w:rPr>
                <w:rFonts w:eastAsia="Times New Roman" w:cs="Times New Roman"/>
                <w:szCs w:val="24"/>
                <w:lang w:eastAsia="lv-LV"/>
              </w:rPr>
              <w:t>,</w:t>
            </w:r>
            <w:r w:rsidR="005F0AFB" w:rsidRPr="0091786D">
              <w:rPr>
                <w:rFonts w:eastAsia="Times New Roman" w:cs="Times New Roman"/>
                <w:szCs w:val="24"/>
                <w:lang w:eastAsia="lv-LV"/>
              </w:rPr>
              <w:t xml:space="preserve"> </w:t>
            </w:r>
            <w:r w:rsidRPr="0091786D">
              <w:rPr>
                <w:rFonts w:eastAsia="Times New Roman" w:cs="Times New Roman"/>
                <w:szCs w:val="24"/>
                <w:lang w:eastAsia="lv-LV"/>
              </w:rPr>
              <w:t>noteikumu projekts</w:t>
            </w:r>
            <w:r w:rsidR="00C95B69" w:rsidRPr="0091786D">
              <w:rPr>
                <w:rFonts w:eastAsia="Times New Roman" w:cs="Times New Roman"/>
                <w:szCs w:val="24"/>
                <w:lang w:eastAsia="lv-LV"/>
              </w:rPr>
              <w:t xml:space="preserve"> paredz svītrot </w:t>
            </w:r>
            <w:r w:rsidR="005F0AFB" w:rsidRPr="0091786D">
              <w:rPr>
                <w:rFonts w:eastAsia="Times New Roman" w:cs="Times New Roman"/>
                <w:szCs w:val="24"/>
                <w:lang w:eastAsia="lv-LV"/>
              </w:rPr>
              <w:t>MK noteikumu Nr.</w:t>
            </w:r>
            <w:r w:rsidR="003306C5" w:rsidRPr="0091786D">
              <w:rPr>
                <w:rFonts w:eastAsia="Times New Roman" w:cs="Times New Roman"/>
                <w:szCs w:val="24"/>
                <w:lang w:eastAsia="lv-LV"/>
              </w:rPr>
              <w:t> </w:t>
            </w:r>
            <w:r w:rsidR="005F0AFB" w:rsidRPr="0091786D">
              <w:rPr>
                <w:rFonts w:eastAsia="Times New Roman" w:cs="Times New Roman"/>
                <w:szCs w:val="24"/>
                <w:lang w:eastAsia="lv-LV"/>
              </w:rPr>
              <w:t>107 4.</w:t>
            </w:r>
            <w:r w:rsidR="003306C5" w:rsidRPr="0091786D">
              <w:rPr>
                <w:rFonts w:eastAsia="Times New Roman" w:cs="Times New Roman"/>
                <w:szCs w:val="24"/>
                <w:lang w:eastAsia="lv-LV"/>
              </w:rPr>
              <w:t> </w:t>
            </w:r>
            <w:r w:rsidR="005F0AFB" w:rsidRPr="0091786D">
              <w:rPr>
                <w:rFonts w:eastAsia="Times New Roman" w:cs="Times New Roman"/>
                <w:szCs w:val="24"/>
                <w:lang w:eastAsia="lv-LV"/>
              </w:rPr>
              <w:t>punktu.</w:t>
            </w:r>
          </w:p>
          <w:p w14:paraId="5A34F4E9" w14:textId="72ECF054" w:rsidR="00894B58" w:rsidRPr="0091786D" w:rsidRDefault="00336FB9" w:rsidP="00894B58">
            <w:pPr>
              <w:spacing w:line="240" w:lineRule="auto"/>
              <w:textAlignment w:val="baseline"/>
              <w:rPr>
                <w:rFonts w:eastAsia="Times New Roman" w:cs="Times New Roman"/>
                <w:szCs w:val="24"/>
                <w:lang w:eastAsia="lv-LV"/>
              </w:rPr>
            </w:pPr>
            <w:r w:rsidRPr="0091786D">
              <w:rPr>
                <w:rFonts w:eastAsia="Times New Roman" w:cs="Times New Roman"/>
                <w:szCs w:val="24"/>
                <w:lang w:eastAsia="lv-LV"/>
              </w:rPr>
              <w:t>MK noteikumu Nr.</w:t>
            </w:r>
            <w:r w:rsidR="008330D7" w:rsidRPr="0091786D">
              <w:rPr>
                <w:rFonts w:eastAsia="Times New Roman" w:cs="Times New Roman"/>
                <w:szCs w:val="24"/>
                <w:lang w:eastAsia="lv-LV"/>
              </w:rPr>
              <w:t> </w:t>
            </w:r>
            <w:r w:rsidRPr="0091786D">
              <w:rPr>
                <w:rFonts w:eastAsia="Times New Roman" w:cs="Times New Roman"/>
                <w:szCs w:val="24"/>
                <w:lang w:eastAsia="lv-LV"/>
              </w:rPr>
              <w:t>107 11.</w:t>
            </w:r>
            <w:r w:rsidR="008330D7" w:rsidRPr="0091786D">
              <w:rPr>
                <w:rFonts w:eastAsia="Times New Roman" w:cs="Times New Roman"/>
                <w:szCs w:val="24"/>
                <w:lang w:eastAsia="lv-LV"/>
              </w:rPr>
              <w:t> </w:t>
            </w:r>
            <w:r w:rsidRPr="0091786D">
              <w:rPr>
                <w:rFonts w:eastAsia="Times New Roman" w:cs="Times New Roman"/>
                <w:szCs w:val="24"/>
                <w:lang w:eastAsia="lv-LV"/>
              </w:rPr>
              <w:t>punkts nosaka</w:t>
            </w:r>
            <w:r w:rsidR="00446FDB" w:rsidRPr="0091786D">
              <w:rPr>
                <w:rFonts w:eastAsia="Times New Roman" w:cs="Times New Roman"/>
                <w:szCs w:val="24"/>
                <w:lang w:eastAsia="lv-LV"/>
              </w:rPr>
              <w:t>,</w:t>
            </w:r>
            <w:r w:rsidRPr="0091786D">
              <w:rPr>
                <w:rFonts w:eastAsia="Times New Roman" w:cs="Times New Roman"/>
                <w:szCs w:val="24"/>
                <w:lang w:eastAsia="lv-LV"/>
              </w:rPr>
              <w:t xml:space="preserve"> kādu informāciju </w:t>
            </w:r>
            <w:r w:rsidR="000A38C9">
              <w:rPr>
                <w:rFonts w:eastAsia="Times New Roman" w:cs="Times New Roman"/>
                <w:szCs w:val="24"/>
                <w:lang w:eastAsia="lv-LV"/>
              </w:rPr>
              <w:t>D</w:t>
            </w:r>
            <w:r w:rsidR="004F3255" w:rsidRPr="0091786D">
              <w:rPr>
                <w:rFonts w:eastAsia="Times New Roman" w:cs="Times New Roman"/>
                <w:szCs w:val="24"/>
                <w:lang w:eastAsia="lv-LV"/>
              </w:rPr>
              <w:t xml:space="preserve">ienesta amatpersonām </w:t>
            </w:r>
            <w:r w:rsidRPr="0091786D">
              <w:rPr>
                <w:rFonts w:eastAsia="Times New Roman" w:cs="Times New Roman"/>
                <w:szCs w:val="24"/>
                <w:lang w:eastAsia="lv-LV"/>
              </w:rPr>
              <w:t xml:space="preserve">jāņem vērā nosakot </w:t>
            </w:r>
            <w:r w:rsidR="00D6356E" w:rsidRPr="0091786D">
              <w:rPr>
                <w:rFonts w:eastAsia="Times New Roman" w:cs="Times New Roman"/>
                <w:szCs w:val="24"/>
                <w:lang w:eastAsia="lv-LV"/>
              </w:rPr>
              <w:t>pienākumus probācijas klientam</w:t>
            </w:r>
            <w:r w:rsidRPr="0091786D">
              <w:rPr>
                <w:rFonts w:eastAsia="Times New Roman" w:cs="Times New Roman"/>
                <w:szCs w:val="24"/>
                <w:lang w:eastAsia="lv-LV"/>
              </w:rPr>
              <w:t>.</w:t>
            </w:r>
            <w:r w:rsidR="000F2260" w:rsidRPr="0091786D">
              <w:rPr>
                <w:rFonts w:eastAsia="Times New Roman" w:cs="Times New Roman"/>
                <w:szCs w:val="24"/>
                <w:lang w:eastAsia="lv-LV"/>
              </w:rPr>
              <w:t xml:space="preserve"> </w:t>
            </w:r>
            <w:r w:rsidR="00F3132F" w:rsidRPr="0091786D">
              <w:rPr>
                <w:rFonts w:eastAsia="Times New Roman" w:cs="Times New Roman"/>
                <w:szCs w:val="24"/>
                <w:lang w:eastAsia="lv-LV"/>
              </w:rPr>
              <w:t>MK noteikumi</w:t>
            </w:r>
            <w:r w:rsidR="000F2260" w:rsidRPr="0091786D">
              <w:rPr>
                <w:rFonts w:eastAsia="Times New Roman" w:cs="Times New Roman"/>
                <w:szCs w:val="24"/>
                <w:lang w:eastAsia="lv-LV"/>
              </w:rPr>
              <w:t xml:space="preserve"> </w:t>
            </w:r>
            <w:r w:rsidR="00F3132F" w:rsidRPr="0091786D">
              <w:rPr>
                <w:rFonts w:eastAsia="Times New Roman" w:cs="Times New Roman"/>
                <w:szCs w:val="24"/>
                <w:lang w:eastAsia="lv-LV"/>
              </w:rPr>
              <w:t>Nr.</w:t>
            </w:r>
            <w:r w:rsidR="008330D7" w:rsidRPr="0091786D">
              <w:rPr>
                <w:rFonts w:eastAsia="Times New Roman" w:cs="Times New Roman"/>
                <w:szCs w:val="24"/>
                <w:lang w:eastAsia="lv-LV"/>
              </w:rPr>
              <w:t> </w:t>
            </w:r>
            <w:r w:rsidR="00F3132F" w:rsidRPr="0091786D">
              <w:rPr>
                <w:rFonts w:eastAsia="Times New Roman" w:cs="Times New Roman"/>
                <w:szCs w:val="24"/>
                <w:lang w:eastAsia="lv-LV"/>
              </w:rPr>
              <w:t xml:space="preserve">107 stājās spēkā </w:t>
            </w:r>
            <w:r w:rsidR="00F3132F" w:rsidRPr="0091786D">
              <w:rPr>
                <w:rFonts w:eastAsia="Times New Roman" w:cs="Times New Roman"/>
                <w:szCs w:val="24"/>
                <w:lang w:eastAsia="lv-LV"/>
              </w:rPr>
              <w:lastRenderedPageBreak/>
              <w:t>2015.</w:t>
            </w:r>
            <w:r w:rsidR="008330D7" w:rsidRPr="0091786D">
              <w:rPr>
                <w:rFonts w:eastAsia="Times New Roman" w:cs="Times New Roman"/>
                <w:szCs w:val="24"/>
                <w:lang w:eastAsia="lv-LV"/>
              </w:rPr>
              <w:t> </w:t>
            </w:r>
            <w:r w:rsidR="00F3132F" w:rsidRPr="0091786D">
              <w:rPr>
                <w:rFonts w:eastAsia="Times New Roman" w:cs="Times New Roman"/>
                <w:szCs w:val="24"/>
                <w:lang w:eastAsia="lv-LV"/>
              </w:rPr>
              <w:t>gada 4.</w:t>
            </w:r>
            <w:r w:rsidR="008330D7" w:rsidRPr="0091786D">
              <w:rPr>
                <w:rFonts w:eastAsia="Times New Roman" w:cs="Times New Roman"/>
                <w:szCs w:val="24"/>
                <w:lang w:eastAsia="lv-LV"/>
              </w:rPr>
              <w:t> </w:t>
            </w:r>
            <w:r w:rsidR="00F3132F" w:rsidRPr="0091786D">
              <w:rPr>
                <w:rFonts w:eastAsia="Times New Roman" w:cs="Times New Roman"/>
                <w:szCs w:val="24"/>
                <w:lang w:eastAsia="lv-LV"/>
              </w:rPr>
              <w:t xml:space="preserve">martā. </w:t>
            </w:r>
            <w:r w:rsidR="009F1CA1">
              <w:rPr>
                <w:rFonts w:eastAsia="Times New Roman" w:cs="Times New Roman"/>
                <w:szCs w:val="24"/>
                <w:lang w:eastAsia="lv-LV"/>
              </w:rPr>
              <w:t>2014.</w:t>
            </w:r>
            <w:r w:rsidR="004A42A0">
              <w:rPr>
                <w:rFonts w:eastAsia="Times New Roman" w:cs="Times New Roman"/>
                <w:szCs w:val="24"/>
                <w:lang w:eastAsia="lv-LV"/>
              </w:rPr>
              <w:t> </w:t>
            </w:r>
            <w:r w:rsidR="009F1CA1">
              <w:rPr>
                <w:rFonts w:eastAsia="Times New Roman" w:cs="Times New Roman"/>
                <w:szCs w:val="24"/>
                <w:lang w:eastAsia="lv-LV"/>
              </w:rPr>
              <w:t>gada 16.</w:t>
            </w:r>
            <w:r w:rsidR="004A42A0">
              <w:rPr>
                <w:rFonts w:eastAsia="Times New Roman" w:cs="Times New Roman"/>
                <w:szCs w:val="24"/>
                <w:lang w:eastAsia="lv-LV"/>
              </w:rPr>
              <w:t> </w:t>
            </w:r>
            <w:r w:rsidR="009F1CA1">
              <w:rPr>
                <w:rFonts w:eastAsia="Times New Roman" w:cs="Times New Roman"/>
                <w:szCs w:val="24"/>
                <w:lang w:eastAsia="lv-LV"/>
              </w:rPr>
              <w:t xml:space="preserve">oktobra likums </w:t>
            </w:r>
            <w:r w:rsidR="0098040C">
              <w:rPr>
                <w:rFonts w:eastAsia="Times New Roman" w:cs="Times New Roman"/>
                <w:szCs w:val="24"/>
                <w:lang w:eastAsia="lv-LV"/>
              </w:rPr>
              <w:t>"</w:t>
            </w:r>
            <w:r w:rsidR="009F1CA1">
              <w:rPr>
                <w:rFonts w:eastAsia="Times New Roman" w:cs="Times New Roman"/>
                <w:szCs w:val="24"/>
                <w:lang w:eastAsia="lv-LV"/>
              </w:rPr>
              <w:t>Grozījumi Krimināllikumā</w:t>
            </w:r>
            <w:r w:rsidR="0098040C">
              <w:rPr>
                <w:rFonts w:eastAsia="Times New Roman" w:cs="Times New Roman"/>
                <w:szCs w:val="24"/>
                <w:lang w:eastAsia="lv-LV"/>
              </w:rPr>
              <w:t>"</w:t>
            </w:r>
            <w:r w:rsidR="000F1E42">
              <w:rPr>
                <w:rFonts w:eastAsia="Times New Roman" w:cs="Times New Roman"/>
                <w:szCs w:val="24"/>
                <w:lang w:eastAsia="lv-LV"/>
              </w:rPr>
              <w:t>, kas</w:t>
            </w:r>
            <w:r w:rsidR="009F1CA1">
              <w:rPr>
                <w:rFonts w:eastAsia="Times New Roman" w:cs="Times New Roman"/>
                <w:szCs w:val="24"/>
                <w:lang w:eastAsia="lv-LV"/>
              </w:rPr>
              <w:t xml:space="preserve"> stājās spēkā 2015.</w:t>
            </w:r>
            <w:r w:rsidR="004A42A0">
              <w:rPr>
                <w:rFonts w:eastAsia="Times New Roman" w:cs="Times New Roman"/>
                <w:szCs w:val="24"/>
                <w:lang w:eastAsia="lv-LV"/>
              </w:rPr>
              <w:t> </w:t>
            </w:r>
            <w:r w:rsidR="009F1CA1">
              <w:rPr>
                <w:rFonts w:eastAsia="Times New Roman" w:cs="Times New Roman"/>
                <w:szCs w:val="24"/>
                <w:lang w:eastAsia="lv-LV"/>
              </w:rPr>
              <w:t>gada 1.</w:t>
            </w:r>
            <w:r w:rsidR="004A42A0">
              <w:rPr>
                <w:rFonts w:eastAsia="Times New Roman" w:cs="Times New Roman"/>
                <w:szCs w:val="24"/>
                <w:lang w:eastAsia="lv-LV"/>
              </w:rPr>
              <w:t> </w:t>
            </w:r>
            <w:r w:rsidR="009F1CA1">
              <w:rPr>
                <w:rFonts w:eastAsia="Times New Roman" w:cs="Times New Roman"/>
                <w:szCs w:val="24"/>
                <w:lang w:eastAsia="lv-LV"/>
              </w:rPr>
              <w:t>februārī</w:t>
            </w:r>
            <w:r w:rsidR="000F1E42">
              <w:rPr>
                <w:rFonts w:eastAsia="Times New Roman" w:cs="Times New Roman"/>
                <w:szCs w:val="24"/>
                <w:lang w:eastAsia="lv-LV"/>
              </w:rPr>
              <w:t>,</w:t>
            </w:r>
            <w:r w:rsidR="00754E72">
              <w:rPr>
                <w:rFonts w:eastAsia="Times New Roman" w:cs="Times New Roman"/>
                <w:szCs w:val="24"/>
                <w:lang w:eastAsia="lv-LV"/>
              </w:rPr>
              <w:t xml:space="preserve"> </w:t>
            </w:r>
            <w:r w:rsidR="009F1CA1">
              <w:rPr>
                <w:rFonts w:eastAsia="Times New Roman" w:cs="Times New Roman"/>
                <w:szCs w:val="24"/>
                <w:lang w:eastAsia="lv-LV"/>
              </w:rPr>
              <w:t>paredzēja</w:t>
            </w:r>
            <w:r w:rsidR="00F3132F" w:rsidRPr="00EC41CD">
              <w:rPr>
                <w:rFonts w:eastAsia="Times New Roman" w:cs="Times New Roman"/>
                <w:szCs w:val="24"/>
                <w:lang w:eastAsia="lv-LV"/>
              </w:rPr>
              <w:t xml:space="preserve"> to, ka pienākumus nosacīti notiesātām personām un personām, kuras nosacīti pirms termiņa atbrīvotas no soda</w:t>
            </w:r>
            <w:r w:rsidR="00D93693" w:rsidRPr="00EC41CD">
              <w:rPr>
                <w:rFonts w:eastAsia="Times New Roman" w:cs="Times New Roman"/>
                <w:szCs w:val="24"/>
                <w:lang w:eastAsia="lv-LV"/>
              </w:rPr>
              <w:t>,</w:t>
            </w:r>
            <w:r w:rsidR="00F3132F" w:rsidRPr="00EC41CD">
              <w:rPr>
                <w:rFonts w:eastAsia="Times New Roman" w:cs="Times New Roman"/>
                <w:szCs w:val="24"/>
                <w:lang w:eastAsia="lv-LV"/>
              </w:rPr>
              <w:t xml:space="preserve"> vairs nenosaka tiesa, bet </w:t>
            </w:r>
            <w:r w:rsidR="000A38C9">
              <w:rPr>
                <w:rFonts w:eastAsia="Times New Roman" w:cs="Times New Roman"/>
                <w:szCs w:val="24"/>
                <w:lang w:eastAsia="lv-LV"/>
              </w:rPr>
              <w:t>D</w:t>
            </w:r>
            <w:r w:rsidR="00F3132F" w:rsidRPr="00EC41CD">
              <w:rPr>
                <w:rFonts w:eastAsia="Times New Roman" w:cs="Times New Roman"/>
                <w:szCs w:val="24"/>
                <w:lang w:eastAsia="lv-LV"/>
              </w:rPr>
              <w:t>ienesta amatpersona</w:t>
            </w:r>
            <w:r w:rsidR="00446FDB" w:rsidRPr="00EC41CD">
              <w:rPr>
                <w:rFonts w:eastAsia="Times New Roman" w:cs="Times New Roman"/>
                <w:szCs w:val="24"/>
                <w:lang w:eastAsia="lv-LV"/>
              </w:rPr>
              <w:t>. Izstrādājot MK noteikumus Nr.</w:t>
            </w:r>
            <w:r w:rsidR="008330D7" w:rsidRPr="00EC41CD">
              <w:rPr>
                <w:rFonts w:eastAsia="Times New Roman" w:cs="Times New Roman"/>
                <w:szCs w:val="24"/>
                <w:lang w:eastAsia="lv-LV"/>
              </w:rPr>
              <w:t> </w:t>
            </w:r>
            <w:r w:rsidR="00446FDB" w:rsidRPr="00EC41CD">
              <w:rPr>
                <w:rFonts w:eastAsia="Times New Roman" w:cs="Times New Roman"/>
                <w:szCs w:val="24"/>
                <w:lang w:eastAsia="lv-LV"/>
              </w:rPr>
              <w:t>107 netika ņemts vērā</w:t>
            </w:r>
            <w:r w:rsidR="0016692B" w:rsidRPr="00EC41CD">
              <w:rPr>
                <w:rFonts w:eastAsia="Times New Roman" w:cs="Times New Roman"/>
                <w:szCs w:val="24"/>
                <w:lang w:eastAsia="lv-LV"/>
              </w:rPr>
              <w:t xml:space="preserve"> tas</w:t>
            </w:r>
            <w:r w:rsidR="00446FDB" w:rsidRPr="00EC41CD">
              <w:rPr>
                <w:rFonts w:eastAsia="Times New Roman" w:cs="Times New Roman"/>
                <w:szCs w:val="24"/>
                <w:lang w:eastAsia="lv-LV"/>
              </w:rPr>
              <w:t xml:space="preserve">, ka probācijas klientiem vienlaicīgi ar uzraudzību </w:t>
            </w:r>
            <w:r w:rsidR="000A38C9">
              <w:rPr>
                <w:rFonts w:eastAsia="Times New Roman" w:cs="Times New Roman"/>
                <w:szCs w:val="24"/>
                <w:lang w:eastAsia="lv-LV"/>
              </w:rPr>
              <w:t>D</w:t>
            </w:r>
            <w:r w:rsidR="00446FDB" w:rsidRPr="00EC41CD">
              <w:rPr>
                <w:rFonts w:eastAsia="Times New Roman" w:cs="Times New Roman"/>
                <w:szCs w:val="24"/>
                <w:lang w:eastAsia="lv-LV"/>
              </w:rPr>
              <w:t xml:space="preserve">ienestā var būt arī noteikti drošības līdzekļi citos kriminālprocesos vai noteikts pagaidu aizsardzības pret vardarbību līdzeklis. Prakse rāda, ka dažkārt </w:t>
            </w:r>
            <w:r w:rsidR="000A38C9">
              <w:rPr>
                <w:rFonts w:eastAsia="Times New Roman" w:cs="Times New Roman"/>
                <w:szCs w:val="24"/>
                <w:lang w:eastAsia="lv-LV"/>
              </w:rPr>
              <w:t>D</w:t>
            </w:r>
            <w:r w:rsidR="00446FDB" w:rsidRPr="00EC41CD">
              <w:rPr>
                <w:rFonts w:eastAsia="Times New Roman" w:cs="Times New Roman"/>
                <w:szCs w:val="24"/>
                <w:lang w:eastAsia="lv-LV"/>
              </w:rPr>
              <w:t xml:space="preserve">ienesta noteiktie pienākumi var būt pretrunā ar  noteikto drošības līdzekli vai pagaidu aizsardzības pret vardarbību līdzekli. </w:t>
            </w:r>
            <w:r w:rsidR="00801F7E" w:rsidRPr="00EC41CD">
              <w:rPr>
                <w:rFonts w:eastAsia="Times New Roman" w:cs="Times New Roman"/>
                <w:szCs w:val="24"/>
                <w:lang w:eastAsia="lv-LV"/>
              </w:rPr>
              <w:t>Ņemot vērā minēto</w:t>
            </w:r>
            <w:r w:rsidR="00A528D5" w:rsidRPr="00EC41CD">
              <w:rPr>
                <w:rFonts w:eastAsia="Times New Roman" w:cs="Times New Roman"/>
                <w:szCs w:val="24"/>
                <w:lang w:eastAsia="lv-LV"/>
              </w:rPr>
              <w:t>,</w:t>
            </w:r>
            <w:r w:rsidR="006948F3" w:rsidRPr="00EC41CD">
              <w:rPr>
                <w:rFonts w:eastAsia="Times New Roman" w:cs="Times New Roman"/>
                <w:szCs w:val="24"/>
                <w:lang w:eastAsia="lv-LV"/>
              </w:rPr>
              <w:t xml:space="preserve"> MK noteikumi Nr.</w:t>
            </w:r>
            <w:r w:rsidR="00A528D5" w:rsidRPr="00EC41CD">
              <w:rPr>
                <w:rFonts w:eastAsia="Times New Roman" w:cs="Times New Roman"/>
                <w:szCs w:val="24"/>
                <w:lang w:eastAsia="lv-LV"/>
              </w:rPr>
              <w:t> </w:t>
            </w:r>
            <w:r w:rsidR="006948F3" w:rsidRPr="00EC41CD">
              <w:rPr>
                <w:rFonts w:eastAsia="Times New Roman" w:cs="Times New Roman"/>
                <w:szCs w:val="24"/>
                <w:lang w:eastAsia="lv-LV"/>
              </w:rPr>
              <w:t>107 tiek papildināti ar 11.5. un 11.6.</w:t>
            </w:r>
            <w:r w:rsidR="00A528D5" w:rsidRPr="00EA036E">
              <w:rPr>
                <w:rFonts w:eastAsia="Times New Roman" w:cs="Times New Roman"/>
                <w:szCs w:val="24"/>
                <w:lang w:eastAsia="lv-LV"/>
              </w:rPr>
              <w:t> </w:t>
            </w:r>
            <w:r w:rsidR="000F2260" w:rsidRPr="00EA036E">
              <w:rPr>
                <w:rFonts w:eastAsia="Times New Roman" w:cs="Times New Roman"/>
                <w:szCs w:val="24"/>
                <w:lang w:eastAsia="lv-LV"/>
              </w:rPr>
              <w:t>apakš</w:t>
            </w:r>
            <w:r w:rsidR="006948F3" w:rsidRPr="00EA036E">
              <w:rPr>
                <w:rFonts w:eastAsia="Times New Roman" w:cs="Times New Roman"/>
                <w:szCs w:val="24"/>
                <w:lang w:eastAsia="lv-LV"/>
              </w:rPr>
              <w:t xml:space="preserve">punktu, kas paredz, ka </w:t>
            </w:r>
            <w:r w:rsidR="000A38C9">
              <w:rPr>
                <w:rFonts w:eastAsia="Times New Roman" w:cs="Times New Roman"/>
                <w:szCs w:val="24"/>
                <w:lang w:eastAsia="lv-LV"/>
              </w:rPr>
              <w:t>D</w:t>
            </w:r>
            <w:r w:rsidR="006948F3" w:rsidRPr="00EA036E">
              <w:rPr>
                <w:rFonts w:eastAsia="Times New Roman" w:cs="Times New Roman"/>
                <w:szCs w:val="24"/>
                <w:lang w:eastAsia="lv-LV"/>
              </w:rPr>
              <w:t>ienesta amatpersonām</w:t>
            </w:r>
            <w:r w:rsidR="00801F7E" w:rsidRPr="00EC41CD">
              <w:rPr>
                <w:rFonts w:eastAsia="Times New Roman" w:cs="Times New Roman"/>
                <w:szCs w:val="24"/>
                <w:lang w:eastAsia="lv-LV"/>
              </w:rPr>
              <w:t>,</w:t>
            </w:r>
            <w:r w:rsidR="006948F3" w:rsidRPr="00EC41CD">
              <w:rPr>
                <w:rFonts w:eastAsia="Times New Roman" w:cs="Times New Roman"/>
                <w:szCs w:val="24"/>
                <w:lang w:eastAsia="lv-LV"/>
              </w:rPr>
              <w:t xml:space="preserve"> nosakot pienākumus</w:t>
            </w:r>
            <w:r w:rsidR="00801F7E" w:rsidRPr="00EC41CD">
              <w:rPr>
                <w:rFonts w:eastAsia="Times New Roman" w:cs="Times New Roman"/>
                <w:szCs w:val="24"/>
                <w:lang w:eastAsia="lv-LV"/>
              </w:rPr>
              <w:t xml:space="preserve"> probācijas klientiem,</w:t>
            </w:r>
            <w:r w:rsidR="006948F3" w:rsidRPr="00EC41CD">
              <w:rPr>
                <w:rFonts w:eastAsia="Times New Roman" w:cs="Times New Roman"/>
                <w:szCs w:val="24"/>
                <w:lang w:eastAsia="lv-LV"/>
              </w:rPr>
              <w:t xml:space="preserve"> jāņem vērā piemērotos drošības līdzekļus un noteiktos pagaidu aizsardzības pret vardarbību līdzekļus.</w:t>
            </w:r>
          </w:p>
          <w:p w14:paraId="3CA48601" w14:textId="7F7DC04D" w:rsidR="006948F3" w:rsidRPr="0091786D" w:rsidRDefault="0089371D" w:rsidP="009C21DC">
            <w:pPr>
              <w:spacing w:line="240" w:lineRule="auto"/>
              <w:textAlignment w:val="baseline"/>
              <w:rPr>
                <w:rFonts w:eastAsia="Times New Roman" w:cs="Times New Roman"/>
                <w:szCs w:val="24"/>
                <w:lang w:eastAsia="lv-LV"/>
              </w:rPr>
            </w:pPr>
            <w:r w:rsidRPr="00BD3326">
              <w:rPr>
                <w:rFonts w:eastAsia="Times New Roman" w:cs="Times New Roman"/>
                <w:szCs w:val="24"/>
                <w:lang w:eastAsia="lv-LV"/>
              </w:rPr>
              <w:t xml:space="preserve">Ņemot vērā saziņas līdzekļu straujo attīstību, kā arī </w:t>
            </w:r>
            <w:r w:rsidR="000A38C9">
              <w:rPr>
                <w:rFonts w:eastAsia="Times New Roman" w:cs="Times New Roman"/>
                <w:szCs w:val="24"/>
                <w:lang w:eastAsia="lv-LV"/>
              </w:rPr>
              <w:t>D</w:t>
            </w:r>
            <w:r w:rsidR="00003323" w:rsidRPr="00BD3326">
              <w:rPr>
                <w:rFonts w:eastAsia="Times New Roman" w:cs="Times New Roman"/>
                <w:szCs w:val="24"/>
                <w:lang w:eastAsia="lv-LV"/>
              </w:rPr>
              <w:t xml:space="preserve">ienesta pieredzi saistībā ar </w:t>
            </w:r>
            <w:r w:rsidRPr="0091786D">
              <w:rPr>
                <w:rFonts w:eastAsia="Times New Roman" w:cs="Times New Roman"/>
                <w:szCs w:val="24"/>
                <w:lang w:eastAsia="lv-LV"/>
              </w:rPr>
              <w:t>2020.</w:t>
            </w:r>
            <w:r w:rsidR="00BD3326" w:rsidRPr="0091786D">
              <w:rPr>
                <w:rFonts w:eastAsia="Times New Roman" w:cs="Times New Roman"/>
                <w:szCs w:val="24"/>
                <w:lang w:eastAsia="lv-LV"/>
              </w:rPr>
              <w:t> </w:t>
            </w:r>
            <w:r w:rsidRPr="0091786D">
              <w:rPr>
                <w:rFonts w:eastAsia="Times New Roman" w:cs="Times New Roman"/>
                <w:szCs w:val="24"/>
                <w:lang w:eastAsia="lv-LV"/>
              </w:rPr>
              <w:t xml:space="preserve">gadā ārkārtējās situācijas izsludināšanu valstī </w:t>
            </w:r>
            <w:r w:rsidR="00003323" w:rsidRPr="0091786D">
              <w:rPr>
                <w:rFonts w:eastAsia="Times New Roman" w:cs="Times New Roman"/>
                <w:szCs w:val="24"/>
                <w:lang w:eastAsia="lv-LV"/>
              </w:rPr>
              <w:t>dēļ</w:t>
            </w:r>
            <w:r w:rsidRPr="0091786D">
              <w:rPr>
                <w:rFonts w:eastAsia="Times New Roman" w:cs="Times New Roman"/>
                <w:szCs w:val="24"/>
                <w:lang w:eastAsia="lv-LV"/>
              </w:rPr>
              <w:t xml:space="preserve"> COVID-19 izplatīb</w:t>
            </w:r>
            <w:r w:rsidR="00003323" w:rsidRPr="0091786D">
              <w:rPr>
                <w:rFonts w:eastAsia="Times New Roman" w:cs="Times New Roman"/>
                <w:szCs w:val="24"/>
                <w:lang w:eastAsia="lv-LV"/>
              </w:rPr>
              <w:t>as</w:t>
            </w:r>
            <w:r w:rsidR="00487BB2" w:rsidRPr="0091786D">
              <w:rPr>
                <w:rFonts w:eastAsia="Times New Roman" w:cs="Times New Roman"/>
                <w:szCs w:val="24"/>
                <w:lang w:eastAsia="lv-LV"/>
              </w:rPr>
              <w:t>,</w:t>
            </w:r>
            <w:r w:rsidRPr="0091786D">
              <w:rPr>
                <w:rFonts w:eastAsia="Times New Roman" w:cs="Times New Roman"/>
                <w:szCs w:val="24"/>
                <w:lang w:eastAsia="lv-LV"/>
              </w:rPr>
              <w:t xml:space="preserve"> </w:t>
            </w:r>
            <w:r w:rsidR="000A38C9">
              <w:rPr>
                <w:rFonts w:eastAsia="Times New Roman" w:cs="Times New Roman"/>
                <w:szCs w:val="24"/>
                <w:lang w:eastAsia="lv-LV"/>
              </w:rPr>
              <w:t>D</w:t>
            </w:r>
            <w:r w:rsidRPr="0091786D">
              <w:rPr>
                <w:rFonts w:eastAsia="Times New Roman" w:cs="Times New Roman"/>
                <w:szCs w:val="24"/>
                <w:lang w:eastAsia="lv-LV"/>
              </w:rPr>
              <w:t xml:space="preserve">ienesta praksē </w:t>
            </w:r>
            <w:r w:rsidR="00003323" w:rsidRPr="0091786D">
              <w:rPr>
                <w:rFonts w:eastAsia="Times New Roman" w:cs="Times New Roman"/>
                <w:szCs w:val="24"/>
                <w:lang w:eastAsia="lv-LV"/>
              </w:rPr>
              <w:t>ir</w:t>
            </w:r>
            <w:r w:rsidRPr="0091786D">
              <w:rPr>
                <w:rFonts w:eastAsia="Times New Roman" w:cs="Times New Roman"/>
                <w:szCs w:val="24"/>
                <w:lang w:eastAsia="lv-LV"/>
              </w:rPr>
              <w:t xml:space="preserve"> nepieciešamas izmaiņas, kas skar </w:t>
            </w:r>
            <w:r w:rsidR="000A38C9">
              <w:rPr>
                <w:rFonts w:eastAsia="Times New Roman" w:cs="Times New Roman"/>
                <w:szCs w:val="24"/>
                <w:lang w:eastAsia="lv-LV"/>
              </w:rPr>
              <w:t>D</w:t>
            </w:r>
            <w:r w:rsidRPr="0091786D">
              <w:rPr>
                <w:rFonts w:eastAsia="Times New Roman" w:cs="Times New Roman"/>
                <w:szCs w:val="24"/>
                <w:lang w:eastAsia="lv-LV"/>
              </w:rPr>
              <w:t>ienesta amatpersonas un probācijas klienta saziņu attālināti. Šobrīd normatīvais regulējums neparedz attālinātu saziņu ar probācijas klientu</w:t>
            </w:r>
            <w:r w:rsidR="00170CBD" w:rsidRPr="0091786D">
              <w:rPr>
                <w:rFonts w:eastAsia="Times New Roman" w:cs="Times New Roman"/>
                <w:szCs w:val="24"/>
                <w:lang w:eastAsia="lv-LV"/>
              </w:rPr>
              <w:t>. Saziņa notiek tiekoties klātienē vai rakstisku paziņojumu veidā</w:t>
            </w:r>
            <w:r w:rsidR="00487BB2" w:rsidRPr="0091786D">
              <w:rPr>
                <w:rFonts w:eastAsia="Times New Roman" w:cs="Times New Roman"/>
                <w:szCs w:val="24"/>
                <w:lang w:eastAsia="lv-LV"/>
              </w:rPr>
              <w:t>,</w:t>
            </w:r>
            <w:r w:rsidR="00170CBD" w:rsidRPr="0091786D">
              <w:rPr>
                <w:rFonts w:eastAsia="Times New Roman" w:cs="Times New Roman"/>
                <w:szCs w:val="24"/>
                <w:lang w:eastAsia="lv-LV"/>
              </w:rPr>
              <w:t xml:space="preserve"> ievērojot normatīvos aktus, kas regulē saziņu rakstiskā veidā (tai s</w:t>
            </w:r>
            <w:r w:rsidR="008D5C99" w:rsidRPr="0091786D">
              <w:rPr>
                <w:rFonts w:eastAsia="Times New Roman" w:cs="Times New Roman"/>
                <w:szCs w:val="24"/>
                <w:lang w:eastAsia="lv-LV"/>
              </w:rPr>
              <w:t xml:space="preserve">kaitā elektroniskie dokumenti). </w:t>
            </w:r>
            <w:r w:rsidR="007554A6" w:rsidRPr="0091786D">
              <w:rPr>
                <w:rFonts w:eastAsia="Times New Roman" w:cs="Times New Roman"/>
                <w:szCs w:val="24"/>
                <w:lang w:eastAsia="lv-LV"/>
              </w:rPr>
              <w:t xml:space="preserve">Noteikumu projekta </w:t>
            </w:r>
            <w:r w:rsidR="009C21DC">
              <w:rPr>
                <w:rFonts w:eastAsia="Times New Roman" w:cs="Times New Roman"/>
                <w:szCs w:val="24"/>
                <w:lang w:eastAsia="lv-LV"/>
              </w:rPr>
              <w:t>5</w:t>
            </w:r>
            <w:r w:rsidR="007554A6" w:rsidRPr="0091786D">
              <w:rPr>
                <w:rFonts w:eastAsia="Times New Roman" w:cs="Times New Roman"/>
                <w:szCs w:val="24"/>
                <w:lang w:eastAsia="lv-LV"/>
              </w:rPr>
              <w:t>.</w:t>
            </w:r>
            <w:r w:rsidR="00D363C2" w:rsidRPr="0091786D">
              <w:t> </w:t>
            </w:r>
            <w:r w:rsidR="007554A6" w:rsidRPr="0091786D">
              <w:rPr>
                <w:rFonts w:eastAsia="Times New Roman" w:cs="Times New Roman"/>
                <w:szCs w:val="24"/>
                <w:lang w:eastAsia="lv-LV"/>
              </w:rPr>
              <w:t>punkts</w:t>
            </w:r>
            <w:r w:rsidR="00170CBD" w:rsidRPr="0091786D">
              <w:rPr>
                <w:rFonts w:eastAsia="Times New Roman" w:cs="Times New Roman"/>
                <w:szCs w:val="24"/>
                <w:lang w:eastAsia="lv-LV"/>
              </w:rPr>
              <w:t xml:space="preserve"> </w:t>
            </w:r>
            <w:r w:rsidR="00F37EDF" w:rsidRPr="0091786D">
              <w:rPr>
                <w:rFonts w:eastAsia="Times New Roman" w:cs="Times New Roman"/>
                <w:szCs w:val="24"/>
                <w:lang w:eastAsia="lv-LV"/>
              </w:rPr>
              <w:t>nosaka</w:t>
            </w:r>
            <w:r w:rsidR="00170CBD" w:rsidRPr="0091786D">
              <w:rPr>
                <w:rFonts w:eastAsia="Times New Roman" w:cs="Times New Roman"/>
                <w:szCs w:val="24"/>
                <w:lang w:eastAsia="lv-LV"/>
              </w:rPr>
              <w:t xml:space="preserve"> papildināt MK noteikumus Nr.</w:t>
            </w:r>
            <w:r w:rsidR="00D363C2" w:rsidRPr="0091786D">
              <w:rPr>
                <w:rFonts w:eastAsia="Times New Roman" w:cs="Times New Roman"/>
                <w:szCs w:val="24"/>
                <w:lang w:eastAsia="lv-LV"/>
              </w:rPr>
              <w:t> </w:t>
            </w:r>
            <w:r w:rsidR="00170CBD" w:rsidRPr="0091786D">
              <w:rPr>
                <w:rFonts w:eastAsia="Times New Roman" w:cs="Times New Roman"/>
                <w:szCs w:val="24"/>
                <w:lang w:eastAsia="lv-LV"/>
              </w:rPr>
              <w:t>107 ar 19.</w:t>
            </w:r>
            <w:r w:rsidR="00170CBD" w:rsidRPr="0091786D">
              <w:rPr>
                <w:rFonts w:eastAsia="Times New Roman" w:cs="Times New Roman"/>
                <w:szCs w:val="24"/>
                <w:vertAlign w:val="superscript"/>
                <w:lang w:eastAsia="lv-LV"/>
              </w:rPr>
              <w:t>1</w:t>
            </w:r>
            <w:r w:rsidR="00D363C2" w:rsidRPr="0091786D">
              <w:rPr>
                <w:rFonts w:eastAsia="Times New Roman" w:cs="Times New Roman"/>
                <w:szCs w:val="24"/>
                <w:lang w:eastAsia="lv-LV"/>
              </w:rPr>
              <w:t> </w:t>
            </w:r>
            <w:r w:rsidR="00170CBD" w:rsidRPr="00BD3326">
              <w:rPr>
                <w:rFonts w:eastAsia="Times New Roman" w:cs="Times New Roman"/>
                <w:szCs w:val="24"/>
                <w:lang w:eastAsia="lv-LV"/>
              </w:rPr>
              <w:t>punktu, kas paredz</w:t>
            </w:r>
            <w:r w:rsidR="007554A6" w:rsidRPr="00BD3326">
              <w:rPr>
                <w:rFonts w:eastAsia="Times New Roman" w:cs="Times New Roman"/>
                <w:szCs w:val="24"/>
                <w:lang w:eastAsia="lv-LV"/>
              </w:rPr>
              <w:t xml:space="preserve"> (</w:t>
            </w:r>
            <w:r w:rsidR="00170CBD" w:rsidRPr="00BD3326">
              <w:rPr>
                <w:rFonts w:eastAsia="Times New Roman" w:cs="Times New Roman"/>
                <w:szCs w:val="24"/>
                <w:lang w:eastAsia="lv-LV"/>
              </w:rPr>
              <w:t>ņemot vērā tehniskās iespējas</w:t>
            </w:r>
            <w:r w:rsidR="007554A6" w:rsidRPr="0091786D">
              <w:rPr>
                <w:rFonts w:eastAsia="Times New Roman" w:cs="Times New Roman"/>
                <w:szCs w:val="24"/>
                <w:lang w:eastAsia="lv-LV"/>
              </w:rPr>
              <w:t>)</w:t>
            </w:r>
            <w:r w:rsidR="002129D2" w:rsidRPr="0091786D">
              <w:rPr>
                <w:rFonts w:eastAsia="Times New Roman" w:cs="Times New Roman"/>
                <w:szCs w:val="24"/>
                <w:lang w:eastAsia="lv-LV"/>
              </w:rPr>
              <w:t xml:space="preserve"> amatpersona</w:t>
            </w:r>
            <w:r w:rsidR="007554A6" w:rsidRPr="0091786D">
              <w:rPr>
                <w:rFonts w:eastAsia="Times New Roman" w:cs="Times New Roman"/>
                <w:szCs w:val="24"/>
                <w:lang w:eastAsia="lv-LV"/>
              </w:rPr>
              <w:t>i tiesības</w:t>
            </w:r>
            <w:r w:rsidR="002129D2" w:rsidRPr="0091786D">
              <w:rPr>
                <w:rFonts w:eastAsia="Times New Roman" w:cs="Times New Roman"/>
                <w:szCs w:val="24"/>
                <w:lang w:eastAsia="lv-LV"/>
              </w:rPr>
              <w:t xml:space="preserve"> klātienes tikšanos ar probācijas klientu aizstāt ar attālinātu videosaziņu. </w:t>
            </w:r>
            <w:r w:rsidR="0040341D">
              <w:rPr>
                <w:rFonts w:eastAsia="Times New Roman" w:cs="Times New Roman"/>
                <w:szCs w:val="24"/>
                <w:lang w:eastAsia="lv-LV"/>
              </w:rPr>
              <w:t xml:space="preserve">Amatpersona klātienes tikšanos ar probācijas klientu var aizstāt ar attālinātu videosaziņu tikai pēc riska un vajadzību novērtējuma un uzraudzības plāna sagatavošanas. </w:t>
            </w:r>
            <w:r w:rsidR="002129D2" w:rsidRPr="0091786D">
              <w:rPr>
                <w:rFonts w:eastAsia="Times New Roman" w:cs="Times New Roman"/>
                <w:szCs w:val="24"/>
                <w:lang w:eastAsia="lv-LV"/>
              </w:rPr>
              <w:t>Pieņemot lēmumu par attālinātu vide</w:t>
            </w:r>
            <w:r w:rsidR="00003323" w:rsidRPr="0091786D">
              <w:rPr>
                <w:rFonts w:eastAsia="Times New Roman" w:cs="Times New Roman"/>
                <w:szCs w:val="24"/>
                <w:lang w:eastAsia="lv-LV"/>
              </w:rPr>
              <w:t xml:space="preserve">osaziņu, amatpersonai </w:t>
            </w:r>
            <w:r w:rsidR="002129D2" w:rsidRPr="0091786D">
              <w:rPr>
                <w:rFonts w:eastAsia="Times New Roman" w:cs="Times New Roman"/>
                <w:szCs w:val="24"/>
                <w:lang w:eastAsia="lv-LV"/>
              </w:rPr>
              <w:t>jāņem vērā katra probācijas klienta individuālās vajadzības un iespējas</w:t>
            </w:r>
            <w:r w:rsidR="00BB2EBE">
              <w:rPr>
                <w:rFonts w:eastAsia="Times New Roman" w:cs="Times New Roman"/>
                <w:szCs w:val="24"/>
                <w:lang w:eastAsia="lv-LV"/>
              </w:rPr>
              <w:t xml:space="preserve">, tai skaitā riska </w:t>
            </w:r>
            <w:r w:rsidR="004A42A0">
              <w:rPr>
                <w:rFonts w:eastAsia="Times New Roman" w:cs="Times New Roman"/>
                <w:szCs w:val="24"/>
                <w:lang w:eastAsia="lv-LV"/>
              </w:rPr>
              <w:t xml:space="preserve">un </w:t>
            </w:r>
            <w:r w:rsidR="00BB2EBE">
              <w:rPr>
                <w:rFonts w:eastAsia="Times New Roman" w:cs="Times New Roman"/>
                <w:szCs w:val="24"/>
                <w:lang w:eastAsia="lv-LV"/>
              </w:rPr>
              <w:t xml:space="preserve">vajadzību novērtējumu, </w:t>
            </w:r>
            <w:r w:rsidR="000A38C9">
              <w:rPr>
                <w:rFonts w:eastAsia="Times New Roman" w:cs="Times New Roman"/>
                <w:szCs w:val="24"/>
                <w:lang w:eastAsia="lv-LV"/>
              </w:rPr>
              <w:t>D</w:t>
            </w:r>
            <w:r w:rsidR="00BB2EBE">
              <w:rPr>
                <w:rFonts w:eastAsia="Times New Roman" w:cs="Times New Roman"/>
                <w:szCs w:val="24"/>
                <w:lang w:eastAsia="lv-LV"/>
              </w:rPr>
              <w:t>ienesta noteiktos pienākumus un uzraudzības plānā ietvertos pasākumus.</w:t>
            </w:r>
          </w:p>
          <w:p w14:paraId="0EB5BBC5" w14:textId="77B40191" w:rsidR="002129D2" w:rsidRPr="0091786D" w:rsidRDefault="00F265E4" w:rsidP="00EC41CD">
            <w:pPr>
              <w:spacing w:line="240" w:lineRule="auto"/>
              <w:ind w:firstLine="253"/>
              <w:textAlignment w:val="baseline"/>
              <w:rPr>
                <w:rFonts w:eastAsia="Times New Roman" w:cs="Times New Roman"/>
                <w:szCs w:val="24"/>
                <w:lang w:eastAsia="lv-LV"/>
              </w:rPr>
            </w:pPr>
            <w:r w:rsidRPr="0091786D">
              <w:rPr>
                <w:rFonts w:eastAsia="Times New Roman" w:cs="Times New Roman"/>
                <w:szCs w:val="24"/>
                <w:lang w:eastAsia="lv-LV"/>
              </w:rPr>
              <w:t>Šobrīd MK noteikumu Nr</w:t>
            </w:r>
            <w:r w:rsidR="00D363C2" w:rsidRPr="0091786D">
              <w:rPr>
                <w:rFonts w:eastAsia="Times New Roman" w:cs="Times New Roman"/>
                <w:szCs w:val="24"/>
                <w:lang w:eastAsia="lv-LV"/>
              </w:rPr>
              <w:t>. </w:t>
            </w:r>
            <w:r w:rsidRPr="0091786D">
              <w:rPr>
                <w:rFonts w:eastAsia="Times New Roman" w:cs="Times New Roman"/>
                <w:szCs w:val="24"/>
                <w:lang w:eastAsia="lv-LV"/>
              </w:rPr>
              <w:t>107 20.</w:t>
            </w:r>
            <w:r w:rsidR="00D363C2" w:rsidRPr="0091786D">
              <w:rPr>
                <w:rFonts w:eastAsia="Times New Roman" w:cs="Times New Roman"/>
                <w:szCs w:val="24"/>
                <w:lang w:eastAsia="lv-LV"/>
              </w:rPr>
              <w:t> </w:t>
            </w:r>
            <w:r w:rsidRPr="0091786D">
              <w:rPr>
                <w:rFonts w:eastAsia="Times New Roman" w:cs="Times New Roman"/>
                <w:szCs w:val="24"/>
                <w:lang w:eastAsia="lv-LV"/>
              </w:rPr>
              <w:t xml:space="preserve">punkts </w:t>
            </w:r>
            <w:r w:rsidR="00F37EDF" w:rsidRPr="0091786D">
              <w:rPr>
                <w:rFonts w:eastAsia="Times New Roman" w:cs="Times New Roman"/>
                <w:szCs w:val="24"/>
                <w:lang w:eastAsia="lv-LV"/>
              </w:rPr>
              <w:t>noteic</w:t>
            </w:r>
            <w:r w:rsidRPr="0091786D">
              <w:rPr>
                <w:rFonts w:eastAsia="Times New Roman" w:cs="Times New Roman"/>
                <w:szCs w:val="24"/>
                <w:lang w:eastAsia="lv-LV"/>
              </w:rPr>
              <w:t xml:space="preserve">, ka atkārtots riska </w:t>
            </w:r>
            <w:r w:rsidR="000F1E42">
              <w:rPr>
                <w:rFonts w:eastAsia="Times New Roman" w:cs="Times New Roman"/>
                <w:szCs w:val="24"/>
                <w:lang w:eastAsia="lv-LV"/>
              </w:rPr>
              <w:t xml:space="preserve">un </w:t>
            </w:r>
            <w:r w:rsidRPr="0091786D">
              <w:rPr>
                <w:rFonts w:eastAsia="Times New Roman" w:cs="Times New Roman"/>
                <w:szCs w:val="24"/>
                <w:lang w:eastAsia="lv-LV"/>
              </w:rPr>
              <w:t xml:space="preserve">vajadzību novērtējums jāveic ne retāk kā reizi sešos mēnešos. Dienesta iekšējie noteikumi </w:t>
            </w:r>
            <w:r w:rsidR="00F37EDF" w:rsidRPr="0091786D">
              <w:rPr>
                <w:rFonts w:eastAsia="Times New Roman" w:cs="Times New Roman"/>
                <w:szCs w:val="24"/>
                <w:lang w:eastAsia="lv-LV"/>
              </w:rPr>
              <w:t>nosaka</w:t>
            </w:r>
            <w:r w:rsidRPr="0091786D">
              <w:rPr>
                <w:rFonts w:eastAsia="Times New Roman" w:cs="Times New Roman"/>
                <w:szCs w:val="24"/>
                <w:lang w:eastAsia="lv-LV"/>
              </w:rPr>
              <w:t xml:space="preserve">, ka atkārtotu riska </w:t>
            </w:r>
            <w:r w:rsidR="00EC41CD">
              <w:rPr>
                <w:rFonts w:eastAsia="Times New Roman" w:cs="Times New Roman"/>
                <w:szCs w:val="24"/>
                <w:lang w:eastAsia="lv-LV"/>
              </w:rPr>
              <w:t xml:space="preserve">un </w:t>
            </w:r>
            <w:r w:rsidRPr="0091786D">
              <w:rPr>
                <w:rFonts w:eastAsia="Times New Roman" w:cs="Times New Roman"/>
                <w:szCs w:val="24"/>
                <w:lang w:eastAsia="lv-LV"/>
              </w:rPr>
              <w:t xml:space="preserve">vajadzību </w:t>
            </w:r>
            <w:r w:rsidR="00440206" w:rsidRPr="0091786D">
              <w:rPr>
                <w:rFonts w:eastAsia="Times New Roman" w:cs="Times New Roman"/>
                <w:szCs w:val="24"/>
                <w:lang w:eastAsia="lv-LV"/>
              </w:rPr>
              <w:t>novērtējumu</w:t>
            </w:r>
            <w:r w:rsidRPr="0091786D">
              <w:rPr>
                <w:rFonts w:eastAsia="Times New Roman" w:cs="Times New Roman"/>
                <w:szCs w:val="24"/>
                <w:lang w:eastAsia="lv-LV"/>
              </w:rPr>
              <w:t xml:space="preserve"> jāveic visos gadījumos, kad ir konstatētas būtiskas izmaiņas </w:t>
            </w:r>
            <w:r w:rsidR="009D0B19" w:rsidRPr="0091786D">
              <w:rPr>
                <w:rFonts w:eastAsia="Times New Roman" w:cs="Times New Roman"/>
                <w:szCs w:val="24"/>
                <w:lang w:eastAsia="lv-LV"/>
              </w:rPr>
              <w:t>riska faktoros, kuru dēļ varētu mainīties riska līmenis, kaut arī noteiktais termiņš atkārtota riska vajadzību novērtējumam nav iestājies. Dienesta prakse rāda, ka vairumā gadījumu probācijas klientu riska faktori ir noturīgi ilgākā laika posmā, ņemot vērā probācijas klientu vēlmi nemainīt savus paradumus un ierasto dzīvi</w:t>
            </w:r>
            <w:r w:rsidR="00F22BCA" w:rsidRPr="0091786D">
              <w:rPr>
                <w:rFonts w:eastAsia="Times New Roman" w:cs="Times New Roman"/>
                <w:szCs w:val="24"/>
                <w:lang w:eastAsia="lv-LV"/>
              </w:rPr>
              <w:t>, proti, identificētie riska faktori pusgada laikā nemainās</w:t>
            </w:r>
            <w:r w:rsidR="009D0B19" w:rsidRPr="0091786D">
              <w:rPr>
                <w:rFonts w:eastAsia="Times New Roman" w:cs="Times New Roman"/>
                <w:szCs w:val="24"/>
                <w:lang w:eastAsia="lv-LV"/>
              </w:rPr>
              <w:t>.</w:t>
            </w:r>
            <w:r w:rsidR="0050675D" w:rsidRPr="0091786D">
              <w:rPr>
                <w:rFonts w:eastAsia="Times New Roman" w:cs="Times New Roman"/>
                <w:szCs w:val="24"/>
                <w:lang w:eastAsia="lv-LV"/>
              </w:rPr>
              <w:t xml:space="preserve"> Tādēļ</w:t>
            </w:r>
            <w:r w:rsidR="009D0B19" w:rsidRPr="0091786D">
              <w:rPr>
                <w:rFonts w:eastAsia="Times New Roman" w:cs="Times New Roman"/>
                <w:szCs w:val="24"/>
                <w:lang w:eastAsia="lv-LV"/>
              </w:rPr>
              <w:t xml:space="preserve"> </w:t>
            </w:r>
            <w:r w:rsidR="000A38C9">
              <w:rPr>
                <w:rFonts w:eastAsia="Times New Roman" w:cs="Times New Roman"/>
                <w:szCs w:val="24"/>
                <w:lang w:eastAsia="lv-LV"/>
              </w:rPr>
              <w:t>D</w:t>
            </w:r>
            <w:r w:rsidR="009D0B19" w:rsidRPr="0091786D">
              <w:rPr>
                <w:rFonts w:eastAsia="Times New Roman" w:cs="Times New Roman"/>
                <w:szCs w:val="24"/>
                <w:lang w:eastAsia="lv-LV"/>
              </w:rPr>
              <w:t xml:space="preserve">ienesta amatpersonas </w:t>
            </w:r>
            <w:r w:rsidR="002C2F21" w:rsidRPr="0091786D">
              <w:rPr>
                <w:rFonts w:eastAsia="Times New Roman" w:cs="Times New Roman"/>
                <w:szCs w:val="24"/>
                <w:lang w:eastAsia="lv-LV"/>
              </w:rPr>
              <w:t xml:space="preserve">šobrīd pārsvarā </w:t>
            </w:r>
            <w:r w:rsidR="009D0B19" w:rsidRPr="0091786D">
              <w:rPr>
                <w:rFonts w:eastAsia="Times New Roman" w:cs="Times New Roman"/>
                <w:szCs w:val="24"/>
                <w:lang w:eastAsia="lv-LV"/>
              </w:rPr>
              <w:t>nelietderīgi tērē savus resursus</w:t>
            </w:r>
            <w:r w:rsidR="000F1E42">
              <w:rPr>
                <w:rFonts w:eastAsia="Times New Roman" w:cs="Times New Roman"/>
                <w:szCs w:val="24"/>
                <w:lang w:eastAsia="lv-LV"/>
              </w:rPr>
              <w:t>,</w:t>
            </w:r>
            <w:r w:rsidR="009D0B19" w:rsidRPr="0091786D">
              <w:rPr>
                <w:rFonts w:eastAsia="Times New Roman" w:cs="Times New Roman"/>
                <w:szCs w:val="24"/>
                <w:lang w:eastAsia="lv-LV"/>
              </w:rPr>
              <w:t xml:space="preserve"> </w:t>
            </w:r>
            <w:r w:rsidR="002C2F21" w:rsidRPr="0091786D">
              <w:rPr>
                <w:rFonts w:eastAsia="Times New Roman" w:cs="Times New Roman"/>
                <w:szCs w:val="24"/>
                <w:lang w:eastAsia="lv-LV"/>
              </w:rPr>
              <w:t xml:space="preserve">veicot atkārtotu riska </w:t>
            </w:r>
            <w:r w:rsidR="000F1E42">
              <w:rPr>
                <w:rFonts w:eastAsia="Times New Roman" w:cs="Times New Roman"/>
                <w:szCs w:val="24"/>
                <w:lang w:eastAsia="lv-LV"/>
              </w:rPr>
              <w:t xml:space="preserve">un </w:t>
            </w:r>
            <w:r w:rsidR="002C2F21" w:rsidRPr="0091786D">
              <w:rPr>
                <w:rFonts w:eastAsia="Times New Roman" w:cs="Times New Roman"/>
                <w:szCs w:val="24"/>
                <w:lang w:eastAsia="lv-LV"/>
              </w:rPr>
              <w:t xml:space="preserve">vajadzību novērtējumu </w:t>
            </w:r>
            <w:r w:rsidR="003E7F56" w:rsidRPr="0091786D">
              <w:rPr>
                <w:rFonts w:eastAsia="Times New Roman" w:cs="Times New Roman"/>
                <w:szCs w:val="24"/>
                <w:lang w:eastAsia="lv-LV"/>
              </w:rPr>
              <w:t>reizi</w:t>
            </w:r>
            <w:r w:rsidR="00F37EDF" w:rsidRPr="0091786D">
              <w:rPr>
                <w:rFonts w:eastAsia="Times New Roman" w:cs="Times New Roman"/>
                <w:szCs w:val="24"/>
                <w:lang w:eastAsia="lv-LV"/>
              </w:rPr>
              <w:t xml:space="preserve"> pus</w:t>
            </w:r>
            <w:r w:rsidR="002C2F21" w:rsidRPr="0091786D">
              <w:rPr>
                <w:rFonts w:eastAsia="Times New Roman" w:cs="Times New Roman"/>
                <w:szCs w:val="24"/>
                <w:lang w:eastAsia="lv-LV"/>
              </w:rPr>
              <w:t>gad</w:t>
            </w:r>
            <w:r w:rsidR="000F1E42">
              <w:rPr>
                <w:rFonts w:eastAsia="Times New Roman" w:cs="Times New Roman"/>
                <w:szCs w:val="24"/>
                <w:lang w:eastAsia="lv-LV"/>
              </w:rPr>
              <w:t>ā</w:t>
            </w:r>
            <w:r w:rsidR="003E7F56" w:rsidRPr="0091786D">
              <w:rPr>
                <w:rFonts w:eastAsia="Times New Roman" w:cs="Times New Roman"/>
                <w:szCs w:val="24"/>
                <w:lang w:eastAsia="lv-LV"/>
              </w:rPr>
              <w:t>.</w:t>
            </w:r>
            <w:r w:rsidR="002C2F21" w:rsidRPr="0091786D">
              <w:rPr>
                <w:rFonts w:eastAsia="Times New Roman" w:cs="Times New Roman"/>
                <w:szCs w:val="24"/>
                <w:lang w:eastAsia="lv-LV"/>
              </w:rPr>
              <w:t xml:space="preserve"> Noturīgas izmaiņas riska faktoros pārsvarā jūtamas otrajā pusgadā pēc uzraudzības uzsākšanas. Lai nelietderīgi netērētu </w:t>
            </w:r>
            <w:r w:rsidR="000A38C9">
              <w:rPr>
                <w:rFonts w:eastAsia="Times New Roman" w:cs="Times New Roman"/>
                <w:szCs w:val="24"/>
                <w:lang w:eastAsia="lv-LV"/>
              </w:rPr>
              <w:t>D</w:t>
            </w:r>
            <w:r w:rsidR="002C2F21" w:rsidRPr="0091786D">
              <w:rPr>
                <w:rFonts w:eastAsia="Times New Roman" w:cs="Times New Roman"/>
                <w:szCs w:val="24"/>
                <w:lang w:eastAsia="lv-LV"/>
              </w:rPr>
              <w:t xml:space="preserve">ienesta resursus, turpmāk riska </w:t>
            </w:r>
            <w:r w:rsidR="00EC41CD">
              <w:rPr>
                <w:rFonts w:eastAsia="Times New Roman" w:cs="Times New Roman"/>
                <w:szCs w:val="24"/>
                <w:lang w:eastAsia="lv-LV"/>
              </w:rPr>
              <w:t xml:space="preserve">un </w:t>
            </w:r>
            <w:r w:rsidR="002C2F21" w:rsidRPr="0091786D">
              <w:rPr>
                <w:rFonts w:eastAsia="Times New Roman" w:cs="Times New Roman"/>
                <w:szCs w:val="24"/>
                <w:lang w:eastAsia="lv-LV"/>
              </w:rPr>
              <w:t xml:space="preserve">vajadzību novērtēšana būs jāveic ne retāk kā reizi </w:t>
            </w:r>
            <w:r w:rsidR="002C2F21" w:rsidRPr="0091786D">
              <w:rPr>
                <w:rFonts w:eastAsia="Times New Roman" w:cs="Times New Roman"/>
                <w:szCs w:val="24"/>
                <w:lang w:eastAsia="lv-LV"/>
              </w:rPr>
              <w:lastRenderedPageBreak/>
              <w:t xml:space="preserve">divpadsmit mēnešos, atstājot iespēju darīt to biežāk, ja tas </w:t>
            </w:r>
            <w:r w:rsidR="003E7F56" w:rsidRPr="0091786D">
              <w:rPr>
                <w:rFonts w:eastAsia="Times New Roman" w:cs="Times New Roman"/>
                <w:szCs w:val="24"/>
                <w:lang w:eastAsia="lv-LV"/>
              </w:rPr>
              <w:t xml:space="preserve">būs </w:t>
            </w:r>
            <w:r w:rsidR="002C2F21" w:rsidRPr="0091786D">
              <w:rPr>
                <w:rFonts w:eastAsia="Times New Roman" w:cs="Times New Roman"/>
                <w:szCs w:val="24"/>
                <w:lang w:eastAsia="lv-LV"/>
              </w:rPr>
              <w:t>nepieciešams</w:t>
            </w:r>
            <w:r w:rsidR="003E7F56" w:rsidRPr="0091786D">
              <w:rPr>
                <w:rFonts w:eastAsia="Times New Roman" w:cs="Times New Roman"/>
                <w:szCs w:val="24"/>
                <w:lang w:eastAsia="lv-LV"/>
              </w:rPr>
              <w:t xml:space="preserve">. </w:t>
            </w:r>
          </w:p>
          <w:p w14:paraId="6CF11B27" w14:textId="4C477A5C" w:rsidR="003E7F56" w:rsidRPr="0091786D" w:rsidRDefault="004D0AF4" w:rsidP="00EC41CD">
            <w:pPr>
              <w:spacing w:line="240" w:lineRule="auto"/>
              <w:ind w:firstLine="253"/>
              <w:textAlignment w:val="baseline"/>
              <w:rPr>
                <w:rFonts w:eastAsia="Times New Roman" w:cs="Times New Roman"/>
                <w:szCs w:val="24"/>
                <w:lang w:eastAsia="lv-LV"/>
              </w:rPr>
            </w:pPr>
            <w:r w:rsidRPr="00BD3326">
              <w:rPr>
                <w:rFonts w:eastAsia="Times New Roman" w:cs="Times New Roman"/>
                <w:szCs w:val="24"/>
                <w:lang w:eastAsia="lv-LV"/>
              </w:rPr>
              <w:t xml:space="preserve">Noteikumu projekta </w:t>
            </w:r>
            <w:r w:rsidR="009C21DC">
              <w:rPr>
                <w:rFonts w:eastAsia="Times New Roman" w:cs="Times New Roman"/>
                <w:szCs w:val="24"/>
                <w:lang w:eastAsia="lv-LV"/>
              </w:rPr>
              <w:t>7</w:t>
            </w:r>
            <w:r w:rsidRPr="00BD3326">
              <w:rPr>
                <w:rFonts w:eastAsia="Times New Roman" w:cs="Times New Roman"/>
                <w:szCs w:val="24"/>
                <w:lang w:eastAsia="lv-LV"/>
              </w:rPr>
              <w:t>.</w:t>
            </w:r>
            <w:r w:rsidR="00D363C2" w:rsidRPr="00BD3326">
              <w:rPr>
                <w:rFonts w:eastAsia="Times New Roman" w:cs="Times New Roman"/>
                <w:szCs w:val="24"/>
                <w:lang w:eastAsia="lv-LV"/>
              </w:rPr>
              <w:t> </w:t>
            </w:r>
            <w:r w:rsidRPr="00BD3326">
              <w:rPr>
                <w:rFonts w:eastAsia="Times New Roman" w:cs="Times New Roman"/>
                <w:szCs w:val="24"/>
                <w:lang w:eastAsia="lv-LV"/>
              </w:rPr>
              <w:t>punkts</w:t>
            </w:r>
            <w:r w:rsidR="003E7F56" w:rsidRPr="00BD3326">
              <w:rPr>
                <w:rFonts w:eastAsia="Times New Roman" w:cs="Times New Roman"/>
                <w:szCs w:val="24"/>
                <w:lang w:eastAsia="lv-LV"/>
              </w:rPr>
              <w:t xml:space="preserve"> </w:t>
            </w:r>
            <w:r w:rsidR="000F1E42">
              <w:rPr>
                <w:rFonts w:eastAsia="Times New Roman" w:cs="Times New Roman"/>
                <w:szCs w:val="24"/>
                <w:lang w:eastAsia="lv-LV"/>
              </w:rPr>
              <w:t>paredz</w:t>
            </w:r>
            <w:r w:rsidR="000F1E42" w:rsidRPr="00BD3326">
              <w:rPr>
                <w:rFonts w:eastAsia="Times New Roman" w:cs="Times New Roman"/>
                <w:szCs w:val="24"/>
                <w:lang w:eastAsia="lv-LV"/>
              </w:rPr>
              <w:t xml:space="preserve"> </w:t>
            </w:r>
            <w:r w:rsidR="003E7F56" w:rsidRPr="00BD3326">
              <w:rPr>
                <w:rFonts w:eastAsia="Times New Roman" w:cs="Times New Roman"/>
                <w:szCs w:val="24"/>
                <w:lang w:eastAsia="lv-LV"/>
              </w:rPr>
              <w:t>MK noteikumus Nr.</w:t>
            </w:r>
            <w:r w:rsidR="00D363C2" w:rsidRPr="00BD3326">
              <w:rPr>
                <w:rFonts w:eastAsia="Times New Roman" w:cs="Times New Roman"/>
                <w:szCs w:val="24"/>
                <w:lang w:eastAsia="lv-LV"/>
              </w:rPr>
              <w:t> </w:t>
            </w:r>
            <w:r w:rsidR="003E7F56" w:rsidRPr="0091786D">
              <w:rPr>
                <w:rFonts w:eastAsia="Times New Roman" w:cs="Times New Roman"/>
                <w:szCs w:val="24"/>
                <w:lang w:eastAsia="lv-LV"/>
              </w:rPr>
              <w:t>107 papildināt ar 20.</w:t>
            </w:r>
            <w:r w:rsidR="003E7F56" w:rsidRPr="0091786D">
              <w:rPr>
                <w:rFonts w:eastAsia="Times New Roman" w:cs="Times New Roman"/>
                <w:szCs w:val="24"/>
                <w:vertAlign w:val="superscript"/>
                <w:lang w:eastAsia="lv-LV"/>
              </w:rPr>
              <w:t>1</w:t>
            </w:r>
            <w:r w:rsidR="0050675D" w:rsidRPr="0091786D">
              <w:rPr>
                <w:rFonts w:eastAsia="Times New Roman" w:cs="Times New Roman"/>
                <w:szCs w:val="24"/>
                <w:lang w:eastAsia="lv-LV"/>
              </w:rPr>
              <w:t xml:space="preserve"> </w:t>
            </w:r>
            <w:r w:rsidR="008C69B0" w:rsidRPr="00BD3326">
              <w:rPr>
                <w:rFonts w:eastAsia="Times New Roman" w:cs="Times New Roman"/>
                <w:szCs w:val="24"/>
                <w:lang w:eastAsia="lv-LV"/>
              </w:rPr>
              <w:t>un 20.</w:t>
            </w:r>
            <w:r w:rsidR="008C69B0" w:rsidRPr="00BD3326">
              <w:rPr>
                <w:rFonts w:eastAsia="Times New Roman" w:cs="Times New Roman"/>
                <w:szCs w:val="24"/>
                <w:vertAlign w:val="superscript"/>
                <w:lang w:eastAsia="lv-LV"/>
              </w:rPr>
              <w:t>2</w:t>
            </w:r>
            <w:r w:rsidR="00D363C2" w:rsidRPr="0091786D">
              <w:rPr>
                <w:rFonts w:eastAsia="Times New Roman" w:cs="Times New Roman"/>
                <w:szCs w:val="24"/>
                <w:lang w:eastAsia="lv-LV"/>
              </w:rPr>
              <w:t> </w:t>
            </w:r>
            <w:r w:rsidR="008C69B0" w:rsidRPr="00BD3326">
              <w:rPr>
                <w:rFonts w:eastAsia="Times New Roman" w:cs="Times New Roman"/>
                <w:szCs w:val="24"/>
                <w:lang w:eastAsia="lv-LV"/>
              </w:rPr>
              <w:t>punktu.</w:t>
            </w:r>
            <w:r w:rsidR="0050675D" w:rsidRPr="00BD3326">
              <w:rPr>
                <w:rFonts w:eastAsia="Times New Roman" w:cs="Times New Roman"/>
                <w:szCs w:val="24"/>
                <w:lang w:eastAsia="lv-LV"/>
              </w:rPr>
              <w:t xml:space="preserve"> </w:t>
            </w:r>
            <w:r w:rsidR="008C69B0" w:rsidRPr="00BD3326">
              <w:rPr>
                <w:rFonts w:eastAsia="Times New Roman" w:cs="Times New Roman"/>
                <w:szCs w:val="24"/>
                <w:lang w:eastAsia="lv-LV"/>
              </w:rPr>
              <w:t xml:space="preserve">Tie </w:t>
            </w:r>
            <w:r w:rsidR="003E7F56" w:rsidRPr="00BD3326">
              <w:rPr>
                <w:rFonts w:eastAsia="Times New Roman" w:cs="Times New Roman"/>
                <w:szCs w:val="24"/>
                <w:lang w:eastAsia="lv-LV"/>
              </w:rPr>
              <w:t xml:space="preserve">paredz, ka </w:t>
            </w:r>
            <w:r w:rsidR="000A38C9">
              <w:rPr>
                <w:rFonts w:eastAsia="Times New Roman" w:cs="Times New Roman"/>
                <w:szCs w:val="24"/>
                <w:lang w:eastAsia="lv-LV"/>
              </w:rPr>
              <w:t>D</w:t>
            </w:r>
            <w:r w:rsidR="003E7F56" w:rsidRPr="00BD3326">
              <w:rPr>
                <w:rFonts w:eastAsia="Times New Roman" w:cs="Times New Roman"/>
                <w:szCs w:val="24"/>
                <w:lang w:eastAsia="lv-LV"/>
              </w:rPr>
              <w:t>ienesta amatpersonas līdz</w:t>
            </w:r>
            <w:r w:rsidR="00502483" w:rsidRPr="0091786D">
              <w:rPr>
                <w:rFonts w:eastAsia="Times New Roman" w:cs="Times New Roman"/>
                <w:szCs w:val="24"/>
                <w:lang w:eastAsia="lv-LV"/>
              </w:rPr>
              <w:t xml:space="preserve"> un arī pēc (ja tas nepieciešams)</w:t>
            </w:r>
            <w:r w:rsidR="003E7F56" w:rsidRPr="0091786D">
              <w:rPr>
                <w:rFonts w:eastAsia="Times New Roman" w:cs="Times New Roman"/>
                <w:szCs w:val="24"/>
                <w:lang w:eastAsia="lv-LV"/>
              </w:rPr>
              <w:t xml:space="preserve"> riska </w:t>
            </w:r>
            <w:r w:rsidR="00EC41CD">
              <w:rPr>
                <w:rFonts w:eastAsia="Times New Roman" w:cs="Times New Roman"/>
                <w:szCs w:val="24"/>
                <w:lang w:eastAsia="lv-LV"/>
              </w:rPr>
              <w:t xml:space="preserve">un </w:t>
            </w:r>
            <w:r w:rsidR="003E7F56" w:rsidRPr="0091786D">
              <w:rPr>
                <w:rFonts w:eastAsia="Times New Roman" w:cs="Times New Roman"/>
                <w:szCs w:val="24"/>
                <w:lang w:eastAsia="lv-LV"/>
              </w:rPr>
              <w:t>vajadzību novērtēšanas pabeig</w:t>
            </w:r>
            <w:r w:rsidR="00502483" w:rsidRPr="0091786D">
              <w:rPr>
                <w:rFonts w:eastAsia="Times New Roman" w:cs="Times New Roman"/>
                <w:szCs w:val="24"/>
                <w:lang w:eastAsia="lv-LV"/>
              </w:rPr>
              <w:t>šanas</w:t>
            </w:r>
            <w:r w:rsidR="008C69B0" w:rsidRPr="0091786D">
              <w:rPr>
                <w:rFonts w:eastAsia="Times New Roman" w:cs="Times New Roman"/>
                <w:szCs w:val="24"/>
                <w:lang w:eastAsia="lv-LV"/>
              </w:rPr>
              <w:t>,</w:t>
            </w:r>
            <w:r w:rsidR="0050675D" w:rsidRPr="0091786D">
              <w:rPr>
                <w:rFonts w:eastAsia="Times New Roman" w:cs="Times New Roman"/>
                <w:szCs w:val="24"/>
                <w:lang w:eastAsia="lv-LV"/>
              </w:rPr>
              <w:t xml:space="preserve"> </w:t>
            </w:r>
            <w:r w:rsidR="003E7F56" w:rsidRPr="00BD3326">
              <w:rPr>
                <w:rFonts w:eastAsia="Times New Roman" w:cs="Times New Roman"/>
                <w:szCs w:val="24"/>
                <w:lang w:eastAsia="lv-LV"/>
              </w:rPr>
              <w:t>visas sarunas ar probācijas klientu un citām personām fiksē sarunu aprakstos. Tie jāparaksta personai</w:t>
            </w:r>
            <w:r w:rsidR="008C69B0" w:rsidRPr="0091786D">
              <w:rPr>
                <w:rFonts w:eastAsia="Times New Roman" w:cs="Times New Roman"/>
                <w:szCs w:val="24"/>
                <w:lang w:eastAsia="lv-LV"/>
              </w:rPr>
              <w:t>,</w:t>
            </w:r>
            <w:r w:rsidR="003E7F56" w:rsidRPr="0091786D">
              <w:rPr>
                <w:rFonts w:eastAsia="Times New Roman" w:cs="Times New Roman"/>
                <w:szCs w:val="24"/>
                <w:lang w:eastAsia="lv-LV"/>
              </w:rPr>
              <w:t xml:space="preserve"> kas sniegusi informāciju</w:t>
            </w:r>
            <w:r w:rsidR="008C69B0" w:rsidRPr="0091786D">
              <w:rPr>
                <w:rFonts w:eastAsia="Times New Roman" w:cs="Times New Roman"/>
                <w:szCs w:val="24"/>
                <w:lang w:eastAsia="lv-LV"/>
              </w:rPr>
              <w:t xml:space="preserve">, </w:t>
            </w:r>
            <w:r w:rsidR="00F22BCA" w:rsidRPr="0091786D">
              <w:rPr>
                <w:rFonts w:eastAsia="Times New Roman" w:cs="Times New Roman"/>
                <w:szCs w:val="24"/>
                <w:lang w:eastAsia="lv-LV"/>
              </w:rPr>
              <w:t xml:space="preserve">ar parakstu </w:t>
            </w:r>
            <w:r w:rsidR="008C69B0" w:rsidRPr="0091786D">
              <w:rPr>
                <w:rFonts w:eastAsia="Times New Roman" w:cs="Times New Roman"/>
                <w:szCs w:val="24"/>
                <w:lang w:eastAsia="lv-LV"/>
              </w:rPr>
              <w:t xml:space="preserve">apliecinot, ka sniegtā informācija atbilst sarunas aprakstā fiksētajam. Šāda </w:t>
            </w:r>
            <w:r w:rsidR="0050675D" w:rsidRPr="0091786D">
              <w:rPr>
                <w:rFonts w:eastAsia="Times New Roman" w:cs="Times New Roman"/>
                <w:szCs w:val="24"/>
                <w:lang w:eastAsia="lv-LV"/>
              </w:rPr>
              <w:t>ir</w:t>
            </w:r>
            <w:r w:rsidR="008C69B0" w:rsidRPr="0091786D">
              <w:rPr>
                <w:rFonts w:eastAsia="Times New Roman" w:cs="Times New Roman"/>
                <w:szCs w:val="24"/>
                <w:lang w:eastAsia="lv-LV"/>
              </w:rPr>
              <w:t xml:space="preserve"> </w:t>
            </w:r>
            <w:r w:rsidR="000A38C9">
              <w:rPr>
                <w:rFonts w:eastAsia="Times New Roman" w:cs="Times New Roman"/>
                <w:szCs w:val="24"/>
                <w:lang w:eastAsia="lv-LV"/>
              </w:rPr>
              <w:t>D</w:t>
            </w:r>
            <w:r w:rsidR="008C69B0" w:rsidRPr="0091786D">
              <w:rPr>
                <w:rFonts w:eastAsia="Times New Roman" w:cs="Times New Roman"/>
                <w:szCs w:val="24"/>
                <w:lang w:eastAsia="lv-LV"/>
              </w:rPr>
              <w:t xml:space="preserve">ienesta līdzšinējā prakse, taču </w:t>
            </w:r>
            <w:r w:rsidR="00502483" w:rsidRPr="0091786D">
              <w:rPr>
                <w:rFonts w:eastAsia="Times New Roman" w:cs="Times New Roman"/>
                <w:szCs w:val="24"/>
                <w:lang w:eastAsia="lv-LV"/>
              </w:rPr>
              <w:t>šādu praksi</w:t>
            </w:r>
            <w:r w:rsidR="008C69B0" w:rsidRPr="0091786D">
              <w:rPr>
                <w:rFonts w:eastAsia="Times New Roman" w:cs="Times New Roman"/>
                <w:szCs w:val="24"/>
                <w:lang w:eastAsia="lv-LV"/>
              </w:rPr>
              <w:t xml:space="preserve"> ne</w:t>
            </w:r>
            <w:r w:rsidR="00502483" w:rsidRPr="0091786D">
              <w:rPr>
                <w:rFonts w:eastAsia="Times New Roman" w:cs="Times New Roman"/>
                <w:szCs w:val="24"/>
                <w:lang w:eastAsia="lv-LV"/>
              </w:rPr>
              <w:t>regulē</w:t>
            </w:r>
            <w:r w:rsidR="008C69B0" w:rsidRPr="0091786D">
              <w:rPr>
                <w:rFonts w:eastAsia="Times New Roman" w:cs="Times New Roman"/>
                <w:szCs w:val="24"/>
                <w:lang w:eastAsia="lv-LV"/>
              </w:rPr>
              <w:t xml:space="preserve"> ārējie normatīvie akti. </w:t>
            </w:r>
            <w:r w:rsidR="00502483" w:rsidRPr="0091786D">
              <w:rPr>
                <w:rFonts w:eastAsia="Times New Roman" w:cs="Times New Roman"/>
                <w:szCs w:val="24"/>
                <w:lang w:eastAsia="lv-LV"/>
              </w:rPr>
              <w:t>J</w:t>
            </w:r>
            <w:r w:rsidR="008C69B0" w:rsidRPr="0091786D">
              <w:rPr>
                <w:rFonts w:eastAsia="Times New Roman" w:cs="Times New Roman"/>
                <w:szCs w:val="24"/>
                <w:lang w:eastAsia="lv-LV"/>
              </w:rPr>
              <w:t xml:space="preserve">autājums ir saistošs </w:t>
            </w:r>
            <w:r w:rsidR="000F1E42">
              <w:rPr>
                <w:rFonts w:eastAsia="Times New Roman" w:cs="Times New Roman"/>
                <w:szCs w:val="24"/>
                <w:lang w:eastAsia="lv-LV"/>
              </w:rPr>
              <w:t>D</w:t>
            </w:r>
            <w:r w:rsidR="008C69B0" w:rsidRPr="0091786D">
              <w:rPr>
                <w:rFonts w:eastAsia="Times New Roman" w:cs="Times New Roman"/>
                <w:szCs w:val="24"/>
                <w:lang w:eastAsia="lv-LV"/>
              </w:rPr>
              <w:t>ienesta amatperson</w:t>
            </w:r>
            <w:r w:rsidR="00502483" w:rsidRPr="0091786D">
              <w:rPr>
                <w:rFonts w:eastAsia="Times New Roman" w:cs="Times New Roman"/>
                <w:szCs w:val="24"/>
                <w:lang w:eastAsia="lv-LV"/>
              </w:rPr>
              <w:t>ām</w:t>
            </w:r>
            <w:r w:rsidR="008C69B0" w:rsidRPr="0091786D">
              <w:rPr>
                <w:rFonts w:eastAsia="Times New Roman" w:cs="Times New Roman"/>
                <w:szCs w:val="24"/>
                <w:lang w:eastAsia="lv-LV"/>
              </w:rPr>
              <w:t xml:space="preserve">, </w:t>
            </w:r>
            <w:r w:rsidR="00502483" w:rsidRPr="0091786D">
              <w:rPr>
                <w:rFonts w:eastAsia="Times New Roman" w:cs="Times New Roman"/>
                <w:szCs w:val="24"/>
                <w:lang w:eastAsia="lv-LV"/>
              </w:rPr>
              <w:t xml:space="preserve">skar </w:t>
            </w:r>
            <w:r w:rsidR="008C69B0" w:rsidRPr="0091786D">
              <w:rPr>
                <w:rFonts w:eastAsia="Times New Roman" w:cs="Times New Roman"/>
                <w:szCs w:val="24"/>
                <w:lang w:eastAsia="lv-LV"/>
              </w:rPr>
              <w:t>probācijas klient</w:t>
            </w:r>
            <w:r w:rsidR="00502483" w:rsidRPr="0091786D">
              <w:rPr>
                <w:rFonts w:eastAsia="Times New Roman" w:cs="Times New Roman"/>
                <w:szCs w:val="24"/>
                <w:lang w:eastAsia="lv-LV"/>
              </w:rPr>
              <w:t>u</w:t>
            </w:r>
            <w:r w:rsidR="008C69B0" w:rsidRPr="0091786D">
              <w:rPr>
                <w:rFonts w:eastAsia="Times New Roman" w:cs="Times New Roman"/>
                <w:szCs w:val="24"/>
                <w:lang w:eastAsia="lv-LV"/>
              </w:rPr>
              <w:t xml:space="preserve"> un cit</w:t>
            </w:r>
            <w:r w:rsidR="00502483" w:rsidRPr="0091786D">
              <w:rPr>
                <w:rFonts w:eastAsia="Times New Roman" w:cs="Times New Roman"/>
                <w:szCs w:val="24"/>
                <w:lang w:eastAsia="lv-LV"/>
              </w:rPr>
              <w:t>u</w:t>
            </w:r>
            <w:r w:rsidR="008C69B0" w:rsidRPr="0091786D">
              <w:rPr>
                <w:rFonts w:eastAsia="Times New Roman" w:cs="Times New Roman"/>
                <w:szCs w:val="24"/>
                <w:lang w:eastAsia="lv-LV"/>
              </w:rPr>
              <w:t xml:space="preserve"> person</w:t>
            </w:r>
            <w:r w:rsidR="00502483" w:rsidRPr="0091786D">
              <w:rPr>
                <w:rFonts w:eastAsia="Times New Roman" w:cs="Times New Roman"/>
                <w:szCs w:val="24"/>
                <w:lang w:eastAsia="lv-LV"/>
              </w:rPr>
              <w:t>u tiesības</w:t>
            </w:r>
            <w:r w:rsidR="008C69B0" w:rsidRPr="0091786D">
              <w:rPr>
                <w:rFonts w:eastAsia="Times New Roman" w:cs="Times New Roman"/>
                <w:szCs w:val="24"/>
                <w:lang w:eastAsia="lv-LV"/>
              </w:rPr>
              <w:t xml:space="preserve">, </w:t>
            </w:r>
            <w:r w:rsidR="0050675D" w:rsidRPr="0091786D">
              <w:rPr>
                <w:rFonts w:eastAsia="Times New Roman" w:cs="Times New Roman"/>
                <w:szCs w:val="24"/>
                <w:lang w:eastAsia="lv-LV"/>
              </w:rPr>
              <w:t>tādēļ</w:t>
            </w:r>
            <w:r w:rsidR="00502483" w:rsidRPr="0091786D">
              <w:rPr>
                <w:rFonts w:eastAsia="Times New Roman" w:cs="Times New Roman"/>
                <w:szCs w:val="24"/>
                <w:lang w:eastAsia="lv-LV"/>
              </w:rPr>
              <w:t xml:space="preserve"> </w:t>
            </w:r>
            <w:r w:rsidR="008C69B0" w:rsidRPr="0091786D">
              <w:rPr>
                <w:rFonts w:eastAsia="Times New Roman" w:cs="Times New Roman"/>
                <w:szCs w:val="24"/>
                <w:lang w:eastAsia="lv-LV"/>
              </w:rPr>
              <w:t>regulējums nepieciešams ārējā normatīvā aktā.</w:t>
            </w:r>
          </w:p>
          <w:p w14:paraId="0D3EA5C2" w14:textId="18D049E0" w:rsidR="009E6F29" w:rsidRPr="0091786D" w:rsidRDefault="004D0AF4" w:rsidP="0047022F">
            <w:pPr>
              <w:spacing w:line="240" w:lineRule="auto"/>
              <w:ind w:firstLine="253"/>
              <w:textAlignment w:val="baseline"/>
              <w:rPr>
                <w:rFonts w:eastAsia="Times New Roman" w:cs="Times New Roman"/>
                <w:szCs w:val="24"/>
                <w:lang w:eastAsia="lv-LV"/>
              </w:rPr>
            </w:pPr>
            <w:r w:rsidRPr="0091786D">
              <w:rPr>
                <w:rFonts w:eastAsia="Times New Roman" w:cs="Times New Roman"/>
                <w:szCs w:val="24"/>
                <w:lang w:eastAsia="lv-LV"/>
              </w:rPr>
              <w:t xml:space="preserve">Noteikumu projekta </w:t>
            </w:r>
            <w:r w:rsidR="009C21DC">
              <w:rPr>
                <w:rFonts w:eastAsia="Times New Roman" w:cs="Times New Roman"/>
                <w:szCs w:val="24"/>
                <w:lang w:eastAsia="lv-LV"/>
              </w:rPr>
              <w:t>7</w:t>
            </w:r>
            <w:r w:rsidRPr="0091786D">
              <w:rPr>
                <w:rFonts w:eastAsia="Times New Roman" w:cs="Times New Roman"/>
                <w:szCs w:val="24"/>
                <w:lang w:eastAsia="lv-LV"/>
              </w:rPr>
              <w:t>.</w:t>
            </w:r>
            <w:r w:rsidR="00D363C2" w:rsidRPr="0091786D">
              <w:rPr>
                <w:rFonts w:eastAsia="Times New Roman" w:cs="Times New Roman"/>
                <w:szCs w:val="24"/>
                <w:lang w:eastAsia="lv-LV"/>
              </w:rPr>
              <w:t> </w:t>
            </w:r>
            <w:r w:rsidRPr="0091786D">
              <w:rPr>
                <w:rFonts w:eastAsia="Times New Roman" w:cs="Times New Roman"/>
                <w:szCs w:val="24"/>
                <w:lang w:eastAsia="lv-LV"/>
              </w:rPr>
              <w:t xml:space="preserve">punkts papildus </w:t>
            </w:r>
            <w:r w:rsidR="000F1E42">
              <w:rPr>
                <w:rFonts w:eastAsia="Times New Roman" w:cs="Times New Roman"/>
                <w:szCs w:val="24"/>
                <w:lang w:eastAsia="lv-LV"/>
              </w:rPr>
              <w:t>paredz</w:t>
            </w:r>
            <w:r w:rsidR="000F1E42" w:rsidRPr="0091786D">
              <w:rPr>
                <w:rFonts w:eastAsia="Times New Roman" w:cs="Times New Roman"/>
                <w:szCs w:val="24"/>
                <w:lang w:eastAsia="lv-LV"/>
              </w:rPr>
              <w:t xml:space="preserve"> </w:t>
            </w:r>
            <w:r w:rsidRPr="0091786D">
              <w:rPr>
                <w:rFonts w:eastAsia="Times New Roman" w:cs="Times New Roman"/>
                <w:szCs w:val="24"/>
                <w:lang w:eastAsia="lv-LV"/>
              </w:rPr>
              <w:t xml:space="preserve">arī </w:t>
            </w:r>
            <w:r w:rsidR="009E6F29" w:rsidRPr="0091786D">
              <w:rPr>
                <w:rFonts w:eastAsia="Times New Roman" w:cs="Times New Roman"/>
                <w:szCs w:val="24"/>
                <w:lang w:eastAsia="lv-LV"/>
              </w:rPr>
              <w:t>MK noteikumus Nr.</w:t>
            </w:r>
            <w:r w:rsidR="00D363C2" w:rsidRPr="0091786D">
              <w:rPr>
                <w:rFonts w:eastAsia="Times New Roman" w:cs="Times New Roman"/>
                <w:szCs w:val="24"/>
                <w:lang w:eastAsia="lv-LV"/>
              </w:rPr>
              <w:t> </w:t>
            </w:r>
            <w:r w:rsidR="009E6F29" w:rsidRPr="0091786D">
              <w:rPr>
                <w:rFonts w:eastAsia="Times New Roman" w:cs="Times New Roman"/>
                <w:szCs w:val="24"/>
                <w:lang w:eastAsia="lv-LV"/>
              </w:rPr>
              <w:t>107 papildināt ar 20.</w:t>
            </w:r>
            <w:r w:rsidR="009E6F29" w:rsidRPr="0091786D">
              <w:rPr>
                <w:rFonts w:eastAsia="Times New Roman" w:cs="Times New Roman"/>
                <w:szCs w:val="24"/>
                <w:vertAlign w:val="superscript"/>
                <w:lang w:eastAsia="lv-LV"/>
              </w:rPr>
              <w:t>3</w:t>
            </w:r>
            <w:r w:rsidR="00D363C2" w:rsidRPr="0091786D">
              <w:rPr>
                <w:rFonts w:eastAsia="Times New Roman" w:cs="Times New Roman"/>
                <w:szCs w:val="24"/>
                <w:lang w:eastAsia="lv-LV"/>
              </w:rPr>
              <w:t> </w:t>
            </w:r>
            <w:r w:rsidR="009E6F29" w:rsidRPr="00BD3326">
              <w:rPr>
                <w:rFonts w:eastAsia="Times New Roman" w:cs="Times New Roman"/>
                <w:szCs w:val="24"/>
                <w:lang w:eastAsia="lv-LV"/>
              </w:rPr>
              <w:t xml:space="preserve">punktu. </w:t>
            </w:r>
            <w:r w:rsidR="00694005" w:rsidRPr="00BD3326">
              <w:rPr>
                <w:rFonts w:eastAsia="Times New Roman" w:cs="Times New Roman"/>
                <w:szCs w:val="24"/>
                <w:lang w:eastAsia="lv-LV"/>
              </w:rPr>
              <w:t xml:space="preserve">Minētais papildinājums nepieciešams, lai </w:t>
            </w:r>
            <w:r w:rsidR="00143A63" w:rsidRPr="0091786D">
              <w:rPr>
                <w:rFonts w:eastAsia="Times New Roman" w:cs="Times New Roman"/>
                <w:szCs w:val="24"/>
                <w:lang w:eastAsia="lv-LV"/>
              </w:rPr>
              <w:t>efektīvi</w:t>
            </w:r>
            <w:r w:rsidR="00694005" w:rsidRPr="0091786D">
              <w:rPr>
                <w:rFonts w:eastAsia="Times New Roman" w:cs="Times New Roman"/>
                <w:szCs w:val="24"/>
                <w:lang w:eastAsia="lv-LV"/>
              </w:rPr>
              <w:t xml:space="preserve"> īstenotu noteikumu projektā paredzēto attālināto videosaziņu. Vienlaikus, šāds papildinājums ļautu </w:t>
            </w:r>
            <w:r w:rsidR="000A38C9">
              <w:rPr>
                <w:rFonts w:eastAsia="Times New Roman" w:cs="Times New Roman"/>
                <w:szCs w:val="24"/>
                <w:lang w:eastAsia="lv-LV"/>
              </w:rPr>
              <w:t>D</w:t>
            </w:r>
            <w:r w:rsidR="00694005" w:rsidRPr="0091786D">
              <w:rPr>
                <w:rFonts w:eastAsia="Times New Roman" w:cs="Times New Roman"/>
                <w:szCs w:val="24"/>
                <w:lang w:eastAsia="lv-LV"/>
              </w:rPr>
              <w:t xml:space="preserve">ienestam arī īstenot </w:t>
            </w:r>
            <w:r w:rsidR="00143A63" w:rsidRPr="0091786D">
              <w:rPr>
                <w:rFonts w:eastAsia="Times New Roman" w:cs="Times New Roman"/>
                <w:szCs w:val="24"/>
                <w:lang w:eastAsia="lv-LV"/>
              </w:rPr>
              <w:t>funkcijas izpildes</w:t>
            </w:r>
            <w:r w:rsidR="00694005" w:rsidRPr="0091786D">
              <w:rPr>
                <w:rFonts w:eastAsia="Times New Roman" w:cs="Times New Roman"/>
                <w:szCs w:val="24"/>
                <w:lang w:eastAsia="lv-LV"/>
              </w:rPr>
              <w:t xml:space="preserve"> kvalitātes monitoringu, </w:t>
            </w:r>
            <w:r w:rsidR="002F1B36" w:rsidRPr="0091786D">
              <w:rPr>
                <w:rFonts w:eastAsia="Times New Roman" w:cs="Times New Roman"/>
                <w:szCs w:val="24"/>
                <w:lang w:eastAsia="lv-LV"/>
              </w:rPr>
              <w:t>tai skaitā</w:t>
            </w:r>
            <w:r w:rsidR="00143A63" w:rsidRPr="0091786D">
              <w:rPr>
                <w:rFonts w:eastAsia="Times New Roman" w:cs="Times New Roman"/>
                <w:szCs w:val="24"/>
                <w:lang w:eastAsia="lv-LV"/>
              </w:rPr>
              <w:t xml:space="preserve"> gadījumos, </w:t>
            </w:r>
            <w:r w:rsidR="00694005" w:rsidRPr="0091786D">
              <w:rPr>
                <w:rFonts w:eastAsia="Times New Roman" w:cs="Times New Roman"/>
                <w:szCs w:val="24"/>
                <w:lang w:eastAsia="lv-LV"/>
              </w:rPr>
              <w:t>kad saruna ar probācijas klientu tiek veikta klātienē</w:t>
            </w:r>
            <w:r w:rsidR="00143A63" w:rsidRPr="0091786D">
              <w:rPr>
                <w:rFonts w:eastAsia="Times New Roman" w:cs="Times New Roman"/>
                <w:szCs w:val="24"/>
                <w:lang w:eastAsia="lv-LV"/>
              </w:rPr>
              <w:t>. Papildinājums attiecināms tikai uz sarunām ar probācijas klientiem, ja probācijas klients piekrīt sarunas ieraksta veikšanai.</w:t>
            </w:r>
          </w:p>
          <w:p w14:paraId="78AB95E9" w14:textId="5AF39EDE" w:rsidR="00330F18" w:rsidRPr="00BD3326" w:rsidRDefault="00330F18" w:rsidP="0098040C">
            <w:pPr>
              <w:spacing w:line="240" w:lineRule="auto"/>
              <w:ind w:firstLine="253"/>
              <w:textAlignment w:val="baseline"/>
              <w:rPr>
                <w:rFonts w:eastAsia="Times New Roman" w:cs="Times New Roman"/>
                <w:szCs w:val="24"/>
                <w:vertAlign w:val="superscript"/>
                <w:lang w:eastAsia="lv-LV"/>
              </w:rPr>
            </w:pPr>
            <w:r w:rsidRPr="00BD3326">
              <w:rPr>
                <w:rFonts w:eastAsia="Times New Roman" w:cs="Times New Roman"/>
                <w:szCs w:val="24"/>
                <w:lang w:eastAsia="lv-LV"/>
              </w:rPr>
              <w:t xml:space="preserve">Latvijas Sodu izpildes kodekss (turpmāk – LSIK) </w:t>
            </w:r>
            <w:r w:rsidR="000D40DE" w:rsidRPr="00BD3326">
              <w:rPr>
                <w:rFonts w:eastAsia="Times New Roman" w:cs="Times New Roman"/>
                <w:szCs w:val="24"/>
                <w:lang w:eastAsia="lv-LV"/>
              </w:rPr>
              <w:t>nosaka</w:t>
            </w:r>
            <w:r w:rsidRPr="00BD3326">
              <w:rPr>
                <w:rFonts w:eastAsia="Times New Roman" w:cs="Times New Roman"/>
                <w:szCs w:val="24"/>
                <w:lang w:eastAsia="lv-LV"/>
              </w:rPr>
              <w:t xml:space="preserve">, ka uzraudzība tiek veikta saskaņā ar </w:t>
            </w:r>
            <w:r w:rsidR="000A38C9">
              <w:rPr>
                <w:rFonts w:eastAsia="Times New Roman" w:cs="Times New Roman"/>
                <w:szCs w:val="24"/>
                <w:lang w:eastAsia="lv-LV"/>
              </w:rPr>
              <w:t>D</w:t>
            </w:r>
            <w:r w:rsidRPr="00BD3326">
              <w:rPr>
                <w:rFonts w:eastAsia="Times New Roman" w:cs="Times New Roman"/>
                <w:szCs w:val="24"/>
                <w:lang w:eastAsia="lv-LV"/>
              </w:rPr>
              <w:t xml:space="preserve">ienesta amatpersonas sagatavoto uzraudzības plānu. Savukārt MK noteikumu </w:t>
            </w:r>
            <w:r w:rsidR="004B5682" w:rsidRPr="0091786D">
              <w:rPr>
                <w:rFonts w:eastAsia="Times New Roman" w:cs="Times New Roman"/>
                <w:szCs w:val="24"/>
                <w:lang w:eastAsia="lv-LV"/>
              </w:rPr>
              <w:t>N</w:t>
            </w:r>
            <w:r w:rsidR="00D363C2" w:rsidRPr="0091786D">
              <w:rPr>
                <w:rFonts w:eastAsia="Times New Roman" w:cs="Times New Roman"/>
                <w:szCs w:val="24"/>
                <w:lang w:eastAsia="lv-LV"/>
              </w:rPr>
              <w:t>r</w:t>
            </w:r>
            <w:r w:rsidR="004B5682" w:rsidRPr="0091786D">
              <w:rPr>
                <w:rFonts w:eastAsia="Times New Roman" w:cs="Times New Roman"/>
                <w:szCs w:val="24"/>
                <w:lang w:eastAsia="lv-LV"/>
              </w:rPr>
              <w:t>.</w:t>
            </w:r>
            <w:r w:rsidR="00D363C2" w:rsidRPr="0091786D">
              <w:rPr>
                <w:rFonts w:eastAsia="Times New Roman" w:cs="Times New Roman"/>
                <w:szCs w:val="24"/>
                <w:lang w:eastAsia="lv-LV"/>
              </w:rPr>
              <w:t> </w:t>
            </w:r>
            <w:r w:rsidR="004B5682" w:rsidRPr="0091786D">
              <w:rPr>
                <w:rFonts w:eastAsia="Times New Roman" w:cs="Times New Roman"/>
                <w:szCs w:val="24"/>
                <w:lang w:eastAsia="lv-LV"/>
              </w:rPr>
              <w:t xml:space="preserve">107 </w:t>
            </w:r>
            <w:r w:rsidRPr="0091786D">
              <w:rPr>
                <w:rFonts w:eastAsia="Times New Roman" w:cs="Times New Roman"/>
                <w:szCs w:val="24"/>
                <w:lang w:eastAsia="lv-LV"/>
              </w:rPr>
              <w:t>33.</w:t>
            </w:r>
            <w:r w:rsidR="00D363C2" w:rsidRPr="0091786D">
              <w:rPr>
                <w:rFonts w:eastAsia="Times New Roman" w:cs="Times New Roman"/>
                <w:szCs w:val="24"/>
                <w:lang w:eastAsia="lv-LV"/>
              </w:rPr>
              <w:t> </w:t>
            </w:r>
            <w:r w:rsidRPr="0091786D">
              <w:rPr>
                <w:rFonts w:eastAsia="Times New Roman" w:cs="Times New Roman"/>
                <w:szCs w:val="24"/>
                <w:lang w:eastAsia="lv-LV"/>
              </w:rPr>
              <w:t xml:space="preserve">punkts </w:t>
            </w:r>
            <w:r w:rsidR="000D40DE" w:rsidRPr="0091786D">
              <w:rPr>
                <w:rFonts w:eastAsia="Times New Roman" w:cs="Times New Roman"/>
                <w:szCs w:val="24"/>
                <w:lang w:eastAsia="lv-LV"/>
              </w:rPr>
              <w:t>noteic</w:t>
            </w:r>
            <w:r w:rsidRPr="0091786D">
              <w:rPr>
                <w:rFonts w:eastAsia="Times New Roman" w:cs="Times New Roman"/>
                <w:szCs w:val="24"/>
                <w:lang w:eastAsia="lv-LV"/>
              </w:rPr>
              <w:t xml:space="preserve">, ka uzraudzības plānu var nesagatavot, ja no </w:t>
            </w:r>
            <w:r w:rsidR="000A38C9">
              <w:rPr>
                <w:rFonts w:eastAsia="Times New Roman" w:cs="Times New Roman"/>
                <w:szCs w:val="24"/>
                <w:lang w:eastAsia="lv-LV"/>
              </w:rPr>
              <w:t>D</w:t>
            </w:r>
            <w:r w:rsidRPr="0091786D">
              <w:rPr>
                <w:rFonts w:eastAsia="Times New Roman" w:cs="Times New Roman"/>
                <w:szCs w:val="24"/>
                <w:lang w:eastAsia="lv-LV"/>
              </w:rPr>
              <w:t>ienesta amatpersonas pirmās tikšanās reizes ar probācijas klientu līdz uzraudzības perioda beigām ir mazāk par astoņām nedēļām.</w:t>
            </w:r>
            <w:r w:rsidR="00487FAD">
              <w:rPr>
                <w:rFonts w:eastAsia="Times New Roman" w:cs="Times New Roman"/>
                <w:szCs w:val="24"/>
                <w:lang w:eastAsia="lv-LV"/>
              </w:rPr>
              <w:t xml:space="preserve"> Minētais regulējums </w:t>
            </w:r>
            <w:r w:rsidR="006A59DB">
              <w:rPr>
                <w:rFonts w:eastAsia="Times New Roman" w:cs="Times New Roman"/>
                <w:szCs w:val="24"/>
                <w:lang w:eastAsia="lv-LV"/>
              </w:rPr>
              <w:t>ir pretrunīgs. Tāpēc n</w:t>
            </w:r>
            <w:r w:rsidR="000D40DE" w:rsidRPr="00BD3326">
              <w:rPr>
                <w:rFonts w:eastAsia="Times New Roman" w:cs="Times New Roman"/>
                <w:szCs w:val="24"/>
                <w:lang w:eastAsia="lv-LV"/>
              </w:rPr>
              <w:t>oteikumu projekt</w:t>
            </w:r>
            <w:r w:rsidR="00EC41CD">
              <w:rPr>
                <w:rFonts w:eastAsia="Times New Roman" w:cs="Times New Roman"/>
                <w:szCs w:val="24"/>
                <w:lang w:eastAsia="lv-LV"/>
              </w:rPr>
              <w:t>s</w:t>
            </w:r>
            <w:r w:rsidR="000D40DE" w:rsidRPr="00BD3326">
              <w:rPr>
                <w:rFonts w:eastAsia="Times New Roman" w:cs="Times New Roman"/>
                <w:szCs w:val="24"/>
                <w:lang w:eastAsia="lv-LV"/>
              </w:rPr>
              <w:t xml:space="preserve"> </w:t>
            </w:r>
            <w:r w:rsidRPr="00BD3326">
              <w:rPr>
                <w:rFonts w:eastAsia="Times New Roman" w:cs="Times New Roman"/>
                <w:szCs w:val="24"/>
                <w:lang w:eastAsia="lv-LV"/>
              </w:rPr>
              <w:t xml:space="preserve">paredz </w:t>
            </w:r>
            <w:r w:rsidR="00EC41CD">
              <w:rPr>
                <w:rFonts w:eastAsia="Times New Roman" w:cs="Times New Roman"/>
                <w:szCs w:val="24"/>
                <w:lang w:eastAsia="lv-LV"/>
              </w:rPr>
              <w:t xml:space="preserve">MK noteikumu Nr. 107 </w:t>
            </w:r>
            <w:r w:rsidRPr="00BD3326">
              <w:rPr>
                <w:rFonts w:eastAsia="Times New Roman" w:cs="Times New Roman"/>
                <w:szCs w:val="24"/>
                <w:lang w:eastAsia="lv-LV"/>
              </w:rPr>
              <w:t>33.</w:t>
            </w:r>
            <w:r w:rsidR="00CE0786" w:rsidRPr="00BD3326">
              <w:rPr>
                <w:rFonts w:eastAsia="Times New Roman" w:cs="Times New Roman"/>
                <w:szCs w:val="24"/>
                <w:lang w:eastAsia="lv-LV"/>
              </w:rPr>
              <w:t> </w:t>
            </w:r>
            <w:r w:rsidRPr="00BD3326">
              <w:rPr>
                <w:rFonts w:eastAsia="Times New Roman" w:cs="Times New Roman"/>
                <w:szCs w:val="24"/>
                <w:lang w:eastAsia="lv-LV"/>
              </w:rPr>
              <w:t xml:space="preserve">punktu izteikt </w:t>
            </w:r>
            <w:r w:rsidR="00B2110D" w:rsidRPr="00BD3326">
              <w:rPr>
                <w:rFonts w:eastAsia="Times New Roman" w:cs="Times New Roman"/>
                <w:szCs w:val="24"/>
                <w:lang w:eastAsia="lv-LV"/>
              </w:rPr>
              <w:t xml:space="preserve">jaunā redakcijā un </w:t>
            </w:r>
            <w:r w:rsidR="00EC41CD">
              <w:rPr>
                <w:rFonts w:eastAsia="Times New Roman" w:cs="Times New Roman"/>
                <w:szCs w:val="24"/>
                <w:lang w:eastAsia="lv-LV"/>
              </w:rPr>
              <w:t xml:space="preserve">attiecīgos noteikumus </w:t>
            </w:r>
            <w:r w:rsidR="00B2110D" w:rsidRPr="00BD3326">
              <w:rPr>
                <w:rFonts w:eastAsia="Times New Roman" w:cs="Times New Roman"/>
                <w:szCs w:val="24"/>
                <w:lang w:eastAsia="lv-LV"/>
              </w:rPr>
              <w:t>papildināt ar 33.</w:t>
            </w:r>
            <w:r w:rsidR="00B2110D" w:rsidRPr="00BD3326">
              <w:rPr>
                <w:rFonts w:eastAsia="Times New Roman" w:cs="Times New Roman"/>
                <w:szCs w:val="24"/>
                <w:vertAlign w:val="superscript"/>
                <w:lang w:eastAsia="lv-LV"/>
              </w:rPr>
              <w:t>1</w:t>
            </w:r>
            <w:r w:rsidR="00CE0786" w:rsidRPr="0091786D">
              <w:rPr>
                <w:rFonts w:eastAsia="Times New Roman" w:cs="Times New Roman"/>
                <w:szCs w:val="24"/>
                <w:lang w:eastAsia="lv-LV"/>
              </w:rPr>
              <w:t> </w:t>
            </w:r>
            <w:r w:rsidR="00B2110D" w:rsidRPr="00BD3326">
              <w:rPr>
                <w:rFonts w:eastAsia="Times New Roman" w:cs="Times New Roman"/>
                <w:szCs w:val="24"/>
                <w:lang w:eastAsia="lv-LV"/>
              </w:rPr>
              <w:t xml:space="preserve">punktu, lai probācijas klienti un </w:t>
            </w:r>
            <w:r w:rsidR="000A38C9">
              <w:rPr>
                <w:rFonts w:eastAsia="Times New Roman" w:cs="Times New Roman"/>
                <w:szCs w:val="24"/>
                <w:lang w:eastAsia="lv-LV"/>
              </w:rPr>
              <w:t>D</w:t>
            </w:r>
            <w:r w:rsidR="00B2110D" w:rsidRPr="00BD3326">
              <w:rPr>
                <w:rFonts w:eastAsia="Times New Roman" w:cs="Times New Roman"/>
                <w:szCs w:val="24"/>
                <w:lang w:eastAsia="lv-LV"/>
              </w:rPr>
              <w:t>ienesta amatpersonas nepārprotami saprastu, ka uzraudzība visos gadījumos tiek veikta atbilstoši uzraudzības plānam, tikai izņēmuma gadījumos, uzraudzības plānā ietveramos mērķus un pasākumus mērķu sasniegšanai fiksē sarunu aprakstos</w:t>
            </w:r>
            <w:r w:rsidR="00487FAD">
              <w:rPr>
                <w:rFonts w:eastAsia="Times New Roman" w:cs="Times New Roman"/>
                <w:szCs w:val="24"/>
                <w:lang w:eastAsia="lv-LV"/>
              </w:rPr>
              <w:t xml:space="preserve"> vai ierakstā,</w:t>
            </w:r>
            <w:r w:rsidR="00782FFC">
              <w:rPr>
                <w:rFonts w:eastAsia="Times New Roman" w:cs="Times New Roman"/>
                <w:szCs w:val="24"/>
                <w:lang w:eastAsia="lv-LV"/>
              </w:rPr>
              <w:t xml:space="preserve"> </w:t>
            </w:r>
            <w:r w:rsidR="00487FAD">
              <w:rPr>
                <w:rFonts w:eastAsia="Times New Roman" w:cs="Times New Roman"/>
                <w:szCs w:val="24"/>
                <w:lang w:eastAsia="lv-LV"/>
              </w:rPr>
              <w:t>ja saruna fiksēta video vai audio ierakstā.</w:t>
            </w:r>
          </w:p>
          <w:p w14:paraId="69A2F777" w14:textId="41B0870A" w:rsidR="0005199B" w:rsidRPr="0091786D" w:rsidRDefault="008D2C16" w:rsidP="0098040C">
            <w:pPr>
              <w:spacing w:line="240" w:lineRule="auto"/>
              <w:ind w:firstLine="253"/>
              <w:textAlignment w:val="baseline"/>
              <w:rPr>
                <w:rFonts w:eastAsia="Times New Roman" w:cs="Times New Roman"/>
                <w:szCs w:val="24"/>
                <w:lang w:eastAsia="lv-LV"/>
              </w:rPr>
            </w:pPr>
            <w:r w:rsidRPr="0091786D">
              <w:rPr>
                <w:rFonts w:eastAsia="Times New Roman" w:cs="Times New Roman"/>
                <w:szCs w:val="24"/>
                <w:lang w:eastAsia="lv-LV"/>
              </w:rPr>
              <w:t xml:space="preserve">Noteikumu </w:t>
            </w:r>
            <w:r w:rsidR="00A142D7" w:rsidRPr="0091786D">
              <w:rPr>
                <w:rFonts w:eastAsia="Times New Roman" w:cs="Times New Roman"/>
                <w:szCs w:val="24"/>
                <w:lang w:eastAsia="lv-LV"/>
              </w:rPr>
              <w:t>projekta 1</w:t>
            </w:r>
            <w:r w:rsidR="009C21DC">
              <w:rPr>
                <w:rFonts w:eastAsia="Times New Roman" w:cs="Times New Roman"/>
                <w:szCs w:val="24"/>
                <w:lang w:eastAsia="lv-LV"/>
              </w:rPr>
              <w:t>0</w:t>
            </w:r>
            <w:r w:rsidR="00A142D7" w:rsidRPr="0091786D">
              <w:rPr>
                <w:rFonts w:eastAsia="Times New Roman" w:cs="Times New Roman"/>
                <w:szCs w:val="24"/>
                <w:lang w:eastAsia="lv-LV"/>
              </w:rPr>
              <w:t>.</w:t>
            </w:r>
            <w:r w:rsidR="00CE0786" w:rsidRPr="0091786D">
              <w:rPr>
                <w:rFonts w:eastAsia="Times New Roman" w:cs="Times New Roman"/>
                <w:szCs w:val="24"/>
                <w:lang w:eastAsia="lv-LV"/>
              </w:rPr>
              <w:t> </w:t>
            </w:r>
            <w:r w:rsidR="00A142D7" w:rsidRPr="0091786D">
              <w:rPr>
                <w:rFonts w:eastAsia="Times New Roman" w:cs="Times New Roman"/>
                <w:szCs w:val="24"/>
                <w:lang w:eastAsia="lv-LV"/>
              </w:rPr>
              <w:t>punkts</w:t>
            </w:r>
            <w:r w:rsidRPr="0091786D">
              <w:rPr>
                <w:rFonts w:eastAsia="Times New Roman" w:cs="Times New Roman"/>
                <w:szCs w:val="24"/>
                <w:lang w:eastAsia="lv-LV"/>
              </w:rPr>
              <w:t xml:space="preserve"> paredz MK noteikumus Nr.</w:t>
            </w:r>
            <w:r w:rsidR="00CE0786" w:rsidRPr="0091786D">
              <w:rPr>
                <w:rFonts w:eastAsia="Times New Roman" w:cs="Times New Roman"/>
                <w:szCs w:val="24"/>
                <w:lang w:eastAsia="lv-LV"/>
              </w:rPr>
              <w:t> </w:t>
            </w:r>
            <w:r w:rsidRPr="0091786D">
              <w:rPr>
                <w:rFonts w:eastAsia="Times New Roman" w:cs="Times New Roman"/>
                <w:szCs w:val="24"/>
                <w:lang w:eastAsia="lv-LV"/>
              </w:rPr>
              <w:t>107 papildināt ar 48.</w:t>
            </w:r>
            <w:r w:rsidRPr="0091786D">
              <w:rPr>
                <w:rFonts w:eastAsia="Times New Roman" w:cs="Times New Roman"/>
                <w:szCs w:val="24"/>
                <w:vertAlign w:val="superscript"/>
                <w:lang w:eastAsia="lv-LV"/>
              </w:rPr>
              <w:t>1</w:t>
            </w:r>
            <w:r w:rsidR="00CE0786" w:rsidRPr="0091786D">
              <w:rPr>
                <w:rFonts w:eastAsia="Times New Roman" w:cs="Times New Roman"/>
                <w:szCs w:val="24"/>
                <w:lang w:eastAsia="lv-LV"/>
              </w:rPr>
              <w:t> </w:t>
            </w:r>
            <w:r w:rsidRPr="00BD3326">
              <w:rPr>
                <w:rFonts w:eastAsia="Times New Roman" w:cs="Times New Roman"/>
                <w:szCs w:val="24"/>
                <w:lang w:eastAsia="lv-LV"/>
              </w:rPr>
              <w:t xml:space="preserve">punktu. Dienesta praksē ir gadījumi, kad probācijas klientam ir nepieciešams noteikt pienākumu </w:t>
            </w:r>
            <w:r w:rsidR="004C0433" w:rsidRPr="0091786D">
              <w:rPr>
                <w:rFonts w:eastAsia="Times New Roman" w:cs="Times New Roman"/>
                <w:szCs w:val="24"/>
                <w:lang w:eastAsia="lv-LV"/>
              </w:rPr>
              <w:t xml:space="preserve">ievērot aizliegumu atstāt dzīvesvietu </w:t>
            </w:r>
            <w:r w:rsidRPr="0091786D">
              <w:rPr>
                <w:rFonts w:eastAsia="Times New Roman" w:cs="Times New Roman"/>
                <w:szCs w:val="24"/>
                <w:lang w:eastAsia="lv-LV"/>
              </w:rPr>
              <w:t>noteiktās diennakts stundās</w:t>
            </w:r>
            <w:r w:rsidR="004C0433" w:rsidRPr="0091786D">
              <w:rPr>
                <w:rFonts w:eastAsia="Times New Roman" w:cs="Times New Roman"/>
                <w:szCs w:val="24"/>
                <w:lang w:eastAsia="lv-LV"/>
              </w:rPr>
              <w:t xml:space="preserve">, bet probācijas klients pirms notiesāšanas ir </w:t>
            </w:r>
            <w:r w:rsidR="00B05F48">
              <w:rPr>
                <w:rFonts w:eastAsia="Times New Roman" w:cs="Times New Roman"/>
                <w:szCs w:val="24"/>
                <w:lang w:eastAsia="lv-LV"/>
              </w:rPr>
              <w:t>guvis legālus iztikas līdzekļus pie darba devēja</w:t>
            </w:r>
            <w:r w:rsidR="004C0433" w:rsidRPr="0091786D">
              <w:rPr>
                <w:rFonts w:eastAsia="Times New Roman" w:cs="Times New Roman"/>
                <w:szCs w:val="24"/>
                <w:lang w:eastAsia="lv-LV"/>
              </w:rPr>
              <w:t xml:space="preserve">, kurš noteicis maiņu darbu. </w:t>
            </w:r>
            <w:r w:rsidR="00B05F48">
              <w:rPr>
                <w:rFonts w:eastAsia="Times New Roman" w:cs="Times New Roman"/>
                <w:szCs w:val="24"/>
                <w:lang w:eastAsia="lv-LV"/>
              </w:rPr>
              <w:t xml:space="preserve">Termins </w:t>
            </w:r>
            <w:r w:rsidR="0078754F">
              <w:rPr>
                <w:rFonts w:eastAsia="Times New Roman" w:cs="Times New Roman"/>
                <w:szCs w:val="24"/>
                <w:lang w:eastAsia="lv-LV"/>
              </w:rPr>
              <w:t>"</w:t>
            </w:r>
            <w:r w:rsidR="00B05F48">
              <w:rPr>
                <w:rFonts w:eastAsia="Times New Roman" w:cs="Times New Roman"/>
                <w:szCs w:val="24"/>
                <w:lang w:eastAsia="lv-LV"/>
              </w:rPr>
              <w:t>darba devējs</w:t>
            </w:r>
            <w:r w:rsidR="0078754F">
              <w:rPr>
                <w:rFonts w:eastAsia="Times New Roman" w:cs="Times New Roman"/>
                <w:szCs w:val="24"/>
                <w:lang w:eastAsia="lv-LV"/>
              </w:rPr>
              <w:t>"</w:t>
            </w:r>
            <w:r w:rsidR="00B05F48">
              <w:rPr>
                <w:rFonts w:eastAsia="Times New Roman" w:cs="Times New Roman"/>
                <w:szCs w:val="24"/>
                <w:lang w:eastAsia="lv-LV"/>
              </w:rPr>
              <w:t xml:space="preserve"> </w:t>
            </w:r>
            <w:r w:rsidR="00874DC4">
              <w:rPr>
                <w:rFonts w:eastAsia="Times New Roman" w:cs="Times New Roman"/>
                <w:szCs w:val="24"/>
                <w:lang w:eastAsia="lv-LV"/>
              </w:rPr>
              <w:t>tulkojams</w:t>
            </w:r>
            <w:r w:rsidR="00B05F48">
              <w:rPr>
                <w:rFonts w:eastAsia="Times New Roman" w:cs="Times New Roman"/>
                <w:szCs w:val="24"/>
                <w:lang w:eastAsia="lv-LV"/>
              </w:rPr>
              <w:t xml:space="preserve"> visplašākā nozīmē</w:t>
            </w:r>
            <w:r w:rsidR="00874DC4">
              <w:rPr>
                <w:rFonts w:eastAsia="Times New Roman" w:cs="Times New Roman"/>
                <w:szCs w:val="24"/>
                <w:lang w:eastAsia="lv-LV"/>
              </w:rPr>
              <w:t>.</w:t>
            </w:r>
            <w:r w:rsidR="00CC4FFD">
              <w:rPr>
                <w:rFonts w:eastAsia="Times New Roman" w:cs="Times New Roman"/>
                <w:szCs w:val="24"/>
                <w:lang w:eastAsia="lv-LV"/>
              </w:rPr>
              <w:t xml:space="preserve"> Svarīgi ir, lai probācijas klients būtu nodarbināts</w:t>
            </w:r>
            <w:r w:rsidR="0078754F">
              <w:rPr>
                <w:rFonts w:eastAsia="Times New Roman" w:cs="Times New Roman"/>
                <w:szCs w:val="24"/>
                <w:lang w:eastAsia="lv-LV"/>
              </w:rPr>
              <w:t xml:space="preserve"> </w:t>
            </w:r>
            <w:r w:rsidR="00CC4FFD">
              <w:rPr>
                <w:rFonts w:eastAsia="Times New Roman" w:cs="Times New Roman"/>
                <w:szCs w:val="24"/>
                <w:lang w:eastAsia="lv-LV"/>
              </w:rPr>
              <w:t xml:space="preserve">juridiski noformētās darba </w:t>
            </w:r>
            <w:r w:rsidR="0078754F">
              <w:rPr>
                <w:rFonts w:eastAsia="Times New Roman" w:cs="Times New Roman"/>
                <w:szCs w:val="24"/>
                <w:lang w:eastAsia="lv-LV"/>
              </w:rPr>
              <w:t xml:space="preserve">tiesiskajās </w:t>
            </w:r>
            <w:r w:rsidR="00CC4FFD">
              <w:rPr>
                <w:rFonts w:eastAsia="Times New Roman" w:cs="Times New Roman"/>
                <w:szCs w:val="24"/>
                <w:lang w:eastAsia="lv-LV"/>
              </w:rPr>
              <w:t xml:space="preserve">attiecībās. Proti, probācijas klients </w:t>
            </w:r>
            <w:r w:rsidR="000A38C9">
              <w:rPr>
                <w:rFonts w:eastAsia="Times New Roman" w:cs="Times New Roman"/>
                <w:szCs w:val="24"/>
                <w:lang w:eastAsia="lv-LV"/>
              </w:rPr>
              <w:t>D</w:t>
            </w:r>
            <w:r w:rsidR="00CC4FFD">
              <w:rPr>
                <w:rFonts w:eastAsia="Times New Roman" w:cs="Times New Roman"/>
                <w:szCs w:val="24"/>
                <w:lang w:eastAsia="lv-LV"/>
              </w:rPr>
              <w:t xml:space="preserve">ienestam varētu uzrādīt spēkā esošu darba līgumu, uzņēmuma līgumu, autoratlīdzības līgumu </w:t>
            </w:r>
            <w:r w:rsidR="00542824">
              <w:rPr>
                <w:rFonts w:eastAsia="Times New Roman" w:cs="Times New Roman"/>
                <w:szCs w:val="24"/>
                <w:lang w:eastAsia="lv-LV"/>
              </w:rPr>
              <w:t>u.c.</w:t>
            </w:r>
            <w:r w:rsidR="00CC4FFD">
              <w:rPr>
                <w:rFonts w:eastAsia="Times New Roman" w:cs="Times New Roman"/>
                <w:szCs w:val="24"/>
                <w:lang w:eastAsia="lv-LV"/>
              </w:rPr>
              <w:t xml:space="preserve"> </w:t>
            </w:r>
            <w:r w:rsidR="00304829" w:rsidRPr="00304829">
              <w:rPr>
                <w:rFonts w:eastAsia="Times New Roman" w:cs="Times New Roman"/>
                <w:szCs w:val="24"/>
                <w:lang w:eastAsia="lv-LV"/>
              </w:rPr>
              <w:t>Ja probācijas klientam darba devējs  noteicis maiņu darbu, tad</w:t>
            </w:r>
            <w:r w:rsidR="004C0433" w:rsidRPr="0091786D">
              <w:rPr>
                <w:rFonts w:eastAsia="Times New Roman" w:cs="Times New Roman"/>
                <w:szCs w:val="24"/>
                <w:lang w:eastAsia="lv-LV"/>
              </w:rPr>
              <w:t xml:space="preserve"> </w:t>
            </w:r>
            <w:r w:rsidR="00304829">
              <w:rPr>
                <w:rFonts w:eastAsia="Times New Roman" w:cs="Times New Roman"/>
                <w:szCs w:val="24"/>
                <w:lang w:eastAsia="lv-LV"/>
              </w:rPr>
              <w:t xml:space="preserve">viņam </w:t>
            </w:r>
            <w:r w:rsidR="004C0433" w:rsidRPr="0091786D">
              <w:rPr>
                <w:rFonts w:eastAsia="Times New Roman" w:cs="Times New Roman"/>
                <w:szCs w:val="24"/>
                <w:lang w:eastAsia="lv-LV"/>
              </w:rPr>
              <w:t>periodiski darba laiks sakrīt ar laiku, kad noteikts aizliegums atstāt dzīvesvietu.</w:t>
            </w:r>
            <w:r w:rsidR="00105C6A" w:rsidRPr="0091786D">
              <w:rPr>
                <w:rFonts w:eastAsia="Times New Roman" w:cs="Times New Roman"/>
                <w:szCs w:val="24"/>
                <w:lang w:eastAsia="lv-LV"/>
              </w:rPr>
              <w:t xml:space="preserve"> </w:t>
            </w:r>
            <w:r w:rsidR="004C0433" w:rsidRPr="00BD3326">
              <w:rPr>
                <w:rFonts w:eastAsia="Times New Roman" w:cs="Times New Roman"/>
                <w:szCs w:val="24"/>
                <w:lang w:eastAsia="lv-LV"/>
              </w:rPr>
              <w:t xml:space="preserve">Gadījumos, kad maiņu darbs nav veicinājis noziedzīga nodarījuma izdarīšanu, nebūtu samērīgi formāli ierobežot probācijas klienta tiesības </w:t>
            </w:r>
            <w:r w:rsidR="004C0433" w:rsidRPr="00BD3326">
              <w:rPr>
                <w:rFonts w:eastAsia="Times New Roman" w:cs="Times New Roman"/>
                <w:szCs w:val="24"/>
                <w:lang w:eastAsia="lv-LV"/>
              </w:rPr>
              <w:lastRenderedPageBreak/>
              <w:t>strādāt darba viet</w:t>
            </w:r>
            <w:r w:rsidR="00283B81" w:rsidRPr="0091786D">
              <w:rPr>
                <w:rFonts w:eastAsia="Times New Roman" w:cs="Times New Roman"/>
                <w:szCs w:val="24"/>
                <w:lang w:eastAsia="lv-LV"/>
              </w:rPr>
              <w:t>ā, kurā viņš</w:t>
            </w:r>
            <w:r w:rsidR="00105C6A" w:rsidRPr="0091786D">
              <w:rPr>
                <w:rFonts w:eastAsia="Times New Roman" w:cs="Times New Roman"/>
                <w:szCs w:val="24"/>
                <w:lang w:eastAsia="lv-LV"/>
              </w:rPr>
              <w:t xml:space="preserve"> strādājis pirms notiesāšanas. Lai </w:t>
            </w:r>
            <w:r w:rsidR="00283B81" w:rsidRPr="0091786D">
              <w:rPr>
                <w:rFonts w:eastAsia="Times New Roman" w:cs="Times New Roman"/>
                <w:szCs w:val="24"/>
                <w:lang w:eastAsia="lv-LV"/>
              </w:rPr>
              <w:t>rastu līdzsvaro</w:t>
            </w:r>
            <w:r w:rsidR="00105C6A" w:rsidRPr="0091786D">
              <w:rPr>
                <w:rFonts w:eastAsia="Times New Roman" w:cs="Times New Roman"/>
                <w:szCs w:val="24"/>
                <w:lang w:eastAsia="lv-LV"/>
              </w:rPr>
              <w:t>jumu</w:t>
            </w:r>
            <w:r w:rsidR="00283B81" w:rsidRPr="0091786D">
              <w:rPr>
                <w:rFonts w:eastAsia="Times New Roman" w:cs="Times New Roman"/>
                <w:szCs w:val="24"/>
                <w:lang w:eastAsia="lv-LV"/>
              </w:rPr>
              <w:t xml:space="preserve"> starp probācijas klienta tiesībām un sabiedrības drošību</w:t>
            </w:r>
            <w:r w:rsidR="0005199B" w:rsidRPr="0091786D">
              <w:rPr>
                <w:rFonts w:eastAsia="Times New Roman" w:cs="Times New Roman"/>
                <w:szCs w:val="24"/>
                <w:lang w:eastAsia="lv-LV"/>
              </w:rPr>
              <w:t>,</w:t>
            </w:r>
            <w:r w:rsidR="00283B81" w:rsidRPr="0091786D">
              <w:rPr>
                <w:rFonts w:eastAsia="Times New Roman" w:cs="Times New Roman"/>
                <w:szCs w:val="24"/>
                <w:lang w:eastAsia="lv-LV"/>
              </w:rPr>
              <w:t xml:space="preserve"> </w:t>
            </w:r>
            <w:r w:rsidR="00DC708D">
              <w:rPr>
                <w:rFonts w:eastAsia="Times New Roman" w:cs="Times New Roman"/>
                <w:szCs w:val="24"/>
                <w:lang w:eastAsia="lv-LV"/>
              </w:rPr>
              <w:t xml:space="preserve">noteikumu projektā iekļautais </w:t>
            </w:r>
            <w:r w:rsidR="00283B81" w:rsidRPr="0091786D">
              <w:rPr>
                <w:rFonts w:eastAsia="Times New Roman" w:cs="Times New Roman"/>
                <w:szCs w:val="24"/>
                <w:lang w:eastAsia="lv-LV"/>
              </w:rPr>
              <w:t>48.</w:t>
            </w:r>
            <w:r w:rsidR="00283B81" w:rsidRPr="0091786D">
              <w:rPr>
                <w:rFonts w:eastAsia="Times New Roman" w:cs="Times New Roman"/>
                <w:szCs w:val="24"/>
                <w:vertAlign w:val="superscript"/>
                <w:lang w:eastAsia="lv-LV"/>
              </w:rPr>
              <w:t>1</w:t>
            </w:r>
            <w:r w:rsidR="00CE0786" w:rsidRPr="0091786D">
              <w:rPr>
                <w:rFonts w:eastAsia="Times New Roman" w:cs="Times New Roman"/>
                <w:szCs w:val="24"/>
                <w:lang w:eastAsia="lv-LV"/>
              </w:rPr>
              <w:t> </w:t>
            </w:r>
            <w:r w:rsidR="00105C6A" w:rsidRPr="00BD3326">
              <w:rPr>
                <w:rFonts w:eastAsia="Times New Roman" w:cs="Times New Roman"/>
                <w:szCs w:val="24"/>
                <w:lang w:eastAsia="lv-LV"/>
              </w:rPr>
              <w:t>punkts paredz</w:t>
            </w:r>
            <w:r w:rsidR="00283B81" w:rsidRPr="00BD3326">
              <w:rPr>
                <w:rFonts w:eastAsia="Times New Roman" w:cs="Times New Roman"/>
                <w:szCs w:val="24"/>
                <w:lang w:eastAsia="lv-LV"/>
              </w:rPr>
              <w:t xml:space="preserve"> izņēmuma gadījum</w:t>
            </w:r>
            <w:r w:rsidR="00105C6A" w:rsidRPr="00BD3326">
              <w:rPr>
                <w:rFonts w:eastAsia="Times New Roman" w:cs="Times New Roman"/>
                <w:szCs w:val="24"/>
                <w:lang w:eastAsia="lv-LV"/>
              </w:rPr>
              <w:t>us, kad</w:t>
            </w:r>
            <w:r w:rsidR="00283B81" w:rsidRPr="00BD3326">
              <w:rPr>
                <w:rFonts w:eastAsia="Times New Roman" w:cs="Times New Roman"/>
                <w:szCs w:val="24"/>
                <w:lang w:eastAsia="lv-LV"/>
              </w:rPr>
              <w:t xml:space="preserve"> </w:t>
            </w:r>
            <w:r w:rsidR="000A38C9">
              <w:rPr>
                <w:rFonts w:eastAsia="Times New Roman" w:cs="Times New Roman"/>
                <w:szCs w:val="24"/>
                <w:lang w:eastAsia="lv-LV"/>
              </w:rPr>
              <w:t>D</w:t>
            </w:r>
            <w:r w:rsidR="00283B81" w:rsidRPr="00BD3326">
              <w:rPr>
                <w:rFonts w:eastAsia="Times New Roman" w:cs="Times New Roman"/>
                <w:szCs w:val="24"/>
                <w:lang w:eastAsia="lv-LV"/>
              </w:rPr>
              <w:t>ienesta amatpersona var dot atļauju veikt darba pienākumus laikā, kad probācijas klientam noteikts aizliegums atstāt dzīvesvietu. Šādu atļauju probācijas</w:t>
            </w:r>
            <w:r w:rsidR="00283B81" w:rsidRPr="0091786D">
              <w:rPr>
                <w:rFonts w:eastAsia="Times New Roman" w:cs="Times New Roman"/>
                <w:szCs w:val="24"/>
                <w:lang w:eastAsia="lv-LV"/>
              </w:rPr>
              <w:t xml:space="preserve"> klients varēs </w:t>
            </w:r>
            <w:r w:rsidR="0005199B" w:rsidRPr="0091786D">
              <w:rPr>
                <w:rFonts w:eastAsia="Times New Roman" w:cs="Times New Roman"/>
                <w:szCs w:val="24"/>
                <w:lang w:eastAsia="lv-LV"/>
              </w:rPr>
              <w:t xml:space="preserve">saņemt tikai tajos gadījumos, kad </w:t>
            </w:r>
            <w:r w:rsidR="000A38C9">
              <w:rPr>
                <w:rFonts w:eastAsia="Times New Roman" w:cs="Times New Roman"/>
                <w:szCs w:val="24"/>
                <w:lang w:eastAsia="lv-LV"/>
              </w:rPr>
              <w:t>D</w:t>
            </w:r>
            <w:r w:rsidR="0005199B" w:rsidRPr="0091786D">
              <w:rPr>
                <w:rFonts w:eastAsia="Times New Roman" w:cs="Times New Roman"/>
                <w:szCs w:val="24"/>
                <w:lang w:eastAsia="lv-LV"/>
              </w:rPr>
              <w:t>ienestā iesniegs dokumentu, kas apliecina nepieciešamību strādāt aizliegumā noteiktā laikā.</w:t>
            </w:r>
          </w:p>
          <w:p w14:paraId="2BFC78C2" w14:textId="2C3965F9" w:rsidR="00894B58" w:rsidRPr="0091786D" w:rsidRDefault="00894B58" w:rsidP="00894B58">
            <w:pPr>
              <w:spacing w:line="240" w:lineRule="auto"/>
              <w:textAlignment w:val="baseline"/>
              <w:rPr>
                <w:rFonts w:eastAsia="Times New Roman" w:cs="Times New Roman"/>
                <w:szCs w:val="24"/>
                <w:lang w:eastAsia="lv-LV"/>
              </w:rPr>
            </w:pPr>
            <w:r w:rsidRPr="00BD3326">
              <w:rPr>
                <w:rFonts w:eastAsia="Times New Roman" w:cs="Times New Roman"/>
                <w:szCs w:val="24"/>
                <w:lang w:eastAsia="lv-LV"/>
              </w:rPr>
              <w:t>Ar 2015.</w:t>
            </w:r>
            <w:r w:rsidR="003306C5" w:rsidRPr="00BD3326">
              <w:rPr>
                <w:rFonts w:eastAsia="Times New Roman" w:cs="Times New Roman"/>
                <w:szCs w:val="24"/>
                <w:lang w:eastAsia="lv-LV"/>
              </w:rPr>
              <w:t> </w:t>
            </w:r>
            <w:r w:rsidRPr="00BD3326">
              <w:rPr>
                <w:rFonts w:eastAsia="Times New Roman" w:cs="Times New Roman"/>
                <w:szCs w:val="24"/>
                <w:lang w:eastAsia="lv-LV"/>
              </w:rPr>
              <w:t>gada 1.</w:t>
            </w:r>
            <w:r w:rsidR="003306C5" w:rsidRPr="00BD3326">
              <w:rPr>
                <w:rFonts w:eastAsia="Times New Roman" w:cs="Times New Roman"/>
                <w:szCs w:val="24"/>
                <w:lang w:eastAsia="lv-LV"/>
              </w:rPr>
              <w:t> </w:t>
            </w:r>
            <w:r w:rsidRPr="00BD3326">
              <w:rPr>
                <w:rFonts w:eastAsia="Times New Roman" w:cs="Times New Roman"/>
                <w:szCs w:val="24"/>
                <w:lang w:eastAsia="lv-LV"/>
              </w:rPr>
              <w:t xml:space="preserve">februāri Latvijā </w:t>
            </w:r>
            <w:r w:rsidR="0074090F" w:rsidRPr="00BD3326">
              <w:rPr>
                <w:rFonts w:eastAsia="Times New Roman" w:cs="Times New Roman"/>
                <w:szCs w:val="24"/>
                <w:lang w:eastAsia="lv-LV"/>
              </w:rPr>
              <w:t xml:space="preserve">tika sākta </w:t>
            </w:r>
            <w:r w:rsidRPr="00BD3326">
              <w:rPr>
                <w:rFonts w:eastAsia="Times New Roman" w:cs="Times New Roman"/>
                <w:szCs w:val="24"/>
                <w:lang w:eastAsia="lv-LV"/>
              </w:rPr>
              <w:t xml:space="preserve">nosacītās pirmstermiņa atbrīvošanas sistēmas reforma, kuras ietvaros </w:t>
            </w:r>
            <w:r w:rsidRPr="0091786D">
              <w:rPr>
                <w:rFonts w:eastAsia="Times New Roman" w:cs="Times New Roman"/>
                <w:szCs w:val="24"/>
                <w:lang w:eastAsia="lv-LV"/>
              </w:rPr>
              <w:t>2015.</w:t>
            </w:r>
            <w:r w:rsidR="003306C5" w:rsidRPr="0091786D">
              <w:rPr>
                <w:rFonts w:eastAsia="Times New Roman" w:cs="Times New Roman"/>
                <w:szCs w:val="24"/>
                <w:lang w:eastAsia="lv-LV"/>
              </w:rPr>
              <w:t> </w:t>
            </w:r>
            <w:r w:rsidRPr="0091786D">
              <w:rPr>
                <w:rFonts w:eastAsia="Times New Roman" w:cs="Times New Roman"/>
                <w:szCs w:val="24"/>
                <w:lang w:eastAsia="lv-LV"/>
              </w:rPr>
              <w:t>gada 1.</w:t>
            </w:r>
            <w:r w:rsidR="003306C5" w:rsidRPr="0091786D">
              <w:rPr>
                <w:rFonts w:eastAsia="Times New Roman" w:cs="Times New Roman"/>
                <w:szCs w:val="24"/>
                <w:lang w:eastAsia="lv-LV"/>
              </w:rPr>
              <w:t> </w:t>
            </w:r>
            <w:r w:rsidRPr="0091786D">
              <w:rPr>
                <w:rFonts w:eastAsia="Times New Roman" w:cs="Times New Roman"/>
                <w:szCs w:val="24"/>
                <w:lang w:eastAsia="lv-LV"/>
              </w:rPr>
              <w:t xml:space="preserve">jūlijā </w:t>
            </w:r>
            <w:r w:rsidR="000A38C9">
              <w:rPr>
                <w:rFonts w:eastAsia="Times New Roman" w:cs="Times New Roman"/>
                <w:szCs w:val="24"/>
                <w:lang w:eastAsia="lv-LV"/>
              </w:rPr>
              <w:t>D</w:t>
            </w:r>
            <w:r w:rsidRPr="0091786D">
              <w:rPr>
                <w:rFonts w:eastAsia="Times New Roman" w:cs="Times New Roman"/>
                <w:szCs w:val="24"/>
                <w:lang w:eastAsia="lv-LV"/>
              </w:rPr>
              <w:t xml:space="preserve">ienests uzsāka elektroniskās uzraudzības īstenošanu personām, nosacītas pirms termiņa no soda izciešanas atbrīvošanas ietvaros. Šo personu uzraudzības kārtību </w:t>
            </w:r>
            <w:r w:rsidR="00011313" w:rsidRPr="0091786D">
              <w:rPr>
                <w:rFonts w:eastAsia="Times New Roman" w:cs="Times New Roman"/>
                <w:szCs w:val="24"/>
                <w:lang w:eastAsia="lv-LV"/>
              </w:rPr>
              <w:t>noteic</w:t>
            </w:r>
            <w:r w:rsidRPr="0091786D">
              <w:rPr>
                <w:rFonts w:eastAsia="Times New Roman" w:cs="Times New Roman"/>
                <w:szCs w:val="24"/>
                <w:lang w:eastAsia="lv-LV"/>
              </w:rPr>
              <w:t xml:space="preserve"> MK noteikumu Nr.</w:t>
            </w:r>
            <w:r w:rsidR="003306C5" w:rsidRPr="0091786D">
              <w:rPr>
                <w:rFonts w:eastAsia="Times New Roman" w:cs="Times New Roman"/>
                <w:szCs w:val="24"/>
                <w:lang w:eastAsia="lv-LV"/>
              </w:rPr>
              <w:t> </w:t>
            </w:r>
            <w:r w:rsidRPr="0091786D">
              <w:rPr>
                <w:rFonts w:eastAsia="Times New Roman" w:cs="Times New Roman"/>
                <w:szCs w:val="24"/>
                <w:lang w:eastAsia="lv-LV"/>
              </w:rPr>
              <w:t>107 2.3.</w:t>
            </w:r>
            <w:r w:rsidR="003306C5" w:rsidRPr="0091786D">
              <w:rPr>
                <w:rFonts w:eastAsia="Times New Roman" w:cs="Times New Roman"/>
                <w:szCs w:val="24"/>
                <w:lang w:eastAsia="lv-LV"/>
              </w:rPr>
              <w:t> </w:t>
            </w:r>
            <w:r w:rsidR="00B8384A" w:rsidRPr="0091786D">
              <w:rPr>
                <w:rFonts w:eastAsia="Times New Roman" w:cs="Times New Roman"/>
                <w:szCs w:val="24"/>
                <w:lang w:eastAsia="lv-LV"/>
              </w:rPr>
              <w:t>apakš</w:t>
            </w:r>
            <w:r w:rsidRPr="0091786D">
              <w:rPr>
                <w:rFonts w:eastAsia="Times New Roman" w:cs="Times New Roman"/>
                <w:szCs w:val="24"/>
                <w:lang w:eastAsia="lv-LV"/>
              </w:rPr>
              <w:t xml:space="preserve">nodaļa </w:t>
            </w:r>
            <w:r w:rsidR="00403C38" w:rsidRPr="0091786D">
              <w:rPr>
                <w:rFonts w:eastAsia="Times New Roman" w:cs="Times New Roman"/>
                <w:szCs w:val="24"/>
                <w:lang w:eastAsia="lv-LV"/>
              </w:rPr>
              <w:t>"</w:t>
            </w:r>
            <w:r w:rsidRPr="0091786D">
              <w:rPr>
                <w:rFonts w:eastAsia="Times New Roman" w:cs="Times New Roman"/>
                <w:szCs w:val="24"/>
                <w:lang w:eastAsia="lv-LV"/>
              </w:rPr>
              <w:t>Nosacīti atbrīvoto uzraudzība, kuriem noteikta elektroniskā uzraudzība</w:t>
            </w:r>
            <w:r w:rsidR="00403C38" w:rsidRPr="0091786D">
              <w:rPr>
                <w:rFonts w:eastAsia="Times New Roman" w:cs="Times New Roman"/>
                <w:szCs w:val="24"/>
                <w:lang w:eastAsia="lv-LV"/>
              </w:rPr>
              <w:t>"</w:t>
            </w:r>
            <w:r w:rsidRPr="0091786D">
              <w:rPr>
                <w:rFonts w:eastAsia="Times New Roman" w:cs="Times New Roman"/>
                <w:szCs w:val="24"/>
                <w:lang w:eastAsia="lv-LV"/>
              </w:rPr>
              <w:t>. Izstrādājot MK noteikumus Nr.</w:t>
            </w:r>
            <w:r w:rsidR="003306C5" w:rsidRPr="0091786D">
              <w:rPr>
                <w:rFonts w:eastAsia="Times New Roman" w:cs="Times New Roman"/>
                <w:szCs w:val="24"/>
                <w:lang w:eastAsia="lv-LV"/>
              </w:rPr>
              <w:t> </w:t>
            </w:r>
            <w:r w:rsidRPr="0091786D">
              <w:rPr>
                <w:rFonts w:eastAsia="Times New Roman" w:cs="Times New Roman"/>
                <w:szCs w:val="24"/>
                <w:lang w:eastAsia="lv-LV"/>
              </w:rPr>
              <w:t>107, elektroniskā uzraudzība vēl nebija ieviesta praksē. Īstenojot elektronisko uzraudzību ir gūta praktiska pieredze un konstatēta nepieciešamība papildināt MK noteikumu Nr.</w:t>
            </w:r>
            <w:r w:rsidR="003306C5" w:rsidRPr="0091786D">
              <w:rPr>
                <w:rFonts w:eastAsia="Times New Roman" w:cs="Times New Roman"/>
                <w:szCs w:val="24"/>
                <w:lang w:eastAsia="lv-LV"/>
              </w:rPr>
              <w:t> </w:t>
            </w:r>
            <w:r w:rsidRPr="0091786D">
              <w:rPr>
                <w:rFonts w:eastAsia="Times New Roman" w:cs="Times New Roman"/>
                <w:szCs w:val="24"/>
                <w:lang w:eastAsia="lv-LV"/>
              </w:rPr>
              <w:t>107 2.3.</w:t>
            </w:r>
            <w:r w:rsidR="003306C5" w:rsidRPr="0091786D">
              <w:rPr>
                <w:rFonts w:eastAsia="Times New Roman" w:cs="Times New Roman"/>
                <w:szCs w:val="24"/>
                <w:lang w:eastAsia="lv-LV"/>
              </w:rPr>
              <w:t> </w:t>
            </w:r>
            <w:r w:rsidR="00D7258D" w:rsidRPr="0091786D">
              <w:rPr>
                <w:rFonts w:eastAsia="Times New Roman" w:cs="Times New Roman"/>
                <w:szCs w:val="24"/>
                <w:lang w:eastAsia="lv-LV"/>
              </w:rPr>
              <w:t>apakšnodaļu</w:t>
            </w:r>
            <w:r w:rsidRPr="0091786D">
              <w:rPr>
                <w:rFonts w:eastAsia="Times New Roman" w:cs="Times New Roman"/>
                <w:szCs w:val="24"/>
                <w:lang w:eastAsia="lv-LV"/>
              </w:rPr>
              <w:t xml:space="preserve"> </w:t>
            </w:r>
            <w:r w:rsidR="00403C38" w:rsidRPr="0091786D">
              <w:rPr>
                <w:rFonts w:eastAsia="Times New Roman" w:cs="Times New Roman"/>
                <w:szCs w:val="24"/>
                <w:lang w:eastAsia="lv-LV"/>
              </w:rPr>
              <w:t>"</w:t>
            </w:r>
            <w:r w:rsidRPr="0091786D">
              <w:rPr>
                <w:rFonts w:eastAsia="Times New Roman" w:cs="Times New Roman"/>
                <w:szCs w:val="24"/>
                <w:lang w:eastAsia="lv-LV"/>
              </w:rPr>
              <w:t>Nosacīti atbrīvoto uzraudzība, kuriem noteikta elektroniskā uzraudzība</w:t>
            </w:r>
            <w:r w:rsidR="00403C38" w:rsidRPr="0091786D">
              <w:rPr>
                <w:rFonts w:eastAsia="Times New Roman" w:cs="Times New Roman"/>
                <w:szCs w:val="24"/>
                <w:lang w:eastAsia="lv-LV"/>
              </w:rPr>
              <w:t>"</w:t>
            </w:r>
            <w:r w:rsidRPr="0091786D">
              <w:rPr>
                <w:rFonts w:eastAsia="Times New Roman" w:cs="Times New Roman"/>
                <w:szCs w:val="24"/>
                <w:lang w:eastAsia="lv-LV"/>
              </w:rPr>
              <w:t xml:space="preserve"> ar jaunām normām, kā arī precizēt esošās normas. </w:t>
            </w:r>
          </w:p>
          <w:p w14:paraId="2004821E" w14:textId="4F687817" w:rsidR="009E37DF" w:rsidRDefault="00894B58" w:rsidP="0047022F">
            <w:pPr>
              <w:spacing w:line="240" w:lineRule="auto"/>
              <w:ind w:firstLine="253"/>
              <w:textAlignment w:val="baseline"/>
              <w:rPr>
                <w:rFonts w:eastAsia="Times New Roman" w:cs="Times New Roman"/>
                <w:szCs w:val="24"/>
                <w:lang w:eastAsia="lv-LV"/>
              </w:rPr>
            </w:pPr>
            <w:r w:rsidRPr="0091786D">
              <w:rPr>
                <w:rFonts w:eastAsia="Times New Roman" w:cs="Times New Roman"/>
                <w:szCs w:val="24"/>
                <w:lang w:eastAsia="lv-LV"/>
              </w:rPr>
              <w:t>MK noteikumu Nr.</w:t>
            </w:r>
            <w:r w:rsidR="003306C5" w:rsidRPr="0091786D">
              <w:rPr>
                <w:rFonts w:eastAsia="Times New Roman" w:cs="Times New Roman"/>
                <w:szCs w:val="24"/>
                <w:lang w:eastAsia="lv-LV"/>
              </w:rPr>
              <w:t> </w:t>
            </w:r>
            <w:r w:rsidRPr="0091786D">
              <w:rPr>
                <w:rFonts w:eastAsia="Times New Roman" w:cs="Times New Roman"/>
                <w:szCs w:val="24"/>
                <w:lang w:eastAsia="lv-LV"/>
              </w:rPr>
              <w:t>107 18.</w:t>
            </w:r>
            <w:r w:rsidR="003306C5" w:rsidRPr="0091786D">
              <w:rPr>
                <w:rFonts w:eastAsia="Times New Roman" w:cs="Times New Roman"/>
                <w:szCs w:val="24"/>
                <w:lang w:eastAsia="lv-LV"/>
              </w:rPr>
              <w:t> </w:t>
            </w:r>
            <w:r w:rsidRPr="0091786D">
              <w:rPr>
                <w:rFonts w:eastAsia="Times New Roman" w:cs="Times New Roman"/>
                <w:szCs w:val="24"/>
                <w:lang w:eastAsia="lv-LV"/>
              </w:rPr>
              <w:t xml:space="preserve">punkts nosaka, ka par katru </w:t>
            </w:r>
            <w:r w:rsidR="00DC708D">
              <w:rPr>
                <w:rFonts w:eastAsia="Times New Roman" w:cs="Times New Roman"/>
                <w:szCs w:val="24"/>
                <w:lang w:eastAsia="lv-LV"/>
              </w:rPr>
              <w:t xml:space="preserve">nākamo </w:t>
            </w:r>
            <w:r w:rsidRPr="0091786D">
              <w:rPr>
                <w:rFonts w:eastAsia="Times New Roman" w:cs="Times New Roman"/>
                <w:szCs w:val="24"/>
                <w:lang w:eastAsia="lv-LV"/>
              </w:rPr>
              <w:t>ierašanās reizi amatpersona nosacīti atbrīvotajam izsniedz uzaicinājumu</w:t>
            </w:r>
            <w:r w:rsidR="00381DE4" w:rsidRPr="0091786D">
              <w:rPr>
                <w:rFonts w:eastAsia="Times New Roman" w:cs="Times New Roman"/>
                <w:szCs w:val="24"/>
                <w:lang w:eastAsia="lv-LV"/>
              </w:rPr>
              <w:t xml:space="preserve">, un </w:t>
            </w:r>
            <w:r w:rsidRPr="0091786D">
              <w:rPr>
                <w:rFonts w:eastAsia="Times New Roman" w:cs="Times New Roman"/>
                <w:szCs w:val="24"/>
                <w:lang w:eastAsia="lv-LV"/>
              </w:rPr>
              <w:t>119.</w:t>
            </w:r>
            <w:r w:rsidR="003306C5" w:rsidRPr="0091786D">
              <w:rPr>
                <w:rFonts w:eastAsia="Times New Roman" w:cs="Times New Roman"/>
                <w:szCs w:val="24"/>
                <w:lang w:eastAsia="lv-LV"/>
              </w:rPr>
              <w:t> </w:t>
            </w:r>
            <w:r w:rsidRPr="0091786D">
              <w:rPr>
                <w:rFonts w:eastAsia="Times New Roman" w:cs="Times New Roman"/>
                <w:szCs w:val="24"/>
                <w:lang w:eastAsia="lv-LV"/>
              </w:rPr>
              <w:t>punkts paredz, ka elektroniskās uzraudzības grafikā norāda aktivitātes,</w:t>
            </w:r>
            <w:r w:rsidR="004A284D" w:rsidRPr="0091786D">
              <w:t xml:space="preserve"> kā arī </w:t>
            </w:r>
            <w:r w:rsidR="004A284D" w:rsidRPr="0091786D">
              <w:rPr>
                <w:rFonts w:eastAsia="Times New Roman" w:cs="Times New Roman"/>
                <w:szCs w:val="24"/>
                <w:lang w:eastAsia="lv-LV"/>
              </w:rPr>
              <w:t>datumu vai dienu un laikposmu</w:t>
            </w:r>
            <w:r w:rsidR="00B35DCC" w:rsidRPr="0091786D">
              <w:rPr>
                <w:rFonts w:eastAsia="Times New Roman" w:cs="Times New Roman"/>
                <w:szCs w:val="24"/>
                <w:lang w:eastAsia="lv-LV"/>
              </w:rPr>
              <w:t>,</w:t>
            </w:r>
            <w:r w:rsidRPr="0091786D">
              <w:rPr>
                <w:rFonts w:eastAsia="Times New Roman" w:cs="Times New Roman"/>
                <w:szCs w:val="24"/>
                <w:lang w:eastAsia="lv-LV"/>
              </w:rPr>
              <w:t xml:space="preserve"> kuru ietvaros nosacīti atbrīvotajam obligāti jāatrodas ārpus dzīvesvietas</w:t>
            </w:r>
            <w:r w:rsidR="00381DE4" w:rsidRPr="0091786D">
              <w:rPr>
                <w:rFonts w:eastAsia="Times New Roman" w:cs="Times New Roman"/>
                <w:szCs w:val="24"/>
                <w:lang w:eastAsia="lv-LV"/>
              </w:rPr>
              <w:t>.</w:t>
            </w:r>
            <w:r w:rsidR="00945845">
              <w:rPr>
                <w:rFonts w:eastAsia="Times New Roman" w:cs="Times New Roman"/>
                <w:szCs w:val="24"/>
                <w:lang w:eastAsia="lv-LV"/>
              </w:rPr>
              <w:t xml:space="preserve"> Proti, elektroniskās </w:t>
            </w:r>
            <w:r w:rsidR="009F6AB9">
              <w:rPr>
                <w:rFonts w:eastAsia="Times New Roman" w:cs="Times New Roman"/>
                <w:szCs w:val="24"/>
                <w:lang w:eastAsia="lv-LV"/>
              </w:rPr>
              <w:t xml:space="preserve">uzraudzības grafikā </w:t>
            </w:r>
            <w:r w:rsidR="009F6AB9" w:rsidRPr="0078754F">
              <w:rPr>
                <w:rFonts w:eastAsia="Times New Roman" w:cs="Times New Roman"/>
                <w:szCs w:val="24"/>
                <w:lang w:eastAsia="lv-LV"/>
              </w:rPr>
              <w:t xml:space="preserve">jānorāda arī laiks, kad </w:t>
            </w:r>
            <w:r w:rsidR="00945845" w:rsidRPr="0078754F">
              <w:rPr>
                <w:rFonts w:eastAsia="Times New Roman" w:cs="Times New Roman"/>
                <w:szCs w:val="24"/>
                <w:lang w:eastAsia="lv-LV"/>
              </w:rPr>
              <w:t>probācijas klientam</w:t>
            </w:r>
            <w:r w:rsidR="009F6AB9" w:rsidRPr="0078754F">
              <w:rPr>
                <w:rFonts w:eastAsia="Times New Roman" w:cs="Times New Roman"/>
                <w:szCs w:val="24"/>
                <w:lang w:eastAsia="lv-LV"/>
              </w:rPr>
              <w:t xml:space="preserve"> j</w:t>
            </w:r>
            <w:r w:rsidR="00C5241D" w:rsidRPr="0078754F">
              <w:rPr>
                <w:rFonts w:eastAsia="Times New Roman" w:cs="Times New Roman"/>
                <w:szCs w:val="24"/>
                <w:lang w:eastAsia="lv-LV"/>
              </w:rPr>
              <w:t xml:space="preserve">āierodas </w:t>
            </w:r>
            <w:r w:rsidR="000A38C9">
              <w:rPr>
                <w:rFonts w:eastAsia="Times New Roman" w:cs="Times New Roman"/>
                <w:szCs w:val="24"/>
                <w:lang w:eastAsia="lv-LV"/>
              </w:rPr>
              <w:t>D</w:t>
            </w:r>
            <w:r w:rsidR="00C5241D" w:rsidRPr="0078754F">
              <w:rPr>
                <w:rFonts w:eastAsia="Times New Roman" w:cs="Times New Roman"/>
                <w:szCs w:val="24"/>
                <w:lang w:eastAsia="lv-LV"/>
              </w:rPr>
              <w:t>ie</w:t>
            </w:r>
            <w:r w:rsidR="009F6AB9" w:rsidRPr="0078754F">
              <w:rPr>
                <w:rFonts w:eastAsia="Times New Roman" w:cs="Times New Roman"/>
                <w:szCs w:val="24"/>
                <w:lang w:eastAsia="lv-LV"/>
              </w:rPr>
              <w:t>nestā.</w:t>
            </w:r>
            <w:r w:rsidR="00945845" w:rsidRPr="0078754F">
              <w:rPr>
                <w:rFonts w:eastAsia="Times New Roman" w:cs="Times New Roman"/>
                <w:szCs w:val="24"/>
                <w:lang w:eastAsia="lv-LV"/>
              </w:rPr>
              <w:t xml:space="preserve"> </w:t>
            </w:r>
            <w:r w:rsidR="009F6AB9" w:rsidRPr="0078754F">
              <w:rPr>
                <w:rFonts w:eastAsia="Times New Roman" w:cs="Times New Roman"/>
                <w:szCs w:val="24"/>
                <w:lang w:eastAsia="lv-LV"/>
              </w:rPr>
              <w:t xml:space="preserve">Tādējādi elektroniskās uzraudzības grafikā norādītais dublētu izsniegtajā uzaicinājumā ietverto informāciju. </w:t>
            </w:r>
            <w:r w:rsidR="009E37DF" w:rsidRPr="0078754F">
              <w:rPr>
                <w:rFonts w:eastAsia="Times New Roman" w:cs="Times New Roman"/>
                <w:szCs w:val="24"/>
                <w:lang w:eastAsia="lv-LV"/>
              </w:rPr>
              <w:t>Lai izvairītos no dokumentu dublēšanas, noteikumu projekts</w:t>
            </w:r>
            <w:r w:rsidR="009E37DF" w:rsidRPr="0091786D">
              <w:rPr>
                <w:rFonts w:eastAsia="Times New Roman" w:cs="Times New Roman"/>
                <w:szCs w:val="24"/>
                <w:lang w:eastAsia="lv-LV"/>
              </w:rPr>
              <w:t xml:space="preserve"> paredz MK noteikumus Nr. 107 papildināt ar 118.</w:t>
            </w:r>
            <w:r w:rsidR="009E37DF" w:rsidRPr="0091786D">
              <w:rPr>
                <w:rFonts w:eastAsia="Times New Roman" w:cs="Times New Roman"/>
                <w:szCs w:val="20"/>
                <w:vertAlign w:val="superscript"/>
                <w:lang w:eastAsia="lv-LV"/>
              </w:rPr>
              <w:t>1</w:t>
            </w:r>
            <w:r w:rsidR="009E37DF" w:rsidRPr="0091786D">
              <w:rPr>
                <w:rFonts w:eastAsia="Times New Roman" w:cs="Times New Roman"/>
                <w:szCs w:val="20"/>
                <w:lang w:eastAsia="lv-LV"/>
              </w:rPr>
              <w:t> </w:t>
            </w:r>
            <w:r w:rsidR="009E37DF" w:rsidRPr="00BD3326">
              <w:rPr>
                <w:rFonts w:eastAsia="Times New Roman" w:cs="Times New Roman"/>
                <w:szCs w:val="24"/>
                <w:lang w:eastAsia="lv-LV"/>
              </w:rPr>
              <w:t>punktu, kurš</w:t>
            </w:r>
            <w:bookmarkStart w:id="2" w:name="_GoBack"/>
            <w:bookmarkEnd w:id="2"/>
            <w:r w:rsidR="009E37DF" w:rsidRPr="00BD3326">
              <w:rPr>
                <w:rFonts w:eastAsia="Times New Roman" w:cs="Times New Roman"/>
                <w:szCs w:val="24"/>
                <w:lang w:eastAsia="lv-LV"/>
              </w:rPr>
              <w:t xml:space="preserve"> paredz, ka nākamo ierašanās reizi </w:t>
            </w:r>
            <w:r w:rsidR="000A38C9">
              <w:rPr>
                <w:rFonts w:eastAsia="Times New Roman" w:cs="Times New Roman"/>
                <w:szCs w:val="24"/>
                <w:lang w:eastAsia="lv-LV"/>
              </w:rPr>
              <w:t>D</w:t>
            </w:r>
            <w:r w:rsidR="009E37DF" w:rsidRPr="00BD3326">
              <w:rPr>
                <w:rFonts w:eastAsia="Times New Roman" w:cs="Times New Roman"/>
                <w:szCs w:val="24"/>
                <w:lang w:eastAsia="lv-LV"/>
              </w:rPr>
              <w:t xml:space="preserve">ienestā var </w:t>
            </w:r>
            <w:r w:rsidR="009E37DF" w:rsidRPr="0091786D">
              <w:rPr>
                <w:rFonts w:eastAsia="Times New Roman" w:cs="Times New Roman"/>
                <w:szCs w:val="24"/>
                <w:lang w:eastAsia="lv-LV"/>
              </w:rPr>
              <w:t>noteikt ar elektroniskās uzraudzības grafiku vai izsniedzot MK noteikumu Nr.</w:t>
            </w:r>
            <w:r w:rsidR="008F7380">
              <w:rPr>
                <w:rFonts w:eastAsia="Times New Roman" w:cs="Times New Roman"/>
                <w:szCs w:val="24"/>
                <w:lang w:eastAsia="lv-LV"/>
              </w:rPr>
              <w:t> </w:t>
            </w:r>
            <w:r w:rsidR="009E37DF" w:rsidRPr="0091786D">
              <w:rPr>
                <w:rFonts w:eastAsia="Times New Roman" w:cs="Times New Roman"/>
                <w:szCs w:val="24"/>
                <w:lang w:eastAsia="lv-LV"/>
              </w:rPr>
              <w:t>107 18. punktā minēto uzaicinājumu.</w:t>
            </w:r>
            <w:r w:rsidR="009E37DF">
              <w:rPr>
                <w:rFonts w:eastAsia="Times New Roman" w:cs="Times New Roman"/>
                <w:szCs w:val="24"/>
                <w:lang w:eastAsia="lv-LV"/>
              </w:rPr>
              <w:t xml:space="preserve"> </w:t>
            </w:r>
          </w:p>
          <w:p w14:paraId="0FB16CDE" w14:textId="37DC7A06" w:rsidR="00894B58" w:rsidRPr="0091786D" w:rsidRDefault="00B35DCC" w:rsidP="0047022F">
            <w:pPr>
              <w:spacing w:line="240" w:lineRule="auto"/>
              <w:ind w:firstLine="253"/>
              <w:textAlignment w:val="baseline"/>
              <w:rPr>
                <w:rFonts w:eastAsia="Times New Roman" w:cs="Times New Roman"/>
                <w:szCs w:val="24"/>
                <w:lang w:eastAsia="lv-LV"/>
              </w:rPr>
            </w:pPr>
            <w:r w:rsidRPr="009E37DF">
              <w:rPr>
                <w:rFonts w:eastAsia="Times New Roman" w:cs="Times New Roman"/>
                <w:szCs w:val="24"/>
                <w:lang w:eastAsia="lv-LV"/>
              </w:rPr>
              <w:t xml:space="preserve">Noteikumu </w:t>
            </w:r>
            <w:r w:rsidR="00EC41CD" w:rsidRPr="009E37DF">
              <w:rPr>
                <w:rFonts w:eastAsia="Times New Roman" w:cs="Times New Roman"/>
                <w:szCs w:val="24"/>
                <w:lang w:eastAsia="lv-LV"/>
              </w:rPr>
              <w:t>projekta 1</w:t>
            </w:r>
            <w:r w:rsidR="00166289">
              <w:rPr>
                <w:rFonts w:eastAsia="Times New Roman" w:cs="Times New Roman"/>
                <w:szCs w:val="24"/>
                <w:lang w:eastAsia="lv-LV"/>
              </w:rPr>
              <w:t>2</w:t>
            </w:r>
            <w:r w:rsidR="00EC41CD" w:rsidRPr="009E37DF">
              <w:rPr>
                <w:rFonts w:eastAsia="Times New Roman" w:cs="Times New Roman"/>
                <w:szCs w:val="24"/>
                <w:lang w:eastAsia="lv-LV"/>
              </w:rPr>
              <w:t>. </w:t>
            </w:r>
            <w:r w:rsidRPr="00030C25">
              <w:rPr>
                <w:rFonts w:eastAsia="Times New Roman" w:cs="Times New Roman"/>
                <w:szCs w:val="24"/>
                <w:lang w:eastAsia="lv-LV"/>
              </w:rPr>
              <w:t>punkts</w:t>
            </w:r>
            <w:r w:rsidR="00381DE4" w:rsidRPr="00030C25">
              <w:rPr>
                <w:rFonts w:eastAsia="Times New Roman" w:cs="Times New Roman"/>
                <w:szCs w:val="24"/>
                <w:lang w:eastAsia="lv-LV"/>
              </w:rPr>
              <w:t xml:space="preserve"> paredz</w:t>
            </w:r>
            <w:r w:rsidRPr="00030C25">
              <w:rPr>
                <w:rFonts w:eastAsia="Times New Roman" w:cs="Times New Roman"/>
                <w:szCs w:val="24"/>
                <w:lang w:eastAsia="lv-LV"/>
              </w:rPr>
              <w:t xml:space="preserve"> MK noteikumu Nr. 107</w:t>
            </w:r>
            <w:r w:rsidR="00381DE4" w:rsidRPr="00030C25">
              <w:rPr>
                <w:rFonts w:eastAsia="Times New Roman" w:cs="Times New Roman"/>
                <w:szCs w:val="24"/>
                <w:lang w:eastAsia="lv-LV"/>
              </w:rPr>
              <w:t xml:space="preserve"> 119.</w:t>
            </w:r>
            <w:r w:rsidR="00CE0786" w:rsidRPr="009E37DF">
              <w:rPr>
                <w:rFonts w:eastAsia="Times New Roman" w:cs="Times New Roman"/>
                <w:szCs w:val="24"/>
                <w:lang w:eastAsia="lv-LV"/>
              </w:rPr>
              <w:t> </w:t>
            </w:r>
            <w:r w:rsidR="00381DE4" w:rsidRPr="009E37DF">
              <w:rPr>
                <w:rFonts w:eastAsia="Times New Roman" w:cs="Times New Roman"/>
                <w:szCs w:val="24"/>
                <w:lang w:eastAsia="lv-LV"/>
              </w:rPr>
              <w:t>punktu izteikt jaunā redakcijā, kurā ietverts 119.9.</w:t>
            </w:r>
            <w:r w:rsidR="00CE0786" w:rsidRPr="009E37DF">
              <w:rPr>
                <w:rFonts w:eastAsia="Times New Roman" w:cs="Times New Roman"/>
                <w:szCs w:val="24"/>
                <w:lang w:eastAsia="lv-LV"/>
              </w:rPr>
              <w:t> </w:t>
            </w:r>
            <w:r w:rsidR="009B4156" w:rsidRPr="009E37DF">
              <w:rPr>
                <w:rFonts w:eastAsia="Times New Roman" w:cs="Times New Roman"/>
                <w:szCs w:val="24"/>
                <w:lang w:eastAsia="lv-LV"/>
              </w:rPr>
              <w:t xml:space="preserve">apakšpunkts, </w:t>
            </w:r>
            <w:r w:rsidR="00381DE4" w:rsidRPr="009E37DF">
              <w:rPr>
                <w:rFonts w:eastAsia="Times New Roman" w:cs="Times New Roman"/>
                <w:szCs w:val="24"/>
                <w:lang w:eastAsia="lv-LV"/>
              </w:rPr>
              <w:t>kas no</w:t>
            </w:r>
            <w:r w:rsidR="009B4156" w:rsidRPr="009E37DF">
              <w:rPr>
                <w:rFonts w:eastAsia="Times New Roman" w:cs="Times New Roman"/>
                <w:szCs w:val="24"/>
                <w:lang w:eastAsia="lv-LV"/>
              </w:rPr>
              <w:t>teiks</w:t>
            </w:r>
            <w:r w:rsidR="00381DE4" w:rsidRPr="009E37DF">
              <w:rPr>
                <w:rFonts w:eastAsia="Times New Roman" w:cs="Times New Roman"/>
                <w:szCs w:val="24"/>
                <w:lang w:eastAsia="lv-LV"/>
              </w:rPr>
              <w:t xml:space="preserve"> elektroniskās uzraudzības grafikā norādīt aktivitātes īstenošanas adresi vai vietu. </w:t>
            </w:r>
          </w:p>
          <w:p w14:paraId="64157424" w14:textId="79447F61" w:rsidR="00D917A4" w:rsidRPr="0091786D" w:rsidRDefault="009B4156" w:rsidP="001D363F">
            <w:pPr>
              <w:spacing w:line="240" w:lineRule="auto"/>
              <w:ind w:firstLine="253"/>
              <w:textAlignment w:val="baseline"/>
              <w:rPr>
                <w:rFonts w:eastAsia="Times New Roman" w:cs="Times New Roman"/>
                <w:szCs w:val="24"/>
                <w:lang w:eastAsia="lv-LV"/>
              </w:rPr>
            </w:pPr>
            <w:r w:rsidRPr="0091786D">
              <w:rPr>
                <w:rFonts w:eastAsia="Times New Roman" w:cs="Times New Roman"/>
                <w:szCs w:val="24"/>
                <w:lang w:eastAsia="lv-LV"/>
              </w:rPr>
              <w:t>MK noteikumu Nr.</w:t>
            </w:r>
            <w:r w:rsidR="00CE0786" w:rsidRPr="0091786D">
              <w:rPr>
                <w:rFonts w:eastAsia="Times New Roman" w:cs="Times New Roman"/>
                <w:szCs w:val="24"/>
                <w:lang w:eastAsia="lv-LV"/>
              </w:rPr>
              <w:t> </w:t>
            </w:r>
            <w:r w:rsidR="00C85E72" w:rsidRPr="0091786D">
              <w:rPr>
                <w:rFonts w:eastAsia="Times New Roman" w:cs="Times New Roman"/>
                <w:szCs w:val="24"/>
                <w:lang w:eastAsia="lv-LV"/>
              </w:rPr>
              <w:t>107 119.</w:t>
            </w:r>
            <w:r w:rsidR="00CE0786" w:rsidRPr="0091786D">
              <w:rPr>
                <w:rFonts w:eastAsia="Times New Roman" w:cs="Times New Roman"/>
                <w:szCs w:val="24"/>
                <w:lang w:eastAsia="lv-LV"/>
              </w:rPr>
              <w:t> </w:t>
            </w:r>
            <w:r w:rsidR="00C85E72" w:rsidRPr="0091786D">
              <w:rPr>
                <w:rFonts w:eastAsia="Times New Roman" w:cs="Times New Roman"/>
                <w:szCs w:val="24"/>
                <w:lang w:eastAsia="lv-LV"/>
              </w:rPr>
              <w:t>punkts nosaka elektroniskās uzraudzības grafikā norādīt vairākus nosacīti atbrīvotā personas datus</w:t>
            </w:r>
            <w:r w:rsidR="00B84201" w:rsidRPr="0091786D">
              <w:rPr>
                <w:rFonts w:eastAsia="Times New Roman" w:cs="Times New Roman"/>
                <w:szCs w:val="24"/>
                <w:lang w:eastAsia="lv-LV"/>
              </w:rPr>
              <w:t>,</w:t>
            </w:r>
            <w:r w:rsidR="00B336A2" w:rsidRPr="0091786D">
              <w:rPr>
                <w:rFonts w:eastAsia="Times New Roman" w:cs="Times New Roman"/>
                <w:szCs w:val="24"/>
                <w:lang w:eastAsia="lv-LV"/>
              </w:rPr>
              <w:t xml:space="preserve"> bet</w:t>
            </w:r>
            <w:r w:rsidR="00B84201" w:rsidRPr="0091786D">
              <w:rPr>
                <w:rFonts w:eastAsia="Times New Roman" w:cs="Times New Roman"/>
                <w:szCs w:val="24"/>
                <w:lang w:eastAsia="lv-LV"/>
              </w:rPr>
              <w:t xml:space="preserve"> 118.</w:t>
            </w:r>
            <w:r w:rsidR="00CE0786" w:rsidRPr="0091786D">
              <w:rPr>
                <w:rFonts w:eastAsia="Times New Roman" w:cs="Times New Roman"/>
                <w:szCs w:val="24"/>
                <w:lang w:eastAsia="lv-LV"/>
              </w:rPr>
              <w:t> </w:t>
            </w:r>
            <w:r w:rsidR="00B84201" w:rsidRPr="0091786D">
              <w:rPr>
                <w:rFonts w:eastAsia="Times New Roman" w:cs="Times New Roman"/>
                <w:szCs w:val="24"/>
                <w:lang w:eastAsia="lv-LV"/>
              </w:rPr>
              <w:t>punkts nosaka izsniegt nosacīti atbrīvotajam elektroniskās uzraudzības grafika eksemplāru</w:t>
            </w:r>
            <w:r w:rsidR="000038A0" w:rsidRPr="0091786D">
              <w:rPr>
                <w:rFonts w:eastAsia="Times New Roman" w:cs="Times New Roman"/>
                <w:szCs w:val="24"/>
                <w:lang w:eastAsia="lv-LV"/>
              </w:rPr>
              <w:t>, un nosacīti atbrīvotais paraksta elektroniskās uzraudzības grafiku</w:t>
            </w:r>
            <w:r w:rsidR="00C85E72" w:rsidRPr="0091786D">
              <w:rPr>
                <w:rFonts w:eastAsia="Times New Roman" w:cs="Times New Roman"/>
                <w:szCs w:val="24"/>
                <w:lang w:eastAsia="lv-LV"/>
              </w:rPr>
              <w:t>.</w:t>
            </w:r>
            <w:r w:rsidR="000038A0" w:rsidRPr="0091786D">
              <w:rPr>
                <w:rFonts w:eastAsia="Times New Roman" w:cs="Times New Roman"/>
                <w:szCs w:val="24"/>
                <w:lang w:eastAsia="lv-LV"/>
              </w:rPr>
              <w:t xml:space="preserve"> </w:t>
            </w:r>
            <w:r w:rsidR="00D969C6" w:rsidRPr="0091786D">
              <w:rPr>
                <w:rFonts w:eastAsia="Times New Roman" w:cs="Times New Roman"/>
                <w:szCs w:val="24"/>
                <w:lang w:eastAsia="lv-LV"/>
              </w:rPr>
              <w:t xml:space="preserve">Izsniegtais elektroniskās uzraudzības grafiks ir </w:t>
            </w:r>
            <w:r w:rsidR="00CE0786" w:rsidRPr="0091786D">
              <w:rPr>
                <w:rFonts w:eastAsia="Times New Roman" w:cs="Times New Roman"/>
                <w:szCs w:val="24"/>
                <w:lang w:eastAsia="lv-LV"/>
              </w:rPr>
              <w:t xml:space="preserve">paredzēts </w:t>
            </w:r>
            <w:r w:rsidR="00D969C6" w:rsidRPr="0091786D">
              <w:rPr>
                <w:rFonts w:eastAsia="Times New Roman" w:cs="Times New Roman"/>
                <w:szCs w:val="24"/>
                <w:lang w:eastAsia="lv-LV"/>
              </w:rPr>
              <w:t xml:space="preserve">tikai nosacīti atbrīvotā lietošanai. </w:t>
            </w:r>
          </w:p>
          <w:p w14:paraId="4D42F6C2" w14:textId="7ACCD7DC" w:rsidR="00CD0DA8" w:rsidRPr="0091786D" w:rsidRDefault="00B84201" w:rsidP="001615A9">
            <w:pPr>
              <w:spacing w:line="240" w:lineRule="auto"/>
              <w:ind w:firstLine="259"/>
              <w:textAlignment w:val="baseline"/>
              <w:rPr>
                <w:rFonts w:eastAsia="Times New Roman" w:cs="Times New Roman"/>
                <w:szCs w:val="24"/>
                <w:lang w:eastAsia="lv-LV"/>
              </w:rPr>
            </w:pPr>
            <w:r w:rsidRPr="0091786D">
              <w:rPr>
                <w:rFonts w:eastAsia="Times New Roman" w:cs="Times New Roman"/>
                <w:szCs w:val="24"/>
                <w:lang w:eastAsia="lv-LV"/>
              </w:rPr>
              <w:t xml:space="preserve">Lai izvairītos no </w:t>
            </w:r>
            <w:r w:rsidR="00E03E40" w:rsidRPr="0091786D">
              <w:rPr>
                <w:rFonts w:eastAsia="Times New Roman" w:cs="Times New Roman"/>
                <w:szCs w:val="24"/>
                <w:lang w:eastAsia="lv-LV"/>
              </w:rPr>
              <w:t>iespēja</w:t>
            </w:r>
            <w:r w:rsidRPr="0091786D">
              <w:rPr>
                <w:rFonts w:eastAsia="Times New Roman" w:cs="Times New Roman"/>
                <w:szCs w:val="24"/>
                <w:lang w:eastAsia="lv-LV"/>
              </w:rPr>
              <w:t xml:space="preserve">s trešajām personām </w:t>
            </w:r>
            <w:r w:rsidR="00E03E40" w:rsidRPr="0091786D">
              <w:rPr>
                <w:rFonts w:eastAsia="Times New Roman" w:cs="Times New Roman"/>
                <w:szCs w:val="24"/>
                <w:lang w:eastAsia="lv-LV"/>
              </w:rPr>
              <w:t xml:space="preserve">uzzināt konkrētā nosacīti atbrīvotā </w:t>
            </w:r>
            <w:r w:rsidRPr="0091786D">
              <w:rPr>
                <w:rFonts w:eastAsia="Times New Roman" w:cs="Times New Roman"/>
                <w:szCs w:val="24"/>
                <w:lang w:eastAsia="lv-LV"/>
              </w:rPr>
              <w:t xml:space="preserve">personas datus, ja elektroniskās uzraudzības grafiks tiek nozaudēts, noteikumu projekts </w:t>
            </w:r>
            <w:r w:rsidR="00CD0DA8" w:rsidRPr="0091786D">
              <w:rPr>
                <w:rFonts w:eastAsia="Times New Roman" w:cs="Times New Roman"/>
                <w:szCs w:val="24"/>
                <w:lang w:eastAsia="lv-LV"/>
              </w:rPr>
              <w:t xml:space="preserve">paredz izteikt jaunā redakcijā MK noteikumu Nr. 107 119. punktu, </w:t>
            </w:r>
            <w:r w:rsidRPr="0091786D">
              <w:rPr>
                <w:rFonts w:eastAsia="Times New Roman" w:cs="Times New Roman"/>
                <w:szCs w:val="24"/>
                <w:lang w:eastAsia="lv-LV"/>
              </w:rPr>
              <w:t>turpmāk paredz</w:t>
            </w:r>
            <w:r w:rsidR="00CD0DA8" w:rsidRPr="0091786D">
              <w:rPr>
                <w:rFonts w:eastAsia="Times New Roman" w:cs="Times New Roman"/>
                <w:szCs w:val="24"/>
                <w:lang w:eastAsia="lv-LV"/>
              </w:rPr>
              <w:t>ot</w:t>
            </w:r>
            <w:r w:rsidRPr="0091786D">
              <w:rPr>
                <w:rFonts w:eastAsia="Times New Roman" w:cs="Times New Roman"/>
                <w:szCs w:val="24"/>
                <w:lang w:eastAsia="lv-LV"/>
              </w:rPr>
              <w:t xml:space="preserve"> </w:t>
            </w:r>
            <w:r w:rsidRPr="0091786D">
              <w:rPr>
                <w:rFonts w:eastAsia="Times New Roman" w:cs="Times New Roman"/>
                <w:szCs w:val="24"/>
                <w:lang w:eastAsia="lv-LV"/>
              </w:rPr>
              <w:lastRenderedPageBreak/>
              <w:t>nenorādīt nekādus nosacīti atbrīvotā personas datus elektroniskās uzraudzības grafikā.</w:t>
            </w:r>
            <w:r w:rsidR="00CE0786" w:rsidRPr="0091786D">
              <w:rPr>
                <w:rFonts w:eastAsia="Times New Roman" w:cs="Times New Roman"/>
                <w:szCs w:val="24"/>
                <w:lang w:eastAsia="lv-LV"/>
              </w:rPr>
              <w:t xml:space="preserve"> </w:t>
            </w:r>
            <w:r w:rsidR="002A5453" w:rsidRPr="0091786D">
              <w:rPr>
                <w:rFonts w:eastAsia="Times New Roman" w:cs="Times New Roman"/>
                <w:szCs w:val="24"/>
                <w:lang w:eastAsia="lv-LV"/>
              </w:rPr>
              <w:t xml:space="preserve">Noteikumu projektā </w:t>
            </w:r>
            <w:r w:rsidR="0047022F">
              <w:rPr>
                <w:rFonts w:eastAsia="Times New Roman" w:cs="Times New Roman"/>
                <w:szCs w:val="24"/>
                <w:lang w:eastAsia="lv-LV"/>
              </w:rPr>
              <w:t xml:space="preserve">paredzētais </w:t>
            </w:r>
            <w:r w:rsidR="00CD0DA8" w:rsidRPr="0091786D">
              <w:rPr>
                <w:rFonts w:eastAsia="Times New Roman" w:cs="Times New Roman"/>
                <w:szCs w:val="24"/>
                <w:lang w:eastAsia="lv-LV"/>
              </w:rPr>
              <w:t xml:space="preserve">119.3. apakšpunkts </w:t>
            </w:r>
            <w:r w:rsidR="0047022F">
              <w:rPr>
                <w:rFonts w:eastAsia="Times New Roman" w:cs="Times New Roman"/>
                <w:szCs w:val="24"/>
                <w:lang w:eastAsia="lv-LV"/>
              </w:rPr>
              <w:t>noteic</w:t>
            </w:r>
            <w:r w:rsidR="00CD0DA8" w:rsidRPr="0091786D">
              <w:rPr>
                <w:rFonts w:eastAsia="Times New Roman" w:cs="Times New Roman"/>
                <w:szCs w:val="24"/>
                <w:lang w:eastAsia="lv-LV"/>
              </w:rPr>
              <w:t xml:space="preserve">, ka elektroniskās uzraudzības grafikā būs jānorāda nosacīti notiesātā lietas uzskaites numurs, kuru piešķir </w:t>
            </w:r>
            <w:r w:rsidR="000A38C9">
              <w:rPr>
                <w:rFonts w:eastAsia="Times New Roman" w:cs="Times New Roman"/>
                <w:szCs w:val="24"/>
                <w:lang w:eastAsia="lv-LV"/>
              </w:rPr>
              <w:t>D</w:t>
            </w:r>
            <w:r w:rsidR="00CD0DA8" w:rsidRPr="0091786D">
              <w:rPr>
                <w:rFonts w:eastAsia="Times New Roman" w:cs="Times New Roman"/>
                <w:szCs w:val="24"/>
                <w:lang w:eastAsia="lv-LV"/>
              </w:rPr>
              <w:t>ienesta informācijas sistēma.</w:t>
            </w:r>
            <w:r w:rsidR="00CD0DA8" w:rsidRPr="0091786D">
              <w:t xml:space="preserve"> </w:t>
            </w:r>
            <w:r w:rsidR="00B77DC1" w:rsidRPr="0091786D">
              <w:t>Minētā</w:t>
            </w:r>
            <w:r w:rsidR="00CD0DA8" w:rsidRPr="0091786D">
              <w:rPr>
                <w:rFonts w:eastAsia="Times New Roman" w:cs="Times New Roman"/>
                <w:szCs w:val="24"/>
                <w:lang w:eastAsia="lv-LV"/>
              </w:rPr>
              <w:t xml:space="preserve"> informācijas sistēma katram probācijas klientam piešķir unikālu lietas uzskaites numuru, tād</w:t>
            </w:r>
            <w:r w:rsidR="009B4156" w:rsidRPr="0091786D">
              <w:rPr>
                <w:rFonts w:eastAsia="Times New Roman" w:cs="Times New Roman"/>
                <w:szCs w:val="24"/>
                <w:lang w:eastAsia="lv-LV"/>
              </w:rPr>
              <w:t>ēļ</w:t>
            </w:r>
            <w:r w:rsidR="00CD0DA8" w:rsidRPr="0091786D">
              <w:rPr>
                <w:rFonts w:eastAsia="Times New Roman" w:cs="Times New Roman"/>
                <w:szCs w:val="24"/>
                <w:lang w:eastAsia="lv-LV"/>
              </w:rPr>
              <w:t xml:space="preserve"> </w:t>
            </w:r>
            <w:r w:rsidR="000A38C9">
              <w:rPr>
                <w:rFonts w:eastAsia="Times New Roman" w:cs="Times New Roman"/>
                <w:szCs w:val="24"/>
                <w:lang w:eastAsia="lv-LV"/>
              </w:rPr>
              <w:t>D</w:t>
            </w:r>
            <w:r w:rsidR="00D969C6" w:rsidRPr="0091786D">
              <w:rPr>
                <w:rFonts w:eastAsia="Times New Roman" w:cs="Times New Roman"/>
                <w:szCs w:val="24"/>
                <w:lang w:eastAsia="lv-LV"/>
              </w:rPr>
              <w:t xml:space="preserve">ienestam </w:t>
            </w:r>
            <w:r w:rsidR="000038A0" w:rsidRPr="0091786D">
              <w:rPr>
                <w:rFonts w:eastAsia="Times New Roman" w:cs="Times New Roman"/>
                <w:szCs w:val="24"/>
                <w:lang w:eastAsia="lv-LV"/>
              </w:rPr>
              <w:t>būs</w:t>
            </w:r>
            <w:r w:rsidR="00CD0DA8" w:rsidRPr="0091786D">
              <w:rPr>
                <w:rFonts w:eastAsia="Times New Roman" w:cs="Times New Roman"/>
                <w:szCs w:val="24"/>
                <w:lang w:eastAsia="lv-LV"/>
              </w:rPr>
              <w:t xml:space="preserve"> iespējams </w:t>
            </w:r>
            <w:r w:rsidR="000038A0" w:rsidRPr="0091786D">
              <w:rPr>
                <w:rFonts w:eastAsia="Times New Roman" w:cs="Times New Roman"/>
                <w:szCs w:val="24"/>
                <w:lang w:eastAsia="lv-LV"/>
              </w:rPr>
              <w:t>identificēt</w:t>
            </w:r>
            <w:r w:rsidR="00CD0DA8" w:rsidRPr="0091786D">
              <w:rPr>
                <w:rFonts w:eastAsia="Times New Roman" w:cs="Times New Roman"/>
                <w:szCs w:val="24"/>
                <w:lang w:eastAsia="lv-LV"/>
              </w:rPr>
              <w:t xml:space="preserve"> pe</w:t>
            </w:r>
            <w:r w:rsidR="000038A0" w:rsidRPr="0091786D">
              <w:rPr>
                <w:rFonts w:eastAsia="Times New Roman" w:cs="Times New Roman"/>
                <w:szCs w:val="24"/>
                <w:lang w:eastAsia="lv-LV"/>
              </w:rPr>
              <w:t xml:space="preserve">rsonu, uz kuru attiecas konkrētais elektroniskās uzraudzības </w:t>
            </w:r>
            <w:r w:rsidR="00CD0DA8" w:rsidRPr="0091786D">
              <w:rPr>
                <w:rFonts w:eastAsia="Times New Roman" w:cs="Times New Roman"/>
                <w:szCs w:val="24"/>
                <w:lang w:eastAsia="lv-LV"/>
              </w:rPr>
              <w:t>grafiks.</w:t>
            </w:r>
          </w:p>
          <w:p w14:paraId="22716A24" w14:textId="3C56A45C" w:rsidR="00D917A4" w:rsidRPr="0091786D" w:rsidRDefault="00894B58" w:rsidP="0047022F">
            <w:pPr>
              <w:spacing w:line="240" w:lineRule="auto"/>
              <w:ind w:firstLine="253"/>
              <w:textAlignment w:val="baseline"/>
              <w:rPr>
                <w:rFonts w:eastAsia="Times New Roman" w:cs="Times New Roman"/>
                <w:szCs w:val="24"/>
                <w:lang w:eastAsia="lv-LV"/>
              </w:rPr>
            </w:pPr>
            <w:r w:rsidRPr="0091786D">
              <w:rPr>
                <w:rFonts w:eastAsia="Times New Roman" w:cs="Times New Roman"/>
                <w:szCs w:val="24"/>
                <w:lang w:eastAsia="lv-LV"/>
              </w:rPr>
              <w:t>MK noteikumu Nr.</w:t>
            </w:r>
            <w:r w:rsidR="003306C5" w:rsidRPr="0091786D">
              <w:rPr>
                <w:rFonts w:eastAsia="Times New Roman" w:cs="Times New Roman"/>
                <w:szCs w:val="24"/>
                <w:lang w:eastAsia="lv-LV"/>
              </w:rPr>
              <w:t> </w:t>
            </w:r>
            <w:r w:rsidR="009B4156" w:rsidRPr="0091786D">
              <w:rPr>
                <w:rFonts w:eastAsia="Times New Roman" w:cs="Times New Roman"/>
                <w:szCs w:val="24"/>
                <w:lang w:eastAsia="lv-LV"/>
              </w:rPr>
              <w:t xml:space="preserve">107 </w:t>
            </w:r>
            <w:r w:rsidRPr="0091786D">
              <w:rPr>
                <w:rFonts w:eastAsia="Times New Roman" w:cs="Times New Roman"/>
                <w:szCs w:val="24"/>
                <w:lang w:eastAsia="lv-LV"/>
              </w:rPr>
              <w:t>119.7.</w:t>
            </w:r>
            <w:r w:rsidR="003306C5" w:rsidRPr="0091786D">
              <w:rPr>
                <w:rFonts w:eastAsia="Times New Roman" w:cs="Times New Roman"/>
                <w:szCs w:val="24"/>
                <w:lang w:eastAsia="lv-LV"/>
              </w:rPr>
              <w:t> </w:t>
            </w:r>
            <w:r w:rsidR="00D82EE0">
              <w:rPr>
                <w:rFonts w:eastAsia="Times New Roman" w:cs="Times New Roman"/>
                <w:szCs w:val="24"/>
                <w:lang w:eastAsia="lv-LV"/>
              </w:rPr>
              <w:t xml:space="preserve">apakšpunkts </w:t>
            </w:r>
            <w:r w:rsidR="00DF097F" w:rsidRPr="0091786D">
              <w:rPr>
                <w:rFonts w:eastAsia="Times New Roman" w:cs="Times New Roman"/>
                <w:szCs w:val="24"/>
                <w:lang w:eastAsia="lv-LV"/>
              </w:rPr>
              <w:t>nosaka</w:t>
            </w:r>
            <w:r w:rsidRPr="0091786D">
              <w:rPr>
                <w:rFonts w:eastAsia="Times New Roman" w:cs="Times New Roman"/>
                <w:szCs w:val="24"/>
                <w:lang w:eastAsia="lv-LV"/>
              </w:rPr>
              <w:t>, ka elektroniskās uzraudzības grafikā jāiekļauj viena vai vairākas aktivitātes, kuru ietvaros nosacīti atbrīvotajam obligāti jāatrodas ārpus dzīvesvietas. Šo aktivitāšu ietvaros nosacīti atbrīvotajam jāveic konkrētas darbības, ar kuru palīdzību risina viņa kriminogēna rakst</w:t>
            </w:r>
            <w:r w:rsidR="007E5208" w:rsidRPr="0091786D">
              <w:rPr>
                <w:rFonts w:eastAsia="Times New Roman" w:cs="Times New Roman"/>
                <w:szCs w:val="24"/>
                <w:lang w:eastAsia="lv-LV"/>
              </w:rPr>
              <w:t>ur</w:t>
            </w:r>
            <w:r w:rsidRPr="0091786D">
              <w:rPr>
                <w:rFonts w:eastAsia="Times New Roman" w:cs="Times New Roman"/>
                <w:szCs w:val="24"/>
                <w:lang w:eastAsia="lv-LV"/>
              </w:rPr>
              <w:t xml:space="preserve">a un sociālpsiholoģiskās problēmas. Vienlaikus, tikai ar viena veida aktivitātēm </w:t>
            </w:r>
            <w:r w:rsidR="000A38C9">
              <w:rPr>
                <w:rFonts w:eastAsia="Times New Roman" w:cs="Times New Roman"/>
                <w:szCs w:val="24"/>
                <w:lang w:eastAsia="lv-LV"/>
              </w:rPr>
              <w:t>D</w:t>
            </w:r>
            <w:r w:rsidRPr="0091786D">
              <w:rPr>
                <w:rFonts w:eastAsia="Times New Roman" w:cs="Times New Roman"/>
                <w:szCs w:val="24"/>
                <w:lang w:eastAsia="lv-LV"/>
              </w:rPr>
              <w:t>ienests nevar nodrošināt pakāpenisku brīvas pārvietošanās ierobežojumu samazinājumu, ņem</w:t>
            </w:r>
            <w:r w:rsidR="007E5208" w:rsidRPr="0091786D">
              <w:rPr>
                <w:rFonts w:eastAsia="Times New Roman" w:cs="Times New Roman"/>
                <w:szCs w:val="24"/>
                <w:lang w:eastAsia="lv-LV"/>
              </w:rPr>
              <w:t>o</w:t>
            </w:r>
            <w:r w:rsidRPr="0091786D">
              <w:rPr>
                <w:rFonts w:eastAsia="Times New Roman" w:cs="Times New Roman"/>
                <w:szCs w:val="24"/>
                <w:lang w:eastAsia="lv-LV"/>
              </w:rPr>
              <w:t xml:space="preserve">t vērā principu – jo atbildīgāks nosacīti atbrīvotais, jo vairāk tiek samazināta brīvas pārvietošanās ierobežošanas intensitāte, lai nosacīti atbrīvotā reintegrācija sabiedrībā būtu visatbilstošākā katrā individuālajā gadījumā. </w:t>
            </w:r>
          </w:p>
          <w:p w14:paraId="267909B8" w14:textId="62EC3C47" w:rsidR="00894B58" w:rsidRPr="0091786D" w:rsidRDefault="00894B58" w:rsidP="001615A9">
            <w:pPr>
              <w:spacing w:line="240" w:lineRule="auto"/>
              <w:ind w:firstLine="117"/>
              <w:textAlignment w:val="baseline"/>
              <w:rPr>
                <w:rFonts w:eastAsia="Times New Roman" w:cs="Times New Roman"/>
                <w:szCs w:val="24"/>
                <w:lang w:eastAsia="lv-LV"/>
              </w:rPr>
            </w:pPr>
            <w:r w:rsidRPr="00096965">
              <w:rPr>
                <w:rFonts w:eastAsia="Times New Roman" w:cs="Times New Roman"/>
                <w:szCs w:val="24"/>
                <w:lang w:eastAsia="lv-LV"/>
              </w:rPr>
              <w:t>Tādēļ noteikumu projektā paredzēts, ka elektroniskās uzraudzības grafikā varēs norādīt divu veidu aktivitātes – obligātās un izvēles. Turpmāk MK noteikum</w:t>
            </w:r>
            <w:r w:rsidR="007E5208" w:rsidRPr="00096965">
              <w:rPr>
                <w:rFonts w:eastAsia="Times New Roman" w:cs="Times New Roman"/>
                <w:szCs w:val="24"/>
                <w:lang w:eastAsia="lv-LV"/>
              </w:rPr>
              <w:t>u</w:t>
            </w:r>
            <w:r w:rsidRPr="00096965">
              <w:rPr>
                <w:rFonts w:eastAsia="Times New Roman" w:cs="Times New Roman"/>
                <w:szCs w:val="24"/>
                <w:lang w:eastAsia="lv-LV"/>
              </w:rPr>
              <w:t xml:space="preserve"> Nr.</w:t>
            </w:r>
            <w:r w:rsidR="003306C5" w:rsidRPr="00A11BF7">
              <w:rPr>
                <w:rFonts w:eastAsia="Times New Roman" w:cs="Times New Roman"/>
                <w:szCs w:val="24"/>
                <w:lang w:eastAsia="lv-LV"/>
              </w:rPr>
              <w:t> </w:t>
            </w:r>
            <w:r w:rsidRPr="00096965">
              <w:rPr>
                <w:rFonts w:eastAsia="Times New Roman" w:cs="Times New Roman"/>
                <w:szCs w:val="24"/>
                <w:lang w:eastAsia="lv-LV"/>
              </w:rPr>
              <w:t>107 119.7.</w:t>
            </w:r>
            <w:r w:rsidR="003306C5" w:rsidRPr="00096965">
              <w:rPr>
                <w:rFonts w:eastAsia="Times New Roman" w:cs="Times New Roman"/>
                <w:szCs w:val="24"/>
                <w:lang w:eastAsia="lv-LV"/>
              </w:rPr>
              <w:t> </w:t>
            </w:r>
            <w:r w:rsidRPr="00096965">
              <w:rPr>
                <w:rFonts w:eastAsia="Times New Roman" w:cs="Times New Roman"/>
                <w:szCs w:val="24"/>
                <w:lang w:eastAsia="lv-LV"/>
              </w:rPr>
              <w:t>apakšpunkts noteiks, ka elektroniskās uzraudzības grafikā nosaka vienu vai vairākas aktivitātes, kuru īstenošana ir obligāta, bet 119.</w:t>
            </w:r>
            <w:r w:rsidRPr="00096965">
              <w:rPr>
                <w:rFonts w:eastAsia="Times New Roman" w:cs="Times New Roman"/>
                <w:szCs w:val="24"/>
                <w:vertAlign w:val="superscript"/>
                <w:lang w:eastAsia="lv-LV"/>
              </w:rPr>
              <w:t>1</w:t>
            </w:r>
            <w:r w:rsidR="003306C5" w:rsidRPr="00096965">
              <w:rPr>
                <w:rFonts w:eastAsia="Times New Roman" w:cs="Times New Roman"/>
                <w:szCs w:val="24"/>
                <w:lang w:eastAsia="lv-LV"/>
              </w:rPr>
              <w:t> </w:t>
            </w:r>
            <w:r w:rsidR="00C36DE7" w:rsidRPr="00096965">
              <w:rPr>
                <w:rFonts w:eastAsia="Times New Roman" w:cs="Times New Roman"/>
                <w:szCs w:val="24"/>
                <w:lang w:eastAsia="lv-LV"/>
              </w:rPr>
              <w:t>punkts noteiks</w:t>
            </w:r>
            <w:r w:rsidRPr="00096965">
              <w:rPr>
                <w:rFonts w:eastAsia="Times New Roman" w:cs="Times New Roman"/>
                <w:szCs w:val="24"/>
                <w:lang w:eastAsia="lv-LV"/>
              </w:rPr>
              <w:t xml:space="preserve">, ka elektroniskās uzraudzības grafikā papildus obligātām aktivitātēm var iekļaut arī izvēles aktivitātes. </w:t>
            </w:r>
            <w:r w:rsidR="00030C25" w:rsidRPr="001D363F">
              <w:rPr>
                <w:rFonts w:eastAsia="Times New Roman" w:cs="Times New Roman"/>
                <w:szCs w:val="24"/>
                <w:lang w:eastAsia="lv-LV"/>
              </w:rPr>
              <w:t>Noteikumu projektā iestrādājot normu par izvēles aktivitātēm</w:t>
            </w:r>
            <w:r w:rsidR="009B0956" w:rsidRPr="001D363F">
              <w:rPr>
                <w:rFonts w:eastAsia="Times New Roman" w:cs="Times New Roman"/>
                <w:szCs w:val="24"/>
                <w:lang w:eastAsia="lv-LV"/>
              </w:rPr>
              <w:t xml:space="preserve">, svarīgi ir noteikt kritērijus pēc kuriem </w:t>
            </w:r>
            <w:r w:rsidR="000A38C9">
              <w:rPr>
                <w:rFonts w:eastAsia="Times New Roman" w:cs="Times New Roman"/>
                <w:szCs w:val="24"/>
                <w:lang w:eastAsia="lv-LV"/>
              </w:rPr>
              <w:t>D</w:t>
            </w:r>
            <w:r w:rsidR="009B0956" w:rsidRPr="001D363F">
              <w:rPr>
                <w:rFonts w:eastAsia="Times New Roman" w:cs="Times New Roman"/>
                <w:szCs w:val="24"/>
                <w:lang w:eastAsia="lv-LV"/>
              </w:rPr>
              <w:t>ienesta amatpersonai jāvadās</w:t>
            </w:r>
            <w:r w:rsidR="007F18EA">
              <w:rPr>
                <w:rFonts w:eastAsia="Times New Roman" w:cs="Times New Roman"/>
                <w:szCs w:val="24"/>
                <w:lang w:eastAsia="lv-LV"/>
              </w:rPr>
              <w:t>,</w:t>
            </w:r>
            <w:r w:rsidR="009B0956" w:rsidRPr="001D363F">
              <w:rPr>
                <w:rFonts w:eastAsia="Times New Roman" w:cs="Times New Roman"/>
                <w:szCs w:val="24"/>
                <w:lang w:eastAsia="lv-LV"/>
              </w:rPr>
              <w:t xml:space="preserve"> nosakot pārvietošanās ierobežojumus. Tāpēc n</w:t>
            </w:r>
            <w:r w:rsidR="00C36DE7" w:rsidRPr="00096965">
              <w:rPr>
                <w:rFonts w:eastAsia="Times New Roman" w:cs="Times New Roman"/>
                <w:szCs w:val="24"/>
                <w:lang w:eastAsia="lv-LV"/>
              </w:rPr>
              <w:t xml:space="preserve">oteikumu projekts paredz papildināt </w:t>
            </w:r>
            <w:r w:rsidRPr="00096965">
              <w:rPr>
                <w:rFonts w:eastAsia="Times New Roman" w:cs="Times New Roman"/>
                <w:szCs w:val="24"/>
                <w:lang w:eastAsia="lv-LV"/>
              </w:rPr>
              <w:t>MK noteikumu</w:t>
            </w:r>
            <w:r w:rsidR="00C36DE7" w:rsidRPr="00A11BF7">
              <w:rPr>
                <w:rFonts w:eastAsia="Times New Roman" w:cs="Times New Roman"/>
                <w:szCs w:val="24"/>
                <w:lang w:eastAsia="lv-LV"/>
              </w:rPr>
              <w:t>s</w:t>
            </w:r>
            <w:r w:rsidRPr="00096965">
              <w:rPr>
                <w:rFonts w:eastAsia="Times New Roman" w:cs="Times New Roman"/>
                <w:szCs w:val="24"/>
                <w:lang w:eastAsia="lv-LV"/>
              </w:rPr>
              <w:t xml:space="preserve"> Nr.</w:t>
            </w:r>
            <w:r w:rsidR="003306C5" w:rsidRPr="00096965">
              <w:rPr>
                <w:rFonts w:eastAsia="Times New Roman" w:cs="Times New Roman"/>
                <w:szCs w:val="24"/>
                <w:lang w:eastAsia="lv-LV"/>
              </w:rPr>
              <w:t> </w:t>
            </w:r>
            <w:r w:rsidRPr="00096965">
              <w:rPr>
                <w:rFonts w:eastAsia="Times New Roman" w:cs="Times New Roman"/>
                <w:szCs w:val="24"/>
                <w:lang w:eastAsia="lv-LV"/>
              </w:rPr>
              <w:t xml:space="preserve">107 </w:t>
            </w:r>
            <w:r w:rsidR="00C36DE7" w:rsidRPr="00096965">
              <w:rPr>
                <w:rFonts w:eastAsia="Times New Roman" w:cs="Times New Roman"/>
                <w:szCs w:val="24"/>
                <w:lang w:eastAsia="lv-LV"/>
              </w:rPr>
              <w:t xml:space="preserve">ar </w:t>
            </w:r>
            <w:r w:rsidRPr="00096965">
              <w:rPr>
                <w:rFonts w:eastAsia="Times New Roman" w:cs="Times New Roman"/>
                <w:szCs w:val="24"/>
                <w:lang w:eastAsia="lv-LV"/>
              </w:rPr>
              <w:t>119.</w:t>
            </w:r>
            <w:r w:rsidR="00A74576" w:rsidRPr="00096965">
              <w:rPr>
                <w:rFonts w:eastAsia="Times New Roman" w:cs="Times New Roman"/>
                <w:szCs w:val="24"/>
                <w:vertAlign w:val="superscript"/>
                <w:lang w:eastAsia="lv-LV"/>
              </w:rPr>
              <w:t>2</w:t>
            </w:r>
            <w:r w:rsidR="0091786D" w:rsidRPr="00096965">
              <w:rPr>
                <w:rFonts w:eastAsia="Times New Roman" w:cs="Times New Roman"/>
                <w:szCs w:val="24"/>
                <w:lang w:eastAsia="lv-LV"/>
              </w:rPr>
              <w:t> </w:t>
            </w:r>
            <w:r w:rsidR="00C36DE7" w:rsidRPr="00096965">
              <w:rPr>
                <w:rFonts w:eastAsia="Times New Roman" w:cs="Times New Roman"/>
                <w:szCs w:val="24"/>
                <w:lang w:eastAsia="lv-LV"/>
              </w:rPr>
              <w:t>punktu, kura</w:t>
            </w:r>
            <w:r w:rsidR="003C214D" w:rsidRPr="00096965">
              <w:rPr>
                <w:rFonts w:eastAsia="Times New Roman" w:cs="Times New Roman"/>
                <w:szCs w:val="24"/>
                <w:lang w:eastAsia="lv-LV"/>
              </w:rPr>
              <w:t xml:space="preserve"> </w:t>
            </w:r>
            <w:r w:rsidR="00A74576" w:rsidRPr="00096965">
              <w:rPr>
                <w:rFonts w:eastAsia="Times New Roman" w:cs="Times New Roman"/>
                <w:szCs w:val="24"/>
                <w:lang w:eastAsia="lv-LV"/>
              </w:rPr>
              <w:t>1</w:t>
            </w:r>
            <w:r w:rsidRPr="00096965">
              <w:rPr>
                <w:rFonts w:eastAsia="Times New Roman" w:cs="Times New Roman"/>
                <w:szCs w:val="24"/>
                <w:lang w:eastAsia="lv-LV"/>
              </w:rPr>
              <w:t>.</w:t>
            </w:r>
            <w:r w:rsidR="00A74576" w:rsidRPr="00096965">
              <w:rPr>
                <w:rFonts w:eastAsia="Times New Roman" w:cs="Times New Roman"/>
                <w:szCs w:val="24"/>
                <w:lang w:eastAsia="lv-LV"/>
              </w:rPr>
              <w:t xml:space="preserve"> līdz</w:t>
            </w:r>
            <w:r w:rsidRPr="00096965">
              <w:rPr>
                <w:rFonts w:eastAsia="Times New Roman" w:cs="Times New Roman"/>
                <w:szCs w:val="24"/>
                <w:lang w:eastAsia="lv-LV"/>
              </w:rPr>
              <w:t xml:space="preserve"> </w:t>
            </w:r>
            <w:r w:rsidR="00A74576" w:rsidRPr="00096965">
              <w:rPr>
                <w:rFonts w:eastAsia="Times New Roman" w:cs="Times New Roman"/>
                <w:szCs w:val="24"/>
                <w:lang w:eastAsia="lv-LV"/>
              </w:rPr>
              <w:t>8</w:t>
            </w:r>
            <w:r w:rsidRPr="00096965">
              <w:rPr>
                <w:rFonts w:eastAsia="Times New Roman" w:cs="Times New Roman"/>
                <w:szCs w:val="24"/>
                <w:lang w:eastAsia="lv-LV"/>
              </w:rPr>
              <w:t>.</w:t>
            </w:r>
            <w:r w:rsidR="003306C5" w:rsidRPr="00096965">
              <w:rPr>
                <w:rFonts w:eastAsia="Times New Roman" w:cs="Times New Roman"/>
                <w:szCs w:val="24"/>
                <w:lang w:eastAsia="lv-LV"/>
              </w:rPr>
              <w:t> </w:t>
            </w:r>
            <w:r w:rsidRPr="00096965">
              <w:rPr>
                <w:rFonts w:eastAsia="Times New Roman" w:cs="Times New Roman"/>
                <w:szCs w:val="24"/>
                <w:lang w:eastAsia="lv-LV"/>
              </w:rPr>
              <w:t>apakšpunkt</w:t>
            </w:r>
            <w:r w:rsidR="00403C38" w:rsidRPr="00096965">
              <w:rPr>
                <w:rFonts w:eastAsia="Times New Roman" w:cs="Times New Roman"/>
                <w:szCs w:val="24"/>
                <w:lang w:eastAsia="lv-LV"/>
              </w:rPr>
              <w:t>s</w:t>
            </w:r>
            <w:r w:rsidRPr="00096965">
              <w:rPr>
                <w:rFonts w:eastAsia="Times New Roman" w:cs="Times New Roman"/>
                <w:szCs w:val="24"/>
                <w:lang w:eastAsia="lv-LV"/>
              </w:rPr>
              <w:t xml:space="preserve"> no</w:t>
            </w:r>
            <w:r w:rsidR="00474028" w:rsidRPr="00096965">
              <w:rPr>
                <w:rFonts w:eastAsia="Times New Roman" w:cs="Times New Roman"/>
                <w:szCs w:val="24"/>
                <w:lang w:eastAsia="lv-LV"/>
              </w:rPr>
              <w:t>teiks</w:t>
            </w:r>
            <w:r w:rsidR="007E5208" w:rsidRPr="00096965">
              <w:rPr>
                <w:rFonts w:eastAsia="Times New Roman" w:cs="Times New Roman"/>
                <w:szCs w:val="24"/>
                <w:lang w:eastAsia="lv-LV"/>
              </w:rPr>
              <w:t>,</w:t>
            </w:r>
            <w:r w:rsidRPr="00096965">
              <w:rPr>
                <w:rFonts w:eastAsia="Times New Roman" w:cs="Times New Roman"/>
                <w:szCs w:val="24"/>
                <w:lang w:eastAsia="lv-LV"/>
              </w:rPr>
              <w:t xml:space="preserve"> </w:t>
            </w:r>
            <w:r w:rsidR="001615A9" w:rsidRPr="00096965">
              <w:rPr>
                <w:rFonts w:eastAsia="Times New Roman" w:cs="Times New Roman"/>
                <w:szCs w:val="24"/>
                <w:lang w:eastAsia="lv-LV"/>
              </w:rPr>
              <w:t>kād</w:t>
            </w:r>
            <w:r w:rsidR="001615A9">
              <w:rPr>
                <w:rFonts w:eastAsia="Times New Roman" w:cs="Times New Roman"/>
                <w:szCs w:val="24"/>
                <w:lang w:eastAsia="lv-LV"/>
              </w:rPr>
              <w:t>a</w:t>
            </w:r>
            <w:r w:rsidR="001615A9" w:rsidRPr="00096965">
              <w:rPr>
                <w:rFonts w:eastAsia="Times New Roman" w:cs="Times New Roman"/>
                <w:szCs w:val="24"/>
                <w:lang w:eastAsia="lv-LV"/>
              </w:rPr>
              <w:t xml:space="preserve"> </w:t>
            </w:r>
            <w:r w:rsidRPr="00096965">
              <w:rPr>
                <w:rFonts w:eastAsia="Times New Roman" w:cs="Times New Roman"/>
                <w:szCs w:val="24"/>
                <w:lang w:eastAsia="lv-LV"/>
              </w:rPr>
              <w:t xml:space="preserve">papildu </w:t>
            </w:r>
            <w:r w:rsidR="00166289">
              <w:rPr>
                <w:rFonts w:eastAsia="Times New Roman" w:cs="Times New Roman"/>
                <w:szCs w:val="24"/>
                <w:lang w:eastAsia="lv-LV"/>
              </w:rPr>
              <w:t xml:space="preserve">informācija </w:t>
            </w:r>
            <w:r w:rsidRPr="00096965">
              <w:rPr>
                <w:rFonts w:eastAsia="Times New Roman" w:cs="Times New Roman"/>
                <w:szCs w:val="24"/>
                <w:lang w:eastAsia="lv-LV"/>
              </w:rPr>
              <w:t>jāizvērtē, lai elektroniskās uzraudzības grafikā iekļautu</w:t>
            </w:r>
            <w:r w:rsidR="00A74576" w:rsidRPr="00096965">
              <w:rPr>
                <w:rFonts w:eastAsia="Times New Roman" w:cs="Times New Roman"/>
                <w:szCs w:val="24"/>
                <w:lang w:eastAsia="lv-LV"/>
              </w:rPr>
              <w:t xml:space="preserve"> obligātās un </w:t>
            </w:r>
            <w:r w:rsidRPr="00096965">
              <w:rPr>
                <w:rFonts w:eastAsia="Times New Roman" w:cs="Times New Roman"/>
                <w:szCs w:val="24"/>
                <w:lang w:eastAsia="lv-LV"/>
              </w:rPr>
              <w:t xml:space="preserve">izvēles aktivitātes. </w:t>
            </w:r>
          </w:p>
          <w:p w14:paraId="0C769956" w14:textId="0E615B3F" w:rsidR="00894B58" w:rsidRPr="0091786D" w:rsidRDefault="00894B58" w:rsidP="00373498">
            <w:pPr>
              <w:spacing w:line="240" w:lineRule="auto"/>
              <w:ind w:firstLine="253"/>
              <w:textAlignment w:val="baseline"/>
              <w:rPr>
                <w:rFonts w:eastAsia="Times New Roman" w:cs="Times New Roman"/>
                <w:szCs w:val="24"/>
                <w:lang w:eastAsia="lv-LV"/>
              </w:rPr>
            </w:pPr>
            <w:r w:rsidRPr="0091786D">
              <w:rPr>
                <w:rFonts w:eastAsia="Times New Roman" w:cs="Times New Roman"/>
                <w:szCs w:val="24"/>
                <w:lang w:eastAsia="lv-LV"/>
              </w:rPr>
              <w:t>MK noteikumu Nr.</w:t>
            </w:r>
            <w:r w:rsidR="003306C5" w:rsidRPr="0091786D">
              <w:rPr>
                <w:rFonts w:eastAsia="Times New Roman" w:cs="Times New Roman"/>
                <w:szCs w:val="24"/>
                <w:lang w:eastAsia="lv-LV"/>
              </w:rPr>
              <w:t> </w:t>
            </w:r>
            <w:r w:rsidRPr="0091786D">
              <w:rPr>
                <w:rFonts w:eastAsia="Times New Roman" w:cs="Times New Roman"/>
                <w:szCs w:val="24"/>
                <w:lang w:eastAsia="lv-LV"/>
              </w:rPr>
              <w:t>107 119.8.</w:t>
            </w:r>
            <w:r w:rsidR="003306C5" w:rsidRPr="0091786D">
              <w:rPr>
                <w:rFonts w:eastAsia="Times New Roman" w:cs="Times New Roman"/>
                <w:szCs w:val="24"/>
                <w:lang w:eastAsia="lv-LV"/>
              </w:rPr>
              <w:t> </w:t>
            </w:r>
            <w:r w:rsidRPr="0091786D">
              <w:rPr>
                <w:rFonts w:eastAsia="Times New Roman" w:cs="Times New Roman"/>
                <w:szCs w:val="24"/>
                <w:lang w:eastAsia="lv-LV"/>
              </w:rPr>
              <w:t>apakšpunkts nosaka, ka elektroniskās uzraudzības grafikā jānorāda datumu vai dienu un laikposmu, kad nosacīti atbrīvotam jāatrodas ārpus dzīvesvietas. Šāds regulējums ir pārāk šaurs</w:t>
            </w:r>
            <w:r w:rsidR="005A74B0" w:rsidRPr="0091786D">
              <w:rPr>
                <w:rFonts w:eastAsia="Times New Roman" w:cs="Times New Roman"/>
                <w:szCs w:val="24"/>
                <w:lang w:eastAsia="lv-LV"/>
              </w:rPr>
              <w:t>, t</w:t>
            </w:r>
            <w:r w:rsidR="00347F11" w:rsidRPr="0091786D">
              <w:rPr>
                <w:rFonts w:eastAsia="Times New Roman" w:cs="Times New Roman"/>
                <w:szCs w:val="24"/>
                <w:lang w:eastAsia="lv-LV"/>
              </w:rPr>
              <w:t>ādēļ</w:t>
            </w:r>
            <w:r w:rsidRPr="0091786D">
              <w:rPr>
                <w:rFonts w:eastAsia="Times New Roman" w:cs="Times New Roman"/>
                <w:szCs w:val="24"/>
                <w:lang w:eastAsia="lv-LV"/>
              </w:rPr>
              <w:t xml:space="preserve"> noteikumu projekts paredz MK noteikumu </w:t>
            </w:r>
            <w:r w:rsidR="003306C5" w:rsidRPr="0091786D">
              <w:rPr>
                <w:rFonts w:eastAsia="Times New Roman" w:cs="Times New Roman"/>
                <w:szCs w:val="24"/>
                <w:lang w:eastAsia="lv-LV"/>
              </w:rPr>
              <w:t>Nr. </w:t>
            </w:r>
            <w:r w:rsidRPr="0091786D">
              <w:rPr>
                <w:rFonts w:eastAsia="Times New Roman" w:cs="Times New Roman"/>
                <w:szCs w:val="24"/>
                <w:lang w:eastAsia="lv-LV"/>
              </w:rPr>
              <w:t>107 119.8.</w:t>
            </w:r>
            <w:r w:rsidR="003306C5" w:rsidRPr="0091786D">
              <w:rPr>
                <w:rFonts w:eastAsia="Times New Roman" w:cs="Times New Roman"/>
                <w:szCs w:val="24"/>
                <w:lang w:eastAsia="lv-LV"/>
              </w:rPr>
              <w:t> </w:t>
            </w:r>
            <w:r w:rsidRPr="0091786D">
              <w:rPr>
                <w:rFonts w:eastAsia="Times New Roman" w:cs="Times New Roman"/>
                <w:szCs w:val="24"/>
                <w:lang w:eastAsia="lv-LV"/>
              </w:rPr>
              <w:t xml:space="preserve">apakšpunktu precizēt, paredzot, ka nosacīti atbrīvotam noteiktā laikposmā ir jāīsteno noteiktā aktivitāte. </w:t>
            </w:r>
          </w:p>
          <w:p w14:paraId="3CE52247" w14:textId="2B660489" w:rsidR="00894B58" w:rsidRPr="0091786D" w:rsidRDefault="00894B58" w:rsidP="001D363F">
            <w:pPr>
              <w:spacing w:line="240" w:lineRule="auto"/>
              <w:ind w:firstLine="253"/>
              <w:textAlignment w:val="baseline"/>
              <w:rPr>
                <w:rFonts w:eastAsia="Times New Roman" w:cs="Times New Roman"/>
                <w:szCs w:val="24"/>
                <w:lang w:eastAsia="lv-LV"/>
              </w:rPr>
            </w:pPr>
            <w:r w:rsidRPr="0091786D">
              <w:rPr>
                <w:rFonts w:eastAsia="Times New Roman" w:cs="Times New Roman"/>
                <w:szCs w:val="24"/>
                <w:lang w:eastAsia="lv-LV"/>
              </w:rPr>
              <w:t>MK noteikumi Nr.</w:t>
            </w:r>
            <w:r w:rsidR="003306C5" w:rsidRPr="0091786D">
              <w:rPr>
                <w:rFonts w:eastAsia="Times New Roman" w:cs="Times New Roman"/>
                <w:szCs w:val="24"/>
                <w:lang w:eastAsia="lv-LV"/>
              </w:rPr>
              <w:t> </w:t>
            </w:r>
            <w:r w:rsidRPr="0091786D">
              <w:rPr>
                <w:rFonts w:eastAsia="Times New Roman" w:cs="Times New Roman"/>
                <w:szCs w:val="24"/>
                <w:lang w:eastAsia="lv-LV"/>
              </w:rPr>
              <w:t xml:space="preserve">107 šobrīd neparedz, ka elektroniskās uzraudzības grafikā jānorāda aktivitātes īstenošanas adresi vai vietu. Nenorādot aktivitātes veikšanas vietu, </w:t>
            </w:r>
            <w:r w:rsidR="000A38C9">
              <w:rPr>
                <w:rFonts w:eastAsia="Times New Roman" w:cs="Times New Roman"/>
                <w:szCs w:val="24"/>
                <w:lang w:eastAsia="lv-LV"/>
              </w:rPr>
              <w:t>D</w:t>
            </w:r>
            <w:r w:rsidRPr="0091786D">
              <w:rPr>
                <w:rFonts w:eastAsia="Times New Roman" w:cs="Times New Roman"/>
                <w:szCs w:val="24"/>
                <w:lang w:eastAsia="lv-LV"/>
              </w:rPr>
              <w:t>ienestam nav iespējams kontrolēt, vai nosacīti atbrīvo</w:t>
            </w:r>
            <w:r w:rsidR="00347F11" w:rsidRPr="0091786D">
              <w:rPr>
                <w:rFonts w:eastAsia="Times New Roman" w:cs="Times New Roman"/>
                <w:szCs w:val="24"/>
                <w:lang w:eastAsia="lv-LV"/>
              </w:rPr>
              <w:t xml:space="preserve">tais pilda konkrēto aktivitāti. </w:t>
            </w:r>
            <w:r w:rsidRPr="0091786D">
              <w:rPr>
                <w:rFonts w:eastAsia="Times New Roman" w:cs="Times New Roman"/>
                <w:szCs w:val="24"/>
                <w:lang w:eastAsia="lv-LV"/>
              </w:rPr>
              <w:t>Tādēļ noteikumu projekts paredz papildināt MK noteikumus Nr.</w:t>
            </w:r>
            <w:r w:rsidR="003306C5" w:rsidRPr="0091786D">
              <w:rPr>
                <w:rFonts w:eastAsia="Times New Roman" w:cs="Times New Roman"/>
                <w:szCs w:val="24"/>
                <w:lang w:eastAsia="lv-LV"/>
              </w:rPr>
              <w:t> </w:t>
            </w:r>
            <w:r w:rsidRPr="0091786D">
              <w:rPr>
                <w:rFonts w:eastAsia="Times New Roman" w:cs="Times New Roman"/>
                <w:szCs w:val="24"/>
                <w:lang w:eastAsia="lv-LV"/>
              </w:rPr>
              <w:t>107 ar 119.9.</w:t>
            </w:r>
            <w:r w:rsidR="003306C5" w:rsidRPr="0091786D">
              <w:rPr>
                <w:rFonts w:eastAsia="Times New Roman" w:cs="Times New Roman"/>
                <w:szCs w:val="24"/>
                <w:lang w:eastAsia="lv-LV"/>
              </w:rPr>
              <w:t> </w:t>
            </w:r>
            <w:r w:rsidRPr="0091786D">
              <w:rPr>
                <w:rFonts w:eastAsia="Times New Roman" w:cs="Times New Roman"/>
                <w:szCs w:val="24"/>
                <w:lang w:eastAsia="lv-LV"/>
              </w:rPr>
              <w:t>apakšpunktu, paredzot, ka turpmāk elektroniskās uzraudzības grafikā būs jānorāda adrese vai vieta, kurā veicama aktivitāte. </w:t>
            </w:r>
          </w:p>
          <w:p w14:paraId="46AA9A1E" w14:textId="4A83D5AC" w:rsidR="00894B58" w:rsidRPr="0091786D" w:rsidRDefault="00894B58" w:rsidP="001D363F">
            <w:pPr>
              <w:spacing w:line="240" w:lineRule="auto"/>
              <w:ind w:firstLine="253"/>
              <w:textAlignment w:val="baseline"/>
              <w:rPr>
                <w:rFonts w:eastAsia="Times New Roman" w:cs="Times New Roman"/>
                <w:szCs w:val="24"/>
                <w:lang w:eastAsia="lv-LV"/>
              </w:rPr>
            </w:pPr>
            <w:r w:rsidRPr="0091786D">
              <w:rPr>
                <w:rFonts w:eastAsia="Times New Roman" w:cs="Times New Roman"/>
                <w:szCs w:val="24"/>
                <w:lang w:eastAsia="lv-LV"/>
              </w:rPr>
              <w:t>Noteikumu projekts paredz, ka MK noteikumu Nr.</w:t>
            </w:r>
            <w:r w:rsidR="003306C5" w:rsidRPr="0091786D">
              <w:rPr>
                <w:rFonts w:eastAsia="Times New Roman" w:cs="Times New Roman"/>
                <w:szCs w:val="24"/>
                <w:lang w:eastAsia="lv-LV"/>
              </w:rPr>
              <w:t> </w:t>
            </w:r>
            <w:r w:rsidRPr="0091786D">
              <w:rPr>
                <w:rFonts w:eastAsia="Times New Roman" w:cs="Times New Roman"/>
                <w:szCs w:val="24"/>
                <w:lang w:eastAsia="lv-LV"/>
              </w:rPr>
              <w:t>107 120.</w:t>
            </w:r>
            <w:r w:rsidR="003306C5" w:rsidRPr="0091786D">
              <w:rPr>
                <w:rFonts w:eastAsia="Times New Roman" w:cs="Times New Roman"/>
                <w:szCs w:val="24"/>
                <w:lang w:eastAsia="lv-LV"/>
              </w:rPr>
              <w:t> </w:t>
            </w:r>
            <w:r w:rsidRPr="0091786D">
              <w:rPr>
                <w:rFonts w:eastAsia="Times New Roman" w:cs="Times New Roman"/>
                <w:szCs w:val="24"/>
                <w:lang w:eastAsia="lv-LV"/>
              </w:rPr>
              <w:t xml:space="preserve">punkts tiek papildināts, paredzot, ka nosacīti atbrīvotajam </w:t>
            </w:r>
            <w:r w:rsidRPr="0091786D">
              <w:rPr>
                <w:rFonts w:eastAsia="Times New Roman" w:cs="Times New Roman"/>
                <w:szCs w:val="24"/>
                <w:lang w:eastAsia="lv-LV"/>
              </w:rPr>
              <w:lastRenderedPageBreak/>
              <w:t xml:space="preserve">pēc </w:t>
            </w:r>
            <w:r w:rsidR="009759A5">
              <w:rPr>
                <w:rFonts w:eastAsia="Times New Roman" w:cs="Times New Roman"/>
                <w:szCs w:val="24"/>
                <w:lang w:eastAsia="lv-LV"/>
              </w:rPr>
              <w:t>D</w:t>
            </w:r>
            <w:r w:rsidRPr="0091786D">
              <w:rPr>
                <w:rFonts w:eastAsia="Times New Roman" w:cs="Times New Roman"/>
                <w:szCs w:val="24"/>
                <w:lang w:eastAsia="lv-LV"/>
              </w:rPr>
              <w:t xml:space="preserve">ienesta amatpersonas pieprasījuma jāiesniedz dokumentus, kas apliecina, ka viņš ir realizējis arī izvēles aktivitāti. Šāda informācija </w:t>
            </w:r>
            <w:r w:rsidR="009759A5">
              <w:rPr>
                <w:rFonts w:eastAsia="Times New Roman" w:cs="Times New Roman"/>
                <w:szCs w:val="24"/>
                <w:lang w:eastAsia="lv-LV"/>
              </w:rPr>
              <w:t>D</w:t>
            </w:r>
            <w:r w:rsidRPr="0091786D">
              <w:rPr>
                <w:rFonts w:eastAsia="Times New Roman" w:cs="Times New Roman"/>
                <w:szCs w:val="24"/>
                <w:lang w:eastAsia="lv-LV"/>
              </w:rPr>
              <w:t xml:space="preserve">ienestam nepieciešama, lai konstatētu vai nosacīti atbrīvotais atradies elektroniskās uzraudzības grafikā paredzētajā izvēles aktivitātē, ja viņš ir izvēlējies </w:t>
            </w:r>
            <w:r w:rsidR="00025DAE" w:rsidRPr="0091786D">
              <w:rPr>
                <w:rFonts w:eastAsia="Times New Roman" w:cs="Times New Roman"/>
                <w:szCs w:val="24"/>
                <w:lang w:eastAsia="lv-LV"/>
              </w:rPr>
              <w:t xml:space="preserve">to </w:t>
            </w:r>
            <w:r w:rsidRPr="0091786D">
              <w:rPr>
                <w:rFonts w:eastAsia="Times New Roman" w:cs="Times New Roman"/>
                <w:szCs w:val="24"/>
                <w:lang w:eastAsia="lv-LV"/>
              </w:rPr>
              <w:t>pildīt.</w:t>
            </w:r>
          </w:p>
          <w:p w14:paraId="5BDA076C" w14:textId="1BD16E59" w:rsidR="00894B58" w:rsidRPr="0091786D" w:rsidRDefault="00894B58" w:rsidP="001D363F">
            <w:pPr>
              <w:spacing w:line="240" w:lineRule="auto"/>
              <w:ind w:firstLine="253"/>
              <w:textAlignment w:val="baseline"/>
              <w:rPr>
                <w:rFonts w:eastAsia="Times New Roman" w:cs="Times New Roman"/>
                <w:szCs w:val="24"/>
                <w:lang w:eastAsia="lv-LV"/>
              </w:rPr>
            </w:pPr>
            <w:r w:rsidRPr="0091786D">
              <w:rPr>
                <w:rFonts w:eastAsia="Times New Roman" w:cs="Times New Roman"/>
                <w:szCs w:val="24"/>
                <w:lang w:eastAsia="lv-LV"/>
              </w:rPr>
              <w:t>MK noteikumu Nr.</w:t>
            </w:r>
            <w:r w:rsidR="003306C5" w:rsidRPr="0091786D">
              <w:rPr>
                <w:rFonts w:eastAsia="Times New Roman" w:cs="Times New Roman"/>
                <w:szCs w:val="24"/>
                <w:lang w:eastAsia="lv-LV"/>
              </w:rPr>
              <w:t> </w:t>
            </w:r>
            <w:r w:rsidRPr="0091786D">
              <w:rPr>
                <w:rFonts w:eastAsia="Times New Roman" w:cs="Times New Roman"/>
                <w:szCs w:val="24"/>
                <w:lang w:eastAsia="lv-LV"/>
              </w:rPr>
              <w:t>107 127.</w:t>
            </w:r>
            <w:r w:rsidR="003306C5" w:rsidRPr="0091786D">
              <w:rPr>
                <w:rFonts w:eastAsia="Times New Roman" w:cs="Times New Roman"/>
                <w:szCs w:val="24"/>
                <w:lang w:eastAsia="lv-LV"/>
              </w:rPr>
              <w:t> </w:t>
            </w:r>
            <w:r w:rsidRPr="0091786D">
              <w:rPr>
                <w:rFonts w:eastAsia="Times New Roman" w:cs="Times New Roman"/>
                <w:szCs w:val="24"/>
                <w:lang w:eastAsia="lv-LV"/>
              </w:rPr>
              <w:t>punkts nosaka, kad nosacīti atbrīvotais drīkst atrasties ārpus dzīvesvietas, un kas ir uzskatāms par kriminālsodu izpildi reglamentējošā likumā paredzēto ar elektronisko uzraudzību saistīto pienākumu nepildīšanu. Šāds regulējums ir pietiekams, ja ir tikai viena veida aktivitāte – obligātā aktivitāte. Tā kā noteikumu projekts paredz, ka turpmāk elektroniskās uzraudzības grafikā varēs iekļaut divu veidu aktivitātes, MK noteikumu Nr.</w:t>
            </w:r>
            <w:r w:rsidR="003306C5" w:rsidRPr="0091786D">
              <w:rPr>
                <w:rFonts w:eastAsia="Times New Roman" w:cs="Times New Roman"/>
                <w:szCs w:val="24"/>
                <w:lang w:eastAsia="lv-LV"/>
              </w:rPr>
              <w:t> </w:t>
            </w:r>
            <w:r w:rsidRPr="0091786D">
              <w:rPr>
                <w:rFonts w:eastAsia="Times New Roman" w:cs="Times New Roman"/>
                <w:szCs w:val="24"/>
                <w:lang w:eastAsia="lv-LV"/>
              </w:rPr>
              <w:t>107 135.</w:t>
            </w:r>
            <w:r w:rsidRPr="0091786D">
              <w:rPr>
                <w:rFonts w:eastAsia="Times New Roman" w:cs="Times New Roman"/>
                <w:szCs w:val="24"/>
                <w:vertAlign w:val="superscript"/>
                <w:lang w:eastAsia="lv-LV"/>
              </w:rPr>
              <w:t>1</w:t>
            </w:r>
            <w:r w:rsidRPr="0091786D">
              <w:rPr>
                <w:rFonts w:eastAsia="Times New Roman" w:cs="Times New Roman"/>
                <w:szCs w:val="24"/>
                <w:lang w:eastAsia="lv-LV"/>
              </w:rPr>
              <w:t xml:space="preserve"> un 135.</w:t>
            </w:r>
            <w:r w:rsidRPr="0091786D">
              <w:rPr>
                <w:rFonts w:eastAsia="Times New Roman" w:cs="Times New Roman"/>
                <w:szCs w:val="24"/>
                <w:vertAlign w:val="superscript"/>
                <w:lang w:eastAsia="lv-LV"/>
              </w:rPr>
              <w:t>2</w:t>
            </w:r>
            <w:r w:rsidR="003306C5" w:rsidRPr="0091786D">
              <w:rPr>
                <w:rFonts w:eastAsia="Times New Roman" w:cs="Times New Roman"/>
                <w:szCs w:val="24"/>
                <w:lang w:eastAsia="lv-LV"/>
              </w:rPr>
              <w:t> </w:t>
            </w:r>
            <w:r w:rsidR="003238DC" w:rsidRPr="0091786D">
              <w:rPr>
                <w:rFonts w:eastAsia="Times New Roman" w:cs="Times New Roman"/>
                <w:szCs w:val="24"/>
                <w:lang w:eastAsia="lv-LV"/>
              </w:rPr>
              <w:t xml:space="preserve">punkts </w:t>
            </w:r>
            <w:r w:rsidRPr="0091786D">
              <w:rPr>
                <w:rFonts w:eastAsia="Times New Roman" w:cs="Times New Roman"/>
                <w:szCs w:val="24"/>
                <w:lang w:eastAsia="lv-LV"/>
              </w:rPr>
              <w:t>noteiks, kas ir uzskatāms</w:t>
            </w:r>
            <w:r w:rsidR="0045476A" w:rsidRPr="0091786D">
              <w:rPr>
                <w:rFonts w:eastAsia="Times New Roman" w:cs="Times New Roman"/>
                <w:szCs w:val="24"/>
                <w:lang w:eastAsia="lv-LV"/>
              </w:rPr>
              <w:t xml:space="preserve"> </w:t>
            </w:r>
            <w:r w:rsidRPr="0091786D">
              <w:rPr>
                <w:rFonts w:eastAsia="Times New Roman" w:cs="Times New Roman"/>
                <w:szCs w:val="24"/>
                <w:lang w:eastAsia="lv-LV"/>
              </w:rPr>
              <w:t>par kriminālsodu izpildi reglamentējošā likumā paredzēto ar elektronisko uzraudzību saistīto pienākumu nepildīšanu katram aktivitātes veidam</w:t>
            </w:r>
            <w:r w:rsidR="00472F53" w:rsidRPr="0091786D">
              <w:rPr>
                <w:rFonts w:eastAsia="Times New Roman" w:cs="Times New Roman"/>
                <w:szCs w:val="24"/>
                <w:lang w:eastAsia="lv-LV"/>
              </w:rPr>
              <w:t xml:space="preserve">. </w:t>
            </w:r>
            <w:r w:rsidR="00B27896" w:rsidRPr="0091786D">
              <w:rPr>
                <w:rFonts w:eastAsia="Times New Roman" w:cs="Times New Roman"/>
                <w:szCs w:val="24"/>
                <w:lang w:eastAsia="lv-LV"/>
              </w:rPr>
              <w:t>Līdz ar to</w:t>
            </w:r>
            <w:r w:rsidR="00347F11" w:rsidRPr="0091786D">
              <w:rPr>
                <w:rFonts w:eastAsia="Times New Roman" w:cs="Times New Roman"/>
                <w:szCs w:val="24"/>
                <w:lang w:eastAsia="lv-LV"/>
              </w:rPr>
              <w:t>,</w:t>
            </w:r>
            <w:r w:rsidR="00B27896" w:rsidRPr="0091786D">
              <w:rPr>
                <w:rFonts w:eastAsia="Times New Roman" w:cs="Times New Roman"/>
                <w:szCs w:val="24"/>
                <w:lang w:eastAsia="lv-LV"/>
              </w:rPr>
              <w:t xml:space="preserve"> </w:t>
            </w:r>
            <w:r w:rsidRPr="0091786D">
              <w:rPr>
                <w:rFonts w:eastAsia="Times New Roman" w:cs="Times New Roman"/>
                <w:szCs w:val="24"/>
                <w:lang w:eastAsia="lv-LV"/>
              </w:rPr>
              <w:t>MK noteikumu Nr.</w:t>
            </w:r>
            <w:r w:rsidR="003306C5" w:rsidRPr="0091786D">
              <w:rPr>
                <w:rFonts w:eastAsia="Times New Roman" w:cs="Times New Roman"/>
                <w:szCs w:val="24"/>
                <w:lang w:eastAsia="lv-LV"/>
              </w:rPr>
              <w:t> </w:t>
            </w:r>
            <w:r w:rsidRPr="0091786D">
              <w:rPr>
                <w:rFonts w:eastAsia="Times New Roman" w:cs="Times New Roman"/>
                <w:szCs w:val="24"/>
                <w:lang w:eastAsia="lv-LV"/>
              </w:rPr>
              <w:t>107 127.</w:t>
            </w:r>
            <w:r w:rsidR="003306C5" w:rsidRPr="0091786D">
              <w:rPr>
                <w:rFonts w:eastAsia="Times New Roman" w:cs="Times New Roman"/>
                <w:szCs w:val="24"/>
                <w:lang w:eastAsia="lv-LV"/>
              </w:rPr>
              <w:t> </w:t>
            </w:r>
            <w:r w:rsidRPr="0091786D">
              <w:rPr>
                <w:rFonts w:eastAsia="Times New Roman" w:cs="Times New Roman"/>
                <w:szCs w:val="24"/>
                <w:lang w:eastAsia="lv-LV"/>
              </w:rPr>
              <w:t>punkts tiek izteikts jaunā redakcijā.</w:t>
            </w:r>
          </w:p>
          <w:p w14:paraId="141B39C1" w14:textId="2F6D526B" w:rsidR="00894B58" w:rsidRPr="0091786D" w:rsidRDefault="00894B58" w:rsidP="001D363F">
            <w:pPr>
              <w:spacing w:line="240" w:lineRule="auto"/>
              <w:ind w:firstLine="253"/>
              <w:textAlignment w:val="baseline"/>
              <w:rPr>
                <w:rFonts w:eastAsia="Times New Roman" w:cs="Times New Roman"/>
                <w:szCs w:val="24"/>
                <w:lang w:eastAsia="lv-LV"/>
              </w:rPr>
            </w:pPr>
            <w:r w:rsidRPr="0091786D">
              <w:rPr>
                <w:rFonts w:eastAsia="Times New Roman" w:cs="Times New Roman"/>
                <w:szCs w:val="24"/>
                <w:lang w:eastAsia="lv-LV"/>
              </w:rPr>
              <w:t>MK noteikumu Nr.</w:t>
            </w:r>
            <w:r w:rsidR="003306C5" w:rsidRPr="0091786D">
              <w:rPr>
                <w:rFonts w:eastAsia="Times New Roman" w:cs="Times New Roman"/>
                <w:szCs w:val="24"/>
                <w:lang w:eastAsia="lv-LV"/>
              </w:rPr>
              <w:t> </w:t>
            </w:r>
            <w:r w:rsidRPr="0091786D">
              <w:rPr>
                <w:rFonts w:eastAsia="Times New Roman" w:cs="Times New Roman"/>
                <w:szCs w:val="24"/>
                <w:lang w:eastAsia="lv-LV"/>
              </w:rPr>
              <w:t>107 128.</w:t>
            </w:r>
            <w:r w:rsidR="003306C5" w:rsidRPr="0091786D">
              <w:rPr>
                <w:rFonts w:eastAsia="Times New Roman" w:cs="Times New Roman"/>
                <w:szCs w:val="24"/>
                <w:lang w:eastAsia="lv-LV"/>
              </w:rPr>
              <w:t> </w:t>
            </w:r>
            <w:r w:rsidRPr="0091786D">
              <w:rPr>
                <w:rFonts w:eastAsia="Times New Roman" w:cs="Times New Roman"/>
                <w:szCs w:val="24"/>
                <w:lang w:eastAsia="lv-LV"/>
              </w:rPr>
              <w:t xml:space="preserve">punkts </w:t>
            </w:r>
            <w:r w:rsidR="0058750E" w:rsidRPr="0091786D">
              <w:rPr>
                <w:rFonts w:eastAsia="Times New Roman" w:cs="Times New Roman"/>
                <w:szCs w:val="24"/>
                <w:lang w:eastAsia="lv-LV"/>
              </w:rPr>
              <w:t>nos</w:t>
            </w:r>
            <w:r w:rsidR="000F5080" w:rsidRPr="0091786D">
              <w:rPr>
                <w:rFonts w:eastAsia="Times New Roman" w:cs="Times New Roman"/>
                <w:szCs w:val="24"/>
                <w:lang w:eastAsia="lv-LV"/>
              </w:rPr>
              <w:t>a</w:t>
            </w:r>
            <w:r w:rsidR="0058750E" w:rsidRPr="0091786D">
              <w:rPr>
                <w:rFonts w:eastAsia="Times New Roman" w:cs="Times New Roman"/>
                <w:szCs w:val="24"/>
                <w:lang w:eastAsia="lv-LV"/>
              </w:rPr>
              <w:t>ka</w:t>
            </w:r>
            <w:r w:rsidRPr="0091786D">
              <w:rPr>
                <w:rFonts w:eastAsia="Times New Roman" w:cs="Times New Roman"/>
                <w:szCs w:val="24"/>
                <w:lang w:eastAsia="lv-LV"/>
              </w:rPr>
              <w:t xml:space="preserve">, ka elektroniskās uzraudzības ierīces jāuzstāda nākamajā darbdienā pēc nosacīti atbrīvotā ierašanās </w:t>
            </w:r>
            <w:r w:rsidR="009759A5">
              <w:rPr>
                <w:rFonts w:eastAsia="Times New Roman" w:cs="Times New Roman"/>
                <w:szCs w:val="24"/>
                <w:lang w:eastAsia="lv-LV"/>
              </w:rPr>
              <w:t>D</w:t>
            </w:r>
            <w:r w:rsidRPr="0091786D">
              <w:rPr>
                <w:rFonts w:eastAsia="Times New Roman" w:cs="Times New Roman"/>
                <w:szCs w:val="24"/>
                <w:lang w:eastAsia="lv-LV"/>
              </w:rPr>
              <w:t xml:space="preserve">ienestā. Šāds regulējums nepamatoti ierobežo probācijas klientam iespējami ātrāk uzsākt elektronisko uzraudzību, kaut arī </w:t>
            </w:r>
            <w:r w:rsidR="009759A5">
              <w:rPr>
                <w:rFonts w:eastAsia="Times New Roman" w:cs="Times New Roman"/>
                <w:szCs w:val="24"/>
                <w:lang w:eastAsia="lv-LV"/>
              </w:rPr>
              <w:t>D</w:t>
            </w:r>
            <w:r w:rsidRPr="0091786D">
              <w:rPr>
                <w:rFonts w:eastAsia="Times New Roman" w:cs="Times New Roman"/>
                <w:szCs w:val="24"/>
                <w:lang w:eastAsia="lv-LV"/>
              </w:rPr>
              <w:t>ienests to varētu nodrošināt. Noteikumu projekts paredz 128.</w:t>
            </w:r>
            <w:r w:rsidR="003306C5" w:rsidRPr="0091786D">
              <w:rPr>
                <w:rFonts w:eastAsia="Times New Roman" w:cs="Times New Roman"/>
                <w:szCs w:val="24"/>
                <w:lang w:eastAsia="lv-LV"/>
              </w:rPr>
              <w:t> </w:t>
            </w:r>
            <w:r w:rsidRPr="0091786D">
              <w:rPr>
                <w:rFonts w:eastAsia="Times New Roman" w:cs="Times New Roman"/>
                <w:szCs w:val="24"/>
                <w:lang w:eastAsia="lv-LV"/>
              </w:rPr>
              <w:t xml:space="preserve">punktu precizēt, un turpmāk elektroniskās uzraudzības ierīces būs jāuzstāda ne vēlāk, kā nākamajā darbdienā pēc nosacīti atbrīvotā ierašanās </w:t>
            </w:r>
            <w:r w:rsidR="009759A5">
              <w:rPr>
                <w:rFonts w:eastAsia="Times New Roman" w:cs="Times New Roman"/>
                <w:szCs w:val="24"/>
                <w:lang w:eastAsia="lv-LV"/>
              </w:rPr>
              <w:t>D</w:t>
            </w:r>
            <w:r w:rsidRPr="0091786D">
              <w:rPr>
                <w:rFonts w:eastAsia="Times New Roman" w:cs="Times New Roman"/>
                <w:szCs w:val="24"/>
                <w:lang w:eastAsia="lv-LV"/>
              </w:rPr>
              <w:t>ienestā. </w:t>
            </w:r>
          </w:p>
          <w:p w14:paraId="144D689F" w14:textId="252128C0" w:rsidR="00894B58" w:rsidRPr="0091786D" w:rsidRDefault="00894B58" w:rsidP="001D363F">
            <w:pPr>
              <w:spacing w:line="240" w:lineRule="auto"/>
              <w:ind w:firstLine="253"/>
              <w:textAlignment w:val="baseline"/>
              <w:rPr>
                <w:rFonts w:eastAsia="Times New Roman" w:cs="Times New Roman"/>
                <w:szCs w:val="24"/>
                <w:lang w:eastAsia="lv-LV"/>
              </w:rPr>
            </w:pPr>
            <w:r w:rsidRPr="0091786D">
              <w:rPr>
                <w:rFonts w:eastAsia="Times New Roman" w:cs="Times New Roman"/>
                <w:szCs w:val="24"/>
                <w:lang w:eastAsia="lv-LV"/>
              </w:rPr>
              <w:t>MK noteikumu Nr.</w:t>
            </w:r>
            <w:r w:rsidR="003306C5" w:rsidRPr="0091786D">
              <w:rPr>
                <w:rFonts w:eastAsia="Times New Roman" w:cs="Times New Roman"/>
                <w:szCs w:val="24"/>
                <w:lang w:eastAsia="lv-LV"/>
              </w:rPr>
              <w:t> </w:t>
            </w:r>
            <w:r w:rsidRPr="0091786D">
              <w:rPr>
                <w:rFonts w:eastAsia="Times New Roman" w:cs="Times New Roman"/>
                <w:szCs w:val="24"/>
                <w:lang w:eastAsia="lv-LV"/>
              </w:rPr>
              <w:t>107 129.1.</w:t>
            </w:r>
            <w:r w:rsidR="000A404A" w:rsidRPr="0091786D">
              <w:rPr>
                <w:rFonts w:eastAsia="Times New Roman" w:cs="Times New Roman"/>
                <w:szCs w:val="24"/>
                <w:lang w:eastAsia="lv-LV"/>
              </w:rPr>
              <w:t> </w:t>
            </w:r>
            <w:r w:rsidRPr="0091786D">
              <w:rPr>
                <w:rFonts w:eastAsia="Times New Roman" w:cs="Times New Roman"/>
                <w:szCs w:val="24"/>
                <w:lang w:eastAsia="lv-LV"/>
              </w:rPr>
              <w:t xml:space="preserve">apakšpunkts </w:t>
            </w:r>
            <w:r w:rsidR="000F5080" w:rsidRPr="0091786D">
              <w:rPr>
                <w:rFonts w:eastAsia="Times New Roman" w:cs="Times New Roman"/>
                <w:szCs w:val="24"/>
                <w:lang w:eastAsia="lv-LV"/>
              </w:rPr>
              <w:t>nosaka</w:t>
            </w:r>
            <w:r w:rsidRPr="0091786D">
              <w:rPr>
                <w:rFonts w:eastAsia="Times New Roman" w:cs="Times New Roman"/>
                <w:szCs w:val="24"/>
                <w:lang w:eastAsia="lv-LV"/>
              </w:rPr>
              <w:t>, ka</w:t>
            </w:r>
            <w:r w:rsidR="00347F11" w:rsidRPr="0091786D">
              <w:rPr>
                <w:rFonts w:eastAsia="Times New Roman" w:cs="Times New Roman"/>
                <w:szCs w:val="24"/>
                <w:lang w:eastAsia="lv-LV"/>
              </w:rPr>
              <w:t xml:space="preserve"> </w:t>
            </w:r>
            <w:r w:rsidRPr="0091786D">
              <w:rPr>
                <w:rFonts w:eastAsia="Times New Roman" w:cs="Times New Roman"/>
                <w:szCs w:val="24"/>
                <w:lang w:eastAsia="lv-LV"/>
              </w:rPr>
              <w:t>uzstādot elektroniskās uzraudzības ierīces</w:t>
            </w:r>
            <w:r w:rsidR="002E1BF0" w:rsidRPr="0091786D">
              <w:rPr>
                <w:rFonts w:eastAsia="Times New Roman" w:cs="Times New Roman"/>
                <w:szCs w:val="24"/>
                <w:lang w:eastAsia="lv-LV"/>
              </w:rPr>
              <w:t>,</w:t>
            </w:r>
            <w:r w:rsidRPr="0091786D">
              <w:rPr>
                <w:rFonts w:eastAsia="Times New Roman" w:cs="Times New Roman"/>
                <w:szCs w:val="24"/>
                <w:lang w:eastAsia="lv-LV"/>
              </w:rPr>
              <w:t xml:space="preserve"> amatpersona izskaidro nosacīti atbrīvota</w:t>
            </w:r>
            <w:r w:rsidR="00E069FD" w:rsidRPr="0091786D">
              <w:rPr>
                <w:rFonts w:eastAsia="Times New Roman" w:cs="Times New Roman"/>
                <w:szCs w:val="24"/>
                <w:lang w:eastAsia="lv-LV"/>
              </w:rPr>
              <w:t>jam</w:t>
            </w:r>
            <w:r w:rsidRPr="0091786D">
              <w:rPr>
                <w:rFonts w:eastAsia="Times New Roman" w:cs="Times New Roman"/>
                <w:szCs w:val="24"/>
                <w:lang w:eastAsia="lv-LV"/>
              </w:rPr>
              <w:t xml:space="preserve"> elektroniskās uzraudzības ierīču lietošanas noteikumus. Savukārt 130.</w:t>
            </w:r>
            <w:r w:rsidR="000A404A" w:rsidRPr="0091786D">
              <w:rPr>
                <w:rFonts w:eastAsia="Times New Roman" w:cs="Times New Roman"/>
                <w:szCs w:val="24"/>
                <w:lang w:eastAsia="lv-LV"/>
              </w:rPr>
              <w:t> </w:t>
            </w:r>
            <w:r w:rsidRPr="0091786D">
              <w:rPr>
                <w:rFonts w:eastAsia="Times New Roman" w:cs="Times New Roman"/>
                <w:szCs w:val="24"/>
                <w:lang w:eastAsia="lv-LV"/>
              </w:rPr>
              <w:t>punkts paredz kārtību, kādā tiek izsniegti elektroniskās uzraudzības ierīču lietošanas noteikumi un to, ka nosacīti atbrīvotais ar parakstu apliecina, ka ir iepazinies ar lietošanas noteikumiem, apņemas nebojāt elektroniskās uzraudzības ierīces un apņemas nodrošināt to nepārtrauktu darbību. Turpmāk nosacīti atbrīvotā apliec</w:t>
            </w:r>
            <w:r w:rsidR="0050285F" w:rsidRPr="0091786D">
              <w:rPr>
                <w:rFonts w:eastAsia="Times New Roman" w:cs="Times New Roman"/>
                <w:szCs w:val="24"/>
                <w:lang w:eastAsia="lv-LV"/>
              </w:rPr>
              <w:t>inājumu paredzēts nostiprināt ar</w:t>
            </w:r>
            <w:r w:rsidRPr="0091786D">
              <w:rPr>
                <w:rFonts w:eastAsia="Times New Roman" w:cs="Times New Roman"/>
                <w:szCs w:val="24"/>
                <w:lang w:eastAsia="lv-LV"/>
              </w:rPr>
              <w:t xml:space="preserve"> elektroniskās uzraudzības ierīču </w:t>
            </w:r>
            <w:r w:rsidR="0050285F" w:rsidRPr="0091786D">
              <w:rPr>
                <w:rFonts w:eastAsia="Times New Roman" w:cs="Times New Roman"/>
                <w:szCs w:val="24"/>
                <w:lang w:eastAsia="lv-LV"/>
              </w:rPr>
              <w:t>uzstādīšanas</w:t>
            </w:r>
            <w:r w:rsidR="00175EB4" w:rsidRPr="0091786D">
              <w:rPr>
                <w:rFonts w:eastAsia="Times New Roman" w:cs="Times New Roman"/>
                <w:szCs w:val="24"/>
                <w:lang w:eastAsia="lv-LV"/>
              </w:rPr>
              <w:t xml:space="preserve"> </w:t>
            </w:r>
            <w:r w:rsidRPr="0091786D">
              <w:rPr>
                <w:rFonts w:eastAsia="Times New Roman" w:cs="Times New Roman"/>
                <w:szCs w:val="24"/>
                <w:lang w:eastAsia="lv-LV"/>
              </w:rPr>
              <w:t>akt</w:t>
            </w:r>
            <w:r w:rsidR="00175EB4" w:rsidRPr="0091786D">
              <w:rPr>
                <w:rFonts w:eastAsia="Times New Roman" w:cs="Times New Roman"/>
                <w:szCs w:val="24"/>
                <w:lang w:eastAsia="lv-LV"/>
              </w:rPr>
              <w:t>u</w:t>
            </w:r>
            <w:r w:rsidRPr="0091786D">
              <w:rPr>
                <w:rFonts w:eastAsia="Times New Roman" w:cs="Times New Roman"/>
                <w:szCs w:val="24"/>
                <w:lang w:eastAsia="lv-LV"/>
              </w:rPr>
              <w:t>, tād</w:t>
            </w:r>
            <w:r w:rsidR="00057F43" w:rsidRPr="0091786D">
              <w:rPr>
                <w:rFonts w:eastAsia="Times New Roman" w:cs="Times New Roman"/>
                <w:szCs w:val="24"/>
                <w:lang w:eastAsia="lv-LV"/>
              </w:rPr>
              <w:t>ē</w:t>
            </w:r>
            <w:r w:rsidRPr="0091786D">
              <w:rPr>
                <w:rFonts w:eastAsia="Times New Roman" w:cs="Times New Roman"/>
                <w:szCs w:val="24"/>
                <w:lang w:eastAsia="lv-LV"/>
              </w:rPr>
              <w:t>jādi elektroniskās uzraudzības ierīču lietošanas noteikum</w:t>
            </w:r>
            <w:r w:rsidR="0050285F" w:rsidRPr="0091786D">
              <w:rPr>
                <w:rFonts w:eastAsia="Times New Roman" w:cs="Times New Roman"/>
                <w:szCs w:val="24"/>
                <w:lang w:eastAsia="lv-LV"/>
              </w:rPr>
              <w:t>iem būs tikai informatīva nozīme, un tos</w:t>
            </w:r>
            <w:r w:rsidRPr="0091786D">
              <w:rPr>
                <w:rFonts w:eastAsia="Times New Roman" w:cs="Times New Roman"/>
                <w:szCs w:val="24"/>
                <w:lang w:eastAsia="lv-LV"/>
              </w:rPr>
              <w:t xml:space="preserve"> nevajadzēs ievietot probācijas klienta lietā. Minētās izmaiņas noteikumu projekts paredz nostiprināt MK noteikumu Nr.</w:t>
            </w:r>
            <w:r w:rsidR="000A404A" w:rsidRPr="0091786D">
              <w:rPr>
                <w:rFonts w:eastAsia="Times New Roman" w:cs="Times New Roman"/>
                <w:szCs w:val="24"/>
                <w:lang w:eastAsia="lv-LV"/>
              </w:rPr>
              <w:t> </w:t>
            </w:r>
            <w:r w:rsidRPr="0091786D">
              <w:rPr>
                <w:rFonts w:eastAsia="Times New Roman" w:cs="Times New Roman"/>
                <w:szCs w:val="24"/>
                <w:lang w:eastAsia="lv-LV"/>
              </w:rPr>
              <w:t>107 129.1.</w:t>
            </w:r>
            <w:r w:rsidR="000A404A" w:rsidRPr="0091786D">
              <w:rPr>
                <w:rFonts w:eastAsia="Times New Roman" w:cs="Times New Roman"/>
                <w:szCs w:val="24"/>
                <w:lang w:eastAsia="lv-LV"/>
              </w:rPr>
              <w:t> </w:t>
            </w:r>
            <w:r w:rsidRPr="0091786D">
              <w:rPr>
                <w:rFonts w:eastAsia="Times New Roman" w:cs="Times New Roman"/>
                <w:szCs w:val="24"/>
                <w:lang w:eastAsia="lv-LV"/>
              </w:rPr>
              <w:t>apakšpunktā un 131.</w:t>
            </w:r>
            <w:r w:rsidR="000A404A" w:rsidRPr="0091786D">
              <w:rPr>
                <w:rFonts w:eastAsia="Times New Roman" w:cs="Times New Roman"/>
                <w:szCs w:val="24"/>
                <w:lang w:eastAsia="lv-LV"/>
              </w:rPr>
              <w:t> </w:t>
            </w:r>
            <w:r w:rsidRPr="0091786D">
              <w:rPr>
                <w:rFonts w:eastAsia="Times New Roman" w:cs="Times New Roman"/>
                <w:szCs w:val="24"/>
                <w:lang w:eastAsia="lv-LV"/>
              </w:rPr>
              <w:t xml:space="preserve">punktā, </w:t>
            </w:r>
            <w:r w:rsidR="000A404A" w:rsidRPr="0091786D">
              <w:rPr>
                <w:rFonts w:eastAsia="Times New Roman" w:cs="Times New Roman"/>
                <w:szCs w:val="24"/>
                <w:lang w:eastAsia="lv-LV"/>
              </w:rPr>
              <w:t xml:space="preserve">svītrojot </w:t>
            </w:r>
            <w:r w:rsidRPr="0091786D">
              <w:rPr>
                <w:rFonts w:eastAsia="Times New Roman" w:cs="Times New Roman"/>
                <w:szCs w:val="24"/>
                <w:lang w:eastAsia="lv-LV"/>
              </w:rPr>
              <w:t>130.</w:t>
            </w:r>
            <w:r w:rsidR="000A404A" w:rsidRPr="0091786D">
              <w:rPr>
                <w:rFonts w:eastAsia="Times New Roman" w:cs="Times New Roman"/>
                <w:szCs w:val="24"/>
                <w:lang w:eastAsia="lv-LV"/>
              </w:rPr>
              <w:t> </w:t>
            </w:r>
            <w:r w:rsidRPr="0091786D">
              <w:rPr>
                <w:rFonts w:eastAsia="Times New Roman" w:cs="Times New Roman"/>
                <w:szCs w:val="24"/>
                <w:lang w:eastAsia="lv-LV"/>
              </w:rPr>
              <w:t>punktu.</w:t>
            </w:r>
          </w:p>
          <w:p w14:paraId="111EF268" w14:textId="279003FF" w:rsidR="00894B58" w:rsidRPr="0091786D" w:rsidRDefault="009E36A5" w:rsidP="001D363F">
            <w:pPr>
              <w:spacing w:line="240" w:lineRule="auto"/>
              <w:ind w:firstLine="253"/>
              <w:textAlignment w:val="baseline"/>
              <w:rPr>
                <w:rFonts w:eastAsia="Times New Roman" w:cs="Times New Roman"/>
                <w:szCs w:val="24"/>
                <w:lang w:eastAsia="lv-LV"/>
              </w:rPr>
            </w:pPr>
            <w:r w:rsidRPr="0091786D">
              <w:rPr>
                <w:rFonts w:eastAsia="Times New Roman" w:cs="Times New Roman"/>
                <w:szCs w:val="24"/>
                <w:lang w:eastAsia="lv-LV"/>
              </w:rPr>
              <w:t>Noteikumu projekts paredz MK noteikumu Nr.</w:t>
            </w:r>
            <w:r w:rsidR="000A404A" w:rsidRPr="0091786D">
              <w:rPr>
                <w:rFonts w:eastAsia="Times New Roman" w:cs="Times New Roman"/>
                <w:szCs w:val="24"/>
                <w:lang w:eastAsia="lv-LV"/>
              </w:rPr>
              <w:t> </w:t>
            </w:r>
            <w:r w:rsidRPr="0091786D">
              <w:rPr>
                <w:rFonts w:eastAsia="Times New Roman" w:cs="Times New Roman"/>
                <w:szCs w:val="24"/>
                <w:lang w:eastAsia="lv-LV"/>
              </w:rPr>
              <w:t>107 134.</w:t>
            </w:r>
            <w:r w:rsidR="000A404A" w:rsidRPr="0091786D">
              <w:rPr>
                <w:rFonts w:eastAsia="Times New Roman" w:cs="Times New Roman"/>
                <w:szCs w:val="24"/>
                <w:lang w:eastAsia="lv-LV"/>
              </w:rPr>
              <w:t> </w:t>
            </w:r>
            <w:r w:rsidRPr="0091786D">
              <w:rPr>
                <w:rFonts w:eastAsia="Times New Roman" w:cs="Times New Roman"/>
                <w:szCs w:val="24"/>
                <w:lang w:eastAsia="lv-LV"/>
              </w:rPr>
              <w:t>punktu izteikt jaunā redakcijā, sadalot</w:t>
            </w:r>
            <w:r w:rsidR="00361E65" w:rsidRPr="0091786D">
              <w:rPr>
                <w:rFonts w:eastAsia="Times New Roman" w:cs="Times New Roman"/>
                <w:szCs w:val="24"/>
                <w:lang w:eastAsia="lv-LV"/>
              </w:rPr>
              <w:t xml:space="preserve"> to</w:t>
            </w:r>
            <w:r w:rsidRPr="0091786D">
              <w:rPr>
                <w:rFonts w:eastAsia="Times New Roman" w:cs="Times New Roman"/>
                <w:szCs w:val="24"/>
                <w:lang w:eastAsia="lv-LV"/>
              </w:rPr>
              <w:t xml:space="preserve"> apakšpunktos. </w:t>
            </w:r>
            <w:r w:rsidR="00894B58" w:rsidRPr="0091786D">
              <w:rPr>
                <w:rFonts w:eastAsia="Times New Roman" w:cs="Times New Roman"/>
                <w:szCs w:val="24"/>
                <w:lang w:eastAsia="lv-LV"/>
              </w:rPr>
              <w:t>Turpmāk elektroniskās uzraudzības grafikā varēs iekļaut divu veidu aktivitātes – obligāto un izvēles aktivitāti. Abām aktivitātēm ir atšķirīgi izpildes nosacījumi</w:t>
            </w:r>
            <w:r w:rsidR="00AD3F6A" w:rsidRPr="0091786D">
              <w:rPr>
                <w:rFonts w:eastAsia="Times New Roman" w:cs="Times New Roman"/>
                <w:szCs w:val="24"/>
                <w:lang w:eastAsia="lv-LV"/>
              </w:rPr>
              <w:t>, t</w:t>
            </w:r>
            <w:r w:rsidR="00894B58" w:rsidRPr="0091786D">
              <w:rPr>
                <w:rFonts w:eastAsia="Times New Roman" w:cs="Times New Roman"/>
                <w:szCs w:val="24"/>
                <w:lang w:eastAsia="lv-LV"/>
              </w:rPr>
              <w:t>ādēļ MK noteikum</w:t>
            </w:r>
            <w:r w:rsidR="002E1BF0" w:rsidRPr="0091786D">
              <w:rPr>
                <w:rFonts w:eastAsia="Times New Roman" w:cs="Times New Roman"/>
                <w:szCs w:val="24"/>
                <w:lang w:eastAsia="lv-LV"/>
              </w:rPr>
              <w:t>u</w:t>
            </w:r>
            <w:r w:rsidR="00894B58" w:rsidRPr="0091786D">
              <w:rPr>
                <w:rFonts w:eastAsia="Times New Roman" w:cs="Times New Roman"/>
                <w:szCs w:val="24"/>
                <w:lang w:eastAsia="lv-LV"/>
              </w:rPr>
              <w:t xml:space="preserve"> Nr.</w:t>
            </w:r>
            <w:r w:rsidR="000A404A" w:rsidRPr="0091786D">
              <w:rPr>
                <w:rFonts w:eastAsia="Times New Roman" w:cs="Times New Roman"/>
                <w:szCs w:val="24"/>
                <w:lang w:eastAsia="lv-LV"/>
              </w:rPr>
              <w:t> </w:t>
            </w:r>
            <w:r w:rsidR="00894B58" w:rsidRPr="0091786D">
              <w:rPr>
                <w:rFonts w:eastAsia="Times New Roman" w:cs="Times New Roman"/>
                <w:szCs w:val="24"/>
                <w:lang w:eastAsia="lv-LV"/>
              </w:rPr>
              <w:t>107 134.</w:t>
            </w:r>
            <w:r w:rsidRPr="0091786D">
              <w:rPr>
                <w:rFonts w:eastAsia="Times New Roman" w:cs="Times New Roman"/>
                <w:szCs w:val="24"/>
                <w:lang w:eastAsia="lv-LV"/>
              </w:rPr>
              <w:t>1.</w:t>
            </w:r>
            <w:r w:rsidR="000A404A" w:rsidRPr="0091786D">
              <w:rPr>
                <w:rFonts w:eastAsia="Times New Roman" w:cs="Times New Roman"/>
                <w:szCs w:val="24"/>
                <w:lang w:eastAsia="lv-LV"/>
              </w:rPr>
              <w:t> </w:t>
            </w:r>
            <w:r w:rsidRPr="0091786D">
              <w:rPr>
                <w:rFonts w:eastAsia="Times New Roman" w:cs="Times New Roman"/>
                <w:szCs w:val="24"/>
                <w:lang w:eastAsia="lv-LV"/>
              </w:rPr>
              <w:t>apakš</w:t>
            </w:r>
            <w:r w:rsidR="00894B58" w:rsidRPr="0091786D">
              <w:rPr>
                <w:rFonts w:eastAsia="Times New Roman" w:cs="Times New Roman"/>
                <w:szCs w:val="24"/>
                <w:lang w:eastAsia="lv-LV"/>
              </w:rPr>
              <w:t>punkts noteiks, kuros gadījumos nosacīti atbrīvotam obligāti jāsazinās ar elektroniskās uzraudzības centru</w:t>
            </w:r>
            <w:r w:rsidR="00FD6DE6" w:rsidRPr="0091786D">
              <w:rPr>
                <w:rFonts w:eastAsia="Times New Roman" w:cs="Times New Roman"/>
                <w:szCs w:val="24"/>
                <w:lang w:eastAsia="lv-LV"/>
              </w:rPr>
              <w:t>,</w:t>
            </w:r>
            <w:r w:rsidR="00894B58" w:rsidRPr="0091786D">
              <w:rPr>
                <w:rFonts w:eastAsia="Times New Roman" w:cs="Times New Roman"/>
                <w:szCs w:val="24"/>
                <w:lang w:eastAsia="lv-LV"/>
              </w:rPr>
              <w:t xml:space="preserve"> pildot obligāto aktivitāti, bet 134.</w:t>
            </w:r>
            <w:r w:rsidRPr="0091786D">
              <w:rPr>
                <w:rFonts w:eastAsia="Times New Roman" w:cs="Times New Roman"/>
                <w:szCs w:val="24"/>
                <w:lang w:eastAsia="lv-LV"/>
              </w:rPr>
              <w:t>2.</w:t>
            </w:r>
            <w:r w:rsidR="000A404A" w:rsidRPr="0091786D">
              <w:rPr>
                <w:rFonts w:eastAsia="Times New Roman" w:cs="Times New Roman"/>
                <w:szCs w:val="24"/>
                <w:lang w:eastAsia="lv-LV"/>
              </w:rPr>
              <w:t> </w:t>
            </w:r>
            <w:r w:rsidRPr="0091786D">
              <w:rPr>
                <w:rFonts w:eastAsia="Times New Roman" w:cs="Times New Roman"/>
                <w:szCs w:val="24"/>
                <w:lang w:eastAsia="lv-LV"/>
              </w:rPr>
              <w:t>apakš</w:t>
            </w:r>
            <w:r w:rsidR="00894B58" w:rsidRPr="0091786D">
              <w:rPr>
                <w:rFonts w:eastAsia="Times New Roman" w:cs="Times New Roman"/>
                <w:szCs w:val="24"/>
                <w:lang w:eastAsia="lv-LV"/>
              </w:rPr>
              <w:t>punkt</w:t>
            </w:r>
            <w:r w:rsidR="002E1BF0" w:rsidRPr="0091786D">
              <w:rPr>
                <w:rFonts w:eastAsia="Times New Roman" w:cs="Times New Roman"/>
                <w:szCs w:val="24"/>
                <w:lang w:eastAsia="lv-LV"/>
              </w:rPr>
              <w:t>s</w:t>
            </w:r>
            <w:r w:rsidR="007538C9" w:rsidRPr="0091786D">
              <w:rPr>
                <w:rFonts w:eastAsia="Times New Roman" w:cs="Times New Roman"/>
                <w:szCs w:val="24"/>
                <w:lang w:eastAsia="lv-LV"/>
              </w:rPr>
              <w:t xml:space="preserve"> </w:t>
            </w:r>
            <w:r w:rsidR="002E5D52" w:rsidRPr="0091786D">
              <w:rPr>
                <w:rFonts w:eastAsia="Times New Roman" w:cs="Times New Roman"/>
                <w:szCs w:val="24"/>
                <w:lang w:eastAsia="lv-LV"/>
              </w:rPr>
              <w:t>–</w:t>
            </w:r>
            <w:r w:rsidR="00894B58" w:rsidRPr="0091786D">
              <w:rPr>
                <w:rFonts w:eastAsia="Times New Roman" w:cs="Times New Roman"/>
                <w:szCs w:val="24"/>
                <w:lang w:eastAsia="lv-LV"/>
              </w:rPr>
              <w:t xml:space="preserve"> kuros gadījumos</w:t>
            </w:r>
            <w:r w:rsidR="00FD6DE6" w:rsidRPr="0091786D">
              <w:rPr>
                <w:rFonts w:eastAsia="Times New Roman" w:cs="Times New Roman"/>
                <w:szCs w:val="24"/>
                <w:lang w:eastAsia="lv-LV"/>
              </w:rPr>
              <w:t>,</w:t>
            </w:r>
            <w:r w:rsidR="00894B58" w:rsidRPr="0091786D">
              <w:rPr>
                <w:rFonts w:eastAsia="Times New Roman" w:cs="Times New Roman"/>
                <w:szCs w:val="24"/>
                <w:lang w:eastAsia="lv-LV"/>
              </w:rPr>
              <w:t xml:space="preserve"> pildot izvēles aktivitāti.</w:t>
            </w:r>
          </w:p>
          <w:p w14:paraId="233B4958" w14:textId="0FFF9230" w:rsidR="00894B58" w:rsidRPr="0091786D" w:rsidRDefault="00894B58" w:rsidP="001D363F">
            <w:pPr>
              <w:spacing w:line="240" w:lineRule="auto"/>
              <w:ind w:firstLine="253"/>
              <w:textAlignment w:val="baseline"/>
              <w:rPr>
                <w:rFonts w:eastAsia="Times New Roman" w:cs="Times New Roman"/>
                <w:szCs w:val="24"/>
                <w:lang w:eastAsia="lv-LV"/>
              </w:rPr>
            </w:pPr>
            <w:r w:rsidRPr="004A7889">
              <w:rPr>
                <w:rFonts w:eastAsia="Times New Roman" w:cs="Times New Roman"/>
                <w:szCs w:val="24"/>
                <w:lang w:eastAsia="lv-LV"/>
              </w:rPr>
              <w:t>MK noteikumu Nr.</w:t>
            </w:r>
            <w:r w:rsidR="000A404A" w:rsidRPr="00C43E77">
              <w:rPr>
                <w:rFonts w:eastAsia="Times New Roman" w:cs="Times New Roman"/>
                <w:szCs w:val="24"/>
                <w:lang w:eastAsia="lv-LV"/>
              </w:rPr>
              <w:t> </w:t>
            </w:r>
            <w:r w:rsidRPr="00C43E77">
              <w:rPr>
                <w:rFonts w:eastAsia="Times New Roman" w:cs="Times New Roman"/>
                <w:szCs w:val="24"/>
                <w:lang w:eastAsia="lv-LV"/>
              </w:rPr>
              <w:t>107 141., 145. un 196.</w:t>
            </w:r>
            <w:r w:rsidR="000A404A" w:rsidRPr="00C43E77">
              <w:rPr>
                <w:rFonts w:eastAsia="Times New Roman" w:cs="Times New Roman"/>
                <w:szCs w:val="24"/>
                <w:lang w:eastAsia="lv-LV"/>
              </w:rPr>
              <w:t> </w:t>
            </w:r>
            <w:r w:rsidRPr="00C43E77">
              <w:rPr>
                <w:rFonts w:eastAsia="Times New Roman" w:cs="Times New Roman"/>
                <w:szCs w:val="24"/>
                <w:lang w:eastAsia="lv-LV"/>
              </w:rPr>
              <w:t>punkt</w:t>
            </w:r>
            <w:r w:rsidR="002E5D52" w:rsidRPr="00C43E77">
              <w:rPr>
                <w:rFonts w:eastAsia="Times New Roman" w:cs="Times New Roman"/>
                <w:szCs w:val="24"/>
                <w:lang w:eastAsia="lv-LV"/>
              </w:rPr>
              <w:t>s</w:t>
            </w:r>
            <w:r w:rsidRPr="001736B7">
              <w:rPr>
                <w:rFonts w:eastAsia="Times New Roman" w:cs="Times New Roman"/>
                <w:szCs w:val="24"/>
                <w:lang w:eastAsia="lv-LV"/>
              </w:rPr>
              <w:t xml:space="preserve"> norāda uz iemesliem, kad tiek izņemtas elektroniskās uzraudzības ierīces, kā </w:t>
            </w:r>
            <w:r w:rsidRPr="001736B7">
              <w:rPr>
                <w:rFonts w:eastAsia="Times New Roman" w:cs="Times New Roman"/>
                <w:szCs w:val="24"/>
                <w:lang w:eastAsia="lv-LV"/>
              </w:rPr>
              <w:lastRenderedPageBreak/>
              <w:t>arī izņemšanas iemesli var būt saistāmi ar ierīču bojājumiem.</w:t>
            </w:r>
            <w:r w:rsidR="0059371F" w:rsidRPr="004A7889">
              <w:rPr>
                <w:rFonts w:eastAsia="Times New Roman" w:cs="Times New Roman"/>
                <w:szCs w:val="24"/>
                <w:lang w:eastAsia="lv-LV"/>
              </w:rPr>
              <w:t xml:space="preserve"> </w:t>
            </w:r>
            <w:r w:rsidR="0050285F" w:rsidRPr="004A7889">
              <w:rPr>
                <w:rFonts w:eastAsia="Times New Roman" w:cs="Times New Roman"/>
                <w:szCs w:val="24"/>
                <w:lang w:eastAsia="lv-LV"/>
              </w:rPr>
              <w:t xml:space="preserve">MK noteikumu </w:t>
            </w:r>
            <w:r w:rsidRPr="004A7889">
              <w:rPr>
                <w:rFonts w:eastAsia="Times New Roman" w:cs="Times New Roman"/>
                <w:szCs w:val="24"/>
                <w:lang w:eastAsia="lv-LV"/>
              </w:rPr>
              <w:t>Nr.</w:t>
            </w:r>
            <w:r w:rsidR="000A404A" w:rsidRPr="004A7889">
              <w:rPr>
                <w:rFonts w:eastAsia="Times New Roman" w:cs="Times New Roman"/>
                <w:szCs w:val="24"/>
                <w:lang w:eastAsia="lv-LV"/>
              </w:rPr>
              <w:t> </w:t>
            </w:r>
            <w:r w:rsidRPr="004A7889">
              <w:rPr>
                <w:rFonts w:eastAsia="Times New Roman" w:cs="Times New Roman"/>
                <w:szCs w:val="24"/>
                <w:lang w:eastAsia="lv-LV"/>
              </w:rPr>
              <w:t>107 149.5.</w:t>
            </w:r>
            <w:r w:rsidR="000A404A" w:rsidRPr="004A7889">
              <w:rPr>
                <w:rFonts w:eastAsia="Times New Roman" w:cs="Times New Roman"/>
                <w:szCs w:val="24"/>
                <w:lang w:eastAsia="lv-LV"/>
              </w:rPr>
              <w:t> </w:t>
            </w:r>
            <w:r w:rsidRPr="004A7889">
              <w:rPr>
                <w:rFonts w:eastAsia="Times New Roman" w:cs="Times New Roman"/>
                <w:szCs w:val="24"/>
                <w:lang w:eastAsia="lv-LV"/>
              </w:rPr>
              <w:t>apakšpunkts paredz norādīt elektroniskās uzraudzības ierīču tehniskā stāvokļa novērtējumu</w:t>
            </w:r>
            <w:r w:rsidR="0059371F" w:rsidRPr="004A7889">
              <w:rPr>
                <w:rFonts w:eastAsia="Times New Roman" w:cs="Times New Roman"/>
                <w:szCs w:val="24"/>
                <w:lang w:eastAsia="lv-LV"/>
              </w:rPr>
              <w:t xml:space="preserve"> </w:t>
            </w:r>
            <w:r w:rsidRPr="004A7889">
              <w:rPr>
                <w:rFonts w:eastAsia="Times New Roman" w:cs="Times New Roman"/>
                <w:szCs w:val="24"/>
                <w:lang w:eastAsia="lv-LV"/>
              </w:rPr>
              <w:t>elektroniskās uzraudzības ierīču izņemšanas aktā, tād</w:t>
            </w:r>
            <w:r w:rsidR="00CF3940" w:rsidRPr="004A7889">
              <w:rPr>
                <w:rFonts w:eastAsia="Times New Roman" w:cs="Times New Roman"/>
                <w:szCs w:val="24"/>
                <w:lang w:eastAsia="lv-LV"/>
              </w:rPr>
              <w:t>ē</w:t>
            </w:r>
            <w:r w:rsidRPr="004A7889">
              <w:rPr>
                <w:rFonts w:eastAsia="Times New Roman" w:cs="Times New Roman"/>
                <w:szCs w:val="24"/>
                <w:lang w:eastAsia="lv-LV"/>
              </w:rPr>
              <w:t>jādi tiek uzrādīti gadījumi, kad elektroniskās uzraudzības ierīces ir bojātas. Vienlaikus MK noteikumu Nr.</w:t>
            </w:r>
            <w:r w:rsidR="000A404A" w:rsidRPr="004A7889">
              <w:rPr>
                <w:rFonts w:eastAsia="Times New Roman" w:cs="Times New Roman"/>
                <w:szCs w:val="24"/>
                <w:lang w:eastAsia="lv-LV"/>
              </w:rPr>
              <w:t> </w:t>
            </w:r>
            <w:r w:rsidRPr="004A7889">
              <w:rPr>
                <w:rFonts w:eastAsia="Times New Roman" w:cs="Times New Roman"/>
                <w:szCs w:val="24"/>
                <w:lang w:eastAsia="lv-LV"/>
              </w:rPr>
              <w:t>107 149.6.</w:t>
            </w:r>
            <w:r w:rsidR="000A404A" w:rsidRPr="004A7889">
              <w:rPr>
                <w:rFonts w:eastAsia="Times New Roman" w:cs="Times New Roman"/>
                <w:szCs w:val="24"/>
                <w:lang w:eastAsia="lv-LV"/>
              </w:rPr>
              <w:t> </w:t>
            </w:r>
            <w:r w:rsidRPr="004A7889">
              <w:rPr>
                <w:rFonts w:eastAsia="Times New Roman" w:cs="Times New Roman"/>
                <w:szCs w:val="24"/>
                <w:lang w:eastAsia="lv-LV"/>
              </w:rPr>
              <w:t>apakšpunkts paredz norādīt</w:t>
            </w:r>
            <w:r w:rsidR="0059371F" w:rsidRPr="004A7889">
              <w:rPr>
                <w:rFonts w:eastAsia="Times New Roman" w:cs="Times New Roman"/>
                <w:szCs w:val="24"/>
                <w:lang w:eastAsia="lv-LV"/>
              </w:rPr>
              <w:t xml:space="preserve"> </w:t>
            </w:r>
            <w:r w:rsidRPr="004A7889">
              <w:rPr>
                <w:rFonts w:eastAsia="Times New Roman" w:cs="Times New Roman"/>
                <w:szCs w:val="24"/>
                <w:lang w:eastAsia="lv-LV"/>
              </w:rPr>
              <w:t xml:space="preserve">elektroniskās uzraudzības ierīču izņemšanas iemeslu elektroniskās uzraudzības ierīču izņemšanas aktā, bet šāda informācija nesniedz pienesumu </w:t>
            </w:r>
            <w:r w:rsidR="009759A5" w:rsidRPr="004A7889">
              <w:rPr>
                <w:rFonts w:eastAsia="Times New Roman" w:cs="Times New Roman"/>
                <w:szCs w:val="24"/>
                <w:lang w:eastAsia="lv-LV"/>
              </w:rPr>
              <w:t>D</w:t>
            </w:r>
            <w:r w:rsidRPr="004A7889">
              <w:rPr>
                <w:rFonts w:eastAsia="Times New Roman" w:cs="Times New Roman"/>
                <w:szCs w:val="24"/>
                <w:lang w:eastAsia="lv-LV"/>
              </w:rPr>
              <w:t xml:space="preserve">ienestam, nerada arī saistošas sekas nosacīti atbrīvotajam, proti, informācija ir nelietderīga. Noteikumu projekts paredz turpmāk neiekļaut izņemšanas iemeslu elektroniskās uzraudzības ierīču izņemšanas aktā un </w:t>
            </w:r>
            <w:r w:rsidR="000A404A" w:rsidRPr="004A7889">
              <w:rPr>
                <w:rFonts w:eastAsia="Times New Roman" w:cs="Times New Roman"/>
                <w:szCs w:val="24"/>
                <w:lang w:eastAsia="lv-LV"/>
              </w:rPr>
              <w:t xml:space="preserve">svītrot </w:t>
            </w:r>
            <w:r w:rsidR="00F916BD" w:rsidRPr="004A7889">
              <w:rPr>
                <w:rFonts w:eastAsia="Times New Roman" w:cs="Times New Roman"/>
                <w:szCs w:val="24"/>
                <w:lang w:eastAsia="lv-LV"/>
              </w:rPr>
              <w:t xml:space="preserve">MK noteikumu Nr. 107 </w:t>
            </w:r>
            <w:r w:rsidRPr="004A7889">
              <w:rPr>
                <w:rFonts w:eastAsia="Times New Roman" w:cs="Times New Roman"/>
                <w:szCs w:val="24"/>
                <w:lang w:eastAsia="lv-LV"/>
              </w:rPr>
              <w:t>149.6.</w:t>
            </w:r>
            <w:r w:rsidR="000A404A" w:rsidRPr="004A7889">
              <w:rPr>
                <w:rFonts w:eastAsia="Times New Roman" w:cs="Times New Roman"/>
                <w:szCs w:val="24"/>
                <w:lang w:eastAsia="lv-LV"/>
              </w:rPr>
              <w:t> </w:t>
            </w:r>
            <w:r w:rsidRPr="004A7889">
              <w:rPr>
                <w:rFonts w:eastAsia="Times New Roman" w:cs="Times New Roman"/>
                <w:szCs w:val="24"/>
                <w:lang w:eastAsia="lv-LV"/>
              </w:rPr>
              <w:t>apakšpunktu.</w:t>
            </w:r>
          </w:p>
          <w:p w14:paraId="34F87D6D" w14:textId="6C2FFC9D" w:rsidR="00894B58" w:rsidRPr="0091786D" w:rsidRDefault="00894B58" w:rsidP="001D363F">
            <w:pPr>
              <w:spacing w:line="240" w:lineRule="auto"/>
              <w:ind w:firstLine="253"/>
              <w:textAlignment w:val="baseline"/>
              <w:rPr>
                <w:rFonts w:eastAsia="Times New Roman" w:cs="Times New Roman"/>
                <w:iCs/>
                <w:szCs w:val="24"/>
                <w:lang w:eastAsia="lv-LV"/>
              </w:rPr>
            </w:pPr>
            <w:r w:rsidRPr="0091786D">
              <w:rPr>
                <w:rFonts w:eastAsia="Times New Roman" w:cs="Times New Roman"/>
                <w:szCs w:val="24"/>
                <w:lang w:eastAsia="lv-LV"/>
              </w:rPr>
              <w:t>Noteikumu projekts paredz MK noteikumu Nr.</w:t>
            </w:r>
            <w:r w:rsidR="000A404A" w:rsidRPr="0091786D">
              <w:rPr>
                <w:rFonts w:eastAsia="Times New Roman" w:cs="Times New Roman"/>
                <w:szCs w:val="24"/>
                <w:lang w:eastAsia="lv-LV"/>
              </w:rPr>
              <w:t> </w:t>
            </w:r>
            <w:r w:rsidRPr="0091786D">
              <w:rPr>
                <w:rFonts w:eastAsia="Times New Roman" w:cs="Times New Roman"/>
                <w:szCs w:val="24"/>
                <w:lang w:eastAsia="lv-LV"/>
              </w:rPr>
              <w:t>107 168.</w:t>
            </w:r>
            <w:r w:rsidR="000A404A" w:rsidRPr="0091786D">
              <w:rPr>
                <w:rFonts w:eastAsia="Times New Roman" w:cs="Times New Roman"/>
                <w:szCs w:val="24"/>
                <w:lang w:eastAsia="lv-LV"/>
              </w:rPr>
              <w:t> </w:t>
            </w:r>
            <w:r w:rsidRPr="0091786D">
              <w:rPr>
                <w:rFonts w:eastAsia="Times New Roman" w:cs="Times New Roman"/>
                <w:szCs w:val="24"/>
                <w:lang w:eastAsia="lv-LV"/>
              </w:rPr>
              <w:t xml:space="preserve">punktu </w:t>
            </w:r>
            <w:r w:rsidR="0031076A" w:rsidRPr="0091786D">
              <w:rPr>
                <w:rFonts w:eastAsia="Times New Roman" w:cs="Times New Roman"/>
                <w:szCs w:val="24"/>
                <w:lang w:eastAsia="lv-LV"/>
              </w:rPr>
              <w:t>precizēt ar atsaucēm</w:t>
            </w:r>
            <w:r w:rsidRPr="0091786D">
              <w:rPr>
                <w:rFonts w:eastAsia="Times New Roman" w:cs="Times New Roman"/>
                <w:szCs w:val="24"/>
                <w:lang w:eastAsia="lv-LV"/>
              </w:rPr>
              <w:t xml:space="preserve"> un papildināt </w:t>
            </w:r>
            <w:r w:rsidR="00EF2FB4">
              <w:rPr>
                <w:rFonts w:eastAsia="Times New Roman" w:cs="Times New Roman"/>
                <w:szCs w:val="24"/>
                <w:lang w:eastAsia="lv-LV"/>
              </w:rPr>
              <w:t xml:space="preserve">attiecīgos </w:t>
            </w:r>
            <w:r w:rsidR="000A404A" w:rsidRPr="0091786D">
              <w:rPr>
                <w:rFonts w:eastAsia="Times New Roman" w:cs="Times New Roman"/>
                <w:szCs w:val="24"/>
                <w:lang w:eastAsia="lv-LV"/>
              </w:rPr>
              <w:t xml:space="preserve">noteikumus </w:t>
            </w:r>
            <w:r w:rsidRPr="0091786D">
              <w:rPr>
                <w:rFonts w:eastAsia="Times New Roman" w:cs="Times New Roman"/>
                <w:szCs w:val="24"/>
                <w:lang w:eastAsia="lv-LV"/>
              </w:rPr>
              <w:t xml:space="preserve">ar </w:t>
            </w:r>
            <w:r w:rsidRPr="0091786D">
              <w:rPr>
                <w:rFonts w:eastAsia="Times New Roman" w:cs="Times New Roman"/>
                <w:iCs/>
                <w:szCs w:val="24"/>
                <w:lang w:eastAsia="lv-LV"/>
              </w:rPr>
              <w:t>168.</w:t>
            </w:r>
            <w:r w:rsidRPr="0091786D">
              <w:rPr>
                <w:rFonts w:eastAsia="Times New Roman" w:cs="Times New Roman"/>
                <w:iCs/>
                <w:szCs w:val="24"/>
                <w:vertAlign w:val="superscript"/>
                <w:lang w:eastAsia="lv-LV"/>
              </w:rPr>
              <w:t>1</w:t>
            </w:r>
            <w:r w:rsidRPr="0091786D">
              <w:rPr>
                <w:rFonts w:eastAsia="Times New Roman" w:cs="Times New Roman"/>
                <w:iCs/>
                <w:szCs w:val="24"/>
                <w:lang w:eastAsia="lv-LV"/>
              </w:rPr>
              <w:t>, 168.</w:t>
            </w:r>
            <w:r w:rsidRPr="0091786D">
              <w:rPr>
                <w:rFonts w:eastAsia="Times New Roman" w:cs="Times New Roman"/>
                <w:iCs/>
                <w:szCs w:val="24"/>
                <w:vertAlign w:val="superscript"/>
                <w:lang w:eastAsia="lv-LV"/>
              </w:rPr>
              <w:t>2</w:t>
            </w:r>
            <w:r w:rsidRPr="0091786D">
              <w:rPr>
                <w:rFonts w:eastAsia="Times New Roman" w:cs="Times New Roman"/>
                <w:iCs/>
                <w:szCs w:val="24"/>
                <w:lang w:eastAsia="lv-LV"/>
              </w:rPr>
              <w:t>, 168.</w:t>
            </w:r>
            <w:r w:rsidRPr="0091786D">
              <w:rPr>
                <w:rFonts w:eastAsia="Times New Roman" w:cs="Times New Roman"/>
                <w:iCs/>
                <w:szCs w:val="24"/>
                <w:vertAlign w:val="superscript"/>
                <w:lang w:eastAsia="lv-LV"/>
              </w:rPr>
              <w:t>3</w:t>
            </w:r>
            <w:r w:rsidRPr="0091786D">
              <w:rPr>
                <w:rFonts w:eastAsia="Times New Roman" w:cs="Times New Roman"/>
                <w:iCs/>
                <w:szCs w:val="24"/>
                <w:lang w:eastAsia="lv-LV"/>
              </w:rPr>
              <w:t xml:space="preserve"> un 168.</w:t>
            </w:r>
            <w:r w:rsidRPr="0091786D">
              <w:rPr>
                <w:rFonts w:eastAsia="Times New Roman" w:cs="Times New Roman"/>
                <w:iCs/>
                <w:szCs w:val="24"/>
                <w:vertAlign w:val="superscript"/>
                <w:lang w:eastAsia="lv-LV"/>
              </w:rPr>
              <w:t>4</w:t>
            </w:r>
            <w:r w:rsidR="000A404A" w:rsidRPr="0091786D">
              <w:rPr>
                <w:rFonts w:eastAsia="Times New Roman" w:cs="Times New Roman"/>
                <w:iCs/>
                <w:szCs w:val="24"/>
                <w:lang w:eastAsia="lv-LV"/>
              </w:rPr>
              <w:t> </w:t>
            </w:r>
            <w:r w:rsidRPr="0091786D">
              <w:rPr>
                <w:rFonts w:eastAsia="Times New Roman" w:cs="Times New Roman"/>
                <w:iCs/>
                <w:szCs w:val="24"/>
                <w:lang w:eastAsia="lv-LV"/>
              </w:rPr>
              <w:t xml:space="preserve">punktu. Šobrīd LSIK neregulē </w:t>
            </w:r>
            <w:r w:rsidRPr="0091786D">
              <w:rPr>
                <w:rFonts w:eastAsia="Times New Roman" w:cs="Times New Roman"/>
                <w:szCs w:val="24"/>
                <w:lang w:eastAsia="lv-LV"/>
              </w:rPr>
              <w:t>nosacīti no kriminālatbildības atbrīvoto personu uzraudzības kārtību. Savukārt šobrīd MK noteikumu Nr.</w:t>
            </w:r>
            <w:r w:rsidR="000A404A" w:rsidRPr="0091786D">
              <w:rPr>
                <w:rFonts w:eastAsia="Times New Roman" w:cs="Times New Roman"/>
                <w:szCs w:val="24"/>
                <w:lang w:eastAsia="lv-LV"/>
              </w:rPr>
              <w:t> </w:t>
            </w:r>
            <w:r w:rsidRPr="0091786D">
              <w:rPr>
                <w:rFonts w:eastAsia="Times New Roman" w:cs="Times New Roman"/>
                <w:szCs w:val="24"/>
                <w:lang w:eastAsia="lv-LV"/>
              </w:rPr>
              <w:t>107 57., 58., 59. un 60.</w:t>
            </w:r>
            <w:r w:rsidR="000A404A" w:rsidRPr="0091786D">
              <w:rPr>
                <w:rFonts w:eastAsia="Times New Roman" w:cs="Times New Roman"/>
                <w:szCs w:val="24"/>
                <w:lang w:eastAsia="lv-LV"/>
              </w:rPr>
              <w:t> </w:t>
            </w:r>
            <w:r w:rsidRPr="0091786D">
              <w:rPr>
                <w:rFonts w:eastAsia="Times New Roman" w:cs="Times New Roman"/>
                <w:szCs w:val="24"/>
                <w:lang w:eastAsia="lv-LV"/>
              </w:rPr>
              <w:t xml:space="preserve">punkts nosaka, ka </w:t>
            </w:r>
            <w:r w:rsidR="009759A5">
              <w:rPr>
                <w:rFonts w:eastAsia="Times New Roman" w:cs="Times New Roman"/>
                <w:szCs w:val="24"/>
                <w:lang w:eastAsia="lv-LV"/>
              </w:rPr>
              <w:t>D</w:t>
            </w:r>
            <w:r w:rsidRPr="0091786D">
              <w:rPr>
                <w:rFonts w:eastAsia="Times New Roman" w:cs="Times New Roman"/>
                <w:szCs w:val="24"/>
                <w:lang w:eastAsia="lv-LV"/>
              </w:rPr>
              <w:t>ienesta struktūrvienības amatpersonas pieņemtos lēmumus var pārsūdzēt kriminālsodu izpildi reglamentē</w:t>
            </w:r>
            <w:r w:rsidR="001E64B5" w:rsidRPr="0091786D">
              <w:rPr>
                <w:rFonts w:eastAsia="Times New Roman" w:cs="Times New Roman"/>
                <w:szCs w:val="24"/>
                <w:lang w:eastAsia="lv-LV"/>
              </w:rPr>
              <w:t xml:space="preserve">jošā likumā noteiktajā kārtībā. </w:t>
            </w:r>
            <w:r w:rsidRPr="0091786D">
              <w:rPr>
                <w:rFonts w:eastAsia="Times New Roman" w:cs="Times New Roman"/>
                <w:szCs w:val="24"/>
                <w:lang w:eastAsia="lv-LV"/>
              </w:rPr>
              <w:t>2017.</w:t>
            </w:r>
            <w:r w:rsidR="000A404A" w:rsidRPr="0091786D">
              <w:rPr>
                <w:rFonts w:eastAsia="Times New Roman" w:cs="Times New Roman"/>
                <w:szCs w:val="24"/>
                <w:lang w:eastAsia="lv-LV"/>
              </w:rPr>
              <w:t> </w:t>
            </w:r>
            <w:r w:rsidRPr="0091786D">
              <w:rPr>
                <w:rFonts w:eastAsia="Times New Roman" w:cs="Times New Roman"/>
                <w:szCs w:val="24"/>
                <w:lang w:eastAsia="lv-LV"/>
              </w:rPr>
              <w:t>gada 14.</w:t>
            </w:r>
            <w:r w:rsidR="000A404A" w:rsidRPr="0091786D">
              <w:rPr>
                <w:rFonts w:eastAsia="Times New Roman" w:cs="Times New Roman"/>
                <w:szCs w:val="24"/>
                <w:lang w:eastAsia="lv-LV"/>
              </w:rPr>
              <w:t> </w:t>
            </w:r>
            <w:r w:rsidRPr="0091786D">
              <w:rPr>
                <w:rFonts w:eastAsia="Times New Roman" w:cs="Times New Roman"/>
                <w:szCs w:val="24"/>
                <w:lang w:eastAsia="lv-LV"/>
              </w:rPr>
              <w:t xml:space="preserve">septembrī Saeimā pieņemts likums </w:t>
            </w:r>
            <w:r w:rsidR="00AD3F6A" w:rsidRPr="0091786D">
              <w:rPr>
                <w:rFonts w:eastAsia="Times New Roman" w:cs="Times New Roman"/>
                <w:szCs w:val="24"/>
                <w:lang w:eastAsia="lv-LV"/>
              </w:rPr>
              <w:t>"</w:t>
            </w:r>
            <w:r w:rsidRPr="0091786D">
              <w:rPr>
                <w:rFonts w:eastAsia="Times New Roman" w:cs="Times New Roman"/>
                <w:szCs w:val="24"/>
                <w:lang w:eastAsia="lv-LV"/>
              </w:rPr>
              <w:t>Grozījumi Valsts probācijas dienesta likumā</w:t>
            </w:r>
            <w:r w:rsidR="00AD3F6A" w:rsidRPr="0091786D">
              <w:rPr>
                <w:rFonts w:eastAsia="Times New Roman" w:cs="Times New Roman"/>
                <w:szCs w:val="24"/>
                <w:lang w:eastAsia="lv-LV"/>
              </w:rPr>
              <w:t>"</w:t>
            </w:r>
            <w:r w:rsidRPr="0091786D">
              <w:rPr>
                <w:rFonts w:eastAsia="Times New Roman" w:cs="Times New Roman"/>
                <w:szCs w:val="24"/>
                <w:lang w:eastAsia="lv-LV"/>
              </w:rPr>
              <w:t xml:space="preserve">, kas paredzēja papildināt </w:t>
            </w:r>
            <w:r w:rsidR="000C3FB2" w:rsidRPr="0091786D">
              <w:rPr>
                <w:rFonts w:eastAsia="Times New Roman" w:cs="Times New Roman"/>
                <w:szCs w:val="24"/>
                <w:lang w:eastAsia="lv-LV"/>
              </w:rPr>
              <w:t>L</w:t>
            </w:r>
            <w:r w:rsidRPr="0091786D">
              <w:rPr>
                <w:rFonts w:eastAsia="Times New Roman" w:cs="Times New Roman"/>
                <w:szCs w:val="24"/>
                <w:lang w:eastAsia="lv-LV"/>
              </w:rPr>
              <w:t>ikumu ar jaunu 8.</w:t>
            </w:r>
            <w:r w:rsidRPr="0091786D">
              <w:rPr>
                <w:rFonts w:eastAsia="Times New Roman" w:cs="Times New Roman"/>
                <w:szCs w:val="24"/>
                <w:vertAlign w:val="superscript"/>
                <w:lang w:eastAsia="lv-LV"/>
              </w:rPr>
              <w:t>1</w:t>
            </w:r>
            <w:r w:rsidR="000A404A" w:rsidRPr="0091786D">
              <w:rPr>
                <w:rFonts w:eastAsia="Times New Roman" w:cs="Times New Roman"/>
                <w:szCs w:val="24"/>
                <w:lang w:eastAsia="lv-LV"/>
              </w:rPr>
              <w:t> </w:t>
            </w:r>
            <w:r w:rsidRPr="0091786D">
              <w:rPr>
                <w:rFonts w:eastAsia="Times New Roman" w:cs="Times New Roman"/>
                <w:szCs w:val="24"/>
                <w:lang w:eastAsia="lv-LV"/>
              </w:rPr>
              <w:t xml:space="preserve">pantu </w:t>
            </w:r>
            <w:r w:rsidR="00233070" w:rsidRPr="0091786D">
              <w:rPr>
                <w:rFonts w:eastAsia="Times New Roman" w:cs="Times New Roman"/>
                <w:szCs w:val="24"/>
                <w:lang w:eastAsia="lv-LV"/>
              </w:rPr>
              <w:t>"N</w:t>
            </w:r>
            <w:r w:rsidRPr="0091786D">
              <w:rPr>
                <w:rFonts w:eastAsia="Times New Roman" w:cs="Times New Roman"/>
                <w:szCs w:val="24"/>
                <w:lang w:eastAsia="lv-LV"/>
              </w:rPr>
              <w:t>osacīti no kriminālatbildības atbrīvoto personu tiesības</w:t>
            </w:r>
            <w:r w:rsidR="00233070" w:rsidRPr="0091786D">
              <w:rPr>
                <w:rFonts w:eastAsia="Times New Roman" w:cs="Times New Roman"/>
                <w:szCs w:val="24"/>
                <w:lang w:eastAsia="lv-LV"/>
              </w:rPr>
              <w:t>"</w:t>
            </w:r>
            <w:r w:rsidRPr="0091786D">
              <w:rPr>
                <w:rFonts w:eastAsia="Times New Roman" w:cs="Times New Roman"/>
                <w:szCs w:val="24"/>
                <w:lang w:eastAsia="lv-LV"/>
              </w:rPr>
              <w:t xml:space="preserve">. </w:t>
            </w:r>
            <w:r w:rsidR="003C1F12" w:rsidRPr="0091786D">
              <w:rPr>
                <w:rFonts w:eastAsia="Times New Roman" w:cs="Times New Roman"/>
                <w:szCs w:val="24"/>
                <w:lang w:eastAsia="lv-LV"/>
              </w:rPr>
              <w:t>Minētais p</w:t>
            </w:r>
            <w:r w:rsidRPr="0091786D">
              <w:rPr>
                <w:rFonts w:eastAsia="Times New Roman" w:cs="Times New Roman"/>
                <w:szCs w:val="24"/>
                <w:lang w:eastAsia="lv-LV"/>
              </w:rPr>
              <w:t>ants paredz</w:t>
            </w:r>
            <w:r w:rsidR="00401160" w:rsidRPr="0091786D">
              <w:rPr>
                <w:rFonts w:eastAsia="Times New Roman" w:cs="Times New Roman"/>
                <w:szCs w:val="24"/>
                <w:lang w:eastAsia="lv-LV"/>
              </w:rPr>
              <w:t xml:space="preserve"> </w:t>
            </w:r>
            <w:r w:rsidRPr="0091786D">
              <w:rPr>
                <w:rFonts w:eastAsia="Times New Roman" w:cs="Times New Roman"/>
                <w:szCs w:val="24"/>
                <w:lang w:eastAsia="lv-LV"/>
              </w:rPr>
              <w:t xml:space="preserve">nosacīti no kriminālatbildības atbrīvoto personu tiesības </w:t>
            </w:r>
            <w:r w:rsidR="00233070" w:rsidRPr="0091786D">
              <w:rPr>
                <w:rFonts w:eastAsia="Times New Roman" w:cs="Times New Roman"/>
                <w:szCs w:val="24"/>
                <w:lang w:eastAsia="lv-LV"/>
              </w:rPr>
              <w:t>apstrīdēt</w:t>
            </w:r>
            <w:r w:rsidRPr="0091786D">
              <w:rPr>
                <w:rFonts w:eastAsia="Times New Roman" w:cs="Times New Roman"/>
                <w:szCs w:val="24"/>
                <w:lang w:eastAsia="lv-LV"/>
              </w:rPr>
              <w:t xml:space="preserve"> </w:t>
            </w:r>
            <w:r w:rsidR="009759A5">
              <w:rPr>
                <w:rFonts w:eastAsia="Times New Roman" w:cs="Times New Roman"/>
                <w:szCs w:val="24"/>
                <w:lang w:eastAsia="lv-LV"/>
              </w:rPr>
              <w:t>D</w:t>
            </w:r>
            <w:r w:rsidR="00201A57" w:rsidRPr="0091786D">
              <w:rPr>
                <w:rFonts w:eastAsia="Times New Roman" w:cs="Times New Roman"/>
                <w:szCs w:val="24"/>
                <w:lang w:eastAsia="lv-LV"/>
              </w:rPr>
              <w:t xml:space="preserve">ienesta struktūrvienības lēmumu – </w:t>
            </w:r>
            <w:r w:rsidRPr="0091786D">
              <w:rPr>
                <w:rFonts w:eastAsia="Times New Roman" w:cs="Times New Roman"/>
                <w:szCs w:val="24"/>
                <w:lang w:eastAsia="lv-LV"/>
              </w:rPr>
              <w:t>neatļaut probāc</w:t>
            </w:r>
            <w:r w:rsidR="00201A57" w:rsidRPr="0091786D">
              <w:rPr>
                <w:rFonts w:eastAsia="Times New Roman" w:cs="Times New Roman"/>
                <w:szCs w:val="24"/>
                <w:lang w:eastAsia="lv-LV"/>
              </w:rPr>
              <w:t xml:space="preserve">ijas klientam mainīt dzīvesvietu – </w:t>
            </w:r>
            <w:r w:rsidRPr="0091786D">
              <w:rPr>
                <w:rFonts w:eastAsia="Times New Roman" w:cs="Times New Roman"/>
                <w:szCs w:val="24"/>
                <w:lang w:eastAsia="lv-LV"/>
              </w:rPr>
              <w:t xml:space="preserve"> </w:t>
            </w:r>
            <w:r w:rsidR="009759A5">
              <w:rPr>
                <w:rFonts w:eastAsia="Times New Roman" w:cs="Times New Roman"/>
                <w:szCs w:val="24"/>
                <w:lang w:eastAsia="lv-LV"/>
              </w:rPr>
              <w:t>D</w:t>
            </w:r>
            <w:r w:rsidRPr="0091786D">
              <w:rPr>
                <w:rFonts w:eastAsia="Times New Roman" w:cs="Times New Roman"/>
                <w:szCs w:val="24"/>
                <w:lang w:eastAsia="lv-LV"/>
              </w:rPr>
              <w:t>ienesta vadītājam. Turpmāk MK noteikumu Nr.</w:t>
            </w:r>
            <w:r w:rsidR="000A404A" w:rsidRPr="0091786D">
              <w:rPr>
                <w:rFonts w:eastAsia="Times New Roman" w:cs="Times New Roman"/>
                <w:szCs w:val="24"/>
                <w:lang w:eastAsia="lv-LV"/>
              </w:rPr>
              <w:t> </w:t>
            </w:r>
            <w:r w:rsidRPr="0091786D">
              <w:rPr>
                <w:rFonts w:eastAsia="Times New Roman" w:cs="Times New Roman"/>
                <w:szCs w:val="24"/>
                <w:lang w:eastAsia="lv-LV"/>
              </w:rPr>
              <w:t xml:space="preserve">107 </w:t>
            </w:r>
            <w:r w:rsidRPr="0091786D">
              <w:rPr>
                <w:rFonts w:eastAsia="Times New Roman" w:cs="Times New Roman"/>
                <w:iCs/>
                <w:szCs w:val="24"/>
                <w:lang w:eastAsia="lv-LV"/>
              </w:rPr>
              <w:t>168.</w:t>
            </w:r>
            <w:r w:rsidRPr="0091786D">
              <w:rPr>
                <w:rFonts w:eastAsia="Times New Roman" w:cs="Times New Roman"/>
                <w:iCs/>
                <w:szCs w:val="24"/>
                <w:vertAlign w:val="superscript"/>
                <w:lang w:eastAsia="lv-LV"/>
              </w:rPr>
              <w:t>1</w:t>
            </w:r>
            <w:r w:rsidRPr="0091786D">
              <w:rPr>
                <w:rFonts w:eastAsia="Times New Roman" w:cs="Times New Roman"/>
                <w:iCs/>
                <w:szCs w:val="24"/>
                <w:lang w:eastAsia="lv-LV"/>
              </w:rPr>
              <w:t>, 168.</w:t>
            </w:r>
            <w:r w:rsidRPr="0091786D">
              <w:rPr>
                <w:rFonts w:eastAsia="Times New Roman" w:cs="Times New Roman"/>
                <w:iCs/>
                <w:szCs w:val="24"/>
                <w:vertAlign w:val="superscript"/>
                <w:lang w:eastAsia="lv-LV"/>
              </w:rPr>
              <w:t>2</w:t>
            </w:r>
            <w:r w:rsidRPr="0091786D">
              <w:rPr>
                <w:rFonts w:eastAsia="Times New Roman" w:cs="Times New Roman"/>
                <w:iCs/>
                <w:szCs w:val="24"/>
                <w:lang w:eastAsia="lv-LV"/>
              </w:rPr>
              <w:t>, 168.</w:t>
            </w:r>
            <w:r w:rsidRPr="0091786D">
              <w:rPr>
                <w:rFonts w:eastAsia="Times New Roman" w:cs="Times New Roman"/>
                <w:iCs/>
                <w:szCs w:val="24"/>
                <w:vertAlign w:val="superscript"/>
                <w:lang w:eastAsia="lv-LV"/>
              </w:rPr>
              <w:t>3</w:t>
            </w:r>
            <w:r w:rsidRPr="0091786D">
              <w:rPr>
                <w:rFonts w:eastAsia="Times New Roman" w:cs="Times New Roman"/>
                <w:iCs/>
                <w:szCs w:val="24"/>
                <w:lang w:eastAsia="lv-LV"/>
              </w:rPr>
              <w:t xml:space="preserve"> un 168.</w:t>
            </w:r>
            <w:r w:rsidRPr="0091786D">
              <w:rPr>
                <w:rFonts w:eastAsia="Times New Roman" w:cs="Times New Roman"/>
                <w:iCs/>
                <w:szCs w:val="24"/>
                <w:vertAlign w:val="superscript"/>
                <w:lang w:eastAsia="lv-LV"/>
              </w:rPr>
              <w:t>4</w:t>
            </w:r>
            <w:r w:rsidR="000A404A" w:rsidRPr="0091786D">
              <w:rPr>
                <w:rFonts w:eastAsia="Times New Roman" w:cs="Times New Roman"/>
                <w:iCs/>
                <w:szCs w:val="24"/>
                <w:lang w:eastAsia="lv-LV"/>
              </w:rPr>
              <w:t> </w:t>
            </w:r>
            <w:r w:rsidRPr="0091786D">
              <w:rPr>
                <w:rFonts w:eastAsia="Times New Roman" w:cs="Times New Roman"/>
                <w:iCs/>
                <w:szCs w:val="24"/>
                <w:lang w:eastAsia="lv-LV"/>
              </w:rPr>
              <w:t>punkt</w:t>
            </w:r>
            <w:r w:rsidR="002E5D52" w:rsidRPr="0091786D">
              <w:rPr>
                <w:rFonts w:eastAsia="Times New Roman" w:cs="Times New Roman"/>
                <w:iCs/>
                <w:szCs w:val="24"/>
                <w:lang w:eastAsia="lv-LV"/>
              </w:rPr>
              <w:t>s</w:t>
            </w:r>
            <w:r w:rsidRPr="0091786D">
              <w:rPr>
                <w:rFonts w:eastAsia="Times New Roman" w:cs="Times New Roman"/>
                <w:iCs/>
                <w:szCs w:val="24"/>
                <w:lang w:eastAsia="lv-LV"/>
              </w:rPr>
              <w:t xml:space="preserve"> </w:t>
            </w:r>
            <w:r w:rsidR="00C01D4D" w:rsidRPr="0091786D">
              <w:rPr>
                <w:rFonts w:eastAsia="Times New Roman" w:cs="Times New Roman"/>
                <w:iCs/>
                <w:szCs w:val="24"/>
                <w:lang w:eastAsia="lv-LV"/>
              </w:rPr>
              <w:t>noteiks</w:t>
            </w:r>
            <w:r w:rsidRPr="0091786D">
              <w:rPr>
                <w:rFonts w:eastAsia="Times New Roman" w:cs="Times New Roman"/>
                <w:iCs/>
                <w:szCs w:val="24"/>
                <w:lang w:eastAsia="lv-LV"/>
              </w:rPr>
              <w:t xml:space="preserve">, ka </w:t>
            </w:r>
            <w:r w:rsidR="009759A5">
              <w:rPr>
                <w:rFonts w:eastAsia="Times New Roman" w:cs="Times New Roman"/>
                <w:iCs/>
                <w:szCs w:val="24"/>
                <w:lang w:eastAsia="lv-LV"/>
              </w:rPr>
              <w:t>D</w:t>
            </w:r>
            <w:r w:rsidRPr="0091786D">
              <w:rPr>
                <w:rFonts w:eastAsia="Times New Roman" w:cs="Times New Roman"/>
                <w:iCs/>
                <w:szCs w:val="24"/>
                <w:lang w:eastAsia="lv-LV"/>
              </w:rPr>
              <w:t xml:space="preserve">ienesta struktūrvienības amatpersonas pieņemto lēmumu neatļaut nosacīti no kriminālatbildības atbrīvotam mainīt dzīvesvietu var </w:t>
            </w:r>
            <w:r w:rsidR="00233070" w:rsidRPr="0091786D">
              <w:rPr>
                <w:rFonts w:eastAsia="Times New Roman" w:cs="Times New Roman"/>
                <w:iCs/>
                <w:szCs w:val="24"/>
                <w:lang w:eastAsia="lv-LV"/>
              </w:rPr>
              <w:t>apstrīdēt</w:t>
            </w:r>
            <w:r w:rsidR="001E64B5" w:rsidRPr="0091786D">
              <w:rPr>
                <w:rFonts w:eastAsia="Times New Roman" w:cs="Times New Roman"/>
                <w:iCs/>
                <w:szCs w:val="24"/>
                <w:lang w:eastAsia="lv-LV"/>
              </w:rPr>
              <w:t xml:space="preserve"> </w:t>
            </w:r>
            <w:r w:rsidR="000C3FB2" w:rsidRPr="0091786D">
              <w:rPr>
                <w:rFonts w:eastAsia="Times New Roman" w:cs="Times New Roman"/>
                <w:iCs/>
                <w:szCs w:val="24"/>
                <w:lang w:eastAsia="lv-LV"/>
              </w:rPr>
              <w:t>L</w:t>
            </w:r>
            <w:r w:rsidRPr="0091786D">
              <w:rPr>
                <w:rFonts w:eastAsia="Times New Roman" w:cs="Times New Roman"/>
                <w:iCs/>
                <w:szCs w:val="24"/>
                <w:lang w:eastAsia="lv-LV"/>
              </w:rPr>
              <w:t>ikumā noteiktajā kārtībā, kā arī no</w:t>
            </w:r>
            <w:r w:rsidR="00C01D4D" w:rsidRPr="0091786D">
              <w:rPr>
                <w:rFonts w:eastAsia="Times New Roman" w:cs="Times New Roman"/>
                <w:iCs/>
                <w:szCs w:val="24"/>
                <w:lang w:eastAsia="lv-LV"/>
              </w:rPr>
              <w:t>teiks</w:t>
            </w:r>
            <w:r w:rsidRPr="0091786D">
              <w:rPr>
                <w:rFonts w:eastAsia="Times New Roman" w:cs="Times New Roman"/>
                <w:iCs/>
                <w:szCs w:val="24"/>
                <w:lang w:eastAsia="lv-LV"/>
              </w:rPr>
              <w:t xml:space="preserve"> kārtību, kādā </w:t>
            </w:r>
            <w:r w:rsidR="009759A5">
              <w:rPr>
                <w:rFonts w:eastAsia="Times New Roman" w:cs="Times New Roman"/>
                <w:iCs/>
                <w:szCs w:val="24"/>
                <w:lang w:eastAsia="lv-LV"/>
              </w:rPr>
              <w:t>D</w:t>
            </w:r>
            <w:r w:rsidRPr="0091786D">
              <w:rPr>
                <w:rFonts w:eastAsia="Times New Roman" w:cs="Times New Roman"/>
                <w:iCs/>
                <w:szCs w:val="24"/>
                <w:lang w:eastAsia="lv-LV"/>
              </w:rPr>
              <w:t>ienesta vadītājs izskata nosacīti no kriminālatbildības atbrīvotā sūdzību.</w:t>
            </w:r>
          </w:p>
          <w:p w14:paraId="70B7C9F9" w14:textId="458863A2" w:rsidR="00975CC3" w:rsidRPr="0091786D" w:rsidRDefault="00975CC3" w:rsidP="001D363F">
            <w:pPr>
              <w:spacing w:line="240" w:lineRule="auto"/>
              <w:ind w:firstLine="253"/>
              <w:rPr>
                <w:rFonts w:eastAsia="Calibri" w:cs="Times New Roman"/>
                <w:iCs/>
                <w:szCs w:val="24"/>
              </w:rPr>
            </w:pPr>
            <w:r w:rsidRPr="0091786D">
              <w:rPr>
                <w:rFonts w:eastAsia="Times New Roman" w:cs="Times New Roman"/>
                <w:szCs w:val="24"/>
                <w:lang w:eastAsia="lv-LV"/>
              </w:rPr>
              <w:t>Noteikumu projekts paredz MK noteikumu Nr. 107 171. punktu precizēt</w:t>
            </w:r>
            <w:r w:rsidR="00D27E7F" w:rsidRPr="0091786D">
              <w:rPr>
                <w:rFonts w:eastAsia="Times New Roman" w:cs="Times New Roman"/>
                <w:szCs w:val="24"/>
                <w:lang w:eastAsia="lv-LV"/>
              </w:rPr>
              <w:t xml:space="preserve">, kā arī </w:t>
            </w:r>
            <w:r w:rsidRPr="0091786D">
              <w:rPr>
                <w:rFonts w:eastAsia="Times New Roman" w:cs="Times New Roman"/>
                <w:szCs w:val="24"/>
                <w:lang w:eastAsia="lv-LV"/>
              </w:rPr>
              <w:t xml:space="preserve">papildināt </w:t>
            </w:r>
            <w:r w:rsidR="00134BE7">
              <w:rPr>
                <w:rFonts w:eastAsia="Times New Roman" w:cs="Times New Roman"/>
                <w:szCs w:val="24"/>
                <w:lang w:eastAsia="lv-LV"/>
              </w:rPr>
              <w:t>minēto punktu</w:t>
            </w:r>
            <w:r w:rsidR="00134BE7" w:rsidRPr="0091786D">
              <w:rPr>
                <w:rFonts w:eastAsia="Times New Roman" w:cs="Times New Roman"/>
                <w:szCs w:val="24"/>
                <w:lang w:eastAsia="lv-LV"/>
              </w:rPr>
              <w:t xml:space="preserve"> </w:t>
            </w:r>
            <w:r w:rsidRPr="0091786D">
              <w:rPr>
                <w:rFonts w:eastAsia="Times New Roman" w:cs="Times New Roman"/>
                <w:szCs w:val="24"/>
                <w:lang w:eastAsia="lv-LV"/>
              </w:rPr>
              <w:t>ar</w:t>
            </w:r>
            <w:r w:rsidR="00D67913" w:rsidRPr="0091786D">
              <w:rPr>
                <w:rFonts w:eastAsia="Times New Roman" w:cs="Times New Roman"/>
                <w:szCs w:val="24"/>
                <w:lang w:eastAsia="lv-LV"/>
              </w:rPr>
              <w:t xml:space="preserve"> </w:t>
            </w:r>
            <w:r w:rsidR="00221051" w:rsidRPr="0091786D">
              <w:rPr>
                <w:rFonts w:eastAsia="Times New Roman" w:cs="Times New Roman"/>
                <w:szCs w:val="24"/>
                <w:lang w:eastAsia="lv-LV"/>
              </w:rPr>
              <w:t xml:space="preserve">atsaucēm uz </w:t>
            </w:r>
            <w:r w:rsidR="00D67913" w:rsidRPr="0091786D">
              <w:rPr>
                <w:rFonts w:eastAsia="Calibri" w:cs="Times New Roman"/>
                <w:iCs/>
                <w:szCs w:val="24"/>
              </w:rPr>
              <w:t>20.</w:t>
            </w:r>
            <w:r w:rsidR="00D67913" w:rsidRPr="0091786D">
              <w:rPr>
                <w:rFonts w:eastAsia="Calibri" w:cs="Times New Roman"/>
                <w:iCs/>
                <w:szCs w:val="24"/>
                <w:vertAlign w:val="superscript"/>
              </w:rPr>
              <w:t>1</w:t>
            </w:r>
            <w:r w:rsidR="00D67913" w:rsidRPr="0091786D">
              <w:rPr>
                <w:rFonts w:eastAsia="Calibri" w:cs="Times New Roman"/>
                <w:iCs/>
                <w:szCs w:val="24"/>
              </w:rPr>
              <w:t>, 20.</w:t>
            </w:r>
            <w:r w:rsidR="00D67913" w:rsidRPr="0091786D">
              <w:rPr>
                <w:rFonts w:eastAsia="Calibri" w:cs="Times New Roman"/>
                <w:iCs/>
                <w:szCs w:val="24"/>
                <w:vertAlign w:val="superscript"/>
              </w:rPr>
              <w:t>2</w:t>
            </w:r>
            <w:r w:rsidR="00D67913" w:rsidRPr="0091786D">
              <w:rPr>
                <w:rFonts w:eastAsia="Calibri" w:cs="Times New Roman"/>
                <w:iCs/>
                <w:szCs w:val="24"/>
              </w:rPr>
              <w:t>, 20.</w:t>
            </w:r>
            <w:r w:rsidR="00D67913" w:rsidRPr="0091786D">
              <w:rPr>
                <w:rFonts w:eastAsia="Calibri" w:cs="Times New Roman"/>
                <w:iCs/>
                <w:szCs w:val="24"/>
                <w:vertAlign w:val="superscript"/>
              </w:rPr>
              <w:t>3</w:t>
            </w:r>
            <w:r w:rsidR="00221051" w:rsidRPr="0091786D">
              <w:rPr>
                <w:rFonts w:eastAsia="Calibri" w:cs="Times New Roman"/>
                <w:iCs/>
                <w:szCs w:val="24"/>
              </w:rPr>
              <w:t xml:space="preserve"> un</w:t>
            </w:r>
            <w:r w:rsidR="00D67913" w:rsidRPr="0091786D">
              <w:rPr>
                <w:rFonts w:eastAsia="Calibri" w:cs="Times New Roman"/>
                <w:iCs/>
                <w:szCs w:val="24"/>
                <w:vertAlign w:val="superscript"/>
              </w:rPr>
              <w:t xml:space="preserve"> </w:t>
            </w:r>
            <w:r w:rsidR="00D67913" w:rsidRPr="0091786D">
              <w:rPr>
                <w:rFonts w:eastAsia="Calibri" w:cs="Times New Roman"/>
                <w:iCs/>
                <w:szCs w:val="24"/>
              </w:rPr>
              <w:t>33.</w:t>
            </w:r>
            <w:r w:rsidR="00D67913" w:rsidRPr="0091786D">
              <w:rPr>
                <w:rFonts w:eastAsia="Calibri" w:cs="Times New Roman"/>
                <w:iCs/>
                <w:szCs w:val="24"/>
                <w:vertAlign w:val="superscript"/>
              </w:rPr>
              <w:t>1</w:t>
            </w:r>
            <w:r w:rsidR="0091786D">
              <w:rPr>
                <w:rFonts w:eastAsia="Calibri" w:cs="Times New Roman"/>
                <w:iCs/>
                <w:szCs w:val="24"/>
              </w:rPr>
              <w:t> </w:t>
            </w:r>
            <w:r w:rsidR="00221051" w:rsidRPr="0091786D">
              <w:rPr>
                <w:rFonts w:eastAsia="Calibri" w:cs="Times New Roman"/>
                <w:iCs/>
                <w:szCs w:val="24"/>
              </w:rPr>
              <w:t>punktu un 19.</w:t>
            </w:r>
            <w:r w:rsidR="00221051" w:rsidRPr="0091786D">
              <w:rPr>
                <w:rFonts w:eastAsia="Calibri" w:cs="Times New Roman"/>
                <w:iCs/>
                <w:szCs w:val="24"/>
                <w:vertAlign w:val="superscript"/>
              </w:rPr>
              <w:t>1</w:t>
            </w:r>
            <w:r w:rsidR="0091786D">
              <w:rPr>
                <w:rFonts w:eastAsia="Calibri" w:cs="Times New Roman"/>
                <w:iCs/>
                <w:szCs w:val="24"/>
              </w:rPr>
              <w:t> </w:t>
            </w:r>
            <w:r w:rsidR="00221051" w:rsidRPr="0091786D">
              <w:rPr>
                <w:rFonts w:eastAsia="Calibri" w:cs="Times New Roman"/>
                <w:iCs/>
                <w:szCs w:val="24"/>
              </w:rPr>
              <w:t>punkta 1., 2., 3., 5. un 6.</w:t>
            </w:r>
            <w:r w:rsidR="0091786D">
              <w:rPr>
                <w:rFonts w:eastAsia="Calibri" w:cs="Times New Roman"/>
                <w:iCs/>
                <w:szCs w:val="24"/>
              </w:rPr>
              <w:t> </w:t>
            </w:r>
            <w:r w:rsidR="00221051" w:rsidRPr="0091786D">
              <w:rPr>
                <w:rFonts w:eastAsia="Calibri" w:cs="Times New Roman"/>
                <w:iCs/>
                <w:szCs w:val="24"/>
              </w:rPr>
              <w:t>apakšpunktu</w:t>
            </w:r>
            <w:r w:rsidR="00D67913" w:rsidRPr="0091786D">
              <w:rPr>
                <w:rFonts w:eastAsia="Calibri" w:cs="Times New Roman"/>
                <w:iCs/>
                <w:szCs w:val="24"/>
              </w:rPr>
              <w:t xml:space="preserve">. Minēto punktu nepieciešams precizēt, jo </w:t>
            </w:r>
            <w:r w:rsidR="00D67913" w:rsidRPr="0091786D">
              <w:rPr>
                <w:rFonts w:cs="Times New Roman"/>
                <w:szCs w:val="24"/>
                <w:shd w:val="clear" w:color="auto" w:fill="FFFFFF"/>
              </w:rPr>
              <w:t xml:space="preserve">nosacīti no kriminālatbildības atbrīvotajam uzraudzība, ja nosacīti no kriminālatbildības atbrīvotajam uzlikts pienākums periodiski reģistrēties </w:t>
            </w:r>
            <w:r w:rsidR="009759A5">
              <w:rPr>
                <w:rFonts w:cs="Times New Roman"/>
                <w:szCs w:val="24"/>
                <w:shd w:val="clear" w:color="auto" w:fill="FFFFFF"/>
              </w:rPr>
              <w:t>D</w:t>
            </w:r>
            <w:r w:rsidR="00D67913" w:rsidRPr="0091786D">
              <w:rPr>
                <w:rFonts w:cs="Times New Roman"/>
                <w:szCs w:val="24"/>
                <w:shd w:val="clear" w:color="auto" w:fill="FFFFFF"/>
              </w:rPr>
              <w:t xml:space="preserve">ienestā un piedalīties probācijas programmās saskaņā ar </w:t>
            </w:r>
            <w:r w:rsidR="009759A5">
              <w:rPr>
                <w:rFonts w:cs="Times New Roman"/>
                <w:szCs w:val="24"/>
                <w:shd w:val="clear" w:color="auto" w:fill="FFFFFF"/>
              </w:rPr>
              <w:t>D</w:t>
            </w:r>
            <w:r w:rsidR="00D67913" w:rsidRPr="0091786D">
              <w:rPr>
                <w:rFonts w:cs="Times New Roman"/>
                <w:szCs w:val="24"/>
                <w:shd w:val="clear" w:color="auto" w:fill="FFFFFF"/>
              </w:rPr>
              <w:t xml:space="preserve">ienesta norādījumiem, </w:t>
            </w:r>
            <w:r w:rsidR="006D64B5" w:rsidRPr="0091786D">
              <w:rPr>
                <w:rFonts w:cs="Times New Roman"/>
                <w:szCs w:val="24"/>
                <w:shd w:val="clear" w:color="auto" w:fill="FFFFFF"/>
              </w:rPr>
              <w:t xml:space="preserve">pamatā tiek </w:t>
            </w:r>
            <w:r w:rsidR="00D67913" w:rsidRPr="0091786D">
              <w:rPr>
                <w:rFonts w:cs="Times New Roman"/>
                <w:szCs w:val="24"/>
                <w:shd w:val="clear" w:color="auto" w:fill="FFFFFF"/>
              </w:rPr>
              <w:t xml:space="preserve">īstenota </w:t>
            </w:r>
            <w:r w:rsidR="00D67913" w:rsidRPr="0091786D">
              <w:rPr>
                <w:rFonts w:eastAsia="Times New Roman" w:cs="Times New Roman"/>
                <w:szCs w:val="24"/>
                <w:lang w:eastAsia="lv-LV"/>
              </w:rPr>
              <w:t xml:space="preserve">atbilstoši </w:t>
            </w:r>
            <w:r w:rsidR="006D64B5" w:rsidRPr="0091786D">
              <w:rPr>
                <w:rFonts w:cs="Times New Roman"/>
                <w:szCs w:val="24"/>
                <w:shd w:val="clear" w:color="auto" w:fill="FFFFFF"/>
              </w:rPr>
              <w:t>nosacīti notiesāto vai nosacīti atbrīvoto uzraudzībai</w:t>
            </w:r>
            <w:r w:rsidR="00D67913" w:rsidRPr="0091786D">
              <w:rPr>
                <w:rFonts w:eastAsia="Times New Roman" w:cs="Times New Roman"/>
                <w:szCs w:val="24"/>
                <w:lang w:eastAsia="lv-LV"/>
              </w:rPr>
              <w:t xml:space="preserve">. </w:t>
            </w:r>
          </w:p>
          <w:p w14:paraId="1693A3B1" w14:textId="4A770CD1" w:rsidR="00894B58" w:rsidRPr="0091786D" w:rsidRDefault="00894B58" w:rsidP="001D363F">
            <w:pPr>
              <w:spacing w:line="240" w:lineRule="auto"/>
              <w:ind w:firstLine="253"/>
              <w:textAlignment w:val="baseline"/>
              <w:rPr>
                <w:rFonts w:eastAsia="Times New Roman" w:cs="Times New Roman"/>
                <w:szCs w:val="24"/>
                <w:lang w:eastAsia="lv-LV"/>
              </w:rPr>
            </w:pPr>
            <w:r w:rsidRPr="0091786D">
              <w:rPr>
                <w:rFonts w:eastAsia="Times New Roman" w:cs="Times New Roman"/>
                <w:szCs w:val="24"/>
                <w:lang w:eastAsia="lv-LV"/>
              </w:rPr>
              <w:t>MK noteikumu Nr.</w:t>
            </w:r>
            <w:r w:rsidR="000A404A" w:rsidRPr="0091786D">
              <w:rPr>
                <w:rFonts w:eastAsia="Times New Roman" w:cs="Times New Roman"/>
                <w:szCs w:val="24"/>
                <w:lang w:eastAsia="lv-LV"/>
              </w:rPr>
              <w:t> </w:t>
            </w:r>
            <w:r w:rsidRPr="0091786D">
              <w:rPr>
                <w:rFonts w:eastAsia="Times New Roman" w:cs="Times New Roman"/>
                <w:szCs w:val="24"/>
                <w:lang w:eastAsia="lv-LV"/>
              </w:rPr>
              <w:t>107</w:t>
            </w:r>
            <w:r w:rsidR="000F2531" w:rsidRPr="0091786D">
              <w:rPr>
                <w:rFonts w:eastAsia="Times New Roman" w:cs="Times New Roman"/>
                <w:szCs w:val="24"/>
                <w:lang w:eastAsia="lv-LV"/>
              </w:rPr>
              <w:t xml:space="preserve"> </w:t>
            </w:r>
            <w:r w:rsidR="001F456E" w:rsidRPr="0091786D">
              <w:rPr>
                <w:rFonts w:eastAsia="Times New Roman" w:cs="Times New Roman"/>
                <w:szCs w:val="24"/>
                <w:lang w:eastAsia="lv-LV"/>
              </w:rPr>
              <w:t>175.</w:t>
            </w:r>
            <w:r w:rsidR="000F2531" w:rsidRPr="0091786D">
              <w:rPr>
                <w:rFonts w:eastAsia="Times New Roman" w:cs="Times New Roman"/>
                <w:szCs w:val="24"/>
                <w:lang w:eastAsia="lv-LV"/>
              </w:rPr>
              <w:t> </w:t>
            </w:r>
            <w:r w:rsidR="001F456E" w:rsidRPr="0091786D">
              <w:rPr>
                <w:rFonts w:eastAsia="Times New Roman" w:cs="Times New Roman"/>
                <w:szCs w:val="24"/>
                <w:lang w:eastAsia="lv-LV"/>
              </w:rPr>
              <w:t>punkts nosaka</w:t>
            </w:r>
            <w:r w:rsidR="00434405" w:rsidRPr="0091786D">
              <w:rPr>
                <w:rFonts w:eastAsia="Times New Roman" w:cs="Times New Roman"/>
                <w:szCs w:val="24"/>
                <w:lang w:eastAsia="lv-LV"/>
              </w:rPr>
              <w:t xml:space="preserve"> brīdinājumā</w:t>
            </w:r>
            <w:r w:rsidR="001F456E" w:rsidRPr="0091786D">
              <w:rPr>
                <w:rFonts w:eastAsia="Times New Roman" w:cs="Times New Roman"/>
                <w:szCs w:val="24"/>
                <w:lang w:eastAsia="lv-LV"/>
              </w:rPr>
              <w:t xml:space="preserve"> </w:t>
            </w:r>
            <w:r w:rsidR="00434405" w:rsidRPr="0091786D">
              <w:rPr>
                <w:rFonts w:eastAsia="Times New Roman" w:cs="Times New Roman"/>
                <w:szCs w:val="24"/>
                <w:lang w:eastAsia="lv-LV"/>
              </w:rPr>
              <w:t>norādāmo</w:t>
            </w:r>
            <w:r w:rsidR="001F456E" w:rsidRPr="0091786D">
              <w:rPr>
                <w:rFonts w:eastAsia="Times New Roman" w:cs="Times New Roman"/>
                <w:szCs w:val="24"/>
                <w:lang w:eastAsia="lv-LV"/>
              </w:rPr>
              <w:t xml:space="preserve"> </w:t>
            </w:r>
            <w:r w:rsidR="00434405" w:rsidRPr="0091786D">
              <w:rPr>
                <w:rFonts w:eastAsia="Times New Roman" w:cs="Times New Roman"/>
                <w:szCs w:val="24"/>
                <w:lang w:eastAsia="lv-LV"/>
              </w:rPr>
              <w:t>informāciju</w:t>
            </w:r>
            <w:r w:rsidR="00D04028" w:rsidRPr="0091786D">
              <w:rPr>
                <w:rFonts w:eastAsia="Times New Roman" w:cs="Times New Roman"/>
                <w:szCs w:val="24"/>
                <w:lang w:eastAsia="lv-LV"/>
              </w:rPr>
              <w:t xml:space="preserve">, </w:t>
            </w:r>
            <w:r w:rsidR="00EF2FB4">
              <w:rPr>
                <w:rFonts w:eastAsia="Times New Roman" w:cs="Times New Roman"/>
                <w:szCs w:val="24"/>
                <w:lang w:eastAsia="lv-LV"/>
              </w:rPr>
              <w:t>t.sk.</w:t>
            </w:r>
            <w:r w:rsidRPr="0091786D">
              <w:rPr>
                <w:rFonts w:eastAsia="Times New Roman" w:cs="Times New Roman"/>
                <w:szCs w:val="24"/>
                <w:lang w:eastAsia="lv-LV"/>
              </w:rPr>
              <w:t xml:space="preserve"> 175.2.</w:t>
            </w:r>
            <w:r w:rsidR="000A404A" w:rsidRPr="0091786D">
              <w:rPr>
                <w:rFonts w:eastAsia="Times New Roman" w:cs="Times New Roman"/>
                <w:szCs w:val="24"/>
                <w:lang w:eastAsia="lv-LV"/>
              </w:rPr>
              <w:t> </w:t>
            </w:r>
            <w:r w:rsidRPr="0091786D">
              <w:rPr>
                <w:rFonts w:eastAsia="Times New Roman" w:cs="Times New Roman"/>
                <w:szCs w:val="24"/>
                <w:lang w:eastAsia="lv-LV"/>
              </w:rPr>
              <w:t xml:space="preserve">apakšpunkts </w:t>
            </w:r>
            <w:r w:rsidR="004C1E57" w:rsidRPr="0091786D">
              <w:rPr>
                <w:rFonts w:eastAsia="Times New Roman" w:cs="Times New Roman"/>
                <w:szCs w:val="24"/>
                <w:lang w:eastAsia="lv-LV"/>
              </w:rPr>
              <w:t xml:space="preserve">šobrīd </w:t>
            </w:r>
            <w:r w:rsidRPr="0091786D">
              <w:rPr>
                <w:rFonts w:eastAsia="Times New Roman" w:cs="Times New Roman"/>
                <w:szCs w:val="24"/>
                <w:lang w:eastAsia="lv-LV"/>
              </w:rPr>
              <w:t xml:space="preserve">paredz, ka brīdinājumā jānorāda struktūrvienība un amatpersona, kura izsniedz vai nosūta brīdinājumu. </w:t>
            </w:r>
            <w:r w:rsidR="004C1E57" w:rsidRPr="0091786D">
              <w:rPr>
                <w:rFonts w:eastAsia="Times New Roman" w:cs="Times New Roman"/>
                <w:szCs w:val="24"/>
                <w:lang w:eastAsia="lv-LV"/>
              </w:rPr>
              <w:t xml:space="preserve">Minētais veido informācijas dublēšanu, </w:t>
            </w:r>
            <w:r w:rsidRPr="0091786D">
              <w:rPr>
                <w:rFonts w:eastAsia="Times New Roman" w:cs="Times New Roman"/>
                <w:szCs w:val="24"/>
                <w:lang w:eastAsia="lv-LV"/>
              </w:rPr>
              <w:t xml:space="preserve">jo </w:t>
            </w:r>
            <w:r w:rsidR="00C43E77">
              <w:rPr>
                <w:rFonts w:eastAsia="Times New Roman" w:cs="Times New Roman"/>
                <w:szCs w:val="24"/>
                <w:lang w:eastAsia="lv-LV"/>
              </w:rPr>
              <w:t xml:space="preserve">MK noteikumu Nr. 107 </w:t>
            </w:r>
            <w:r w:rsidR="004C1E57" w:rsidRPr="0091786D">
              <w:rPr>
                <w:rFonts w:eastAsia="Times New Roman" w:cs="Times New Roman"/>
                <w:szCs w:val="24"/>
                <w:lang w:eastAsia="lv-LV"/>
              </w:rPr>
              <w:t>175.2.</w:t>
            </w:r>
            <w:r w:rsidR="0091786D">
              <w:rPr>
                <w:rFonts w:eastAsia="Times New Roman" w:cs="Times New Roman"/>
                <w:szCs w:val="24"/>
                <w:lang w:eastAsia="lv-LV"/>
              </w:rPr>
              <w:t> </w:t>
            </w:r>
            <w:r w:rsidR="004C1E57" w:rsidRPr="0091786D">
              <w:rPr>
                <w:rFonts w:eastAsia="Times New Roman" w:cs="Times New Roman"/>
                <w:szCs w:val="24"/>
                <w:lang w:eastAsia="lv-LV"/>
              </w:rPr>
              <w:t xml:space="preserve">apakšpunktā </w:t>
            </w:r>
            <w:r w:rsidRPr="0091786D">
              <w:rPr>
                <w:rFonts w:eastAsia="Times New Roman" w:cs="Times New Roman"/>
                <w:szCs w:val="24"/>
                <w:lang w:eastAsia="lv-LV"/>
              </w:rPr>
              <w:t xml:space="preserve">minētā informācija saskaņā ar </w:t>
            </w:r>
            <w:r w:rsidR="00743A80">
              <w:rPr>
                <w:rFonts w:eastAsia="Times New Roman" w:cs="Times New Roman"/>
                <w:szCs w:val="24"/>
                <w:lang w:eastAsia="lv-LV"/>
              </w:rPr>
              <w:t xml:space="preserve">Ministru kabineta </w:t>
            </w:r>
            <w:r w:rsidR="004A42A0" w:rsidRPr="00743A80">
              <w:rPr>
                <w:rFonts w:eastAsia="Times New Roman" w:cs="Times New Roman"/>
                <w:szCs w:val="24"/>
                <w:lang w:eastAsia="lv-LV"/>
              </w:rPr>
              <w:t>2018.</w:t>
            </w:r>
            <w:r w:rsidR="004A42A0">
              <w:rPr>
                <w:rFonts w:eastAsia="Times New Roman" w:cs="Times New Roman"/>
                <w:szCs w:val="24"/>
                <w:lang w:eastAsia="lv-LV"/>
              </w:rPr>
              <w:t xml:space="preserve"> gada 4. septembra </w:t>
            </w:r>
            <w:r w:rsidR="00743A80">
              <w:rPr>
                <w:rFonts w:eastAsia="Times New Roman" w:cs="Times New Roman"/>
                <w:szCs w:val="24"/>
                <w:lang w:eastAsia="lv-LV"/>
              </w:rPr>
              <w:t>noteikumu Nr.</w:t>
            </w:r>
            <w:r w:rsidR="004A42A0">
              <w:rPr>
                <w:rFonts w:eastAsia="Times New Roman" w:cs="Times New Roman"/>
                <w:szCs w:val="24"/>
                <w:lang w:eastAsia="lv-LV"/>
              </w:rPr>
              <w:t> </w:t>
            </w:r>
            <w:r w:rsidR="00743A80">
              <w:rPr>
                <w:rFonts w:eastAsia="Times New Roman" w:cs="Times New Roman"/>
                <w:szCs w:val="24"/>
                <w:lang w:eastAsia="lv-LV"/>
              </w:rPr>
              <w:t>558</w:t>
            </w:r>
            <w:r w:rsidR="00743A80" w:rsidRPr="00743A80">
              <w:rPr>
                <w:rFonts w:eastAsia="Times New Roman" w:cs="Times New Roman"/>
                <w:szCs w:val="24"/>
                <w:lang w:eastAsia="lv-LV"/>
              </w:rPr>
              <w:t xml:space="preserve"> </w:t>
            </w:r>
            <w:r w:rsidR="001D363F">
              <w:rPr>
                <w:rFonts w:eastAsia="Times New Roman" w:cs="Times New Roman"/>
                <w:szCs w:val="24"/>
                <w:lang w:eastAsia="lv-LV"/>
              </w:rPr>
              <w:t>"</w:t>
            </w:r>
            <w:r w:rsidR="00743A80" w:rsidRPr="00743A80">
              <w:rPr>
                <w:rFonts w:eastAsia="Times New Roman" w:cs="Times New Roman"/>
                <w:szCs w:val="24"/>
                <w:lang w:eastAsia="lv-LV"/>
              </w:rPr>
              <w:t>Dokumentu izstrādāšanas un noformēšanas kārtība</w:t>
            </w:r>
            <w:r w:rsidR="001D363F">
              <w:rPr>
                <w:rFonts w:eastAsia="Times New Roman" w:cs="Times New Roman"/>
                <w:szCs w:val="24"/>
                <w:lang w:eastAsia="lv-LV"/>
              </w:rPr>
              <w:t>"</w:t>
            </w:r>
            <w:r w:rsidR="00743A80">
              <w:rPr>
                <w:rFonts w:eastAsia="Times New Roman" w:cs="Times New Roman"/>
                <w:szCs w:val="24"/>
                <w:lang w:eastAsia="lv-LV"/>
              </w:rPr>
              <w:t xml:space="preserve"> 16.</w:t>
            </w:r>
            <w:r w:rsidR="004A42A0">
              <w:rPr>
                <w:rFonts w:eastAsia="Times New Roman" w:cs="Times New Roman"/>
                <w:szCs w:val="24"/>
                <w:lang w:eastAsia="lv-LV"/>
              </w:rPr>
              <w:t> </w:t>
            </w:r>
            <w:r w:rsidR="00743A80">
              <w:rPr>
                <w:rFonts w:eastAsia="Times New Roman" w:cs="Times New Roman"/>
                <w:szCs w:val="24"/>
                <w:lang w:eastAsia="lv-LV"/>
              </w:rPr>
              <w:t>punktu</w:t>
            </w:r>
            <w:r w:rsidR="00743A80" w:rsidRPr="00743A80">
              <w:rPr>
                <w:rFonts w:eastAsia="Times New Roman" w:cs="Times New Roman"/>
                <w:szCs w:val="24"/>
                <w:lang w:eastAsia="lv-LV"/>
              </w:rPr>
              <w:t xml:space="preserve"> </w:t>
            </w:r>
            <w:r w:rsidRPr="0091786D">
              <w:rPr>
                <w:rFonts w:eastAsia="Times New Roman" w:cs="Times New Roman"/>
                <w:szCs w:val="24"/>
                <w:lang w:eastAsia="lv-LV"/>
              </w:rPr>
              <w:t xml:space="preserve">jānorāda </w:t>
            </w:r>
            <w:r w:rsidR="001F456E" w:rsidRPr="0091786D">
              <w:rPr>
                <w:rFonts w:eastAsia="Times New Roman" w:cs="Times New Roman"/>
                <w:szCs w:val="24"/>
                <w:lang w:eastAsia="lv-LV"/>
              </w:rPr>
              <w:t xml:space="preserve">dokumenta </w:t>
            </w:r>
            <w:r w:rsidRPr="0091786D">
              <w:rPr>
                <w:rFonts w:eastAsia="Times New Roman" w:cs="Times New Roman"/>
                <w:szCs w:val="24"/>
                <w:lang w:eastAsia="lv-LV"/>
              </w:rPr>
              <w:t xml:space="preserve">paraksta zonā. </w:t>
            </w:r>
            <w:r w:rsidR="001F456E" w:rsidRPr="0091786D">
              <w:rPr>
                <w:rFonts w:eastAsia="Times New Roman" w:cs="Times New Roman"/>
                <w:szCs w:val="24"/>
                <w:lang w:eastAsia="lv-LV"/>
              </w:rPr>
              <w:t>Tād</w:t>
            </w:r>
            <w:r w:rsidR="00134BE7">
              <w:rPr>
                <w:rFonts w:eastAsia="Times New Roman" w:cs="Times New Roman"/>
                <w:szCs w:val="24"/>
                <w:lang w:eastAsia="lv-LV"/>
              </w:rPr>
              <w:t>ē</w:t>
            </w:r>
            <w:r w:rsidR="001F456E" w:rsidRPr="0091786D">
              <w:rPr>
                <w:rFonts w:eastAsia="Times New Roman" w:cs="Times New Roman"/>
                <w:szCs w:val="24"/>
                <w:lang w:eastAsia="lv-LV"/>
              </w:rPr>
              <w:t xml:space="preserve">jādi </w:t>
            </w:r>
            <w:r w:rsidR="00EB0151" w:rsidRPr="0091786D">
              <w:rPr>
                <w:rFonts w:eastAsia="Times New Roman" w:cs="Times New Roman"/>
                <w:szCs w:val="24"/>
                <w:lang w:eastAsia="lv-LV"/>
              </w:rPr>
              <w:t>informācija par</w:t>
            </w:r>
            <w:r w:rsidR="004C1E57" w:rsidRPr="0091786D">
              <w:rPr>
                <w:rFonts w:eastAsia="Times New Roman" w:cs="Times New Roman"/>
                <w:szCs w:val="24"/>
                <w:lang w:eastAsia="lv-LV"/>
              </w:rPr>
              <w:t xml:space="preserve"> </w:t>
            </w:r>
            <w:r w:rsidR="00EB0151" w:rsidRPr="0091786D">
              <w:rPr>
                <w:rFonts w:eastAsia="Times New Roman" w:cs="Times New Roman"/>
                <w:szCs w:val="24"/>
                <w:lang w:eastAsia="lv-LV"/>
              </w:rPr>
              <w:t xml:space="preserve">struktūrvienību un amatpersonu, kura izsniedz vai </w:t>
            </w:r>
            <w:r w:rsidR="00EB0151" w:rsidRPr="0091786D">
              <w:rPr>
                <w:rFonts w:eastAsia="Times New Roman" w:cs="Times New Roman"/>
                <w:szCs w:val="24"/>
                <w:lang w:eastAsia="lv-LV"/>
              </w:rPr>
              <w:lastRenderedPageBreak/>
              <w:t>nosūta brīdinājumu</w:t>
            </w:r>
            <w:r w:rsidR="004C1E57" w:rsidRPr="0091786D">
              <w:rPr>
                <w:rFonts w:eastAsia="Times New Roman" w:cs="Times New Roman"/>
                <w:szCs w:val="24"/>
                <w:lang w:eastAsia="lv-LV"/>
              </w:rPr>
              <w:t>,</w:t>
            </w:r>
            <w:r w:rsidR="00EB0151" w:rsidRPr="0091786D">
              <w:rPr>
                <w:rFonts w:eastAsia="Times New Roman" w:cs="Times New Roman"/>
                <w:szCs w:val="24"/>
                <w:lang w:eastAsia="lv-LV"/>
              </w:rPr>
              <w:t xml:space="preserve"> brīdinājum</w:t>
            </w:r>
            <w:r w:rsidR="004C1E57" w:rsidRPr="0091786D">
              <w:rPr>
                <w:rFonts w:eastAsia="Times New Roman" w:cs="Times New Roman"/>
                <w:szCs w:val="24"/>
                <w:lang w:eastAsia="lv-LV"/>
              </w:rPr>
              <w:t xml:space="preserve">a teksta zonā nav nepieciešama, </w:t>
            </w:r>
            <w:r w:rsidR="00AB6155" w:rsidRPr="0091786D">
              <w:rPr>
                <w:rFonts w:eastAsia="Times New Roman" w:cs="Times New Roman"/>
                <w:szCs w:val="24"/>
                <w:lang w:eastAsia="lv-LV"/>
              </w:rPr>
              <w:t>t</w:t>
            </w:r>
            <w:r w:rsidR="004C1E57" w:rsidRPr="0091786D">
              <w:rPr>
                <w:rFonts w:eastAsia="Times New Roman" w:cs="Times New Roman"/>
                <w:szCs w:val="24"/>
                <w:lang w:eastAsia="lv-LV"/>
              </w:rPr>
              <w:t xml:space="preserve">ādēļ </w:t>
            </w:r>
            <w:r w:rsidRPr="0091786D">
              <w:rPr>
                <w:rFonts w:eastAsia="Times New Roman" w:cs="Times New Roman"/>
                <w:szCs w:val="24"/>
                <w:lang w:eastAsia="lv-LV"/>
              </w:rPr>
              <w:t xml:space="preserve">noteikumu projekts paredz </w:t>
            </w:r>
            <w:r w:rsidR="00243492" w:rsidRPr="0091786D">
              <w:rPr>
                <w:rFonts w:eastAsia="Times New Roman" w:cs="Times New Roman"/>
                <w:szCs w:val="24"/>
                <w:lang w:eastAsia="lv-LV"/>
              </w:rPr>
              <w:t xml:space="preserve">svītrot </w:t>
            </w:r>
            <w:r w:rsidR="00C43E77">
              <w:rPr>
                <w:rFonts w:eastAsia="Times New Roman" w:cs="Times New Roman"/>
                <w:szCs w:val="24"/>
                <w:lang w:eastAsia="lv-LV"/>
              </w:rPr>
              <w:t xml:space="preserve">MK noteikumu Nr. 107 </w:t>
            </w:r>
            <w:r w:rsidRPr="0091786D">
              <w:rPr>
                <w:rFonts w:eastAsia="Times New Roman" w:cs="Times New Roman"/>
                <w:szCs w:val="24"/>
                <w:lang w:eastAsia="lv-LV"/>
              </w:rPr>
              <w:t>175.2.</w:t>
            </w:r>
            <w:r w:rsidR="000A404A" w:rsidRPr="0091786D">
              <w:rPr>
                <w:rFonts w:eastAsia="Times New Roman" w:cs="Times New Roman"/>
                <w:szCs w:val="24"/>
                <w:lang w:eastAsia="lv-LV"/>
              </w:rPr>
              <w:t> </w:t>
            </w:r>
            <w:r w:rsidRPr="0091786D">
              <w:rPr>
                <w:rFonts w:eastAsia="Times New Roman" w:cs="Times New Roman"/>
                <w:szCs w:val="24"/>
                <w:lang w:eastAsia="lv-LV"/>
              </w:rPr>
              <w:t>apakšpunktu.</w:t>
            </w:r>
          </w:p>
          <w:p w14:paraId="2A839D0F" w14:textId="4C831E27" w:rsidR="00894B58" w:rsidRPr="004E12CF" w:rsidRDefault="00894B58" w:rsidP="000F2531">
            <w:pPr>
              <w:spacing w:line="240" w:lineRule="auto"/>
              <w:textAlignment w:val="baseline"/>
              <w:rPr>
                <w:rFonts w:eastAsia="Times New Roman" w:cs="Times New Roman"/>
                <w:szCs w:val="24"/>
                <w:lang w:eastAsia="lv-LV"/>
              </w:rPr>
            </w:pPr>
            <w:r w:rsidRPr="0091786D">
              <w:rPr>
                <w:rFonts w:eastAsia="Times New Roman" w:cs="Times New Roman"/>
                <w:szCs w:val="24"/>
                <w:lang w:eastAsia="lv-LV"/>
              </w:rPr>
              <w:t>2015.</w:t>
            </w:r>
            <w:r w:rsidR="000A404A" w:rsidRPr="0091786D">
              <w:rPr>
                <w:rFonts w:eastAsia="Times New Roman" w:cs="Times New Roman"/>
                <w:szCs w:val="24"/>
                <w:lang w:eastAsia="lv-LV"/>
              </w:rPr>
              <w:t> </w:t>
            </w:r>
            <w:r w:rsidRPr="0091786D">
              <w:rPr>
                <w:rFonts w:eastAsia="Times New Roman" w:cs="Times New Roman"/>
                <w:szCs w:val="24"/>
                <w:lang w:eastAsia="lv-LV"/>
              </w:rPr>
              <w:t>gada 28.</w:t>
            </w:r>
            <w:r w:rsidR="000A404A" w:rsidRPr="0091786D">
              <w:rPr>
                <w:rFonts w:eastAsia="Times New Roman" w:cs="Times New Roman"/>
                <w:szCs w:val="24"/>
                <w:lang w:eastAsia="lv-LV"/>
              </w:rPr>
              <w:t> </w:t>
            </w:r>
            <w:r w:rsidRPr="0091786D">
              <w:rPr>
                <w:rFonts w:eastAsia="Times New Roman" w:cs="Times New Roman"/>
                <w:szCs w:val="24"/>
                <w:lang w:eastAsia="lv-LV"/>
              </w:rPr>
              <w:t xml:space="preserve">maijā Saeimā pieņemts likums </w:t>
            </w:r>
            <w:r w:rsidR="002E5D52" w:rsidRPr="0091786D">
              <w:rPr>
                <w:rFonts w:eastAsia="Times New Roman" w:cs="Times New Roman"/>
                <w:szCs w:val="24"/>
                <w:lang w:eastAsia="lv-LV"/>
              </w:rPr>
              <w:t>"</w:t>
            </w:r>
            <w:r w:rsidRPr="0091786D">
              <w:rPr>
                <w:rFonts w:eastAsia="Times New Roman" w:cs="Times New Roman"/>
                <w:szCs w:val="24"/>
                <w:lang w:eastAsia="lv-LV"/>
              </w:rPr>
              <w:t>Grozījumi Valsts probācijas dienesta likumā</w:t>
            </w:r>
            <w:r w:rsidR="002E5D52" w:rsidRPr="0091786D">
              <w:rPr>
                <w:rFonts w:eastAsia="Times New Roman" w:cs="Times New Roman"/>
                <w:szCs w:val="24"/>
                <w:lang w:eastAsia="lv-LV"/>
              </w:rPr>
              <w:t>"</w:t>
            </w:r>
            <w:r w:rsidR="007C4D34" w:rsidRPr="0091786D">
              <w:rPr>
                <w:rFonts w:eastAsia="Times New Roman" w:cs="Times New Roman"/>
                <w:szCs w:val="24"/>
                <w:lang w:eastAsia="lv-LV"/>
              </w:rPr>
              <w:t xml:space="preserve">, ar kuru </w:t>
            </w:r>
            <w:r w:rsidR="000C3FB2" w:rsidRPr="0091786D">
              <w:rPr>
                <w:rFonts w:eastAsia="Times New Roman" w:cs="Times New Roman"/>
                <w:szCs w:val="24"/>
                <w:lang w:eastAsia="lv-LV"/>
              </w:rPr>
              <w:t>L</w:t>
            </w:r>
            <w:r w:rsidRPr="0091786D">
              <w:rPr>
                <w:rFonts w:eastAsia="Times New Roman" w:cs="Times New Roman"/>
                <w:szCs w:val="24"/>
                <w:lang w:eastAsia="lv-LV"/>
              </w:rPr>
              <w:t>ikum</w:t>
            </w:r>
            <w:r w:rsidR="007C4D34" w:rsidRPr="0091786D">
              <w:rPr>
                <w:rFonts w:eastAsia="Times New Roman" w:cs="Times New Roman"/>
                <w:szCs w:val="24"/>
                <w:lang w:eastAsia="lv-LV"/>
              </w:rPr>
              <w:t>s</w:t>
            </w:r>
            <w:r w:rsidRPr="0091786D">
              <w:rPr>
                <w:rFonts w:eastAsia="Times New Roman" w:cs="Times New Roman"/>
                <w:szCs w:val="24"/>
                <w:lang w:eastAsia="lv-LV"/>
              </w:rPr>
              <w:t xml:space="preserve"> papildināt</w:t>
            </w:r>
            <w:r w:rsidR="007C4D34" w:rsidRPr="0091786D">
              <w:rPr>
                <w:rFonts w:eastAsia="Times New Roman" w:cs="Times New Roman"/>
                <w:szCs w:val="24"/>
                <w:lang w:eastAsia="lv-LV"/>
              </w:rPr>
              <w:t>s</w:t>
            </w:r>
            <w:r w:rsidRPr="0091786D">
              <w:rPr>
                <w:rFonts w:eastAsia="Times New Roman" w:cs="Times New Roman"/>
                <w:szCs w:val="24"/>
                <w:lang w:eastAsia="lv-LV"/>
              </w:rPr>
              <w:t xml:space="preserve"> ar 10.</w:t>
            </w:r>
            <w:r w:rsidRPr="0091786D">
              <w:rPr>
                <w:rFonts w:eastAsia="Times New Roman" w:cs="Times New Roman"/>
                <w:szCs w:val="24"/>
                <w:vertAlign w:val="superscript"/>
                <w:lang w:eastAsia="lv-LV"/>
              </w:rPr>
              <w:t>1</w:t>
            </w:r>
            <w:r w:rsidR="000A404A" w:rsidRPr="0091786D">
              <w:rPr>
                <w:rFonts w:eastAsia="Times New Roman" w:cs="Times New Roman"/>
                <w:szCs w:val="24"/>
                <w:lang w:eastAsia="lv-LV"/>
              </w:rPr>
              <w:t> </w:t>
            </w:r>
            <w:r w:rsidRPr="0091786D">
              <w:rPr>
                <w:rFonts w:eastAsia="Times New Roman" w:cs="Times New Roman"/>
                <w:szCs w:val="24"/>
                <w:lang w:eastAsia="lv-LV"/>
              </w:rPr>
              <w:t>pantu. Minētā norma saskaņā ar 2017.</w:t>
            </w:r>
            <w:r w:rsidR="000A404A" w:rsidRPr="0091786D">
              <w:rPr>
                <w:rFonts w:eastAsia="Times New Roman" w:cs="Times New Roman"/>
                <w:szCs w:val="24"/>
                <w:lang w:eastAsia="lv-LV"/>
              </w:rPr>
              <w:t> </w:t>
            </w:r>
            <w:r w:rsidRPr="0091786D">
              <w:rPr>
                <w:rFonts w:eastAsia="Times New Roman" w:cs="Times New Roman"/>
                <w:szCs w:val="24"/>
                <w:lang w:eastAsia="lv-LV"/>
              </w:rPr>
              <w:t>gada 22.</w:t>
            </w:r>
            <w:r w:rsidR="000A404A" w:rsidRPr="0091786D">
              <w:rPr>
                <w:rFonts w:eastAsia="Times New Roman" w:cs="Times New Roman"/>
                <w:szCs w:val="24"/>
                <w:lang w:eastAsia="lv-LV"/>
              </w:rPr>
              <w:t> </w:t>
            </w:r>
            <w:r w:rsidRPr="0091786D">
              <w:rPr>
                <w:rFonts w:eastAsia="Times New Roman" w:cs="Times New Roman"/>
                <w:szCs w:val="24"/>
                <w:lang w:eastAsia="lv-LV"/>
              </w:rPr>
              <w:t xml:space="preserve">novembra likumu </w:t>
            </w:r>
            <w:r w:rsidR="002F307F" w:rsidRPr="0091786D">
              <w:rPr>
                <w:rFonts w:eastAsia="Times New Roman" w:cs="Times New Roman"/>
                <w:szCs w:val="24"/>
                <w:lang w:eastAsia="lv-LV"/>
              </w:rPr>
              <w:t>"</w:t>
            </w:r>
            <w:r w:rsidRPr="0091786D">
              <w:rPr>
                <w:rFonts w:eastAsia="Times New Roman" w:cs="Times New Roman"/>
                <w:szCs w:val="24"/>
                <w:lang w:eastAsia="lv-LV"/>
              </w:rPr>
              <w:t>Grozījumi Valsts probācijas dienesta likumā</w:t>
            </w:r>
            <w:r w:rsidR="002F307F" w:rsidRPr="0091786D">
              <w:rPr>
                <w:rFonts w:eastAsia="Times New Roman" w:cs="Times New Roman"/>
                <w:szCs w:val="24"/>
                <w:lang w:eastAsia="lv-LV"/>
              </w:rPr>
              <w:t>"</w:t>
            </w:r>
            <w:r w:rsidRPr="0091786D">
              <w:rPr>
                <w:rFonts w:eastAsia="Times New Roman" w:cs="Times New Roman"/>
                <w:szCs w:val="24"/>
                <w:lang w:eastAsia="lv-LV"/>
              </w:rPr>
              <w:t xml:space="preserve"> stājās spēkā 2018.</w:t>
            </w:r>
            <w:r w:rsidR="000A404A" w:rsidRPr="0091786D">
              <w:rPr>
                <w:rFonts w:eastAsia="Times New Roman" w:cs="Times New Roman"/>
                <w:szCs w:val="24"/>
                <w:lang w:eastAsia="lv-LV"/>
              </w:rPr>
              <w:t> </w:t>
            </w:r>
            <w:r w:rsidRPr="0091786D">
              <w:rPr>
                <w:rFonts w:eastAsia="Times New Roman" w:cs="Times New Roman"/>
                <w:szCs w:val="24"/>
                <w:lang w:eastAsia="lv-LV"/>
              </w:rPr>
              <w:t>gada 1.</w:t>
            </w:r>
            <w:r w:rsidR="000A404A" w:rsidRPr="0091786D">
              <w:rPr>
                <w:rFonts w:eastAsia="Times New Roman" w:cs="Times New Roman"/>
                <w:szCs w:val="24"/>
                <w:lang w:eastAsia="lv-LV"/>
              </w:rPr>
              <w:t> </w:t>
            </w:r>
            <w:r w:rsidRPr="0091786D">
              <w:rPr>
                <w:rFonts w:eastAsia="Times New Roman" w:cs="Times New Roman"/>
                <w:szCs w:val="24"/>
                <w:lang w:eastAsia="lv-LV"/>
              </w:rPr>
              <w:t xml:space="preserve">februārī, un līdz ar to </w:t>
            </w:r>
            <w:r w:rsidR="009759A5">
              <w:rPr>
                <w:rFonts w:eastAsia="Times New Roman" w:cs="Times New Roman"/>
                <w:szCs w:val="24"/>
                <w:lang w:eastAsia="lv-LV"/>
              </w:rPr>
              <w:t>D</w:t>
            </w:r>
            <w:r w:rsidRPr="0091786D">
              <w:rPr>
                <w:rFonts w:eastAsia="Times New Roman" w:cs="Times New Roman"/>
                <w:szCs w:val="24"/>
                <w:lang w:eastAsia="lv-LV"/>
              </w:rPr>
              <w:t xml:space="preserve">ienestam ir noteikts jauns uzdevums </w:t>
            </w:r>
            <w:r w:rsidR="002F307F" w:rsidRPr="0091786D">
              <w:rPr>
                <w:rFonts w:eastAsia="Times New Roman" w:cs="Times New Roman"/>
                <w:szCs w:val="24"/>
                <w:lang w:eastAsia="lv-LV"/>
              </w:rPr>
              <w:t>–</w:t>
            </w:r>
            <w:r w:rsidRPr="0091786D">
              <w:rPr>
                <w:rFonts w:eastAsia="Times New Roman" w:cs="Times New Roman"/>
                <w:szCs w:val="24"/>
                <w:lang w:eastAsia="lv-LV"/>
              </w:rPr>
              <w:t xml:space="preserve"> līdzfinansēt probācijas klientiem uzraudzības ietvaros paredzētos sociālās rehabilitācijas pakalpojumus</w:t>
            </w:r>
            <w:r w:rsidR="004C1E57" w:rsidRPr="0091786D">
              <w:rPr>
                <w:rFonts w:eastAsia="Times New Roman" w:cs="Times New Roman"/>
                <w:szCs w:val="24"/>
                <w:lang w:eastAsia="lv-LV"/>
              </w:rPr>
              <w:t xml:space="preserve"> </w:t>
            </w:r>
            <w:r w:rsidRPr="0091786D">
              <w:rPr>
                <w:rFonts w:eastAsia="Times New Roman" w:cs="Times New Roman"/>
                <w:szCs w:val="24"/>
                <w:lang w:eastAsia="lv-LV"/>
              </w:rPr>
              <w:t>atbilstoši likumā par valsts budžetu kārtējam gadam piešķirtajai apropriācijai. 2018.</w:t>
            </w:r>
            <w:r w:rsidR="000A404A" w:rsidRPr="0091786D">
              <w:rPr>
                <w:rFonts w:eastAsia="Times New Roman" w:cs="Times New Roman"/>
                <w:szCs w:val="24"/>
                <w:lang w:eastAsia="lv-LV"/>
              </w:rPr>
              <w:t> </w:t>
            </w:r>
            <w:r w:rsidRPr="0091786D">
              <w:rPr>
                <w:rFonts w:eastAsia="Times New Roman" w:cs="Times New Roman"/>
                <w:szCs w:val="24"/>
                <w:lang w:eastAsia="lv-LV"/>
              </w:rPr>
              <w:t>gada 30.</w:t>
            </w:r>
            <w:r w:rsidR="000A404A" w:rsidRPr="0091786D">
              <w:rPr>
                <w:rFonts w:eastAsia="Times New Roman" w:cs="Times New Roman"/>
                <w:szCs w:val="24"/>
                <w:lang w:eastAsia="lv-LV"/>
              </w:rPr>
              <w:t> </w:t>
            </w:r>
            <w:r w:rsidRPr="0091786D">
              <w:rPr>
                <w:rFonts w:eastAsia="Times New Roman" w:cs="Times New Roman"/>
                <w:szCs w:val="24"/>
                <w:lang w:eastAsia="lv-LV"/>
              </w:rPr>
              <w:t xml:space="preserve">janvārī izdoti </w:t>
            </w:r>
            <w:r w:rsidR="007C4D34" w:rsidRPr="0091786D">
              <w:rPr>
                <w:rFonts w:eastAsia="Times New Roman" w:cs="Times New Roman"/>
                <w:szCs w:val="24"/>
                <w:lang w:eastAsia="lv-LV"/>
              </w:rPr>
              <w:t>MK noteikumi Nr. 63</w:t>
            </w:r>
            <w:r w:rsidR="00223EF6" w:rsidRPr="0091786D">
              <w:rPr>
                <w:rFonts w:eastAsia="Times New Roman" w:cs="Times New Roman"/>
                <w:szCs w:val="24"/>
                <w:lang w:eastAsia="lv-LV"/>
              </w:rPr>
              <w:t>, kuri n</w:t>
            </w:r>
            <w:r w:rsidRPr="0091786D">
              <w:rPr>
                <w:rFonts w:eastAsia="Times New Roman" w:cs="Times New Roman"/>
                <w:szCs w:val="24"/>
                <w:lang w:eastAsia="lv-LV"/>
              </w:rPr>
              <w:t xml:space="preserve">osaka kārtību, kādā </w:t>
            </w:r>
            <w:r w:rsidR="009759A5">
              <w:rPr>
                <w:rFonts w:eastAsia="Times New Roman" w:cs="Times New Roman"/>
                <w:szCs w:val="24"/>
                <w:lang w:eastAsia="lv-LV"/>
              </w:rPr>
              <w:t>D</w:t>
            </w:r>
            <w:r w:rsidRPr="0091786D">
              <w:rPr>
                <w:rFonts w:eastAsia="Times New Roman" w:cs="Times New Roman"/>
                <w:szCs w:val="24"/>
                <w:lang w:eastAsia="lv-LV"/>
              </w:rPr>
              <w:t>ienests līdzfinansē sociālās rehabilitācijas pakalpojumus probācijas klientiem</w:t>
            </w:r>
            <w:r w:rsidR="00EF2FB4">
              <w:rPr>
                <w:rFonts w:eastAsia="Times New Roman" w:cs="Times New Roman"/>
                <w:szCs w:val="24"/>
                <w:lang w:eastAsia="lv-LV"/>
              </w:rPr>
              <w:t>, kā arī līdzfinansējuma apmēru</w:t>
            </w:r>
            <w:r w:rsidR="00D601CA" w:rsidRPr="0091786D">
              <w:rPr>
                <w:rFonts w:eastAsia="Times New Roman" w:cs="Times New Roman"/>
                <w:szCs w:val="24"/>
                <w:lang w:eastAsia="lv-LV"/>
              </w:rPr>
              <w:t>.</w:t>
            </w:r>
            <w:r w:rsidR="004C1E57" w:rsidRPr="0091786D">
              <w:rPr>
                <w:rFonts w:eastAsia="Times New Roman" w:cs="Times New Roman"/>
                <w:szCs w:val="24"/>
                <w:lang w:eastAsia="lv-LV"/>
              </w:rPr>
              <w:t xml:space="preserve"> </w:t>
            </w:r>
            <w:r w:rsidRPr="0091786D">
              <w:rPr>
                <w:rFonts w:eastAsia="Times New Roman" w:cs="Times New Roman"/>
                <w:szCs w:val="24"/>
                <w:lang w:eastAsia="lv-LV"/>
              </w:rPr>
              <w:t>Izstrādājot MK noteikumus Nr.</w:t>
            </w:r>
            <w:r w:rsidR="000A404A" w:rsidRPr="0091786D">
              <w:rPr>
                <w:rFonts w:eastAsia="Times New Roman" w:cs="Times New Roman"/>
                <w:szCs w:val="24"/>
                <w:lang w:eastAsia="lv-LV"/>
              </w:rPr>
              <w:t> </w:t>
            </w:r>
            <w:r w:rsidRPr="0091786D">
              <w:rPr>
                <w:rFonts w:eastAsia="Times New Roman" w:cs="Times New Roman"/>
                <w:szCs w:val="24"/>
                <w:lang w:eastAsia="lv-LV"/>
              </w:rPr>
              <w:t>63</w:t>
            </w:r>
            <w:r w:rsidR="00D34EC8" w:rsidRPr="0091786D">
              <w:rPr>
                <w:rFonts w:eastAsia="Times New Roman" w:cs="Times New Roman"/>
                <w:szCs w:val="24"/>
                <w:lang w:eastAsia="lv-LV"/>
              </w:rPr>
              <w:t>, to</w:t>
            </w:r>
            <w:r w:rsidRPr="0091786D">
              <w:rPr>
                <w:rFonts w:eastAsia="Times New Roman" w:cs="Times New Roman"/>
                <w:szCs w:val="24"/>
                <w:lang w:eastAsia="lv-LV"/>
              </w:rPr>
              <w:t xml:space="preserve"> </w:t>
            </w:r>
            <w:r w:rsidR="00EF2FB4">
              <w:rPr>
                <w:rFonts w:eastAsia="Times New Roman" w:cs="Times New Roman"/>
                <w:szCs w:val="24"/>
                <w:lang w:eastAsia="lv-LV"/>
              </w:rPr>
              <w:t>sākotnējās ietekmes novērtējuma ziņojuma (</w:t>
            </w:r>
            <w:r w:rsidRPr="0091786D">
              <w:rPr>
                <w:rFonts w:eastAsia="Times New Roman" w:cs="Times New Roman"/>
                <w:szCs w:val="24"/>
                <w:lang w:eastAsia="lv-LV"/>
              </w:rPr>
              <w:t>anotācijas</w:t>
            </w:r>
            <w:r w:rsidR="00EF2FB4">
              <w:rPr>
                <w:rFonts w:eastAsia="Times New Roman" w:cs="Times New Roman"/>
                <w:szCs w:val="24"/>
                <w:lang w:eastAsia="lv-LV"/>
              </w:rPr>
              <w:t>)</w:t>
            </w:r>
            <w:r w:rsidR="00934EF8" w:rsidRPr="0091786D">
              <w:rPr>
                <w:rFonts w:eastAsia="Times New Roman" w:cs="Times New Roman"/>
                <w:szCs w:val="24"/>
                <w:lang w:eastAsia="lv-LV"/>
              </w:rPr>
              <w:t xml:space="preserve"> </w:t>
            </w:r>
            <w:r w:rsidRPr="0091786D">
              <w:rPr>
                <w:rFonts w:eastAsia="Times New Roman" w:cs="Times New Roman"/>
                <w:szCs w:val="24"/>
                <w:lang w:eastAsia="lv-LV"/>
              </w:rPr>
              <w:t>IV</w:t>
            </w:r>
            <w:r w:rsidR="000A404A" w:rsidRPr="0091786D">
              <w:rPr>
                <w:rFonts w:eastAsia="Times New Roman" w:cs="Times New Roman"/>
                <w:szCs w:val="24"/>
                <w:lang w:eastAsia="lv-LV"/>
              </w:rPr>
              <w:t> </w:t>
            </w:r>
            <w:r w:rsidRPr="0091786D">
              <w:rPr>
                <w:rFonts w:eastAsia="Times New Roman" w:cs="Times New Roman"/>
                <w:szCs w:val="24"/>
                <w:lang w:eastAsia="lv-LV"/>
              </w:rPr>
              <w:t xml:space="preserve">sadaļā </w:t>
            </w:r>
            <w:r w:rsidR="002F307F" w:rsidRPr="0091786D">
              <w:rPr>
                <w:rFonts w:eastAsia="Times New Roman" w:cs="Times New Roman"/>
                <w:szCs w:val="24"/>
                <w:lang w:eastAsia="lv-LV"/>
              </w:rPr>
              <w:t>"</w:t>
            </w:r>
            <w:r w:rsidRPr="0091786D">
              <w:rPr>
                <w:rFonts w:eastAsia="Times New Roman" w:cs="Times New Roman"/>
                <w:szCs w:val="24"/>
                <w:lang w:eastAsia="lv-LV"/>
              </w:rPr>
              <w:t>Tiesību akta projekta ietekme uz spēkā esošo tiesību normu sistēmu</w:t>
            </w:r>
            <w:r w:rsidR="002F307F" w:rsidRPr="0091786D">
              <w:rPr>
                <w:rFonts w:eastAsia="Times New Roman" w:cs="Times New Roman"/>
                <w:szCs w:val="24"/>
                <w:lang w:eastAsia="lv-LV"/>
              </w:rPr>
              <w:t>"</w:t>
            </w:r>
            <w:r w:rsidRPr="0091786D">
              <w:rPr>
                <w:rFonts w:eastAsia="Times New Roman" w:cs="Times New Roman"/>
                <w:szCs w:val="24"/>
                <w:lang w:eastAsia="lv-LV"/>
              </w:rPr>
              <w:t xml:space="preserve">, tika paredzēts, ka </w:t>
            </w:r>
            <w:r w:rsidR="00D601CA" w:rsidRPr="0091786D">
              <w:rPr>
                <w:rFonts w:eastAsia="Times New Roman" w:cs="Times New Roman"/>
                <w:szCs w:val="24"/>
                <w:lang w:eastAsia="lv-LV"/>
              </w:rPr>
              <w:t>jāsagatavo grozījumi MK noteikumos Nr.</w:t>
            </w:r>
            <w:r w:rsidR="000F2531" w:rsidRPr="0091786D">
              <w:rPr>
                <w:rFonts w:eastAsia="Times New Roman" w:cs="Times New Roman"/>
                <w:szCs w:val="24"/>
                <w:lang w:eastAsia="lv-LV"/>
              </w:rPr>
              <w:t> </w:t>
            </w:r>
            <w:r w:rsidR="00D601CA" w:rsidRPr="0091786D">
              <w:rPr>
                <w:rFonts w:eastAsia="Times New Roman" w:cs="Times New Roman"/>
                <w:szCs w:val="24"/>
                <w:lang w:eastAsia="lv-LV"/>
              </w:rPr>
              <w:t xml:space="preserve">107, paredzot tajos regulējumu par procedūru, kādā probācijas klients vēršas </w:t>
            </w:r>
            <w:r w:rsidR="009759A5">
              <w:rPr>
                <w:rFonts w:eastAsia="Times New Roman" w:cs="Times New Roman"/>
                <w:szCs w:val="24"/>
                <w:lang w:eastAsia="lv-LV"/>
              </w:rPr>
              <w:t>D</w:t>
            </w:r>
            <w:r w:rsidR="00D601CA" w:rsidRPr="0091786D">
              <w:rPr>
                <w:rFonts w:eastAsia="Times New Roman" w:cs="Times New Roman"/>
                <w:szCs w:val="24"/>
                <w:lang w:eastAsia="lv-LV"/>
              </w:rPr>
              <w:t>ienestā sociālās rehabilitācijas pakalpojuma līdzfinansējuma saņemšanai, kā arī regulējumu šāda iesnieguma izskatīšanas kārtībai.</w:t>
            </w:r>
            <w:r w:rsidR="008B19EF" w:rsidRPr="0091786D">
              <w:rPr>
                <w:rFonts w:eastAsia="Times New Roman" w:cs="Times New Roman"/>
                <w:szCs w:val="24"/>
                <w:lang w:eastAsia="lv-LV"/>
              </w:rPr>
              <w:t xml:space="preserve"> </w:t>
            </w:r>
            <w:r w:rsidR="0074426D" w:rsidRPr="0091786D">
              <w:rPr>
                <w:rFonts w:eastAsia="Times New Roman" w:cs="Times New Roman"/>
                <w:szCs w:val="24"/>
                <w:lang w:eastAsia="lv-LV"/>
              </w:rPr>
              <w:t>Ievērojot minēto, n</w:t>
            </w:r>
            <w:r w:rsidRPr="0091786D">
              <w:rPr>
                <w:rFonts w:eastAsia="Times New Roman" w:cs="Times New Roman"/>
                <w:szCs w:val="24"/>
                <w:lang w:eastAsia="lv-LV"/>
              </w:rPr>
              <w:t>oteikumu projekts paredz MK noteikumus Nr.</w:t>
            </w:r>
            <w:r w:rsidR="000A404A" w:rsidRPr="0091786D">
              <w:rPr>
                <w:rFonts w:eastAsia="Times New Roman" w:cs="Times New Roman"/>
                <w:szCs w:val="24"/>
                <w:lang w:eastAsia="lv-LV"/>
              </w:rPr>
              <w:t> </w:t>
            </w:r>
            <w:r w:rsidRPr="0091786D">
              <w:rPr>
                <w:rFonts w:eastAsia="Times New Roman" w:cs="Times New Roman"/>
                <w:szCs w:val="24"/>
                <w:lang w:eastAsia="lv-LV"/>
              </w:rPr>
              <w:t>107 papildināt ar 6.</w:t>
            </w:r>
            <w:r w:rsidRPr="0091786D">
              <w:rPr>
                <w:rFonts w:eastAsia="Times New Roman" w:cs="Times New Roman"/>
                <w:szCs w:val="19"/>
                <w:vertAlign w:val="superscript"/>
                <w:lang w:eastAsia="lv-LV"/>
              </w:rPr>
              <w:t>1</w:t>
            </w:r>
            <w:r w:rsidR="000A404A" w:rsidRPr="0091786D">
              <w:rPr>
                <w:rFonts w:eastAsia="Times New Roman" w:cs="Times New Roman"/>
                <w:szCs w:val="19"/>
                <w:lang w:eastAsia="lv-LV"/>
              </w:rPr>
              <w:t> </w:t>
            </w:r>
            <w:r w:rsidRPr="0091786D">
              <w:rPr>
                <w:rFonts w:eastAsia="Times New Roman" w:cs="Times New Roman"/>
                <w:szCs w:val="24"/>
                <w:lang w:eastAsia="lv-LV"/>
              </w:rPr>
              <w:t xml:space="preserve">nodaļu </w:t>
            </w:r>
            <w:r w:rsidR="002F307F" w:rsidRPr="0091786D">
              <w:rPr>
                <w:rFonts w:eastAsia="Times New Roman" w:cs="Times New Roman"/>
                <w:szCs w:val="24"/>
                <w:lang w:eastAsia="lv-LV"/>
              </w:rPr>
              <w:t>"</w:t>
            </w:r>
            <w:r w:rsidRPr="0091786D">
              <w:rPr>
                <w:rFonts w:eastAsia="Times New Roman" w:cs="Times New Roman"/>
                <w:szCs w:val="24"/>
                <w:lang w:eastAsia="lv-LV"/>
              </w:rPr>
              <w:t>Sociālās rehabilitācijas pakalpojumu organizēšana</w:t>
            </w:r>
            <w:r w:rsidR="002F307F" w:rsidRPr="0091786D">
              <w:rPr>
                <w:rFonts w:eastAsia="Times New Roman" w:cs="Times New Roman"/>
                <w:szCs w:val="24"/>
                <w:lang w:eastAsia="lv-LV"/>
              </w:rPr>
              <w:t>"</w:t>
            </w:r>
            <w:r w:rsidRPr="0091786D">
              <w:rPr>
                <w:rFonts w:eastAsia="Times New Roman" w:cs="Times New Roman"/>
                <w:szCs w:val="24"/>
                <w:lang w:eastAsia="lv-LV"/>
              </w:rPr>
              <w:t xml:space="preserve">. </w:t>
            </w:r>
            <w:r w:rsidR="004475E2">
              <w:rPr>
                <w:rFonts w:eastAsia="Times New Roman" w:cs="Times New Roman"/>
                <w:szCs w:val="24"/>
                <w:lang w:eastAsia="lv-LV"/>
              </w:rPr>
              <w:t>Noteikumu projekts paredz papildināt MK noteikumus Nr.</w:t>
            </w:r>
            <w:r w:rsidR="004A42A0">
              <w:rPr>
                <w:rFonts w:eastAsia="Times New Roman" w:cs="Times New Roman"/>
                <w:szCs w:val="24"/>
                <w:lang w:eastAsia="lv-LV"/>
              </w:rPr>
              <w:t> </w:t>
            </w:r>
            <w:r w:rsidR="004475E2">
              <w:rPr>
                <w:rFonts w:eastAsia="Times New Roman" w:cs="Times New Roman"/>
                <w:szCs w:val="24"/>
                <w:lang w:eastAsia="lv-LV"/>
              </w:rPr>
              <w:t>107 ar 219.</w:t>
            </w:r>
            <w:r w:rsidR="004475E2">
              <w:rPr>
                <w:rFonts w:eastAsia="Times New Roman" w:cs="Times New Roman"/>
                <w:szCs w:val="24"/>
                <w:vertAlign w:val="superscript"/>
                <w:lang w:eastAsia="lv-LV"/>
              </w:rPr>
              <w:t>1</w:t>
            </w:r>
            <w:r w:rsidR="004A42A0" w:rsidRPr="001615A9">
              <w:rPr>
                <w:rFonts w:eastAsia="Times New Roman" w:cs="Times New Roman"/>
                <w:szCs w:val="24"/>
                <w:lang w:eastAsia="lv-LV"/>
              </w:rPr>
              <w:t> </w:t>
            </w:r>
            <w:r w:rsidR="004475E2">
              <w:rPr>
                <w:rFonts w:eastAsia="Times New Roman" w:cs="Times New Roman"/>
                <w:szCs w:val="24"/>
                <w:lang w:eastAsia="lv-LV"/>
              </w:rPr>
              <w:t xml:space="preserve">punktu, kurš nosaka, ka gadījumos, kad probācijas klientam </w:t>
            </w:r>
            <w:r w:rsidR="00B95D79">
              <w:rPr>
                <w:rFonts w:eastAsia="Times New Roman" w:cs="Times New Roman"/>
                <w:szCs w:val="24"/>
                <w:lang w:eastAsia="lv-LV"/>
              </w:rPr>
              <w:t xml:space="preserve">nepieciešams sociālās rehabilitācijas pakalpojums viņam jāvēršas </w:t>
            </w:r>
            <w:r w:rsidR="009759A5">
              <w:rPr>
                <w:rFonts w:eastAsia="Times New Roman" w:cs="Times New Roman"/>
                <w:szCs w:val="24"/>
                <w:lang w:eastAsia="lv-LV"/>
              </w:rPr>
              <w:t>D</w:t>
            </w:r>
            <w:r w:rsidR="00B95D79">
              <w:rPr>
                <w:rFonts w:eastAsia="Times New Roman" w:cs="Times New Roman"/>
                <w:szCs w:val="24"/>
                <w:lang w:eastAsia="lv-LV"/>
              </w:rPr>
              <w:t xml:space="preserve">ienestā ar rakstisku iesniegumu. Savukārt </w:t>
            </w:r>
            <w:r w:rsidR="00134BE7">
              <w:rPr>
                <w:rFonts w:eastAsia="Times New Roman" w:cs="Times New Roman"/>
                <w:szCs w:val="24"/>
                <w:lang w:eastAsia="lv-LV"/>
              </w:rPr>
              <w:t xml:space="preserve">noteikumu projektā iekļautais </w:t>
            </w:r>
            <w:r w:rsidR="00B95D79">
              <w:rPr>
                <w:rFonts w:eastAsia="Times New Roman" w:cs="Times New Roman"/>
                <w:szCs w:val="24"/>
                <w:lang w:eastAsia="lv-LV"/>
              </w:rPr>
              <w:t>219.</w:t>
            </w:r>
            <w:r w:rsidR="00B95D79">
              <w:rPr>
                <w:rFonts w:eastAsia="Times New Roman" w:cs="Times New Roman"/>
                <w:szCs w:val="24"/>
                <w:vertAlign w:val="superscript"/>
                <w:lang w:eastAsia="lv-LV"/>
              </w:rPr>
              <w:t>2</w:t>
            </w:r>
            <w:r w:rsidR="008F7380" w:rsidRPr="00BD29A8">
              <w:rPr>
                <w:rFonts w:eastAsia="Times New Roman" w:cs="Times New Roman"/>
                <w:szCs w:val="24"/>
                <w:lang w:eastAsia="lv-LV"/>
              </w:rPr>
              <w:t> </w:t>
            </w:r>
            <w:r w:rsidR="00B95D79">
              <w:rPr>
                <w:rFonts w:eastAsia="Times New Roman" w:cs="Times New Roman"/>
                <w:szCs w:val="24"/>
                <w:lang w:eastAsia="lv-LV"/>
              </w:rPr>
              <w:t xml:space="preserve">punkts </w:t>
            </w:r>
            <w:r w:rsidR="001D363F">
              <w:rPr>
                <w:rFonts w:eastAsia="Times New Roman" w:cs="Times New Roman"/>
                <w:szCs w:val="24"/>
                <w:lang w:eastAsia="lv-LV"/>
              </w:rPr>
              <w:t>paredz</w:t>
            </w:r>
            <w:r w:rsidR="00B95D79">
              <w:rPr>
                <w:rFonts w:eastAsia="Times New Roman" w:cs="Times New Roman"/>
                <w:szCs w:val="24"/>
                <w:lang w:eastAsia="lv-LV"/>
              </w:rPr>
              <w:t xml:space="preserve">, ka </w:t>
            </w:r>
            <w:r w:rsidR="009759A5">
              <w:rPr>
                <w:rFonts w:eastAsia="Times New Roman" w:cs="Times New Roman"/>
                <w:szCs w:val="24"/>
                <w:lang w:eastAsia="lv-LV"/>
              </w:rPr>
              <w:t>D</w:t>
            </w:r>
            <w:r w:rsidR="00B95D79">
              <w:rPr>
                <w:rFonts w:eastAsia="Times New Roman" w:cs="Times New Roman"/>
                <w:szCs w:val="24"/>
                <w:lang w:eastAsia="lv-LV"/>
              </w:rPr>
              <w:t xml:space="preserve">ienesta amatpersonai </w:t>
            </w:r>
            <w:r w:rsidR="00D565D4">
              <w:rPr>
                <w:rFonts w:eastAsia="Times New Roman" w:cs="Times New Roman"/>
                <w:szCs w:val="24"/>
                <w:lang w:eastAsia="lv-LV"/>
              </w:rPr>
              <w:t>jānoskaidro</w:t>
            </w:r>
            <w:r w:rsidR="00B95D79">
              <w:rPr>
                <w:rFonts w:eastAsia="Times New Roman" w:cs="Times New Roman"/>
                <w:szCs w:val="24"/>
                <w:lang w:eastAsia="lv-LV"/>
              </w:rPr>
              <w:t xml:space="preserve"> līdzfinansēšanas iespējamību </w:t>
            </w:r>
            <w:r w:rsidR="009759A5">
              <w:rPr>
                <w:rFonts w:eastAsia="Times New Roman" w:cs="Times New Roman"/>
                <w:szCs w:val="24"/>
                <w:lang w:eastAsia="lv-LV"/>
              </w:rPr>
              <w:t>D</w:t>
            </w:r>
            <w:r w:rsidR="00B036E3">
              <w:rPr>
                <w:rFonts w:eastAsia="Times New Roman" w:cs="Times New Roman"/>
                <w:szCs w:val="24"/>
                <w:lang w:eastAsia="lv-LV"/>
              </w:rPr>
              <w:t xml:space="preserve">ienesta budžeta ietvaros. </w:t>
            </w:r>
            <w:r w:rsidR="00134BE7">
              <w:rPr>
                <w:rFonts w:eastAsia="Times New Roman" w:cs="Times New Roman"/>
                <w:szCs w:val="24"/>
                <w:lang w:eastAsia="lv-LV"/>
              </w:rPr>
              <w:t xml:space="preserve">Noteikumu projektā iekļautais </w:t>
            </w:r>
            <w:r w:rsidR="004E12CF">
              <w:rPr>
                <w:rFonts w:eastAsia="Times New Roman" w:cs="Times New Roman"/>
                <w:szCs w:val="24"/>
                <w:lang w:eastAsia="lv-LV"/>
              </w:rPr>
              <w:t>219.</w:t>
            </w:r>
            <w:r w:rsidR="004E12CF">
              <w:rPr>
                <w:rFonts w:eastAsia="Times New Roman" w:cs="Times New Roman"/>
                <w:szCs w:val="24"/>
                <w:vertAlign w:val="superscript"/>
                <w:lang w:eastAsia="lv-LV"/>
              </w:rPr>
              <w:t>3</w:t>
            </w:r>
            <w:r w:rsidR="004A42A0" w:rsidRPr="001615A9">
              <w:rPr>
                <w:rFonts w:eastAsia="Times New Roman" w:cs="Times New Roman"/>
                <w:szCs w:val="24"/>
                <w:lang w:eastAsia="lv-LV"/>
              </w:rPr>
              <w:t> </w:t>
            </w:r>
            <w:r w:rsidR="004E12CF">
              <w:rPr>
                <w:rFonts w:eastAsia="Times New Roman" w:cs="Times New Roman"/>
                <w:szCs w:val="24"/>
                <w:lang w:eastAsia="lv-LV"/>
              </w:rPr>
              <w:t xml:space="preserve">punkts </w:t>
            </w:r>
            <w:r w:rsidR="001D363F">
              <w:rPr>
                <w:rFonts w:eastAsia="Times New Roman" w:cs="Times New Roman"/>
                <w:szCs w:val="24"/>
                <w:lang w:eastAsia="lv-LV"/>
              </w:rPr>
              <w:t>noteiks</w:t>
            </w:r>
            <w:r w:rsidR="004E12CF">
              <w:rPr>
                <w:rFonts w:eastAsia="Times New Roman" w:cs="Times New Roman"/>
                <w:szCs w:val="24"/>
                <w:lang w:eastAsia="lv-LV"/>
              </w:rPr>
              <w:t xml:space="preserve"> </w:t>
            </w:r>
            <w:r w:rsidR="009759A5">
              <w:rPr>
                <w:rFonts w:eastAsia="Times New Roman" w:cs="Times New Roman"/>
                <w:szCs w:val="24"/>
                <w:lang w:eastAsia="lv-LV"/>
              </w:rPr>
              <w:t>D</w:t>
            </w:r>
            <w:r w:rsidR="004E12CF">
              <w:rPr>
                <w:rFonts w:eastAsia="Times New Roman" w:cs="Times New Roman"/>
                <w:szCs w:val="24"/>
                <w:lang w:eastAsia="lv-LV"/>
              </w:rPr>
              <w:t xml:space="preserve">ienesta amatpersonas rīcību, ja sociālās rehabilitācijas pakalpojumu iespējams līdzfinansēt, proti, </w:t>
            </w:r>
            <w:r w:rsidR="009759A5">
              <w:rPr>
                <w:rFonts w:eastAsia="Times New Roman" w:cs="Times New Roman"/>
                <w:szCs w:val="24"/>
                <w:lang w:eastAsia="lv-LV"/>
              </w:rPr>
              <w:t>D</w:t>
            </w:r>
            <w:r w:rsidR="004E12CF">
              <w:rPr>
                <w:rFonts w:eastAsia="Times New Roman" w:cs="Times New Roman"/>
                <w:szCs w:val="24"/>
                <w:lang w:eastAsia="lv-LV"/>
              </w:rPr>
              <w:t>ienesta amatpersona organizē līguma slēgšanu ar sociālās rehabilitācijas pakalpojuma sniedzēju, sniedz probācijas klientam informāciju par pakalpojuma sniedzēju un izskaidro probācijas klientam izmaiņas turpmākā uzraudzības procesā</w:t>
            </w:r>
            <w:r w:rsidR="001D363F">
              <w:rPr>
                <w:rFonts w:eastAsia="Times New Roman" w:cs="Times New Roman"/>
                <w:szCs w:val="24"/>
                <w:lang w:eastAsia="lv-LV"/>
              </w:rPr>
              <w:t>, bet</w:t>
            </w:r>
            <w:r w:rsidR="004E12CF">
              <w:rPr>
                <w:rFonts w:eastAsia="Times New Roman" w:cs="Times New Roman"/>
                <w:szCs w:val="24"/>
                <w:lang w:eastAsia="lv-LV"/>
              </w:rPr>
              <w:t xml:space="preserve"> 219.</w:t>
            </w:r>
            <w:r w:rsidR="004E12CF">
              <w:rPr>
                <w:rFonts w:eastAsia="Times New Roman" w:cs="Times New Roman"/>
                <w:szCs w:val="24"/>
                <w:vertAlign w:val="superscript"/>
                <w:lang w:eastAsia="lv-LV"/>
              </w:rPr>
              <w:t>4</w:t>
            </w:r>
            <w:r w:rsidR="004A42A0">
              <w:rPr>
                <w:rFonts w:eastAsia="Times New Roman" w:cs="Times New Roman"/>
                <w:szCs w:val="24"/>
                <w:lang w:eastAsia="lv-LV"/>
              </w:rPr>
              <w:t> </w:t>
            </w:r>
            <w:r w:rsidR="004E12CF">
              <w:rPr>
                <w:rFonts w:eastAsia="Times New Roman" w:cs="Times New Roman"/>
                <w:szCs w:val="24"/>
                <w:lang w:eastAsia="lv-LV"/>
              </w:rPr>
              <w:t>punkts paredz</w:t>
            </w:r>
            <w:r w:rsidR="001D363F">
              <w:rPr>
                <w:rFonts w:eastAsia="Times New Roman" w:cs="Times New Roman"/>
                <w:szCs w:val="24"/>
                <w:lang w:eastAsia="lv-LV"/>
              </w:rPr>
              <w:t>ēs</w:t>
            </w:r>
            <w:r w:rsidR="004E12CF">
              <w:rPr>
                <w:rFonts w:eastAsia="Times New Roman" w:cs="Times New Roman"/>
                <w:szCs w:val="24"/>
                <w:lang w:eastAsia="lv-LV"/>
              </w:rPr>
              <w:t xml:space="preserve">, ka gadījumā, ja sociālās rehabilitācijas pakalpojumu nav iespējams līdzfinansēt, </w:t>
            </w:r>
            <w:r w:rsidR="009759A5">
              <w:rPr>
                <w:rFonts w:eastAsia="Times New Roman" w:cs="Times New Roman"/>
                <w:szCs w:val="24"/>
                <w:lang w:eastAsia="lv-LV"/>
              </w:rPr>
              <w:t>D</w:t>
            </w:r>
            <w:r w:rsidR="004E12CF">
              <w:rPr>
                <w:rFonts w:eastAsia="Times New Roman" w:cs="Times New Roman"/>
                <w:szCs w:val="24"/>
                <w:lang w:eastAsia="lv-LV"/>
              </w:rPr>
              <w:t>ienesta amatpersona rakstiski par to informē probācijas klientu, norādot atteikuma iemeslus.</w:t>
            </w:r>
          </w:p>
          <w:p w14:paraId="2355BA9E" w14:textId="14D1CFC4" w:rsidR="004475E2" w:rsidRPr="0091786D" w:rsidRDefault="004475E2" w:rsidP="000F2531">
            <w:pPr>
              <w:spacing w:line="240" w:lineRule="auto"/>
              <w:textAlignment w:val="baseline"/>
              <w:rPr>
                <w:rFonts w:eastAsia="Times New Roman" w:cs="Times New Roman"/>
                <w:strike/>
                <w:szCs w:val="24"/>
                <w:lang w:eastAsia="lv-LV"/>
              </w:rPr>
            </w:pPr>
          </w:p>
        </w:tc>
      </w:tr>
      <w:tr w:rsidR="00BD3326" w:rsidRPr="0091786D" w14:paraId="6F48D9F3" w14:textId="77777777" w:rsidTr="00C371C7">
        <w:tc>
          <w:tcPr>
            <w:tcW w:w="300" w:type="pct"/>
            <w:tcBorders>
              <w:top w:val="outset" w:sz="6" w:space="0" w:color="414142"/>
              <w:left w:val="outset" w:sz="6" w:space="0" w:color="414142"/>
              <w:bottom w:val="outset" w:sz="6" w:space="0" w:color="414142"/>
              <w:right w:val="outset" w:sz="6" w:space="0" w:color="414142"/>
            </w:tcBorders>
            <w:hideMark/>
          </w:tcPr>
          <w:p w14:paraId="31A44F3B" w14:textId="1FA7D204" w:rsidR="00894B58" w:rsidRPr="0091786D" w:rsidRDefault="00894B58" w:rsidP="00894B58">
            <w:pPr>
              <w:spacing w:before="100" w:beforeAutospacing="1" w:after="100" w:afterAutospacing="1" w:line="293" w:lineRule="atLeast"/>
              <w:jc w:val="center"/>
              <w:rPr>
                <w:rFonts w:eastAsia="Times New Roman" w:cs="Times New Roman"/>
                <w:szCs w:val="24"/>
                <w:lang w:eastAsia="lv-LV"/>
              </w:rPr>
            </w:pPr>
            <w:r w:rsidRPr="0091786D">
              <w:rPr>
                <w:rFonts w:eastAsia="Times New Roman" w:cs="Times New Roman"/>
                <w:szCs w:val="24"/>
                <w:lang w:eastAsia="lv-LV"/>
              </w:rPr>
              <w:lastRenderedPageBreak/>
              <w:t>3.</w:t>
            </w:r>
          </w:p>
        </w:tc>
        <w:tc>
          <w:tcPr>
            <w:tcW w:w="1183" w:type="pct"/>
            <w:tcBorders>
              <w:top w:val="outset" w:sz="6" w:space="0" w:color="414142"/>
              <w:left w:val="outset" w:sz="6" w:space="0" w:color="414142"/>
              <w:bottom w:val="outset" w:sz="6" w:space="0" w:color="414142"/>
              <w:right w:val="outset" w:sz="6" w:space="0" w:color="414142"/>
            </w:tcBorders>
            <w:hideMark/>
          </w:tcPr>
          <w:p w14:paraId="0780567D" w14:textId="77777777" w:rsidR="00894B58" w:rsidRPr="0091786D" w:rsidRDefault="00894B58" w:rsidP="00894B58">
            <w:pPr>
              <w:spacing w:line="240" w:lineRule="auto"/>
              <w:jc w:val="left"/>
              <w:rPr>
                <w:rFonts w:eastAsia="Times New Roman" w:cs="Times New Roman"/>
                <w:szCs w:val="24"/>
                <w:lang w:eastAsia="lv-LV"/>
              </w:rPr>
            </w:pPr>
            <w:r w:rsidRPr="0091786D">
              <w:rPr>
                <w:rFonts w:eastAsia="Times New Roman" w:cs="Times New Roman"/>
                <w:szCs w:val="24"/>
                <w:lang w:eastAsia="lv-LV"/>
              </w:rPr>
              <w:t>Projekta izstrādē iesaistītās institūcijas un publiskas personas kapitālsabiedrības</w:t>
            </w:r>
          </w:p>
        </w:tc>
        <w:tc>
          <w:tcPr>
            <w:tcW w:w="3517" w:type="pct"/>
            <w:tcBorders>
              <w:top w:val="outset" w:sz="6" w:space="0" w:color="414142"/>
              <w:left w:val="outset" w:sz="6" w:space="0" w:color="414142"/>
              <w:bottom w:val="outset" w:sz="6" w:space="0" w:color="414142"/>
              <w:right w:val="outset" w:sz="6" w:space="0" w:color="414142"/>
            </w:tcBorders>
          </w:tcPr>
          <w:p w14:paraId="6182BAE5" w14:textId="109A26AE" w:rsidR="00894B58" w:rsidRPr="0091786D" w:rsidRDefault="00032935" w:rsidP="000F2531">
            <w:pPr>
              <w:spacing w:line="240" w:lineRule="auto"/>
              <w:jc w:val="left"/>
              <w:rPr>
                <w:rFonts w:eastAsia="Times New Roman" w:cs="Times New Roman"/>
                <w:szCs w:val="24"/>
                <w:lang w:eastAsia="lv-LV"/>
              </w:rPr>
            </w:pPr>
            <w:r w:rsidRPr="0091786D">
              <w:rPr>
                <w:rFonts w:eastAsia="Times New Roman" w:cs="Times New Roman"/>
                <w:szCs w:val="24"/>
                <w:lang w:eastAsia="lv-LV"/>
              </w:rPr>
              <w:t>Tieslietu ministrija</w:t>
            </w:r>
            <w:r w:rsidR="00AB4EC1">
              <w:rPr>
                <w:rFonts w:eastAsia="Times New Roman" w:cs="Times New Roman"/>
                <w:szCs w:val="24"/>
                <w:lang w:eastAsia="lv-LV"/>
              </w:rPr>
              <w:t xml:space="preserve"> un </w:t>
            </w:r>
            <w:r w:rsidR="009759A5">
              <w:rPr>
                <w:rFonts w:eastAsia="Times New Roman" w:cs="Times New Roman"/>
                <w:szCs w:val="24"/>
                <w:lang w:eastAsia="lv-LV"/>
              </w:rPr>
              <w:t>D</w:t>
            </w:r>
            <w:r w:rsidRPr="0091786D">
              <w:rPr>
                <w:rFonts w:eastAsia="Times New Roman" w:cs="Times New Roman"/>
                <w:szCs w:val="24"/>
                <w:lang w:eastAsia="lv-LV"/>
              </w:rPr>
              <w:t>ienests</w:t>
            </w:r>
            <w:r w:rsidR="003306C5" w:rsidRPr="0091786D">
              <w:rPr>
                <w:rFonts w:eastAsia="Times New Roman" w:cs="Times New Roman"/>
                <w:szCs w:val="24"/>
                <w:lang w:eastAsia="lv-LV"/>
              </w:rPr>
              <w:t>.</w:t>
            </w:r>
          </w:p>
        </w:tc>
      </w:tr>
      <w:tr w:rsidR="00BD3326" w:rsidRPr="0091786D" w14:paraId="224996AA" w14:textId="77777777" w:rsidTr="00C371C7">
        <w:tc>
          <w:tcPr>
            <w:tcW w:w="300" w:type="pct"/>
            <w:tcBorders>
              <w:top w:val="outset" w:sz="6" w:space="0" w:color="414142"/>
              <w:left w:val="outset" w:sz="6" w:space="0" w:color="414142"/>
              <w:bottom w:val="outset" w:sz="6" w:space="0" w:color="414142"/>
              <w:right w:val="outset" w:sz="6" w:space="0" w:color="414142"/>
            </w:tcBorders>
            <w:hideMark/>
          </w:tcPr>
          <w:p w14:paraId="58DE3BA8" w14:textId="77777777" w:rsidR="00894B58" w:rsidRPr="0091786D" w:rsidRDefault="00894B58" w:rsidP="00894B58">
            <w:pPr>
              <w:spacing w:before="100" w:beforeAutospacing="1" w:after="100" w:afterAutospacing="1" w:line="293" w:lineRule="atLeast"/>
              <w:jc w:val="center"/>
              <w:rPr>
                <w:rFonts w:eastAsia="Times New Roman" w:cs="Times New Roman"/>
                <w:szCs w:val="24"/>
                <w:lang w:eastAsia="lv-LV"/>
              </w:rPr>
            </w:pPr>
            <w:r w:rsidRPr="0091786D">
              <w:rPr>
                <w:rFonts w:eastAsia="Times New Roman" w:cs="Times New Roman"/>
                <w:szCs w:val="24"/>
                <w:lang w:eastAsia="lv-LV"/>
              </w:rPr>
              <w:t>4.</w:t>
            </w:r>
          </w:p>
        </w:tc>
        <w:tc>
          <w:tcPr>
            <w:tcW w:w="1183" w:type="pct"/>
            <w:tcBorders>
              <w:top w:val="outset" w:sz="6" w:space="0" w:color="414142"/>
              <w:left w:val="outset" w:sz="6" w:space="0" w:color="414142"/>
              <w:bottom w:val="outset" w:sz="6" w:space="0" w:color="414142"/>
              <w:right w:val="outset" w:sz="6" w:space="0" w:color="414142"/>
            </w:tcBorders>
            <w:hideMark/>
          </w:tcPr>
          <w:p w14:paraId="60A389F3" w14:textId="77777777" w:rsidR="00894B58" w:rsidRPr="0091786D" w:rsidRDefault="00894B58" w:rsidP="00894B58">
            <w:pPr>
              <w:spacing w:line="240" w:lineRule="auto"/>
              <w:jc w:val="left"/>
              <w:rPr>
                <w:rFonts w:eastAsia="Times New Roman" w:cs="Times New Roman"/>
                <w:szCs w:val="24"/>
                <w:lang w:eastAsia="lv-LV"/>
              </w:rPr>
            </w:pPr>
            <w:r w:rsidRPr="0091786D">
              <w:rPr>
                <w:rFonts w:eastAsia="Times New Roman" w:cs="Times New Roman"/>
                <w:szCs w:val="24"/>
                <w:lang w:eastAsia="lv-LV"/>
              </w:rPr>
              <w:t>Cita informācija</w:t>
            </w:r>
          </w:p>
        </w:tc>
        <w:tc>
          <w:tcPr>
            <w:tcW w:w="3517" w:type="pct"/>
            <w:tcBorders>
              <w:top w:val="outset" w:sz="6" w:space="0" w:color="414142"/>
              <w:left w:val="outset" w:sz="6" w:space="0" w:color="414142"/>
              <w:bottom w:val="outset" w:sz="6" w:space="0" w:color="414142"/>
              <w:right w:val="outset" w:sz="6" w:space="0" w:color="414142"/>
            </w:tcBorders>
            <w:hideMark/>
          </w:tcPr>
          <w:p w14:paraId="7CF01B05" w14:textId="77777777" w:rsidR="00894B58" w:rsidRPr="0091786D" w:rsidRDefault="00894B58" w:rsidP="00894B58">
            <w:pPr>
              <w:spacing w:line="240" w:lineRule="auto"/>
              <w:jc w:val="left"/>
              <w:rPr>
                <w:rFonts w:eastAsia="Times New Roman" w:cs="Times New Roman"/>
                <w:szCs w:val="24"/>
                <w:lang w:eastAsia="lv-LV"/>
              </w:rPr>
            </w:pPr>
            <w:r w:rsidRPr="0091786D">
              <w:rPr>
                <w:rFonts w:eastAsia="Times New Roman" w:cs="Times New Roman"/>
                <w:szCs w:val="24"/>
                <w:lang w:eastAsia="lv-LV"/>
              </w:rPr>
              <w:t>Nav</w:t>
            </w:r>
            <w:r w:rsidR="003306C5" w:rsidRPr="0091786D">
              <w:rPr>
                <w:rFonts w:eastAsia="Times New Roman" w:cs="Times New Roman"/>
                <w:szCs w:val="24"/>
                <w:lang w:eastAsia="lv-LV"/>
              </w:rPr>
              <w:t>.</w:t>
            </w:r>
          </w:p>
        </w:tc>
      </w:tr>
    </w:tbl>
    <w:p w14:paraId="7C25B75E" w14:textId="77777777" w:rsidR="00894B58" w:rsidRPr="0091786D" w:rsidRDefault="00894B58" w:rsidP="00894B58">
      <w:pPr>
        <w:spacing w:line="240" w:lineRule="auto"/>
        <w:jc w:val="left"/>
        <w:rPr>
          <w:rFonts w:eastAsia="Times New Roman" w:cs="Times New Roman"/>
          <w:szCs w:val="24"/>
          <w:lang w:eastAsia="lv-LV"/>
        </w:rPr>
      </w:pPr>
      <w:r w:rsidRPr="0091786D">
        <w:rPr>
          <w:rFonts w:eastAsia="Times New Roman" w:cs="Times New Roman"/>
          <w:szCs w:val="24"/>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43"/>
        <w:gridCol w:w="3079"/>
        <w:gridCol w:w="5433"/>
      </w:tblGrid>
      <w:tr w:rsidR="00BD3326" w:rsidRPr="0091786D" w14:paraId="55264D45" w14:textId="77777777" w:rsidTr="00894B58">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4DF89984" w14:textId="77777777" w:rsidR="00894B58" w:rsidRPr="0091786D" w:rsidRDefault="00894B58" w:rsidP="00894B58">
            <w:pPr>
              <w:spacing w:before="100" w:beforeAutospacing="1" w:after="100" w:afterAutospacing="1" w:line="293" w:lineRule="atLeast"/>
              <w:jc w:val="center"/>
              <w:rPr>
                <w:rFonts w:eastAsia="Times New Roman" w:cs="Times New Roman"/>
                <w:b/>
                <w:bCs/>
                <w:szCs w:val="24"/>
                <w:lang w:eastAsia="lv-LV"/>
              </w:rPr>
            </w:pPr>
            <w:r w:rsidRPr="0091786D">
              <w:rPr>
                <w:rFonts w:eastAsia="Times New Roman" w:cs="Times New Roman"/>
                <w:b/>
                <w:bCs/>
                <w:szCs w:val="24"/>
                <w:lang w:eastAsia="lv-LV"/>
              </w:rPr>
              <w:t>II. Tiesību akta projekta ietekme uz sabiedrību, tautsaimniecības attīstību un administratīvo slogu</w:t>
            </w:r>
          </w:p>
        </w:tc>
      </w:tr>
      <w:tr w:rsidR="00BD3326" w:rsidRPr="0091786D" w14:paraId="0FEF1A21" w14:textId="77777777" w:rsidTr="00894B58">
        <w:tc>
          <w:tcPr>
            <w:tcW w:w="300" w:type="pct"/>
            <w:tcBorders>
              <w:top w:val="outset" w:sz="6" w:space="0" w:color="414142"/>
              <w:left w:val="outset" w:sz="6" w:space="0" w:color="414142"/>
              <w:bottom w:val="outset" w:sz="6" w:space="0" w:color="414142"/>
              <w:right w:val="outset" w:sz="6" w:space="0" w:color="414142"/>
            </w:tcBorders>
            <w:hideMark/>
          </w:tcPr>
          <w:p w14:paraId="396F349F" w14:textId="77777777" w:rsidR="00894B58" w:rsidRPr="0091786D" w:rsidRDefault="00894B58" w:rsidP="00894B58">
            <w:pPr>
              <w:spacing w:before="100" w:beforeAutospacing="1" w:after="100" w:afterAutospacing="1" w:line="293" w:lineRule="atLeast"/>
              <w:jc w:val="center"/>
              <w:rPr>
                <w:rFonts w:eastAsia="Times New Roman" w:cs="Times New Roman"/>
                <w:szCs w:val="24"/>
                <w:lang w:eastAsia="lv-LV"/>
              </w:rPr>
            </w:pPr>
            <w:r w:rsidRPr="0091786D">
              <w:rPr>
                <w:rFonts w:eastAsia="Times New Roman" w:cs="Times New Roman"/>
                <w:szCs w:val="24"/>
                <w:lang w:eastAsia="lv-LV"/>
              </w:rPr>
              <w:lastRenderedPageBreak/>
              <w:t>1.</w:t>
            </w:r>
          </w:p>
        </w:tc>
        <w:tc>
          <w:tcPr>
            <w:tcW w:w="1700" w:type="pct"/>
            <w:tcBorders>
              <w:top w:val="outset" w:sz="6" w:space="0" w:color="414142"/>
              <w:left w:val="outset" w:sz="6" w:space="0" w:color="414142"/>
              <w:bottom w:val="outset" w:sz="6" w:space="0" w:color="414142"/>
              <w:right w:val="outset" w:sz="6" w:space="0" w:color="414142"/>
            </w:tcBorders>
            <w:hideMark/>
          </w:tcPr>
          <w:p w14:paraId="7A428875" w14:textId="77777777" w:rsidR="00894B58" w:rsidRPr="0091786D" w:rsidRDefault="00894B58" w:rsidP="00894B58">
            <w:pPr>
              <w:spacing w:line="240" w:lineRule="auto"/>
              <w:jc w:val="left"/>
              <w:rPr>
                <w:rFonts w:eastAsia="Times New Roman" w:cs="Times New Roman"/>
                <w:szCs w:val="24"/>
                <w:lang w:eastAsia="lv-LV"/>
              </w:rPr>
            </w:pPr>
            <w:r w:rsidRPr="0091786D">
              <w:rPr>
                <w:rFonts w:eastAsia="Times New Roman" w:cs="Times New Roman"/>
                <w:szCs w:val="24"/>
                <w:lang w:eastAsia="lv-LV"/>
              </w:rPr>
              <w:t>Sabiedrības mērķgrupas, kuras tiesiskais regulējums ietekmē vai varētu ietekmēt</w:t>
            </w:r>
          </w:p>
        </w:tc>
        <w:tc>
          <w:tcPr>
            <w:tcW w:w="3000" w:type="pct"/>
            <w:tcBorders>
              <w:top w:val="outset" w:sz="6" w:space="0" w:color="414142"/>
              <w:left w:val="outset" w:sz="6" w:space="0" w:color="414142"/>
              <w:bottom w:val="outset" w:sz="6" w:space="0" w:color="414142"/>
              <w:right w:val="outset" w:sz="6" w:space="0" w:color="414142"/>
            </w:tcBorders>
            <w:hideMark/>
          </w:tcPr>
          <w:p w14:paraId="6579E265" w14:textId="04CA8FAC" w:rsidR="00894B58" w:rsidRPr="0091786D" w:rsidRDefault="00894B58">
            <w:pPr>
              <w:spacing w:line="240" w:lineRule="auto"/>
              <w:rPr>
                <w:rFonts w:eastAsia="Times New Roman" w:cs="Times New Roman"/>
                <w:szCs w:val="24"/>
                <w:lang w:eastAsia="lv-LV"/>
              </w:rPr>
            </w:pPr>
            <w:r w:rsidRPr="0091786D">
              <w:rPr>
                <w:rFonts w:eastAsia="Times New Roman" w:cs="Times New Roman"/>
                <w:szCs w:val="24"/>
                <w:lang w:eastAsia="lv-LV"/>
              </w:rPr>
              <w:t>Ieslodzījumu vietu pārvalde</w:t>
            </w:r>
            <w:r w:rsidR="0059676D" w:rsidRPr="0091786D">
              <w:rPr>
                <w:rFonts w:eastAsia="Times New Roman" w:cs="Times New Roman"/>
                <w:szCs w:val="24"/>
                <w:lang w:eastAsia="lv-LV"/>
              </w:rPr>
              <w:t>s nodarbinātie</w:t>
            </w:r>
            <w:r w:rsidRPr="0091786D">
              <w:rPr>
                <w:rFonts w:eastAsia="Times New Roman" w:cs="Times New Roman"/>
                <w:szCs w:val="24"/>
                <w:lang w:eastAsia="lv-LV"/>
              </w:rPr>
              <w:t xml:space="preserve">, </w:t>
            </w:r>
            <w:r w:rsidR="009759A5">
              <w:rPr>
                <w:rFonts w:eastAsia="Times New Roman" w:cs="Times New Roman"/>
                <w:szCs w:val="24"/>
                <w:lang w:eastAsia="lv-LV"/>
              </w:rPr>
              <w:t>D</w:t>
            </w:r>
            <w:r w:rsidR="002F307F" w:rsidRPr="0091786D">
              <w:rPr>
                <w:rFonts w:eastAsia="Times New Roman" w:cs="Times New Roman"/>
                <w:szCs w:val="24"/>
                <w:lang w:eastAsia="lv-LV"/>
              </w:rPr>
              <w:t>ienest</w:t>
            </w:r>
            <w:r w:rsidR="0059676D" w:rsidRPr="0091786D">
              <w:rPr>
                <w:rFonts w:eastAsia="Times New Roman" w:cs="Times New Roman"/>
                <w:szCs w:val="24"/>
                <w:lang w:eastAsia="lv-LV"/>
              </w:rPr>
              <w:t>a nodarbinātie</w:t>
            </w:r>
            <w:r w:rsidRPr="0091786D">
              <w:rPr>
                <w:rFonts w:eastAsia="Times New Roman" w:cs="Times New Roman"/>
                <w:szCs w:val="24"/>
                <w:lang w:eastAsia="lv-LV"/>
              </w:rPr>
              <w:t>, nosacīti notiesātās, nosacīti pirms termiņa no soda izciešanas atbrīvotās, nosacīti no kriminālatbildības atbrīvotās personas un personas, kurām piemērots papildsods – probācijas uzraudzība.</w:t>
            </w:r>
          </w:p>
        </w:tc>
      </w:tr>
      <w:tr w:rsidR="00BD3326" w:rsidRPr="0091786D" w14:paraId="67BECD71" w14:textId="77777777" w:rsidTr="00894B58">
        <w:tc>
          <w:tcPr>
            <w:tcW w:w="300" w:type="pct"/>
            <w:tcBorders>
              <w:top w:val="outset" w:sz="6" w:space="0" w:color="414142"/>
              <w:left w:val="outset" w:sz="6" w:space="0" w:color="414142"/>
              <w:bottom w:val="outset" w:sz="6" w:space="0" w:color="414142"/>
              <w:right w:val="outset" w:sz="6" w:space="0" w:color="414142"/>
            </w:tcBorders>
            <w:hideMark/>
          </w:tcPr>
          <w:p w14:paraId="62CA2ADE" w14:textId="77777777" w:rsidR="00894B58" w:rsidRPr="0091786D" w:rsidRDefault="00894B58" w:rsidP="00894B58">
            <w:pPr>
              <w:spacing w:before="100" w:beforeAutospacing="1" w:after="100" w:afterAutospacing="1" w:line="293" w:lineRule="atLeast"/>
              <w:jc w:val="center"/>
              <w:rPr>
                <w:rFonts w:eastAsia="Times New Roman" w:cs="Times New Roman"/>
                <w:szCs w:val="24"/>
                <w:lang w:eastAsia="lv-LV"/>
              </w:rPr>
            </w:pPr>
            <w:r w:rsidRPr="0091786D">
              <w:rPr>
                <w:rFonts w:eastAsia="Times New Roman" w:cs="Times New Roman"/>
                <w:szCs w:val="24"/>
                <w:lang w:eastAsia="lv-LV"/>
              </w:rPr>
              <w:t>2.</w:t>
            </w:r>
          </w:p>
        </w:tc>
        <w:tc>
          <w:tcPr>
            <w:tcW w:w="1700" w:type="pct"/>
            <w:tcBorders>
              <w:top w:val="outset" w:sz="6" w:space="0" w:color="414142"/>
              <w:left w:val="outset" w:sz="6" w:space="0" w:color="414142"/>
              <w:bottom w:val="outset" w:sz="6" w:space="0" w:color="414142"/>
              <w:right w:val="outset" w:sz="6" w:space="0" w:color="414142"/>
            </w:tcBorders>
            <w:hideMark/>
          </w:tcPr>
          <w:p w14:paraId="00DB8069" w14:textId="77777777" w:rsidR="00894B58" w:rsidRPr="0091786D" w:rsidRDefault="00894B58" w:rsidP="00894B58">
            <w:pPr>
              <w:spacing w:line="240" w:lineRule="auto"/>
              <w:jc w:val="left"/>
              <w:rPr>
                <w:rFonts w:eastAsia="Times New Roman" w:cs="Times New Roman"/>
                <w:szCs w:val="24"/>
                <w:lang w:eastAsia="lv-LV"/>
              </w:rPr>
            </w:pPr>
            <w:r w:rsidRPr="0091786D">
              <w:rPr>
                <w:rFonts w:eastAsia="Times New Roman" w:cs="Times New Roman"/>
                <w:szCs w:val="24"/>
                <w:lang w:eastAsia="lv-LV"/>
              </w:rPr>
              <w:t>Tiesiskā regulējuma ietekme uz tautsaimniecību un administratīvo slogu</w:t>
            </w:r>
          </w:p>
        </w:tc>
        <w:tc>
          <w:tcPr>
            <w:tcW w:w="3000" w:type="pct"/>
            <w:tcBorders>
              <w:top w:val="outset" w:sz="6" w:space="0" w:color="414142"/>
              <w:left w:val="outset" w:sz="6" w:space="0" w:color="414142"/>
              <w:bottom w:val="outset" w:sz="6" w:space="0" w:color="414142"/>
              <w:right w:val="outset" w:sz="6" w:space="0" w:color="414142"/>
            </w:tcBorders>
          </w:tcPr>
          <w:p w14:paraId="7FD9F5FC" w14:textId="13DF14F9" w:rsidR="00894B58" w:rsidRPr="0091786D" w:rsidRDefault="00894B58" w:rsidP="00894B58">
            <w:pPr>
              <w:spacing w:line="240" w:lineRule="auto"/>
              <w:rPr>
                <w:rFonts w:eastAsia="Times New Roman" w:cs="Times New Roman"/>
                <w:szCs w:val="24"/>
                <w:lang w:eastAsia="lv-LV"/>
              </w:rPr>
            </w:pPr>
            <w:r w:rsidRPr="0091786D">
              <w:rPr>
                <w:rFonts w:eastAsia="Times New Roman" w:cs="Times New Roman"/>
                <w:szCs w:val="24"/>
                <w:lang w:eastAsia="lv-LV"/>
              </w:rPr>
              <w:t xml:space="preserve">Sabiedrības grupām un institūcijām projekta tiesiskais regulējums </w:t>
            </w:r>
            <w:r w:rsidR="00F7367C">
              <w:rPr>
                <w:rFonts w:eastAsia="Times New Roman" w:cs="Times New Roman"/>
                <w:szCs w:val="24"/>
                <w:lang w:eastAsia="lv-LV"/>
              </w:rPr>
              <w:t xml:space="preserve">minimāli </w:t>
            </w:r>
            <w:r w:rsidRPr="0091786D">
              <w:rPr>
                <w:rFonts w:eastAsia="Times New Roman" w:cs="Times New Roman"/>
                <w:szCs w:val="24"/>
                <w:lang w:eastAsia="lv-LV"/>
              </w:rPr>
              <w:t>maina tiesības un pienākumus, kā arī veicamās darbības</w:t>
            </w:r>
            <w:r w:rsidR="00F7367C">
              <w:rPr>
                <w:rFonts w:eastAsia="Times New Roman" w:cs="Times New Roman"/>
                <w:szCs w:val="24"/>
                <w:lang w:eastAsia="lv-LV"/>
              </w:rPr>
              <w:t>, bet kopumā nerada būtisku administratīvo</w:t>
            </w:r>
            <w:r w:rsidR="00D44F44">
              <w:rPr>
                <w:rFonts w:eastAsia="Times New Roman" w:cs="Times New Roman"/>
                <w:szCs w:val="24"/>
                <w:lang w:eastAsia="lv-LV"/>
              </w:rPr>
              <w:t xml:space="preserve"> </w:t>
            </w:r>
            <w:r w:rsidR="00F7367C">
              <w:rPr>
                <w:rFonts w:eastAsia="Times New Roman" w:cs="Times New Roman"/>
                <w:szCs w:val="24"/>
                <w:lang w:eastAsia="lv-LV"/>
              </w:rPr>
              <w:t>slogu</w:t>
            </w:r>
            <w:r w:rsidRPr="0091786D">
              <w:rPr>
                <w:rFonts w:eastAsia="Times New Roman" w:cs="Times New Roman"/>
                <w:szCs w:val="24"/>
                <w:lang w:eastAsia="lv-LV"/>
              </w:rPr>
              <w:t>.</w:t>
            </w:r>
            <w:r w:rsidR="00F73B41">
              <w:rPr>
                <w:rFonts w:eastAsia="Times New Roman" w:cs="Times New Roman"/>
                <w:szCs w:val="24"/>
                <w:lang w:eastAsia="lv-LV"/>
              </w:rPr>
              <w:t xml:space="preserve"> Probācijas klientiem, lai nodrošinātu sev vēlamo rezultātu (saņemt sociālās  rehabilitācijas pakalpojumu vai saņemt atļauju darbam aizliegtā laikā), vajadzēs iesniegt attiecīgu iesniegumu.  </w:t>
            </w:r>
          </w:p>
        </w:tc>
      </w:tr>
      <w:tr w:rsidR="00BD3326" w:rsidRPr="0091786D" w14:paraId="0C5255AF" w14:textId="77777777" w:rsidTr="00894B58">
        <w:tc>
          <w:tcPr>
            <w:tcW w:w="300" w:type="pct"/>
            <w:tcBorders>
              <w:top w:val="outset" w:sz="6" w:space="0" w:color="414142"/>
              <w:left w:val="outset" w:sz="6" w:space="0" w:color="414142"/>
              <w:bottom w:val="outset" w:sz="6" w:space="0" w:color="414142"/>
              <w:right w:val="outset" w:sz="6" w:space="0" w:color="414142"/>
            </w:tcBorders>
            <w:hideMark/>
          </w:tcPr>
          <w:p w14:paraId="1DDC4809" w14:textId="77777777" w:rsidR="00894B58" w:rsidRPr="0091786D" w:rsidRDefault="00894B58" w:rsidP="00894B58">
            <w:pPr>
              <w:spacing w:before="100" w:beforeAutospacing="1" w:after="100" w:afterAutospacing="1" w:line="293" w:lineRule="atLeast"/>
              <w:jc w:val="center"/>
              <w:rPr>
                <w:rFonts w:eastAsia="Times New Roman" w:cs="Times New Roman"/>
                <w:szCs w:val="24"/>
                <w:lang w:eastAsia="lv-LV"/>
              </w:rPr>
            </w:pPr>
            <w:r w:rsidRPr="0091786D">
              <w:rPr>
                <w:rFonts w:eastAsia="Times New Roman" w:cs="Times New Roman"/>
                <w:szCs w:val="24"/>
                <w:lang w:eastAsia="lv-LV"/>
              </w:rPr>
              <w:t>3.</w:t>
            </w:r>
          </w:p>
        </w:tc>
        <w:tc>
          <w:tcPr>
            <w:tcW w:w="1700" w:type="pct"/>
            <w:tcBorders>
              <w:top w:val="outset" w:sz="6" w:space="0" w:color="414142"/>
              <w:left w:val="outset" w:sz="6" w:space="0" w:color="414142"/>
              <w:bottom w:val="outset" w:sz="6" w:space="0" w:color="414142"/>
              <w:right w:val="outset" w:sz="6" w:space="0" w:color="414142"/>
            </w:tcBorders>
            <w:hideMark/>
          </w:tcPr>
          <w:p w14:paraId="26C44EE6" w14:textId="77777777" w:rsidR="00894B58" w:rsidRPr="0091786D" w:rsidRDefault="00894B58" w:rsidP="00894B58">
            <w:pPr>
              <w:spacing w:line="240" w:lineRule="auto"/>
              <w:jc w:val="left"/>
              <w:rPr>
                <w:rFonts w:eastAsia="Times New Roman" w:cs="Times New Roman"/>
                <w:szCs w:val="24"/>
                <w:lang w:eastAsia="lv-LV"/>
              </w:rPr>
            </w:pPr>
            <w:r w:rsidRPr="0091786D">
              <w:rPr>
                <w:rFonts w:eastAsia="Times New Roman" w:cs="Times New Roman"/>
                <w:szCs w:val="24"/>
                <w:lang w:eastAsia="lv-LV"/>
              </w:rPr>
              <w:t>Administratīvo izmaksu monetārs novērtējums</w:t>
            </w:r>
          </w:p>
        </w:tc>
        <w:tc>
          <w:tcPr>
            <w:tcW w:w="3000" w:type="pct"/>
            <w:tcBorders>
              <w:top w:val="outset" w:sz="6" w:space="0" w:color="414142"/>
              <w:left w:val="outset" w:sz="6" w:space="0" w:color="414142"/>
              <w:bottom w:val="outset" w:sz="6" w:space="0" w:color="414142"/>
              <w:right w:val="outset" w:sz="6" w:space="0" w:color="414142"/>
            </w:tcBorders>
          </w:tcPr>
          <w:p w14:paraId="541387EC" w14:textId="3F056DD5" w:rsidR="00894B58" w:rsidRPr="0091786D" w:rsidRDefault="00B32663" w:rsidP="00D44F44">
            <w:pPr>
              <w:spacing w:line="240" w:lineRule="auto"/>
              <w:rPr>
                <w:rFonts w:eastAsia="Times New Roman" w:cs="Times New Roman"/>
                <w:szCs w:val="24"/>
                <w:lang w:eastAsia="lv-LV"/>
              </w:rPr>
            </w:pPr>
            <w:r w:rsidRPr="00D44F44">
              <w:rPr>
                <w:rFonts w:eastAsia="Times New Roman" w:cs="Times New Roman"/>
                <w:szCs w:val="24"/>
                <w:lang w:eastAsia="lv-LV"/>
              </w:rPr>
              <w:t>Administratīvās izmaksas</w:t>
            </w:r>
            <w:r w:rsidR="00D44F44" w:rsidRPr="00D44F44">
              <w:rPr>
                <w:rFonts w:eastAsia="Times New Roman" w:cs="Times New Roman"/>
                <w:szCs w:val="24"/>
                <w:lang w:eastAsia="lv-LV"/>
              </w:rPr>
              <w:t xml:space="preserve"> mērķgrupai (probācijas klientiem), ko veido fiziskas personas, nepārsniegs 200 </w:t>
            </w:r>
            <w:r w:rsidR="00D44F44" w:rsidRPr="00D44F44">
              <w:rPr>
                <w:rFonts w:eastAsia="Times New Roman" w:cs="Times New Roman"/>
                <w:i/>
                <w:szCs w:val="24"/>
                <w:lang w:eastAsia="lv-LV"/>
              </w:rPr>
              <w:t>euro</w:t>
            </w:r>
            <w:r w:rsidR="00D44F44" w:rsidRPr="00D44F44">
              <w:rPr>
                <w:rFonts w:eastAsia="Times New Roman" w:cs="Times New Roman"/>
                <w:szCs w:val="24"/>
                <w:lang w:eastAsia="lv-LV"/>
              </w:rPr>
              <w:t>.</w:t>
            </w:r>
          </w:p>
        </w:tc>
      </w:tr>
      <w:tr w:rsidR="00BD3326" w:rsidRPr="0091786D" w14:paraId="465C54CE" w14:textId="77777777" w:rsidTr="00894B58">
        <w:tc>
          <w:tcPr>
            <w:tcW w:w="300" w:type="pct"/>
            <w:tcBorders>
              <w:top w:val="outset" w:sz="6" w:space="0" w:color="414142"/>
              <w:left w:val="outset" w:sz="6" w:space="0" w:color="414142"/>
              <w:bottom w:val="outset" w:sz="6" w:space="0" w:color="414142"/>
              <w:right w:val="outset" w:sz="6" w:space="0" w:color="414142"/>
            </w:tcBorders>
            <w:hideMark/>
          </w:tcPr>
          <w:p w14:paraId="4DADD218" w14:textId="77777777" w:rsidR="00894B58" w:rsidRPr="0091786D" w:rsidRDefault="00894B58" w:rsidP="00894B58">
            <w:pPr>
              <w:spacing w:before="100" w:beforeAutospacing="1" w:after="100" w:afterAutospacing="1" w:line="293" w:lineRule="atLeast"/>
              <w:jc w:val="center"/>
              <w:rPr>
                <w:rFonts w:eastAsia="Times New Roman" w:cs="Times New Roman"/>
                <w:szCs w:val="24"/>
                <w:lang w:eastAsia="lv-LV"/>
              </w:rPr>
            </w:pPr>
            <w:r w:rsidRPr="0091786D">
              <w:rPr>
                <w:rFonts w:eastAsia="Times New Roman" w:cs="Times New Roman"/>
                <w:szCs w:val="24"/>
                <w:lang w:eastAsia="lv-LV"/>
              </w:rPr>
              <w:t>4.</w:t>
            </w:r>
          </w:p>
        </w:tc>
        <w:tc>
          <w:tcPr>
            <w:tcW w:w="1700" w:type="pct"/>
            <w:tcBorders>
              <w:top w:val="outset" w:sz="6" w:space="0" w:color="414142"/>
              <w:left w:val="outset" w:sz="6" w:space="0" w:color="414142"/>
              <w:bottom w:val="outset" w:sz="6" w:space="0" w:color="414142"/>
              <w:right w:val="outset" w:sz="6" w:space="0" w:color="414142"/>
            </w:tcBorders>
            <w:hideMark/>
          </w:tcPr>
          <w:p w14:paraId="2061D36A" w14:textId="77777777" w:rsidR="00894B58" w:rsidRPr="0091786D" w:rsidRDefault="00894B58" w:rsidP="00894B58">
            <w:pPr>
              <w:spacing w:line="240" w:lineRule="auto"/>
              <w:jc w:val="left"/>
              <w:rPr>
                <w:rFonts w:eastAsia="Times New Roman" w:cs="Times New Roman"/>
                <w:szCs w:val="24"/>
                <w:lang w:eastAsia="lv-LV"/>
              </w:rPr>
            </w:pPr>
            <w:r w:rsidRPr="0091786D">
              <w:rPr>
                <w:rFonts w:eastAsia="Times New Roman" w:cs="Times New Roman"/>
                <w:szCs w:val="24"/>
                <w:lang w:eastAsia="lv-LV"/>
              </w:rPr>
              <w:t>Atbilstības izmaksu monetārs novērtējums</w:t>
            </w:r>
          </w:p>
        </w:tc>
        <w:tc>
          <w:tcPr>
            <w:tcW w:w="3000" w:type="pct"/>
            <w:tcBorders>
              <w:top w:val="outset" w:sz="6" w:space="0" w:color="414142"/>
              <w:left w:val="outset" w:sz="6" w:space="0" w:color="414142"/>
              <w:bottom w:val="outset" w:sz="6" w:space="0" w:color="414142"/>
              <w:right w:val="outset" w:sz="6" w:space="0" w:color="414142"/>
            </w:tcBorders>
          </w:tcPr>
          <w:p w14:paraId="63F8442D" w14:textId="77777777" w:rsidR="00894B58" w:rsidRPr="0091786D" w:rsidRDefault="00D34EC8" w:rsidP="00894B58">
            <w:pPr>
              <w:spacing w:line="240" w:lineRule="auto"/>
              <w:jc w:val="left"/>
              <w:rPr>
                <w:rFonts w:eastAsia="Times New Roman" w:cs="Times New Roman"/>
                <w:szCs w:val="24"/>
                <w:lang w:eastAsia="lv-LV"/>
              </w:rPr>
            </w:pPr>
            <w:r w:rsidRPr="0091786D">
              <w:rPr>
                <w:rFonts w:eastAsia="Times New Roman" w:cs="Times New Roman"/>
                <w:szCs w:val="24"/>
                <w:lang w:eastAsia="lv-LV"/>
              </w:rPr>
              <w:t>Noteikumu p</w:t>
            </w:r>
            <w:r w:rsidR="00894B58" w:rsidRPr="0091786D">
              <w:rPr>
                <w:rFonts w:eastAsia="Times New Roman" w:cs="Times New Roman"/>
                <w:szCs w:val="24"/>
                <w:lang w:eastAsia="lv-LV"/>
              </w:rPr>
              <w:t>rojekts šo jomu neskar</w:t>
            </w:r>
            <w:r w:rsidR="003306C5" w:rsidRPr="0091786D">
              <w:rPr>
                <w:rFonts w:eastAsia="Times New Roman" w:cs="Times New Roman"/>
                <w:szCs w:val="24"/>
                <w:lang w:eastAsia="lv-LV"/>
              </w:rPr>
              <w:t>.</w:t>
            </w:r>
          </w:p>
        </w:tc>
      </w:tr>
      <w:tr w:rsidR="00BD3326" w:rsidRPr="0091786D" w14:paraId="4C969152" w14:textId="77777777" w:rsidTr="00894B58">
        <w:tc>
          <w:tcPr>
            <w:tcW w:w="300" w:type="pct"/>
            <w:tcBorders>
              <w:top w:val="outset" w:sz="6" w:space="0" w:color="414142"/>
              <w:left w:val="outset" w:sz="6" w:space="0" w:color="414142"/>
              <w:bottom w:val="outset" w:sz="6" w:space="0" w:color="414142"/>
              <w:right w:val="outset" w:sz="6" w:space="0" w:color="414142"/>
            </w:tcBorders>
            <w:hideMark/>
          </w:tcPr>
          <w:p w14:paraId="5F2E303C" w14:textId="77777777" w:rsidR="00894B58" w:rsidRPr="0091786D" w:rsidRDefault="00894B58" w:rsidP="00894B58">
            <w:pPr>
              <w:spacing w:before="100" w:beforeAutospacing="1" w:after="100" w:afterAutospacing="1" w:line="293" w:lineRule="atLeast"/>
              <w:jc w:val="center"/>
              <w:rPr>
                <w:rFonts w:eastAsia="Times New Roman" w:cs="Times New Roman"/>
                <w:szCs w:val="24"/>
                <w:lang w:eastAsia="lv-LV"/>
              </w:rPr>
            </w:pPr>
            <w:r w:rsidRPr="0091786D">
              <w:rPr>
                <w:rFonts w:eastAsia="Times New Roman" w:cs="Times New Roman"/>
                <w:szCs w:val="24"/>
                <w:lang w:eastAsia="lv-LV"/>
              </w:rPr>
              <w:t>5.</w:t>
            </w:r>
          </w:p>
        </w:tc>
        <w:tc>
          <w:tcPr>
            <w:tcW w:w="1700" w:type="pct"/>
            <w:tcBorders>
              <w:top w:val="outset" w:sz="6" w:space="0" w:color="414142"/>
              <w:left w:val="outset" w:sz="6" w:space="0" w:color="414142"/>
              <w:bottom w:val="outset" w:sz="6" w:space="0" w:color="414142"/>
              <w:right w:val="outset" w:sz="6" w:space="0" w:color="414142"/>
            </w:tcBorders>
            <w:hideMark/>
          </w:tcPr>
          <w:p w14:paraId="09FD5FFE" w14:textId="77777777" w:rsidR="00894B58" w:rsidRPr="0091786D" w:rsidRDefault="00894B58" w:rsidP="00894B58">
            <w:pPr>
              <w:spacing w:line="240" w:lineRule="auto"/>
              <w:jc w:val="left"/>
              <w:rPr>
                <w:rFonts w:eastAsia="Times New Roman" w:cs="Times New Roman"/>
                <w:szCs w:val="24"/>
                <w:lang w:eastAsia="lv-LV"/>
              </w:rPr>
            </w:pPr>
            <w:r w:rsidRPr="0091786D">
              <w:rPr>
                <w:rFonts w:eastAsia="Times New Roman" w:cs="Times New Roman"/>
                <w:szCs w:val="24"/>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14:paraId="58583FDB" w14:textId="77777777" w:rsidR="00894B58" w:rsidRPr="0091786D" w:rsidRDefault="00894B58" w:rsidP="00894B58">
            <w:pPr>
              <w:spacing w:line="240" w:lineRule="auto"/>
              <w:jc w:val="left"/>
              <w:rPr>
                <w:rFonts w:eastAsia="Times New Roman" w:cs="Times New Roman"/>
                <w:szCs w:val="24"/>
                <w:lang w:eastAsia="lv-LV"/>
              </w:rPr>
            </w:pPr>
            <w:r w:rsidRPr="0091786D">
              <w:rPr>
                <w:rFonts w:eastAsia="Times New Roman" w:cs="Times New Roman"/>
                <w:szCs w:val="24"/>
                <w:lang w:eastAsia="lv-LV"/>
              </w:rPr>
              <w:t>Nav</w:t>
            </w:r>
            <w:r w:rsidR="003306C5" w:rsidRPr="0091786D">
              <w:rPr>
                <w:rFonts w:eastAsia="Times New Roman" w:cs="Times New Roman"/>
                <w:szCs w:val="24"/>
                <w:lang w:eastAsia="lv-LV"/>
              </w:rPr>
              <w:t>.</w:t>
            </w:r>
          </w:p>
        </w:tc>
      </w:tr>
    </w:tbl>
    <w:p w14:paraId="4751CBAF" w14:textId="77777777" w:rsidR="00894B58" w:rsidRPr="0091786D" w:rsidRDefault="00894B58" w:rsidP="00894B58">
      <w:pPr>
        <w:spacing w:line="240" w:lineRule="auto"/>
        <w:jc w:val="left"/>
        <w:rPr>
          <w:rFonts w:eastAsia="Times New Roman" w:cs="Times New Roman"/>
          <w:szCs w:val="24"/>
          <w:lang w:eastAsia="lv-LV"/>
        </w:rPr>
      </w:pPr>
      <w:r w:rsidRPr="0091786D">
        <w:rPr>
          <w:rFonts w:eastAsia="Times New Roman" w:cs="Times New Roman"/>
          <w:szCs w:val="24"/>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BD3326" w:rsidRPr="0091786D" w14:paraId="1B0FEB81" w14:textId="77777777" w:rsidTr="00894B58">
        <w:tc>
          <w:tcPr>
            <w:tcW w:w="0" w:type="auto"/>
            <w:tcBorders>
              <w:top w:val="outset" w:sz="6" w:space="0" w:color="414142"/>
              <w:left w:val="outset" w:sz="6" w:space="0" w:color="414142"/>
              <w:bottom w:val="outset" w:sz="6" w:space="0" w:color="414142"/>
              <w:right w:val="outset" w:sz="6" w:space="0" w:color="414142"/>
            </w:tcBorders>
            <w:vAlign w:val="center"/>
            <w:hideMark/>
          </w:tcPr>
          <w:p w14:paraId="27FFCAB3" w14:textId="77777777" w:rsidR="00894B58" w:rsidRPr="0091786D" w:rsidRDefault="00894B58" w:rsidP="00894B58">
            <w:pPr>
              <w:spacing w:before="100" w:beforeAutospacing="1" w:after="100" w:afterAutospacing="1" w:line="293" w:lineRule="atLeast"/>
              <w:jc w:val="center"/>
              <w:rPr>
                <w:rFonts w:eastAsia="Times New Roman" w:cs="Times New Roman"/>
                <w:b/>
                <w:bCs/>
                <w:szCs w:val="24"/>
                <w:lang w:eastAsia="lv-LV"/>
              </w:rPr>
            </w:pPr>
            <w:r w:rsidRPr="0091786D">
              <w:rPr>
                <w:rFonts w:eastAsia="Times New Roman" w:cs="Times New Roman"/>
                <w:b/>
                <w:bCs/>
                <w:szCs w:val="24"/>
                <w:lang w:eastAsia="lv-LV"/>
              </w:rPr>
              <w:t>III. Tiesību akta projekta ietekme uz valsts budžetu un pašvaldību budžetiem</w:t>
            </w:r>
          </w:p>
        </w:tc>
      </w:tr>
      <w:tr w:rsidR="00BD3326" w:rsidRPr="0091786D" w14:paraId="0C38E2CA" w14:textId="77777777" w:rsidTr="00894B58">
        <w:trPr>
          <w:trHeight w:val="330"/>
        </w:trPr>
        <w:tc>
          <w:tcPr>
            <w:tcW w:w="5000" w:type="pct"/>
            <w:tcBorders>
              <w:top w:val="outset" w:sz="6" w:space="0" w:color="414142"/>
              <w:left w:val="outset" w:sz="6" w:space="0" w:color="414142"/>
              <w:bottom w:val="outset" w:sz="6" w:space="0" w:color="414142"/>
              <w:right w:val="outset" w:sz="6" w:space="0" w:color="414142"/>
            </w:tcBorders>
            <w:vAlign w:val="center"/>
          </w:tcPr>
          <w:p w14:paraId="4CCA695D" w14:textId="77777777" w:rsidR="00894B58" w:rsidRPr="0091786D" w:rsidRDefault="00D34EC8" w:rsidP="00894B58">
            <w:pPr>
              <w:spacing w:before="100" w:beforeAutospacing="1" w:after="100" w:afterAutospacing="1" w:line="293" w:lineRule="atLeast"/>
              <w:jc w:val="center"/>
              <w:rPr>
                <w:rFonts w:eastAsia="Times New Roman" w:cs="Times New Roman"/>
                <w:szCs w:val="24"/>
                <w:lang w:eastAsia="lv-LV"/>
              </w:rPr>
            </w:pPr>
            <w:r w:rsidRPr="0091786D">
              <w:rPr>
                <w:rFonts w:eastAsia="Times New Roman" w:cs="Times New Roman"/>
                <w:szCs w:val="24"/>
                <w:lang w:eastAsia="lv-LV"/>
              </w:rPr>
              <w:t xml:space="preserve">Noteikumu projekts </w:t>
            </w:r>
            <w:r w:rsidR="00894B58" w:rsidRPr="0091786D">
              <w:rPr>
                <w:rFonts w:eastAsia="Times New Roman" w:cs="Times New Roman"/>
                <w:szCs w:val="24"/>
                <w:lang w:eastAsia="lv-LV"/>
              </w:rPr>
              <w:t>šo jomu neskar</w:t>
            </w:r>
            <w:r w:rsidR="003306C5" w:rsidRPr="0091786D">
              <w:rPr>
                <w:rFonts w:eastAsia="Times New Roman" w:cs="Times New Roman"/>
                <w:szCs w:val="24"/>
                <w:lang w:eastAsia="lv-LV"/>
              </w:rPr>
              <w:t>.</w:t>
            </w:r>
          </w:p>
        </w:tc>
      </w:tr>
    </w:tbl>
    <w:p w14:paraId="7D61163A" w14:textId="77777777" w:rsidR="00894B58" w:rsidRPr="0091786D" w:rsidRDefault="00894B58" w:rsidP="00894B58">
      <w:pPr>
        <w:spacing w:line="240" w:lineRule="auto"/>
        <w:jc w:val="left"/>
        <w:rPr>
          <w:rFonts w:eastAsia="Times New Roman" w:cs="Times New Roman"/>
          <w:szCs w:val="24"/>
          <w:lang w:eastAsia="lv-LV"/>
        </w:rPr>
      </w:pPr>
      <w:r w:rsidRPr="0091786D">
        <w:rPr>
          <w:rFonts w:eastAsia="Times New Roman" w:cs="Times New Roman"/>
          <w:szCs w:val="24"/>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BD3326" w:rsidRPr="0091786D" w14:paraId="327D64C4" w14:textId="77777777" w:rsidTr="00894B58">
        <w:tc>
          <w:tcPr>
            <w:tcW w:w="0" w:type="auto"/>
            <w:tcBorders>
              <w:top w:val="outset" w:sz="6" w:space="0" w:color="414142"/>
              <w:left w:val="outset" w:sz="6" w:space="0" w:color="414142"/>
              <w:bottom w:val="outset" w:sz="6" w:space="0" w:color="414142"/>
              <w:right w:val="outset" w:sz="6" w:space="0" w:color="414142"/>
            </w:tcBorders>
            <w:vAlign w:val="center"/>
            <w:hideMark/>
          </w:tcPr>
          <w:p w14:paraId="109EADC7" w14:textId="77777777" w:rsidR="00894B58" w:rsidRPr="0091786D" w:rsidRDefault="00894B58" w:rsidP="00894B58">
            <w:pPr>
              <w:spacing w:before="100" w:beforeAutospacing="1" w:after="100" w:afterAutospacing="1" w:line="293" w:lineRule="atLeast"/>
              <w:jc w:val="center"/>
              <w:rPr>
                <w:rFonts w:eastAsia="Times New Roman" w:cs="Times New Roman"/>
                <w:b/>
                <w:bCs/>
                <w:szCs w:val="24"/>
                <w:lang w:eastAsia="lv-LV"/>
              </w:rPr>
            </w:pPr>
            <w:r w:rsidRPr="0091786D">
              <w:rPr>
                <w:rFonts w:eastAsia="Times New Roman" w:cs="Times New Roman"/>
                <w:b/>
                <w:bCs/>
                <w:szCs w:val="24"/>
                <w:lang w:eastAsia="lv-LV"/>
              </w:rPr>
              <w:t>IV. Tiesību akta projekta ietekme uz spēkā esošo tiesību normu sistēmu</w:t>
            </w:r>
          </w:p>
        </w:tc>
      </w:tr>
      <w:tr w:rsidR="00BD3326" w:rsidRPr="0091786D" w14:paraId="0D377DCE" w14:textId="77777777" w:rsidTr="00894B58">
        <w:tc>
          <w:tcPr>
            <w:tcW w:w="5000" w:type="pct"/>
            <w:tcBorders>
              <w:top w:val="outset" w:sz="6" w:space="0" w:color="414142"/>
              <w:left w:val="outset" w:sz="6" w:space="0" w:color="414142"/>
              <w:bottom w:val="outset" w:sz="6" w:space="0" w:color="414142"/>
              <w:right w:val="outset" w:sz="6" w:space="0" w:color="414142"/>
            </w:tcBorders>
          </w:tcPr>
          <w:p w14:paraId="0F8F72E5" w14:textId="77777777" w:rsidR="00894B58" w:rsidRPr="0091786D" w:rsidRDefault="00D34EC8" w:rsidP="00894B58">
            <w:pPr>
              <w:spacing w:line="240" w:lineRule="auto"/>
              <w:jc w:val="center"/>
              <w:rPr>
                <w:rFonts w:eastAsia="Times New Roman" w:cs="Times New Roman"/>
                <w:szCs w:val="24"/>
                <w:lang w:eastAsia="lv-LV"/>
              </w:rPr>
            </w:pPr>
            <w:r w:rsidRPr="0091786D">
              <w:rPr>
                <w:rFonts w:eastAsia="Times New Roman" w:cs="Times New Roman"/>
                <w:szCs w:val="24"/>
                <w:lang w:eastAsia="lv-LV"/>
              </w:rPr>
              <w:t xml:space="preserve">Noteikumu projekts </w:t>
            </w:r>
            <w:r w:rsidR="00894B58" w:rsidRPr="0091786D">
              <w:rPr>
                <w:rFonts w:eastAsia="Times New Roman" w:cs="Times New Roman"/>
                <w:szCs w:val="24"/>
                <w:lang w:eastAsia="lv-LV"/>
              </w:rPr>
              <w:t>šo jomu neskar</w:t>
            </w:r>
            <w:r w:rsidR="003306C5" w:rsidRPr="0091786D">
              <w:rPr>
                <w:rFonts w:eastAsia="Times New Roman" w:cs="Times New Roman"/>
                <w:szCs w:val="24"/>
                <w:lang w:eastAsia="lv-LV"/>
              </w:rPr>
              <w:t>.</w:t>
            </w:r>
          </w:p>
        </w:tc>
      </w:tr>
    </w:tbl>
    <w:p w14:paraId="24E20DAC" w14:textId="77777777" w:rsidR="00894B58" w:rsidRPr="0091786D" w:rsidRDefault="00894B58" w:rsidP="00894B58">
      <w:pPr>
        <w:spacing w:line="240" w:lineRule="auto"/>
        <w:jc w:val="left"/>
        <w:rPr>
          <w:rFonts w:eastAsia="Times New Roman" w:cs="Times New Roman"/>
          <w:szCs w:val="24"/>
          <w:lang w:eastAsia="lv-LV"/>
        </w:rPr>
      </w:pPr>
      <w:r w:rsidRPr="0091786D">
        <w:rPr>
          <w:rFonts w:eastAsia="Times New Roman" w:cs="Times New Roman"/>
          <w:szCs w:val="24"/>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BD3326" w:rsidRPr="0091786D" w14:paraId="3BE045E6" w14:textId="77777777" w:rsidTr="00894B58">
        <w:tc>
          <w:tcPr>
            <w:tcW w:w="0" w:type="auto"/>
            <w:tcBorders>
              <w:top w:val="outset" w:sz="6" w:space="0" w:color="414142"/>
              <w:left w:val="outset" w:sz="6" w:space="0" w:color="414142"/>
              <w:bottom w:val="outset" w:sz="6" w:space="0" w:color="414142"/>
              <w:right w:val="outset" w:sz="6" w:space="0" w:color="414142"/>
            </w:tcBorders>
            <w:vAlign w:val="center"/>
            <w:hideMark/>
          </w:tcPr>
          <w:p w14:paraId="0F333E0E" w14:textId="77777777" w:rsidR="00894B58" w:rsidRPr="0091786D" w:rsidRDefault="00894B58" w:rsidP="00894B58">
            <w:pPr>
              <w:spacing w:before="100" w:beforeAutospacing="1" w:after="100" w:afterAutospacing="1" w:line="293" w:lineRule="atLeast"/>
              <w:jc w:val="center"/>
              <w:rPr>
                <w:rFonts w:eastAsia="Times New Roman" w:cs="Times New Roman"/>
                <w:b/>
                <w:bCs/>
                <w:szCs w:val="24"/>
                <w:lang w:eastAsia="lv-LV"/>
              </w:rPr>
            </w:pPr>
            <w:r w:rsidRPr="0091786D">
              <w:rPr>
                <w:rFonts w:eastAsia="Times New Roman" w:cs="Times New Roman"/>
                <w:b/>
                <w:bCs/>
                <w:szCs w:val="24"/>
                <w:lang w:eastAsia="lv-LV"/>
              </w:rPr>
              <w:t>V. Tiesību akta projekta atbilstība Latvijas Republikas starptautiskajām saistībām</w:t>
            </w:r>
          </w:p>
        </w:tc>
      </w:tr>
      <w:tr w:rsidR="00BD3326" w:rsidRPr="0091786D" w14:paraId="12DDC86B" w14:textId="77777777" w:rsidTr="007512EE">
        <w:tc>
          <w:tcPr>
            <w:tcW w:w="5000" w:type="pct"/>
            <w:tcBorders>
              <w:top w:val="outset" w:sz="6" w:space="0" w:color="414142"/>
              <w:left w:val="outset" w:sz="6" w:space="0" w:color="414142"/>
              <w:bottom w:val="outset" w:sz="6" w:space="0" w:color="414142"/>
              <w:right w:val="outset" w:sz="6" w:space="0" w:color="414142"/>
            </w:tcBorders>
          </w:tcPr>
          <w:p w14:paraId="25E665D8" w14:textId="77777777" w:rsidR="007512EE" w:rsidRPr="0091786D" w:rsidRDefault="00D34EC8" w:rsidP="007512EE">
            <w:pPr>
              <w:spacing w:line="240" w:lineRule="auto"/>
              <w:jc w:val="center"/>
              <w:rPr>
                <w:rFonts w:eastAsia="Times New Roman" w:cs="Times New Roman"/>
                <w:szCs w:val="24"/>
                <w:lang w:eastAsia="lv-LV"/>
              </w:rPr>
            </w:pPr>
            <w:r w:rsidRPr="0091786D">
              <w:rPr>
                <w:rFonts w:eastAsia="Times New Roman" w:cs="Times New Roman"/>
                <w:szCs w:val="24"/>
                <w:lang w:eastAsia="lv-LV"/>
              </w:rPr>
              <w:t xml:space="preserve">Noteikumu projekts </w:t>
            </w:r>
            <w:r w:rsidR="007512EE" w:rsidRPr="0091786D">
              <w:rPr>
                <w:rFonts w:eastAsia="Times New Roman" w:cs="Times New Roman"/>
                <w:szCs w:val="24"/>
                <w:lang w:eastAsia="lv-LV"/>
              </w:rPr>
              <w:t>šo jomu neskar</w:t>
            </w:r>
            <w:r w:rsidR="003306C5" w:rsidRPr="0091786D">
              <w:rPr>
                <w:rFonts w:eastAsia="Times New Roman" w:cs="Times New Roman"/>
                <w:szCs w:val="24"/>
                <w:lang w:eastAsia="lv-LV"/>
              </w:rPr>
              <w:t>.</w:t>
            </w:r>
          </w:p>
        </w:tc>
      </w:tr>
    </w:tbl>
    <w:p w14:paraId="615E6625" w14:textId="77777777" w:rsidR="00894B58" w:rsidRPr="0091786D" w:rsidRDefault="00894B58" w:rsidP="00894B58">
      <w:pPr>
        <w:spacing w:line="240" w:lineRule="auto"/>
        <w:jc w:val="left"/>
        <w:rPr>
          <w:rFonts w:eastAsia="Times New Roman" w:cs="Times New Roman"/>
          <w:szCs w:val="24"/>
          <w:lang w:eastAsia="lv-LV"/>
        </w:rPr>
      </w:pPr>
      <w:r w:rsidRPr="0091786D">
        <w:rPr>
          <w:rFonts w:eastAsia="Times New Roman" w:cs="Times New Roman"/>
          <w:szCs w:val="24"/>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44"/>
        <w:gridCol w:w="2709"/>
        <w:gridCol w:w="5802"/>
      </w:tblGrid>
      <w:tr w:rsidR="00BD3326" w:rsidRPr="0091786D" w14:paraId="6B07F920" w14:textId="77777777" w:rsidTr="00894B58">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7D8178E6" w14:textId="77777777" w:rsidR="00894B58" w:rsidRPr="0091786D" w:rsidRDefault="00894B58" w:rsidP="00894B58">
            <w:pPr>
              <w:spacing w:before="100" w:beforeAutospacing="1" w:after="100" w:afterAutospacing="1" w:line="293" w:lineRule="atLeast"/>
              <w:jc w:val="center"/>
              <w:rPr>
                <w:rFonts w:eastAsia="Times New Roman" w:cs="Times New Roman"/>
                <w:b/>
                <w:bCs/>
                <w:szCs w:val="24"/>
                <w:lang w:eastAsia="lv-LV"/>
              </w:rPr>
            </w:pPr>
            <w:r w:rsidRPr="0091786D">
              <w:rPr>
                <w:rFonts w:eastAsia="Times New Roman" w:cs="Times New Roman"/>
                <w:b/>
                <w:bCs/>
                <w:szCs w:val="24"/>
                <w:lang w:eastAsia="lv-LV"/>
              </w:rPr>
              <w:t>VI. Sabiedrības līdzdalība un komunikācijas aktivitātes</w:t>
            </w:r>
          </w:p>
        </w:tc>
      </w:tr>
      <w:tr w:rsidR="00BD3326" w:rsidRPr="0091786D" w14:paraId="6954E2BC" w14:textId="77777777" w:rsidTr="00C371C7">
        <w:tc>
          <w:tcPr>
            <w:tcW w:w="300" w:type="pct"/>
            <w:tcBorders>
              <w:top w:val="outset" w:sz="6" w:space="0" w:color="414142"/>
              <w:left w:val="outset" w:sz="6" w:space="0" w:color="414142"/>
              <w:bottom w:val="outset" w:sz="6" w:space="0" w:color="414142"/>
              <w:right w:val="outset" w:sz="6" w:space="0" w:color="414142"/>
            </w:tcBorders>
            <w:hideMark/>
          </w:tcPr>
          <w:p w14:paraId="2BED3E48" w14:textId="77777777" w:rsidR="00894B58" w:rsidRPr="0091786D" w:rsidRDefault="00894B58" w:rsidP="00894B58">
            <w:pPr>
              <w:spacing w:before="100" w:beforeAutospacing="1" w:after="100" w:afterAutospacing="1" w:line="293" w:lineRule="atLeast"/>
              <w:jc w:val="center"/>
              <w:rPr>
                <w:rFonts w:eastAsia="Times New Roman" w:cs="Times New Roman"/>
                <w:szCs w:val="24"/>
                <w:lang w:eastAsia="lv-LV"/>
              </w:rPr>
            </w:pPr>
            <w:r w:rsidRPr="0091786D">
              <w:rPr>
                <w:rFonts w:eastAsia="Times New Roman" w:cs="Times New Roman"/>
                <w:szCs w:val="24"/>
                <w:lang w:eastAsia="lv-LV"/>
              </w:rPr>
              <w:t>1.</w:t>
            </w:r>
          </w:p>
        </w:tc>
        <w:tc>
          <w:tcPr>
            <w:tcW w:w="1496" w:type="pct"/>
            <w:tcBorders>
              <w:top w:val="outset" w:sz="6" w:space="0" w:color="414142"/>
              <w:left w:val="outset" w:sz="6" w:space="0" w:color="414142"/>
              <w:bottom w:val="outset" w:sz="6" w:space="0" w:color="414142"/>
              <w:right w:val="outset" w:sz="6" w:space="0" w:color="414142"/>
            </w:tcBorders>
            <w:hideMark/>
          </w:tcPr>
          <w:p w14:paraId="477B1B29" w14:textId="77777777" w:rsidR="00894B58" w:rsidRPr="0091786D" w:rsidRDefault="00894B58" w:rsidP="00894B58">
            <w:pPr>
              <w:spacing w:line="240" w:lineRule="auto"/>
              <w:jc w:val="left"/>
              <w:rPr>
                <w:rFonts w:eastAsia="Times New Roman" w:cs="Times New Roman"/>
                <w:szCs w:val="24"/>
                <w:lang w:eastAsia="lv-LV"/>
              </w:rPr>
            </w:pPr>
            <w:r w:rsidRPr="0091786D">
              <w:rPr>
                <w:rFonts w:eastAsia="Times New Roman" w:cs="Times New Roman"/>
                <w:szCs w:val="24"/>
                <w:lang w:eastAsia="lv-LV"/>
              </w:rPr>
              <w:t>Plānotās sabiedrības līdzdalības un komunikācijas aktivitātes saistībā ar projektu</w:t>
            </w:r>
          </w:p>
        </w:tc>
        <w:tc>
          <w:tcPr>
            <w:tcW w:w="3204" w:type="pct"/>
            <w:tcBorders>
              <w:top w:val="outset" w:sz="6" w:space="0" w:color="414142"/>
              <w:left w:val="outset" w:sz="6" w:space="0" w:color="414142"/>
              <w:bottom w:val="outset" w:sz="6" w:space="0" w:color="414142"/>
              <w:right w:val="outset" w:sz="6" w:space="0" w:color="414142"/>
            </w:tcBorders>
            <w:hideMark/>
          </w:tcPr>
          <w:p w14:paraId="58CDC6EA" w14:textId="1C0AF6AC" w:rsidR="00894B58" w:rsidRPr="0091786D" w:rsidRDefault="00C976FB" w:rsidP="001B6DC0">
            <w:pPr>
              <w:spacing w:line="240" w:lineRule="auto"/>
              <w:rPr>
                <w:rFonts w:eastAsia="Times New Roman" w:cs="Times New Roman"/>
                <w:szCs w:val="24"/>
                <w:lang w:eastAsia="lv-LV"/>
              </w:rPr>
            </w:pPr>
            <w:r w:rsidRPr="0091786D">
              <w:rPr>
                <w:szCs w:val="24"/>
                <w:lang w:eastAsia="lv-LV"/>
              </w:rPr>
              <w:t>Saskaņā ar Ministru kabineta 2009. gada 25. augusta noteikumu Nr. 970 "Sabiedrības līdzdalības kārtība attīstības plānošanas procesā" (turpmāk – noteikumi Nr. 970) 7. un 9. punktu sabiedrības pārstāvji aicināti līdzdarboties noteikumu projekta izstrādes procesā, piedaloties sabiedriskajā apspriedē. Sabiedrības pārstāvji</w:t>
            </w:r>
            <w:r w:rsidR="001B6DC0" w:rsidRPr="0091786D">
              <w:rPr>
                <w:szCs w:val="24"/>
                <w:lang w:eastAsia="lv-LV"/>
              </w:rPr>
              <w:t xml:space="preserve"> </w:t>
            </w:r>
            <w:r w:rsidR="00D917A4" w:rsidRPr="0091786D">
              <w:rPr>
                <w:szCs w:val="24"/>
                <w:lang w:eastAsia="lv-LV"/>
              </w:rPr>
              <w:t xml:space="preserve">tika </w:t>
            </w:r>
            <w:r w:rsidRPr="0091786D">
              <w:rPr>
                <w:szCs w:val="24"/>
                <w:lang w:eastAsia="lv-LV"/>
              </w:rPr>
              <w:t xml:space="preserve">informēti par sabiedrisko apspriedi noteikumos Nr. 970 noteiktajā kārtībā, </w:t>
            </w:r>
            <w:r w:rsidR="00D917A4" w:rsidRPr="0091786D">
              <w:rPr>
                <w:szCs w:val="24"/>
                <w:lang w:eastAsia="lv-LV"/>
              </w:rPr>
              <w:t>2020.</w:t>
            </w:r>
            <w:r w:rsidR="0091786D">
              <w:rPr>
                <w:szCs w:val="24"/>
                <w:lang w:eastAsia="lv-LV"/>
              </w:rPr>
              <w:t> </w:t>
            </w:r>
            <w:r w:rsidR="00D917A4" w:rsidRPr="0091786D">
              <w:rPr>
                <w:szCs w:val="24"/>
                <w:lang w:eastAsia="lv-LV"/>
              </w:rPr>
              <w:t>gada</w:t>
            </w:r>
            <w:r w:rsidR="003C4455" w:rsidRPr="0091786D">
              <w:rPr>
                <w:szCs w:val="24"/>
                <w:lang w:eastAsia="lv-LV"/>
              </w:rPr>
              <w:t xml:space="preserve"> 29.</w:t>
            </w:r>
            <w:r w:rsidR="0091786D">
              <w:rPr>
                <w:szCs w:val="24"/>
                <w:lang w:eastAsia="lv-LV"/>
              </w:rPr>
              <w:t> </w:t>
            </w:r>
            <w:r w:rsidR="003C4455" w:rsidRPr="0091786D">
              <w:rPr>
                <w:szCs w:val="24"/>
                <w:lang w:eastAsia="lv-LV"/>
              </w:rPr>
              <w:t>martā</w:t>
            </w:r>
            <w:r w:rsidR="00D917A4" w:rsidRPr="0091786D">
              <w:rPr>
                <w:szCs w:val="24"/>
                <w:lang w:eastAsia="lv-LV"/>
              </w:rPr>
              <w:t xml:space="preserve"> </w:t>
            </w:r>
            <w:r w:rsidRPr="0091786D">
              <w:rPr>
                <w:szCs w:val="24"/>
                <w:lang w:eastAsia="lv-LV"/>
              </w:rPr>
              <w:t xml:space="preserve">publicējot paziņojumu par līdzdalības procesu </w:t>
            </w:r>
            <w:r w:rsidR="009C064D" w:rsidRPr="0091786D">
              <w:rPr>
                <w:szCs w:val="24"/>
                <w:lang w:eastAsia="lv-LV"/>
              </w:rPr>
              <w:t>d</w:t>
            </w:r>
            <w:r w:rsidRPr="0091786D">
              <w:rPr>
                <w:szCs w:val="24"/>
                <w:lang w:eastAsia="lv-LV"/>
              </w:rPr>
              <w:t>ienesta mājaslapas www.probacija.lv sadaļā "Sabiedriskā līdzdalība", Valsts kancelejas un Tieslietu ministrijas mājaslapā.</w:t>
            </w:r>
          </w:p>
        </w:tc>
      </w:tr>
      <w:tr w:rsidR="00BD3326" w:rsidRPr="0091786D" w14:paraId="6FA6FB70" w14:textId="77777777" w:rsidTr="00C371C7">
        <w:tc>
          <w:tcPr>
            <w:tcW w:w="300" w:type="pct"/>
            <w:tcBorders>
              <w:top w:val="outset" w:sz="6" w:space="0" w:color="414142"/>
              <w:left w:val="outset" w:sz="6" w:space="0" w:color="414142"/>
              <w:bottom w:val="outset" w:sz="6" w:space="0" w:color="414142"/>
              <w:right w:val="outset" w:sz="6" w:space="0" w:color="414142"/>
            </w:tcBorders>
            <w:hideMark/>
          </w:tcPr>
          <w:p w14:paraId="788B3D6E" w14:textId="77777777" w:rsidR="00894B58" w:rsidRPr="0091786D" w:rsidRDefault="00894B58" w:rsidP="00894B58">
            <w:pPr>
              <w:spacing w:before="100" w:beforeAutospacing="1" w:after="100" w:afterAutospacing="1" w:line="293" w:lineRule="atLeast"/>
              <w:jc w:val="center"/>
              <w:rPr>
                <w:rFonts w:eastAsia="Times New Roman" w:cs="Times New Roman"/>
                <w:szCs w:val="24"/>
                <w:lang w:eastAsia="lv-LV"/>
              </w:rPr>
            </w:pPr>
            <w:r w:rsidRPr="0091786D">
              <w:rPr>
                <w:rFonts w:eastAsia="Times New Roman" w:cs="Times New Roman"/>
                <w:szCs w:val="24"/>
                <w:lang w:eastAsia="lv-LV"/>
              </w:rPr>
              <w:t>2.</w:t>
            </w:r>
          </w:p>
        </w:tc>
        <w:tc>
          <w:tcPr>
            <w:tcW w:w="1496" w:type="pct"/>
            <w:tcBorders>
              <w:top w:val="outset" w:sz="6" w:space="0" w:color="414142"/>
              <w:left w:val="outset" w:sz="6" w:space="0" w:color="414142"/>
              <w:bottom w:val="outset" w:sz="6" w:space="0" w:color="414142"/>
              <w:right w:val="outset" w:sz="6" w:space="0" w:color="414142"/>
            </w:tcBorders>
            <w:hideMark/>
          </w:tcPr>
          <w:p w14:paraId="10C09DD3" w14:textId="77777777" w:rsidR="00894B58" w:rsidRPr="0091786D" w:rsidRDefault="00894B58" w:rsidP="00894B58">
            <w:pPr>
              <w:spacing w:line="240" w:lineRule="auto"/>
              <w:jc w:val="left"/>
              <w:rPr>
                <w:rFonts w:eastAsia="Times New Roman" w:cs="Times New Roman"/>
                <w:szCs w:val="24"/>
                <w:lang w:eastAsia="lv-LV"/>
              </w:rPr>
            </w:pPr>
            <w:r w:rsidRPr="0091786D">
              <w:rPr>
                <w:rFonts w:eastAsia="Times New Roman" w:cs="Times New Roman"/>
                <w:szCs w:val="24"/>
                <w:lang w:eastAsia="lv-LV"/>
              </w:rPr>
              <w:t>Sabiedrības līdzdalība projekta izstrādē</w:t>
            </w:r>
          </w:p>
        </w:tc>
        <w:tc>
          <w:tcPr>
            <w:tcW w:w="3204" w:type="pct"/>
            <w:tcBorders>
              <w:top w:val="outset" w:sz="6" w:space="0" w:color="414142"/>
              <w:left w:val="outset" w:sz="6" w:space="0" w:color="414142"/>
              <w:bottom w:val="outset" w:sz="6" w:space="0" w:color="414142"/>
              <w:right w:val="outset" w:sz="6" w:space="0" w:color="414142"/>
            </w:tcBorders>
            <w:hideMark/>
          </w:tcPr>
          <w:p w14:paraId="48735AAE" w14:textId="2B8B8463" w:rsidR="00C976FB" w:rsidRPr="00BD3326" w:rsidRDefault="00C976FB" w:rsidP="0091786D">
            <w:pPr>
              <w:spacing w:line="240" w:lineRule="auto"/>
              <w:rPr>
                <w:szCs w:val="24"/>
                <w:lang w:eastAsia="lv-LV"/>
              </w:rPr>
            </w:pPr>
            <w:r w:rsidRPr="0091786D">
              <w:rPr>
                <w:szCs w:val="24"/>
                <w:lang w:eastAsia="lv-LV"/>
              </w:rPr>
              <w:t>Sabiedrības pārstāvjiem nodrošināta iespēja iesaistīties noteikumu projekta izstrādes posmā, izsakot iebildumus vai priekšlikumus attiecībā uz noteikumu projektu sabiedriskajā apspriedē. Sabiedriskā aps</w:t>
            </w:r>
            <w:r w:rsidR="004D0F2F" w:rsidRPr="0091786D">
              <w:rPr>
                <w:szCs w:val="24"/>
                <w:lang w:eastAsia="lv-LV"/>
              </w:rPr>
              <w:t>priede norisinājās 2019. gada 15</w:t>
            </w:r>
            <w:r w:rsidRPr="0091786D">
              <w:rPr>
                <w:szCs w:val="24"/>
                <w:lang w:eastAsia="lv-LV"/>
              </w:rPr>
              <w:t>. </w:t>
            </w:r>
            <w:r w:rsidR="004D0F2F" w:rsidRPr="0091786D">
              <w:rPr>
                <w:szCs w:val="24"/>
                <w:lang w:eastAsia="lv-LV"/>
              </w:rPr>
              <w:t>aprīlī</w:t>
            </w:r>
            <w:r w:rsidR="00550510" w:rsidRPr="0091786D">
              <w:rPr>
                <w:szCs w:val="24"/>
                <w:lang w:eastAsia="lv-LV"/>
              </w:rPr>
              <w:t xml:space="preserve"> </w:t>
            </w:r>
            <w:r w:rsidR="009759A5">
              <w:rPr>
                <w:szCs w:val="24"/>
                <w:lang w:eastAsia="lv-LV"/>
              </w:rPr>
              <w:t>D</w:t>
            </w:r>
            <w:r w:rsidRPr="0091786D">
              <w:rPr>
                <w:szCs w:val="24"/>
                <w:lang w:eastAsia="lv-LV"/>
              </w:rPr>
              <w:t xml:space="preserve">ienesta telpās Rīgā, Dzirnavu ielā 91. Noteikumu </w:t>
            </w:r>
            <w:r w:rsidRPr="0091786D">
              <w:rPr>
                <w:szCs w:val="24"/>
                <w:lang w:eastAsia="lv-LV"/>
              </w:rPr>
              <w:lastRenderedPageBreak/>
              <w:t xml:space="preserve">projekta dokumentācija publicēta </w:t>
            </w:r>
            <w:r w:rsidR="009759A5">
              <w:rPr>
                <w:szCs w:val="24"/>
                <w:lang w:eastAsia="lv-LV"/>
              </w:rPr>
              <w:t>D</w:t>
            </w:r>
            <w:r w:rsidRPr="0091786D">
              <w:rPr>
                <w:szCs w:val="24"/>
                <w:lang w:eastAsia="lv-LV"/>
              </w:rPr>
              <w:t xml:space="preserve">ienesta tīmekļvietnē, adrese: </w:t>
            </w:r>
            <w:hyperlink r:id="rId8" w:history="1">
              <w:r w:rsidRPr="00BD3326">
                <w:rPr>
                  <w:szCs w:val="24"/>
                  <w:u w:val="single"/>
                  <w:lang w:eastAsia="lv-LV"/>
                </w:rPr>
                <w:t>http://www.probacija.lv/sabiedrbasldzdalba</w:t>
              </w:r>
            </w:hyperlink>
            <w:r w:rsidRPr="00BD3326">
              <w:rPr>
                <w:szCs w:val="24"/>
                <w:lang w:eastAsia="lv-LV"/>
              </w:rPr>
              <w:t xml:space="preserve">, </w:t>
            </w:r>
          </w:p>
          <w:p w14:paraId="0C6A9371" w14:textId="4181DA50" w:rsidR="00894B58" w:rsidRPr="0091786D" w:rsidRDefault="00C976FB" w:rsidP="0091786D">
            <w:pPr>
              <w:spacing w:line="240" w:lineRule="auto"/>
              <w:rPr>
                <w:rFonts w:eastAsia="Times New Roman" w:cs="Times New Roman"/>
                <w:szCs w:val="24"/>
                <w:lang w:eastAsia="lv-LV"/>
              </w:rPr>
            </w:pPr>
            <w:r w:rsidRPr="0091786D">
              <w:rPr>
                <w:szCs w:val="24"/>
                <w:lang w:eastAsia="lv-LV"/>
              </w:rPr>
              <w:t>Tieslietu ministrijas tīmekļvietnē, adrese:</w:t>
            </w:r>
            <w:hyperlink r:id="rId9" w:history="1">
              <w:r w:rsidRPr="00BD3326">
                <w:rPr>
                  <w:szCs w:val="24"/>
                  <w:u w:val="single"/>
                  <w:lang w:eastAsia="lv-LV"/>
                </w:rPr>
                <w:t>https://www.tm.gov.lv/lv/sabiedribas-lidzdaliba/diskusiju-dokumenti/tiesibu-akti</w:t>
              </w:r>
            </w:hyperlink>
            <w:r w:rsidRPr="00BD3326">
              <w:rPr>
                <w:szCs w:val="24"/>
                <w:lang w:eastAsia="lv-LV"/>
              </w:rPr>
              <w:t xml:space="preserve">, Valsts kancelejas tīmekļvietnē, adrese: </w:t>
            </w:r>
            <w:hyperlink r:id="rId10" w:history="1">
              <w:r w:rsidRPr="00BD3326">
                <w:rPr>
                  <w:szCs w:val="24"/>
                  <w:u w:val="single"/>
                  <w:lang w:eastAsia="lv-LV"/>
                </w:rPr>
                <w:t>https://www.mk.gov.lv/content/ministru-kabineta-diskusiju-dokumenti</w:t>
              </w:r>
            </w:hyperlink>
            <w:r w:rsidRPr="00BD3326">
              <w:rPr>
                <w:szCs w:val="24"/>
                <w:lang w:eastAsia="lv-LV"/>
              </w:rPr>
              <w:t>, līdz ar paziņojuma par līdzdalības proces</w:t>
            </w:r>
            <w:r w:rsidR="008D0E67">
              <w:rPr>
                <w:szCs w:val="24"/>
                <w:lang w:eastAsia="lv-LV"/>
              </w:rPr>
              <w:t>a</w:t>
            </w:r>
            <w:r w:rsidRPr="00BD3326">
              <w:rPr>
                <w:szCs w:val="24"/>
                <w:lang w:eastAsia="lv-LV"/>
              </w:rPr>
              <w:t xml:space="preserve"> izsludināšanu 201</w:t>
            </w:r>
            <w:r w:rsidR="004D0F2F" w:rsidRPr="00BD3326">
              <w:rPr>
                <w:szCs w:val="24"/>
                <w:lang w:eastAsia="lv-LV"/>
              </w:rPr>
              <w:t>9</w:t>
            </w:r>
            <w:r w:rsidRPr="0091786D">
              <w:rPr>
                <w:szCs w:val="24"/>
                <w:lang w:eastAsia="lv-LV"/>
              </w:rPr>
              <w:t xml:space="preserve">. gada </w:t>
            </w:r>
            <w:r w:rsidR="004D0F2F" w:rsidRPr="0091786D">
              <w:rPr>
                <w:szCs w:val="24"/>
                <w:lang w:eastAsia="lv-LV"/>
              </w:rPr>
              <w:t>29</w:t>
            </w:r>
            <w:r w:rsidRPr="0091786D">
              <w:rPr>
                <w:szCs w:val="24"/>
                <w:lang w:eastAsia="lv-LV"/>
              </w:rPr>
              <w:t>. </w:t>
            </w:r>
            <w:r w:rsidR="004D0F2F" w:rsidRPr="0091786D">
              <w:rPr>
                <w:szCs w:val="24"/>
                <w:lang w:eastAsia="lv-LV"/>
              </w:rPr>
              <w:t>martā</w:t>
            </w:r>
            <w:r w:rsidRPr="0091786D">
              <w:rPr>
                <w:szCs w:val="24"/>
                <w:lang w:eastAsia="lv-LV"/>
              </w:rPr>
              <w:t>.</w:t>
            </w:r>
          </w:p>
        </w:tc>
      </w:tr>
      <w:tr w:rsidR="00BD3326" w:rsidRPr="0091786D" w14:paraId="1759F132" w14:textId="77777777" w:rsidTr="00C371C7">
        <w:tc>
          <w:tcPr>
            <w:tcW w:w="300" w:type="pct"/>
            <w:tcBorders>
              <w:top w:val="outset" w:sz="6" w:space="0" w:color="414142"/>
              <w:left w:val="outset" w:sz="6" w:space="0" w:color="414142"/>
              <w:bottom w:val="outset" w:sz="6" w:space="0" w:color="414142"/>
              <w:right w:val="outset" w:sz="6" w:space="0" w:color="414142"/>
            </w:tcBorders>
            <w:hideMark/>
          </w:tcPr>
          <w:p w14:paraId="7408EA06" w14:textId="77777777" w:rsidR="00894B58" w:rsidRPr="0091786D" w:rsidRDefault="00894B58" w:rsidP="00894B58">
            <w:pPr>
              <w:spacing w:before="100" w:beforeAutospacing="1" w:after="100" w:afterAutospacing="1" w:line="293" w:lineRule="atLeast"/>
              <w:jc w:val="center"/>
              <w:rPr>
                <w:rFonts w:eastAsia="Times New Roman" w:cs="Times New Roman"/>
                <w:szCs w:val="24"/>
                <w:lang w:eastAsia="lv-LV"/>
              </w:rPr>
            </w:pPr>
            <w:r w:rsidRPr="0091786D">
              <w:rPr>
                <w:rFonts w:eastAsia="Times New Roman" w:cs="Times New Roman"/>
                <w:szCs w:val="24"/>
                <w:lang w:eastAsia="lv-LV"/>
              </w:rPr>
              <w:lastRenderedPageBreak/>
              <w:t>3.</w:t>
            </w:r>
          </w:p>
        </w:tc>
        <w:tc>
          <w:tcPr>
            <w:tcW w:w="1496" w:type="pct"/>
            <w:tcBorders>
              <w:top w:val="outset" w:sz="6" w:space="0" w:color="414142"/>
              <w:left w:val="outset" w:sz="6" w:space="0" w:color="414142"/>
              <w:bottom w:val="outset" w:sz="6" w:space="0" w:color="414142"/>
              <w:right w:val="outset" w:sz="6" w:space="0" w:color="414142"/>
            </w:tcBorders>
            <w:hideMark/>
          </w:tcPr>
          <w:p w14:paraId="1506EF94" w14:textId="77777777" w:rsidR="00894B58" w:rsidRPr="0091786D" w:rsidRDefault="00894B58" w:rsidP="00894B58">
            <w:pPr>
              <w:spacing w:line="240" w:lineRule="auto"/>
              <w:jc w:val="left"/>
              <w:rPr>
                <w:rFonts w:eastAsia="Times New Roman" w:cs="Times New Roman"/>
                <w:szCs w:val="24"/>
                <w:lang w:eastAsia="lv-LV"/>
              </w:rPr>
            </w:pPr>
            <w:r w:rsidRPr="0091786D">
              <w:rPr>
                <w:rFonts w:eastAsia="Times New Roman" w:cs="Times New Roman"/>
                <w:szCs w:val="24"/>
                <w:lang w:eastAsia="lv-LV"/>
              </w:rPr>
              <w:t>Sabiedrības līdzdalības rezultāti</w:t>
            </w:r>
          </w:p>
        </w:tc>
        <w:tc>
          <w:tcPr>
            <w:tcW w:w="3204" w:type="pct"/>
            <w:tcBorders>
              <w:top w:val="outset" w:sz="6" w:space="0" w:color="414142"/>
              <w:left w:val="outset" w:sz="6" w:space="0" w:color="414142"/>
              <w:bottom w:val="outset" w:sz="6" w:space="0" w:color="414142"/>
              <w:right w:val="outset" w:sz="6" w:space="0" w:color="414142"/>
            </w:tcBorders>
            <w:hideMark/>
          </w:tcPr>
          <w:p w14:paraId="4621BCEF" w14:textId="77777777" w:rsidR="00894B58" w:rsidRPr="0091786D" w:rsidRDefault="004D0F2F" w:rsidP="004D0F2F">
            <w:pPr>
              <w:spacing w:line="240" w:lineRule="auto"/>
              <w:rPr>
                <w:rFonts w:eastAsia="Times New Roman" w:cs="Times New Roman"/>
                <w:szCs w:val="24"/>
                <w:lang w:eastAsia="lv-LV"/>
              </w:rPr>
            </w:pPr>
            <w:r w:rsidRPr="0091786D">
              <w:rPr>
                <w:szCs w:val="24"/>
                <w:lang w:eastAsia="lv-LV"/>
              </w:rPr>
              <w:t>Uz 2019. gada 15</w:t>
            </w:r>
            <w:r w:rsidR="00C976FB" w:rsidRPr="0091786D">
              <w:rPr>
                <w:szCs w:val="24"/>
                <w:lang w:eastAsia="lv-LV"/>
              </w:rPr>
              <w:t>. </w:t>
            </w:r>
            <w:r w:rsidRPr="0091786D">
              <w:rPr>
                <w:szCs w:val="24"/>
                <w:lang w:eastAsia="lv-LV"/>
              </w:rPr>
              <w:t>aprīļa</w:t>
            </w:r>
            <w:r w:rsidR="00C976FB" w:rsidRPr="0091786D">
              <w:rPr>
                <w:szCs w:val="24"/>
                <w:lang w:eastAsia="lv-LV"/>
              </w:rPr>
              <w:t xml:space="preserve"> sabiedrisko apspriedi neieradās neviens sabiedrības pārstāvis.</w:t>
            </w:r>
          </w:p>
        </w:tc>
      </w:tr>
      <w:tr w:rsidR="00BD3326" w:rsidRPr="0091786D" w14:paraId="1967ABA1" w14:textId="77777777" w:rsidTr="00C371C7">
        <w:tc>
          <w:tcPr>
            <w:tcW w:w="300" w:type="pct"/>
            <w:tcBorders>
              <w:top w:val="outset" w:sz="6" w:space="0" w:color="414142"/>
              <w:left w:val="outset" w:sz="6" w:space="0" w:color="414142"/>
              <w:bottom w:val="outset" w:sz="6" w:space="0" w:color="414142"/>
              <w:right w:val="outset" w:sz="6" w:space="0" w:color="414142"/>
            </w:tcBorders>
            <w:hideMark/>
          </w:tcPr>
          <w:p w14:paraId="7086D2DE" w14:textId="77777777" w:rsidR="00894B58" w:rsidRPr="0091786D" w:rsidRDefault="00894B58" w:rsidP="00894B58">
            <w:pPr>
              <w:spacing w:before="100" w:beforeAutospacing="1" w:after="100" w:afterAutospacing="1" w:line="293" w:lineRule="atLeast"/>
              <w:jc w:val="center"/>
              <w:rPr>
                <w:rFonts w:eastAsia="Times New Roman" w:cs="Times New Roman"/>
                <w:szCs w:val="24"/>
                <w:lang w:eastAsia="lv-LV"/>
              </w:rPr>
            </w:pPr>
            <w:r w:rsidRPr="0091786D">
              <w:rPr>
                <w:rFonts w:eastAsia="Times New Roman" w:cs="Times New Roman"/>
                <w:szCs w:val="24"/>
                <w:lang w:eastAsia="lv-LV"/>
              </w:rPr>
              <w:t>4.</w:t>
            </w:r>
          </w:p>
        </w:tc>
        <w:tc>
          <w:tcPr>
            <w:tcW w:w="1496" w:type="pct"/>
            <w:tcBorders>
              <w:top w:val="outset" w:sz="6" w:space="0" w:color="414142"/>
              <w:left w:val="outset" w:sz="6" w:space="0" w:color="414142"/>
              <w:bottom w:val="outset" w:sz="6" w:space="0" w:color="414142"/>
              <w:right w:val="outset" w:sz="6" w:space="0" w:color="414142"/>
            </w:tcBorders>
            <w:hideMark/>
          </w:tcPr>
          <w:p w14:paraId="7F548854" w14:textId="77777777" w:rsidR="00894B58" w:rsidRPr="0091786D" w:rsidRDefault="00894B58" w:rsidP="00894B58">
            <w:pPr>
              <w:spacing w:line="240" w:lineRule="auto"/>
              <w:jc w:val="left"/>
              <w:rPr>
                <w:rFonts w:eastAsia="Times New Roman" w:cs="Times New Roman"/>
                <w:szCs w:val="24"/>
                <w:lang w:eastAsia="lv-LV"/>
              </w:rPr>
            </w:pPr>
            <w:r w:rsidRPr="0091786D">
              <w:rPr>
                <w:rFonts w:eastAsia="Times New Roman" w:cs="Times New Roman"/>
                <w:szCs w:val="24"/>
                <w:lang w:eastAsia="lv-LV"/>
              </w:rPr>
              <w:t>Cita informācija</w:t>
            </w:r>
          </w:p>
        </w:tc>
        <w:tc>
          <w:tcPr>
            <w:tcW w:w="3204" w:type="pct"/>
            <w:tcBorders>
              <w:top w:val="outset" w:sz="6" w:space="0" w:color="414142"/>
              <w:left w:val="outset" w:sz="6" w:space="0" w:color="414142"/>
              <w:bottom w:val="outset" w:sz="6" w:space="0" w:color="414142"/>
              <w:right w:val="outset" w:sz="6" w:space="0" w:color="414142"/>
            </w:tcBorders>
            <w:hideMark/>
          </w:tcPr>
          <w:p w14:paraId="68FEFE1E" w14:textId="77777777" w:rsidR="00894B58" w:rsidRPr="0091786D" w:rsidRDefault="00822596" w:rsidP="00894B58">
            <w:pPr>
              <w:spacing w:line="240" w:lineRule="auto"/>
              <w:jc w:val="left"/>
              <w:rPr>
                <w:rFonts w:eastAsia="Times New Roman" w:cs="Times New Roman"/>
                <w:szCs w:val="24"/>
                <w:lang w:eastAsia="lv-LV"/>
              </w:rPr>
            </w:pPr>
            <w:r w:rsidRPr="0091786D">
              <w:rPr>
                <w:rFonts w:eastAsia="Times New Roman" w:cs="Times New Roman"/>
                <w:szCs w:val="24"/>
                <w:lang w:eastAsia="lv-LV"/>
              </w:rPr>
              <w:t>Nav</w:t>
            </w:r>
            <w:r w:rsidR="000A404A" w:rsidRPr="0091786D">
              <w:rPr>
                <w:rFonts w:eastAsia="Times New Roman" w:cs="Times New Roman"/>
                <w:szCs w:val="24"/>
                <w:lang w:eastAsia="lv-LV"/>
              </w:rPr>
              <w:t>.</w:t>
            </w:r>
          </w:p>
        </w:tc>
      </w:tr>
    </w:tbl>
    <w:p w14:paraId="392FF417" w14:textId="77777777" w:rsidR="00894B58" w:rsidRPr="0091786D" w:rsidRDefault="00894B58" w:rsidP="00894B58">
      <w:pPr>
        <w:spacing w:line="240" w:lineRule="auto"/>
        <w:jc w:val="left"/>
        <w:rPr>
          <w:rFonts w:eastAsia="Times New Roman" w:cs="Times New Roman"/>
          <w:szCs w:val="24"/>
          <w:lang w:eastAsia="lv-LV"/>
        </w:rPr>
      </w:pPr>
      <w:r w:rsidRPr="0091786D">
        <w:rPr>
          <w:rFonts w:eastAsia="Times New Roman" w:cs="Times New Roman"/>
          <w:szCs w:val="24"/>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43"/>
        <w:gridCol w:w="3702"/>
        <w:gridCol w:w="4810"/>
      </w:tblGrid>
      <w:tr w:rsidR="00BD3326" w:rsidRPr="0091786D" w14:paraId="3243E02B" w14:textId="77777777" w:rsidTr="00894B58">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7FB3DD75" w14:textId="77777777" w:rsidR="00894B58" w:rsidRPr="0091786D" w:rsidRDefault="00894B58" w:rsidP="00894B58">
            <w:pPr>
              <w:spacing w:before="100" w:beforeAutospacing="1" w:after="100" w:afterAutospacing="1" w:line="293" w:lineRule="atLeast"/>
              <w:jc w:val="center"/>
              <w:rPr>
                <w:rFonts w:eastAsia="Times New Roman" w:cs="Times New Roman"/>
                <w:b/>
                <w:bCs/>
                <w:szCs w:val="24"/>
                <w:lang w:eastAsia="lv-LV"/>
              </w:rPr>
            </w:pPr>
            <w:r w:rsidRPr="0091786D">
              <w:rPr>
                <w:rFonts w:eastAsia="Times New Roman" w:cs="Times New Roman"/>
                <w:b/>
                <w:bCs/>
                <w:szCs w:val="24"/>
                <w:lang w:eastAsia="lv-LV"/>
              </w:rPr>
              <w:t>VII. Tiesību akta projekta izpildes nodrošināšana un tās ietekme uz institūcijām</w:t>
            </w:r>
          </w:p>
        </w:tc>
      </w:tr>
      <w:tr w:rsidR="00BD3326" w:rsidRPr="0091786D" w14:paraId="7B7A746C" w14:textId="77777777" w:rsidTr="000E551E">
        <w:tc>
          <w:tcPr>
            <w:tcW w:w="300" w:type="pct"/>
            <w:tcBorders>
              <w:top w:val="outset" w:sz="6" w:space="0" w:color="414142"/>
              <w:left w:val="outset" w:sz="6" w:space="0" w:color="414142"/>
              <w:bottom w:val="outset" w:sz="6" w:space="0" w:color="414142"/>
              <w:right w:val="outset" w:sz="6" w:space="0" w:color="414142"/>
            </w:tcBorders>
            <w:hideMark/>
          </w:tcPr>
          <w:p w14:paraId="70FBA577" w14:textId="77777777" w:rsidR="00894B58" w:rsidRPr="0091786D" w:rsidRDefault="00894B58" w:rsidP="00894B58">
            <w:pPr>
              <w:spacing w:before="100" w:beforeAutospacing="1" w:after="100" w:afterAutospacing="1" w:line="293" w:lineRule="atLeast"/>
              <w:jc w:val="center"/>
              <w:rPr>
                <w:rFonts w:eastAsia="Times New Roman" w:cs="Times New Roman"/>
                <w:szCs w:val="24"/>
                <w:lang w:eastAsia="lv-LV"/>
              </w:rPr>
            </w:pPr>
            <w:r w:rsidRPr="0091786D">
              <w:rPr>
                <w:rFonts w:eastAsia="Times New Roman" w:cs="Times New Roman"/>
                <w:szCs w:val="24"/>
                <w:lang w:eastAsia="lv-LV"/>
              </w:rPr>
              <w:t>1.</w:t>
            </w:r>
          </w:p>
        </w:tc>
        <w:tc>
          <w:tcPr>
            <w:tcW w:w="2044" w:type="pct"/>
            <w:tcBorders>
              <w:top w:val="outset" w:sz="6" w:space="0" w:color="414142"/>
              <w:left w:val="outset" w:sz="6" w:space="0" w:color="414142"/>
              <w:bottom w:val="outset" w:sz="6" w:space="0" w:color="414142"/>
              <w:right w:val="outset" w:sz="6" w:space="0" w:color="414142"/>
            </w:tcBorders>
            <w:hideMark/>
          </w:tcPr>
          <w:p w14:paraId="0107A9E4" w14:textId="77777777" w:rsidR="00894B58" w:rsidRPr="0091786D" w:rsidRDefault="00894B58" w:rsidP="00894B58">
            <w:pPr>
              <w:spacing w:line="240" w:lineRule="auto"/>
              <w:jc w:val="left"/>
              <w:rPr>
                <w:rFonts w:eastAsia="Times New Roman" w:cs="Times New Roman"/>
                <w:szCs w:val="24"/>
                <w:lang w:eastAsia="lv-LV"/>
              </w:rPr>
            </w:pPr>
            <w:r w:rsidRPr="0091786D">
              <w:rPr>
                <w:rFonts w:eastAsia="Times New Roman" w:cs="Times New Roman"/>
                <w:szCs w:val="24"/>
                <w:lang w:eastAsia="lv-LV"/>
              </w:rPr>
              <w:t>Projekta izpildē iesaistītās institūcijas</w:t>
            </w:r>
          </w:p>
        </w:tc>
        <w:tc>
          <w:tcPr>
            <w:tcW w:w="2656" w:type="pct"/>
            <w:tcBorders>
              <w:top w:val="outset" w:sz="6" w:space="0" w:color="414142"/>
              <w:left w:val="outset" w:sz="6" w:space="0" w:color="414142"/>
              <w:bottom w:val="outset" w:sz="6" w:space="0" w:color="414142"/>
              <w:right w:val="outset" w:sz="6" w:space="0" w:color="414142"/>
            </w:tcBorders>
            <w:hideMark/>
          </w:tcPr>
          <w:p w14:paraId="1E0D336C" w14:textId="00BEB55D" w:rsidR="00894B58" w:rsidRPr="0091786D" w:rsidRDefault="003F1044" w:rsidP="00C371C7">
            <w:pPr>
              <w:spacing w:line="240" w:lineRule="auto"/>
              <w:rPr>
                <w:rFonts w:eastAsia="Times New Roman" w:cs="Times New Roman"/>
                <w:szCs w:val="24"/>
                <w:lang w:eastAsia="lv-LV"/>
              </w:rPr>
            </w:pPr>
            <w:r w:rsidRPr="0091786D">
              <w:rPr>
                <w:rFonts w:eastAsia="Times New Roman" w:cs="Times New Roman"/>
                <w:szCs w:val="24"/>
                <w:lang w:eastAsia="lv-LV"/>
              </w:rPr>
              <w:t>D</w:t>
            </w:r>
            <w:r w:rsidR="00822596" w:rsidRPr="0091786D">
              <w:rPr>
                <w:rFonts w:eastAsia="Times New Roman" w:cs="Times New Roman"/>
                <w:szCs w:val="24"/>
                <w:lang w:eastAsia="lv-LV"/>
              </w:rPr>
              <w:t>iene</w:t>
            </w:r>
            <w:r w:rsidR="008B19EF" w:rsidRPr="0091786D">
              <w:rPr>
                <w:rFonts w:eastAsia="Times New Roman" w:cs="Times New Roman"/>
                <w:szCs w:val="24"/>
                <w:lang w:eastAsia="lv-LV"/>
              </w:rPr>
              <w:t>sts</w:t>
            </w:r>
            <w:r w:rsidR="003306C5" w:rsidRPr="0091786D">
              <w:rPr>
                <w:rFonts w:eastAsia="Times New Roman" w:cs="Times New Roman"/>
                <w:szCs w:val="24"/>
                <w:lang w:eastAsia="lv-LV"/>
              </w:rPr>
              <w:t>.</w:t>
            </w:r>
          </w:p>
        </w:tc>
      </w:tr>
      <w:tr w:rsidR="00BD3326" w:rsidRPr="0091786D" w14:paraId="6510DA02" w14:textId="77777777" w:rsidTr="000E551E">
        <w:tc>
          <w:tcPr>
            <w:tcW w:w="300" w:type="pct"/>
            <w:tcBorders>
              <w:top w:val="outset" w:sz="6" w:space="0" w:color="414142"/>
              <w:left w:val="outset" w:sz="6" w:space="0" w:color="414142"/>
              <w:bottom w:val="outset" w:sz="6" w:space="0" w:color="414142"/>
              <w:right w:val="outset" w:sz="6" w:space="0" w:color="414142"/>
            </w:tcBorders>
            <w:hideMark/>
          </w:tcPr>
          <w:p w14:paraId="23D155CD" w14:textId="77777777" w:rsidR="00894B58" w:rsidRPr="0091786D" w:rsidRDefault="00894B58" w:rsidP="00894B58">
            <w:pPr>
              <w:spacing w:before="100" w:beforeAutospacing="1" w:after="100" w:afterAutospacing="1" w:line="293" w:lineRule="atLeast"/>
              <w:jc w:val="center"/>
              <w:rPr>
                <w:rFonts w:eastAsia="Times New Roman" w:cs="Times New Roman"/>
                <w:szCs w:val="24"/>
                <w:lang w:eastAsia="lv-LV"/>
              </w:rPr>
            </w:pPr>
            <w:r w:rsidRPr="0091786D">
              <w:rPr>
                <w:rFonts w:eastAsia="Times New Roman" w:cs="Times New Roman"/>
                <w:szCs w:val="24"/>
                <w:lang w:eastAsia="lv-LV"/>
              </w:rPr>
              <w:t>2.</w:t>
            </w:r>
          </w:p>
        </w:tc>
        <w:tc>
          <w:tcPr>
            <w:tcW w:w="2044" w:type="pct"/>
            <w:tcBorders>
              <w:top w:val="outset" w:sz="6" w:space="0" w:color="414142"/>
              <w:left w:val="outset" w:sz="6" w:space="0" w:color="414142"/>
              <w:bottom w:val="outset" w:sz="6" w:space="0" w:color="414142"/>
              <w:right w:val="outset" w:sz="6" w:space="0" w:color="414142"/>
            </w:tcBorders>
            <w:hideMark/>
          </w:tcPr>
          <w:p w14:paraId="30D54D66" w14:textId="77777777" w:rsidR="00894B58" w:rsidRPr="0091786D" w:rsidRDefault="00894B58" w:rsidP="00894B58">
            <w:pPr>
              <w:spacing w:line="240" w:lineRule="auto"/>
              <w:jc w:val="left"/>
              <w:rPr>
                <w:rFonts w:eastAsia="Times New Roman" w:cs="Times New Roman"/>
                <w:szCs w:val="24"/>
                <w:lang w:eastAsia="lv-LV"/>
              </w:rPr>
            </w:pPr>
            <w:r w:rsidRPr="0091786D">
              <w:rPr>
                <w:rFonts w:eastAsia="Times New Roman" w:cs="Times New Roman"/>
                <w:szCs w:val="24"/>
                <w:lang w:eastAsia="lv-LV"/>
              </w:rPr>
              <w:t>Projekta izpildes ietekme uz pārvaldes funkcijām un institucionālo struktūru.</w:t>
            </w:r>
            <w:r w:rsidRPr="0091786D">
              <w:rPr>
                <w:rFonts w:eastAsia="Times New Roman" w:cs="Times New Roman"/>
                <w:szCs w:val="24"/>
                <w:lang w:eastAsia="lv-LV"/>
              </w:rPr>
              <w:br/>
              <w:t>Jaunu institūciju izveide, esošu institūciju likvidācija vai reorganizācija, to ietekme uz institūcijas cilvēkresursiem</w:t>
            </w:r>
          </w:p>
        </w:tc>
        <w:tc>
          <w:tcPr>
            <w:tcW w:w="2656" w:type="pct"/>
            <w:tcBorders>
              <w:top w:val="outset" w:sz="6" w:space="0" w:color="414142"/>
              <w:left w:val="outset" w:sz="6" w:space="0" w:color="414142"/>
              <w:bottom w:val="outset" w:sz="6" w:space="0" w:color="414142"/>
              <w:right w:val="outset" w:sz="6" w:space="0" w:color="414142"/>
            </w:tcBorders>
            <w:hideMark/>
          </w:tcPr>
          <w:p w14:paraId="0207172D" w14:textId="77777777" w:rsidR="00894B58" w:rsidRPr="0091786D" w:rsidRDefault="00822596" w:rsidP="00822596">
            <w:pPr>
              <w:spacing w:line="240" w:lineRule="auto"/>
              <w:rPr>
                <w:rFonts w:eastAsia="Times New Roman" w:cs="Times New Roman"/>
                <w:szCs w:val="24"/>
                <w:lang w:eastAsia="lv-LV"/>
              </w:rPr>
            </w:pPr>
            <w:r w:rsidRPr="0091786D">
              <w:rPr>
                <w:rFonts w:eastAsia="Times New Roman" w:cs="Times New Roman"/>
                <w:szCs w:val="24"/>
                <w:lang w:eastAsia="lv-LV"/>
              </w:rPr>
              <w:t>Noteikumu projektu izpilde notiks esošo valsts pārvaldes funkciju ietvaros, tā neietekmēs pārvaldes funkcijas vai institucionālo struktūru.</w:t>
            </w:r>
          </w:p>
        </w:tc>
      </w:tr>
      <w:tr w:rsidR="00BD3326" w:rsidRPr="0091786D" w14:paraId="7E597955" w14:textId="77777777" w:rsidTr="000E551E">
        <w:tc>
          <w:tcPr>
            <w:tcW w:w="300" w:type="pct"/>
            <w:tcBorders>
              <w:top w:val="outset" w:sz="6" w:space="0" w:color="414142"/>
              <w:left w:val="outset" w:sz="6" w:space="0" w:color="414142"/>
              <w:bottom w:val="outset" w:sz="6" w:space="0" w:color="414142"/>
              <w:right w:val="outset" w:sz="6" w:space="0" w:color="414142"/>
            </w:tcBorders>
            <w:hideMark/>
          </w:tcPr>
          <w:p w14:paraId="52887590" w14:textId="77777777" w:rsidR="00894B58" w:rsidRPr="0091786D" w:rsidRDefault="00894B58" w:rsidP="00894B58">
            <w:pPr>
              <w:spacing w:before="100" w:beforeAutospacing="1" w:after="100" w:afterAutospacing="1" w:line="293" w:lineRule="atLeast"/>
              <w:jc w:val="center"/>
              <w:rPr>
                <w:rFonts w:eastAsia="Times New Roman" w:cs="Times New Roman"/>
                <w:szCs w:val="24"/>
                <w:lang w:eastAsia="lv-LV"/>
              </w:rPr>
            </w:pPr>
            <w:r w:rsidRPr="0091786D">
              <w:rPr>
                <w:rFonts w:eastAsia="Times New Roman" w:cs="Times New Roman"/>
                <w:szCs w:val="24"/>
                <w:lang w:eastAsia="lv-LV"/>
              </w:rPr>
              <w:t>3.</w:t>
            </w:r>
          </w:p>
        </w:tc>
        <w:tc>
          <w:tcPr>
            <w:tcW w:w="2044" w:type="pct"/>
            <w:tcBorders>
              <w:top w:val="outset" w:sz="6" w:space="0" w:color="414142"/>
              <w:left w:val="outset" w:sz="6" w:space="0" w:color="414142"/>
              <w:bottom w:val="outset" w:sz="6" w:space="0" w:color="414142"/>
              <w:right w:val="outset" w:sz="6" w:space="0" w:color="414142"/>
            </w:tcBorders>
            <w:hideMark/>
          </w:tcPr>
          <w:p w14:paraId="5813094D" w14:textId="77777777" w:rsidR="00894B58" w:rsidRPr="0091786D" w:rsidRDefault="00894B58" w:rsidP="00894B58">
            <w:pPr>
              <w:spacing w:line="240" w:lineRule="auto"/>
              <w:jc w:val="left"/>
              <w:rPr>
                <w:rFonts w:eastAsia="Times New Roman" w:cs="Times New Roman"/>
                <w:szCs w:val="24"/>
                <w:lang w:eastAsia="lv-LV"/>
              </w:rPr>
            </w:pPr>
            <w:r w:rsidRPr="0091786D">
              <w:rPr>
                <w:rFonts w:eastAsia="Times New Roman" w:cs="Times New Roman"/>
                <w:szCs w:val="24"/>
                <w:lang w:eastAsia="lv-LV"/>
              </w:rPr>
              <w:t>Cita informācija</w:t>
            </w:r>
          </w:p>
        </w:tc>
        <w:tc>
          <w:tcPr>
            <w:tcW w:w="2656" w:type="pct"/>
            <w:tcBorders>
              <w:top w:val="outset" w:sz="6" w:space="0" w:color="414142"/>
              <w:left w:val="outset" w:sz="6" w:space="0" w:color="414142"/>
              <w:bottom w:val="outset" w:sz="6" w:space="0" w:color="414142"/>
              <w:right w:val="outset" w:sz="6" w:space="0" w:color="414142"/>
            </w:tcBorders>
            <w:hideMark/>
          </w:tcPr>
          <w:p w14:paraId="6D58AFB4" w14:textId="77777777" w:rsidR="00894B58" w:rsidRPr="0091786D" w:rsidRDefault="00822596" w:rsidP="00894B58">
            <w:pPr>
              <w:spacing w:line="240" w:lineRule="auto"/>
              <w:jc w:val="left"/>
              <w:rPr>
                <w:rFonts w:eastAsia="Times New Roman" w:cs="Times New Roman"/>
                <w:szCs w:val="24"/>
                <w:lang w:eastAsia="lv-LV"/>
              </w:rPr>
            </w:pPr>
            <w:r w:rsidRPr="0091786D">
              <w:rPr>
                <w:rFonts w:eastAsia="Times New Roman" w:cs="Times New Roman"/>
                <w:szCs w:val="24"/>
                <w:lang w:eastAsia="lv-LV"/>
              </w:rPr>
              <w:t>Nav</w:t>
            </w:r>
          </w:p>
        </w:tc>
      </w:tr>
    </w:tbl>
    <w:p w14:paraId="4990B647" w14:textId="77777777" w:rsidR="00822596" w:rsidRPr="0091786D" w:rsidRDefault="00894B58" w:rsidP="00894B58">
      <w:pPr>
        <w:spacing w:line="240" w:lineRule="auto"/>
        <w:jc w:val="left"/>
        <w:rPr>
          <w:rFonts w:eastAsia="Times New Roman" w:cs="Times New Roman"/>
          <w:szCs w:val="24"/>
          <w:lang w:eastAsia="lv-LV"/>
        </w:rPr>
      </w:pPr>
      <w:r w:rsidRPr="0091786D">
        <w:rPr>
          <w:rFonts w:eastAsia="Times New Roman" w:cs="Times New Roman"/>
          <w:szCs w:val="24"/>
          <w:lang w:eastAsia="lv-LV"/>
        </w:rPr>
        <w:t> </w:t>
      </w:r>
    </w:p>
    <w:p w14:paraId="4FAD9A22" w14:textId="77777777" w:rsidR="00822596" w:rsidRPr="0091786D" w:rsidRDefault="00822596" w:rsidP="00822596">
      <w:pPr>
        <w:spacing w:line="240" w:lineRule="auto"/>
        <w:jc w:val="left"/>
        <w:rPr>
          <w:rFonts w:eastAsia="Times New Roman" w:cs="Times New Roman"/>
          <w:szCs w:val="24"/>
          <w:lang w:eastAsia="lv-LV"/>
        </w:rPr>
      </w:pPr>
      <w:r w:rsidRPr="0091786D">
        <w:rPr>
          <w:rFonts w:eastAsia="Times New Roman" w:cs="Times New Roman"/>
          <w:szCs w:val="24"/>
          <w:lang w:eastAsia="lv-LV"/>
        </w:rPr>
        <w:t>Iesniedzējs:</w:t>
      </w:r>
    </w:p>
    <w:p w14:paraId="22B791B6" w14:textId="04170694" w:rsidR="00822596" w:rsidRPr="0091786D" w:rsidRDefault="00822596" w:rsidP="00822596">
      <w:pPr>
        <w:spacing w:line="240" w:lineRule="auto"/>
        <w:jc w:val="left"/>
        <w:rPr>
          <w:rFonts w:eastAsia="Times New Roman" w:cs="Times New Roman"/>
          <w:szCs w:val="24"/>
          <w:lang w:eastAsia="lv-LV"/>
        </w:rPr>
      </w:pPr>
      <w:r w:rsidRPr="0091786D">
        <w:rPr>
          <w:rFonts w:eastAsia="Times New Roman" w:cs="Times New Roman"/>
          <w:szCs w:val="24"/>
          <w:lang w:eastAsia="lv-LV"/>
        </w:rPr>
        <w:t>Tieslietu ministrijas</w:t>
      </w:r>
      <w:r w:rsidR="00EA036E">
        <w:rPr>
          <w:rFonts w:eastAsia="Times New Roman" w:cs="Times New Roman"/>
          <w:szCs w:val="24"/>
          <w:lang w:eastAsia="lv-LV"/>
        </w:rPr>
        <w:t xml:space="preserve"> </w:t>
      </w:r>
      <w:r w:rsidRPr="0091786D">
        <w:rPr>
          <w:rFonts w:eastAsia="Times New Roman" w:cs="Times New Roman"/>
          <w:szCs w:val="24"/>
          <w:lang w:eastAsia="lv-LV"/>
        </w:rPr>
        <w:t>valsts sekretārs</w:t>
      </w:r>
      <w:r w:rsidRPr="0091786D">
        <w:rPr>
          <w:rFonts w:eastAsia="Times New Roman" w:cs="Times New Roman"/>
          <w:szCs w:val="24"/>
          <w:lang w:eastAsia="lv-LV"/>
        </w:rPr>
        <w:tab/>
      </w:r>
      <w:r w:rsidRPr="0091786D">
        <w:rPr>
          <w:rFonts w:eastAsia="Times New Roman" w:cs="Times New Roman"/>
          <w:szCs w:val="24"/>
          <w:lang w:eastAsia="lv-LV"/>
        </w:rPr>
        <w:tab/>
      </w:r>
      <w:r w:rsidRPr="0091786D">
        <w:rPr>
          <w:rFonts w:eastAsia="Times New Roman" w:cs="Times New Roman"/>
          <w:szCs w:val="24"/>
          <w:lang w:eastAsia="lv-LV"/>
        </w:rPr>
        <w:tab/>
      </w:r>
      <w:r w:rsidRPr="0091786D">
        <w:rPr>
          <w:rFonts w:eastAsia="Times New Roman" w:cs="Times New Roman"/>
          <w:szCs w:val="24"/>
          <w:lang w:eastAsia="lv-LV"/>
        </w:rPr>
        <w:tab/>
      </w:r>
      <w:r w:rsidRPr="0091786D">
        <w:rPr>
          <w:rFonts w:eastAsia="Times New Roman" w:cs="Times New Roman"/>
          <w:szCs w:val="24"/>
          <w:lang w:eastAsia="lv-LV"/>
        </w:rPr>
        <w:tab/>
      </w:r>
      <w:r w:rsidRPr="0091786D">
        <w:rPr>
          <w:rFonts w:eastAsia="Times New Roman" w:cs="Times New Roman"/>
          <w:szCs w:val="24"/>
          <w:lang w:eastAsia="lv-LV"/>
        </w:rPr>
        <w:tab/>
        <w:t>Raivis Kronbergs</w:t>
      </w:r>
    </w:p>
    <w:p w14:paraId="775DB893" w14:textId="77777777" w:rsidR="00822596" w:rsidRPr="0091786D" w:rsidRDefault="00822596" w:rsidP="00822596">
      <w:pPr>
        <w:spacing w:line="240" w:lineRule="auto"/>
        <w:jc w:val="left"/>
        <w:rPr>
          <w:rFonts w:eastAsia="Times New Roman" w:cs="Times New Roman"/>
          <w:szCs w:val="24"/>
          <w:lang w:eastAsia="lv-LV"/>
        </w:rPr>
      </w:pPr>
    </w:p>
    <w:p w14:paraId="617EC7DA" w14:textId="60CBAD27" w:rsidR="00822596" w:rsidRPr="0091786D" w:rsidRDefault="00884A9A" w:rsidP="00822596">
      <w:pPr>
        <w:spacing w:line="240" w:lineRule="auto"/>
        <w:jc w:val="left"/>
        <w:rPr>
          <w:rFonts w:eastAsia="Times New Roman" w:cs="Times New Roman"/>
          <w:szCs w:val="24"/>
          <w:lang w:eastAsia="lv-LV"/>
        </w:rPr>
      </w:pPr>
      <w:r w:rsidRPr="0091786D">
        <w:rPr>
          <w:rFonts w:eastAsia="Times New Roman" w:cs="Times New Roman"/>
          <w:szCs w:val="24"/>
          <w:lang w:eastAsia="lv-LV"/>
        </w:rPr>
        <w:t>Ielītis</w:t>
      </w:r>
      <w:r w:rsidR="0046401D" w:rsidRPr="0091786D">
        <w:rPr>
          <w:rFonts w:eastAsia="Times New Roman" w:cs="Times New Roman"/>
          <w:szCs w:val="24"/>
          <w:lang w:eastAsia="lv-LV"/>
        </w:rPr>
        <w:t xml:space="preserve"> 67</w:t>
      </w:r>
      <w:r w:rsidRPr="0091786D">
        <w:rPr>
          <w:rFonts w:eastAsia="Times New Roman" w:cs="Times New Roman"/>
          <w:szCs w:val="24"/>
          <w:lang w:eastAsia="lv-LV"/>
        </w:rPr>
        <w:t>021192</w:t>
      </w:r>
    </w:p>
    <w:p w14:paraId="57C5D820" w14:textId="0F8594B1" w:rsidR="00822596" w:rsidRPr="0091786D" w:rsidRDefault="00DA5252" w:rsidP="00894B58">
      <w:pPr>
        <w:spacing w:line="240" w:lineRule="auto"/>
        <w:jc w:val="left"/>
        <w:rPr>
          <w:rFonts w:eastAsia="Times New Roman" w:cs="Times New Roman"/>
          <w:szCs w:val="24"/>
          <w:lang w:eastAsia="lv-LV"/>
        </w:rPr>
      </w:pPr>
      <w:r w:rsidRPr="0091786D">
        <w:rPr>
          <w:rFonts w:eastAsia="Times New Roman" w:cs="Times New Roman"/>
          <w:szCs w:val="24"/>
          <w:lang w:eastAsia="lv-LV"/>
        </w:rPr>
        <w:t>Janis.</w:t>
      </w:r>
      <w:r w:rsidR="00383A83" w:rsidRPr="0091786D">
        <w:rPr>
          <w:rFonts w:eastAsia="Times New Roman" w:cs="Times New Roman"/>
          <w:szCs w:val="24"/>
          <w:lang w:eastAsia="lv-LV"/>
        </w:rPr>
        <w:t>I</w:t>
      </w:r>
      <w:r w:rsidRPr="0091786D">
        <w:rPr>
          <w:rFonts w:eastAsia="Times New Roman" w:cs="Times New Roman"/>
          <w:szCs w:val="24"/>
          <w:lang w:eastAsia="lv-LV"/>
        </w:rPr>
        <w:t>elitis</w:t>
      </w:r>
      <w:r w:rsidR="00822596" w:rsidRPr="0091786D">
        <w:rPr>
          <w:rFonts w:eastAsia="Times New Roman" w:cs="Times New Roman"/>
          <w:szCs w:val="24"/>
          <w:lang w:eastAsia="lv-LV"/>
        </w:rPr>
        <w:t>@vpd.gov.lv</w:t>
      </w:r>
    </w:p>
    <w:sectPr w:rsidR="00822596" w:rsidRPr="0091786D" w:rsidSect="00304829">
      <w:headerReference w:type="default" r:id="rId11"/>
      <w:footerReference w:type="default" r:id="rId12"/>
      <w:footerReference w:type="first" r:id="rId13"/>
      <w:pgSz w:w="11906" w:h="16838"/>
      <w:pgMar w:top="1418" w:right="1134" w:bottom="1134" w:left="1701"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C4425D" w16cex:dateUtc="2021-02-02T19:27:00Z"/>
  <w16cex:commentExtensible w16cex:durableId="23F04DFA" w16cex:dateUtc="2021-03-08T05:17:00Z"/>
  <w16cex:commentExtensible w16cex:durableId="230F4C9F" w16cex:dateUtc="2020-09-18T12:11:00Z"/>
  <w16cex:commentExtensible w16cex:durableId="23C4DCE7" w16cex:dateUtc="2021-02-03T06:27:00Z"/>
  <w16cex:commentExtensible w16cex:durableId="23F04E77" w16cex:dateUtc="2021-03-08T05:19:00Z"/>
</w16cex:commentsExtensible>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0DBFEF" w14:textId="77777777" w:rsidR="006831FF" w:rsidRDefault="006831FF" w:rsidP="007C4310">
      <w:pPr>
        <w:spacing w:line="240" w:lineRule="auto"/>
      </w:pPr>
      <w:r>
        <w:separator/>
      </w:r>
    </w:p>
  </w:endnote>
  <w:endnote w:type="continuationSeparator" w:id="0">
    <w:p w14:paraId="0356BF01" w14:textId="77777777" w:rsidR="006831FF" w:rsidRDefault="006831FF" w:rsidP="007C431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7F2EA6" w14:textId="77777777" w:rsidR="00B2110D" w:rsidRDefault="00B2110D">
    <w:pPr>
      <w:pStyle w:val="Footer"/>
      <w:jc w:val="center"/>
    </w:pPr>
  </w:p>
  <w:p w14:paraId="0A2D92B0" w14:textId="769EE63B" w:rsidR="00B2110D" w:rsidRPr="007C4310" w:rsidRDefault="009D0E31">
    <w:pPr>
      <w:pStyle w:val="Footer"/>
      <w:rPr>
        <w:sz w:val="20"/>
        <w:szCs w:val="20"/>
      </w:rPr>
    </w:pPr>
    <w:r>
      <w:rPr>
        <w:noProof/>
        <w:sz w:val="20"/>
        <w:szCs w:val="20"/>
      </w:rPr>
      <w:fldChar w:fldCharType="begin"/>
    </w:r>
    <w:r>
      <w:rPr>
        <w:noProof/>
        <w:sz w:val="20"/>
        <w:szCs w:val="20"/>
      </w:rPr>
      <w:instrText xml:space="preserve"> FILENAME   \* MERGEFORMAT </w:instrText>
    </w:r>
    <w:r>
      <w:rPr>
        <w:noProof/>
        <w:sz w:val="20"/>
        <w:szCs w:val="20"/>
      </w:rPr>
      <w:fldChar w:fldCharType="separate"/>
    </w:r>
    <w:r w:rsidR="007243D2">
      <w:rPr>
        <w:noProof/>
        <w:sz w:val="20"/>
        <w:szCs w:val="20"/>
      </w:rPr>
      <w:t>TMAnot_0</w:t>
    </w:r>
    <w:r w:rsidR="00897BFB">
      <w:rPr>
        <w:noProof/>
        <w:sz w:val="20"/>
        <w:szCs w:val="20"/>
      </w:rPr>
      <w:t>9</w:t>
    </w:r>
    <w:r w:rsidR="007243D2">
      <w:rPr>
        <w:noProof/>
        <w:sz w:val="20"/>
        <w:szCs w:val="20"/>
      </w:rPr>
      <w:t>0321_uzraudziba</w:t>
    </w:r>
    <w:r>
      <w:rPr>
        <w:noProof/>
        <w:sz w:val="20"/>
        <w:szCs w:val="20"/>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B49A85" w14:textId="0AB12BE4" w:rsidR="00B2110D" w:rsidRPr="002A5C7F" w:rsidRDefault="009D0E31">
    <w:pPr>
      <w:pStyle w:val="Footer"/>
      <w:rPr>
        <w:sz w:val="20"/>
        <w:szCs w:val="20"/>
      </w:rPr>
    </w:pPr>
    <w:r>
      <w:rPr>
        <w:noProof/>
        <w:sz w:val="20"/>
        <w:szCs w:val="20"/>
      </w:rPr>
      <w:fldChar w:fldCharType="begin"/>
    </w:r>
    <w:r>
      <w:rPr>
        <w:noProof/>
        <w:sz w:val="20"/>
        <w:szCs w:val="20"/>
      </w:rPr>
      <w:instrText xml:space="preserve"> FILENAME   \* MERGEFORMAT </w:instrText>
    </w:r>
    <w:r>
      <w:rPr>
        <w:noProof/>
        <w:sz w:val="20"/>
        <w:szCs w:val="20"/>
      </w:rPr>
      <w:fldChar w:fldCharType="separate"/>
    </w:r>
    <w:r w:rsidR="007243D2">
      <w:rPr>
        <w:noProof/>
        <w:sz w:val="20"/>
        <w:szCs w:val="20"/>
      </w:rPr>
      <w:t>TMAnot_0</w:t>
    </w:r>
    <w:r w:rsidR="00897BFB">
      <w:rPr>
        <w:noProof/>
        <w:sz w:val="20"/>
        <w:szCs w:val="20"/>
      </w:rPr>
      <w:t>9</w:t>
    </w:r>
    <w:r w:rsidR="007243D2">
      <w:rPr>
        <w:noProof/>
        <w:sz w:val="20"/>
        <w:szCs w:val="20"/>
      </w:rPr>
      <w:t>0321_uzraudziba</w:t>
    </w:r>
    <w:r>
      <w:rPr>
        <w:noProof/>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F9A0FB" w14:textId="77777777" w:rsidR="006831FF" w:rsidRDefault="006831FF" w:rsidP="007C4310">
      <w:pPr>
        <w:spacing w:line="240" w:lineRule="auto"/>
      </w:pPr>
      <w:r>
        <w:separator/>
      </w:r>
    </w:p>
  </w:footnote>
  <w:footnote w:type="continuationSeparator" w:id="0">
    <w:p w14:paraId="293CD214" w14:textId="77777777" w:rsidR="006831FF" w:rsidRDefault="006831FF" w:rsidP="007C431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8965745"/>
      <w:docPartObj>
        <w:docPartGallery w:val="Page Numbers (Top of Page)"/>
        <w:docPartUnique/>
      </w:docPartObj>
    </w:sdtPr>
    <w:sdtEndPr/>
    <w:sdtContent>
      <w:p w14:paraId="48722E92" w14:textId="6E8DCEA8" w:rsidR="00B2110D" w:rsidRDefault="00436EBC">
        <w:pPr>
          <w:pStyle w:val="Header"/>
          <w:jc w:val="center"/>
        </w:pPr>
        <w:r>
          <w:fldChar w:fldCharType="begin"/>
        </w:r>
        <w:r w:rsidR="00B2110D">
          <w:instrText>PAGE   \* MERGEFORMAT</w:instrText>
        </w:r>
        <w:r>
          <w:fldChar w:fldCharType="separate"/>
        </w:r>
        <w:r w:rsidR="00E20F7E">
          <w:rPr>
            <w:noProof/>
          </w:rPr>
          <w:t>5</w:t>
        </w:r>
        <w:r>
          <w:fldChar w:fldCharType="end"/>
        </w:r>
      </w:p>
    </w:sdtContent>
  </w:sdt>
  <w:p w14:paraId="5F716317" w14:textId="77777777" w:rsidR="00B2110D" w:rsidRDefault="00B2110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536249"/>
    <w:multiLevelType w:val="multilevel"/>
    <w:tmpl w:val="9CA4E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B58"/>
    <w:rsid w:val="00001C4E"/>
    <w:rsid w:val="0000269B"/>
    <w:rsid w:val="00003323"/>
    <w:rsid w:val="000038A0"/>
    <w:rsid w:val="000046A5"/>
    <w:rsid w:val="000062A4"/>
    <w:rsid w:val="00011199"/>
    <w:rsid w:val="00011313"/>
    <w:rsid w:val="000163B6"/>
    <w:rsid w:val="00017955"/>
    <w:rsid w:val="00020A49"/>
    <w:rsid w:val="00021C3B"/>
    <w:rsid w:val="00023DC8"/>
    <w:rsid w:val="00025DAE"/>
    <w:rsid w:val="00030C25"/>
    <w:rsid w:val="00031FF1"/>
    <w:rsid w:val="00032935"/>
    <w:rsid w:val="0005199B"/>
    <w:rsid w:val="00057F43"/>
    <w:rsid w:val="000855DD"/>
    <w:rsid w:val="00096965"/>
    <w:rsid w:val="000A38C9"/>
    <w:rsid w:val="000A404A"/>
    <w:rsid w:val="000A6F4C"/>
    <w:rsid w:val="000C0CAC"/>
    <w:rsid w:val="000C3FB2"/>
    <w:rsid w:val="000C7FB2"/>
    <w:rsid w:val="000D3B22"/>
    <w:rsid w:val="000D40DE"/>
    <w:rsid w:val="000E0414"/>
    <w:rsid w:val="000E551E"/>
    <w:rsid w:val="000F0129"/>
    <w:rsid w:val="000F1E42"/>
    <w:rsid w:val="000F2260"/>
    <w:rsid w:val="000F2531"/>
    <w:rsid w:val="000F3CEC"/>
    <w:rsid w:val="000F5080"/>
    <w:rsid w:val="0010540B"/>
    <w:rsid w:val="00105C6A"/>
    <w:rsid w:val="001065E2"/>
    <w:rsid w:val="0011159E"/>
    <w:rsid w:val="0011255A"/>
    <w:rsid w:val="001129DC"/>
    <w:rsid w:val="0012707C"/>
    <w:rsid w:val="00131133"/>
    <w:rsid w:val="00134BE7"/>
    <w:rsid w:val="00143A63"/>
    <w:rsid w:val="00160E7B"/>
    <w:rsid w:val="00160F5C"/>
    <w:rsid w:val="001615A9"/>
    <w:rsid w:val="00166289"/>
    <w:rsid w:val="0016692B"/>
    <w:rsid w:val="00166C7C"/>
    <w:rsid w:val="00170CBD"/>
    <w:rsid w:val="001736B7"/>
    <w:rsid w:val="00175EB4"/>
    <w:rsid w:val="00191235"/>
    <w:rsid w:val="00194C6D"/>
    <w:rsid w:val="001B111B"/>
    <w:rsid w:val="001B6DC0"/>
    <w:rsid w:val="001C12C9"/>
    <w:rsid w:val="001C4527"/>
    <w:rsid w:val="001C49A9"/>
    <w:rsid w:val="001D0D74"/>
    <w:rsid w:val="001D363F"/>
    <w:rsid w:val="001D50C1"/>
    <w:rsid w:val="001E3B0A"/>
    <w:rsid w:val="001E64B5"/>
    <w:rsid w:val="001F0ED5"/>
    <w:rsid w:val="001F456E"/>
    <w:rsid w:val="00201A57"/>
    <w:rsid w:val="002129D2"/>
    <w:rsid w:val="00214C59"/>
    <w:rsid w:val="00221051"/>
    <w:rsid w:val="00223EF6"/>
    <w:rsid w:val="00233070"/>
    <w:rsid w:val="00236BAB"/>
    <w:rsid w:val="00243492"/>
    <w:rsid w:val="00257323"/>
    <w:rsid w:val="002616F8"/>
    <w:rsid w:val="00263BE1"/>
    <w:rsid w:val="0026642C"/>
    <w:rsid w:val="00283B81"/>
    <w:rsid w:val="0028490B"/>
    <w:rsid w:val="0028528A"/>
    <w:rsid w:val="002870B3"/>
    <w:rsid w:val="002A03F0"/>
    <w:rsid w:val="002A3212"/>
    <w:rsid w:val="002A5453"/>
    <w:rsid w:val="002A5C7F"/>
    <w:rsid w:val="002A7053"/>
    <w:rsid w:val="002B5164"/>
    <w:rsid w:val="002C2F21"/>
    <w:rsid w:val="002D17F7"/>
    <w:rsid w:val="002D61E7"/>
    <w:rsid w:val="002E1BF0"/>
    <w:rsid w:val="002E4289"/>
    <w:rsid w:val="002E5D52"/>
    <w:rsid w:val="002F0CC4"/>
    <w:rsid w:val="002F1B36"/>
    <w:rsid w:val="002F307F"/>
    <w:rsid w:val="00301701"/>
    <w:rsid w:val="00304829"/>
    <w:rsid w:val="0031076A"/>
    <w:rsid w:val="00310820"/>
    <w:rsid w:val="00312286"/>
    <w:rsid w:val="00313E92"/>
    <w:rsid w:val="00322923"/>
    <w:rsid w:val="003238DC"/>
    <w:rsid w:val="00324F86"/>
    <w:rsid w:val="003306C5"/>
    <w:rsid w:val="00330F18"/>
    <w:rsid w:val="00334334"/>
    <w:rsid w:val="00336FB9"/>
    <w:rsid w:val="00347F11"/>
    <w:rsid w:val="003536DD"/>
    <w:rsid w:val="003550F4"/>
    <w:rsid w:val="00361E65"/>
    <w:rsid w:val="003620AD"/>
    <w:rsid w:val="0036516D"/>
    <w:rsid w:val="00365605"/>
    <w:rsid w:val="00367CEF"/>
    <w:rsid w:val="00372BE5"/>
    <w:rsid w:val="00373084"/>
    <w:rsid w:val="00373498"/>
    <w:rsid w:val="00381463"/>
    <w:rsid w:val="00381DE4"/>
    <w:rsid w:val="00383A83"/>
    <w:rsid w:val="003906C2"/>
    <w:rsid w:val="00394802"/>
    <w:rsid w:val="003A0896"/>
    <w:rsid w:val="003B3F52"/>
    <w:rsid w:val="003B6A34"/>
    <w:rsid w:val="003C1F12"/>
    <w:rsid w:val="003C214D"/>
    <w:rsid w:val="003C4455"/>
    <w:rsid w:val="003C48AF"/>
    <w:rsid w:val="003D6720"/>
    <w:rsid w:val="003D7916"/>
    <w:rsid w:val="003E3D09"/>
    <w:rsid w:val="003E7F56"/>
    <w:rsid w:val="003F1044"/>
    <w:rsid w:val="00401160"/>
    <w:rsid w:val="004025D5"/>
    <w:rsid w:val="0040341D"/>
    <w:rsid w:val="00403C38"/>
    <w:rsid w:val="004106B9"/>
    <w:rsid w:val="00410992"/>
    <w:rsid w:val="00412C6D"/>
    <w:rsid w:val="00420FED"/>
    <w:rsid w:val="00422FAA"/>
    <w:rsid w:val="00423135"/>
    <w:rsid w:val="00425956"/>
    <w:rsid w:val="00427E21"/>
    <w:rsid w:val="00434405"/>
    <w:rsid w:val="004353F7"/>
    <w:rsid w:val="00436EBC"/>
    <w:rsid w:val="00440206"/>
    <w:rsid w:val="00443F61"/>
    <w:rsid w:val="004450E5"/>
    <w:rsid w:val="00446C91"/>
    <w:rsid w:val="00446FDB"/>
    <w:rsid w:val="004475E2"/>
    <w:rsid w:val="004519EB"/>
    <w:rsid w:val="00451A08"/>
    <w:rsid w:val="0045476A"/>
    <w:rsid w:val="0046401D"/>
    <w:rsid w:val="0047022F"/>
    <w:rsid w:val="00472F53"/>
    <w:rsid w:val="00474028"/>
    <w:rsid w:val="00474B5C"/>
    <w:rsid w:val="00476120"/>
    <w:rsid w:val="0048055A"/>
    <w:rsid w:val="00480E6C"/>
    <w:rsid w:val="00487BB2"/>
    <w:rsid w:val="00487FAD"/>
    <w:rsid w:val="004907C2"/>
    <w:rsid w:val="00493A95"/>
    <w:rsid w:val="004943B4"/>
    <w:rsid w:val="00497860"/>
    <w:rsid w:val="004A284D"/>
    <w:rsid w:val="004A42A0"/>
    <w:rsid w:val="004A7889"/>
    <w:rsid w:val="004B5682"/>
    <w:rsid w:val="004C0433"/>
    <w:rsid w:val="004C1E57"/>
    <w:rsid w:val="004C204D"/>
    <w:rsid w:val="004C4B4C"/>
    <w:rsid w:val="004D0AF4"/>
    <w:rsid w:val="004D0F2F"/>
    <w:rsid w:val="004E12CF"/>
    <w:rsid w:val="004E700A"/>
    <w:rsid w:val="004F15FE"/>
    <w:rsid w:val="004F3255"/>
    <w:rsid w:val="004F3318"/>
    <w:rsid w:val="004F4DB2"/>
    <w:rsid w:val="00502483"/>
    <w:rsid w:val="0050285F"/>
    <w:rsid w:val="00505E8A"/>
    <w:rsid w:val="0050675D"/>
    <w:rsid w:val="005113BB"/>
    <w:rsid w:val="00533707"/>
    <w:rsid w:val="00542824"/>
    <w:rsid w:val="0054449F"/>
    <w:rsid w:val="00550510"/>
    <w:rsid w:val="00556413"/>
    <w:rsid w:val="00566501"/>
    <w:rsid w:val="00572190"/>
    <w:rsid w:val="00582A1E"/>
    <w:rsid w:val="00583607"/>
    <w:rsid w:val="00584176"/>
    <w:rsid w:val="0058750E"/>
    <w:rsid w:val="00593357"/>
    <w:rsid w:val="0059371F"/>
    <w:rsid w:val="0059676D"/>
    <w:rsid w:val="005A74B0"/>
    <w:rsid w:val="005B7D32"/>
    <w:rsid w:val="005C2935"/>
    <w:rsid w:val="005C2F50"/>
    <w:rsid w:val="005D1C93"/>
    <w:rsid w:val="005D51DA"/>
    <w:rsid w:val="005E2813"/>
    <w:rsid w:val="005F0AFB"/>
    <w:rsid w:val="005F41D7"/>
    <w:rsid w:val="005F7524"/>
    <w:rsid w:val="00621F26"/>
    <w:rsid w:val="006223CB"/>
    <w:rsid w:val="00631F19"/>
    <w:rsid w:val="0063702A"/>
    <w:rsid w:val="00647CF4"/>
    <w:rsid w:val="00650CE0"/>
    <w:rsid w:val="00651338"/>
    <w:rsid w:val="00673064"/>
    <w:rsid w:val="0068088E"/>
    <w:rsid w:val="006831FF"/>
    <w:rsid w:val="00694005"/>
    <w:rsid w:val="006948F3"/>
    <w:rsid w:val="006A438D"/>
    <w:rsid w:val="006A59DB"/>
    <w:rsid w:val="006B0BCD"/>
    <w:rsid w:val="006B60A5"/>
    <w:rsid w:val="006B74FB"/>
    <w:rsid w:val="006B790D"/>
    <w:rsid w:val="006D024E"/>
    <w:rsid w:val="006D64B5"/>
    <w:rsid w:val="006E01C1"/>
    <w:rsid w:val="006E2288"/>
    <w:rsid w:val="006F3F69"/>
    <w:rsid w:val="0070454B"/>
    <w:rsid w:val="0070519B"/>
    <w:rsid w:val="00722FBE"/>
    <w:rsid w:val="007243D2"/>
    <w:rsid w:val="00724CF8"/>
    <w:rsid w:val="007308DD"/>
    <w:rsid w:val="00737870"/>
    <w:rsid w:val="0074090F"/>
    <w:rsid w:val="00741EB1"/>
    <w:rsid w:val="0074331C"/>
    <w:rsid w:val="00743A80"/>
    <w:rsid w:val="0074426D"/>
    <w:rsid w:val="0074510A"/>
    <w:rsid w:val="007512EE"/>
    <w:rsid w:val="007538C9"/>
    <w:rsid w:val="00754E72"/>
    <w:rsid w:val="007554A6"/>
    <w:rsid w:val="00755E5B"/>
    <w:rsid w:val="007647AF"/>
    <w:rsid w:val="007659C7"/>
    <w:rsid w:val="00780A3F"/>
    <w:rsid w:val="00782FFC"/>
    <w:rsid w:val="0078754F"/>
    <w:rsid w:val="007A5E3C"/>
    <w:rsid w:val="007B3E75"/>
    <w:rsid w:val="007C30AD"/>
    <w:rsid w:val="007C349A"/>
    <w:rsid w:val="007C3834"/>
    <w:rsid w:val="007C4310"/>
    <w:rsid w:val="007C4D34"/>
    <w:rsid w:val="007C761A"/>
    <w:rsid w:val="007D2A56"/>
    <w:rsid w:val="007E5208"/>
    <w:rsid w:val="007F18EA"/>
    <w:rsid w:val="007F4590"/>
    <w:rsid w:val="007F6DE7"/>
    <w:rsid w:val="00801F7E"/>
    <w:rsid w:val="008028DD"/>
    <w:rsid w:val="00812FDD"/>
    <w:rsid w:val="00822596"/>
    <w:rsid w:val="00822A4E"/>
    <w:rsid w:val="008330D7"/>
    <w:rsid w:val="00836349"/>
    <w:rsid w:val="008426A1"/>
    <w:rsid w:val="008530B8"/>
    <w:rsid w:val="00874DC4"/>
    <w:rsid w:val="00884A9A"/>
    <w:rsid w:val="00890378"/>
    <w:rsid w:val="008910D5"/>
    <w:rsid w:val="008916C4"/>
    <w:rsid w:val="0089371D"/>
    <w:rsid w:val="00894B58"/>
    <w:rsid w:val="00897BFB"/>
    <w:rsid w:val="008B19EF"/>
    <w:rsid w:val="008C69B0"/>
    <w:rsid w:val="008D0E67"/>
    <w:rsid w:val="008D2C16"/>
    <w:rsid w:val="008D47EE"/>
    <w:rsid w:val="008D5C99"/>
    <w:rsid w:val="008D73A0"/>
    <w:rsid w:val="008E6CB4"/>
    <w:rsid w:val="008F7380"/>
    <w:rsid w:val="00900C29"/>
    <w:rsid w:val="009033B6"/>
    <w:rsid w:val="00914CFE"/>
    <w:rsid w:val="00915484"/>
    <w:rsid w:val="00916091"/>
    <w:rsid w:val="009164EA"/>
    <w:rsid w:val="00917304"/>
    <w:rsid w:val="0091786D"/>
    <w:rsid w:val="00934EF8"/>
    <w:rsid w:val="009404CE"/>
    <w:rsid w:val="00945845"/>
    <w:rsid w:val="00951F38"/>
    <w:rsid w:val="00954E6D"/>
    <w:rsid w:val="009658CB"/>
    <w:rsid w:val="0096646A"/>
    <w:rsid w:val="00970C19"/>
    <w:rsid w:val="009759A5"/>
    <w:rsid w:val="00975CC3"/>
    <w:rsid w:val="0098040C"/>
    <w:rsid w:val="0098594A"/>
    <w:rsid w:val="00985996"/>
    <w:rsid w:val="00986796"/>
    <w:rsid w:val="009901DD"/>
    <w:rsid w:val="00991939"/>
    <w:rsid w:val="009A338F"/>
    <w:rsid w:val="009A44B4"/>
    <w:rsid w:val="009A5866"/>
    <w:rsid w:val="009B090A"/>
    <w:rsid w:val="009B0956"/>
    <w:rsid w:val="009B4156"/>
    <w:rsid w:val="009C064D"/>
    <w:rsid w:val="009C21DC"/>
    <w:rsid w:val="009D0B19"/>
    <w:rsid w:val="009D0E31"/>
    <w:rsid w:val="009E36A5"/>
    <w:rsid w:val="009E37DF"/>
    <w:rsid w:val="009E3FAE"/>
    <w:rsid w:val="009E6F29"/>
    <w:rsid w:val="009F1CA1"/>
    <w:rsid w:val="009F39C3"/>
    <w:rsid w:val="009F6139"/>
    <w:rsid w:val="009F6AB9"/>
    <w:rsid w:val="009F7541"/>
    <w:rsid w:val="00A00391"/>
    <w:rsid w:val="00A0496E"/>
    <w:rsid w:val="00A06D9D"/>
    <w:rsid w:val="00A11BF7"/>
    <w:rsid w:val="00A142D7"/>
    <w:rsid w:val="00A261B0"/>
    <w:rsid w:val="00A35925"/>
    <w:rsid w:val="00A36F7D"/>
    <w:rsid w:val="00A421FA"/>
    <w:rsid w:val="00A528D5"/>
    <w:rsid w:val="00A60368"/>
    <w:rsid w:val="00A61886"/>
    <w:rsid w:val="00A67FC4"/>
    <w:rsid w:val="00A705C4"/>
    <w:rsid w:val="00A74576"/>
    <w:rsid w:val="00A80DFC"/>
    <w:rsid w:val="00A81F35"/>
    <w:rsid w:val="00A841DB"/>
    <w:rsid w:val="00A86F51"/>
    <w:rsid w:val="00A86F56"/>
    <w:rsid w:val="00A920E5"/>
    <w:rsid w:val="00A94781"/>
    <w:rsid w:val="00A97AA9"/>
    <w:rsid w:val="00AA6E06"/>
    <w:rsid w:val="00AB14EF"/>
    <w:rsid w:val="00AB4EC1"/>
    <w:rsid w:val="00AB5923"/>
    <w:rsid w:val="00AB6155"/>
    <w:rsid w:val="00AC25F9"/>
    <w:rsid w:val="00AD3F6A"/>
    <w:rsid w:val="00AE79B1"/>
    <w:rsid w:val="00AE7FDA"/>
    <w:rsid w:val="00B036E3"/>
    <w:rsid w:val="00B05F48"/>
    <w:rsid w:val="00B2110D"/>
    <w:rsid w:val="00B256C7"/>
    <w:rsid w:val="00B2583B"/>
    <w:rsid w:val="00B27896"/>
    <w:rsid w:val="00B32663"/>
    <w:rsid w:val="00B336A2"/>
    <w:rsid w:val="00B35DCC"/>
    <w:rsid w:val="00B40640"/>
    <w:rsid w:val="00B40AA9"/>
    <w:rsid w:val="00B4313E"/>
    <w:rsid w:val="00B43B56"/>
    <w:rsid w:val="00B465B7"/>
    <w:rsid w:val="00B642D3"/>
    <w:rsid w:val="00B72057"/>
    <w:rsid w:val="00B7519B"/>
    <w:rsid w:val="00B767F9"/>
    <w:rsid w:val="00B77177"/>
    <w:rsid w:val="00B77DC1"/>
    <w:rsid w:val="00B8384A"/>
    <w:rsid w:val="00B84201"/>
    <w:rsid w:val="00B94080"/>
    <w:rsid w:val="00B95D79"/>
    <w:rsid w:val="00BA28E9"/>
    <w:rsid w:val="00BA558C"/>
    <w:rsid w:val="00BB2EBE"/>
    <w:rsid w:val="00BC1CFD"/>
    <w:rsid w:val="00BD29A8"/>
    <w:rsid w:val="00BD3326"/>
    <w:rsid w:val="00BF04F1"/>
    <w:rsid w:val="00BF10ED"/>
    <w:rsid w:val="00C01D4D"/>
    <w:rsid w:val="00C1261D"/>
    <w:rsid w:val="00C1658A"/>
    <w:rsid w:val="00C25A49"/>
    <w:rsid w:val="00C307EB"/>
    <w:rsid w:val="00C36DE7"/>
    <w:rsid w:val="00C371C7"/>
    <w:rsid w:val="00C43E77"/>
    <w:rsid w:val="00C507F7"/>
    <w:rsid w:val="00C5241D"/>
    <w:rsid w:val="00C54F94"/>
    <w:rsid w:val="00C564CB"/>
    <w:rsid w:val="00C71A57"/>
    <w:rsid w:val="00C85B85"/>
    <w:rsid w:val="00C85E72"/>
    <w:rsid w:val="00C90F6F"/>
    <w:rsid w:val="00C91E92"/>
    <w:rsid w:val="00C9284C"/>
    <w:rsid w:val="00C95B69"/>
    <w:rsid w:val="00C9734E"/>
    <w:rsid w:val="00C976FB"/>
    <w:rsid w:val="00CA3810"/>
    <w:rsid w:val="00CB0BE8"/>
    <w:rsid w:val="00CB4ACC"/>
    <w:rsid w:val="00CB6638"/>
    <w:rsid w:val="00CB6A6E"/>
    <w:rsid w:val="00CC4FFD"/>
    <w:rsid w:val="00CD06DF"/>
    <w:rsid w:val="00CD0DA8"/>
    <w:rsid w:val="00CE0786"/>
    <w:rsid w:val="00CE2237"/>
    <w:rsid w:val="00CF36A6"/>
    <w:rsid w:val="00CF3940"/>
    <w:rsid w:val="00D0221F"/>
    <w:rsid w:val="00D04028"/>
    <w:rsid w:val="00D0517C"/>
    <w:rsid w:val="00D05212"/>
    <w:rsid w:val="00D107AB"/>
    <w:rsid w:val="00D12D92"/>
    <w:rsid w:val="00D14F34"/>
    <w:rsid w:val="00D27E7F"/>
    <w:rsid w:val="00D34EC8"/>
    <w:rsid w:val="00D363C2"/>
    <w:rsid w:val="00D44F44"/>
    <w:rsid w:val="00D565D4"/>
    <w:rsid w:val="00D601CA"/>
    <w:rsid w:val="00D6356E"/>
    <w:rsid w:val="00D67913"/>
    <w:rsid w:val="00D7258D"/>
    <w:rsid w:val="00D82EE0"/>
    <w:rsid w:val="00D917A4"/>
    <w:rsid w:val="00D93693"/>
    <w:rsid w:val="00D94488"/>
    <w:rsid w:val="00D952CF"/>
    <w:rsid w:val="00D969C6"/>
    <w:rsid w:val="00DA2B4F"/>
    <w:rsid w:val="00DA5252"/>
    <w:rsid w:val="00DB1F7D"/>
    <w:rsid w:val="00DC02C9"/>
    <w:rsid w:val="00DC708D"/>
    <w:rsid w:val="00DE3C7B"/>
    <w:rsid w:val="00DF097F"/>
    <w:rsid w:val="00DF2A76"/>
    <w:rsid w:val="00E0076B"/>
    <w:rsid w:val="00E03E40"/>
    <w:rsid w:val="00E069FD"/>
    <w:rsid w:val="00E12650"/>
    <w:rsid w:val="00E1425E"/>
    <w:rsid w:val="00E142C7"/>
    <w:rsid w:val="00E20F7E"/>
    <w:rsid w:val="00E23A36"/>
    <w:rsid w:val="00E2762F"/>
    <w:rsid w:val="00E332F7"/>
    <w:rsid w:val="00E35F95"/>
    <w:rsid w:val="00E46164"/>
    <w:rsid w:val="00E52AF1"/>
    <w:rsid w:val="00E562DC"/>
    <w:rsid w:val="00E60DEF"/>
    <w:rsid w:val="00E623AC"/>
    <w:rsid w:val="00E67DB9"/>
    <w:rsid w:val="00E75D6C"/>
    <w:rsid w:val="00EA036E"/>
    <w:rsid w:val="00EB0151"/>
    <w:rsid w:val="00EC41CD"/>
    <w:rsid w:val="00EC4667"/>
    <w:rsid w:val="00EC6CD3"/>
    <w:rsid w:val="00ED7AB2"/>
    <w:rsid w:val="00ED7D1C"/>
    <w:rsid w:val="00EF2FB4"/>
    <w:rsid w:val="00F00AB6"/>
    <w:rsid w:val="00F22BCA"/>
    <w:rsid w:val="00F265E4"/>
    <w:rsid w:val="00F3132F"/>
    <w:rsid w:val="00F322C1"/>
    <w:rsid w:val="00F323CF"/>
    <w:rsid w:val="00F37EDF"/>
    <w:rsid w:val="00F519FB"/>
    <w:rsid w:val="00F71ED5"/>
    <w:rsid w:val="00F7367C"/>
    <w:rsid w:val="00F73B41"/>
    <w:rsid w:val="00F7653E"/>
    <w:rsid w:val="00F776F0"/>
    <w:rsid w:val="00F84407"/>
    <w:rsid w:val="00F914E3"/>
    <w:rsid w:val="00F914EF"/>
    <w:rsid w:val="00F916BD"/>
    <w:rsid w:val="00FA0DC3"/>
    <w:rsid w:val="00FB1324"/>
    <w:rsid w:val="00FB3F2B"/>
    <w:rsid w:val="00FC06EC"/>
    <w:rsid w:val="00FD0CA9"/>
    <w:rsid w:val="00FD1A74"/>
    <w:rsid w:val="00FD6DE6"/>
    <w:rsid w:val="00FF3DF4"/>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115DC0"/>
  <w15:docId w15:val="{CEB86C6E-5D1A-4AD1-A83A-CBF758A2C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v-LV" w:eastAsia="en-US" w:bidi="ar-SA"/>
      </w:rPr>
    </w:rPrDefault>
    <w:pPrDefault>
      <w:pPr>
        <w:spacing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29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4310"/>
    <w:pPr>
      <w:tabs>
        <w:tab w:val="center" w:pos="4153"/>
        <w:tab w:val="right" w:pos="8306"/>
      </w:tabs>
      <w:spacing w:line="240" w:lineRule="auto"/>
    </w:pPr>
  </w:style>
  <w:style w:type="character" w:customStyle="1" w:styleId="HeaderChar">
    <w:name w:val="Header Char"/>
    <w:basedOn w:val="DefaultParagraphFont"/>
    <w:link w:val="Header"/>
    <w:uiPriority w:val="99"/>
    <w:rsid w:val="007C4310"/>
  </w:style>
  <w:style w:type="paragraph" w:styleId="Footer">
    <w:name w:val="footer"/>
    <w:basedOn w:val="Normal"/>
    <w:link w:val="FooterChar"/>
    <w:uiPriority w:val="99"/>
    <w:unhideWhenUsed/>
    <w:rsid w:val="007C4310"/>
    <w:pPr>
      <w:tabs>
        <w:tab w:val="center" w:pos="4153"/>
        <w:tab w:val="right" w:pos="8306"/>
      </w:tabs>
      <w:spacing w:line="240" w:lineRule="auto"/>
    </w:pPr>
  </w:style>
  <w:style w:type="character" w:customStyle="1" w:styleId="FooterChar">
    <w:name w:val="Footer Char"/>
    <w:basedOn w:val="DefaultParagraphFont"/>
    <w:link w:val="Footer"/>
    <w:uiPriority w:val="99"/>
    <w:rsid w:val="007C4310"/>
  </w:style>
  <w:style w:type="character" w:styleId="CommentReference">
    <w:name w:val="annotation reference"/>
    <w:basedOn w:val="DefaultParagraphFont"/>
    <w:semiHidden/>
    <w:unhideWhenUsed/>
    <w:rsid w:val="004F3318"/>
    <w:rPr>
      <w:sz w:val="16"/>
      <w:szCs w:val="16"/>
    </w:rPr>
  </w:style>
  <w:style w:type="paragraph" w:styleId="CommentText">
    <w:name w:val="annotation text"/>
    <w:basedOn w:val="Normal"/>
    <w:link w:val="CommentTextChar"/>
    <w:uiPriority w:val="99"/>
    <w:semiHidden/>
    <w:unhideWhenUsed/>
    <w:rsid w:val="004F3318"/>
    <w:pPr>
      <w:spacing w:line="240" w:lineRule="auto"/>
    </w:pPr>
    <w:rPr>
      <w:sz w:val="20"/>
      <w:szCs w:val="20"/>
    </w:rPr>
  </w:style>
  <w:style w:type="character" w:customStyle="1" w:styleId="CommentTextChar">
    <w:name w:val="Comment Text Char"/>
    <w:basedOn w:val="DefaultParagraphFont"/>
    <w:link w:val="CommentText"/>
    <w:uiPriority w:val="99"/>
    <w:semiHidden/>
    <w:rsid w:val="004F3318"/>
    <w:rPr>
      <w:sz w:val="20"/>
      <w:szCs w:val="20"/>
    </w:rPr>
  </w:style>
  <w:style w:type="paragraph" w:styleId="CommentSubject">
    <w:name w:val="annotation subject"/>
    <w:basedOn w:val="CommentText"/>
    <w:next w:val="CommentText"/>
    <w:link w:val="CommentSubjectChar"/>
    <w:uiPriority w:val="99"/>
    <w:semiHidden/>
    <w:unhideWhenUsed/>
    <w:rsid w:val="004F3318"/>
    <w:rPr>
      <w:b/>
      <w:bCs/>
    </w:rPr>
  </w:style>
  <w:style w:type="character" w:customStyle="1" w:styleId="CommentSubjectChar">
    <w:name w:val="Comment Subject Char"/>
    <w:basedOn w:val="CommentTextChar"/>
    <w:link w:val="CommentSubject"/>
    <w:uiPriority w:val="99"/>
    <w:semiHidden/>
    <w:rsid w:val="004F3318"/>
    <w:rPr>
      <w:b/>
      <w:bCs/>
      <w:sz w:val="20"/>
      <w:szCs w:val="20"/>
    </w:rPr>
  </w:style>
  <w:style w:type="paragraph" w:styleId="BalloonText">
    <w:name w:val="Balloon Text"/>
    <w:basedOn w:val="Normal"/>
    <w:link w:val="BalloonTextChar"/>
    <w:uiPriority w:val="99"/>
    <w:semiHidden/>
    <w:unhideWhenUsed/>
    <w:rsid w:val="004F331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3318"/>
    <w:rPr>
      <w:rFonts w:ascii="Segoe UI" w:hAnsi="Segoe UI" w:cs="Segoe UI"/>
      <w:sz w:val="18"/>
      <w:szCs w:val="18"/>
    </w:rPr>
  </w:style>
  <w:style w:type="character" w:styleId="Hyperlink">
    <w:name w:val="Hyperlink"/>
    <w:basedOn w:val="DefaultParagraphFont"/>
    <w:uiPriority w:val="99"/>
    <w:unhideWhenUsed/>
    <w:rsid w:val="00D6791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7308012">
      <w:bodyDiv w:val="1"/>
      <w:marLeft w:val="0"/>
      <w:marRight w:val="0"/>
      <w:marTop w:val="0"/>
      <w:marBottom w:val="0"/>
      <w:divBdr>
        <w:top w:val="none" w:sz="0" w:space="0" w:color="auto"/>
        <w:left w:val="none" w:sz="0" w:space="0" w:color="auto"/>
        <w:bottom w:val="none" w:sz="0" w:space="0" w:color="auto"/>
        <w:right w:val="none" w:sz="0" w:space="0" w:color="auto"/>
      </w:divBdr>
      <w:divsChild>
        <w:div w:id="502940941">
          <w:marLeft w:val="0"/>
          <w:marRight w:val="0"/>
          <w:marTop w:val="0"/>
          <w:marBottom w:val="0"/>
          <w:divBdr>
            <w:top w:val="none" w:sz="0" w:space="0" w:color="auto"/>
            <w:left w:val="none" w:sz="0" w:space="0" w:color="auto"/>
            <w:bottom w:val="none" w:sz="0" w:space="0" w:color="auto"/>
            <w:right w:val="none" w:sz="0" w:space="0" w:color="auto"/>
          </w:divBdr>
          <w:divsChild>
            <w:div w:id="798766298">
              <w:marLeft w:val="0"/>
              <w:marRight w:val="0"/>
              <w:marTop w:val="240"/>
              <w:marBottom w:val="0"/>
              <w:divBdr>
                <w:top w:val="none" w:sz="0" w:space="0" w:color="auto"/>
                <w:left w:val="none" w:sz="0" w:space="0" w:color="auto"/>
                <w:bottom w:val="none" w:sz="0" w:space="0" w:color="auto"/>
                <w:right w:val="none" w:sz="0" w:space="0" w:color="auto"/>
              </w:divBdr>
            </w:div>
          </w:divsChild>
        </w:div>
        <w:div w:id="852109732">
          <w:marLeft w:val="0"/>
          <w:marRight w:val="0"/>
          <w:marTop w:val="0"/>
          <w:marBottom w:val="0"/>
          <w:divBdr>
            <w:top w:val="none" w:sz="0" w:space="0" w:color="auto"/>
            <w:left w:val="none" w:sz="0" w:space="0" w:color="auto"/>
            <w:bottom w:val="none" w:sz="0" w:space="0" w:color="auto"/>
            <w:right w:val="none" w:sz="0" w:space="0" w:color="auto"/>
          </w:divBdr>
          <w:divsChild>
            <w:div w:id="1750930568">
              <w:marLeft w:val="0"/>
              <w:marRight w:val="0"/>
              <w:marTop w:val="0"/>
              <w:marBottom w:val="0"/>
              <w:divBdr>
                <w:top w:val="none" w:sz="0" w:space="0" w:color="auto"/>
                <w:left w:val="none" w:sz="0" w:space="0" w:color="auto"/>
                <w:bottom w:val="none" w:sz="0" w:space="0" w:color="auto"/>
                <w:right w:val="none" w:sz="0" w:space="0" w:color="auto"/>
              </w:divBdr>
              <w:divsChild>
                <w:div w:id="237323194">
                  <w:marLeft w:val="0"/>
                  <w:marRight w:val="0"/>
                  <w:marTop w:val="0"/>
                  <w:marBottom w:val="0"/>
                  <w:divBdr>
                    <w:top w:val="none" w:sz="0" w:space="0" w:color="auto"/>
                    <w:left w:val="none" w:sz="0" w:space="0" w:color="auto"/>
                    <w:bottom w:val="none" w:sz="0" w:space="0" w:color="auto"/>
                    <w:right w:val="none" w:sz="0" w:space="0" w:color="auto"/>
                  </w:divBdr>
                </w:div>
                <w:div w:id="143335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138109">
          <w:marLeft w:val="0"/>
          <w:marRight w:val="0"/>
          <w:marTop w:val="300"/>
          <w:marBottom w:val="0"/>
          <w:divBdr>
            <w:top w:val="none" w:sz="0" w:space="0" w:color="auto"/>
            <w:left w:val="none" w:sz="0" w:space="0" w:color="auto"/>
            <w:bottom w:val="none" w:sz="0" w:space="0" w:color="auto"/>
            <w:right w:val="none" w:sz="0" w:space="0" w:color="auto"/>
          </w:divBdr>
          <w:divsChild>
            <w:div w:id="307711509">
              <w:marLeft w:val="0"/>
              <w:marRight w:val="0"/>
              <w:marTop w:val="0"/>
              <w:marBottom w:val="0"/>
              <w:divBdr>
                <w:top w:val="none" w:sz="0" w:space="0" w:color="auto"/>
                <w:left w:val="none" w:sz="0" w:space="0" w:color="auto"/>
                <w:bottom w:val="none" w:sz="0" w:space="0" w:color="auto"/>
                <w:right w:val="none" w:sz="0" w:space="0" w:color="auto"/>
              </w:divBdr>
            </w:div>
          </w:divsChild>
        </w:div>
        <w:div w:id="2141726837">
          <w:marLeft w:val="0"/>
          <w:marRight w:val="0"/>
          <w:marTop w:val="300"/>
          <w:marBottom w:val="0"/>
          <w:divBdr>
            <w:top w:val="none" w:sz="0" w:space="0" w:color="auto"/>
            <w:left w:val="none" w:sz="0" w:space="0" w:color="auto"/>
            <w:bottom w:val="none" w:sz="0" w:space="0" w:color="auto"/>
            <w:right w:val="none" w:sz="0" w:space="0" w:color="auto"/>
          </w:divBdr>
          <w:divsChild>
            <w:div w:id="1947688248">
              <w:marLeft w:val="0"/>
              <w:marRight w:val="0"/>
              <w:marTop w:val="0"/>
              <w:marBottom w:val="0"/>
              <w:divBdr>
                <w:top w:val="none" w:sz="0" w:space="0" w:color="auto"/>
                <w:left w:val="none" w:sz="0" w:space="0" w:color="auto"/>
                <w:bottom w:val="none" w:sz="0" w:space="0" w:color="auto"/>
                <w:right w:val="none" w:sz="0" w:space="0" w:color="auto"/>
              </w:divBdr>
            </w:div>
            <w:div w:id="27742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bacija.lv/sabiedrbasldzdalba"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mk.gov.lv/content/ministru-kabineta-diskusiju-dokumenti" TargetMode="External"/><Relationship Id="rId4" Type="http://schemas.openxmlformats.org/officeDocument/2006/relationships/settings" Target="settings.xml"/><Relationship Id="rId9" Type="http://schemas.openxmlformats.org/officeDocument/2006/relationships/hyperlink" Target="https://www.tm.gov.lv/lv/sabiedribas-lidzdaliba/diskusiju-dokumenti/tiesibu-akti" TargetMode="External"/><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imes New Roman-Arial">
      <a:maj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8B7820-9215-4E8D-A52B-E79DABFFD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19824</Words>
  <Characters>11301</Characters>
  <Application>Microsoft Office Word</Application>
  <DocSecurity>0</DocSecurity>
  <Lines>94</Lines>
  <Paragraphs>62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 "Grozījumi Ministru kabineta 2015. gada 24. februāra noteikumos Nr. 107 "Kārtība, kādā Valsts probācijas dienests uzrauga nosacīti notiesātās, nosacīti pirms termiņa no soda izciešanas atbrīvotās, nosacīti no krimināla</vt:lpstr>
      <vt:lpstr>Ministru kabineta noteikumu projekta "Grozījumi Ministru kabineta 2015. gada 24. februāra noteikumos Nr. 107 "Kārtība, kādā Valsts probācijas dienests uzrauga nosacīti notiesātās, nosacīti pirms termiņa no soda izciešanas atbrīvotās, nosacīti no krimināla</vt:lpstr>
    </vt:vector>
  </TitlesOfParts>
  <Company>Valsts probācijas dienests (Tieslietu ministrija)</Company>
  <LinksUpToDate>false</LinksUpToDate>
  <CharactersWithSpaces>31063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2015. gada 24. februāra noteikumos Nr. 107 "Kārtība, kādā Valsts probācijas dienests uzrauga nosacīti notiesātās, nosacīti pirms termiņa no soda izciešanas atbrīvotās, nosacīti no kriminālatbildības atbrīvotās personas un personas, kurām piemērots papildsods – probācijas uzraudzība"" sākotnējās ietekmes novērtējuma ziņojums (anotācija)</dc:title>
  <dc:subject>Anotācija</dc:subject>
  <dc:creator>Jānis Ielītis</dc:creator>
  <dc:description>67021192, janis.ielitis@vpd.gov.lv</dc:description>
  <cp:lastModifiedBy>Kate</cp:lastModifiedBy>
  <cp:revision>2</cp:revision>
  <cp:lastPrinted>2020-05-14T05:54:00Z</cp:lastPrinted>
  <dcterms:created xsi:type="dcterms:W3CDTF">2021-03-16T12:58:00Z</dcterms:created>
  <dcterms:modified xsi:type="dcterms:W3CDTF">2021-03-16T12:58:00Z</dcterms:modified>
</cp:coreProperties>
</file>