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619B" w:rsidR="00894C55" w:rsidP="00894C55" w:rsidRDefault="00637F2A" w14:paraId="0A96BD63" w14:textId="160961CD">
      <w:pPr>
        <w:shd w:val="clear" w:color="auto" w:fill="FFFFFF"/>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B2513C7936974E769D1103048039203D"/>
          </w:placeholder>
        </w:sdtPr>
        <w:sdtEndPr/>
        <w:sdtContent>
          <w:r w:rsidRPr="0003619B" w:rsidR="00E569BA">
            <w:rPr>
              <w:rFonts w:ascii="Times New Roman" w:hAnsi="Times New Roman" w:eastAsia="Times New Roman" w:cs="Times New Roman"/>
              <w:b/>
              <w:bCs/>
              <w:sz w:val="24"/>
              <w:szCs w:val="24"/>
              <w:lang w:eastAsia="lv-LV"/>
            </w:rPr>
            <w:t xml:space="preserve">Likumprojekta </w:t>
          </w:r>
          <w:r w:rsidRPr="0003619B" w:rsidR="008B4415">
            <w:rPr>
              <w:rFonts w:ascii="Times New Roman" w:hAnsi="Times New Roman" w:eastAsia="Times New Roman" w:cs="Times New Roman"/>
              <w:b/>
              <w:bCs/>
              <w:sz w:val="24"/>
              <w:szCs w:val="24"/>
              <w:lang w:eastAsia="lv-LV"/>
            </w:rPr>
            <w:t>"</w:t>
          </w:r>
          <w:r w:rsidRPr="0003619B" w:rsidR="002E3D88">
            <w:rPr>
              <w:rFonts w:ascii="Times New Roman" w:hAnsi="Times New Roman" w:eastAsia="Times New Roman" w:cs="Times New Roman"/>
              <w:b/>
              <w:bCs/>
              <w:sz w:val="24"/>
              <w:szCs w:val="24"/>
              <w:lang w:eastAsia="lv-LV"/>
            </w:rPr>
            <w:t xml:space="preserve">Grozījumi </w:t>
          </w:r>
          <w:r w:rsidRPr="0003619B" w:rsidR="00205FB6">
            <w:rPr>
              <w:rFonts w:ascii="Times New Roman" w:hAnsi="Times New Roman" w:cs="Times New Roman"/>
              <w:b/>
              <w:bCs/>
              <w:sz w:val="24"/>
              <w:szCs w:val="24"/>
            </w:rPr>
            <w:t>Covid-19 infekcijas izplatības  pārvaldības likum</w:t>
          </w:r>
          <w:r w:rsidRPr="0003619B" w:rsidR="002E3D88">
            <w:rPr>
              <w:rFonts w:ascii="Times New Roman" w:hAnsi="Times New Roman" w:cs="Times New Roman"/>
              <w:b/>
              <w:bCs/>
              <w:sz w:val="24"/>
              <w:szCs w:val="24"/>
            </w:rPr>
            <w:t>ā</w:t>
          </w:r>
          <w:r w:rsidRPr="0003619B" w:rsidR="008B4415">
            <w:rPr>
              <w:rFonts w:ascii="Times New Roman" w:hAnsi="Times New Roman" w:cs="Times New Roman"/>
              <w:b/>
              <w:bCs/>
              <w:sz w:val="24"/>
              <w:szCs w:val="24"/>
            </w:rPr>
            <w:t>"</w:t>
          </w:r>
          <w:r w:rsidRPr="0003619B" w:rsidR="000B7295">
            <w:rPr>
              <w:rFonts w:ascii="Times New Roman" w:hAnsi="Times New Roman" w:cs="Times New Roman"/>
              <w:b/>
              <w:bCs/>
              <w:sz w:val="24"/>
              <w:szCs w:val="24"/>
            </w:rPr>
            <w:t xml:space="preserve"> </w:t>
          </w:r>
        </w:sdtContent>
      </w:sdt>
      <w:r w:rsidRPr="0003619B" w:rsidR="00E569BA">
        <w:rPr>
          <w:rFonts w:ascii="Times New Roman" w:hAnsi="Times New Roman" w:eastAsia="Times New Roman" w:cs="Times New Roman"/>
          <w:b/>
          <w:bCs/>
          <w:sz w:val="24"/>
          <w:szCs w:val="24"/>
          <w:lang w:eastAsia="lv-LV"/>
        </w:rPr>
        <w:t xml:space="preserve"> </w:t>
      </w:r>
      <w:r w:rsidRPr="0003619B" w:rsidR="003B0BF9">
        <w:rPr>
          <w:rFonts w:ascii="Times New Roman" w:hAnsi="Times New Roman" w:eastAsia="Times New Roman" w:cs="Times New Roman"/>
          <w:b/>
          <w:bCs/>
          <w:sz w:val="24"/>
          <w:szCs w:val="24"/>
          <w:lang w:eastAsia="lv-LV"/>
        </w:rPr>
        <w:br/>
      </w:r>
      <w:r w:rsidRPr="0003619B" w:rsidR="00894C55">
        <w:rPr>
          <w:rFonts w:ascii="Times New Roman" w:hAnsi="Times New Roman" w:eastAsia="Times New Roman" w:cs="Times New Roman"/>
          <w:b/>
          <w:bCs/>
          <w:sz w:val="24"/>
          <w:szCs w:val="24"/>
          <w:lang w:eastAsia="lv-LV"/>
        </w:rPr>
        <w:t>sākotnējās ietekmes novērtējuma ziņojums (anotācija)</w:t>
      </w:r>
    </w:p>
    <w:p w:rsidRPr="0003619B" w:rsidR="00E5323B" w:rsidP="00894C55" w:rsidRDefault="00E5323B" w14:paraId="53EC35F6"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03619B" w:rsidR="00AE1E53" w:rsidTr="00E5323B" w14:paraId="31C20575"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3619B" w:rsidR="00655F2C" w:rsidP="001B578E" w:rsidRDefault="00E5323B" w14:paraId="27DF04A5" w14:textId="77777777">
            <w:pPr>
              <w:spacing w:after="0" w:line="240" w:lineRule="auto"/>
              <w:jc w:val="center"/>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Tiesību akta projekta anotācijas kopsavilkums</w:t>
            </w:r>
          </w:p>
        </w:tc>
      </w:tr>
      <w:tr w:rsidRPr="0003619B" w:rsidR="00AE1E53" w:rsidTr="00E5323B" w14:paraId="15CED9D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7B583955"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03619B" w:rsidR="002169E4" w:rsidP="00826CD9" w:rsidRDefault="00826CD9" w14:paraId="50C830DF" w14:textId="0BC0CC2F">
            <w:pPr>
              <w:spacing w:before="100" w:beforeAutospacing="1" w:after="0"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bCs/>
                <w:sz w:val="24"/>
                <w:szCs w:val="24"/>
                <w:lang w:eastAsia="lv-LV"/>
              </w:rPr>
              <w:t xml:space="preserve">Likumprojekts </w:t>
            </w:r>
            <w:r w:rsidRPr="0003619B" w:rsidR="008B4415">
              <w:rPr>
                <w:rFonts w:ascii="Times New Roman" w:hAnsi="Times New Roman" w:eastAsia="Times New Roman" w:cs="Times New Roman"/>
                <w:bCs/>
                <w:sz w:val="24"/>
                <w:szCs w:val="24"/>
                <w:lang w:eastAsia="lv-LV"/>
              </w:rPr>
              <w:t>"</w:t>
            </w:r>
            <w:r w:rsidRPr="0003619B" w:rsidR="002E3D88">
              <w:rPr>
                <w:rFonts w:ascii="Times New Roman" w:hAnsi="Times New Roman" w:eastAsia="Times New Roman" w:cs="Times New Roman"/>
                <w:sz w:val="24"/>
                <w:szCs w:val="24"/>
                <w:lang w:eastAsia="lv-LV"/>
              </w:rPr>
              <w:t xml:space="preserve">Grozījumi </w:t>
            </w:r>
            <w:r w:rsidRPr="0003619B" w:rsidR="002E3D88">
              <w:rPr>
                <w:rFonts w:ascii="Times New Roman" w:hAnsi="Times New Roman" w:cs="Times New Roman"/>
                <w:sz w:val="24"/>
                <w:szCs w:val="24"/>
              </w:rPr>
              <w:t>Covid-19 infekcijas izplatības  pārvaldības likumā</w:t>
            </w:r>
            <w:r w:rsidRPr="0003619B" w:rsidR="008B4415">
              <w:rPr>
                <w:rFonts w:ascii="Times New Roman" w:hAnsi="Times New Roman" w:cs="Times New Roman"/>
                <w:sz w:val="24"/>
                <w:szCs w:val="24"/>
              </w:rPr>
              <w:t>"</w:t>
            </w:r>
            <w:r w:rsidRPr="0003619B" w:rsidR="002E3D88">
              <w:rPr>
                <w:rFonts w:ascii="Times New Roman" w:hAnsi="Times New Roman" w:eastAsia="Times New Roman" w:cs="Times New Roman"/>
                <w:bCs/>
                <w:sz w:val="24"/>
                <w:szCs w:val="24"/>
                <w:lang w:eastAsia="lv-LV"/>
              </w:rPr>
              <w:t xml:space="preserve"> (turpmāk – likumprojekts) </w:t>
            </w:r>
            <w:r w:rsidRPr="0003619B">
              <w:rPr>
                <w:rFonts w:ascii="Times New Roman" w:hAnsi="Times New Roman" w:eastAsia="Times New Roman" w:cs="Times New Roman"/>
                <w:bCs/>
                <w:sz w:val="24"/>
                <w:szCs w:val="24"/>
                <w:lang w:eastAsia="lv-LV"/>
              </w:rPr>
              <w:t>izstrādāts</w:t>
            </w:r>
            <w:r w:rsidRPr="0003619B" w:rsidR="008B4415">
              <w:rPr>
                <w:rFonts w:ascii="Times New Roman" w:hAnsi="Times New Roman" w:eastAsia="Times New Roman" w:cs="Times New Roman"/>
                <w:bCs/>
                <w:sz w:val="24"/>
                <w:szCs w:val="24"/>
                <w:lang w:eastAsia="lv-LV"/>
              </w:rPr>
              <w:t>,</w:t>
            </w:r>
            <w:r w:rsidRPr="0003619B">
              <w:rPr>
                <w:rFonts w:ascii="Times New Roman" w:hAnsi="Times New Roman" w:eastAsia="Times New Roman" w:cs="Times New Roman"/>
                <w:bCs/>
                <w:sz w:val="24"/>
                <w:szCs w:val="24"/>
                <w:lang w:eastAsia="lv-LV"/>
              </w:rPr>
              <w:t xml:space="preserve"> </w:t>
            </w:r>
            <w:r w:rsidR="00DC3925">
              <w:rPr>
                <w:rFonts w:ascii="Times New Roman" w:hAnsi="Times New Roman" w:cs="Times New Roman"/>
                <w:color w:val="000000"/>
                <w:sz w:val="24"/>
                <w:szCs w:val="24"/>
                <w:shd w:val="clear" w:color="auto" w:fill="FFFFFF"/>
              </w:rPr>
              <w:t xml:space="preserve">lai paredzētu </w:t>
            </w:r>
            <w:r w:rsidRPr="0003619B" w:rsidR="008B4415">
              <w:rPr>
                <w:rFonts w:ascii="Times New Roman" w:hAnsi="Times New Roman" w:cs="Times New Roman"/>
                <w:color w:val="000000"/>
                <w:sz w:val="24"/>
                <w:szCs w:val="24"/>
                <w:shd w:val="clear" w:color="auto" w:fill="FFFFFF"/>
              </w:rPr>
              <w:t xml:space="preserve">sabiedrības drošības un veselības interesēm </w:t>
            </w:r>
            <w:r w:rsidR="00065D28">
              <w:rPr>
                <w:rFonts w:ascii="Times New Roman" w:hAnsi="Times New Roman" w:cs="Times New Roman"/>
                <w:color w:val="000000"/>
                <w:sz w:val="24"/>
                <w:szCs w:val="24"/>
                <w:shd w:val="clear" w:color="auto" w:fill="FFFFFF"/>
              </w:rPr>
              <w:t>atbilstošu</w:t>
            </w:r>
            <w:r w:rsidRPr="0003619B" w:rsidR="008B4415">
              <w:rPr>
                <w:rFonts w:ascii="Times New Roman" w:hAnsi="Times New Roman" w:cs="Times New Roman"/>
                <w:color w:val="000000"/>
                <w:sz w:val="24"/>
                <w:szCs w:val="24"/>
                <w:shd w:val="clear" w:color="auto" w:fill="FFFFFF"/>
              </w:rPr>
              <w:t xml:space="preserve"> privātpersonu tiesību un pienākumu apjomu un valsts institūciju darbību saistībā ar Covid-19 infekcijas izplatību valstī</w:t>
            </w:r>
            <w:r w:rsidR="00065D28">
              <w:rPr>
                <w:rFonts w:ascii="Times New Roman" w:hAnsi="Times New Roman" w:cs="Times New Roman"/>
                <w:color w:val="000000"/>
                <w:sz w:val="24"/>
                <w:szCs w:val="24"/>
                <w:shd w:val="clear" w:color="auto" w:fill="FFFFFF"/>
              </w:rPr>
              <w:t xml:space="preserve"> pēc ārkārtējās situācijas beigām.</w:t>
            </w:r>
          </w:p>
          <w:p w:rsidRPr="0003619B" w:rsidR="002169E4" w:rsidP="002169E4" w:rsidRDefault="002169E4" w14:paraId="2069CC49" w14:textId="2B07BC7F">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cs="Times New Roman"/>
                <w:sz w:val="24"/>
                <w:szCs w:val="24"/>
              </w:rPr>
              <w:t>Likumprojekts stāsies spēkā nākamajā dienā pēc izsludināšanas.</w:t>
            </w:r>
          </w:p>
        </w:tc>
      </w:tr>
    </w:tbl>
    <w:p w:rsidRPr="0003619B" w:rsidR="00E5323B" w:rsidP="00E5323B" w:rsidRDefault="00E5323B" w14:paraId="3B881EB1"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Pr="0003619B" w:rsidR="00AE1E53" w:rsidTr="00E817FB" w14:paraId="6E3B4988"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03619B" w:rsidR="00655F2C" w:rsidP="001B578E" w:rsidRDefault="00E5323B" w14:paraId="700E435D" w14:textId="77777777">
            <w:pPr>
              <w:spacing w:after="0" w:line="240" w:lineRule="auto"/>
              <w:jc w:val="center"/>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I. Tiesību akta projekta izstrādes nepieciešamība</w:t>
            </w:r>
          </w:p>
        </w:tc>
      </w:tr>
      <w:tr w:rsidRPr="0003619B" w:rsidR="00AE1E53" w:rsidTr="00E817FB" w14:paraId="615B42C2" w14:textId="77777777">
        <w:trPr>
          <w:trHeight w:val="1038"/>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655F2C" w:rsidP="00E5323B" w:rsidRDefault="00E5323B" w14:paraId="7380E54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1665"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32E802B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Pamatojums</w:t>
            </w:r>
          </w:p>
        </w:tc>
        <w:tc>
          <w:tcPr>
            <w:tcW w:w="2976" w:type="pct"/>
            <w:tcBorders>
              <w:top w:val="outset" w:color="auto" w:sz="6" w:space="0"/>
              <w:left w:val="outset" w:color="auto" w:sz="6" w:space="0"/>
              <w:bottom w:val="outset" w:color="auto" w:sz="6" w:space="0"/>
              <w:right w:val="outset" w:color="auto" w:sz="6" w:space="0"/>
            </w:tcBorders>
            <w:hideMark/>
          </w:tcPr>
          <w:p w:rsidRPr="0003619B" w:rsidR="001C6189" w:rsidP="000C422F" w:rsidRDefault="004F4BBF" w14:paraId="09BE3747" w14:textId="75E4A8F6">
            <w:pPr>
              <w:spacing w:after="0" w:line="240" w:lineRule="auto"/>
              <w:jc w:val="both"/>
              <w:rPr>
                <w:rFonts w:ascii="Times New Roman" w:hAnsi="Times New Roman" w:eastAsia="Times New Roman" w:cs="Times New Roman"/>
                <w:iCs/>
                <w:sz w:val="24"/>
                <w:szCs w:val="24"/>
                <w:lang w:eastAsia="lv-LV"/>
              </w:rPr>
            </w:pPr>
            <w:r w:rsidRPr="0003619B">
              <w:rPr>
                <w:rFonts w:ascii="Times New Roman" w:hAnsi="Times New Roman"/>
                <w:sz w:val="24"/>
                <w:szCs w:val="24"/>
              </w:rPr>
              <w:t xml:space="preserve">Likumprojekts izstrādāts, pamatojoties uz </w:t>
            </w:r>
            <w:r w:rsidR="008F7492">
              <w:rPr>
                <w:rFonts w:ascii="Times New Roman" w:hAnsi="Times New Roman"/>
                <w:sz w:val="24"/>
                <w:szCs w:val="24"/>
              </w:rPr>
              <w:t>s</w:t>
            </w:r>
            <w:r w:rsidRPr="008F7492" w:rsidR="008F7492">
              <w:rPr>
                <w:rFonts w:ascii="Times New Roman" w:hAnsi="Times New Roman"/>
                <w:sz w:val="24"/>
                <w:szCs w:val="24"/>
              </w:rPr>
              <w:t>tarpinstitūciju darbības koordinācijas grup</w:t>
            </w:r>
            <w:r w:rsidR="008F7492">
              <w:rPr>
                <w:rFonts w:ascii="Times New Roman" w:hAnsi="Times New Roman"/>
                <w:sz w:val="24"/>
                <w:szCs w:val="24"/>
              </w:rPr>
              <w:t xml:space="preserve">ā </w:t>
            </w:r>
            <w:r w:rsidR="000C422F">
              <w:rPr>
                <w:rFonts w:ascii="Times New Roman" w:hAnsi="Times New Roman"/>
                <w:sz w:val="24"/>
                <w:szCs w:val="24"/>
              </w:rPr>
              <w:t>nolemto.</w:t>
            </w:r>
          </w:p>
        </w:tc>
      </w:tr>
      <w:tr w:rsidRPr="0003619B" w:rsidR="00AE1E53" w:rsidTr="00E817FB" w14:paraId="1A825EB3"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DD5725" w:rsidP="00E5323B" w:rsidRDefault="00E5323B" w14:paraId="051CED83"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p w:rsidRPr="0003619B" w:rsidR="00DD5725" w:rsidP="00DD5725" w:rsidRDefault="00DD5725" w14:paraId="41D076AF" w14:textId="77777777">
            <w:pPr>
              <w:rPr>
                <w:rFonts w:ascii="Times New Roman" w:hAnsi="Times New Roman" w:eastAsia="Times New Roman" w:cs="Times New Roman"/>
                <w:sz w:val="24"/>
                <w:szCs w:val="24"/>
                <w:lang w:eastAsia="lv-LV"/>
              </w:rPr>
            </w:pPr>
          </w:p>
          <w:p w:rsidRPr="0003619B" w:rsidR="00DD5725" w:rsidP="00DD5725" w:rsidRDefault="00DD5725" w14:paraId="7565E4F9" w14:textId="77777777">
            <w:pPr>
              <w:rPr>
                <w:rFonts w:ascii="Times New Roman" w:hAnsi="Times New Roman" w:eastAsia="Times New Roman" w:cs="Times New Roman"/>
                <w:sz w:val="24"/>
                <w:szCs w:val="24"/>
                <w:lang w:eastAsia="lv-LV"/>
              </w:rPr>
            </w:pPr>
          </w:p>
          <w:p w:rsidRPr="0003619B" w:rsidR="00DD5725" w:rsidP="00DD5725" w:rsidRDefault="00DD5725" w14:paraId="610E16A5" w14:textId="77777777">
            <w:pPr>
              <w:rPr>
                <w:rFonts w:ascii="Times New Roman" w:hAnsi="Times New Roman" w:eastAsia="Times New Roman" w:cs="Times New Roman"/>
                <w:sz w:val="24"/>
                <w:szCs w:val="24"/>
                <w:lang w:eastAsia="lv-LV"/>
              </w:rPr>
            </w:pPr>
          </w:p>
          <w:p w:rsidRPr="0003619B" w:rsidR="00DD5725" w:rsidP="00DD5725" w:rsidRDefault="00DD5725" w14:paraId="7487B13F" w14:textId="77777777">
            <w:pPr>
              <w:rPr>
                <w:rFonts w:ascii="Times New Roman" w:hAnsi="Times New Roman" w:eastAsia="Times New Roman" w:cs="Times New Roman"/>
                <w:sz w:val="24"/>
                <w:szCs w:val="24"/>
                <w:lang w:eastAsia="lv-LV"/>
              </w:rPr>
            </w:pPr>
          </w:p>
          <w:p w:rsidRPr="0003619B" w:rsidR="00DD5725" w:rsidP="00DD5725" w:rsidRDefault="00DD5725" w14:paraId="14A7C104" w14:textId="77777777">
            <w:pPr>
              <w:rPr>
                <w:rFonts w:ascii="Times New Roman" w:hAnsi="Times New Roman" w:eastAsia="Times New Roman" w:cs="Times New Roman"/>
                <w:sz w:val="24"/>
                <w:szCs w:val="24"/>
                <w:lang w:eastAsia="lv-LV"/>
              </w:rPr>
            </w:pPr>
          </w:p>
          <w:p w:rsidRPr="0003619B" w:rsidR="00DD5725" w:rsidP="00DD5725" w:rsidRDefault="00DD5725" w14:paraId="02A46523" w14:textId="77777777">
            <w:pPr>
              <w:rPr>
                <w:rFonts w:ascii="Times New Roman" w:hAnsi="Times New Roman" w:eastAsia="Times New Roman" w:cs="Times New Roman"/>
                <w:sz w:val="24"/>
                <w:szCs w:val="24"/>
                <w:lang w:eastAsia="lv-LV"/>
              </w:rPr>
            </w:pPr>
          </w:p>
          <w:p w:rsidRPr="0003619B" w:rsidR="00DD5725" w:rsidP="00DD5725" w:rsidRDefault="00DD5725" w14:paraId="77C8A968" w14:textId="77777777">
            <w:pPr>
              <w:rPr>
                <w:rFonts w:ascii="Times New Roman" w:hAnsi="Times New Roman" w:eastAsia="Times New Roman" w:cs="Times New Roman"/>
                <w:sz w:val="24"/>
                <w:szCs w:val="24"/>
                <w:lang w:eastAsia="lv-LV"/>
              </w:rPr>
            </w:pPr>
          </w:p>
          <w:p w:rsidRPr="0003619B" w:rsidR="00DD5725" w:rsidP="00DD5725" w:rsidRDefault="00DD5725" w14:paraId="6817F5BD" w14:textId="77777777">
            <w:pPr>
              <w:rPr>
                <w:rFonts w:ascii="Times New Roman" w:hAnsi="Times New Roman" w:eastAsia="Times New Roman" w:cs="Times New Roman"/>
                <w:sz w:val="24"/>
                <w:szCs w:val="24"/>
                <w:lang w:eastAsia="lv-LV"/>
              </w:rPr>
            </w:pPr>
          </w:p>
          <w:p w:rsidRPr="0003619B" w:rsidR="00DD5725" w:rsidP="00DD5725" w:rsidRDefault="00DD5725" w14:paraId="7A3B4745" w14:textId="77777777">
            <w:pPr>
              <w:rPr>
                <w:rFonts w:ascii="Times New Roman" w:hAnsi="Times New Roman" w:eastAsia="Times New Roman" w:cs="Times New Roman"/>
                <w:sz w:val="24"/>
                <w:szCs w:val="24"/>
                <w:lang w:eastAsia="lv-LV"/>
              </w:rPr>
            </w:pPr>
          </w:p>
          <w:p w:rsidRPr="0003619B" w:rsidR="00DD5725" w:rsidP="00DD5725" w:rsidRDefault="00DD5725" w14:paraId="4F2A2CAF" w14:textId="77777777">
            <w:pPr>
              <w:rPr>
                <w:rFonts w:ascii="Times New Roman" w:hAnsi="Times New Roman" w:eastAsia="Times New Roman" w:cs="Times New Roman"/>
                <w:sz w:val="24"/>
                <w:szCs w:val="24"/>
                <w:lang w:eastAsia="lv-LV"/>
              </w:rPr>
            </w:pPr>
          </w:p>
          <w:p w:rsidRPr="0003619B" w:rsidR="00DD5725" w:rsidP="00DD5725" w:rsidRDefault="00DD5725" w14:paraId="200110EA" w14:textId="77777777">
            <w:pPr>
              <w:rPr>
                <w:rFonts w:ascii="Times New Roman" w:hAnsi="Times New Roman" w:eastAsia="Times New Roman" w:cs="Times New Roman"/>
                <w:sz w:val="24"/>
                <w:szCs w:val="24"/>
                <w:lang w:eastAsia="lv-LV"/>
              </w:rPr>
            </w:pPr>
          </w:p>
          <w:p w:rsidRPr="0003619B" w:rsidR="00DD5725" w:rsidP="00DD5725" w:rsidRDefault="00DD5725" w14:paraId="63F2A497" w14:textId="77777777">
            <w:pPr>
              <w:rPr>
                <w:rFonts w:ascii="Times New Roman" w:hAnsi="Times New Roman" w:eastAsia="Times New Roman" w:cs="Times New Roman"/>
                <w:sz w:val="24"/>
                <w:szCs w:val="24"/>
                <w:lang w:eastAsia="lv-LV"/>
              </w:rPr>
            </w:pPr>
          </w:p>
          <w:p w:rsidRPr="0003619B" w:rsidR="00DD5725" w:rsidP="00DD5725" w:rsidRDefault="00DD5725" w14:paraId="6EA12EE9" w14:textId="77777777">
            <w:pPr>
              <w:rPr>
                <w:rFonts w:ascii="Times New Roman" w:hAnsi="Times New Roman" w:eastAsia="Times New Roman" w:cs="Times New Roman"/>
                <w:sz w:val="24"/>
                <w:szCs w:val="24"/>
                <w:lang w:eastAsia="lv-LV"/>
              </w:rPr>
            </w:pPr>
          </w:p>
          <w:p w:rsidRPr="0003619B" w:rsidR="00DD5725" w:rsidP="00DD5725" w:rsidRDefault="00DD5725" w14:paraId="38919CBA" w14:textId="77777777">
            <w:pPr>
              <w:rPr>
                <w:rFonts w:ascii="Times New Roman" w:hAnsi="Times New Roman" w:eastAsia="Times New Roman" w:cs="Times New Roman"/>
                <w:sz w:val="24"/>
                <w:szCs w:val="24"/>
                <w:lang w:eastAsia="lv-LV"/>
              </w:rPr>
            </w:pPr>
          </w:p>
          <w:p w:rsidRPr="0003619B" w:rsidR="00DD5725" w:rsidP="00DD5725" w:rsidRDefault="00DD5725" w14:paraId="45365D9E" w14:textId="77777777">
            <w:pPr>
              <w:rPr>
                <w:rFonts w:ascii="Times New Roman" w:hAnsi="Times New Roman" w:eastAsia="Times New Roman" w:cs="Times New Roman"/>
                <w:sz w:val="24"/>
                <w:szCs w:val="24"/>
                <w:lang w:eastAsia="lv-LV"/>
              </w:rPr>
            </w:pPr>
          </w:p>
          <w:p w:rsidRPr="0003619B" w:rsidR="00DD5725" w:rsidP="00DD5725" w:rsidRDefault="00DD5725" w14:paraId="51B24C44" w14:textId="77777777">
            <w:pPr>
              <w:rPr>
                <w:rFonts w:ascii="Times New Roman" w:hAnsi="Times New Roman" w:eastAsia="Times New Roman" w:cs="Times New Roman"/>
                <w:sz w:val="24"/>
                <w:szCs w:val="24"/>
                <w:lang w:eastAsia="lv-LV"/>
              </w:rPr>
            </w:pPr>
          </w:p>
          <w:p w:rsidRPr="0003619B" w:rsidR="00DD5725" w:rsidP="00DD5725" w:rsidRDefault="00DD5725" w14:paraId="4024ACB0" w14:textId="77777777">
            <w:pPr>
              <w:rPr>
                <w:rFonts w:ascii="Times New Roman" w:hAnsi="Times New Roman" w:eastAsia="Times New Roman" w:cs="Times New Roman"/>
                <w:sz w:val="24"/>
                <w:szCs w:val="24"/>
                <w:lang w:eastAsia="lv-LV"/>
              </w:rPr>
            </w:pPr>
          </w:p>
          <w:p w:rsidRPr="0003619B" w:rsidR="00DD5725" w:rsidP="00DD5725" w:rsidRDefault="00DD5725" w14:paraId="5A01A990" w14:textId="77777777">
            <w:pPr>
              <w:rPr>
                <w:rFonts w:ascii="Times New Roman" w:hAnsi="Times New Roman" w:eastAsia="Times New Roman" w:cs="Times New Roman"/>
                <w:sz w:val="24"/>
                <w:szCs w:val="24"/>
                <w:lang w:eastAsia="lv-LV"/>
              </w:rPr>
            </w:pPr>
          </w:p>
          <w:p w:rsidRPr="0003619B" w:rsidR="00DD5725" w:rsidP="00DD5725" w:rsidRDefault="00DD5725" w14:paraId="0CD2DA0C" w14:textId="77777777">
            <w:pPr>
              <w:rPr>
                <w:rFonts w:ascii="Times New Roman" w:hAnsi="Times New Roman" w:eastAsia="Times New Roman" w:cs="Times New Roman"/>
                <w:sz w:val="24"/>
                <w:szCs w:val="24"/>
                <w:lang w:eastAsia="lv-LV"/>
              </w:rPr>
            </w:pPr>
          </w:p>
          <w:p w:rsidRPr="0003619B" w:rsidR="00DD5725" w:rsidP="00DD5725" w:rsidRDefault="00DD5725" w14:paraId="1003C4F2" w14:textId="77777777">
            <w:pPr>
              <w:rPr>
                <w:rFonts w:ascii="Times New Roman" w:hAnsi="Times New Roman" w:eastAsia="Times New Roman" w:cs="Times New Roman"/>
                <w:sz w:val="24"/>
                <w:szCs w:val="24"/>
                <w:lang w:eastAsia="lv-LV"/>
              </w:rPr>
            </w:pPr>
          </w:p>
          <w:p w:rsidRPr="0003619B" w:rsidR="00DD5725" w:rsidP="00DD5725" w:rsidRDefault="00DD5725" w14:paraId="7BA72F6F" w14:textId="77777777">
            <w:pPr>
              <w:rPr>
                <w:rFonts w:ascii="Times New Roman" w:hAnsi="Times New Roman" w:eastAsia="Times New Roman" w:cs="Times New Roman"/>
                <w:sz w:val="24"/>
                <w:szCs w:val="24"/>
                <w:lang w:eastAsia="lv-LV"/>
              </w:rPr>
            </w:pPr>
          </w:p>
          <w:p w:rsidRPr="0003619B" w:rsidR="00DD5725" w:rsidP="00DD5725" w:rsidRDefault="00DD5725" w14:paraId="57D3A604" w14:textId="77777777">
            <w:pPr>
              <w:rPr>
                <w:rFonts w:ascii="Times New Roman" w:hAnsi="Times New Roman" w:eastAsia="Times New Roman" w:cs="Times New Roman"/>
                <w:sz w:val="24"/>
                <w:szCs w:val="24"/>
                <w:lang w:eastAsia="lv-LV"/>
              </w:rPr>
            </w:pPr>
          </w:p>
          <w:p w:rsidRPr="0003619B" w:rsidR="00655F2C" w:rsidP="00DD5725" w:rsidRDefault="00655F2C" w14:paraId="6D94C87C" w14:textId="77777777">
            <w:pPr>
              <w:rPr>
                <w:rFonts w:ascii="Times New Roman" w:hAnsi="Times New Roman" w:eastAsia="Times New Roman" w:cs="Times New Roman"/>
                <w:sz w:val="24"/>
                <w:szCs w:val="24"/>
                <w:lang w:eastAsia="lv-LV"/>
              </w:rPr>
            </w:pPr>
          </w:p>
        </w:tc>
        <w:tc>
          <w:tcPr>
            <w:tcW w:w="1665" w:type="pct"/>
            <w:tcBorders>
              <w:top w:val="outset" w:color="auto" w:sz="6" w:space="0"/>
              <w:left w:val="outset" w:color="auto" w:sz="6" w:space="0"/>
              <w:bottom w:val="outset" w:color="auto" w:sz="6" w:space="0"/>
              <w:right w:val="outset" w:color="auto" w:sz="6" w:space="0"/>
            </w:tcBorders>
            <w:hideMark/>
          </w:tcPr>
          <w:p w:rsidR="00E5323B" w:rsidP="00E5323B" w:rsidRDefault="00E5323B" w14:paraId="431E8CDA"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lastRenderedPageBreak/>
              <w:t>Pašreizējā situācija un problēmas, kuru risināšanai tiesību akta projekts izstrādāts, tiesiskā regulējuma mērķis un būtība</w:t>
            </w:r>
          </w:p>
          <w:p w:rsidRPr="002A0E25" w:rsidR="002A0E25" w:rsidP="002A0E25" w:rsidRDefault="002A0E25" w14:paraId="6F68968D" w14:textId="77777777">
            <w:pPr>
              <w:rPr>
                <w:rFonts w:ascii="Times New Roman" w:hAnsi="Times New Roman" w:eastAsia="Times New Roman" w:cs="Times New Roman"/>
                <w:sz w:val="24"/>
                <w:szCs w:val="24"/>
                <w:lang w:eastAsia="lv-LV"/>
              </w:rPr>
            </w:pPr>
          </w:p>
          <w:p w:rsidRPr="002A0E25" w:rsidR="002A0E25" w:rsidP="002A0E25" w:rsidRDefault="002A0E25" w14:paraId="21FFC1DE" w14:textId="77777777">
            <w:pPr>
              <w:rPr>
                <w:rFonts w:ascii="Times New Roman" w:hAnsi="Times New Roman" w:eastAsia="Times New Roman" w:cs="Times New Roman"/>
                <w:sz w:val="24"/>
                <w:szCs w:val="24"/>
                <w:lang w:eastAsia="lv-LV"/>
              </w:rPr>
            </w:pPr>
          </w:p>
          <w:p w:rsidRPr="002A0E25" w:rsidR="002A0E25" w:rsidP="002A0E25" w:rsidRDefault="002A0E25" w14:paraId="4FE8DDE9" w14:textId="77777777">
            <w:pPr>
              <w:rPr>
                <w:rFonts w:ascii="Times New Roman" w:hAnsi="Times New Roman" w:eastAsia="Times New Roman" w:cs="Times New Roman"/>
                <w:sz w:val="24"/>
                <w:szCs w:val="24"/>
                <w:lang w:eastAsia="lv-LV"/>
              </w:rPr>
            </w:pPr>
          </w:p>
          <w:p w:rsidRPr="002A0E25" w:rsidR="002A0E25" w:rsidP="002A0E25" w:rsidRDefault="002A0E25" w14:paraId="1CA775B5" w14:textId="77777777">
            <w:pPr>
              <w:rPr>
                <w:rFonts w:ascii="Times New Roman" w:hAnsi="Times New Roman" w:eastAsia="Times New Roman" w:cs="Times New Roman"/>
                <w:sz w:val="24"/>
                <w:szCs w:val="24"/>
                <w:lang w:eastAsia="lv-LV"/>
              </w:rPr>
            </w:pPr>
          </w:p>
          <w:p w:rsidRPr="002A0E25" w:rsidR="002A0E25" w:rsidP="002A0E25" w:rsidRDefault="002A0E25" w14:paraId="4F2B1C8D" w14:textId="77777777">
            <w:pPr>
              <w:rPr>
                <w:rFonts w:ascii="Times New Roman" w:hAnsi="Times New Roman" w:eastAsia="Times New Roman" w:cs="Times New Roman"/>
                <w:sz w:val="24"/>
                <w:szCs w:val="24"/>
                <w:lang w:eastAsia="lv-LV"/>
              </w:rPr>
            </w:pPr>
          </w:p>
          <w:p w:rsidRPr="002A0E25" w:rsidR="002A0E25" w:rsidP="002A0E25" w:rsidRDefault="002A0E25" w14:paraId="638D12B4" w14:textId="77777777">
            <w:pPr>
              <w:rPr>
                <w:rFonts w:ascii="Times New Roman" w:hAnsi="Times New Roman" w:eastAsia="Times New Roman" w:cs="Times New Roman"/>
                <w:sz w:val="24"/>
                <w:szCs w:val="24"/>
                <w:lang w:eastAsia="lv-LV"/>
              </w:rPr>
            </w:pPr>
          </w:p>
          <w:p w:rsidRPr="002A0E25" w:rsidR="002A0E25" w:rsidP="002A0E25" w:rsidRDefault="002A0E25" w14:paraId="24FFB7A7" w14:textId="77777777">
            <w:pPr>
              <w:rPr>
                <w:rFonts w:ascii="Times New Roman" w:hAnsi="Times New Roman" w:eastAsia="Times New Roman" w:cs="Times New Roman"/>
                <w:sz w:val="24"/>
                <w:szCs w:val="24"/>
                <w:lang w:eastAsia="lv-LV"/>
              </w:rPr>
            </w:pPr>
          </w:p>
          <w:p w:rsidRPr="002A0E25" w:rsidR="002A0E25" w:rsidP="002A0E25" w:rsidRDefault="002A0E25" w14:paraId="73C2C166" w14:textId="77777777">
            <w:pPr>
              <w:rPr>
                <w:rFonts w:ascii="Times New Roman" w:hAnsi="Times New Roman" w:eastAsia="Times New Roman" w:cs="Times New Roman"/>
                <w:sz w:val="24"/>
                <w:szCs w:val="24"/>
                <w:lang w:eastAsia="lv-LV"/>
              </w:rPr>
            </w:pPr>
          </w:p>
          <w:p w:rsidRPr="002A0E25" w:rsidR="002A0E25" w:rsidP="002A0E25" w:rsidRDefault="002A0E25" w14:paraId="5368C5F3" w14:textId="77777777">
            <w:pPr>
              <w:rPr>
                <w:rFonts w:ascii="Times New Roman" w:hAnsi="Times New Roman" w:eastAsia="Times New Roman" w:cs="Times New Roman"/>
                <w:sz w:val="24"/>
                <w:szCs w:val="24"/>
                <w:lang w:eastAsia="lv-LV"/>
              </w:rPr>
            </w:pPr>
          </w:p>
          <w:p w:rsidRPr="002A0E25" w:rsidR="002A0E25" w:rsidP="002A0E25" w:rsidRDefault="002A0E25" w14:paraId="201B768B" w14:textId="77777777">
            <w:pPr>
              <w:rPr>
                <w:rFonts w:ascii="Times New Roman" w:hAnsi="Times New Roman" w:eastAsia="Times New Roman" w:cs="Times New Roman"/>
                <w:sz w:val="24"/>
                <w:szCs w:val="24"/>
                <w:lang w:eastAsia="lv-LV"/>
              </w:rPr>
            </w:pPr>
          </w:p>
          <w:p w:rsidRPr="002A0E25" w:rsidR="002A0E25" w:rsidP="002A0E25" w:rsidRDefault="002A0E25" w14:paraId="79312F6F" w14:textId="77777777">
            <w:pPr>
              <w:rPr>
                <w:rFonts w:ascii="Times New Roman" w:hAnsi="Times New Roman" w:eastAsia="Times New Roman" w:cs="Times New Roman"/>
                <w:sz w:val="24"/>
                <w:szCs w:val="24"/>
                <w:lang w:eastAsia="lv-LV"/>
              </w:rPr>
            </w:pPr>
          </w:p>
          <w:p w:rsidRPr="002A0E25" w:rsidR="002A0E25" w:rsidP="002A0E25" w:rsidRDefault="002A0E25" w14:paraId="5F763980" w14:textId="77777777">
            <w:pPr>
              <w:rPr>
                <w:rFonts w:ascii="Times New Roman" w:hAnsi="Times New Roman" w:eastAsia="Times New Roman" w:cs="Times New Roman"/>
                <w:sz w:val="24"/>
                <w:szCs w:val="24"/>
                <w:lang w:eastAsia="lv-LV"/>
              </w:rPr>
            </w:pPr>
          </w:p>
          <w:p w:rsidRPr="002A0E25" w:rsidR="002A0E25" w:rsidP="002A0E25" w:rsidRDefault="002A0E25" w14:paraId="7C97A476" w14:textId="77777777">
            <w:pPr>
              <w:rPr>
                <w:rFonts w:ascii="Times New Roman" w:hAnsi="Times New Roman" w:eastAsia="Times New Roman" w:cs="Times New Roman"/>
                <w:sz w:val="24"/>
                <w:szCs w:val="24"/>
                <w:lang w:eastAsia="lv-LV"/>
              </w:rPr>
            </w:pPr>
          </w:p>
          <w:p w:rsidR="002A0E25" w:rsidP="002A0E25" w:rsidRDefault="002A0E25" w14:paraId="23CEF842" w14:textId="77777777">
            <w:pPr>
              <w:rPr>
                <w:rFonts w:ascii="Times New Roman" w:hAnsi="Times New Roman" w:eastAsia="Times New Roman" w:cs="Times New Roman"/>
                <w:iCs/>
                <w:sz w:val="24"/>
                <w:szCs w:val="24"/>
                <w:lang w:eastAsia="lv-LV"/>
              </w:rPr>
            </w:pPr>
          </w:p>
          <w:p w:rsidRPr="002A0E25" w:rsidR="002A0E25" w:rsidP="002A0E25" w:rsidRDefault="002A0E25" w14:paraId="7FDC1F80" w14:textId="608D3249">
            <w:pPr>
              <w:jc w:val="center"/>
              <w:rPr>
                <w:rFonts w:ascii="Times New Roman" w:hAnsi="Times New Roman" w:eastAsia="Times New Roman" w:cs="Times New Roman"/>
                <w:sz w:val="24"/>
                <w:szCs w:val="24"/>
                <w:lang w:eastAsia="lv-LV"/>
              </w:rPr>
            </w:pPr>
          </w:p>
        </w:tc>
        <w:tc>
          <w:tcPr>
            <w:tcW w:w="2976" w:type="pct"/>
            <w:tcBorders>
              <w:top w:val="outset" w:color="auto" w:sz="6" w:space="0"/>
              <w:left w:val="outset" w:color="auto" w:sz="6" w:space="0"/>
              <w:bottom w:val="outset" w:color="auto" w:sz="6" w:space="0"/>
              <w:right w:val="outset" w:color="auto" w:sz="6" w:space="0"/>
            </w:tcBorders>
            <w:hideMark/>
          </w:tcPr>
          <w:p w:rsidRPr="0003619B" w:rsidR="00AE1E53" w:rsidP="002A0B8D" w:rsidRDefault="00894B0E" w14:paraId="2A9C1348" w14:textId="4AE15435">
            <w:pPr>
              <w:spacing w:after="0" w:line="240" w:lineRule="auto"/>
              <w:jc w:val="both"/>
              <w:rPr>
                <w:rFonts w:ascii="Times New Roman" w:hAnsi="Times New Roman" w:eastAsia="Times New Roman" w:cs="Times New Roman"/>
                <w:sz w:val="24"/>
                <w:szCs w:val="24"/>
              </w:rPr>
            </w:pPr>
            <w:r w:rsidRPr="0003619B">
              <w:rPr>
                <w:rFonts w:ascii="Times New Roman" w:hAnsi="Times New Roman" w:eastAsia="Times New Roman" w:cs="Times New Roman"/>
                <w:sz w:val="24"/>
                <w:szCs w:val="24"/>
              </w:rPr>
              <w:t xml:space="preserve">Ar 2020. gada 6. novembra Ministru kabineta rīkojumu Nr. 655 </w:t>
            </w:r>
            <w:r w:rsidRPr="0003619B" w:rsidR="008B4415">
              <w:rPr>
                <w:rFonts w:ascii="Times New Roman" w:hAnsi="Times New Roman" w:eastAsia="Times New Roman" w:cs="Times New Roman"/>
                <w:sz w:val="24"/>
                <w:szCs w:val="24"/>
              </w:rPr>
              <w:t>"</w:t>
            </w:r>
            <w:r w:rsidRPr="0003619B">
              <w:rPr>
                <w:rFonts w:ascii="Times New Roman" w:hAnsi="Times New Roman" w:eastAsia="Times New Roman" w:cs="Times New Roman"/>
                <w:sz w:val="24"/>
                <w:szCs w:val="24"/>
              </w:rPr>
              <w:t>Par ārkārtējās situācijas izsludināšanu</w:t>
            </w:r>
            <w:r w:rsidRPr="0003619B" w:rsidR="008B4415">
              <w:rPr>
                <w:rFonts w:ascii="Times New Roman" w:hAnsi="Times New Roman" w:eastAsia="Times New Roman" w:cs="Times New Roman"/>
                <w:sz w:val="24"/>
                <w:szCs w:val="24"/>
              </w:rPr>
              <w:t>"</w:t>
            </w:r>
            <w:r w:rsidRPr="0003619B">
              <w:rPr>
                <w:rFonts w:ascii="Times New Roman" w:hAnsi="Times New Roman" w:eastAsia="Times New Roman" w:cs="Times New Roman"/>
                <w:sz w:val="24"/>
                <w:szCs w:val="24"/>
              </w:rPr>
              <w:t xml:space="preserve"> tika atkārtoti izsludināta ārkārtas situācija valstī, nosakot stingrus epidemioloģiskās drošības ierobežojumus, tostarp, starptautisko pārvadājumu ierobežojumus, pulcēšanās ierobežojumus u.c.</w:t>
            </w:r>
          </w:p>
          <w:p w:rsidRPr="0003619B" w:rsidR="008B4415" w:rsidP="008B4415" w:rsidRDefault="008B4415" w14:paraId="7D22EBF6" w14:textId="04A435C7">
            <w:pPr>
              <w:spacing w:after="0" w:line="240" w:lineRule="auto"/>
              <w:jc w:val="both"/>
              <w:rPr>
                <w:rFonts w:ascii="Times New Roman" w:hAnsi="Times New Roman" w:cs="Times New Roman"/>
                <w:color w:val="000000"/>
                <w:sz w:val="24"/>
                <w:szCs w:val="24"/>
                <w:shd w:val="clear" w:color="auto" w:fill="FFFFFF"/>
              </w:rPr>
            </w:pPr>
            <w:r w:rsidRPr="0003619B">
              <w:rPr>
                <w:rFonts w:ascii="Times New Roman" w:hAnsi="Times New Roman" w:cs="Times New Roman"/>
                <w:color w:val="000000"/>
                <w:sz w:val="24"/>
                <w:szCs w:val="24"/>
                <w:shd w:val="clear" w:color="auto" w:fill="FFFFFF"/>
              </w:rPr>
              <w:t xml:space="preserve">Šā gada 6.aprīlī beigsies ārkārtējā situācija valstī, kas noteica virkni ierobežojošu un aizliedzošu pasākumu, kas bija vērsti uz Covid-19 izplatības ierobežošanu. Kā liecina Covid-19 inficēšanās gadījumu analīze, infekcija izplatās ciešu kontaktu rezultātā. </w:t>
            </w:r>
            <w:r w:rsidR="0003508E">
              <w:rPr>
                <w:rFonts w:ascii="Times New Roman" w:hAnsi="Times New Roman" w:cs="Times New Roman"/>
                <w:color w:val="000000"/>
                <w:sz w:val="24"/>
                <w:szCs w:val="24"/>
                <w:shd w:val="clear" w:color="auto" w:fill="FFFFFF"/>
              </w:rPr>
              <w:t xml:space="preserve">Turklāt jāņem vērā Covid-19 infekcijas jauno paveidu izplatība, kas rada papildu riskus šīs infekcijas </w:t>
            </w:r>
            <w:r w:rsidR="000A773F">
              <w:rPr>
                <w:rFonts w:ascii="Times New Roman" w:hAnsi="Times New Roman" w:cs="Times New Roman"/>
                <w:color w:val="000000"/>
                <w:sz w:val="24"/>
                <w:szCs w:val="24"/>
                <w:shd w:val="clear" w:color="auto" w:fill="FFFFFF"/>
              </w:rPr>
              <w:t xml:space="preserve">straujai </w:t>
            </w:r>
            <w:r w:rsidR="0003508E">
              <w:rPr>
                <w:rFonts w:ascii="Times New Roman" w:hAnsi="Times New Roman" w:cs="Times New Roman"/>
                <w:color w:val="000000"/>
                <w:sz w:val="24"/>
                <w:szCs w:val="24"/>
                <w:shd w:val="clear" w:color="auto" w:fill="FFFFFF"/>
              </w:rPr>
              <w:t xml:space="preserve">izplatībai. </w:t>
            </w:r>
            <w:r w:rsidRPr="0003619B">
              <w:rPr>
                <w:rFonts w:ascii="Times New Roman" w:hAnsi="Times New Roman" w:cs="Times New Roman"/>
                <w:color w:val="000000"/>
                <w:sz w:val="24"/>
                <w:szCs w:val="24"/>
                <w:shd w:val="clear" w:color="auto" w:fill="FFFFFF"/>
              </w:rPr>
              <w:t>Tā kā vakcīna Covid-19 profilaksei šobrīd ir pieejama ierobežotā apjomā un nav pieejami efektīvi infekcijas ārstēšanas līdzekļi, efektīvākie profilakses pasākumi</w:t>
            </w:r>
            <w:r w:rsidR="009D76D5">
              <w:rPr>
                <w:rFonts w:ascii="Times New Roman" w:hAnsi="Times New Roman" w:cs="Times New Roman"/>
                <w:color w:val="000000"/>
                <w:sz w:val="24"/>
                <w:szCs w:val="24"/>
                <w:shd w:val="clear" w:color="auto" w:fill="FFFFFF"/>
              </w:rPr>
              <w:t xml:space="preserve"> joprojām</w:t>
            </w:r>
            <w:r w:rsidRPr="0003619B">
              <w:rPr>
                <w:rFonts w:ascii="Times New Roman" w:hAnsi="Times New Roman" w:cs="Times New Roman"/>
                <w:color w:val="000000"/>
                <w:sz w:val="24"/>
                <w:szCs w:val="24"/>
                <w:shd w:val="clear" w:color="auto" w:fill="FFFFFF"/>
              </w:rPr>
              <w:t xml:space="preserve"> ir distance</w:t>
            </w:r>
            <w:r w:rsidR="009D76D5">
              <w:rPr>
                <w:rFonts w:ascii="Times New Roman" w:hAnsi="Times New Roman" w:cs="Times New Roman"/>
                <w:color w:val="000000"/>
                <w:sz w:val="24"/>
                <w:szCs w:val="24"/>
                <w:shd w:val="clear" w:color="auto" w:fill="FFFFFF"/>
              </w:rPr>
              <w:t>s</w:t>
            </w:r>
            <w:r w:rsidRPr="0003619B">
              <w:rPr>
                <w:rFonts w:ascii="Times New Roman" w:hAnsi="Times New Roman" w:cs="Times New Roman"/>
                <w:color w:val="000000"/>
                <w:sz w:val="24"/>
                <w:szCs w:val="24"/>
                <w:shd w:val="clear" w:color="auto" w:fill="FFFFFF"/>
              </w:rPr>
              <w:t xml:space="preserve"> ievērošana un cilvēku pulcēšanās ierobežojumi. </w:t>
            </w:r>
          </w:p>
          <w:p w:rsidRPr="00C453BE" w:rsidR="002A0B8D" w:rsidP="002A0B8D" w:rsidRDefault="008B4415" w14:paraId="1386EE0D" w14:textId="3001C9E1">
            <w:pPr>
              <w:spacing w:after="0" w:line="240" w:lineRule="auto"/>
              <w:jc w:val="both"/>
              <w:rPr>
                <w:rFonts w:ascii="Times New Roman" w:hAnsi="Times New Roman" w:cs="Times New Roman"/>
                <w:color w:val="000000"/>
                <w:sz w:val="24"/>
                <w:szCs w:val="24"/>
                <w:shd w:val="clear" w:color="auto" w:fill="FFFFFF"/>
              </w:rPr>
            </w:pPr>
            <w:r w:rsidRPr="0003619B">
              <w:rPr>
                <w:rFonts w:ascii="Times New Roman" w:hAnsi="Times New Roman" w:cs="Times New Roman"/>
                <w:color w:val="000000"/>
                <w:sz w:val="24"/>
                <w:szCs w:val="24"/>
                <w:shd w:val="clear" w:color="auto" w:fill="FFFFFF"/>
              </w:rPr>
              <w:t>Lai uzturētu sasniegto Covid-19 izplatības ierobežošanā un pasargātu sabiedrību no vēl lielāka Covid-19</w:t>
            </w:r>
            <w:r w:rsidR="009D76D5">
              <w:rPr>
                <w:rFonts w:ascii="Times New Roman" w:hAnsi="Times New Roman" w:cs="Times New Roman"/>
                <w:color w:val="000000"/>
                <w:sz w:val="24"/>
                <w:szCs w:val="24"/>
                <w:shd w:val="clear" w:color="auto" w:fill="FFFFFF"/>
              </w:rPr>
              <w:t xml:space="preserve"> infekcijas</w:t>
            </w:r>
            <w:r w:rsidRPr="0003619B">
              <w:rPr>
                <w:rFonts w:ascii="Times New Roman" w:hAnsi="Times New Roman" w:cs="Times New Roman"/>
                <w:color w:val="000000"/>
                <w:sz w:val="24"/>
                <w:szCs w:val="24"/>
                <w:shd w:val="clear" w:color="auto" w:fill="FFFFFF"/>
              </w:rPr>
              <w:t xml:space="preserve"> uzliesmojuma, ir svarīgi saglabāt piesardzību, tai skaitā ievērot fizisku distancēšanos un novērst cilvēku pārmērīgu pulcēšanos.</w:t>
            </w:r>
            <w:r w:rsidR="00C453BE">
              <w:rPr>
                <w:rFonts w:ascii="Times New Roman" w:hAnsi="Times New Roman" w:cs="Times New Roman"/>
                <w:color w:val="000000"/>
                <w:sz w:val="24"/>
                <w:szCs w:val="24"/>
                <w:shd w:val="clear" w:color="auto" w:fill="FFFFFF"/>
              </w:rPr>
              <w:t xml:space="preserve"> </w:t>
            </w:r>
            <w:r w:rsidRPr="0003619B" w:rsidR="00894B0E">
              <w:rPr>
                <w:rFonts w:ascii="Times New Roman" w:hAnsi="Times New Roman" w:eastAsia="Times New Roman" w:cs="Times New Roman"/>
                <w:sz w:val="24"/>
                <w:szCs w:val="24"/>
              </w:rPr>
              <w:t xml:space="preserve">Likumprojekts izstrādāts, lai </w:t>
            </w:r>
            <w:r w:rsidR="00843DEF">
              <w:rPr>
                <w:rFonts w:ascii="Times New Roman" w:hAnsi="Times New Roman" w:cs="Times New Roman"/>
                <w:color w:val="000000"/>
                <w:sz w:val="24"/>
                <w:szCs w:val="24"/>
                <w:shd w:val="clear" w:color="auto" w:fill="FFFFFF"/>
              </w:rPr>
              <w:t xml:space="preserve">valstī </w:t>
            </w:r>
            <w:r w:rsidRPr="00843DEF" w:rsidR="00843DEF">
              <w:rPr>
                <w:rFonts w:ascii="Times New Roman" w:hAnsi="Times New Roman" w:cs="Times New Roman"/>
                <w:color w:val="000000"/>
                <w:sz w:val="24"/>
                <w:szCs w:val="24"/>
                <w:shd w:val="clear" w:color="auto" w:fill="FFFFFF"/>
              </w:rPr>
              <w:t xml:space="preserve">pēc ārkārtējās situācijas pārtraukšanas </w:t>
            </w:r>
            <w:r w:rsidR="00843DEF">
              <w:rPr>
                <w:rFonts w:ascii="Times New Roman" w:hAnsi="Times New Roman" w:cs="Times New Roman"/>
                <w:color w:val="000000"/>
                <w:sz w:val="24"/>
                <w:szCs w:val="24"/>
                <w:shd w:val="clear" w:color="auto" w:fill="FFFFFF"/>
              </w:rPr>
              <w:t>pastāvētu tāds tiesiskais regulējums, kas pasargā sabiedrību no Covid-19 infekcijas straujas izplatības.</w:t>
            </w:r>
          </w:p>
          <w:p w:rsidRPr="0003619B" w:rsidR="00980E45" w:rsidP="003713DB" w:rsidRDefault="00980E45" w14:paraId="4A5A9E55" w14:textId="1B7C15E9">
            <w:pPr>
              <w:spacing w:after="0" w:line="240" w:lineRule="auto"/>
              <w:jc w:val="both"/>
              <w:rPr>
                <w:rFonts w:ascii="Times New Roman" w:hAnsi="Times New Roman" w:eastAsia="Times New Roman" w:cs="Times New Roman"/>
                <w:sz w:val="24"/>
                <w:szCs w:val="24"/>
                <w:lang w:eastAsia="lv-LV"/>
              </w:rPr>
            </w:pPr>
          </w:p>
          <w:p w:rsidRPr="0003619B" w:rsidR="00431083" w:rsidP="003713DB" w:rsidRDefault="00431083" w14:paraId="02614EDC" w14:textId="0219F6CA">
            <w:pPr>
              <w:spacing w:after="0" w:line="240" w:lineRule="auto"/>
              <w:jc w:val="both"/>
              <w:rPr>
                <w:rFonts w:ascii="Times New Roman" w:hAnsi="Times New Roman" w:eastAsia="Times New Roman" w:cs="Times New Roman"/>
                <w:b/>
                <w:bCs/>
                <w:sz w:val="24"/>
                <w:szCs w:val="24"/>
                <w:lang w:eastAsia="lv-LV"/>
              </w:rPr>
            </w:pPr>
            <w:r w:rsidRPr="0003619B">
              <w:rPr>
                <w:rFonts w:ascii="Times New Roman" w:hAnsi="Times New Roman" w:eastAsia="Times New Roman" w:cs="Times New Roman"/>
                <w:b/>
                <w:bCs/>
                <w:sz w:val="24"/>
                <w:szCs w:val="24"/>
                <w:lang w:eastAsia="lv-LV"/>
              </w:rPr>
              <w:t>1.pants</w:t>
            </w:r>
          </w:p>
          <w:p w:rsidRPr="00E07E67" w:rsidR="005D350C" w:rsidP="00E07E67" w:rsidRDefault="0071676C" w14:paraId="07156B78" w14:textId="0CC4896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(4.panta </w:t>
            </w:r>
            <w:r w:rsidRPr="00BB3B43" w:rsidR="00BB3B43">
              <w:rPr>
                <w:rFonts w:ascii="Times New Roman" w:hAnsi="Times New Roman" w:eastAsia="Times New Roman" w:cs="Times New Roman"/>
                <w:sz w:val="24"/>
                <w:szCs w:val="24"/>
                <w:lang w:eastAsia="lv-LV"/>
              </w:rPr>
              <w:t>1.</w:t>
            </w:r>
            <w:r w:rsidRPr="00BB3B43" w:rsidR="00BB3B43">
              <w:rPr>
                <w:rFonts w:ascii="Times New Roman" w:hAnsi="Times New Roman" w:eastAsia="Times New Roman" w:cs="Times New Roman"/>
                <w:sz w:val="24"/>
                <w:szCs w:val="24"/>
                <w:vertAlign w:val="superscript"/>
                <w:lang w:eastAsia="lv-LV"/>
              </w:rPr>
              <w:t xml:space="preserve"> 1</w:t>
            </w:r>
            <w:r w:rsidRPr="00BB3B43" w:rsidR="00BB3B43">
              <w:rPr>
                <w:rFonts w:ascii="Times New Roman" w:hAnsi="Times New Roman" w:eastAsia="Times New Roman" w:cs="Times New Roman"/>
                <w:sz w:val="24"/>
                <w:szCs w:val="24"/>
                <w:lang w:eastAsia="lv-LV"/>
              </w:rPr>
              <w:t xml:space="preserve"> punkt</w:t>
            </w:r>
            <w:r w:rsidR="00BB3B43">
              <w:rPr>
                <w:rFonts w:ascii="Times New Roman" w:hAnsi="Times New Roman" w:eastAsia="Times New Roman" w:cs="Times New Roman"/>
                <w:sz w:val="24"/>
                <w:szCs w:val="24"/>
                <w:lang w:eastAsia="lv-LV"/>
              </w:rPr>
              <w:t>s)</w:t>
            </w:r>
            <w:r w:rsidRPr="00BB3B43" w:rsidR="00BB3B43">
              <w:rPr>
                <w:rFonts w:ascii="Times New Roman" w:hAnsi="Times New Roman" w:eastAsia="Times New Roman" w:cs="Times New Roman"/>
                <w:sz w:val="24"/>
                <w:szCs w:val="24"/>
                <w:lang w:eastAsia="lv-LV"/>
              </w:rPr>
              <w:t xml:space="preserve"> </w:t>
            </w:r>
            <w:r w:rsidRPr="0071676C">
              <w:rPr>
                <w:rFonts w:ascii="Times New Roman" w:hAnsi="Times New Roman" w:eastAsia="Times New Roman" w:cs="Times New Roman"/>
                <w:sz w:val="24"/>
                <w:szCs w:val="24"/>
                <w:lang w:eastAsia="lv-LV"/>
              </w:rPr>
              <w:t xml:space="preserve">Beidzoties ārkārtējai situācijai, bet turpinoties salīdzinoši augstai vīrusa izplatībai sabiedrībā, ir nepieciešams saglabāt vairākus no ārkārtējās situācijas laikā papildus noteiktajiem epidemioloģiskās drošības pasākumiem Covid-19 infekcijas izplatības ierobežošanai. Viens no šādiem pasākumiem ir atsevišķu klātienes sporta pasākumu ierobežošana vai aizliegums, lai mazinātu ar sporta pasākumu norisi saistītu personu pulcēšanos un iespējamo vīrusa izplatību. </w:t>
            </w:r>
            <w:r w:rsidRPr="00A81EC1" w:rsidR="00A81EC1">
              <w:rPr>
                <w:rFonts w:ascii="Times New Roman" w:hAnsi="Times New Roman" w:eastAsia="Times New Roman" w:cs="Times New Roman"/>
                <w:sz w:val="24"/>
                <w:szCs w:val="24"/>
                <w:lang w:eastAsia="lv-LV"/>
              </w:rPr>
              <w:t xml:space="preserve">Covid-19 infekcijas izplatības  pārvaldības likumā </w:t>
            </w:r>
            <w:r w:rsidR="00A81EC1">
              <w:rPr>
                <w:rFonts w:ascii="Times New Roman" w:hAnsi="Times New Roman" w:eastAsia="Times New Roman" w:cs="Times New Roman"/>
                <w:sz w:val="24"/>
                <w:szCs w:val="24"/>
                <w:lang w:eastAsia="lv-LV"/>
              </w:rPr>
              <w:t xml:space="preserve">(turpmāk – </w:t>
            </w:r>
            <w:r w:rsidRPr="0071676C">
              <w:rPr>
                <w:rFonts w:ascii="Times New Roman" w:hAnsi="Times New Roman" w:eastAsia="Times New Roman" w:cs="Times New Roman"/>
                <w:sz w:val="24"/>
                <w:szCs w:val="24"/>
                <w:lang w:eastAsia="lv-LV"/>
              </w:rPr>
              <w:t>Likum</w:t>
            </w:r>
            <w:r w:rsidR="00A81EC1">
              <w:rPr>
                <w:rFonts w:ascii="Times New Roman" w:hAnsi="Times New Roman" w:eastAsia="Times New Roman" w:cs="Times New Roman"/>
                <w:sz w:val="24"/>
                <w:szCs w:val="24"/>
                <w:lang w:eastAsia="lv-LV"/>
              </w:rPr>
              <w:t>s)</w:t>
            </w:r>
            <w:r w:rsidRPr="0071676C">
              <w:rPr>
                <w:rFonts w:ascii="Times New Roman" w:hAnsi="Times New Roman" w:eastAsia="Times New Roman" w:cs="Times New Roman"/>
                <w:sz w:val="24"/>
                <w:szCs w:val="24"/>
                <w:lang w:eastAsia="lv-LV"/>
              </w:rPr>
              <w:t xml:space="preserve"> 4. panta pirmās daļas 11. punkts paredz Ministru kabineta tiesības Covid-19 infekcijas izplatīšanās vai izplatīšanās draudu gadījumā epidemioloģiskās drošības nolūkos noteikt sporta treniņu (nodarbību), kā arī sporta pasākumu organizēšanas un norises nosacījumus un kārtību. Lai Ministru kabinetam, nosakot sporta pasākumu organizēšanas un norises nosacījumus un kārtību, būtu tiesības noteikt arī sporta pasākumu ierobežojumus vai aizliegumu, nepieciešams izdarīt grozījumu, papildinot Likuma 4. panta pirmās daļas 1.</w:t>
            </w:r>
            <w:r w:rsidRPr="00F025AB">
              <w:rPr>
                <w:rFonts w:ascii="Times New Roman" w:hAnsi="Times New Roman" w:eastAsia="Times New Roman" w:cs="Times New Roman"/>
                <w:sz w:val="24"/>
                <w:szCs w:val="24"/>
                <w:vertAlign w:val="superscript"/>
                <w:lang w:eastAsia="lv-LV"/>
              </w:rPr>
              <w:t>1</w:t>
            </w:r>
            <w:r w:rsidRPr="0071676C">
              <w:rPr>
                <w:rFonts w:ascii="Times New Roman" w:hAnsi="Times New Roman" w:eastAsia="Times New Roman" w:cs="Times New Roman"/>
                <w:sz w:val="24"/>
                <w:szCs w:val="24"/>
                <w:lang w:eastAsia="lv-LV"/>
              </w:rPr>
              <w:t xml:space="preserve"> punktā noteiktās tiesības ar atsauci arī uz minētā panta daļas 11. punktā minētajiem sporta pasākumiem.</w:t>
            </w:r>
          </w:p>
          <w:p w:rsidRPr="0003619B" w:rsidR="007A7D7E" w:rsidP="005D350C" w:rsidRDefault="00947C14" w14:paraId="4B4A32EA" w14:textId="4D1BFD9B">
            <w:pPr>
              <w:pStyle w:val="Bezatstarpm"/>
              <w:jc w:val="both"/>
              <w:rPr>
                <w:rFonts w:ascii="Times New Roman" w:hAnsi="Times New Roman" w:cs="Times New Roman"/>
                <w:sz w:val="24"/>
                <w:szCs w:val="24"/>
              </w:rPr>
            </w:pPr>
            <w:r w:rsidRPr="00192558">
              <w:rPr>
                <w:rFonts w:ascii="Times New Roman" w:hAnsi="Times New Roman" w:cs="Times New Roman"/>
                <w:sz w:val="24"/>
                <w:szCs w:val="24"/>
              </w:rPr>
              <w:t xml:space="preserve">(4.panta pirmās daļas 20.punkts) </w:t>
            </w:r>
            <w:r w:rsidRPr="007A7D7E" w:rsidR="007A7D7E">
              <w:rPr>
                <w:rFonts w:ascii="Times New Roman" w:hAnsi="Times New Roman" w:cs="Times New Roman"/>
                <w:sz w:val="24"/>
                <w:szCs w:val="24"/>
              </w:rPr>
              <w:t>Jau kādu laiku ārkārtējās situācijas laikā klātienē nenotiek izglītibas process, tajā skaitā arī apmācība pirmās palīdzības sniegšanai. Arī atjaunot izglītības procesu klātienē kādu laiku nebūs iespējams nekavējoties nodrošināt pirmās palīdzības apmācību visiem tiem, kuriem pirmās palīdzības apliecības derīguma termiņš beidzies ārkārtējās situācijas laikā.  Ņemot vērā minēto nepieciešams paredzēt to apliecību derīgumu termiņu, kuru derīguma termiņš beidzies ārkārtas situācijas laikā.</w:t>
            </w:r>
          </w:p>
          <w:p w:rsidR="00DD08ED" w:rsidP="005D350C" w:rsidRDefault="007A7D7E" w14:paraId="4F24BBFE" w14:textId="2D45B481">
            <w:pPr>
              <w:pStyle w:val="Bezatstarpm"/>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Pr="00A0229E" w:rsidR="00A0229E">
              <w:rPr>
                <w:rFonts w:ascii="Times New Roman" w:hAnsi="Times New Roman" w:eastAsia="Times New Roman" w:cs="Times New Roman"/>
                <w:sz w:val="24"/>
                <w:szCs w:val="24"/>
                <w:lang w:eastAsia="lv-LV"/>
              </w:rPr>
              <w:t xml:space="preserve">(4.panta pirmās daļas </w:t>
            </w:r>
            <w:r w:rsidR="00A0229E">
              <w:rPr>
                <w:rFonts w:ascii="Times New Roman" w:hAnsi="Times New Roman" w:eastAsia="Times New Roman" w:cs="Times New Roman"/>
                <w:sz w:val="24"/>
                <w:szCs w:val="24"/>
                <w:lang w:eastAsia="lv-LV"/>
              </w:rPr>
              <w:t>21</w:t>
            </w:r>
            <w:r w:rsidRPr="00A0229E" w:rsidR="00A0229E">
              <w:rPr>
                <w:rFonts w:ascii="Times New Roman" w:hAnsi="Times New Roman" w:eastAsia="Times New Roman" w:cs="Times New Roman"/>
                <w:sz w:val="24"/>
                <w:szCs w:val="24"/>
                <w:lang w:eastAsia="lv-LV"/>
              </w:rPr>
              <w:t>.punkts)</w:t>
            </w:r>
            <w:r w:rsidR="00A0229E">
              <w:rPr>
                <w:rFonts w:ascii="Times New Roman" w:hAnsi="Times New Roman" w:eastAsia="Times New Roman" w:cs="Times New Roman"/>
                <w:sz w:val="24"/>
                <w:szCs w:val="24"/>
                <w:lang w:eastAsia="lv-LV"/>
              </w:rPr>
              <w:t xml:space="preserve"> </w:t>
            </w:r>
            <w:r w:rsidRPr="00A0229E" w:rsidR="00A0229E">
              <w:rPr>
                <w:rFonts w:ascii="Times New Roman" w:hAnsi="Times New Roman" w:eastAsia="Times New Roman" w:cs="Times New Roman"/>
                <w:sz w:val="24"/>
                <w:szCs w:val="24"/>
                <w:lang w:eastAsia="lv-LV"/>
              </w:rPr>
              <w:t xml:space="preserve">Reaģējot uz pašreizējās epidemioloģiskās situācijas tendencēm Eiropas Savienībā (turpmāk – ES) saistībā ar SARS-CoV-2 vīrusa infekcijas uzliesmojumu, ir jāīsteno epidemioloģiskās drošības pasākumi Covid-19 infekcijas uzraudzībai un izplatīšanās ierobežošanai novietnēs starp dzīvniekiem. Pasaules Dzīvnieku veselības organizācija (turpmāk – PDzVO) 2020. gada 12. novembrī publicēja paziņojumu par Covid-19 infekciju un ūdelēm “OIE statement on COVID-19 and mink” (https://www.oie.int/en/for-the-media/press-releases/detail/article/oie-statement-on-covid-19-and-mink/), kurā norādīja, ka uzņēmīgo dzīvnieku, tādu kā ūdeles, radītais risks kļūt par SARS-CoV-2 vīrusa perēkli rada pasaules mēroga bažas, jo vīrusa pārnešana uz cilvēku varētu ietekmēt sabiedrības veselību. PDzVO aicināja valstis veikt uzņēmīgo dzīvnieku, kā ūdeles un citi Mustelidae dzimtas dzīvnieki, kā arī </w:t>
            </w:r>
            <w:r w:rsidRPr="00A0229E" w:rsidR="00A0229E">
              <w:rPr>
                <w:rFonts w:ascii="Times New Roman" w:hAnsi="Times New Roman" w:eastAsia="Times New Roman" w:cs="Times New Roman"/>
                <w:sz w:val="24"/>
                <w:szCs w:val="24"/>
                <w:lang w:eastAsia="lv-LV"/>
              </w:rPr>
              <w:lastRenderedPageBreak/>
              <w:t>jenotsuņu (turpmāk – dzīvnieks) uzraudzību attiecībā uz SARS-CoV-2 vīrusa infekciju, ieviešot pieeju “Viena veselība”. Kopš 2020. gada aprīļa ir konstatēti ar SARS-CoV-2 vīrusa inficēšanās gadījumi dzīvniekiem (ūdelēm) Nīderlandē, Dānijā, Itālijā, Spānijā, Zviedrijā, ASV, Kanādā un Lietuvā. Pēc PVD tīmekļvietnē pieejamās informācijas, Latvijā ir reģistrētas deviņas kažokzvēru audzētavas. Vienlaikus deleģējums paredz Ministru kabinetam tiesības noteikt ievešanas aizliegumu Latvijas Republikas teritorijā jebkurai pret Covid-19 infekciju uzņēmīgai (ja uzņēmība ir zinātniski apstiprināta) dzīvnieku sugai un šo sugu dzīvnieku produkcijai.</w:t>
            </w:r>
          </w:p>
          <w:p w:rsidRPr="00A81EC1" w:rsidR="003A0EE3" w:rsidP="005D350C" w:rsidRDefault="003A0EE3" w14:paraId="74AD70B3" w14:textId="79AD9EB5">
            <w:pPr>
              <w:pStyle w:val="Bezatstarpm"/>
              <w:jc w:val="both"/>
              <w:rPr>
                <w:rFonts w:ascii="Times New Roman" w:hAnsi="Times New Roman" w:eastAsia="Times New Roman" w:cs="Times New Roman"/>
                <w:b/>
                <w:bCs/>
                <w:sz w:val="24"/>
                <w:szCs w:val="24"/>
                <w:lang w:eastAsia="lv-LV"/>
              </w:rPr>
            </w:pPr>
            <w:r w:rsidRPr="00A81EC1">
              <w:rPr>
                <w:rFonts w:ascii="Times New Roman" w:hAnsi="Times New Roman" w:eastAsia="Times New Roman" w:cs="Times New Roman"/>
                <w:b/>
                <w:bCs/>
                <w:sz w:val="24"/>
                <w:szCs w:val="24"/>
                <w:lang w:eastAsia="lv-LV"/>
              </w:rPr>
              <w:t>2.pants.</w:t>
            </w:r>
          </w:p>
          <w:p w:rsidR="003A0EE3" w:rsidP="005D350C" w:rsidRDefault="00A81EC1" w14:paraId="157AD11F" w14:textId="62115255">
            <w:pPr>
              <w:pStyle w:val="Bezatstarpm"/>
              <w:jc w:val="both"/>
              <w:rPr>
                <w:rFonts w:ascii="Times New Roman" w:hAnsi="Times New Roman" w:eastAsia="Times New Roman" w:cs="Times New Roman"/>
                <w:sz w:val="24"/>
                <w:szCs w:val="24"/>
                <w:lang w:eastAsia="lv-LV"/>
              </w:rPr>
            </w:pPr>
            <w:r w:rsidRPr="00A81EC1">
              <w:rPr>
                <w:rFonts w:ascii="Times New Roman" w:hAnsi="Times New Roman" w:eastAsia="Times New Roman" w:cs="Times New Roman"/>
                <w:sz w:val="24"/>
                <w:szCs w:val="24"/>
                <w:lang w:eastAsia="lv-LV"/>
              </w:rPr>
              <w:t xml:space="preserve">Ņemot vērā, ka </w:t>
            </w:r>
            <w:r w:rsidR="001F13ED">
              <w:rPr>
                <w:rFonts w:ascii="Times New Roman" w:hAnsi="Times New Roman" w:eastAsia="Times New Roman" w:cs="Times New Roman"/>
                <w:sz w:val="24"/>
                <w:szCs w:val="24"/>
                <w:lang w:eastAsia="lv-LV"/>
              </w:rPr>
              <w:t xml:space="preserve">Likumā </w:t>
            </w:r>
            <w:r w:rsidRPr="00A81EC1">
              <w:rPr>
                <w:rFonts w:ascii="Times New Roman" w:hAnsi="Times New Roman" w:eastAsia="Times New Roman" w:cs="Times New Roman"/>
                <w:sz w:val="24"/>
                <w:szCs w:val="24"/>
                <w:lang w:eastAsia="lv-LV"/>
              </w:rPr>
              <w:t>iekļau</w:t>
            </w:r>
            <w:r w:rsidR="001F13ED">
              <w:rPr>
                <w:rFonts w:ascii="Times New Roman" w:hAnsi="Times New Roman" w:eastAsia="Times New Roman" w:cs="Times New Roman"/>
                <w:sz w:val="24"/>
                <w:szCs w:val="24"/>
                <w:lang w:eastAsia="lv-LV"/>
              </w:rPr>
              <w:t>ts</w:t>
            </w:r>
            <w:r w:rsidRPr="00A81EC1">
              <w:rPr>
                <w:rFonts w:ascii="Times New Roman" w:hAnsi="Times New Roman" w:eastAsia="Times New Roman" w:cs="Times New Roman"/>
                <w:sz w:val="24"/>
                <w:szCs w:val="24"/>
                <w:lang w:eastAsia="lv-LV"/>
              </w:rPr>
              <w:t xml:space="preserve"> </w:t>
            </w:r>
            <w:r w:rsidRPr="001F13ED" w:rsidR="001F13ED">
              <w:rPr>
                <w:rFonts w:ascii="Times New Roman" w:hAnsi="Times New Roman" w:eastAsia="Times New Roman" w:cs="Times New Roman"/>
                <w:sz w:val="24"/>
                <w:szCs w:val="24"/>
                <w:lang w:eastAsia="lv-LV"/>
              </w:rPr>
              <w:t>Ministru kabineta rīkojum</w:t>
            </w:r>
            <w:r w:rsidR="001F13ED">
              <w:rPr>
                <w:rFonts w:ascii="Times New Roman" w:hAnsi="Times New Roman" w:eastAsia="Times New Roman" w:cs="Times New Roman"/>
                <w:sz w:val="24"/>
                <w:szCs w:val="24"/>
                <w:lang w:eastAsia="lv-LV"/>
              </w:rPr>
              <w:t>s</w:t>
            </w:r>
            <w:r w:rsidRPr="001F13ED" w:rsidR="001F13ED">
              <w:rPr>
                <w:rFonts w:ascii="Times New Roman" w:hAnsi="Times New Roman" w:eastAsia="Times New Roman" w:cs="Times New Roman"/>
                <w:sz w:val="24"/>
                <w:szCs w:val="24"/>
                <w:lang w:eastAsia="lv-LV"/>
              </w:rPr>
              <w:t xml:space="preserve"> Nr. 655 "Par ārkārtējās situācijas izsludināšanu" </w:t>
            </w:r>
            <w:r w:rsidRPr="00A81EC1">
              <w:rPr>
                <w:rFonts w:ascii="Times New Roman" w:hAnsi="Times New Roman" w:eastAsia="Times New Roman" w:cs="Times New Roman"/>
                <w:sz w:val="24"/>
                <w:szCs w:val="24"/>
                <w:lang w:eastAsia="lv-LV"/>
              </w:rPr>
              <w:t>5.30.</w:t>
            </w:r>
            <w:r w:rsidRPr="00605354">
              <w:rPr>
                <w:rFonts w:ascii="Times New Roman" w:hAnsi="Times New Roman" w:eastAsia="Times New Roman" w:cs="Times New Roman"/>
                <w:sz w:val="24"/>
                <w:szCs w:val="24"/>
                <w:vertAlign w:val="superscript"/>
                <w:lang w:eastAsia="lv-LV"/>
              </w:rPr>
              <w:t>1</w:t>
            </w:r>
            <w:r w:rsidRPr="00A81EC1">
              <w:rPr>
                <w:rFonts w:ascii="Times New Roman" w:hAnsi="Times New Roman" w:eastAsia="Times New Roman" w:cs="Times New Roman"/>
                <w:sz w:val="24"/>
                <w:szCs w:val="24"/>
                <w:lang w:eastAsia="lv-LV"/>
              </w:rPr>
              <w:t xml:space="preserve"> apakšpunkt</w:t>
            </w:r>
            <w:r w:rsidR="001F13ED">
              <w:rPr>
                <w:rFonts w:ascii="Times New Roman" w:hAnsi="Times New Roman" w:eastAsia="Times New Roman" w:cs="Times New Roman"/>
                <w:sz w:val="24"/>
                <w:szCs w:val="24"/>
                <w:lang w:eastAsia="lv-LV"/>
              </w:rPr>
              <w:t>s</w:t>
            </w:r>
            <w:r w:rsidRPr="00A81EC1">
              <w:rPr>
                <w:rFonts w:ascii="Times New Roman" w:hAnsi="Times New Roman" w:eastAsia="Times New Roman" w:cs="Times New Roman"/>
                <w:sz w:val="24"/>
                <w:szCs w:val="24"/>
                <w:lang w:eastAsia="lv-LV"/>
              </w:rPr>
              <w:t xml:space="preserve"> un 5.30.2. apakšpunkt</w:t>
            </w:r>
            <w:r w:rsidR="001F13ED">
              <w:rPr>
                <w:rFonts w:ascii="Times New Roman" w:hAnsi="Times New Roman" w:eastAsia="Times New Roman" w:cs="Times New Roman"/>
                <w:sz w:val="24"/>
                <w:szCs w:val="24"/>
                <w:lang w:eastAsia="lv-LV"/>
              </w:rPr>
              <w:t>s</w:t>
            </w:r>
            <w:r w:rsidRPr="00A81EC1">
              <w:rPr>
                <w:rFonts w:ascii="Times New Roman" w:hAnsi="Times New Roman" w:eastAsia="Times New Roman" w:cs="Times New Roman"/>
                <w:sz w:val="24"/>
                <w:szCs w:val="24"/>
                <w:lang w:eastAsia="lv-LV"/>
              </w:rPr>
              <w:t xml:space="preserve"> par atbrīvoto ieslodzīto izmitināšanu tūristu mītnēs, </w:t>
            </w:r>
            <w:r w:rsidR="001F13ED">
              <w:rPr>
                <w:rFonts w:ascii="Times New Roman" w:hAnsi="Times New Roman" w:eastAsia="Times New Roman" w:cs="Times New Roman"/>
                <w:sz w:val="24"/>
                <w:szCs w:val="24"/>
                <w:lang w:eastAsia="lv-LV"/>
              </w:rPr>
              <w:t>L</w:t>
            </w:r>
            <w:r w:rsidRPr="00A81EC1">
              <w:rPr>
                <w:rFonts w:ascii="Times New Roman" w:hAnsi="Times New Roman" w:eastAsia="Times New Roman" w:cs="Times New Roman"/>
                <w:sz w:val="24"/>
                <w:szCs w:val="24"/>
                <w:lang w:eastAsia="lv-LV"/>
              </w:rPr>
              <w:t>ikumā jāiekļauj arī deleģējums Ministru kabinetam noteikt pārējās grupas atbalsta saņemšanai</w:t>
            </w:r>
            <w:r w:rsidR="002734BB">
              <w:rPr>
                <w:rFonts w:ascii="Times New Roman" w:hAnsi="Times New Roman" w:eastAsia="Times New Roman" w:cs="Times New Roman"/>
                <w:sz w:val="24"/>
                <w:szCs w:val="24"/>
                <w:lang w:eastAsia="lv-LV"/>
              </w:rPr>
              <w:t>. S</w:t>
            </w:r>
            <w:r w:rsidRPr="00A81EC1">
              <w:rPr>
                <w:rFonts w:ascii="Times New Roman" w:hAnsi="Times New Roman" w:eastAsia="Times New Roman" w:cs="Times New Roman"/>
                <w:sz w:val="24"/>
                <w:szCs w:val="24"/>
                <w:lang w:eastAsia="lv-LV"/>
              </w:rPr>
              <w:t>askaņā ar M</w:t>
            </w:r>
            <w:r w:rsidR="002734BB">
              <w:rPr>
                <w:rFonts w:ascii="Times New Roman" w:hAnsi="Times New Roman" w:eastAsia="Times New Roman" w:cs="Times New Roman"/>
                <w:sz w:val="24"/>
                <w:szCs w:val="24"/>
                <w:lang w:eastAsia="lv-LV"/>
              </w:rPr>
              <w:t>inistru kabineta</w:t>
            </w:r>
            <w:r w:rsidRPr="00A81EC1">
              <w:rPr>
                <w:rFonts w:ascii="Times New Roman" w:hAnsi="Times New Roman" w:eastAsia="Times New Roman" w:cs="Times New Roman"/>
                <w:sz w:val="24"/>
                <w:szCs w:val="24"/>
                <w:lang w:eastAsia="lv-LV"/>
              </w:rPr>
              <w:t xml:space="preserve"> protokollēmumiem Nr. TA-2559 un Nr. TA-1952 tūristu mītnēs pašizolācijas/ izolācijas ievērošanai ir izmitināmas: 1) personas, kurām apstiprināta Covid-19 infekcija ar vieglu vai bezsimptomu slimības gaitu, kurām nav nepieciešama ārstēšanās stacionārā, bet, kurām nav iespējas nodrošināt efektīvu izolāciju savā mājsaimniecībā, lai nepakļautu citus cilvēkus inficēšanās riskam; 2) personas, kurām apstiprināta Covid-19 infekcija pēc ārstēšanās stacionārā (uzturēšanās stacionārā vairs nav nepieciešama, taču personai vēl saglabājas simptomi – ārstniecības persona nav pieņēmusi lēmumu par izolācijas pārtraukšanu), kurām nav iespējas ievērot izolāciju savā mājsaimniecībā, lai nepakļautu citus cilvēkus inficēšanās riskam; 3) personas, kurām apstiprināta Covid-19 infekcija, kontaktpersonas, kurām nav iespējas ievērot efektīvu mājas karantīnu savā mājsaimniecībā, lai nepakļautu inficēšanās riskam citus cilvēkus</w:t>
            </w:r>
            <w:r w:rsidR="002734BB">
              <w:rPr>
                <w:rFonts w:ascii="Times New Roman" w:hAnsi="Times New Roman" w:eastAsia="Times New Roman" w:cs="Times New Roman"/>
                <w:sz w:val="24"/>
                <w:szCs w:val="24"/>
                <w:lang w:eastAsia="lv-LV"/>
              </w:rPr>
              <w:t>. Tāpat paredzams deleģējums noteikt</w:t>
            </w:r>
            <w:r w:rsidRPr="00A81EC1">
              <w:rPr>
                <w:rFonts w:ascii="Times New Roman" w:hAnsi="Times New Roman" w:eastAsia="Times New Roman" w:cs="Times New Roman"/>
                <w:sz w:val="24"/>
                <w:szCs w:val="24"/>
                <w:lang w:eastAsia="lv-LV"/>
              </w:rPr>
              <w:t xml:space="preserve"> arī atbalsta apmēru.</w:t>
            </w:r>
          </w:p>
          <w:p w:rsidR="00DD08ED" w:rsidP="005D350C" w:rsidRDefault="00F93E58" w14:paraId="526E5C7E" w14:textId="6C5D9E4F">
            <w:pPr>
              <w:pStyle w:val="Bezatstarpm"/>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3</w:t>
            </w:r>
            <w:r w:rsidRPr="00DD08ED" w:rsidR="00DD08ED">
              <w:rPr>
                <w:rFonts w:ascii="Times New Roman" w:hAnsi="Times New Roman" w:eastAsia="Times New Roman" w:cs="Times New Roman"/>
                <w:b/>
                <w:bCs/>
                <w:sz w:val="24"/>
                <w:szCs w:val="24"/>
                <w:lang w:eastAsia="lv-LV"/>
              </w:rPr>
              <w:t>.pants</w:t>
            </w:r>
          </w:p>
          <w:p w:rsidRPr="000C559B" w:rsidR="000C559B" w:rsidP="000C559B" w:rsidRDefault="000C559B" w14:paraId="7A0F2AD4" w14:textId="77777777">
            <w:pPr>
              <w:pStyle w:val="Bezatstarpm"/>
              <w:jc w:val="both"/>
              <w:rPr>
                <w:rFonts w:ascii="Times New Roman" w:hAnsi="Times New Roman" w:eastAsia="Times New Roman" w:cs="Times New Roman"/>
                <w:sz w:val="24"/>
                <w:szCs w:val="24"/>
                <w:lang w:eastAsia="lv-LV"/>
              </w:rPr>
            </w:pPr>
            <w:r w:rsidRPr="000C559B">
              <w:rPr>
                <w:rFonts w:ascii="Times New Roman" w:hAnsi="Times New Roman" w:eastAsia="Times New Roman" w:cs="Times New Roman"/>
                <w:sz w:val="24"/>
                <w:szCs w:val="24"/>
                <w:lang w:eastAsia="lv-LV"/>
              </w:rPr>
              <w:t>Attālinātais darbs kā darba izpildes veids COVID-19 pandēmijas laikā varētu tikt uzskatīts par vienu no pasākumiem, kas palīdz efektīvi mazināt personu pulcēšanos un iespējamo vīrusa izplatību. Līdz ar to, arī izbeidzoties ārkārtējai situācijai, bet turpinoties salīdzinoši augstai vīrusa izplatībai sabiedrībā, ir lietderīgi saglabāt pasākumus, kas mudina darba devējus pēc iespējas nodarbināt personas attālināti.</w:t>
            </w:r>
          </w:p>
          <w:p w:rsidRPr="000C559B" w:rsidR="000C559B" w:rsidP="000C559B" w:rsidRDefault="000C559B" w14:paraId="32EB07E5" w14:textId="77777777">
            <w:pPr>
              <w:pStyle w:val="Bezatstarpm"/>
              <w:jc w:val="both"/>
              <w:rPr>
                <w:rFonts w:ascii="Times New Roman" w:hAnsi="Times New Roman" w:eastAsia="Times New Roman" w:cs="Times New Roman"/>
                <w:sz w:val="24"/>
                <w:szCs w:val="24"/>
                <w:lang w:eastAsia="lv-LV"/>
              </w:rPr>
            </w:pPr>
          </w:p>
          <w:p w:rsidRPr="000C559B" w:rsidR="000C559B" w:rsidP="000C559B" w:rsidRDefault="000C559B" w14:paraId="5E8F2513" w14:textId="7D9A9FD9">
            <w:pPr>
              <w:pStyle w:val="Bezatstarpm"/>
              <w:jc w:val="both"/>
              <w:rPr>
                <w:rFonts w:ascii="Times New Roman" w:hAnsi="Times New Roman" w:eastAsia="Times New Roman" w:cs="Times New Roman"/>
                <w:sz w:val="24"/>
                <w:szCs w:val="24"/>
                <w:lang w:eastAsia="lv-LV"/>
              </w:rPr>
            </w:pPr>
            <w:r w:rsidRPr="000C559B">
              <w:rPr>
                <w:rFonts w:ascii="Times New Roman" w:hAnsi="Times New Roman" w:eastAsia="Times New Roman" w:cs="Times New Roman"/>
                <w:sz w:val="24"/>
                <w:szCs w:val="24"/>
                <w:lang w:eastAsia="lv-LV"/>
              </w:rPr>
              <w:lastRenderedPageBreak/>
              <w:t>Proti, Likumā tiek ietverts darba devēja pienākums nodrošināt attālinātā darba iespējas situācijās, ja darbs pēc būtības var tikt veikts attālināti un konkrētā darba specifika (objektīvi apstākļi) to pieļauj. Vienlaikus ir lietderīgi saglabāt Ministru kabineta 2020.gada 6.novembra rīkojumā Nr.655 ”Par ārkārtējās situācijas izsludināšanu” noteikto darba devēja pienākumu veikt atbilstošus epidemioloģiskās drošības pasākumus infekcijas izplatības ierobežošanai darba vietās, kā arī noteikt personu, kura ir atbildīga par Covid-19 izplatības ierobežošanas pasākumu ieviešanu darba vietā. Šādi pasākumi ir efektīvs un preventīvs līdzeklis, kas palīdz novērst vai mazināt infekcijas izplatību darba vietās. Tas, kādā veidā un kādi pasākumi tiek ieviesti darba vietā, tiek atstāts darba devēja izvēles ziņā, ņemot vērā katra konkrētās darba vietas specifiku (nodarbināto skaits, tehnoloģijas, telpas utt.). Veicot darbu klātienē, darba devējam saglabājas pienākums nodrošināt nodarbinātajiem individuālos aizsardzības līdzekļus, kas īpaši ir paredzēti vīrusa COVID-19 izplatības mazināšanai, piemēram, mutes un deguna aizsegi, roku un virsmu dezinfekcijas līdzekļi. Vienlaikus darba devējam tiek noteikts pienākums informēt savus nodarbinātos par darba vietā ieviestajiem COVID-19 izplatības ierobežošanas pasākumiem. Šā panta regulējums attiecas gan uz valsts pārvaldi, gan privātā sektora darba devējiem.</w:t>
            </w:r>
          </w:p>
          <w:p w:rsidRPr="0003619B" w:rsidR="00431083" w:rsidP="003713DB" w:rsidRDefault="00F93E58" w14:paraId="75EF0356" w14:textId="1785597A">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4</w:t>
            </w:r>
            <w:r w:rsidRPr="0003619B" w:rsidR="00431083">
              <w:rPr>
                <w:rFonts w:ascii="Times New Roman" w:hAnsi="Times New Roman" w:eastAsia="Times New Roman" w:cs="Times New Roman"/>
                <w:b/>
                <w:bCs/>
                <w:sz w:val="24"/>
                <w:szCs w:val="24"/>
                <w:lang w:eastAsia="lv-LV"/>
              </w:rPr>
              <w:t>.pants</w:t>
            </w:r>
          </w:p>
          <w:p w:rsidRPr="0003619B" w:rsidR="00431083" w:rsidP="003713DB" w:rsidRDefault="00431083" w14:paraId="03E12E2E" w14:textId="04A1BA6A">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 xml:space="preserve">Tiesības uz taisnīgu tiesu ir nozīmīgas Satversmē garantētās cilvēka tiesības, kuru ierobežošana ir jo rūpīgi pamatojama. Tiesības uz taisnīgu tiesu nav tiešā veidā salīdzināmas ar tiesībām saņemt citu valsts pārvaldes sniegtu pakalpojumu. Līdz ar to, kā tas jau ir noteikts, ne visas  epidemioloģiskās drošības prasības ir attiecināmas situācijā, kad lieta izskatāma mutvārdu procesā un pastāv objektīvi iemesli tam, ka lietas izskatīšanu nav iespējams nodrošināt rakstveidā vai izmantojot videokonferenci. Ievērojot minēto, precizēts </w:t>
            </w:r>
            <w:r w:rsidR="008126E3">
              <w:rPr>
                <w:rFonts w:ascii="Times New Roman" w:hAnsi="Times New Roman" w:cs="Times New Roman"/>
                <w:sz w:val="24"/>
                <w:szCs w:val="24"/>
              </w:rPr>
              <w:t>L</w:t>
            </w:r>
            <w:r w:rsidRPr="0003619B">
              <w:rPr>
                <w:rFonts w:ascii="Times New Roman" w:hAnsi="Times New Roman" w:cs="Times New Roman"/>
                <w:sz w:val="24"/>
                <w:szCs w:val="24"/>
              </w:rPr>
              <w:t>ikuma 10.</w:t>
            </w:r>
            <w:r w:rsidRPr="0003619B">
              <w:rPr>
                <w:rFonts w:ascii="Times New Roman" w:hAnsi="Times New Roman" w:cs="Times New Roman"/>
                <w:sz w:val="24"/>
                <w:szCs w:val="24"/>
                <w:vertAlign w:val="superscript"/>
              </w:rPr>
              <w:t>1</w:t>
            </w:r>
            <w:r w:rsidRPr="0003619B">
              <w:rPr>
                <w:rFonts w:ascii="Times New Roman" w:hAnsi="Times New Roman" w:cs="Times New Roman"/>
                <w:sz w:val="24"/>
                <w:szCs w:val="24"/>
              </w:rPr>
              <w:t xml:space="preserve"> pants uzsverot, ka lemjot par lietas izskatīšana mutvārdu procesā klātienē vispirms tiek novērtētas iespējas to izskatīt rakstveidā vai izmantojot videokonferenci. Gadījumā, ja lietas izskatīšanu nav iespējams nodrošināt rakstveidā vai izmantojot videokonferenci, lietu izskata mutvārdu procesā klātienē. Šādā gadījumā lietas izskatīšana notiek pēc iespējas ievērojot epidemioloģiskās drošības prasības lietas izskatīšanas laikā.</w:t>
            </w:r>
          </w:p>
          <w:p w:rsidRPr="0003619B" w:rsidR="00431083" w:rsidP="003713DB" w:rsidRDefault="00F93E58" w14:paraId="0266C236" w14:textId="5F55DC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03619B" w:rsidR="00431083">
              <w:rPr>
                <w:rFonts w:ascii="Times New Roman" w:hAnsi="Times New Roman" w:cs="Times New Roman"/>
                <w:b/>
                <w:bCs/>
                <w:sz w:val="24"/>
                <w:szCs w:val="24"/>
              </w:rPr>
              <w:t>.pants</w:t>
            </w:r>
          </w:p>
          <w:p w:rsidRPr="0003619B" w:rsidR="00431083" w:rsidP="00431083" w:rsidRDefault="00431083" w14:paraId="00A97075" w14:textId="77777777">
            <w:pPr>
              <w:spacing w:after="0" w:line="240" w:lineRule="auto"/>
              <w:ind w:right="-329"/>
              <w:jc w:val="both"/>
              <w:rPr>
                <w:rFonts w:ascii="Times New Roman" w:hAnsi="Times New Roman" w:cs="Times New Roman"/>
                <w:color w:val="C00000"/>
                <w:sz w:val="24"/>
                <w:szCs w:val="24"/>
              </w:rPr>
            </w:pPr>
            <w:r w:rsidRPr="0003619B">
              <w:rPr>
                <w:rFonts w:ascii="Times New Roman" w:hAnsi="Times New Roman" w:cs="Times New Roman"/>
                <w:color w:val="000000" w:themeColor="text1"/>
                <w:sz w:val="24"/>
                <w:szCs w:val="24"/>
              </w:rPr>
              <w:t>V</w:t>
            </w:r>
            <w:r w:rsidRPr="0003619B">
              <w:rPr>
                <w:rFonts w:ascii="Times New Roman" w:hAnsi="Times New Roman" w:cs="Times New Roman"/>
                <w:sz w:val="24"/>
                <w:szCs w:val="24"/>
              </w:rPr>
              <w:t>isu veidu konvojēšanas (un personu plūsmu uz/no ieslodzījuma vietas) samazināšana ieslodzītajiem ir paredzēta:</w:t>
            </w:r>
          </w:p>
          <w:p w:rsidRPr="0003619B" w:rsidR="00431083" w:rsidP="00431083" w:rsidRDefault="00431083" w14:paraId="7F4BEB74" w14:textId="77777777">
            <w:pPr>
              <w:spacing w:after="0" w:line="240" w:lineRule="auto"/>
              <w:ind w:right="-329"/>
              <w:jc w:val="both"/>
              <w:rPr>
                <w:rFonts w:ascii="Times New Roman" w:hAnsi="Times New Roman" w:cs="Times New Roman"/>
                <w:color w:val="C00000"/>
                <w:sz w:val="24"/>
                <w:szCs w:val="24"/>
              </w:rPr>
            </w:pPr>
            <w:r w:rsidRPr="0003619B">
              <w:rPr>
                <w:rFonts w:ascii="Times New Roman" w:hAnsi="Times New Roman" w:cs="Times New Roman"/>
                <w:color w:val="000000" w:themeColor="text1"/>
                <w:sz w:val="24"/>
                <w:szCs w:val="24"/>
              </w:rPr>
              <w:lastRenderedPageBreak/>
              <w:t>1) ļ</w:t>
            </w:r>
            <w:r w:rsidRPr="0003619B">
              <w:rPr>
                <w:rFonts w:ascii="Times New Roman" w:hAnsi="Times New Roman" w:cs="Times New Roman"/>
                <w:sz w:val="24"/>
                <w:szCs w:val="24"/>
              </w:rPr>
              <w:t>oti nopietnu epidemioloģisko risku ieslodzījuma vietās dēļ;</w:t>
            </w:r>
          </w:p>
          <w:p w:rsidRPr="0003619B" w:rsidR="00431083" w:rsidP="00431083" w:rsidRDefault="00431083" w14:paraId="1E94AEC4" w14:textId="77777777">
            <w:pPr>
              <w:spacing w:after="0" w:line="240" w:lineRule="auto"/>
              <w:ind w:right="-329"/>
              <w:jc w:val="both"/>
              <w:rPr>
                <w:rFonts w:ascii="Times New Roman" w:hAnsi="Times New Roman" w:cs="Times New Roman"/>
                <w:color w:val="C00000"/>
                <w:sz w:val="24"/>
                <w:szCs w:val="24"/>
              </w:rPr>
            </w:pPr>
            <w:r w:rsidRPr="0003619B">
              <w:rPr>
                <w:rFonts w:ascii="Times New Roman" w:hAnsi="Times New Roman" w:cs="Times New Roman"/>
                <w:color w:val="000000" w:themeColor="text1"/>
                <w:sz w:val="24"/>
                <w:szCs w:val="24"/>
              </w:rPr>
              <w:t xml:space="preserve">2) </w:t>
            </w:r>
            <w:r w:rsidRPr="0003619B">
              <w:rPr>
                <w:rFonts w:ascii="Times New Roman" w:hAnsi="Times New Roman" w:cs="Times New Roman"/>
                <w:sz w:val="24"/>
                <w:szCs w:val="24"/>
              </w:rPr>
              <w:t>Valsts policijas amatpersonu resursu un valsts budžeta līdzekļu taupīšanas nolūkā attiecībā uz konvojēšanas un ieslodzīto uzturēšanas īslaicīgās aizturēšanas vietās izmaksām;</w:t>
            </w:r>
          </w:p>
          <w:p w:rsidRPr="0003619B" w:rsidR="00431083" w:rsidP="00431083" w:rsidRDefault="00431083" w14:paraId="49014A54" w14:textId="77777777">
            <w:pPr>
              <w:spacing w:after="0" w:line="240" w:lineRule="auto"/>
              <w:ind w:right="-329"/>
              <w:jc w:val="both"/>
              <w:rPr>
                <w:rFonts w:ascii="Times New Roman" w:hAnsi="Times New Roman" w:cs="Times New Roman"/>
                <w:color w:val="C00000"/>
                <w:sz w:val="24"/>
                <w:szCs w:val="24"/>
              </w:rPr>
            </w:pPr>
            <w:r w:rsidRPr="0003619B">
              <w:rPr>
                <w:rFonts w:ascii="Times New Roman" w:hAnsi="Times New Roman" w:cs="Times New Roman"/>
                <w:color w:val="000000" w:themeColor="text1"/>
                <w:sz w:val="24"/>
                <w:szCs w:val="24"/>
              </w:rPr>
              <w:t>3) n</w:t>
            </w:r>
            <w:r w:rsidRPr="0003619B">
              <w:rPr>
                <w:rFonts w:ascii="Times New Roman" w:hAnsi="Times New Roman" w:cs="Times New Roman"/>
                <w:sz w:val="24"/>
                <w:szCs w:val="24"/>
              </w:rPr>
              <w:t xml:space="preserve">otiesāto resocializācijas veicināšanas nolūkā.   </w:t>
            </w:r>
          </w:p>
          <w:p w:rsidRPr="0003619B" w:rsidR="00431083" w:rsidP="00431083" w:rsidRDefault="00431083" w14:paraId="2308B87F" w14:textId="3C27D772">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Tiek paredzēta nepieciešamā elastība, paredzot, ka tur, kur nevar izmantot attālināto saziņu, tiek saglabāta klātienes iespēja ar nosacījumiem (</w:t>
            </w:r>
            <w:r w:rsidRPr="0003619B">
              <w:rPr>
                <w:rFonts w:ascii="Times New Roman" w:hAnsi="Times New Roman" w:cs="Times New Roman"/>
                <w:sz w:val="24"/>
                <w:szCs w:val="24"/>
                <w:u w:val="single"/>
              </w:rPr>
              <w:t>10.</w:t>
            </w:r>
            <w:r w:rsidRPr="0003619B">
              <w:rPr>
                <w:rFonts w:ascii="Times New Roman" w:hAnsi="Times New Roman" w:cs="Times New Roman"/>
                <w:sz w:val="24"/>
                <w:szCs w:val="24"/>
                <w:u w:val="single"/>
                <w:vertAlign w:val="superscript"/>
              </w:rPr>
              <w:t>2</w:t>
            </w:r>
            <w:r w:rsidRPr="0003619B">
              <w:rPr>
                <w:rFonts w:ascii="Times New Roman" w:hAnsi="Times New Roman" w:cs="Times New Roman"/>
                <w:sz w:val="24"/>
                <w:szCs w:val="24"/>
                <w:u w:val="single"/>
              </w:rPr>
              <w:t xml:space="preserve"> pants</w:t>
            </w:r>
            <w:r w:rsidRPr="0003619B">
              <w:rPr>
                <w:rFonts w:ascii="Times New Roman" w:hAnsi="Times New Roman" w:cs="Times New Roman"/>
                <w:sz w:val="24"/>
                <w:szCs w:val="24"/>
              </w:rPr>
              <w:t>).</w:t>
            </w:r>
          </w:p>
          <w:p w:rsidR="00431083" w:rsidP="00431083" w:rsidRDefault="00E04DF4" w14:paraId="5F80F798" w14:textId="7F1FE153">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 xml:space="preserve">Visu veidu personu plūsmu uz/no ieslodzījuma vietas mazināšana ir paredzēta ļoti nopietnu epidemioloģisko risku ieslodzījuma vietās dēļ. Šāda rīcība paredzēta tikai pašā smagākajā situācijā – ja visā ieslodzījuma vietu sistēmā ir izsludināta karantīna. Karantīnas izsludināšana vienmēr tiek saskaņota ar Veselības ministriju atbilstoši Epidemioloģiskās drošības likumā minētajam. Veidojoties Covid-19 infekcijas uzliesmojumam kādā no ieslodzījuma vietām, tajā tiek izsludināta karantīna (saskaņojot ar Veselības ministriju). Šādā situācijā parasti ir iespējama </w:t>
            </w:r>
            <w:r w:rsidR="008126E3">
              <w:rPr>
                <w:rFonts w:ascii="Times New Roman" w:hAnsi="Times New Roman" w:cs="Times New Roman"/>
                <w:sz w:val="24"/>
                <w:szCs w:val="24"/>
              </w:rPr>
              <w:t>L</w:t>
            </w:r>
            <w:r w:rsidRPr="0003619B">
              <w:rPr>
                <w:rFonts w:ascii="Times New Roman" w:hAnsi="Times New Roman" w:cs="Times New Roman"/>
                <w:sz w:val="24"/>
                <w:szCs w:val="24"/>
              </w:rPr>
              <w:t>ikuma 10.</w:t>
            </w:r>
            <w:r w:rsidRPr="0003619B">
              <w:rPr>
                <w:rFonts w:ascii="Times New Roman" w:hAnsi="Times New Roman" w:cs="Times New Roman"/>
                <w:sz w:val="24"/>
                <w:szCs w:val="24"/>
                <w:vertAlign w:val="superscript"/>
              </w:rPr>
              <w:t>3</w:t>
            </w:r>
            <w:r w:rsidRPr="0003619B">
              <w:rPr>
                <w:rFonts w:ascii="Times New Roman" w:hAnsi="Times New Roman" w:cs="Times New Roman"/>
                <w:sz w:val="24"/>
                <w:szCs w:val="24"/>
              </w:rPr>
              <w:t xml:space="preserve"> pantā minēto personu izvietošana citās ieslodzījuma vietās. Ieslodzījuma vietu pārvaldes priekšniekam tiek paredzētas īpašas tiesības rīkoties tikai gadījumā, ja karantīna izsludināta visā ieslodzījuma vietu sistēmā, jo tad ir maksimāli jāaptur visas iespējamās personu plūsmas uz/no ieslodzījuma vietām. Jāņem vērā, ka karantīna ir terminēta. Izsludinot karantīnu visā ieslodzījuma vietu sistēmā tiks atbilstoši informēti visi procesa virzītāji (</w:t>
            </w:r>
            <w:r w:rsidRPr="0003619B">
              <w:rPr>
                <w:rFonts w:ascii="Times New Roman" w:hAnsi="Times New Roman" w:cs="Times New Roman"/>
                <w:sz w:val="24"/>
                <w:szCs w:val="24"/>
                <w:u w:val="single"/>
              </w:rPr>
              <w:t>10.</w:t>
            </w:r>
            <w:r w:rsidRPr="0003619B">
              <w:rPr>
                <w:rFonts w:ascii="Times New Roman" w:hAnsi="Times New Roman" w:cs="Times New Roman"/>
                <w:sz w:val="24"/>
                <w:szCs w:val="24"/>
                <w:u w:val="single"/>
                <w:vertAlign w:val="superscript"/>
              </w:rPr>
              <w:t>3</w:t>
            </w:r>
            <w:r w:rsidRPr="0003619B">
              <w:rPr>
                <w:rFonts w:ascii="Times New Roman" w:hAnsi="Times New Roman" w:cs="Times New Roman"/>
                <w:sz w:val="24"/>
                <w:szCs w:val="24"/>
                <w:u w:val="single"/>
              </w:rPr>
              <w:t xml:space="preserve"> pants</w:t>
            </w:r>
            <w:r w:rsidRPr="0003619B">
              <w:rPr>
                <w:rFonts w:ascii="Times New Roman" w:hAnsi="Times New Roman" w:cs="Times New Roman"/>
                <w:sz w:val="24"/>
                <w:szCs w:val="24"/>
              </w:rPr>
              <w:t>).</w:t>
            </w:r>
          </w:p>
          <w:p w:rsidRPr="001C150C" w:rsidR="001C150C" w:rsidP="001C150C" w:rsidRDefault="001C150C" w14:paraId="6F378C31" w14:textId="77777777">
            <w:pPr>
              <w:spacing w:after="0" w:line="240" w:lineRule="auto"/>
              <w:jc w:val="both"/>
              <w:rPr>
                <w:rFonts w:ascii="Times New Roman" w:hAnsi="Times New Roman" w:cs="Times New Roman"/>
                <w:sz w:val="24"/>
                <w:szCs w:val="24"/>
              </w:rPr>
            </w:pPr>
            <w:r w:rsidRPr="001C150C">
              <w:rPr>
                <w:rFonts w:ascii="Times New Roman" w:hAnsi="Times New Roman" w:cs="Times New Roman"/>
                <w:sz w:val="24"/>
                <w:szCs w:val="24"/>
              </w:rPr>
              <w:t xml:space="preserve">Ministru kabinets 2021.gada 28.janvāra sēdē (Prot. Nr.10, 54.§) atbalstīja informatīvo ziņojumu “Risinājums Covid-19 pozitīvu personu vai kontaktpersonu, kuras atbrīvotas no ieslodzījuma vietas un kurām nav dzīvesvietas, izmitināšanai izolācijas periodā”. Ministru kabinets lēma, ka ir nepieciešams paplašināt valdības 2020.gada 22.decembrī (Ministru kabineta 22.decembra sēdes prot. Nr.86, 3.§ informatīvais ziņojums "Par tūristu mītņu gatavību izmitināt kontaktpersonas un personas, kurām apstiprināta Covid-19 infekcija") atbalstīto  risinājumu par daļēji valsts finansētu tūrisma mītņu izmantošanu ar jaunu mērķa grupu – atbrīvotie, kā arī noteikt citu nepieciešamos nosacījumus attiecībā uz institūciju rīcību šādos gadījumos. Risinājums skar ieslodzītos, kuri ir Covid-19 pozitīvi vai kontaktpersonas, un kuri tiek atbrīvoti, bet kuriem nav dzīvesvietas (turpmāk – atbrīvotais), kur pavadīt nepieciešamo karantīnas vai izolācijas laiku. Šādas personas rada nopietnus epidemioloģiskos riskus, jo, piemēram, ierodoties nakts patversmēs, var inficēt lielu personu skaitu. No </w:t>
            </w:r>
            <w:r w:rsidRPr="001C150C">
              <w:rPr>
                <w:rFonts w:ascii="Times New Roman" w:hAnsi="Times New Roman" w:cs="Times New Roman"/>
                <w:sz w:val="24"/>
                <w:szCs w:val="24"/>
              </w:rPr>
              <w:lastRenderedPageBreak/>
              <w:t>epidemioloģiskā viedokļa šāda situācija ir bīstama, turklāt atbrīvotajam ir risks “pazust” no veselības aprūpes sistēmas redzesloka un nesaņemt nepieciešamo veselības aprūpi.</w:t>
            </w:r>
          </w:p>
          <w:p w:rsidRPr="001C150C" w:rsidR="001C150C" w:rsidP="001C150C" w:rsidRDefault="001C150C" w14:paraId="410A2ED5" w14:textId="77777777">
            <w:pPr>
              <w:spacing w:after="0" w:line="240" w:lineRule="auto"/>
              <w:jc w:val="both"/>
              <w:rPr>
                <w:rFonts w:ascii="Times New Roman" w:hAnsi="Times New Roman" w:cs="Times New Roman"/>
                <w:sz w:val="24"/>
                <w:szCs w:val="24"/>
              </w:rPr>
            </w:pPr>
            <w:r w:rsidRPr="001C150C">
              <w:rPr>
                <w:rFonts w:ascii="Times New Roman" w:hAnsi="Times New Roman" w:cs="Times New Roman"/>
                <w:sz w:val="24"/>
                <w:szCs w:val="24"/>
              </w:rPr>
              <w:t xml:space="preserve">Minēto praksi ir nepieciešams pārņemt arī pēc 2021.gada 6.aprīļa, jo laika posmā no risinājuma ieviešanas līdz šodienai, ir bijuši jau 4 šādi gadījumi. Tādējādi tiks nodrošināts, ka atbrīvotais tiks epidemioloģiski drošā veidā nogādāts uz paša izvēlēto tūristu mītni no Latvijas Investīciju un attīstības aģentūras uzturētajā sarakstā norādītajām tūristu mītnēm, kas pieteikušās attiecīgās mērķa grupas izmitināšanai. Nogādāšanu nodrošinās Ieslodzījuma vietu pārvalde, kas vienlaikus izsniegs atbrīvotajam nepieciešamos individuālos aizsarglīdzekļus, nepieciešamos medikamentus piecām dienām un termometru, nodrošinās projektā norādīto institūciju (Slimību profilakses un kontroles centrs, Nacionālais veselības dienests, Latvijas Investīciju attīstības aģentūra, tā Valsts policijas teritoriālā struktūrvienība, kuras teritorijā atrodas atbrīvotā izraudzītā tūristu mītne, tās pašvaldības, kuras teritorijā atrodas atbrīvotā izraudzītā tūristu mītne, sociālais dienests) informēšanu par personas atbrīvošanu un uzturēšanās vietu, kā arī personas iesnieguma ar lūgumu piešķirt pabalstu krīzes gadījumā nosūtīšanu pašvaldības, kuras teritorijā uzturēsies atbrīvotais, sociālajam dienestam.  </w:t>
            </w:r>
          </w:p>
          <w:p w:rsidRPr="001C150C" w:rsidR="001C150C" w:rsidP="001C150C" w:rsidRDefault="001C150C" w14:paraId="3EB3851C" w14:textId="77777777">
            <w:pPr>
              <w:spacing w:after="0" w:line="240" w:lineRule="auto"/>
              <w:jc w:val="both"/>
              <w:rPr>
                <w:rFonts w:ascii="Times New Roman" w:hAnsi="Times New Roman" w:cs="Times New Roman"/>
                <w:sz w:val="24"/>
                <w:szCs w:val="24"/>
              </w:rPr>
            </w:pPr>
            <w:r w:rsidRPr="001C150C">
              <w:rPr>
                <w:rFonts w:ascii="Times New Roman" w:hAnsi="Times New Roman" w:cs="Times New Roman"/>
                <w:sz w:val="24"/>
                <w:szCs w:val="24"/>
              </w:rPr>
              <w:t xml:space="preserve">Tādējādi atbrīvotais izolācijas vai mājas karantīnas laikā uzturēsies epidemioloģiski drošos apstākļos tūristu mītnē, kur uzturēšanās un ēdināšanas izmaksas pilnībā sedz valsts. Šajā laikā atbrīvotais saņems Nacionālā veselības dienesta noteiktā ģimenes ārsta nodrošināto veselības aprūpi. Nepieciešamības gadījumā pašvaldības sociālais dienests personai piešķirs pabalstu krīzes situācijā līdz 150 euro apmēram, kurš tiks izmantots aptiekas izrakstītu rēķinu par nepieciešamajiem medikamentiem un to piegādes izdevumiem uz tūristu mītni apmaksai. Turklāt valsts kompensēs pašvaldības izdevumus šādu pabalstu izmaksai 100 % apmērā. </w:t>
            </w:r>
          </w:p>
          <w:p w:rsidRPr="001C150C" w:rsidR="001C150C" w:rsidP="001C150C" w:rsidRDefault="001C150C" w14:paraId="080653F3" w14:textId="77777777">
            <w:pPr>
              <w:spacing w:after="0" w:line="240" w:lineRule="auto"/>
              <w:jc w:val="both"/>
              <w:rPr>
                <w:rFonts w:ascii="Times New Roman" w:hAnsi="Times New Roman" w:cs="Times New Roman"/>
                <w:sz w:val="24"/>
                <w:szCs w:val="24"/>
              </w:rPr>
            </w:pPr>
            <w:r w:rsidRPr="001C150C">
              <w:rPr>
                <w:rFonts w:ascii="Times New Roman" w:hAnsi="Times New Roman" w:cs="Times New Roman"/>
                <w:sz w:val="24"/>
                <w:szCs w:val="24"/>
              </w:rPr>
              <w:t xml:space="preserve">Šāda izdevumu kompensēšana pašvaldībām nepieciešama, jo atbrīvotajiem, kuriem nav dzīvesvietas, nav arī līdzekļu savas veselības aprūpei nepieciešamo medikamentu iegādes un piegādes izdevumu apmaksai. Turklāt atbrīvotais, kurš uzturēsies pašvaldībā, kuras teritorijā atrodas atbrīvotā izvēlētā tūristu mītne, nav pašvaldības “tradicionālais” klients, jo nepastāv šīs personas tradicionālā sasaiste (dzīvesvieta u.tml.) ar pašvaldību. Tā kā nepastāv iespēja nodrošināt atbrīvotā veselības aprūpes izdevumu segšanu citā veidā, tad pašvaldībām ir </w:t>
            </w:r>
            <w:r w:rsidRPr="001C150C">
              <w:rPr>
                <w:rFonts w:ascii="Times New Roman" w:hAnsi="Times New Roman" w:cs="Times New Roman"/>
                <w:sz w:val="24"/>
                <w:szCs w:val="24"/>
              </w:rPr>
              <w:lastRenderedPageBreak/>
              <w:t xml:space="preserve">jākompensē visi izdevumi. Apbalsta apjoms ir noteikts, ņemot vērā faktu, ka atbrīvotais no kontaktpersonas var kļūt par Covid-19 slimnieku, viņam var būt nepieciešami medikamenti (piemēram, antibiotikas utt.), kā arī to, ka personai var būt citas, sarežģītas hroniskas slimības, kuru ārstēšanai ir nepieciešami medikamenti, turklāt šajā summā iekļaujas arī medikamentu piegādes izdevumi uz tūristu mītni. Turklāt šāda pabalsta piešķiršana neizslēdz citas sociālās palīdzības saņemšanu no pašvaldības pēc uzturēšanās laika tūristu mītnē beigām. </w:t>
            </w:r>
          </w:p>
          <w:p w:rsidRPr="001C150C" w:rsidR="001C150C" w:rsidP="001C150C" w:rsidRDefault="001C150C" w14:paraId="75CF3D68" w14:textId="77777777">
            <w:pPr>
              <w:spacing w:after="0" w:line="240" w:lineRule="auto"/>
              <w:jc w:val="both"/>
              <w:rPr>
                <w:rFonts w:ascii="Times New Roman" w:hAnsi="Times New Roman" w:cs="Times New Roman"/>
                <w:sz w:val="24"/>
                <w:szCs w:val="24"/>
              </w:rPr>
            </w:pPr>
            <w:r w:rsidRPr="001C150C">
              <w:rPr>
                <w:rFonts w:ascii="Times New Roman" w:hAnsi="Times New Roman" w:cs="Times New Roman"/>
                <w:sz w:val="24"/>
                <w:szCs w:val="24"/>
              </w:rPr>
              <w:t xml:space="preserve">Atbilstoši Veselības inspekcijas lēmumam par nepieciešamību iesaistīt Valsts policiju, tiks nodrošināta atbrīvotā uzraudzība atbilstoši normatīvajos aktos noteiktajiem uzraudzības un kontroles pasākumiem, kas paredzēti attiecībā uz kontaktpersonām vai inficētajām personām. </w:t>
            </w:r>
          </w:p>
          <w:p w:rsidRPr="0003619B" w:rsidR="001C150C" w:rsidP="00431083" w:rsidRDefault="001C150C" w14:paraId="3909E561" w14:textId="4D89A98E">
            <w:pPr>
              <w:spacing w:after="0" w:line="240" w:lineRule="auto"/>
              <w:jc w:val="both"/>
              <w:rPr>
                <w:rFonts w:ascii="Times New Roman" w:hAnsi="Times New Roman" w:cs="Times New Roman"/>
                <w:sz w:val="24"/>
                <w:szCs w:val="24"/>
              </w:rPr>
            </w:pPr>
            <w:r w:rsidRPr="001C150C">
              <w:rPr>
                <w:rFonts w:ascii="Times New Roman" w:hAnsi="Times New Roman" w:cs="Times New Roman"/>
                <w:sz w:val="24"/>
                <w:szCs w:val="24"/>
              </w:rPr>
              <w:t>Tādējādi grozījuma atbalstīšana nodrošinās epidemioloģiski drošu atbrīvotā uzturēšanos sabiedrībā izolācijas vai mājas karantīnas laikā, būtiski mazinot risku inficēt pārējos sabiedrības locekļus</w:t>
            </w:r>
            <w:r>
              <w:rPr>
                <w:rFonts w:ascii="Times New Roman" w:hAnsi="Times New Roman" w:cs="Times New Roman"/>
                <w:sz w:val="24"/>
                <w:szCs w:val="24"/>
              </w:rPr>
              <w:t xml:space="preserve"> </w:t>
            </w:r>
            <w:r w:rsidRPr="004357CC">
              <w:rPr>
                <w:rFonts w:ascii="Times New Roman" w:hAnsi="Times New Roman" w:cs="Times New Roman"/>
                <w:sz w:val="24"/>
                <w:szCs w:val="24"/>
                <w:u w:val="single"/>
              </w:rPr>
              <w:t>(</w:t>
            </w:r>
            <w:r w:rsidRPr="004357CC">
              <w:rPr>
                <w:rFonts w:ascii="Times New Roman" w:hAnsi="Times New Roman" w:eastAsia="Times New Roman" w:cs="Times New Roman"/>
                <w:sz w:val="24"/>
                <w:szCs w:val="24"/>
                <w:u w:val="single"/>
                <w:lang w:eastAsia="lv-LV"/>
              </w:rPr>
              <w:t>10.</w:t>
            </w:r>
            <w:r w:rsidRPr="004357CC">
              <w:rPr>
                <w:rFonts w:ascii="Times New Roman" w:hAnsi="Times New Roman" w:eastAsia="Times New Roman" w:cs="Times New Roman"/>
                <w:sz w:val="24"/>
                <w:szCs w:val="24"/>
                <w:u w:val="single"/>
                <w:vertAlign w:val="superscript"/>
                <w:lang w:eastAsia="lv-LV"/>
              </w:rPr>
              <w:t>4</w:t>
            </w:r>
            <w:r w:rsidRPr="004357CC">
              <w:rPr>
                <w:rFonts w:ascii="Times New Roman" w:hAnsi="Times New Roman" w:eastAsia="Times New Roman" w:cs="Times New Roman"/>
                <w:sz w:val="24"/>
                <w:szCs w:val="24"/>
                <w:u w:val="single"/>
                <w:lang w:eastAsia="lv-LV"/>
              </w:rPr>
              <w:t xml:space="preserve"> pants</w:t>
            </w:r>
            <w:r>
              <w:rPr>
                <w:rFonts w:ascii="Times New Roman" w:hAnsi="Times New Roman" w:eastAsia="Times New Roman" w:cs="Times New Roman"/>
                <w:sz w:val="24"/>
                <w:szCs w:val="24"/>
                <w:lang w:eastAsia="lv-LV"/>
              </w:rPr>
              <w:t>)</w:t>
            </w:r>
          </w:p>
          <w:p w:rsidR="00E04DF4" w:rsidP="00431083" w:rsidRDefault="00F93E58" w14:paraId="1317F5B7" w14:textId="495A11DF">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6</w:t>
            </w:r>
            <w:r w:rsidRPr="0003619B" w:rsidR="00E04DF4">
              <w:rPr>
                <w:rFonts w:ascii="Times New Roman" w:hAnsi="Times New Roman" w:eastAsia="Times New Roman" w:cs="Times New Roman"/>
                <w:b/>
                <w:bCs/>
                <w:sz w:val="24"/>
                <w:szCs w:val="24"/>
                <w:lang w:eastAsia="lv-LV"/>
              </w:rPr>
              <w:t>.pants</w:t>
            </w:r>
          </w:p>
          <w:p w:rsidRPr="00D22051" w:rsidR="00E04DF4" w:rsidP="00431083" w:rsidRDefault="00D55C43" w14:paraId="6957E984" w14:textId="7F1BCCC7">
            <w:pPr>
              <w:spacing w:after="0" w:line="240" w:lineRule="auto"/>
              <w:jc w:val="both"/>
              <w:rPr>
                <w:rFonts w:ascii="Times New Roman" w:hAnsi="Times New Roman" w:eastAsia="Times New Roman" w:cs="Times New Roman"/>
                <w:sz w:val="24"/>
                <w:szCs w:val="24"/>
                <w:lang w:eastAsia="lv-LV"/>
              </w:rPr>
            </w:pPr>
            <w:r w:rsidRPr="00D55C43">
              <w:rPr>
                <w:rFonts w:ascii="Times New Roman" w:hAnsi="Times New Roman" w:eastAsia="Times New Roman" w:cs="Times New Roman"/>
                <w:sz w:val="24"/>
                <w:szCs w:val="24"/>
                <w:lang w:eastAsia="lv-LV"/>
              </w:rPr>
              <w:t xml:space="preserve">Grozījums nepieciešams, jo nav iespējams prognozēt Covid-19 infekcijas attīstību ne Latvijā, ne ārvalstīs, un vienlaikus ir nepieciešams paredzēt risinājumu, kas ļauj uz laiku atteikt ārvalstu pilsoņu pārņemšanu ieslodzījuma izpildīšanai Latvijā, piemēram no valstīm ar ārkārtēju infekcijas uzliesmojumu vai ar jauniem un izplatībai bīstamākiem infekcijas paveidiem. Tāpat arī šāds risinājums nepieciešams gadījumā, ja Latvijas ieslodzījuma vietu sistēmā notiek straujš situācijas pasliktināšanās Covid-19 infekcijas izplatības pēkšņa uzliesmojuma dēļ. Tad ir nepieciešams paredzēt risinājumu, ka Ieslodzījuma vietu pārvaldes priekšnieks var pieņemt lēmumu uz laiku neuzņemt jaunus ieslodzītos, kuri pārņemti no ārvalstīm soda vai apcietinājuma izpildīšanai. </w:t>
            </w:r>
          </w:p>
          <w:p w:rsidRPr="0003619B" w:rsidR="00E04DF4" w:rsidP="00431083" w:rsidRDefault="00E04DF4" w14:paraId="0F63C42C" w14:textId="7F497D1C">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Paredz</w:t>
            </w:r>
            <w:r w:rsidR="00D22051">
              <w:rPr>
                <w:rFonts w:ascii="Times New Roman" w:hAnsi="Times New Roman" w:cs="Times New Roman"/>
                <w:sz w:val="24"/>
                <w:szCs w:val="24"/>
              </w:rPr>
              <w:t>ēts</w:t>
            </w:r>
            <w:r w:rsidRPr="0003619B">
              <w:rPr>
                <w:rFonts w:ascii="Times New Roman" w:hAnsi="Times New Roman" w:cs="Times New Roman"/>
                <w:sz w:val="24"/>
                <w:szCs w:val="24"/>
              </w:rPr>
              <w:t xml:space="preserve"> izslēgt 12. panta ceturto daļu, ņemot vērā, ka likumprojektā iekļautais 10.</w:t>
            </w:r>
            <w:r w:rsidRPr="0003619B">
              <w:rPr>
                <w:rFonts w:ascii="Times New Roman" w:hAnsi="Times New Roman" w:cs="Times New Roman"/>
                <w:sz w:val="24"/>
                <w:szCs w:val="24"/>
                <w:vertAlign w:val="superscript"/>
              </w:rPr>
              <w:t>2</w:t>
            </w:r>
            <w:r w:rsidRPr="0003619B">
              <w:rPr>
                <w:rFonts w:ascii="Times New Roman" w:hAnsi="Times New Roman" w:cs="Times New Roman"/>
                <w:sz w:val="24"/>
                <w:szCs w:val="24"/>
              </w:rPr>
              <w:t xml:space="preserve"> paredz vienuviet iekļaut tiesību normas, kas attiecas uz konvojēšanu.</w:t>
            </w:r>
          </w:p>
          <w:p w:rsidRPr="0003619B" w:rsidR="00E04DF4" w:rsidP="00431083" w:rsidRDefault="00E05432" w14:paraId="44D4C034" w14:textId="3BCDF8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03619B" w:rsidR="00E04DF4">
              <w:rPr>
                <w:rFonts w:ascii="Times New Roman" w:hAnsi="Times New Roman" w:cs="Times New Roman"/>
                <w:b/>
                <w:bCs/>
                <w:sz w:val="24"/>
                <w:szCs w:val="24"/>
              </w:rPr>
              <w:t>.pants</w:t>
            </w:r>
          </w:p>
          <w:p w:rsidRPr="0003619B" w:rsidR="00E04DF4" w:rsidP="00431083" w:rsidRDefault="00E04DF4" w14:paraId="35424B07" w14:textId="40465675">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Lai novērstu riskus tiesu apmeklētāju un tiesas personāla veselībai un pielāgotu tiesu darbu valstī noteiktajiem piesardzības pasākumiem, kas saistīti ar Covid-19 infekcijas izplatības ierobežošanu, nosakāms, ka tiesas pakalpojumi tiek sniegti attālināti. Vienlaikus paredzams izņēmums pakalpojuma saņemšanai klātienē, ja konstatējami kādi objektīvi un nenovēršami šķēršļi, kas liedz konkrēto tiesas pakalpojumu nodrošināt attālināti.</w:t>
            </w:r>
          </w:p>
          <w:p w:rsidR="00E05432" w:rsidP="00431083" w:rsidRDefault="00E05432" w14:paraId="2271B221" w14:textId="77777777">
            <w:pPr>
              <w:spacing w:after="0" w:line="240" w:lineRule="auto"/>
              <w:jc w:val="both"/>
              <w:rPr>
                <w:rFonts w:ascii="Times New Roman" w:hAnsi="Times New Roman" w:eastAsia="Times New Roman" w:cs="Times New Roman"/>
                <w:b/>
                <w:bCs/>
                <w:sz w:val="24"/>
                <w:szCs w:val="24"/>
                <w:lang w:eastAsia="lv-LV"/>
              </w:rPr>
            </w:pPr>
          </w:p>
          <w:p w:rsidRPr="0003619B" w:rsidR="00E04DF4" w:rsidP="00431083" w:rsidRDefault="00E05432" w14:paraId="656F9613" w14:textId="39A24D06">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8</w:t>
            </w:r>
            <w:r w:rsidRPr="0003619B" w:rsidR="00E04DF4">
              <w:rPr>
                <w:rFonts w:ascii="Times New Roman" w:hAnsi="Times New Roman" w:eastAsia="Times New Roman" w:cs="Times New Roman"/>
                <w:b/>
                <w:bCs/>
                <w:sz w:val="24"/>
                <w:szCs w:val="24"/>
                <w:lang w:eastAsia="lv-LV"/>
              </w:rPr>
              <w:t>.pants</w:t>
            </w:r>
          </w:p>
          <w:p w:rsidR="00E817FB" w:rsidP="00E04DF4" w:rsidRDefault="00E817FB" w14:paraId="2144B517"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Likumā nosakāmas tiesības gan Latvijas Zvērinātu tiesu izpildītāju padomei, gan Latvijas Zvērinātu notāru padomei noteikt ierobežojumus apmeklētāju pieņemšanai klātienē vai lemt par tās pārtraukšanu attiecīgi zvērinātu tiesu izpildītāju un zvērinātu notāru prakses vietās. Šāda norma nodrošinātu iespēju minēto profesiju pašpārvaldes institūcijām pastāvīgi sekot līdzi kopējai epidemioloģiskajai situācijai valstī, kā arī atbildīgo institūciju sniegtajām rekomendācijām un, rodoties nepieciešamībai, operatīvi spert vajadzīgos organizatoriskos soļus, lai maksimāli novērstu Covid-19 infekcijas izplatības riskus zvērinātu tiesu izpildītāju un zvērinātu notāru darba vietās.</w:t>
            </w:r>
          </w:p>
          <w:p w:rsidRPr="0003619B" w:rsidR="00E04DF4" w:rsidP="00E04DF4" w:rsidRDefault="00E04DF4" w14:paraId="09FB7284" w14:textId="3B756231">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Saskaņā ar Tiesu izpildītāja likuma 45. panta otro daļu zvērināts tiesu izpildītājs, pildot amata darbības, cita starpā ievēro Latvijas Zvērinātu tiesu izpildītāju padomes apstiprināto metodiku un tiesu prakses atziņas. Latvijas Zvērinātu tiesu izpildītāju padome ir zvērinātu tiesu izpildītāju pārstāvības un uzraudzības institūcija, kā arī Latvijas Zvērinātu tiesu izpildītāju kolēģijas pārvaldes un izpildu institūcija, kurai saskaņā ar Tiesu izpildītāju likuma 127.panta 11.apakšpunktu ir tiesības pieņemt lēmumus citos jautājumos, kas attiecas uz zvērinātu tiesu izpildītāju darbību, kā arī apstiprināt tiesu izpildītāju darbības metodiku un citus ar zvērinātu tiesu izpildītāju darbību saistītus iekšējos normatīvos aktus. Savukārt saskaņā ar Notariāta likuma 229.pantu Latvijas Zvērinātu notāru padome ir zvērinātu notāru pārstāvības un uzraudzības institūcija, kā arī Latvijas Zvērinātu notāru kolēģijas pārvaldes un izpildu institūcija, kuras kompetence noteikta Notariāta likuma 230.pantā. Atbilstoši Notariāta likuma 230.panta 12.apakšpunktā noteiktajam Latvijas Zvērinātu notāru padome veic citus pienākumus, kas tai noteikti normatīvajos aktos. Līdz ar to konkrēto profesiju regulējošās tiesību normās to pašpārvaldes institūcijām ir tiesības pieņemt profesijai saistošus iekšējus normatīvus aktus.</w:t>
            </w:r>
          </w:p>
          <w:p w:rsidRPr="0003619B" w:rsidR="00E04DF4" w:rsidP="00E04DF4" w:rsidRDefault="00E05432" w14:paraId="0D850621" w14:textId="592474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Pr="0003619B" w:rsidR="00E04DF4">
              <w:rPr>
                <w:rFonts w:ascii="Times New Roman" w:hAnsi="Times New Roman" w:cs="Times New Roman"/>
                <w:b/>
                <w:bCs/>
                <w:sz w:val="24"/>
                <w:szCs w:val="24"/>
              </w:rPr>
              <w:t>.pants</w:t>
            </w:r>
          </w:p>
          <w:p w:rsidRPr="0003619B" w:rsidR="00E04DF4" w:rsidP="00E04DF4" w:rsidRDefault="00E04DF4" w14:paraId="5B21DC20" w14:textId="7F6103C6">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 xml:space="preserve">Par amata pienākumu īstenošanai veicamajām darbībām zvērināti tiesu izpildītāji un zvērināti notāri lemj patstāvīgi, ievērojot zvērinātu tiesu izpildītāju un zvērinātu notāru darbību regulējošos normatīvos aktus. Vienlaikus zvērinātam tiesu izpildītājam un zvērinātam notāram kā ikvienam, veicot savus amata pienākumus, ir jāņem vērā </w:t>
            </w:r>
            <w:r w:rsidR="008126E3">
              <w:rPr>
                <w:rFonts w:ascii="Times New Roman" w:hAnsi="Times New Roman" w:cs="Times New Roman"/>
                <w:sz w:val="24"/>
                <w:szCs w:val="24"/>
              </w:rPr>
              <w:t>L</w:t>
            </w:r>
            <w:r w:rsidRPr="0003619B">
              <w:rPr>
                <w:rFonts w:ascii="Times New Roman" w:hAnsi="Times New Roman" w:cs="Times New Roman"/>
                <w:sz w:val="24"/>
                <w:szCs w:val="24"/>
              </w:rPr>
              <w:t xml:space="preserve">ikumā un </w:t>
            </w:r>
            <w:bookmarkStart w:name="_Hlk67220702" w:id="0"/>
            <w:r w:rsidRPr="0003619B">
              <w:rPr>
                <w:rFonts w:ascii="Times New Roman" w:hAnsi="Times New Roman" w:cs="Times New Roman"/>
                <w:sz w:val="24"/>
                <w:szCs w:val="24"/>
              </w:rPr>
              <w:t>Ministru kabineta 2020. gada 9. jūnija noteikumos Nr.360 "</w:t>
            </w:r>
            <w:r w:rsidRPr="0003619B">
              <w:rPr>
                <w:rFonts w:ascii="Times New Roman" w:hAnsi="Times New Roman" w:cs="Times New Roman"/>
                <w:sz w:val="24"/>
                <w:szCs w:val="24"/>
                <w:shd w:val="clear" w:color="auto" w:fill="FFFFFF"/>
              </w:rPr>
              <w:t>Epidemioloģiskās drošības pasākumi Covid-19 infekcijas izplatības ierobežošanai"</w:t>
            </w:r>
            <w:r w:rsidRPr="0003619B">
              <w:rPr>
                <w:rFonts w:ascii="Times New Roman" w:hAnsi="Times New Roman" w:cs="Times New Roman"/>
                <w:sz w:val="24"/>
                <w:szCs w:val="24"/>
              </w:rPr>
              <w:t xml:space="preserve"> </w:t>
            </w:r>
            <w:bookmarkEnd w:id="0"/>
            <w:r w:rsidRPr="0003619B">
              <w:rPr>
                <w:rFonts w:ascii="Times New Roman" w:hAnsi="Times New Roman" w:cs="Times New Roman"/>
                <w:sz w:val="24"/>
                <w:szCs w:val="24"/>
              </w:rPr>
              <w:t xml:space="preserve">noteiktie aizliegumi un ar vislielāko atbildību jāievēro par epidemioloģisko drošību </w:t>
            </w:r>
            <w:r w:rsidRPr="0003619B">
              <w:rPr>
                <w:rFonts w:ascii="Times New Roman" w:hAnsi="Times New Roman" w:cs="Times New Roman"/>
                <w:sz w:val="24"/>
                <w:szCs w:val="24"/>
              </w:rPr>
              <w:lastRenderedPageBreak/>
              <w:t xml:space="preserve">atbildīgo institūciju noteiktos piesardzības pasākumus vīrusa Covid-19 izplatības ierobežošanai. Līdz ar to </w:t>
            </w:r>
            <w:r w:rsidR="009A1B74">
              <w:rPr>
                <w:rFonts w:ascii="Times New Roman" w:hAnsi="Times New Roman" w:cs="Times New Roman"/>
                <w:sz w:val="24"/>
                <w:szCs w:val="24"/>
              </w:rPr>
              <w:t>L</w:t>
            </w:r>
            <w:r w:rsidRPr="0003619B">
              <w:rPr>
                <w:rFonts w:ascii="Times New Roman" w:hAnsi="Times New Roman" w:cs="Times New Roman"/>
                <w:sz w:val="24"/>
                <w:szCs w:val="24"/>
              </w:rPr>
              <w:t>ikumā ietverama norma, kas nosaka pienākumu zvērinātam tiesu izpildītājam un zvērinātam notāram ikvienā situācijā patstāvīgi vērtēt attiecībā uz to lietvedībā esošu lietu vešanu veicamās darbības un nepieciešamību, kā arī iespēju tās atlikt, ja amata darbības izpilde nav saistīta ar nozīmīgu tiesību aizskārumu vai objektīvu steidzamību un tās izpilde iesaistītajām personām var būt saistīta ar paaugstinātu risku inficēties ar Covid-19.</w:t>
            </w:r>
          </w:p>
          <w:p w:rsidR="00074B76" w:rsidP="00E04DF4" w:rsidRDefault="00E05432" w14:paraId="3406ACF3" w14:textId="34704922">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10</w:t>
            </w:r>
            <w:r w:rsidR="00074B76">
              <w:rPr>
                <w:rFonts w:ascii="Times New Roman" w:hAnsi="Times New Roman" w:eastAsia="Times New Roman" w:cs="Times New Roman"/>
                <w:b/>
                <w:bCs/>
                <w:sz w:val="24"/>
                <w:szCs w:val="24"/>
                <w:lang w:eastAsia="lv-LV"/>
              </w:rPr>
              <w:t>.pants</w:t>
            </w:r>
          </w:p>
          <w:p w:rsidR="00B121AD" w:rsidP="00E04DF4" w:rsidRDefault="00B121AD" w14:paraId="0400611F" w14:textId="1F8D28B0">
            <w:pPr>
              <w:spacing w:after="0" w:line="240" w:lineRule="auto"/>
              <w:jc w:val="both"/>
              <w:rPr>
                <w:rFonts w:ascii="Times New Roman" w:hAnsi="Times New Roman" w:eastAsia="Times New Roman" w:cs="Times New Roman"/>
                <w:b/>
                <w:bCs/>
                <w:sz w:val="24"/>
                <w:szCs w:val="24"/>
                <w:lang w:eastAsia="lv-LV"/>
              </w:rPr>
            </w:pPr>
            <w:r w:rsidRPr="00B121AD">
              <w:rPr>
                <w:rFonts w:ascii="Times New Roman" w:hAnsi="Times New Roman" w:eastAsia="Times New Roman" w:cs="Times New Roman"/>
                <w:sz w:val="24"/>
                <w:szCs w:val="24"/>
                <w:lang w:eastAsia="lv-LV"/>
              </w:rPr>
              <w:t xml:space="preserve">Ņemot vērā </w:t>
            </w:r>
            <w:r w:rsidR="009A1B74">
              <w:rPr>
                <w:rFonts w:ascii="Times New Roman" w:hAnsi="Times New Roman" w:eastAsia="Times New Roman" w:cs="Times New Roman"/>
                <w:sz w:val="24"/>
                <w:szCs w:val="24"/>
                <w:lang w:eastAsia="lv-LV"/>
              </w:rPr>
              <w:t>L</w:t>
            </w:r>
            <w:r w:rsidRPr="00B121AD">
              <w:rPr>
                <w:rFonts w:ascii="Times New Roman" w:hAnsi="Times New Roman" w:eastAsia="Times New Roman" w:cs="Times New Roman"/>
                <w:sz w:val="24"/>
                <w:szCs w:val="24"/>
                <w:lang w:eastAsia="lv-LV"/>
              </w:rPr>
              <w:t xml:space="preserve">ikuma 2.panta pirmajā daļā noteikto par valsts institūciju darbību nodrošināšanu un pakalpojumu sniegšanu atbilstoši iespējām attālināti, kā arī valstī esošo epidemioloģisko situāciju, skaidrības nodrošināšanai nepieciešams papildināt </w:t>
            </w:r>
            <w:r w:rsidR="009A1B74">
              <w:rPr>
                <w:rFonts w:ascii="Times New Roman" w:hAnsi="Times New Roman" w:eastAsia="Times New Roman" w:cs="Times New Roman"/>
                <w:sz w:val="24"/>
                <w:szCs w:val="24"/>
                <w:lang w:eastAsia="lv-LV"/>
              </w:rPr>
              <w:t>L</w:t>
            </w:r>
            <w:r w:rsidRPr="00B121AD">
              <w:rPr>
                <w:rFonts w:ascii="Times New Roman" w:hAnsi="Times New Roman" w:eastAsia="Times New Roman" w:cs="Times New Roman"/>
                <w:sz w:val="24"/>
                <w:szCs w:val="24"/>
                <w:lang w:eastAsia="lv-LV"/>
              </w:rPr>
              <w:t>ikumu ar jaunu 21.</w:t>
            </w:r>
            <w:r w:rsidRPr="009A1B74">
              <w:rPr>
                <w:rFonts w:ascii="Times New Roman" w:hAnsi="Times New Roman" w:eastAsia="Times New Roman" w:cs="Times New Roman"/>
                <w:sz w:val="24"/>
                <w:szCs w:val="24"/>
                <w:vertAlign w:val="superscript"/>
                <w:lang w:eastAsia="lv-LV"/>
              </w:rPr>
              <w:t>1</w:t>
            </w:r>
            <w:r w:rsidRPr="00B121AD">
              <w:rPr>
                <w:rFonts w:ascii="Times New Roman" w:hAnsi="Times New Roman" w:eastAsia="Times New Roman" w:cs="Times New Roman"/>
                <w:sz w:val="24"/>
                <w:szCs w:val="24"/>
                <w:lang w:eastAsia="lv-LV"/>
              </w:rPr>
              <w:t xml:space="preserve"> pantu, paredzot, ka arī publiskas personas mantas atsavināšanas un nomas tiesību izsoles var organizēt neklātienes formā (attālināti). Ja publiskas personas mantas atsavināšanas vai nomas tiesību izsole tiek organizēta klātienē, nodrošina nodarbināto un izsoles dalībnieku drošību atbilstoši epidemioloģiskās drošības prasībām un rekomendācijām. Līdz ar to, ja tiek organizēta publiskas personas mantas atsavināšanas vai nomas tiesību rakstiska vai mutiska izsole, to būtu iespējams organizēt attālināti tiešsaistes programmu starpniecību. Ņemot vērā, ka praksē var būt situācija, ka ne visiem izsoles pretendentiem ir pieejams interneta pieslēgums izsoles pieteikumu atvēršanas laikā, izsoles pretendentu pieteikumu atvēršana varētu tikt nodrošināta arī klātienē, ievērojot epidemioloģiskos norādījumus, vienlaikus piedāvājot iespēju pretendentiem, kuri to vēlas, piedalīties pieteikumu atvēršanā attālināti, izmantojot kādu no tiešsaistes programmām</w:t>
            </w:r>
            <w:r w:rsidRPr="00B121AD">
              <w:rPr>
                <w:rFonts w:ascii="Times New Roman" w:hAnsi="Times New Roman" w:eastAsia="Times New Roman" w:cs="Times New Roman"/>
                <w:b/>
                <w:bCs/>
                <w:sz w:val="24"/>
                <w:szCs w:val="24"/>
                <w:lang w:eastAsia="lv-LV"/>
              </w:rPr>
              <w:t>.</w:t>
            </w:r>
          </w:p>
          <w:p w:rsidR="00B121AD" w:rsidP="00E04DF4" w:rsidRDefault="00F93E58" w14:paraId="4EFC1EFF" w14:textId="21DB9843">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1</w:t>
            </w:r>
            <w:r w:rsidR="00E05432">
              <w:rPr>
                <w:rFonts w:ascii="Times New Roman" w:hAnsi="Times New Roman" w:eastAsia="Times New Roman" w:cs="Times New Roman"/>
                <w:b/>
                <w:bCs/>
                <w:sz w:val="24"/>
                <w:szCs w:val="24"/>
                <w:lang w:eastAsia="lv-LV"/>
              </w:rPr>
              <w:t>1</w:t>
            </w:r>
            <w:r w:rsidR="00B121AD">
              <w:rPr>
                <w:rFonts w:ascii="Times New Roman" w:hAnsi="Times New Roman" w:eastAsia="Times New Roman" w:cs="Times New Roman"/>
                <w:b/>
                <w:bCs/>
                <w:sz w:val="24"/>
                <w:szCs w:val="24"/>
                <w:lang w:eastAsia="lv-LV"/>
              </w:rPr>
              <w:t>.pants</w:t>
            </w:r>
          </w:p>
          <w:p w:rsidRPr="008F1A2E" w:rsidR="00074B76" w:rsidP="008F1A2E" w:rsidRDefault="008F1A2E" w14:paraId="3AB232AB" w14:textId="736BFB8C">
            <w:pPr>
              <w:spacing w:after="0" w:line="240" w:lineRule="auto"/>
              <w:jc w:val="both"/>
              <w:rPr>
                <w:rFonts w:ascii="Times New Roman" w:hAnsi="Times New Roman" w:eastAsia="Times New Roman" w:cs="Times New Roman"/>
                <w:sz w:val="24"/>
                <w:szCs w:val="24"/>
                <w:lang w:eastAsia="lv-LV"/>
              </w:rPr>
            </w:pPr>
            <w:r w:rsidRPr="008F1A2E">
              <w:rPr>
                <w:rFonts w:ascii="Times New Roman" w:hAnsi="Times New Roman" w:eastAsia="Times New Roman" w:cs="Times New Roman"/>
                <w:sz w:val="24"/>
                <w:szCs w:val="24"/>
                <w:lang w:eastAsia="lv-LV"/>
              </w:rPr>
              <w:t xml:space="preserve">Saskaņā ar likumprojekta “Covid-19 infekcijas izplatības pārvaldības likums” sākotnējās ietekmes novērtējuma ziņojumu (anotāciju) </w:t>
            </w:r>
            <w:r w:rsidR="009A1B74">
              <w:rPr>
                <w:rFonts w:ascii="Times New Roman" w:hAnsi="Times New Roman" w:eastAsia="Times New Roman" w:cs="Times New Roman"/>
                <w:sz w:val="24"/>
                <w:szCs w:val="24"/>
                <w:lang w:eastAsia="lv-LV"/>
              </w:rPr>
              <w:t>L</w:t>
            </w:r>
            <w:r w:rsidRPr="008F1A2E">
              <w:rPr>
                <w:rFonts w:ascii="Times New Roman" w:hAnsi="Times New Roman" w:eastAsia="Times New Roman" w:cs="Times New Roman"/>
                <w:sz w:val="24"/>
                <w:szCs w:val="24"/>
                <w:lang w:eastAsia="lv-LV"/>
              </w:rPr>
              <w:t xml:space="preserve">ikuma 25.panta pirmajā daļā ietvertās tiesības noteiktām iegādēm nepiemērot Publisko iepirkumu likumu tika noteiktas, lai no </w:t>
            </w:r>
            <w:r w:rsidR="009A1B74">
              <w:rPr>
                <w:rFonts w:ascii="Times New Roman" w:hAnsi="Times New Roman" w:eastAsia="Times New Roman" w:cs="Times New Roman"/>
                <w:sz w:val="24"/>
                <w:szCs w:val="24"/>
                <w:lang w:eastAsia="lv-LV"/>
              </w:rPr>
              <w:t>L</w:t>
            </w:r>
            <w:r w:rsidRPr="008F1A2E">
              <w:rPr>
                <w:rFonts w:ascii="Times New Roman" w:hAnsi="Times New Roman" w:eastAsia="Times New Roman" w:cs="Times New Roman"/>
                <w:sz w:val="24"/>
                <w:szCs w:val="24"/>
                <w:lang w:eastAsia="lv-LV"/>
              </w:rPr>
              <w:t xml:space="preserve">ikuma spēkā stāšanās brīža tuvāko mēnešu periodam spētu nodrošināt nepieciešamās iegādes, jo tādas tobrīd nevarēja nodrošināt, piemērojot standarta procedūras, nevis regulārām iegādēm ilgtermiņā. Atbilstoši arī Aizsardzības ministrijas regulāri virzītajiem informatīvajiem ziņojumiem ir konstatējams, ka šobrīd nepieciešamās šāda rakstura iegādes tiek veiktas, piemērojot Publisko iepirkumu likumā noteiktās iepirkuma procedūras, t.sk. sarunu </w:t>
            </w:r>
            <w:r w:rsidRPr="008F1A2E">
              <w:rPr>
                <w:rFonts w:ascii="Times New Roman" w:hAnsi="Times New Roman" w:eastAsia="Times New Roman" w:cs="Times New Roman"/>
                <w:sz w:val="24"/>
                <w:szCs w:val="24"/>
                <w:lang w:eastAsia="lv-LV"/>
              </w:rPr>
              <w:lastRenderedPageBreak/>
              <w:t xml:space="preserve">procedūras bez sākotnējās publikācijas. Ievērojot minēto, vairs nav objektīvas nepieciešamības saglabāt šī </w:t>
            </w:r>
            <w:r w:rsidR="00B1701E">
              <w:rPr>
                <w:rFonts w:ascii="Times New Roman" w:hAnsi="Times New Roman" w:eastAsia="Times New Roman" w:cs="Times New Roman"/>
                <w:sz w:val="24"/>
                <w:szCs w:val="24"/>
                <w:lang w:eastAsia="lv-LV"/>
              </w:rPr>
              <w:t>L</w:t>
            </w:r>
            <w:r w:rsidRPr="008F1A2E">
              <w:rPr>
                <w:rFonts w:ascii="Times New Roman" w:hAnsi="Times New Roman" w:eastAsia="Times New Roman" w:cs="Times New Roman"/>
                <w:sz w:val="24"/>
                <w:szCs w:val="24"/>
                <w:lang w:eastAsia="lv-LV"/>
              </w:rPr>
              <w:t>ikuma 25.panta pirmajā daļā noteiktās tiesības iegāžu veikšanai, nepiemērot Publisko iepirkumu likumu, līdz ar to nav arī nepieciešamības noteikt speciālu kārtību informācijas publicēšanai par šādiem iepirkumiem. Papildus norādāms, ka gadījumā, ja ir konstatējams atbilstošs tiesiskais pamatojums, Publisko iepirkumu likums nosaka izņēmumu piemērošanas iespējas. Tomēr vienlaikus, lai nodrošinātu efektīvu nepieciešamo resursu un pakalpojumu pārvaldību, ir saglabājams regulējums, ka Valsts aizsardzības loģistikas un iepirkumu centrs veic individuālo aizsardzības līdzekļu, medicīnisko ierīču, kā arī minēto preču laboratorisko testēšanas pakalpojumu centralizētu iegādi, un attiecīgi Ministru kabinets nosaka iegādājamo individuālo aizsardzības līdzekļu un medicīnisko ierīču kategorijas un to apjomu.</w:t>
            </w:r>
          </w:p>
          <w:p w:rsidRPr="0003619B" w:rsidR="00E04DF4" w:rsidP="00E04DF4" w:rsidRDefault="00476245" w14:paraId="6247D83C" w14:textId="718EE888">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1</w:t>
            </w:r>
            <w:r w:rsidR="00E05432">
              <w:rPr>
                <w:rFonts w:ascii="Times New Roman" w:hAnsi="Times New Roman" w:eastAsia="Times New Roman" w:cs="Times New Roman"/>
                <w:b/>
                <w:bCs/>
                <w:sz w:val="24"/>
                <w:szCs w:val="24"/>
                <w:lang w:eastAsia="lv-LV"/>
              </w:rPr>
              <w:t>2</w:t>
            </w:r>
            <w:r w:rsidRPr="0003619B" w:rsidR="00E04DF4">
              <w:rPr>
                <w:rFonts w:ascii="Times New Roman" w:hAnsi="Times New Roman" w:eastAsia="Times New Roman" w:cs="Times New Roman"/>
                <w:b/>
                <w:bCs/>
                <w:sz w:val="24"/>
                <w:szCs w:val="24"/>
                <w:lang w:eastAsia="lv-LV"/>
              </w:rPr>
              <w:t>.pants</w:t>
            </w:r>
          </w:p>
          <w:p w:rsidRPr="0003619B" w:rsidR="00E04DF4" w:rsidP="00E04DF4" w:rsidRDefault="00E04DF4" w14:paraId="21DEC5AE" w14:textId="0C0977DC">
            <w:pPr>
              <w:spacing w:after="0" w:line="240" w:lineRule="auto"/>
              <w:jc w:val="both"/>
              <w:rPr>
                <w:rFonts w:ascii="Times New Roman" w:hAnsi="Times New Roman" w:eastAsia="Times New Roman" w:cs="Times New Roman"/>
                <w:sz w:val="24"/>
                <w:szCs w:val="24"/>
                <w:lang w:eastAsia="lv-LV"/>
              </w:rPr>
            </w:pPr>
            <w:r w:rsidRPr="0003619B">
              <w:rPr>
                <w:rFonts w:ascii="Times New Roman" w:hAnsi="Times New Roman" w:cs="Times New Roman"/>
                <w:sz w:val="24"/>
                <w:szCs w:val="24"/>
              </w:rPr>
              <w:t xml:space="preserve">Eiropas Parlamenta un Padomes  2020. gada 25. maija regula (ES) 2020/698, ar ko nosaka īpašus un pagaidu pasākumus saistībā ar Covid-19 uzliesmojumu attiecībā uz dažu sertifikātu, apliecību, licenču un atļauju atjaunošanu vai pagarināšanu un dažu periodisku pārbaužu un periodisku mācību atlikšanu dažās transporta tiesību aktu jomās (turpmāk – Regula 2020/698) ir zaudējusi spēku. Regulā (ES) 2020/698 paredzētie īpaši un pagaidu pasākumi dažu sertifikātu, apliecību, licenču un atļauju derīguma termiņa atjaunošanai un pagarināšanai un tādu konkrētu periodisku pārbaužu un periodisku mācību atlikšanai, kurām saskaņā ar minētajā regulā minētajiem Savienības tiesību aktiem bija piemērojami laikposmā no 2020. gada 1. marta vai – dažos gadījumos – 2020. gada 1. februāra līdz 2020. gada 31. augustam. Saskaņā ar minēto regulu minētie sertifikāti, apliecības, licences un atļaujas, kā arī dažas periodiskas pārbaudes un periodiskas mācības tika attiecīgi atjaunotas, pagarinātas vai atliktas uz sešiem mēnešiem vai dažos gadījumos uz septiņiem mēnešiem. Neraugoties uz dažiem ar Covid-19 pandēmiju saistītās krīzes uzlabojumiem 2020. gada vasarā, krīzes noturība un dažos gadījumos pastiprināšanās 2020. gada trešajā ceturksnī lika dalībvalstīm saglabāt un dažos gadījumos pastiprināt pasākumus, kas veikti, lai novērstu Covid-19 izplatīšanos. Minēto pasākumu sekas ir tādas, ka pārvadātājiem un citām iesaistītajām personām var nebūt iespējams nokārtot formalitātes vai procedūras, kas vajadzīgas, lai nodrošinātu atbilstību dažiem Savienības tiesību aktu noteikumiem, kuri saistīti ar sertifikātu, apliecību, licenču un atļauju atjaunošanu vai </w:t>
            </w:r>
            <w:r w:rsidRPr="0003619B">
              <w:rPr>
                <w:rFonts w:ascii="Times New Roman" w:hAnsi="Times New Roman" w:cs="Times New Roman"/>
                <w:sz w:val="24"/>
                <w:szCs w:val="24"/>
              </w:rPr>
              <w:lastRenderedPageBreak/>
              <w:t>pagarināšanu, periodisku pārbaužu vai periodiskas apmācības pabeigšanu, vai lai veiktu citus pasākumus, kas vajadzīgi to derīguma uzturēšanai, tāpat kā tas bija 2020. gada pavasarī.</w:t>
            </w:r>
          </w:p>
          <w:p w:rsidRPr="0003619B" w:rsidR="00E04DF4" w:rsidP="00E04DF4" w:rsidRDefault="00E04DF4" w14:paraId="7A526FA9" w14:textId="24E7AAEF">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Ņemot vērā minēto, Eiropas Komisija nāca klajā ar priekšlikumu, lai nodrošinātu Regulā 2020/698 noteikto izņēmumu turpmāku piemērošanu. Tā rezultātā  2021.gada 22.februārī Eiropas Savienības oficiālajā Vēstnesī tika publicēta Eiropas Parlamenta un Padomes Regula (ES) 2021/267  (2021. gada 16. februāris), ar ko nosaka īpašus un pagaidu pasākumus saistībā ar Covid-19 krīzes noturību attiecībā uz dažu sertifikātu, apliecību, licenču un atļauju atjaunošanu vai pagarināšanu, dažu periodisku pārbaužu un periodisku mācību atlikšanu dažās transporta tiesību aktu jomās un dažu Regulā (ES) 2020/698 minēto laikposmu pagarināšanu (turpmāk – Regula 2021/267), kas pēc būtības ir Regulas 2020/698 nosacījumu piemērošanas pagarinājums.</w:t>
            </w:r>
          </w:p>
          <w:p w:rsidR="00E04DF4" w:rsidP="00E04DF4" w:rsidRDefault="00E04DF4" w14:paraId="0FD2ACE5" w14:textId="6087C67F">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Jau pavasarī Latvija ir norādījusi, ka spēj nodrošināt Regulā 2020/698 minētos pakalpojumus, tāpēc tā piemēroja minētajā Regulā paredzētās atkāpes, kas ļauj dalībvalstīm nepiemērot šīs Regulas nosacījumus. Tā kā apstākļi nav mainījušies un Latvija vēl joprojām spēj nodrošināt un sniegt Regulā 2021/267 iekļautos pakalpojumus, nepieciešami tehniski grozījumi Likuma 29.pantā, nomainot Regulas numuru un attiecīgos punktus, kas ļauj piemērot atkāpes no Regulas 2021/267 nosacījumiem.</w:t>
            </w:r>
          </w:p>
          <w:p w:rsidR="009E1082" w:rsidP="00E04DF4" w:rsidRDefault="009E1082" w14:paraId="585018B2" w14:textId="2B4C5839">
            <w:pPr>
              <w:spacing w:after="0" w:line="240" w:lineRule="auto"/>
              <w:jc w:val="both"/>
              <w:rPr>
                <w:rFonts w:ascii="Times New Roman" w:hAnsi="Times New Roman" w:cs="Times New Roman"/>
                <w:b/>
                <w:bCs/>
                <w:sz w:val="24"/>
                <w:szCs w:val="24"/>
              </w:rPr>
            </w:pPr>
            <w:r w:rsidRPr="009E1082">
              <w:rPr>
                <w:rFonts w:ascii="Times New Roman" w:hAnsi="Times New Roman" w:cs="Times New Roman"/>
                <w:b/>
                <w:bCs/>
                <w:sz w:val="24"/>
                <w:szCs w:val="24"/>
              </w:rPr>
              <w:t>1</w:t>
            </w:r>
            <w:r w:rsidR="00E05432">
              <w:rPr>
                <w:rFonts w:ascii="Times New Roman" w:hAnsi="Times New Roman" w:cs="Times New Roman"/>
                <w:b/>
                <w:bCs/>
                <w:sz w:val="24"/>
                <w:szCs w:val="24"/>
              </w:rPr>
              <w:t>3</w:t>
            </w:r>
            <w:r w:rsidRPr="009E1082">
              <w:rPr>
                <w:rFonts w:ascii="Times New Roman" w:hAnsi="Times New Roman" w:cs="Times New Roman"/>
                <w:b/>
                <w:bCs/>
                <w:sz w:val="24"/>
                <w:szCs w:val="24"/>
              </w:rPr>
              <w:t xml:space="preserve">.pants. </w:t>
            </w:r>
          </w:p>
          <w:p w:rsidRPr="009E1082" w:rsidR="009E1082" w:rsidP="00E04DF4" w:rsidRDefault="009E1082" w14:paraId="1DB8BCCB" w14:textId="7850AFC3">
            <w:pPr>
              <w:spacing w:after="0" w:line="240" w:lineRule="auto"/>
              <w:jc w:val="both"/>
              <w:rPr>
                <w:rFonts w:ascii="Times New Roman" w:hAnsi="Times New Roman" w:cs="Times New Roman"/>
                <w:sz w:val="24"/>
                <w:szCs w:val="24"/>
              </w:rPr>
            </w:pPr>
            <w:r w:rsidRPr="009E1082">
              <w:rPr>
                <w:rFonts w:ascii="Times New Roman" w:hAnsi="Times New Roman" w:cs="Times New Roman"/>
                <w:sz w:val="24"/>
                <w:szCs w:val="24"/>
              </w:rPr>
              <w:t>Ievērojot, ka ārkārtējās situācijas laikā, kas tika izsludināta no 2020. gada 9. novembra netika ierobežota medicīniskā rehabilitācija, Likuma 30. pants ir zaudējis savu aktualitātei.</w:t>
            </w:r>
          </w:p>
          <w:p w:rsidRPr="0003619B" w:rsidR="00E04DF4" w:rsidP="00E04DF4" w:rsidRDefault="00E04DF4" w14:paraId="0F7F93A1" w14:textId="20D96D5B">
            <w:pPr>
              <w:spacing w:after="0" w:line="240" w:lineRule="auto"/>
              <w:jc w:val="both"/>
              <w:rPr>
                <w:rFonts w:ascii="Times New Roman" w:hAnsi="Times New Roman" w:cs="Times New Roman"/>
                <w:b/>
                <w:bCs/>
                <w:sz w:val="24"/>
                <w:szCs w:val="24"/>
              </w:rPr>
            </w:pPr>
            <w:r w:rsidRPr="0003619B">
              <w:rPr>
                <w:rFonts w:ascii="Times New Roman" w:hAnsi="Times New Roman" w:cs="Times New Roman"/>
                <w:b/>
                <w:bCs/>
                <w:sz w:val="24"/>
                <w:szCs w:val="24"/>
              </w:rPr>
              <w:t>1</w:t>
            </w:r>
            <w:r w:rsidR="00E05432">
              <w:rPr>
                <w:rFonts w:ascii="Times New Roman" w:hAnsi="Times New Roman" w:cs="Times New Roman"/>
                <w:b/>
                <w:bCs/>
                <w:sz w:val="24"/>
                <w:szCs w:val="24"/>
              </w:rPr>
              <w:t>4</w:t>
            </w:r>
            <w:r w:rsidRPr="0003619B">
              <w:rPr>
                <w:rFonts w:ascii="Times New Roman" w:hAnsi="Times New Roman" w:cs="Times New Roman"/>
                <w:b/>
                <w:bCs/>
                <w:sz w:val="24"/>
                <w:szCs w:val="24"/>
              </w:rPr>
              <w:t>.pants</w:t>
            </w:r>
          </w:p>
          <w:p w:rsidR="00C109A9" w:rsidP="00E04DF4" w:rsidRDefault="00E04DF4" w14:paraId="0F387D0E" w14:textId="77777777">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 xml:space="preserve">Pantā paredzētais regulējuma pārņemts no Ministru kabineta 2020.gada 6.novembra rīkojumā Nr.655 “Par ārkārtējās situācijas izsludināšanu” 9. </w:t>
            </w:r>
            <w:r w:rsidR="00464106">
              <w:rPr>
                <w:rFonts w:ascii="Times New Roman" w:hAnsi="Times New Roman" w:cs="Times New Roman"/>
                <w:sz w:val="24"/>
                <w:szCs w:val="24"/>
              </w:rPr>
              <w:t>un 10.</w:t>
            </w:r>
            <w:r w:rsidRPr="0003619B">
              <w:rPr>
                <w:rFonts w:ascii="Times New Roman" w:hAnsi="Times New Roman" w:cs="Times New Roman"/>
                <w:sz w:val="24"/>
                <w:szCs w:val="24"/>
              </w:rPr>
              <w:t>punkt</w:t>
            </w:r>
            <w:r w:rsidR="00464106">
              <w:rPr>
                <w:rFonts w:ascii="Times New Roman" w:hAnsi="Times New Roman" w:cs="Times New Roman"/>
                <w:sz w:val="24"/>
                <w:szCs w:val="24"/>
              </w:rPr>
              <w:t>a.</w:t>
            </w:r>
            <w:r w:rsidRPr="0003619B">
              <w:rPr>
                <w:rFonts w:ascii="Times New Roman" w:hAnsi="Times New Roman" w:cs="Times New Roman"/>
                <w:sz w:val="24"/>
                <w:szCs w:val="24"/>
              </w:rPr>
              <w:t xml:space="preserve"> Norma pārceļama uz likumu. </w:t>
            </w:r>
          </w:p>
          <w:p w:rsidR="00E04DF4" w:rsidP="00E04DF4" w:rsidRDefault="00E04DF4" w14:paraId="7281D34D" w14:textId="459F66D3">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 xml:space="preserve">Vitāli svarīgi nodrošināt darba nepārtrauktību dažādās jomās. Ostu gadījumā svarīgi saglabāt iespēju, kas dod iespējas ostu pārvaldēm un to kontrolētām kapitālsabiedrībām piemērot no darba attiecības regulējošajiem normatīvajiem aktiem atšķirīgu virsstundu darba laiku, jo tas saistīts ar nepārtrauktas kuģošanas drošības nodrošināšanu ostās. Joprojām pastāv risks darba kolektīvā izplatīt Covid-19 vīrusu. Ja tas izplatās ostās kolektīvos, kas atbild par kuģošanas drošību, nepieciešams nodrošināt elastīgu darba laika piemērošanu, nodrošinot funkcijas ar veselajiem darbiniekiem un attiecīgi piemērojot elastīgu virsstundu </w:t>
            </w:r>
            <w:r w:rsidRPr="0003619B">
              <w:rPr>
                <w:rFonts w:ascii="Times New Roman" w:hAnsi="Times New Roman" w:cs="Times New Roman"/>
                <w:sz w:val="24"/>
                <w:szCs w:val="24"/>
              </w:rPr>
              <w:lastRenderedPageBreak/>
              <w:t>darba laiku un nodrošinot nepārtrauktu kuģošanas drošību.</w:t>
            </w:r>
          </w:p>
          <w:p w:rsidR="009C169D" w:rsidP="00E04DF4" w:rsidRDefault="00C109A9" w14:paraId="346CCB2C" w14:textId="6FF23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C169D" w:rsidR="009C169D">
              <w:rPr>
                <w:rFonts w:ascii="Times New Roman" w:hAnsi="Times New Roman" w:cs="Times New Roman"/>
                <w:sz w:val="24"/>
                <w:szCs w:val="24"/>
              </w:rPr>
              <w:t>rī Iekšlietu ministrijas sistēmas amatpersonām ar speciālajām dienesta pakāpēm ir saglabājams</w:t>
            </w:r>
            <w:r w:rsidR="009C169D">
              <w:rPr>
                <w:rFonts w:ascii="Times New Roman" w:hAnsi="Times New Roman" w:cs="Times New Roman"/>
                <w:sz w:val="24"/>
                <w:szCs w:val="24"/>
              </w:rPr>
              <w:t xml:space="preserve"> šāds regulējums</w:t>
            </w:r>
            <w:r w:rsidRPr="009C169D" w:rsidR="009C169D">
              <w:rPr>
                <w:rFonts w:ascii="Times New Roman" w:hAnsi="Times New Roman" w:cs="Times New Roman"/>
                <w:sz w:val="24"/>
                <w:szCs w:val="24"/>
              </w:rPr>
              <w:t xml:space="preserve">, jo šobrīd nav pamata uzskatīt, ka ierobežojumi saistībā ar COVID-19 infekcijas izplatību </w:t>
            </w:r>
            <w:r w:rsidR="009C169D">
              <w:rPr>
                <w:rFonts w:ascii="Times New Roman" w:hAnsi="Times New Roman" w:cs="Times New Roman"/>
                <w:sz w:val="24"/>
                <w:szCs w:val="24"/>
              </w:rPr>
              <w:t xml:space="preserve">pēc ārkārtējās situācijas beigām </w:t>
            </w:r>
            <w:r w:rsidRPr="009C169D" w:rsidR="009C169D">
              <w:rPr>
                <w:rFonts w:ascii="Times New Roman" w:hAnsi="Times New Roman" w:cs="Times New Roman"/>
                <w:sz w:val="24"/>
                <w:szCs w:val="24"/>
              </w:rPr>
              <w:t>būs atcelti. Attiecīgi joprojām būs nepieciešamība papildus vispārnoteiktiem pienākumiem kontrolēt COVID-19 infekcijas izplatību mazinošo ierobežojumu izpildes kontroli.</w:t>
            </w:r>
          </w:p>
          <w:p w:rsidR="00DF26C4" w:rsidP="00E04DF4" w:rsidRDefault="00DF26C4" w14:paraId="39393F7C" w14:textId="6CC80579">
            <w:pPr>
              <w:spacing w:after="0" w:line="240" w:lineRule="auto"/>
              <w:jc w:val="both"/>
              <w:rPr>
                <w:rFonts w:ascii="Times New Roman" w:hAnsi="Times New Roman" w:cs="Times New Roman"/>
                <w:sz w:val="24"/>
                <w:szCs w:val="24"/>
              </w:rPr>
            </w:pPr>
            <w:r w:rsidRPr="00DF26C4">
              <w:rPr>
                <w:rFonts w:ascii="Times New Roman" w:hAnsi="Times New Roman" w:cs="Times New Roman"/>
                <w:sz w:val="24"/>
                <w:szCs w:val="24"/>
              </w:rPr>
              <w:t>Šobrīd Ministru kabineta 2020.gada 6.novembra rīkojumā Nr. 655 “Par ārkārtējās situācijas izsludināšanu” 10.</w:t>
            </w:r>
            <w:r w:rsidRPr="00DF26C4">
              <w:rPr>
                <w:rFonts w:ascii="Times New Roman" w:hAnsi="Times New Roman" w:cs="Times New Roman"/>
                <w:sz w:val="24"/>
                <w:szCs w:val="24"/>
                <w:vertAlign w:val="superscript"/>
              </w:rPr>
              <w:t>3</w:t>
            </w:r>
            <w:r w:rsidRPr="00DF26C4">
              <w:rPr>
                <w:rFonts w:ascii="Times New Roman" w:hAnsi="Times New Roman" w:cs="Times New Roman"/>
                <w:sz w:val="24"/>
                <w:szCs w:val="24"/>
              </w:rPr>
              <w:t xml:space="preserve"> punktā Iekšlietu ministrijas padotības iestāžu amatpersonām ar speciālajām dienesta pakāpēm par darbu paaugstināta riska un slodzes apstākļos saistībā ar Covid-19 infekcijas uzliesmojumu un tās seku novēršanu ir paredzēta piemaksu 75 procentu apmērā no stundas algas likmes. Ievērojot, ka šobrīd nav pamata uzskatīt, ka ierobežojumi saistībā ar COVID-19 infekcijas izplatību varētu tikt atcelti, kas nozīmē, ka joprojām būs nepieciešama kontroles pasākumu turpināšana. Attiecīgi ir nepieciešams attiecīgo normu saglabāt.</w:t>
            </w:r>
          </w:p>
          <w:p w:rsidRPr="00B26FA5" w:rsidR="00B26FA5" w:rsidP="00B26FA5" w:rsidRDefault="00B26FA5" w14:paraId="7856BCE5" w14:textId="2D2168CA">
            <w:pPr>
              <w:spacing w:after="0" w:line="240" w:lineRule="auto"/>
              <w:jc w:val="both"/>
              <w:rPr>
                <w:rFonts w:ascii="Times New Roman" w:hAnsi="Times New Roman" w:cs="Times New Roman"/>
                <w:sz w:val="24"/>
                <w:szCs w:val="24"/>
              </w:rPr>
            </w:pPr>
            <w:r w:rsidRPr="00B26FA5">
              <w:rPr>
                <w:rFonts w:ascii="Times New Roman" w:hAnsi="Times New Roman" w:cs="Times New Roman"/>
                <w:sz w:val="24"/>
                <w:szCs w:val="24"/>
              </w:rPr>
              <w:t>Valstī 2020.gada 6.novembrī atkārtoti izsludināta un 2021.gada 5. februārī pagarināta līdz 2021.gada 6.aprīlim ārkārtējā situācija un tiek pastiprināti dažāda veida ierobežojumi, kas kopumā kavē tautsaimniecības attīstību un ekonomikas atveseļošanos, līdz ar to joprojām nepieciešams īstenot atbalsta pasākumus Covid-19 krīzes pārvarēšanai.</w:t>
            </w:r>
          </w:p>
          <w:p w:rsidRPr="00B26FA5" w:rsidR="00B26FA5" w:rsidP="00B26FA5" w:rsidRDefault="00B26FA5" w14:paraId="47639E07" w14:textId="75BDD589">
            <w:pPr>
              <w:spacing w:after="0" w:line="240" w:lineRule="auto"/>
              <w:jc w:val="both"/>
              <w:rPr>
                <w:rFonts w:ascii="Times New Roman" w:hAnsi="Times New Roman" w:cs="Times New Roman"/>
                <w:sz w:val="24"/>
                <w:szCs w:val="24"/>
              </w:rPr>
            </w:pPr>
            <w:r w:rsidRPr="00B26FA5">
              <w:rPr>
                <w:rFonts w:ascii="Times New Roman" w:hAnsi="Times New Roman" w:cs="Times New Roman"/>
                <w:sz w:val="24"/>
                <w:szCs w:val="24"/>
              </w:rPr>
              <w:t xml:space="preserve">Ministru kabineta 2020. gada 10. novembra noteikumi Nr. 676 “Noteikumi par atbalstu Covid-19 krīzes skartajiem uzņēmumiem apgrozāmo līdzekļu plūsmas nodrošināšanai” (turpmāk – MK noteikumi Nr. 676) , Ministru kabineta 2020. gada 24. novembra noteikumi Nr. 709 “Noteikumi par atbalstu par dīkstāvi nodokļu maksātājiem to darbības turpināšanai Covid-19 izraisītās krīzes apstākļos” (turpmāk – MK noteikumi Nr. 709) un Ministru kabineta 2020. gada 10. novembra noteikumi Nr. 675 "Noteikumi par atbalsta sniegšanu nodokļu maksātājiem to darbības turpināšanai Covid-19 krīzes apstākļos” (turpmāk – MK noteikumi Nr. 675) paredz uzdevumu Valsts ieņēmumu dienestam (turpmāk – VID) izmaksāt nodokļu maksātāju pieprasītos atbalstus, t.i.,  atbalstu Covid-19 krīzes skartajiem uzņēmumiem apgrozāmo līdzekļu plūsmas krituma kompensēšanai, atbalstu sniegšanai nodokļu maksātājiem dīkstāvē esošu darbinieku, pašnodarbināto personu (fiziskās personas, kas reģistrējušās VID kā saimnieciskās darbības veicējas vai saņem autoratlīdzības, nereģistrējoties kā saimnieciskās </w:t>
            </w:r>
            <w:r w:rsidRPr="00B26FA5">
              <w:rPr>
                <w:rFonts w:ascii="Times New Roman" w:hAnsi="Times New Roman" w:cs="Times New Roman"/>
                <w:sz w:val="24"/>
                <w:szCs w:val="24"/>
              </w:rPr>
              <w:lastRenderedPageBreak/>
              <w:t>darbības veicējas) vai individuālie komersanti) un patentmaksātāju atlīdzības kompensēšanai (atbalsts par dīkstāvi), atbalstu nepilnu darba laiku strādājošu darbinieku atlīdzības kompensēšanai (atbalstam algu subsīdijai).</w:t>
            </w:r>
          </w:p>
          <w:p w:rsidRPr="00B26FA5" w:rsidR="00B26FA5" w:rsidP="00B26FA5" w:rsidRDefault="00B26FA5" w14:paraId="7B8AAD5D" w14:textId="0EB5E5E7">
            <w:pPr>
              <w:spacing w:after="0" w:line="240" w:lineRule="auto"/>
              <w:jc w:val="both"/>
              <w:rPr>
                <w:rFonts w:ascii="Times New Roman" w:hAnsi="Times New Roman" w:cs="Times New Roman"/>
                <w:sz w:val="24"/>
                <w:szCs w:val="24"/>
              </w:rPr>
            </w:pPr>
            <w:r w:rsidRPr="00B26FA5">
              <w:rPr>
                <w:rFonts w:ascii="Times New Roman" w:hAnsi="Times New Roman" w:cs="Times New Roman"/>
                <w:sz w:val="24"/>
                <w:szCs w:val="24"/>
              </w:rPr>
              <w:t xml:space="preserve">        Saskaņā ar Covid-19 atbalsta sniegšanu regulējošajos normatīvajos aktos noteikto katram atbalsta veidam ir noteikts termiņš atbalsta izmaksai:</w:t>
            </w:r>
          </w:p>
          <w:p w:rsidRPr="00B26FA5" w:rsidR="00B26FA5" w:rsidP="00B26FA5" w:rsidRDefault="00B26FA5" w14:paraId="66C5D274" w14:textId="73418F94">
            <w:pPr>
              <w:spacing w:after="0" w:line="240" w:lineRule="auto"/>
              <w:jc w:val="both"/>
              <w:rPr>
                <w:rFonts w:ascii="Times New Roman" w:hAnsi="Times New Roman" w:cs="Times New Roman"/>
                <w:sz w:val="24"/>
                <w:szCs w:val="24"/>
              </w:rPr>
            </w:pPr>
            <w:r w:rsidRPr="00B26FA5">
              <w:rPr>
                <w:rFonts w:ascii="Times New Roman" w:hAnsi="Times New Roman" w:cs="Times New Roman"/>
                <w:sz w:val="24"/>
                <w:szCs w:val="24"/>
              </w:rPr>
              <w:t>•             20 darbdienu laikā no lēmuma pieņemšanas dienas atbalsta piešķiršanu Covid-19 krīzes skartajiem uzņēmumiem apgrozāmo līdzekļu plūsmas krituma kompensēšanai, atbilstoši MK noteikumu Nr.676 10.punktam;</w:t>
            </w:r>
          </w:p>
          <w:p w:rsidRPr="00B26FA5" w:rsidR="00B26FA5" w:rsidP="00B26FA5" w:rsidRDefault="00B26FA5" w14:paraId="5F42C939" w14:textId="352E179A">
            <w:pPr>
              <w:spacing w:after="0" w:line="240" w:lineRule="auto"/>
              <w:jc w:val="both"/>
              <w:rPr>
                <w:rFonts w:ascii="Times New Roman" w:hAnsi="Times New Roman" w:cs="Times New Roman"/>
                <w:sz w:val="24"/>
                <w:szCs w:val="24"/>
              </w:rPr>
            </w:pPr>
            <w:r w:rsidRPr="00B26FA5">
              <w:rPr>
                <w:rFonts w:ascii="Times New Roman" w:hAnsi="Times New Roman" w:cs="Times New Roman"/>
                <w:sz w:val="24"/>
                <w:szCs w:val="24"/>
              </w:rPr>
              <w:t>•             5 darbdienu laikā pēc lēmuma pieņemšanas par atbalsta par dīkstāvi piešķiršanu, atbilstoši MK noteikumu Nr.709 9. un 18.punktam;</w:t>
            </w:r>
          </w:p>
          <w:p w:rsidRPr="00B26FA5" w:rsidR="00B26FA5" w:rsidP="00B26FA5" w:rsidRDefault="00B26FA5" w14:paraId="30AAC4FD" w14:textId="444C4C15">
            <w:pPr>
              <w:spacing w:after="0" w:line="240" w:lineRule="auto"/>
              <w:jc w:val="both"/>
              <w:rPr>
                <w:rFonts w:ascii="Times New Roman" w:hAnsi="Times New Roman" w:cs="Times New Roman"/>
                <w:sz w:val="24"/>
                <w:szCs w:val="24"/>
              </w:rPr>
            </w:pPr>
            <w:r w:rsidRPr="00B26FA5">
              <w:rPr>
                <w:rFonts w:ascii="Times New Roman" w:hAnsi="Times New Roman" w:cs="Times New Roman"/>
                <w:sz w:val="24"/>
                <w:szCs w:val="24"/>
              </w:rPr>
              <w:t>•             5 darbdienu laikā pēc lēmuma pieņemšanas par atbalsta algu subsīdijai piešķiršanu, atbilstoši MK noteikumu Nr.675 18.punktam.</w:t>
            </w:r>
          </w:p>
          <w:p w:rsidRPr="0003619B" w:rsidR="00B26FA5" w:rsidP="00E04DF4" w:rsidRDefault="00B26FA5" w14:paraId="5086D8A2" w14:textId="240AAE3E">
            <w:pPr>
              <w:spacing w:after="0" w:line="240" w:lineRule="auto"/>
              <w:jc w:val="both"/>
              <w:rPr>
                <w:rFonts w:ascii="Times New Roman" w:hAnsi="Times New Roman" w:cs="Times New Roman"/>
                <w:sz w:val="24"/>
                <w:szCs w:val="24"/>
              </w:rPr>
            </w:pPr>
            <w:r w:rsidRPr="00B26FA5">
              <w:rPr>
                <w:rFonts w:ascii="Times New Roman" w:hAnsi="Times New Roman" w:cs="Times New Roman"/>
                <w:sz w:val="24"/>
                <w:szCs w:val="24"/>
              </w:rPr>
              <w:t>Lai VID 2021.gadā turpinātu nodrošināt lēmumu pieņemšanu un atbalstu izmaksu, ievērojot normatīvajos aktos noteiktos atbalstu izmaksas termiņus, VID nodarbinātie strādā virsstundu darbu, lai nodrošinātu finansējuma pieejamību krīzes visvairāk skartajiem nodarbinātajiem un uzņēmumiem.  Tā kā saņemto iesniegumu skaits par atbalstu izmaksu nepārtraukti pieaug, kā arī mainās kritēriji atbalsta sniegšanai paplašinot atbalsta tvērumu, VID nodarbinātajiem būs nepieciešams turpināt veikt darbu virs normālā darba laika, lai nodrošinātu atbalstu izmaksu normatīvajos aktos noteiktajā termiņā. Vienlaikus,  arī citiem VID nodarbinātajiem, kas tieši tiek iesaistīti epidemioloģiskās drošības pasākumu nodrošināšanā valstī, būs nepieciešams turpināt veikt darbu virs normālā darba laika.</w:t>
            </w:r>
          </w:p>
          <w:p w:rsidR="00481BA5" w:rsidP="00E04DF4" w:rsidRDefault="00E04DF4" w14:paraId="14FAF09F" w14:textId="0146F9B1">
            <w:pPr>
              <w:spacing w:after="0" w:line="240" w:lineRule="auto"/>
              <w:jc w:val="both"/>
              <w:rPr>
                <w:rFonts w:ascii="Times New Roman" w:hAnsi="Times New Roman" w:cs="Times New Roman"/>
                <w:b/>
                <w:bCs/>
                <w:sz w:val="24"/>
                <w:szCs w:val="24"/>
              </w:rPr>
            </w:pPr>
            <w:r w:rsidRPr="0003619B">
              <w:rPr>
                <w:rFonts w:ascii="Times New Roman" w:hAnsi="Times New Roman" w:cs="Times New Roman"/>
                <w:b/>
                <w:bCs/>
                <w:sz w:val="24"/>
                <w:szCs w:val="24"/>
              </w:rPr>
              <w:t>1</w:t>
            </w:r>
            <w:r w:rsidR="00E05432">
              <w:rPr>
                <w:rFonts w:ascii="Times New Roman" w:hAnsi="Times New Roman" w:cs="Times New Roman"/>
                <w:b/>
                <w:bCs/>
                <w:sz w:val="24"/>
                <w:szCs w:val="24"/>
              </w:rPr>
              <w:t>5</w:t>
            </w:r>
            <w:r w:rsidRPr="0003619B">
              <w:rPr>
                <w:rFonts w:ascii="Times New Roman" w:hAnsi="Times New Roman" w:cs="Times New Roman"/>
                <w:b/>
                <w:bCs/>
                <w:sz w:val="24"/>
                <w:szCs w:val="24"/>
              </w:rPr>
              <w:t>.pants</w:t>
            </w:r>
          </w:p>
          <w:p w:rsidRPr="000A773F" w:rsidR="000A773F" w:rsidP="000A773F" w:rsidRDefault="000A773F" w14:paraId="3689F97A" w14:textId="7E6D170F">
            <w:pPr>
              <w:spacing w:after="0" w:line="240" w:lineRule="auto"/>
              <w:jc w:val="both"/>
              <w:rPr>
                <w:rFonts w:ascii="Times New Roman" w:hAnsi="Times New Roman" w:cs="Times New Roman"/>
                <w:sz w:val="24"/>
                <w:szCs w:val="24"/>
              </w:rPr>
            </w:pPr>
            <w:r w:rsidRPr="000A773F">
              <w:rPr>
                <w:rFonts w:ascii="Times New Roman" w:hAnsi="Times New Roman" w:cs="Times New Roman"/>
                <w:sz w:val="24"/>
                <w:szCs w:val="24"/>
              </w:rPr>
              <w:t>36.</w:t>
            </w:r>
            <w:r w:rsidRPr="000A773F">
              <w:rPr>
                <w:rFonts w:ascii="Times New Roman" w:hAnsi="Times New Roman" w:cs="Times New Roman"/>
                <w:sz w:val="24"/>
                <w:szCs w:val="24"/>
                <w:vertAlign w:val="superscript"/>
              </w:rPr>
              <w:t>2</w:t>
            </w:r>
            <w:r w:rsidRPr="000A773F">
              <w:rPr>
                <w:rFonts w:ascii="Times New Roman" w:hAnsi="Times New Roman" w:cs="Times New Roman"/>
                <w:sz w:val="24"/>
                <w:szCs w:val="24"/>
              </w:rPr>
              <w:t xml:space="preserve"> pants</w:t>
            </w:r>
            <w:r>
              <w:rPr>
                <w:rFonts w:ascii="Times New Roman" w:hAnsi="Times New Roman" w:cs="Times New Roman"/>
                <w:sz w:val="24"/>
                <w:szCs w:val="24"/>
              </w:rPr>
              <w:t>.</w:t>
            </w:r>
            <w:r w:rsidRPr="000A773F">
              <w:rPr>
                <w:rFonts w:ascii="Times New Roman" w:hAnsi="Times New Roman" w:cs="Times New Roman"/>
                <w:sz w:val="24"/>
                <w:szCs w:val="24"/>
              </w:rPr>
              <w:t xml:space="preserve"> </w:t>
            </w:r>
            <w:r w:rsidRPr="000A773F">
              <w:rPr>
                <w:rFonts w:ascii="Times New Roman" w:hAnsi="Times New Roman" w:cs="Times New Roman"/>
                <w:sz w:val="24"/>
                <w:szCs w:val="24"/>
              </w:rPr>
              <w:t xml:space="preserve">Lai pārvaldītu Covid-19 </w:t>
            </w:r>
            <w:r>
              <w:rPr>
                <w:rFonts w:ascii="Times New Roman" w:hAnsi="Times New Roman" w:cs="Times New Roman"/>
                <w:sz w:val="24"/>
                <w:szCs w:val="24"/>
              </w:rPr>
              <w:t>infekcijas</w:t>
            </w:r>
            <w:r w:rsidRPr="000A773F">
              <w:rPr>
                <w:rFonts w:ascii="Times New Roman" w:hAnsi="Times New Roman" w:cs="Times New Roman"/>
                <w:sz w:val="24"/>
                <w:szCs w:val="24"/>
              </w:rPr>
              <w:t xml:space="preserve"> izplatību ir svarīgi nodrošināt, ka dažāda veida subjektu darbība notiek, strikti ievērojot visus epidemioloģiskās drošības pasākumus arī savā faktiskajā darbībā. Šobrīd noteiktie ierobežojumi ir tieši attiecināmi arī uz pulcēšanos, proti, Ministru kabineta 2020.gada 6.novembra rīkojuma Nr.655 “Par ārkārtējās situācijas izsludināšanu” (turpmāk – Rīkojums) 5.4.punkts nosaka, ka ir  aizliegti privāti pasākumi un privātas pulcēšanās, izņemot pasākumus vienas mājsaimniecības ietvaros. Līdz ar to, ņemot vērā to, ka reliģisko organizāciju pamatdarbības jautājumi tiek risināti kopsapulcēs, šobrīd atbilstoši spēkā esošajiem ierobežojumiem šādas kopsapulces organizēt nav iespējams, kas var pilnīgi paralizēt reliģisko organizāciju darbību.</w:t>
            </w:r>
          </w:p>
          <w:p w:rsidRPr="000A773F" w:rsidR="000A773F" w:rsidP="000A773F" w:rsidRDefault="000A773F" w14:paraId="06C95D69" w14:textId="3C2C333A">
            <w:pPr>
              <w:spacing w:after="0" w:line="240" w:lineRule="auto"/>
              <w:jc w:val="both"/>
              <w:rPr>
                <w:rFonts w:ascii="Times New Roman" w:hAnsi="Times New Roman" w:cs="Times New Roman"/>
                <w:sz w:val="24"/>
                <w:szCs w:val="24"/>
              </w:rPr>
            </w:pPr>
            <w:r w:rsidRPr="000A773F">
              <w:rPr>
                <w:rFonts w:ascii="Times New Roman" w:hAnsi="Times New Roman" w:cs="Times New Roman"/>
                <w:sz w:val="24"/>
                <w:szCs w:val="24"/>
              </w:rPr>
              <w:lastRenderedPageBreak/>
              <w:t>Reliģisko organizāciju likuma 9.</w:t>
            </w:r>
            <w:r w:rsidRPr="000A773F">
              <w:rPr>
                <w:rFonts w:ascii="Times New Roman" w:hAnsi="Times New Roman" w:cs="Times New Roman"/>
                <w:sz w:val="24"/>
                <w:szCs w:val="24"/>
                <w:vertAlign w:val="superscript"/>
              </w:rPr>
              <w:t>1</w:t>
            </w:r>
            <w:r w:rsidRPr="000A773F">
              <w:rPr>
                <w:rFonts w:ascii="Times New Roman" w:hAnsi="Times New Roman" w:cs="Times New Roman"/>
                <w:sz w:val="24"/>
                <w:szCs w:val="24"/>
              </w:rPr>
              <w:t>pants nosaka, kādas ziņas ir iekļaujams reliģisko organizāciju un to iestāžu reģistrā. Minētie panti neizvirza pienākumu noteikt pilnvaru termiņus vadības institūcijām, vienlaikus, bieži vien reliģisko organizāciju un to iestāžu pamatdarbības dokumentos (statūtos, nolikumā) ir noteikti pilnvaru termiņi.</w:t>
            </w:r>
          </w:p>
          <w:p w:rsidRPr="000A773F" w:rsidR="000A773F" w:rsidP="000A773F" w:rsidRDefault="000A773F" w14:paraId="100902AB" w14:textId="06B61BCE">
            <w:pPr>
              <w:spacing w:after="0" w:line="240" w:lineRule="auto"/>
              <w:jc w:val="both"/>
              <w:rPr>
                <w:rFonts w:ascii="Times New Roman" w:hAnsi="Times New Roman" w:cs="Times New Roman"/>
                <w:sz w:val="24"/>
                <w:szCs w:val="24"/>
              </w:rPr>
            </w:pPr>
            <w:r w:rsidRPr="000A773F">
              <w:rPr>
                <w:rFonts w:ascii="Times New Roman" w:hAnsi="Times New Roman" w:cs="Times New Roman"/>
                <w:sz w:val="24"/>
                <w:szCs w:val="24"/>
              </w:rPr>
              <w:t>Ņemot vērā, ka šobrīd nav iespējams sasaukt reliģisko organizāciju kopsapulces, kā arī, respektējot, ka attālinātās sanāksmes sasaukšanu dažkārt liedz gan atsevišķu reliģisko organizāciju kanoni, gan atbilstošas tehnikas esamība, šobrīd nav iespējams noturēt kopsapulces.</w:t>
            </w:r>
          </w:p>
          <w:p w:rsidRPr="000A773F" w:rsidR="00481BA5" w:rsidP="00E04DF4" w:rsidRDefault="000A773F" w14:paraId="21DFDBC6" w14:textId="13555840">
            <w:pPr>
              <w:spacing w:after="0" w:line="240" w:lineRule="auto"/>
              <w:jc w:val="both"/>
              <w:rPr>
                <w:rFonts w:ascii="Times New Roman" w:hAnsi="Times New Roman" w:cs="Times New Roman"/>
                <w:sz w:val="24"/>
                <w:szCs w:val="24"/>
              </w:rPr>
            </w:pPr>
            <w:r w:rsidRPr="000A773F">
              <w:rPr>
                <w:rFonts w:ascii="Times New Roman" w:hAnsi="Times New Roman" w:cs="Times New Roman"/>
                <w:sz w:val="24"/>
                <w:szCs w:val="24"/>
              </w:rPr>
              <w:t>Apzinoties, ka uz likuma pieņemšanas brīdi vairāku reliģisko organizāciju un to iestāžu vadības institūciju termiņi jau, iespējams, ir beigušies, nepieciešams paredzēt, ka Uzņēmumu reģistra vestajā reliģisko organizāciju un iestāžu reģistrā reģistrēto reliģisko organizāciju un to iestāžu vadības institūciju sastāvu, kā arī personu, kuras ir tiesīgas pārstāvēt reliģisko organizāciju vai tās iestādi, pilnvaru termiņš, kas beidzas līdz 2021. gada 31. decembrim, ir uzskatāms par automātiski pagarinātu līdz 2022. gada 1. jūnijam, ja vien Uzņēmumu reģistrā nav reģistrētas jaunas ziņas par reliģisko organizāciju un to iestāžu vadības institūciju sastāvu, kā arī par personām, kuras ir tiesīgas pārstāvēt reliģisko organizāciju vai tās iestādi, kuras ir ievēlētas vai ieceltas atbilstoši Reliģisko organizāciju likumā noteiktajai kārtībai.</w:t>
            </w:r>
          </w:p>
          <w:p w:rsidRPr="0003619B" w:rsidR="00E04DF4" w:rsidP="00E04DF4" w:rsidRDefault="00481BA5" w14:paraId="5E813D0A" w14:textId="2C24023F">
            <w:pPr>
              <w:spacing w:after="0" w:line="240" w:lineRule="auto"/>
              <w:jc w:val="both"/>
              <w:rPr>
                <w:rFonts w:ascii="Times New Roman" w:hAnsi="Times New Roman" w:cs="Times New Roman"/>
                <w:sz w:val="24"/>
                <w:szCs w:val="24"/>
              </w:rPr>
            </w:pPr>
            <w:bookmarkStart w:name="_Hlk67401717" w:id="1"/>
            <w:r w:rsidRPr="00481BA5">
              <w:rPr>
                <w:rFonts w:ascii="Times New Roman" w:hAnsi="Times New Roman" w:cs="Times New Roman"/>
                <w:sz w:val="24"/>
                <w:szCs w:val="24"/>
              </w:rPr>
              <w:t>36.</w:t>
            </w:r>
            <w:r w:rsidRPr="00481BA5">
              <w:rPr>
                <w:rFonts w:ascii="Times New Roman" w:hAnsi="Times New Roman" w:cs="Times New Roman"/>
                <w:sz w:val="24"/>
                <w:szCs w:val="24"/>
                <w:vertAlign w:val="superscript"/>
              </w:rPr>
              <w:t>2</w:t>
            </w:r>
            <w:r w:rsidRPr="00481BA5">
              <w:rPr>
                <w:rFonts w:ascii="Times New Roman" w:hAnsi="Times New Roman" w:cs="Times New Roman"/>
                <w:sz w:val="24"/>
                <w:szCs w:val="24"/>
              </w:rPr>
              <w:t xml:space="preserve"> pants.</w:t>
            </w:r>
            <w:bookmarkEnd w:id="1"/>
            <w:r>
              <w:rPr>
                <w:rStyle w:val="normaltextrun"/>
              </w:rPr>
              <w:t xml:space="preserve"> </w:t>
            </w:r>
            <w:r w:rsidRPr="0003619B" w:rsidR="00E04DF4">
              <w:rPr>
                <w:rStyle w:val="normaltextrun"/>
                <w:rFonts w:ascii="Times New Roman" w:hAnsi="Times New Roman" w:cs="Times New Roman"/>
                <w:sz w:val="24"/>
                <w:szCs w:val="24"/>
              </w:rPr>
              <w:t xml:space="preserve">Piedāvātie grozījumi </w:t>
            </w:r>
            <w:r w:rsidR="00A5559F">
              <w:rPr>
                <w:rStyle w:val="normaltextrun"/>
                <w:rFonts w:ascii="Times New Roman" w:hAnsi="Times New Roman" w:cs="Times New Roman"/>
                <w:sz w:val="24"/>
                <w:szCs w:val="24"/>
              </w:rPr>
              <w:t xml:space="preserve">Likumā </w:t>
            </w:r>
            <w:r w:rsidRPr="0003619B" w:rsidR="00E04DF4">
              <w:rPr>
                <w:rStyle w:val="normaltextrun"/>
                <w:rFonts w:ascii="Times New Roman" w:hAnsi="Times New Roman" w:cs="Times New Roman"/>
                <w:sz w:val="24"/>
                <w:szCs w:val="24"/>
              </w:rPr>
              <w:t>nepieciešami, lai tiesiski nostiprinātu elastīgu un efektīvu mehānismu Nacionālo bruņoto spēku (turpmāk – NBS) iesaistei atbalsta sniegšanā civilajām institūcijām Covid-19 infekcijas apdraudējuma un tā seku novēršanas un pārvarēšanas pasākumos, arī beidzoties valstī izsludinātajai ārkārtējai situācijai. Ar grozījumiem likumā, to papildinot ar 36.</w:t>
            </w:r>
            <w:r w:rsidRPr="0003619B" w:rsidR="00E04DF4">
              <w:rPr>
                <w:rStyle w:val="normaltextrun"/>
                <w:rFonts w:ascii="Times New Roman" w:hAnsi="Times New Roman" w:cs="Times New Roman"/>
                <w:sz w:val="24"/>
                <w:szCs w:val="24"/>
                <w:vertAlign w:val="superscript"/>
              </w:rPr>
              <w:t>1</w:t>
            </w:r>
            <w:r w:rsidRPr="0003619B" w:rsidR="00E04DF4">
              <w:rPr>
                <w:rStyle w:val="normaltextrun"/>
                <w:rFonts w:ascii="Times New Roman" w:hAnsi="Times New Roman" w:cs="Times New Roman"/>
                <w:sz w:val="24"/>
                <w:szCs w:val="24"/>
              </w:rPr>
              <w:t xml:space="preserve"> pantu, aizsardzības ministram tiek deleģētas tiesības lemt par NBS iesaisti Covid-19 infekcijas izplatības ierobežošanas pasākumos bez Ministru kabineta atļaujas saņemšanas kā to paredz Nacionālo bruņoto spēku likuma 6.panta otrās daļas norma. Analoģiskas tiesības aizsardzības ministram paredzētas Ministru kabineta 2020.gada 6.novembra rīkojumā Nr.655 “Par ārkārtējās situācijas izsludināšanu” 7.punktā. Minētā regulējuma iekļaušana speciālajā likumā, kas nosaka tiesisko kārtību Covid-19 infekcijas izplatības likumā, ļaus arī turpmāk maksimāli savlaicīgi nodrošināt NBS iesaisti Covid-19 infekcijas izplatības novēršanas pasākumos.</w:t>
            </w:r>
          </w:p>
          <w:p w:rsidR="00E05432" w:rsidP="00E04DF4" w:rsidRDefault="00E05432" w14:paraId="7ACD5EAD" w14:textId="77777777">
            <w:pPr>
              <w:spacing w:after="0" w:line="240" w:lineRule="auto"/>
              <w:jc w:val="both"/>
              <w:rPr>
                <w:rFonts w:ascii="Times New Roman" w:hAnsi="Times New Roman" w:eastAsia="Times New Roman" w:cs="Times New Roman"/>
                <w:b/>
                <w:bCs/>
                <w:sz w:val="24"/>
                <w:szCs w:val="24"/>
                <w:lang w:eastAsia="lv-LV"/>
              </w:rPr>
            </w:pPr>
          </w:p>
          <w:p w:rsidR="00E05432" w:rsidP="00E04DF4" w:rsidRDefault="00E05432" w14:paraId="68D97474" w14:textId="77777777">
            <w:pPr>
              <w:spacing w:after="0" w:line="240" w:lineRule="auto"/>
              <w:jc w:val="both"/>
              <w:rPr>
                <w:rFonts w:ascii="Times New Roman" w:hAnsi="Times New Roman" w:eastAsia="Times New Roman" w:cs="Times New Roman"/>
                <w:b/>
                <w:bCs/>
                <w:sz w:val="24"/>
                <w:szCs w:val="24"/>
                <w:lang w:eastAsia="lv-LV"/>
              </w:rPr>
            </w:pPr>
          </w:p>
          <w:p w:rsidRPr="0003619B" w:rsidR="00E04DF4" w:rsidP="00E04DF4" w:rsidRDefault="00E04DF4" w14:paraId="1C8FEE8B" w14:textId="60495890">
            <w:pPr>
              <w:spacing w:after="0" w:line="240" w:lineRule="auto"/>
              <w:jc w:val="both"/>
              <w:rPr>
                <w:rFonts w:ascii="Times New Roman" w:hAnsi="Times New Roman" w:eastAsia="Times New Roman" w:cs="Times New Roman"/>
                <w:b/>
                <w:bCs/>
                <w:sz w:val="24"/>
                <w:szCs w:val="24"/>
                <w:lang w:eastAsia="lv-LV"/>
              </w:rPr>
            </w:pPr>
            <w:r w:rsidRPr="0003619B">
              <w:rPr>
                <w:rFonts w:ascii="Times New Roman" w:hAnsi="Times New Roman" w:eastAsia="Times New Roman" w:cs="Times New Roman"/>
                <w:b/>
                <w:bCs/>
                <w:sz w:val="24"/>
                <w:szCs w:val="24"/>
                <w:lang w:eastAsia="lv-LV"/>
              </w:rPr>
              <w:lastRenderedPageBreak/>
              <w:t>1</w:t>
            </w:r>
            <w:r w:rsidR="00E05432">
              <w:rPr>
                <w:rFonts w:ascii="Times New Roman" w:hAnsi="Times New Roman" w:eastAsia="Times New Roman" w:cs="Times New Roman"/>
                <w:b/>
                <w:bCs/>
                <w:sz w:val="24"/>
                <w:szCs w:val="24"/>
                <w:lang w:eastAsia="lv-LV"/>
              </w:rPr>
              <w:t>6</w:t>
            </w:r>
            <w:r w:rsidR="00F93E58">
              <w:rPr>
                <w:rFonts w:ascii="Times New Roman" w:hAnsi="Times New Roman" w:eastAsia="Times New Roman" w:cs="Times New Roman"/>
                <w:b/>
                <w:bCs/>
                <w:sz w:val="24"/>
                <w:szCs w:val="24"/>
                <w:lang w:eastAsia="lv-LV"/>
              </w:rPr>
              <w:t>.</w:t>
            </w:r>
            <w:r w:rsidRPr="0003619B">
              <w:rPr>
                <w:rFonts w:ascii="Times New Roman" w:hAnsi="Times New Roman" w:eastAsia="Times New Roman" w:cs="Times New Roman"/>
                <w:b/>
                <w:bCs/>
                <w:sz w:val="24"/>
                <w:szCs w:val="24"/>
                <w:lang w:eastAsia="lv-LV"/>
              </w:rPr>
              <w:t>pants</w:t>
            </w:r>
          </w:p>
          <w:p w:rsidRPr="0003619B" w:rsidR="00E04DF4" w:rsidP="00E04DF4" w:rsidRDefault="003C7112" w14:paraId="390F0B09" w14:textId="16659ADE">
            <w:pPr>
              <w:pStyle w:val="paragraph"/>
              <w:spacing w:before="0" w:beforeAutospacing="0" w:after="0" w:afterAutospacing="0"/>
              <w:jc w:val="both"/>
              <w:textAlignment w:val="baseline"/>
              <w:rPr>
                <w:color w:val="000000"/>
              </w:rPr>
            </w:pPr>
            <w:r>
              <w:rPr>
                <w:color w:val="000000"/>
              </w:rPr>
              <w:t>(</w:t>
            </w:r>
            <w:r w:rsidRPr="003C7112">
              <w:rPr>
                <w:color w:val="000000"/>
              </w:rPr>
              <w:t>37.</w:t>
            </w:r>
            <w:r w:rsidRPr="003C7112">
              <w:rPr>
                <w:color w:val="000000"/>
                <w:vertAlign w:val="superscript"/>
              </w:rPr>
              <w:t>1</w:t>
            </w:r>
            <w:r w:rsidRPr="003C7112">
              <w:rPr>
                <w:color w:val="000000"/>
              </w:rPr>
              <w:t xml:space="preserve"> pants</w:t>
            </w:r>
            <w:r>
              <w:rPr>
                <w:color w:val="000000"/>
              </w:rPr>
              <w:t xml:space="preserve">) </w:t>
            </w:r>
            <w:r w:rsidRPr="0003619B" w:rsidR="00E04DF4">
              <w:rPr>
                <w:color w:val="000000"/>
              </w:rPr>
              <w:t>Covid-19 infekcijas izplatības novēršanas pasākumos līdz šim ir tikuši iesaistīti ne tikai profesionālā dienesta karavīri, bet arī zemessargi. Papildus iesaistei minēto Covid-19 infekcijas izplatības novēršanas pasākumu veikšanā, gan karavīri, gan zemessargi veic savus tiešos dienesta pienākumus. Līdz ar to NBS resursu iesaiste infekcijas pārvaldības pasākumos ir jāsalāgo ar NBS un Zemessardzei likumā noteikto tiešo uzdevumu izpildi. Tas atsevišķos gadījumos var radīt personālresursu trūkumu un apgrūtinātu vai novēlotu NBS personāla iesaisti ar Covid-19 infekcijas pārvaldību saistītu uzdevumu izpildē. Lai novērstu potenciāli iespējamo personālresursu iztrūkumu un arī nākotnē nodrošinātu maksimāli savlaicīgu NBS resursu iesaisti atbalsta pasākumos civilajām institūcijām, ar grozījumiem likumā, to papildinot ar 37.</w:t>
            </w:r>
            <w:r w:rsidRPr="0003619B" w:rsidR="00E04DF4">
              <w:rPr>
                <w:color w:val="000000"/>
                <w:vertAlign w:val="superscript"/>
              </w:rPr>
              <w:t>1</w:t>
            </w:r>
            <w:r w:rsidRPr="0003619B" w:rsidR="00E04DF4">
              <w:rPr>
                <w:color w:val="000000"/>
              </w:rPr>
              <w:t xml:space="preserve"> pantu, tiek paredzēta iespēja atbalsta sniegšanā valsts un pašvaldību institūcijām iesaistīt arī Zemessardzes veterānus, ja viņi brīvprātīgi izteikuši piekrišanu iesaistei minētajos atbalsta pasākumos. </w:t>
            </w:r>
          </w:p>
          <w:p w:rsidRPr="0003619B" w:rsidR="00E04DF4" w:rsidP="00E04DF4" w:rsidRDefault="00E04DF4" w14:paraId="5211EFA7" w14:textId="30665D45">
            <w:pPr>
              <w:spacing w:after="0" w:line="240" w:lineRule="auto"/>
              <w:jc w:val="both"/>
              <w:rPr>
                <w:rFonts w:ascii="Times New Roman" w:hAnsi="Times New Roman" w:cs="Times New Roman"/>
                <w:color w:val="000000"/>
                <w:sz w:val="24"/>
                <w:szCs w:val="24"/>
              </w:rPr>
            </w:pPr>
            <w:r w:rsidRPr="0003619B">
              <w:rPr>
                <w:rFonts w:ascii="Times New Roman" w:hAnsi="Times New Roman" w:cs="Times New Roman"/>
                <w:color w:val="000000"/>
                <w:sz w:val="24"/>
                <w:szCs w:val="24"/>
              </w:rPr>
              <w:t>Vienlaikus ar piedāvātajiem grozījumiem likumā Zemessardzes veterāniem tiek garantētas tiesības saņemt kompensāciju 30 eiro apmērā, karavīram noteikto uzturdevu vai tās kompensāciju, kā arī tiek noteiktas tiesības uz apmaksātu veselības aprūpi, ja Zemessardzes veterāns, pildot minētos uzdevumus, gūs veselības bojājumu. Tiesības uz kompensāciju, apgādes normām un sociālajām garantijām tiek paredzētas, lai Zemessardzes veterānam paredzētu maksimāli pietuvinātu atlīdzinājuma klāstu tam, ko līdzīgos apstākļos, pildot līdzīgus uzdevumus saņemtu zemessargs. Latvijas Republikas Zemessardzes likums un tam pakārtotie normatīvie, ņemot vērā Zemessardzes veterānu lomu un statusu šobrīd neparedz tiesības tiem saņemt atlīdzību un sociālās garantijas, tāpēc attiecīgas normas iestrādājamas šajā - speciālajā likumā.</w:t>
            </w:r>
          </w:p>
          <w:p w:rsidRPr="00D22F7B" w:rsidR="0077494E" w:rsidP="003713DB" w:rsidRDefault="003C7112" w14:paraId="1F8A3DEC" w14:textId="7546CAF8">
            <w:pPr>
              <w:spacing w:after="0" w:line="240" w:lineRule="auto"/>
              <w:jc w:val="both"/>
              <w:rPr>
                <w:rFonts w:ascii="Times New Roman" w:hAnsi="Times New Roman" w:cs="Times New Roman"/>
                <w:sz w:val="24"/>
                <w:szCs w:val="24"/>
              </w:rPr>
            </w:pPr>
            <w:r w:rsidRPr="003C7112">
              <w:rPr>
                <w:rFonts w:ascii="Times New Roman" w:hAnsi="Times New Roman" w:cs="Times New Roman"/>
                <w:color w:val="000000"/>
                <w:sz w:val="24"/>
                <w:szCs w:val="24"/>
              </w:rPr>
              <w:t>(37.</w:t>
            </w:r>
            <w:r>
              <w:rPr>
                <w:rFonts w:ascii="Times New Roman" w:hAnsi="Times New Roman" w:cs="Times New Roman"/>
                <w:color w:val="000000"/>
                <w:sz w:val="24"/>
                <w:szCs w:val="24"/>
                <w:vertAlign w:val="superscript"/>
              </w:rPr>
              <w:t>2</w:t>
            </w:r>
            <w:r w:rsidRPr="003C7112">
              <w:rPr>
                <w:rFonts w:ascii="Times New Roman" w:hAnsi="Times New Roman" w:cs="Times New Roman"/>
                <w:color w:val="000000"/>
                <w:sz w:val="24"/>
                <w:szCs w:val="24"/>
              </w:rPr>
              <w:t xml:space="preserve"> pants)</w:t>
            </w:r>
            <w:r>
              <w:rPr>
                <w:color w:val="000000"/>
              </w:rPr>
              <w:t xml:space="preserve"> </w:t>
            </w:r>
            <w:r w:rsidRPr="0003619B" w:rsidR="00E04DF4">
              <w:rPr>
                <w:rFonts w:ascii="Times New Roman" w:hAnsi="Times New Roman" w:cs="Times New Roman"/>
                <w:sz w:val="24"/>
                <w:szCs w:val="24"/>
              </w:rPr>
              <w:t>Pasta likuma 1.panta 6.punktā, 13.</w:t>
            </w:r>
            <w:r w:rsidRPr="0003619B" w:rsidR="00E04DF4">
              <w:rPr>
                <w:rFonts w:ascii="Times New Roman" w:hAnsi="Times New Roman" w:cs="Times New Roman"/>
                <w:sz w:val="24"/>
                <w:szCs w:val="24"/>
                <w:vertAlign w:val="superscript"/>
              </w:rPr>
              <w:t>1</w:t>
            </w:r>
            <w:r w:rsidRPr="0003619B" w:rsidR="00E04DF4">
              <w:rPr>
                <w:rFonts w:ascii="Times New Roman" w:hAnsi="Times New Roman" w:cs="Times New Roman"/>
                <w:sz w:val="24"/>
                <w:szCs w:val="24"/>
              </w:rPr>
              <w:t>. panta pirmās daļas 2.punktā ir noteiktas prasības par reģistrētu sūtījumu izsniegšanu pret parakstu. Šī norma ir aktuāla ne tikai ārkārtējās situācijas apstākļos, bet to ir svarīgi saglabāt, piemērojot Covid-19 infekcijas izplatības laikā, tādējādi minimizējot pasta darbinieka un sūtījuma saņēmēja savstarpējo kontaktu un inficēšanās iespējamību pasta sūtījumu izsniegšanas brīdī.</w:t>
            </w:r>
          </w:p>
          <w:p w:rsidR="0077494E" w:rsidP="003713DB" w:rsidRDefault="00F35607" w14:paraId="759544EA" w14:textId="7CC6D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E05432">
              <w:rPr>
                <w:rFonts w:ascii="Times New Roman" w:hAnsi="Times New Roman" w:cs="Times New Roman"/>
                <w:b/>
                <w:bCs/>
                <w:sz w:val="24"/>
                <w:szCs w:val="24"/>
              </w:rPr>
              <w:t>7</w:t>
            </w:r>
            <w:r w:rsidR="004D07E7">
              <w:rPr>
                <w:rFonts w:ascii="Times New Roman" w:hAnsi="Times New Roman" w:cs="Times New Roman"/>
                <w:b/>
                <w:bCs/>
                <w:sz w:val="24"/>
                <w:szCs w:val="24"/>
              </w:rPr>
              <w:t>.pants</w:t>
            </w:r>
          </w:p>
          <w:p w:rsidRPr="00FD6C78" w:rsidR="00FD6C78" w:rsidP="00FD6C78" w:rsidRDefault="00FD6C78" w14:paraId="3741A0BA" w14:textId="034B2C13">
            <w:pPr>
              <w:spacing w:after="0" w:line="240" w:lineRule="auto"/>
              <w:jc w:val="both"/>
              <w:rPr>
                <w:rFonts w:ascii="Times New Roman" w:hAnsi="Times New Roman" w:eastAsia="Calibri" w:cs="Times New Roman"/>
                <w:color w:val="000000"/>
                <w:sz w:val="24"/>
                <w:szCs w:val="24"/>
                <w:bdr w:val="none" w:color="auto" w:sz="0" w:space="0" w:frame="1"/>
                <w:shd w:val="clear" w:color="auto" w:fill="FFFFFF"/>
                <w:lang w:bidi="bn-IN"/>
              </w:rPr>
            </w:pPr>
            <w:r w:rsidRPr="00FD6C78">
              <w:rPr>
                <w:rFonts w:ascii="Times New Roman" w:hAnsi="Times New Roman" w:eastAsia="Times New Roman" w:cs="Vrinda"/>
                <w:sz w:val="24"/>
                <w:szCs w:val="24"/>
                <w:lang w:eastAsia="lv-LV" w:bidi="bn-IN"/>
              </w:rPr>
              <w:t>Šobrīd vakcinācija pret Covid-19</w:t>
            </w:r>
            <w:r w:rsidR="00653449">
              <w:rPr>
                <w:rFonts w:ascii="Times New Roman" w:hAnsi="Times New Roman" w:eastAsia="Times New Roman" w:cs="Vrinda"/>
                <w:sz w:val="24"/>
                <w:szCs w:val="24"/>
                <w:lang w:eastAsia="lv-LV" w:bidi="bn-IN"/>
              </w:rPr>
              <w:t xml:space="preserve"> infekciju</w:t>
            </w:r>
            <w:r w:rsidRPr="00FD6C78">
              <w:rPr>
                <w:rFonts w:ascii="Times New Roman" w:hAnsi="Times New Roman" w:eastAsia="Times New Roman" w:cs="Vrinda"/>
                <w:sz w:val="24"/>
                <w:szCs w:val="24"/>
                <w:lang w:eastAsia="lv-LV" w:bidi="bn-IN"/>
              </w:rPr>
              <w:t xml:space="preserve"> tiek nodrošināta personām, kuras ir pakļautas valsts obligātai veselības apdrošināšanai saskaņā ar Veselības aprūpes finansēšanas likumu (t.i., pilsoņiem, </w:t>
            </w:r>
            <w:r w:rsidRPr="00FD6C78">
              <w:rPr>
                <w:rFonts w:ascii="Times New Roman" w:hAnsi="Times New Roman" w:eastAsia="Times New Roman" w:cs="Vrinda"/>
                <w:sz w:val="24"/>
                <w:szCs w:val="24"/>
                <w:lang w:eastAsia="lv-LV" w:bidi="bn-IN"/>
              </w:rPr>
              <w:lastRenderedPageBreak/>
              <w:t xml:space="preserve">nepilsoņiem, personām ar pastāvīgām uzturēšanās atļaujām, strādājošām personām, kas maksā valsts sociālās apdrošināšanas obligātās iemaksas, u.c.), kā arī </w:t>
            </w:r>
            <w:r w:rsidRPr="00FD6C78">
              <w:rPr>
                <w:rFonts w:ascii="Times New Roman" w:hAnsi="Times New Roman" w:eastAsia="Calibri" w:cs="Times New Roman"/>
                <w:color w:val="000000"/>
                <w:sz w:val="24"/>
                <w:szCs w:val="24"/>
                <w:bdr w:val="none" w:color="auto" w:sz="0" w:space="0" w:frame="1"/>
                <w:shd w:val="clear" w:color="auto" w:fill="FFFFFF"/>
                <w:lang w:bidi="bn-IN"/>
              </w:rPr>
              <w:t>Eiropas Parlamenta un Padomes Regulas (EK) Nr. 883/2004 par sociālās nodrošināšanas sistēmu koordinēšanu noteiktajām personu grupām, kurām ir tiesības saņemt veselības aprūpes pakalpojumus tādā pašā apjomā kā Latvijā apdrošinātām personām. Tajā pašā laikā ir virkne personu, kuras nav pakļautas valsts obligātai veselības apdrošināšanai, piemēram, personas ar termiņuzturēšanās atļauju, ārvalstu studenti u.c.</w:t>
            </w:r>
          </w:p>
          <w:p w:rsidRPr="00FD6C78" w:rsidR="00FD6C78" w:rsidP="00FD6C78" w:rsidRDefault="00FD6C78" w14:paraId="6BBFDB81" w14:textId="272F645F">
            <w:pPr>
              <w:spacing w:after="0" w:line="240" w:lineRule="auto"/>
              <w:jc w:val="both"/>
              <w:rPr>
                <w:rFonts w:ascii="Times New Roman" w:hAnsi="Times New Roman" w:eastAsia="Calibri" w:cs="Times New Roman"/>
                <w:color w:val="000000"/>
                <w:sz w:val="24"/>
                <w:szCs w:val="24"/>
                <w:bdr w:val="none" w:color="auto" w:sz="0" w:space="0" w:frame="1"/>
                <w:shd w:val="clear" w:color="auto" w:fill="FFFFFF"/>
                <w:lang w:bidi="bn-IN"/>
              </w:rPr>
            </w:pPr>
            <w:r w:rsidRPr="00FD6C78">
              <w:rPr>
                <w:rFonts w:ascii="Times New Roman" w:hAnsi="Times New Roman" w:eastAsia="Calibri" w:cs="Times New Roman"/>
                <w:color w:val="000000"/>
                <w:sz w:val="24"/>
                <w:szCs w:val="24"/>
                <w:bdr w:val="none" w:color="auto" w:sz="0" w:space="0" w:frame="1"/>
                <w:shd w:val="clear" w:color="auto" w:fill="FFFFFF"/>
                <w:lang w:bidi="bn-IN"/>
              </w:rPr>
              <w:t>Viens no efektīvākiem Covid-19</w:t>
            </w:r>
            <w:r w:rsidR="00653449">
              <w:rPr>
                <w:rFonts w:ascii="Times New Roman" w:hAnsi="Times New Roman" w:eastAsia="Calibri" w:cs="Times New Roman"/>
                <w:color w:val="000000"/>
                <w:sz w:val="24"/>
                <w:szCs w:val="24"/>
                <w:bdr w:val="none" w:color="auto" w:sz="0" w:space="0" w:frame="1"/>
                <w:shd w:val="clear" w:color="auto" w:fill="FFFFFF"/>
                <w:lang w:bidi="bn-IN"/>
              </w:rPr>
              <w:t xml:space="preserve"> infekcijas</w:t>
            </w:r>
            <w:r w:rsidRPr="00FD6C78">
              <w:rPr>
                <w:rFonts w:ascii="Times New Roman" w:hAnsi="Times New Roman" w:eastAsia="Calibri" w:cs="Times New Roman"/>
                <w:color w:val="000000"/>
                <w:sz w:val="24"/>
                <w:szCs w:val="24"/>
                <w:bdr w:val="none" w:color="auto" w:sz="0" w:space="0" w:frame="1"/>
                <w:shd w:val="clear" w:color="auto" w:fill="FFFFFF"/>
                <w:lang w:bidi="bn-IN"/>
              </w:rPr>
              <w:t xml:space="preserve"> ierobežojošiem pasākumiem ir personu vakcinācija pret Covid-19, lai veidotos pūļa imunitāte, tādējādi samazinot Covid-19 izplatību. </w:t>
            </w:r>
          </w:p>
          <w:p w:rsidRPr="00FD6C78" w:rsidR="00FD6C78" w:rsidP="00FD6C78" w:rsidRDefault="00FD6C78" w14:paraId="3A54DF32" w14:textId="5B8E3BAE">
            <w:pPr>
              <w:shd w:val="clear" w:color="auto" w:fill="FFFFFF"/>
              <w:spacing w:after="0" w:line="240" w:lineRule="auto"/>
              <w:jc w:val="both"/>
              <w:rPr>
                <w:rFonts w:ascii="Times New Roman" w:hAnsi="Times New Roman" w:eastAsia="Times New Roman" w:cs="Times New Roman"/>
                <w:color w:val="201F1E"/>
                <w:sz w:val="24"/>
                <w:szCs w:val="24"/>
                <w:lang w:eastAsia="lv-LV"/>
              </w:rPr>
            </w:pPr>
            <w:r w:rsidRPr="00FD6C78">
              <w:rPr>
                <w:rFonts w:ascii="Times New Roman" w:hAnsi="Times New Roman" w:eastAsia="Times New Roman" w:cs="Times New Roman"/>
                <w:color w:val="000000"/>
                <w:sz w:val="24"/>
                <w:szCs w:val="24"/>
                <w:bdr w:val="none" w:color="auto" w:sz="0" w:space="0" w:frame="1"/>
                <w:shd w:val="clear" w:color="auto" w:fill="FFFFFF"/>
                <w:lang w:eastAsia="lv-LV"/>
              </w:rPr>
              <w:t>Ņemot vērā minēto, vakcinācija pret Covid-19</w:t>
            </w:r>
            <w:r w:rsidR="00653449">
              <w:rPr>
                <w:rFonts w:ascii="Times New Roman" w:hAnsi="Times New Roman" w:eastAsia="Times New Roman" w:cs="Times New Roman"/>
                <w:color w:val="000000"/>
                <w:sz w:val="24"/>
                <w:szCs w:val="24"/>
                <w:bdr w:val="none" w:color="auto" w:sz="0" w:space="0" w:frame="1"/>
                <w:shd w:val="clear" w:color="auto" w:fill="FFFFFF"/>
                <w:lang w:eastAsia="lv-LV"/>
              </w:rPr>
              <w:t xml:space="preserve"> infekciju</w:t>
            </w:r>
            <w:r w:rsidRPr="00FD6C78">
              <w:rPr>
                <w:rFonts w:ascii="Times New Roman" w:hAnsi="Times New Roman" w:eastAsia="Times New Roman" w:cs="Times New Roman"/>
                <w:color w:val="000000"/>
                <w:sz w:val="24"/>
                <w:szCs w:val="24"/>
                <w:bdr w:val="none" w:color="auto" w:sz="0" w:space="0" w:frame="1"/>
                <w:shd w:val="clear" w:color="auto" w:fill="FFFFFF"/>
                <w:lang w:eastAsia="lv-LV"/>
              </w:rPr>
              <w:t xml:space="preserve"> būtu jānodrošina iespējami plašākam personu loku – ne tikai personām, kuras ir pakļautas valsts obligātai veselības apdrošināšanai, bet visām personām, kuras uzturas ilgāku laika periodu uzturas Latvijas teritorijā, tas ir, arī personām ar termiņuzturēšanās atļaujām, kā arī pilna laika ārvalstu studentiem, kā arī Latvijā nodarbinātiem Eiropas Savienības iestāžu un aģentūru darbiniekiem un viņu Latvijā dzīvojošajiem ģimenes locekļiem.</w:t>
            </w:r>
          </w:p>
          <w:p w:rsidR="006A3155" w:rsidP="00FD6C78" w:rsidRDefault="006A3155" w14:paraId="0CEAF7F7" w14:textId="77777777">
            <w:pPr>
              <w:spacing w:after="0" w:line="240" w:lineRule="auto"/>
              <w:jc w:val="both"/>
              <w:textAlignment w:val="baseline"/>
              <w:rPr>
                <w:rFonts w:ascii="Times New Roman" w:hAnsi="Times New Roman" w:eastAsia="Times New Roman" w:cs="Times New Roman"/>
                <w:color w:val="000000"/>
                <w:sz w:val="24"/>
                <w:szCs w:val="24"/>
                <w:lang w:eastAsia="lv-LV" w:bidi="bn-IN"/>
              </w:rPr>
            </w:pPr>
          </w:p>
          <w:p w:rsidR="004D07E7" w:rsidP="003713DB" w:rsidRDefault="004D07E7" w14:paraId="0CB4FB86" w14:textId="77777777">
            <w:pPr>
              <w:spacing w:after="0" w:line="240" w:lineRule="auto"/>
              <w:jc w:val="both"/>
              <w:rPr>
                <w:rFonts w:ascii="Times New Roman" w:hAnsi="Times New Roman" w:cs="Times New Roman"/>
                <w:b/>
                <w:bCs/>
                <w:sz w:val="24"/>
                <w:szCs w:val="24"/>
              </w:rPr>
            </w:pPr>
          </w:p>
          <w:p w:rsidRPr="0077494E" w:rsidR="0077494E" w:rsidP="003713DB" w:rsidRDefault="0077494E" w14:paraId="5C0AC1E2" w14:textId="77777777">
            <w:pPr>
              <w:spacing w:after="0" w:line="240" w:lineRule="auto"/>
              <w:jc w:val="both"/>
              <w:rPr>
                <w:rFonts w:ascii="Times New Roman" w:hAnsi="Times New Roman" w:cs="Times New Roman"/>
                <w:b/>
                <w:bCs/>
                <w:sz w:val="24"/>
                <w:szCs w:val="24"/>
              </w:rPr>
            </w:pPr>
          </w:p>
          <w:p w:rsidRPr="0077494E" w:rsidR="003713DB" w:rsidP="003713DB" w:rsidRDefault="0047531E" w14:paraId="175B8790" w14:textId="020104A3">
            <w:pPr>
              <w:spacing w:after="0" w:line="240" w:lineRule="auto"/>
              <w:jc w:val="both"/>
              <w:rPr>
                <w:rFonts w:ascii="Times New Roman" w:hAnsi="Times New Roman" w:cs="Times New Roman"/>
                <w:sz w:val="24"/>
                <w:szCs w:val="24"/>
              </w:rPr>
            </w:pPr>
            <w:r w:rsidRPr="0003619B">
              <w:rPr>
                <w:rFonts w:ascii="Times New Roman" w:hAnsi="Times New Roman" w:cs="Times New Roman"/>
                <w:sz w:val="24"/>
                <w:szCs w:val="24"/>
              </w:rPr>
              <w:t>Saistībā ar Covid-19 infekcijas izplatību paredzēts, ka likumprojekts stāsies spēkā nākamajā dienā pēc izsludināšanas.</w:t>
            </w:r>
          </w:p>
          <w:p w:rsidRPr="0003619B" w:rsidR="00B02157" w:rsidP="00B02157" w:rsidRDefault="00B02157" w14:paraId="028A2D5D" w14:textId="00C3BDB7">
            <w:pPr>
              <w:widowControl w:val="0"/>
              <w:spacing w:after="0" w:line="240" w:lineRule="auto"/>
              <w:ind w:right="12"/>
              <w:jc w:val="both"/>
              <w:rPr>
                <w:rFonts w:ascii="Times New Roman" w:hAnsi="Times New Roman" w:cs="Times New Roman"/>
                <w:sz w:val="24"/>
                <w:szCs w:val="24"/>
              </w:rPr>
            </w:pPr>
          </w:p>
          <w:p w:rsidRPr="0003619B" w:rsidR="00E80DD7" w:rsidP="00B02157" w:rsidRDefault="00E80DD7" w14:paraId="496DF5FA" w14:textId="7B75F858">
            <w:pPr>
              <w:spacing w:after="0" w:line="240" w:lineRule="auto"/>
              <w:jc w:val="both"/>
              <w:rPr>
                <w:rFonts w:ascii="Times New Roman" w:hAnsi="Times New Roman" w:eastAsia="Times New Roman" w:cs="Times New Roman"/>
                <w:iCs/>
                <w:sz w:val="24"/>
                <w:szCs w:val="24"/>
                <w:lang w:eastAsia="lv-LV"/>
              </w:rPr>
            </w:pPr>
          </w:p>
        </w:tc>
      </w:tr>
      <w:tr w:rsidRPr="0003619B" w:rsidR="00AE1E53" w:rsidTr="00E817FB" w14:paraId="16865AE1"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655F2C" w:rsidP="00E5323B" w:rsidRDefault="002060C9" w14:paraId="1677BB91" w14:textId="72A49240">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lastRenderedPageBreak/>
              <w:t>3</w:t>
            </w:r>
            <w:r w:rsidRPr="0003619B" w:rsidR="00E5323B">
              <w:rPr>
                <w:rFonts w:ascii="Times New Roman" w:hAnsi="Times New Roman" w:eastAsia="Times New Roman" w:cs="Times New Roman"/>
                <w:iCs/>
                <w:sz w:val="24"/>
                <w:szCs w:val="24"/>
                <w:lang w:eastAsia="lv-LV"/>
              </w:rPr>
              <w:t>.</w:t>
            </w:r>
          </w:p>
        </w:tc>
        <w:tc>
          <w:tcPr>
            <w:tcW w:w="1665"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0A63688B"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76" w:type="pct"/>
            <w:tcBorders>
              <w:top w:val="outset" w:color="auto" w:sz="6" w:space="0"/>
              <w:left w:val="outset" w:color="auto" w:sz="6" w:space="0"/>
              <w:bottom w:val="outset" w:color="auto" w:sz="6" w:space="0"/>
              <w:right w:val="outset" w:color="auto" w:sz="6" w:space="0"/>
            </w:tcBorders>
            <w:hideMark/>
          </w:tcPr>
          <w:p w:rsidRPr="0003619B" w:rsidR="00E5323B" w:rsidP="004C1415" w:rsidRDefault="009746CD" w14:paraId="22AE5F2F" w14:textId="61B7776A">
            <w:pPr>
              <w:spacing w:after="0" w:line="240" w:lineRule="auto"/>
              <w:jc w:val="both"/>
              <w:rPr>
                <w:rFonts w:ascii="Times New Roman" w:hAnsi="Times New Roman" w:eastAsia="Times New Roman" w:cs="Times New Roman"/>
                <w:iCs/>
                <w:sz w:val="24"/>
                <w:szCs w:val="24"/>
                <w:lang w:eastAsia="lv-LV"/>
              </w:rPr>
            </w:pPr>
            <w:r w:rsidRPr="00380FA6">
              <w:rPr>
                <w:rFonts w:ascii="Times New Roman" w:hAnsi="Times New Roman" w:eastAsia="Times New Roman" w:cs="Times New Roman"/>
                <w:iCs/>
                <w:sz w:val="24"/>
                <w:szCs w:val="24"/>
                <w:lang w:eastAsia="lv-LV"/>
              </w:rPr>
              <w:t>Visas ministrijas</w:t>
            </w:r>
          </w:p>
        </w:tc>
      </w:tr>
      <w:tr w:rsidRPr="0003619B" w:rsidR="00AE1E53" w:rsidTr="00E817FB" w14:paraId="41A486EB"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03619B" w:rsidR="00655F2C" w:rsidP="00E5323B" w:rsidRDefault="002060C9" w14:paraId="3B59242F" w14:textId="57B4DF3D">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4.</w:t>
            </w:r>
          </w:p>
        </w:tc>
        <w:tc>
          <w:tcPr>
            <w:tcW w:w="1665"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323B" w14:paraId="65CDEC9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2976" w:type="pct"/>
            <w:tcBorders>
              <w:top w:val="outset" w:color="auto" w:sz="6" w:space="0"/>
              <w:left w:val="outset" w:color="auto" w:sz="6" w:space="0"/>
              <w:bottom w:val="outset" w:color="auto" w:sz="6" w:space="0"/>
              <w:right w:val="outset" w:color="auto" w:sz="6" w:space="0"/>
            </w:tcBorders>
            <w:hideMark/>
          </w:tcPr>
          <w:p w:rsidRPr="0003619B" w:rsidR="00E5323B" w:rsidP="00E5323B" w:rsidRDefault="00E569BA" w14:paraId="78CBE887"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Nav</w:t>
            </w:r>
          </w:p>
        </w:tc>
      </w:tr>
    </w:tbl>
    <w:p w:rsidRPr="0003619B" w:rsidR="00E5323B" w:rsidP="00E5323B" w:rsidRDefault="00E5323B" w14:paraId="5FD8B33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  </w:t>
      </w:r>
    </w:p>
    <w:p w:rsidRPr="0003619B" w:rsidR="001B3A62" w:rsidP="00E5323B" w:rsidRDefault="001B3A62" w14:paraId="176060FC"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3619B" w:rsidR="00AE1E53" w:rsidTr="00C66C30" w14:paraId="1C9B073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619B" w:rsidR="00E569BA" w:rsidP="00C66C30" w:rsidRDefault="00E569BA" w14:paraId="67755DC4" w14:textId="77777777">
            <w:pPr>
              <w:ind w:firstLine="360"/>
              <w:contextualSpacing/>
              <w:jc w:val="center"/>
              <w:rPr>
                <w:rFonts w:ascii="Times New Roman" w:hAnsi="Times New Roman" w:cs="Times New Roman"/>
                <w:sz w:val="24"/>
                <w:szCs w:val="24"/>
              </w:rPr>
            </w:pPr>
            <w:r w:rsidRPr="0003619B">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03619B" w:rsidR="00AE1E53" w:rsidTr="00584D96" w14:paraId="793FBCC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027088C0"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323AD0F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hideMark/>
          </w:tcPr>
          <w:p w:rsidRPr="0003619B" w:rsidR="000128E0" w:rsidP="00BD5352" w:rsidRDefault="00C11BF6" w14:paraId="1D4849B1" w14:textId="299F77DC">
            <w:pPr>
              <w:spacing w:after="0"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sz w:val="24"/>
                <w:szCs w:val="24"/>
              </w:rPr>
              <w:t>Sabiedrība kopumā</w:t>
            </w:r>
            <w:r w:rsidRPr="0003619B" w:rsidR="00BD5352">
              <w:rPr>
                <w:rFonts w:ascii="Times New Roman" w:hAnsi="Times New Roman" w:eastAsia="Times New Roman" w:cs="Times New Roman"/>
                <w:sz w:val="24"/>
                <w:szCs w:val="24"/>
              </w:rPr>
              <w:t>.</w:t>
            </w:r>
          </w:p>
        </w:tc>
      </w:tr>
      <w:tr w:rsidRPr="0003619B" w:rsidR="00AE1E53" w:rsidTr="00584D96" w14:paraId="62D0D31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1D390D76"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3619B" w:rsidR="00584D96" w:rsidP="00C66C30" w:rsidRDefault="00BC227B" w14:paraId="30C61726" w14:textId="7AC465BF">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hideMark/>
          </w:tcPr>
          <w:p w:rsidRPr="0003619B" w:rsidR="00584D96" w:rsidP="00B02157" w:rsidRDefault="00EC044B" w14:paraId="3A72D7E2" w14:textId="4463CED0">
            <w:pPr>
              <w:spacing w:after="0" w:line="240" w:lineRule="auto"/>
              <w:jc w:val="both"/>
              <w:rPr>
                <w:rFonts w:ascii="Times New Roman" w:hAnsi="Times New Roman" w:eastAsia="Times New Roman" w:cs="Times New Roman"/>
                <w:iCs/>
                <w:sz w:val="24"/>
                <w:szCs w:val="24"/>
                <w:lang w:eastAsia="lv-LV"/>
              </w:rPr>
            </w:pPr>
            <w:r w:rsidRPr="0003619B">
              <w:rPr>
                <w:rFonts w:ascii="Times New Roman" w:hAnsi="Times New Roman" w:cs="Times New Roman"/>
                <w:sz w:val="24"/>
                <w:szCs w:val="24"/>
              </w:rPr>
              <w:t>Tā kā COVID – 19 infekcijas izplatību šobrīd nav iespējams prognozēt, nevar prognozēt likumprojekta ietekmi uz tautsaimniecību un administratīvo slogu.</w:t>
            </w:r>
          </w:p>
        </w:tc>
      </w:tr>
      <w:tr w:rsidRPr="0003619B" w:rsidR="00AE1E53" w:rsidTr="00584D96" w14:paraId="4D91399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619B" w:rsidR="00584D96" w:rsidP="00C66C30" w:rsidRDefault="00584D96" w14:paraId="003EF8F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3619B" w:rsidR="00584D96" w:rsidP="00C66C30" w:rsidRDefault="00BC227B" w14:paraId="0AE1ECE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03619B" w:rsidR="00584D96" w:rsidP="00C66C30" w:rsidRDefault="00C11BF6" w14:paraId="184942B8" w14:textId="4E8ED8CB">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Likumprojekts šo jomu neskar</w:t>
            </w:r>
            <w:r w:rsidRPr="0003619B" w:rsidR="0003619B">
              <w:rPr>
                <w:rFonts w:ascii="Times New Roman" w:hAnsi="Times New Roman" w:eastAsia="Times New Roman" w:cs="Times New Roman"/>
                <w:iCs/>
                <w:sz w:val="24"/>
                <w:szCs w:val="24"/>
                <w:lang w:eastAsia="lv-LV"/>
              </w:rPr>
              <w:t>.</w:t>
            </w:r>
          </w:p>
        </w:tc>
      </w:tr>
      <w:tr w:rsidRPr="0003619B" w:rsidR="00AE1E53" w:rsidTr="00584D96" w14:paraId="1A37BC7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03619B" w:rsidR="00BC227B" w:rsidP="00C66C30" w:rsidRDefault="00BC227B" w14:paraId="575A4B20"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lastRenderedPageBreak/>
              <w:t xml:space="preserve">4. </w:t>
            </w:r>
          </w:p>
        </w:tc>
        <w:tc>
          <w:tcPr>
            <w:tcW w:w="1678" w:type="pct"/>
            <w:tcBorders>
              <w:top w:val="outset" w:color="auto" w:sz="6" w:space="0"/>
              <w:left w:val="outset" w:color="auto" w:sz="6" w:space="0"/>
              <w:bottom w:val="outset" w:color="auto" w:sz="6" w:space="0"/>
              <w:right w:val="outset" w:color="auto" w:sz="6" w:space="0"/>
            </w:tcBorders>
          </w:tcPr>
          <w:p w:rsidRPr="0003619B" w:rsidR="00BC227B" w:rsidP="00C66C30" w:rsidRDefault="00BC227B" w14:paraId="3E00EBE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3619B" w:rsidR="00BC227B" w:rsidP="00C66C30" w:rsidRDefault="00C11BF6" w14:paraId="44660E19" w14:textId="559C7C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Nav</w:t>
            </w:r>
          </w:p>
        </w:tc>
      </w:tr>
      <w:tr w:rsidRPr="0003619B" w:rsidR="00BC227B" w:rsidTr="00584D96" w14:paraId="1263572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03619B" w:rsidR="00BC227B" w:rsidP="00C66C30" w:rsidRDefault="00BC227B" w14:paraId="6746ADF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tcPr>
          <w:p w:rsidRPr="0003619B" w:rsidR="00BC227B" w:rsidP="00C66C30" w:rsidRDefault="00BC227B" w14:paraId="1D8DFE6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3619B" w:rsidR="00BC227B" w:rsidP="00516358" w:rsidRDefault="00EC044B" w14:paraId="6B64BAE8" w14:textId="00419602">
            <w:pPr>
              <w:spacing w:after="0" w:line="240" w:lineRule="auto"/>
              <w:jc w:val="both"/>
              <w:rPr>
                <w:rFonts w:ascii="Times New Roman" w:hAnsi="Times New Roman" w:eastAsia="Times New Roman" w:cs="Times New Roman"/>
                <w:iCs/>
                <w:sz w:val="24"/>
                <w:szCs w:val="24"/>
                <w:lang w:eastAsia="lv-LV"/>
              </w:rPr>
            </w:pPr>
            <w:r w:rsidRPr="0003619B">
              <w:rPr>
                <w:rFonts w:ascii="Times New Roman" w:hAnsi="Times New Roman" w:cs="Times New Roman"/>
                <w:iCs/>
                <w:sz w:val="24"/>
                <w:szCs w:val="24"/>
              </w:rPr>
              <w:t>Nav</w:t>
            </w:r>
          </w:p>
        </w:tc>
      </w:tr>
    </w:tbl>
    <w:p w:rsidRPr="0003619B" w:rsidR="0001526B" w:rsidP="0001526B" w:rsidRDefault="0001526B" w14:paraId="42F7C0D1" w14:textId="15DC2D48">
      <w:pPr>
        <w:spacing w:before="100" w:beforeAutospacing="1" w:after="100" w:afterAutospacing="1" w:line="240" w:lineRule="auto"/>
        <w:jc w:val="both"/>
        <w:rPr>
          <w:rFonts w:ascii="Times New Roman" w:hAnsi="Times New Roman" w:eastAsia="Times New Roman" w:cs="Times New Roman"/>
          <w:sz w:val="24"/>
          <w:szCs w:val="24"/>
          <w:lang w:eastAsia="lv-LV"/>
        </w:rPr>
      </w:pPr>
    </w:p>
    <w:tbl>
      <w:tblPr>
        <w:tblW w:w="9156" w:type="dxa"/>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81"/>
        <w:gridCol w:w="1339"/>
        <w:gridCol w:w="907"/>
        <w:gridCol w:w="822"/>
        <w:gridCol w:w="175"/>
        <w:gridCol w:w="984"/>
        <w:gridCol w:w="998"/>
        <w:gridCol w:w="984"/>
        <w:gridCol w:w="996"/>
        <w:gridCol w:w="1269"/>
        <w:gridCol w:w="101"/>
      </w:tblGrid>
      <w:tr w:rsidRPr="0003619B" w:rsidR="00AE1E53" w:rsidTr="009C6F86" w14:paraId="46C66566" w14:textId="77777777">
        <w:trPr>
          <w:trHeight w:val="203"/>
          <w:tblCellSpacing w:w="15" w:type="dxa"/>
        </w:trPr>
        <w:tc>
          <w:tcPr>
            <w:tcW w:w="9096" w:type="dxa"/>
            <w:gridSpan w:val="11"/>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5ACF1D6"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b/>
                <w:bCs/>
                <w:iCs/>
                <w:sz w:val="24"/>
                <w:szCs w:val="24"/>
                <w:lang w:eastAsia="lv-LV"/>
              </w:rPr>
              <w:t>III. Tiesību akta projekta ietekme uz valsts budžetu un pašvaldību budžetiem</w:t>
            </w:r>
          </w:p>
        </w:tc>
      </w:tr>
      <w:tr w:rsidRPr="0003619B" w:rsidR="00AE1E53" w:rsidTr="009C6F86" w14:paraId="772954E0" w14:textId="77777777">
        <w:trPr>
          <w:tblCellSpacing w:w="15" w:type="dxa"/>
        </w:trPr>
        <w:tc>
          <w:tcPr>
            <w:tcW w:w="1875"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42CDEE9"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 xml:space="preserve">        Rādītāji</w:t>
            </w:r>
          </w:p>
        </w:tc>
        <w:tc>
          <w:tcPr>
            <w:tcW w:w="1874" w:type="dxa"/>
            <w:gridSpan w:val="3"/>
            <w:vMerge w:val="restart"/>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87056DB"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2019. gads</w:t>
            </w:r>
          </w:p>
        </w:tc>
        <w:tc>
          <w:tcPr>
            <w:tcW w:w="5287" w:type="dxa"/>
            <w:gridSpan w:val="6"/>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8C0CA9A"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Turpmākie trīs gadi (</w:t>
            </w:r>
            <w:r w:rsidRPr="0003619B">
              <w:rPr>
                <w:rFonts w:ascii="Times New Roman" w:hAnsi="Times New Roman" w:eastAsia="Times New Roman" w:cs="Times New Roman"/>
                <w:i/>
                <w:iCs/>
                <w:sz w:val="20"/>
                <w:szCs w:val="20"/>
                <w:lang w:eastAsia="lv-LV"/>
              </w:rPr>
              <w:t>euro</w:t>
            </w:r>
            <w:r w:rsidRPr="0003619B">
              <w:rPr>
                <w:rFonts w:ascii="Times New Roman" w:hAnsi="Times New Roman" w:eastAsia="Times New Roman" w:cs="Times New Roman"/>
                <w:iCs/>
                <w:sz w:val="20"/>
                <w:szCs w:val="20"/>
                <w:lang w:eastAsia="lv-LV"/>
              </w:rPr>
              <w:t>)</w:t>
            </w:r>
          </w:p>
        </w:tc>
      </w:tr>
      <w:tr w:rsidRPr="0003619B" w:rsidR="00AE1E53" w:rsidTr="009C6F86" w14:paraId="3DE3BBFD" w14:textId="77777777">
        <w:trPr>
          <w:tblCellSpacing w:w="15" w:type="dxa"/>
        </w:trPr>
        <w:tc>
          <w:tcPr>
            <w:tcW w:w="1875" w:type="dxa"/>
            <w:gridSpan w:val="2"/>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7AA1AE7" w14:textId="77777777">
            <w:pPr>
              <w:spacing w:after="0" w:line="240" w:lineRule="auto"/>
              <w:rPr>
                <w:rFonts w:ascii="Times New Roman" w:hAnsi="Times New Roman" w:eastAsia="Times New Roman" w:cs="Times New Roman"/>
                <w:sz w:val="24"/>
                <w:szCs w:val="24"/>
                <w:lang w:eastAsia="lv-LV"/>
              </w:rPr>
            </w:pPr>
          </w:p>
        </w:tc>
        <w:tc>
          <w:tcPr>
            <w:tcW w:w="1874" w:type="dxa"/>
            <w:gridSpan w:val="3"/>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3D6B768" w14:textId="77777777">
            <w:pPr>
              <w:spacing w:after="0" w:line="240" w:lineRule="auto"/>
              <w:rPr>
                <w:rFonts w:ascii="Times New Roman" w:hAnsi="Times New Roman" w:eastAsia="Times New Roman" w:cs="Times New Roman"/>
                <w:sz w:val="24"/>
                <w:szCs w:val="24"/>
                <w:lang w:eastAsia="lv-LV"/>
              </w:rPr>
            </w:pPr>
          </w:p>
        </w:tc>
        <w:tc>
          <w:tcPr>
            <w:tcW w:w="1952"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F46E00D"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2020. gads</w:t>
            </w:r>
          </w:p>
        </w:tc>
        <w:tc>
          <w:tcPr>
            <w:tcW w:w="1950"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D0E59AB"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 xml:space="preserve">          2021. gads</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A92D435"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2022. gads</w:t>
            </w:r>
          </w:p>
        </w:tc>
      </w:tr>
      <w:tr w:rsidRPr="0003619B" w:rsidR="00AE1E53" w:rsidTr="009C6F86" w14:paraId="016AE60A" w14:textId="77777777">
        <w:trPr>
          <w:tblCellSpacing w:w="15" w:type="dxa"/>
        </w:trPr>
        <w:tc>
          <w:tcPr>
            <w:tcW w:w="1875" w:type="dxa"/>
            <w:gridSpan w:val="2"/>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4AF9E5E" w14:textId="77777777">
            <w:pPr>
              <w:spacing w:after="0" w:line="240" w:lineRule="auto"/>
              <w:rPr>
                <w:rFonts w:ascii="Times New Roman" w:hAnsi="Times New Roman" w:eastAsia="Times New Roman" w:cs="Times New Roman"/>
                <w:sz w:val="24"/>
                <w:szCs w:val="24"/>
                <w:lang w:eastAsia="lv-LV"/>
              </w:rPr>
            </w:pP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05B6499"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saskaņā ar valsts budžetu kārtējam gadam</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D2F235E"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kārtējā gadā, salīdzinot ar valsts budžetu kārtējam gadam</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46C8232"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saskaņā ar vidēja termiņa budžeta ietvaru</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1CBA915"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salīdzinot ar vidēja termiņa budžeta ietvaru 2020. gadam</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D225A33"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saskaņā ar vidēja termiņa budžeta ietvaru</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9EB52FB"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salīdzinot ar vidēja termiņa budžeta ietvaru 2021.  gadam</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3DB5C26"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0"/>
                <w:szCs w:val="20"/>
                <w:lang w:eastAsia="lv-LV"/>
              </w:rPr>
              <w:t>izmaiņas, salīdzinot ar vidēja termiņa budžeta ietvaru 2021.  gadam</w:t>
            </w:r>
          </w:p>
        </w:tc>
      </w:tr>
      <w:tr w:rsidRPr="0003619B" w:rsidR="00AE1E53" w:rsidTr="009C6F86" w14:paraId="223D6C83"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D07C500"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E1D9A1F" w14:textId="77777777">
            <w:pPr>
              <w:spacing w:before="100" w:beforeAutospacing="1" w:after="100" w:afterAutospacing="1" w:line="240" w:lineRule="auto"/>
              <w:ind w:firstLine="426"/>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0AE65B6" w14:textId="77777777">
            <w:pPr>
              <w:spacing w:before="100" w:beforeAutospacing="1" w:after="100" w:afterAutospacing="1" w:line="240" w:lineRule="auto"/>
              <w:ind w:firstLine="370"/>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D80D7C5"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4</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2E2ACE8" w14:textId="77777777">
            <w:pPr>
              <w:spacing w:before="100" w:beforeAutospacing="1" w:after="100" w:afterAutospacing="1" w:line="240" w:lineRule="auto"/>
              <w:ind w:firstLine="369"/>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D10225C" w14:textId="77777777">
            <w:pPr>
              <w:spacing w:before="100" w:beforeAutospacing="1" w:after="100" w:afterAutospacing="1" w:line="240" w:lineRule="auto"/>
              <w:ind w:firstLine="51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6</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F031AB5" w14:textId="77777777">
            <w:pPr>
              <w:spacing w:before="100" w:beforeAutospacing="1" w:after="100" w:afterAutospacing="1" w:line="240" w:lineRule="auto"/>
              <w:ind w:firstLine="370"/>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7</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5247230" w14:textId="77777777">
            <w:pPr>
              <w:spacing w:before="100" w:beforeAutospacing="1" w:after="100" w:afterAutospacing="1" w:line="240" w:lineRule="auto"/>
              <w:ind w:firstLine="51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8</w:t>
            </w:r>
          </w:p>
        </w:tc>
      </w:tr>
      <w:tr w:rsidRPr="0003619B" w:rsidR="00AE1E53" w:rsidTr="009C6F86" w14:paraId="47373BBE"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2978A599"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 Budžeta ieņēmumi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475A76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0A45644"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B8E307E"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8E717AE"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4846593"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6397970"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5F4B100"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1E53" w:rsidTr="009C6F86" w14:paraId="23DE97E5"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2CFBD3D9"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1.1. valsts pamatbudžets, tai skaitā ieņēmumi no maksas pakalpojumiem un citi pašu ieņēmumi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3FAEDE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C863227"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33EDD95"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DC767AF"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5E17426"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531ABE5"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D9C6514"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1E53" w:rsidTr="009C6F86" w14:paraId="3888B785"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2D75E7C3"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1.2. valsts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F48E6D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ACC1554" w14:textId="77777777">
            <w:pPr>
              <w:spacing w:after="0" w:line="240" w:lineRule="auto"/>
              <w:rPr>
                <w:rFonts w:ascii="Times New Roman" w:hAnsi="Times New Roman" w:eastAsia="Times New Roman" w:cs="Times New Roman"/>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25B07D8" w14:textId="77777777">
            <w:pPr>
              <w:spacing w:after="0" w:line="240" w:lineRule="auto"/>
              <w:rPr>
                <w:rFonts w:ascii="Times New Roman" w:hAnsi="Times New Roman" w:eastAsia="Times New Roman" w:cs="Times New Roman"/>
                <w:sz w:val="20"/>
                <w:szCs w:val="20"/>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9489228" w14:textId="77777777">
            <w:pPr>
              <w:spacing w:after="0" w:line="240" w:lineRule="auto"/>
              <w:rPr>
                <w:rFonts w:ascii="Times New Roman" w:hAnsi="Times New Roman" w:eastAsia="Times New Roman" w:cs="Times New Roman"/>
                <w:sz w:val="20"/>
                <w:szCs w:val="20"/>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01BD437" w14:textId="77777777">
            <w:pPr>
              <w:spacing w:after="0" w:line="240" w:lineRule="auto"/>
              <w:rPr>
                <w:rFonts w:ascii="Times New Roman" w:hAnsi="Times New Roman" w:eastAsia="Times New Roman" w:cs="Times New Roman"/>
                <w:sz w:val="20"/>
                <w:szCs w:val="20"/>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6A8E0A0" w14:textId="77777777">
            <w:pPr>
              <w:spacing w:after="0" w:line="240" w:lineRule="auto"/>
              <w:rPr>
                <w:rFonts w:ascii="Times New Roman" w:hAnsi="Times New Roman" w:eastAsia="Times New Roman" w:cs="Times New Roman"/>
                <w:sz w:val="20"/>
                <w:szCs w:val="20"/>
                <w:lang w:eastAsia="lv-LV"/>
              </w:rPr>
            </w:pP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7BE3F21" w14:textId="77777777">
            <w:pPr>
              <w:spacing w:after="0" w:line="240" w:lineRule="auto"/>
              <w:rPr>
                <w:rFonts w:ascii="Times New Roman" w:hAnsi="Times New Roman" w:eastAsia="Times New Roman" w:cs="Times New Roman"/>
                <w:sz w:val="20"/>
                <w:szCs w:val="20"/>
                <w:lang w:eastAsia="lv-LV"/>
              </w:rPr>
            </w:pPr>
          </w:p>
        </w:tc>
      </w:tr>
      <w:tr w:rsidRPr="0003619B" w:rsidR="00AE1E53" w:rsidTr="009C6F86" w14:paraId="7305B396"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6FF53DAF"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1.3.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E4C50A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0BE9D56" w14:textId="77777777">
            <w:pPr>
              <w:spacing w:after="0" w:line="240" w:lineRule="auto"/>
              <w:rPr>
                <w:rFonts w:ascii="Times New Roman" w:hAnsi="Times New Roman" w:eastAsia="Times New Roman" w:cs="Times New Roman"/>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BA6CC73" w14:textId="77777777">
            <w:pPr>
              <w:spacing w:after="0" w:line="240" w:lineRule="auto"/>
              <w:rPr>
                <w:rFonts w:ascii="Times New Roman" w:hAnsi="Times New Roman" w:eastAsia="Times New Roman" w:cs="Times New Roman"/>
                <w:sz w:val="20"/>
                <w:szCs w:val="20"/>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8FE3A4E" w14:textId="77777777">
            <w:pPr>
              <w:spacing w:after="0" w:line="240" w:lineRule="auto"/>
              <w:rPr>
                <w:rFonts w:ascii="Times New Roman" w:hAnsi="Times New Roman" w:eastAsia="Times New Roman" w:cs="Times New Roman"/>
                <w:sz w:val="20"/>
                <w:szCs w:val="20"/>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C0FBD25" w14:textId="77777777">
            <w:pPr>
              <w:spacing w:after="0" w:line="240" w:lineRule="auto"/>
              <w:rPr>
                <w:rFonts w:ascii="Times New Roman" w:hAnsi="Times New Roman" w:eastAsia="Times New Roman" w:cs="Times New Roman"/>
                <w:sz w:val="20"/>
                <w:szCs w:val="20"/>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2D80332" w14:textId="77777777">
            <w:pPr>
              <w:spacing w:after="0" w:line="240" w:lineRule="auto"/>
              <w:rPr>
                <w:rFonts w:ascii="Times New Roman" w:hAnsi="Times New Roman" w:eastAsia="Times New Roman" w:cs="Times New Roman"/>
                <w:sz w:val="20"/>
                <w:szCs w:val="20"/>
                <w:lang w:eastAsia="lv-LV"/>
              </w:rPr>
            </w:pP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3FF44F9" w14:textId="77777777">
            <w:pPr>
              <w:spacing w:after="0" w:line="240" w:lineRule="auto"/>
              <w:rPr>
                <w:rFonts w:ascii="Times New Roman" w:hAnsi="Times New Roman" w:eastAsia="Times New Roman" w:cs="Times New Roman"/>
                <w:sz w:val="20"/>
                <w:szCs w:val="20"/>
                <w:lang w:eastAsia="lv-LV"/>
              </w:rPr>
            </w:pPr>
          </w:p>
        </w:tc>
      </w:tr>
      <w:tr w:rsidRPr="0003619B" w:rsidR="00AE1E53" w:rsidTr="009C6F86" w14:paraId="2ED7B8CD"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3CC764FF"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 Budžeta izdevumi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87A6CD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BAF5F83"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1EFD66B"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90198B1"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D4BA5A1"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A1DD779"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5E00975"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1E53" w:rsidTr="009C6F86" w14:paraId="450D61D9"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24D96E82"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2.1. valsts pamatbudžets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471497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91D3F90"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21C5A86"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4C966AD"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D74C3D5"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38989B6"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E74E1F5" w14:textId="77777777">
            <w:pPr>
              <w:spacing w:before="100" w:beforeAutospacing="1" w:after="100" w:afterAutospacing="1" w:line="240" w:lineRule="auto"/>
              <w:ind w:firstLine="183"/>
              <w:jc w:val="center"/>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1E53" w:rsidTr="009C6F86" w14:paraId="045BDA3C"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2D6FA69D"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2.2. valsts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F57944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DE026F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B43639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34F6DF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93B8B9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C66929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612A54A"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7EB78EC2"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52CFD4D0"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lastRenderedPageBreak/>
              <w:t>2.3.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A23FF1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1FCD7F0"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BF4E4D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CFBA6A0"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D34540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B87FC1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ADEC1A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279F3096"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62ECB51D"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 Finansiālā ietekme</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DED177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BAAFD3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9C0E28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7BFFE49"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B8AFFC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E8427A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EF2E74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7151282B"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2117C143"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3.1. valsts pamatbudžets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75DE7D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8947F18"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3DCA0F2"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2174CF6"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2F06C88"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C807E3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876D188"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3913ADC7"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517EEAB0"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3.2.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CFE3F8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0D7CC80"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1CD15A7"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3C4889F"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5BA3D9D"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4DA81A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DABF646"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5939EFE6"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42FE76AC" w14:textId="77777777">
            <w:pPr>
              <w:spacing w:after="200" w:line="240" w:lineRule="auto"/>
              <w:ind w:left="57" w:right="21"/>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3.3.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71B73F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33D59A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3A5EE2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FAD4F3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6C5BC89"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ADECAC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0153909"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7CB45BC9" w14:textId="77777777">
        <w:trPr>
          <w:trHeight w:val="1684"/>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1EB53E65"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A277B7D"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7B9393C"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7D58FEF"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6FF9532"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60B830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2AF1BB5"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2C6B902"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4C465317"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2E323AF6"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 Precizēta finansiālā ietekme</w:t>
            </w:r>
          </w:p>
        </w:tc>
        <w:tc>
          <w:tcPr>
            <w:tcW w:w="877" w:type="dxa"/>
            <w:vMerge w:val="restart"/>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80CBC78"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BA71DE8"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vMerge w:val="restart"/>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5335713"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p w:rsidRPr="0003619B" w:rsidR="0001526B" w:rsidP="0001526B" w:rsidRDefault="0001526B" w14:paraId="2DA04F3E"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A0CC11B"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vMerge w:val="restart"/>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565922D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p w:rsidRPr="0003619B" w:rsidR="0001526B" w:rsidP="0001526B" w:rsidRDefault="0001526B" w14:paraId="349B747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ACEEC11"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F4319EB"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1E53" w:rsidTr="009C6F86" w14:paraId="7DE64968"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40EE89F9"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5.1. valsts pamatbudžets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A2FEF86" w14:textId="77777777">
            <w:pPr>
              <w:spacing w:after="0" w:line="240" w:lineRule="auto"/>
              <w:rPr>
                <w:rFonts w:ascii="Times New Roman" w:hAnsi="Times New Roman" w:eastAsia="Times New Roman" w:cs="Times New Roman"/>
                <w:sz w:val="24"/>
                <w:szCs w:val="24"/>
                <w:lang w:eastAsia="lv-LV"/>
              </w:rPr>
            </w:pP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C04A7E5"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9A9C938" w14:textId="77777777">
            <w:pPr>
              <w:spacing w:after="0" w:line="240" w:lineRule="auto"/>
              <w:rPr>
                <w:rFonts w:ascii="Times New Roman" w:hAnsi="Times New Roman" w:eastAsia="Times New Roman" w:cs="Times New Roman"/>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19938B2"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E20C5DB" w14:textId="77777777">
            <w:pPr>
              <w:spacing w:after="0" w:line="240" w:lineRule="auto"/>
              <w:rPr>
                <w:rFonts w:ascii="Times New Roman" w:hAnsi="Times New Roman" w:eastAsia="Times New Roman" w:cs="Times New Roman"/>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A531716"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0A96723"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0</w:t>
            </w:r>
          </w:p>
        </w:tc>
      </w:tr>
      <w:tr w:rsidRPr="0003619B" w:rsidR="00AE1E53" w:rsidTr="009C6F86" w14:paraId="747A3DD2"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069B149F"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5.2. speciālais 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0672BDC1" w14:textId="77777777">
            <w:pPr>
              <w:spacing w:after="0" w:line="240" w:lineRule="auto"/>
              <w:rPr>
                <w:rFonts w:ascii="Times New Roman" w:hAnsi="Times New Roman" w:eastAsia="Times New Roman" w:cs="Times New Roman"/>
                <w:sz w:val="24"/>
                <w:szCs w:val="24"/>
                <w:lang w:eastAsia="lv-LV"/>
              </w:rPr>
            </w:pP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AE64C1B"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002B472" w14:textId="77777777">
            <w:pPr>
              <w:spacing w:after="0" w:line="240" w:lineRule="auto"/>
              <w:rPr>
                <w:rFonts w:ascii="Times New Roman" w:hAnsi="Times New Roman" w:eastAsia="Times New Roman" w:cs="Times New Roman"/>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2D1775F"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8DD3807" w14:textId="77777777">
            <w:pPr>
              <w:spacing w:after="0" w:line="240" w:lineRule="auto"/>
              <w:rPr>
                <w:rFonts w:ascii="Times New Roman" w:hAnsi="Times New Roman" w:eastAsia="Times New Roman" w:cs="Times New Roman"/>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9BB2714"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2BD70F7F"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493B4857"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10A29475" w14:textId="77777777">
            <w:pPr>
              <w:spacing w:before="100" w:beforeAutospacing="1" w:after="100" w:afterAutospacing="1" w:line="240" w:lineRule="auto"/>
              <w:ind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5.3. pašvaldību 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8260706" w14:textId="77777777">
            <w:pPr>
              <w:spacing w:after="0" w:line="240" w:lineRule="auto"/>
              <w:rPr>
                <w:rFonts w:ascii="Times New Roman" w:hAnsi="Times New Roman" w:eastAsia="Times New Roman" w:cs="Times New Roman"/>
                <w:sz w:val="24"/>
                <w:szCs w:val="24"/>
                <w:lang w:eastAsia="lv-LV"/>
              </w:rPr>
            </w:pPr>
          </w:p>
        </w:tc>
        <w:tc>
          <w:tcPr>
            <w:tcW w:w="967"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75E845B2" w14:textId="77777777">
            <w:pPr>
              <w:spacing w:before="100" w:beforeAutospacing="1" w:after="100" w:afterAutospacing="1" w:line="240" w:lineRule="auto"/>
              <w:ind w:firstLine="284"/>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AC6B9AB" w14:textId="77777777">
            <w:pPr>
              <w:spacing w:after="0" w:line="240" w:lineRule="auto"/>
              <w:rPr>
                <w:rFonts w:ascii="Times New Roman" w:hAnsi="Times New Roman" w:eastAsia="Times New Roman" w:cs="Times New Roman"/>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4CDC6A3" w14:textId="77777777">
            <w:pPr>
              <w:spacing w:before="100" w:beforeAutospacing="1" w:after="100" w:afterAutospacing="1" w:line="240" w:lineRule="auto"/>
              <w:ind w:firstLine="3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54A3C3F" w14:textId="77777777">
            <w:pPr>
              <w:spacing w:after="0" w:line="240" w:lineRule="auto"/>
              <w:rPr>
                <w:rFonts w:ascii="Times New Roman" w:hAnsi="Times New Roman" w:eastAsia="Times New Roman" w:cs="Times New Roman"/>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BF61F58"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c>
          <w:tcPr>
            <w:tcW w:w="1325" w:type="dxa"/>
            <w:gridSpan w:val="2"/>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3C1D405F"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p>
        </w:tc>
      </w:tr>
      <w:tr w:rsidRPr="0003619B" w:rsidR="00AE1E53" w:rsidTr="009C6F86" w14:paraId="1B3BA572"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0253048E"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6. Detalizēts ieņēmumu un izdevumu aprēķins (ja nepieciešams, detalizētu ieņēmumu un izdevumu aprēķinu var pievienot anotācijas pielikumā)</w:t>
            </w:r>
          </w:p>
        </w:tc>
        <w:tc>
          <w:tcPr>
            <w:tcW w:w="7191" w:type="dxa"/>
            <w:gridSpan w:val="9"/>
            <w:vMerge w:val="restart"/>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45E271FC" w14:textId="52C270C2">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 </w:t>
            </w:r>
            <w:r w:rsidRPr="0003619B">
              <w:rPr>
                <w:rFonts w:ascii="Times New Roman" w:hAnsi="Times New Roman" w:eastAsia="Times New Roman" w:cs="Times New Roman"/>
                <w:sz w:val="24"/>
                <w:szCs w:val="24"/>
                <w:lang w:eastAsia="lv-LV"/>
              </w:rPr>
              <w:t xml:space="preserve"> </w:t>
            </w:r>
          </w:p>
        </w:tc>
      </w:tr>
      <w:tr w:rsidRPr="0003619B" w:rsidR="00AE1E53" w:rsidTr="009C6F86" w14:paraId="73D23695"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5A46C92D"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6.1. detalizēts ieņēmumu aprēķins</w:t>
            </w:r>
          </w:p>
        </w:tc>
        <w:tc>
          <w:tcPr>
            <w:tcW w:w="7191" w:type="dxa"/>
            <w:gridSpan w:val="9"/>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68A0971E" w14:textId="77777777">
            <w:pPr>
              <w:spacing w:after="0" w:line="240" w:lineRule="auto"/>
              <w:rPr>
                <w:rFonts w:ascii="Times New Roman" w:hAnsi="Times New Roman" w:eastAsia="Times New Roman" w:cs="Times New Roman"/>
                <w:sz w:val="24"/>
                <w:szCs w:val="24"/>
                <w:lang w:eastAsia="lv-LV"/>
              </w:rPr>
            </w:pPr>
          </w:p>
        </w:tc>
      </w:tr>
      <w:tr w:rsidRPr="0003619B" w:rsidR="00AE1E53" w:rsidTr="009C6F86" w14:paraId="4FCECDFF"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6284E66A"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lastRenderedPageBreak/>
              <w:t>6.2. detalizēts izdevumu aprēķins</w:t>
            </w:r>
          </w:p>
        </w:tc>
        <w:tc>
          <w:tcPr>
            <w:tcW w:w="7191" w:type="dxa"/>
            <w:gridSpan w:val="9"/>
            <w:vMerge/>
            <w:tcBorders>
              <w:top w:val="outset" w:color="auto" w:sz="6" w:space="0"/>
              <w:left w:val="outset" w:color="auto" w:sz="6" w:space="0"/>
              <w:bottom w:val="outset" w:color="auto" w:sz="6" w:space="0"/>
              <w:right w:val="outset" w:color="auto" w:sz="6" w:space="0"/>
            </w:tcBorders>
            <w:vAlign w:val="center"/>
            <w:hideMark/>
          </w:tcPr>
          <w:p w:rsidRPr="0003619B" w:rsidR="0001526B" w:rsidP="0001526B" w:rsidRDefault="0001526B" w14:paraId="1F886D1E" w14:textId="77777777">
            <w:pPr>
              <w:spacing w:after="0" w:line="240" w:lineRule="auto"/>
              <w:rPr>
                <w:rFonts w:ascii="Times New Roman" w:hAnsi="Times New Roman" w:eastAsia="Times New Roman" w:cs="Times New Roman"/>
                <w:sz w:val="24"/>
                <w:szCs w:val="24"/>
                <w:lang w:eastAsia="lv-LV"/>
              </w:rPr>
            </w:pPr>
          </w:p>
        </w:tc>
      </w:tr>
      <w:tr w:rsidRPr="0003619B" w:rsidR="00AE1E53" w:rsidTr="009C6F86" w14:paraId="07A92B93"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4BC18F05"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7. Amata vietu skaita izmaiņas</w:t>
            </w:r>
          </w:p>
        </w:tc>
        <w:tc>
          <w:tcPr>
            <w:tcW w:w="7191" w:type="dxa"/>
            <w:gridSpan w:val="9"/>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5B98956C"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sz w:val="24"/>
                <w:szCs w:val="24"/>
                <w:lang w:eastAsia="lv-LV"/>
              </w:rPr>
              <w:t>Likumprojektā minētais regulējums neparedz jaunu amata vietu izveidošanu.</w:t>
            </w:r>
          </w:p>
        </w:tc>
      </w:tr>
      <w:tr w:rsidRPr="0003619B" w:rsidR="00AE1E53" w:rsidTr="009C6F86" w14:paraId="2726D7CC" w14:textId="77777777">
        <w:trPr>
          <w:tblCellSpacing w:w="15" w:type="dxa"/>
        </w:trPr>
        <w:tc>
          <w:tcPr>
            <w:tcW w:w="1875" w:type="dxa"/>
            <w:gridSpan w:val="2"/>
            <w:tcBorders>
              <w:top w:val="outset" w:color="auto" w:sz="6" w:space="0"/>
              <w:left w:val="outset" w:color="auto" w:sz="6" w:space="0"/>
              <w:bottom w:val="outset" w:color="auto" w:sz="6" w:space="0"/>
              <w:right w:val="outset" w:color="auto" w:sz="6" w:space="0"/>
            </w:tcBorders>
            <w:hideMark/>
          </w:tcPr>
          <w:p w:rsidRPr="0003619B" w:rsidR="0001526B" w:rsidP="0001526B" w:rsidRDefault="0001526B" w14:paraId="7FF969FC" w14:textId="77777777">
            <w:pPr>
              <w:spacing w:before="100" w:beforeAutospacing="1" w:after="100" w:afterAutospacing="1" w:line="240" w:lineRule="auto"/>
              <w:ind w:right="21" w:firstLine="57"/>
              <w:jc w:val="both"/>
              <w:rPr>
                <w:rFonts w:ascii="Times New Roman" w:hAnsi="Times New Roman" w:eastAsia="Times New Roman" w:cs="Times New Roman"/>
                <w:sz w:val="24"/>
                <w:szCs w:val="24"/>
                <w:lang w:eastAsia="lv-LV"/>
              </w:rPr>
            </w:pPr>
            <w:r w:rsidRPr="0003619B">
              <w:rPr>
                <w:rFonts w:ascii="Times New Roman" w:hAnsi="Times New Roman" w:eastAsia="Times New Roman" w:cs="Times New Roman"/>
                <w:iCs/>
                <w:sz w:val="24"/>
                <w:szCs w:val="24"/>
                <w:lang w:eastAsia="lv-LV"/>
              </w:rPr>
              <w:t>8.Cita informācija</w:t>
            </w:r>
          </w:p>
        </w:tc>
        <w:tc>
          <w:tcPr>
            <w:tcW w:w="7191" w:type="dxa"/>
            <w:gridSpan w:val="9"/>
            <w:tcBorders>
              <w:top w:val="outset" w:color="auto" w:sz="6" w:space="0"/>
              <w:left w:val="outset" w:color="auto" w:sz="6" w:space="0"/>
              <w:bottom w:val="outset" w:color="auto" w:sz="6" w:space="0"/>
              <w:right w:val="outset" w:color="auto" w:sz="6" w:space="0"/>
            </w:tcBorders>
            <w:hideMark/>
          </w:tcPr>
          <w:p w:rsidRPr="0003619B" w:rsidR="0001526B" w:rsidP="004D6FEC" w:rsidRDefault="009D2531" w14:paraId="7E51E764" w14:textId="0FF5A102">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cs="Times New Roman"/>
                <w:sz w:val="24"/>
                <w:szCs w:val="24"/>
              </w:rPr>
              <w:t>Tā kā COVID – 19 infekcijas izplatību šobrīd nav iespējams prognozēt, nevar prognozēt likumprojekta ietekmi uz valsts un pašvaldību budžetiem.</w:t>
            </w:r>
          </w:p>
        </w:tc>
      </w:tr>
      <w:tr w:rsidRPr="00BE44A1" w:rsidR="009C6F86" w:rsidTr="009C6F86" w14:paraId="06983F15" w14:textId="77777777">
        <w:trPr>
          <w:gridAfter w:val="1"/>
          <w:wAfter w:w="56" w:type="dxa"/>
          <w:tblCellSpacing w:w="15" w:type="dxa"/>
        </w:trPr>
        <w:tc>
          <w:tcPr>
            <w:tcW w:w="9010" w:type="dxa"/>
            <w:gridSpan w:val="10"/>
            <w:tcBorders>
              <w:top w:val="outset" w:color="auto" w:sz="6" w:space="0"/>
              <w:left w:val="outset" w:color="auto" w:sz="6" w:space="0"/>
              <w:bottom w:val="outset" w:color="auto" w:sz="6" w:space="0"/>
              <w:right w:val="outset" w:color="auto" w:sz="6" w:space="0"/>
            </w:tcBorders>
            <w:vAlign w:val="center"/>
            <w:hideMark/>
          </w:tcPr>
          <w:p w:rsidRPr="00BE44A1" w:rsidR="009C6F86" w:rsidP="00394E05" w:rsidRDefault="009C6F86" w14:paraId="7A32B6B5" w14:textId="77777777">
            <w:pPr>
              <w:spacing w:after="0" w:line="240" w:lineRule="auto"/>
              <w:rPr>
                <w:rFonts w:ascii="Times New Roman" w:hAnsi="Times New Roman" w:eastAsia="Times New Roman" w:cs="Times New Roman"/>
                <w:b/>
                <w:bCs/>
                <w:iCs/>
                <w:color w:val="414142"/>
                <w:sz w:val="24"/>
                <w:szCs w:val="24"/>
                <w:lang w:eastAsia="lv-LV"/>
              </w:rPr>
            </w:pPr>
            <w:r w:rsidRPr="00BE44A1">
              <w:rPr>
                <w:rFonts w:ascii="Times New Roman" w:hAnsi="Times New Roman" w:eastAsia="Times New Roman" w:cs="Times New Roman"/>
                <w:b/>
                <w:bCs/>
                <w:iCs/>
                <w:color w:val="414142"/>
                <w:sz w:val="24"/>
                <w:szCs w:val="24"/>
                <w:lang w:eastAsia="lv-LV"/>
              </w:rPr>
              <w:t>IV. Tiesību akta projekta ietekme uz spēkā esošo tiesību normu sistēmu</w:t>
            </w:r>
          </w:p>
        </w:tc>
      </w:tr>
      <w:tr w:rsidRPr="00BE44A1" w:rsidR="009C6F86" w:rsidTr="009C6F86" w14:paraId="06FB3999" w14:textId="77777777">
        <w:trPr>
          <w:gridAfter w:val="1"/>
          <w:wAfter w:w="56" w:type="dxa"/>
          <w:tblCellSpacing w:w="15" w:type="dxa"/>
        </w:trPr>
        <w:tc>
          <w:tcPr>
            <w:tcW w:w="536" w:type="dxa"/>
            <w:tcBorders>
              <w:top w:val="outset" w:color="auto" w:sz="6" w:space="0"/>
              <w:left w:val="outset" w:color="auto" w:sz="6" w:space="0"/>
              <w:bottom w:val="outset" w:color="auto" w:sz="6" w:space="0"/>
              <w:right w:val="outset" w:color="auto" w:sz="6" w:space="0"/>
            </w:tcBorders>
            <w:hideMark/>
          </w:tcPr>
          <w:p w:rsidRPr="00BE44A1" w:rsidR="009C6F86" w:rsidP="00394E05" w:rsidRDefault="009C6F86" w14:paraId="19B8CFE3"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1.</w:t>
            </w:r>
          </w:p>
        </w:tc>
        <w:tc>
          <w:tcPr>
            <w:tcW w:w="3038" w:type="dxa"/>
            <w:gridSpan w:val="3"/>
            <w:tcBorders>
              <w:top w:val="outset" w:color="auto" w:sz="6" w:space="0"/>
              <w:left w:val="outset" w:color="auto" w:sz="6" w:space="0"/>
              <w:bottom w:val="outset" w:color="auto" w:sz="6" w:space="0"/>
              <w:right w:val="outset" w:color="auto" w:sz="6" w:space="0"/>
            </w:tcBorders>
            <w:hideMark/>
          </w:tcPr>
          <w:p w:rsidRPr="00BE44A1" w:rsidR="009C6F86" w:rsidP="00394E05" w:rsidRDefault="009C6F86" w14:paraId="620C0756"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Saistītie tiesību aktu projekti</w:t>
            </w:r>
          </w:p>
        </w:tc>
        <w:tc>
          <w:tcPr>
            <w:tcW w:w="5376" w:type="dxa"/>
            <w:gridSpan w:val="6"/>
            <w:tcBorders>
              <w:top w:val="outset" w:color="auto" w:sz="6" w:space="0"/>
              <w:left w:val="outset" w:color="auto" w:sz="6" w:space="0"/>
              <w:bottom w:val="outset" w:color="auto" w:sz="6" w:space="0"/>
              <w:right w:val="outset" w:color="auto" w:sz="6" w:space="0"/>
            </w:tcBorders>
            <w:hideMark/>
          </w:tcPr>
          <w:p w:rsidR="009C6F86" w:rsidP="009C6F86" w:rsidRDefault="009C6F86" w14:paraId="16FCF150" w14:textId="633C8B52">
            <w:pPr>
              <w:pStyle w:val="Paraststmeklis"/>
              <w:jc w:val="both"/>
              <w:rPr>
                <w:rFonts w:eastAsia="Times New Roman"/>
              </w:rPr>
            </w:pPr>
            <w:r>
              <w:rPr>
                <w:rFonts w:eastAsia="Times New Roman"/>
              </w:rPr>
              <w:t>1.</w:t>
            </w:r>
            <w:r>
              <w:t xml:space="preserve"> Likumprojekts paredz, ka </w:t>
            </w:r>
            <w:r w:rsidRPr="009C6F86">
              <w:rPr>
                <w:rFonts w:eastAsia="Times New Roman"/>
              </w:rPr>
              <w:t>Ministru kabinets nosaka valsts nodrošinātā atbalsta apmēru personas uzturēšanās tūristu mītnē izmaksu segšanai un tā administrēšanas kartību</w:t>
            </w:r>
            <w:r>
              <w:rPr>
                <w:rFonts w:eastAsia="Times New Roman"/>
              </w:rPr>
              <w:t xml:space="preserve">, personu grupas un </w:t>
            </w:r>
            <w:r w:rsidRPr="009C6F86">
              <w:rPr>
                <w:rFonts w:eastAsia="Times New Roman"/>
              </w:rPr>
              <w:t xml:space="preserve"> kārtību, kādā tiek izveidots un uzturēts tūristu mītņu, kurās iespējams pavadīt  izolācijas vai pašizolācijas laiku, saraksts.</w:t>
            </w:r>
          </w:p>
          <w:p w:rsidRPr="00BE44A1" w:rsidR="009C6F86" w:rsidP="009C6F86" w:rsidRDefault="009C6F86" w14:paraId="38A4025B" w14:textId="6F993F14">
            <w:pPr>
              <w:pStyle w:val="Paraststmeklis"/>
              <w:jc w:val="both"/>
              <w:rPr>
                <w:rFonts w:eastAsia="Times New Roman"/>
                <w:iCs/>
                <w:color w:val="A6A6A6" w:themeColor="background1" w:themeShade="A6"/>
              </w:rPr>
            </w:pPr>
            <w:r>
              <w:rPr>
                <w:rFonts w:eastAsia="Times New Roman"/>
              </w:rPr>
              <w:t>2.</w:t>
            </w:r>
            <w:r w:rsidRPr="00111208">
              <w:rPr>
                <w:rFonts w:eastAsia="Times New Roman"/>
              </w:rPr>
              <w:t>Likumprojekts paredz</w:t>
            </w:r>
            <w:r>
              <w:rPr>
                <w:rFonts w:eastAsia="Times New Roman"/>
              </w:rPr>
              <w:t xml:space="preserve">, ka </w:t>
            </w:r>
            <w:r w:rsidRPr="009C6F86">
              <w:rPr>
                <w:rFonts w:eastAsia="Times New Roman"/>
              </w:rPr>
              <w:t>Ministru kabinets no</w:t>
            </w:r>
            <w:r w:rsidR="00930937">
              <w:rPr>
                <w:rFonts w:eastAsia="Times New Roman"/>
              </w:rPr>
              <w:t>saka</w:t>
            </w:r>
            <w:r w:rsidRPr="009C6F86">
              <w:rPr>
                <w:rFonts w:eastAsia="Times New Roman"/>
              </w:rPr>
              <w:t xml:space="preserve"> valsts nodrošinātā atbalsta apmēru personas uzturēšanai tūristu mītnē, kārtību, kādā tiek nodrošināta personas nogādāšana tūristu mītnē, personai atbrīvošanas brīdi no ieslodzījuma vietas izsniedzamo priekšmetu sarakstu, un kārtību kādā tiek segti izdevumi par personai uzturēšanās laikā tūristu mītnē nepieciešamo medikamentu iegādi un piegādi.</w:t>
            </w:r>
          </w:p>
        </w:tc>
      </w:tr>
      <w:tr w:rsidRPr="00BE44A1" w:rsidR="009C6F86" w:rsidTr="009C6F86" w14:paraId="6DC6EEB3" w14:textId="77777777">
        <w:trPr>
          <w:gridAfter w:val="1"/>
          <w:wAfter w:w="56" w:type="dxa"/>
          <w:tblCellSpacing w:w="15" w:type="dxa"/>
        </w:trPr>
        <w:tc>
          <w:tcPr>
            <w:tcW w:w="536" w:type="dxa"/>
            <w:tcBorders>
              <w:top w:val="outset" w:color="auto" w:sz="6" w:space="0"/>
              <w:left w:val="outset" w:color="auto" w:sz="6" w:space="0"/>
              <w:bottom w:val="outset" w:color="auto" w:sz="6" w:space="0"/>
              <w:right w:val="outset" w:color="auto" w:sz="6" w:space="0"/>
            </w:tcBorders>
            <w:hideMark/>
          </w:tcPr>
          <w:p w:rsidRPr="00BE44A1" w:rsidR="009C6F86" w:rsidP="00394E05" w:rsidRDefault="009C6F86" w14:paraId="6EDD6291"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2.</w:t>
            </w:r>
          </w:p>
        </w:tc>
        <w:tc>
          <w:tcPr>
            <w:tcW w:w="3038" w:type="dxa"/>
            <w:gridSpan w:val="3"/>
            <w:tcBorders>
              <w:top w:val="outset" w:color="auto" w:sz="6" w:space="0"/>
              <w:left w:val="outset" w:color="auto" w:sz="6" w:space="0"/>
              <w:bottom w:val="outset" w:color="auto" w:sz="6" w:space="0"/>
              <w:right w:val="outset" w:color="auto" w:sz="6" w:space="0"/>
            </w:tcBorders>
            <w:hideMark/>
          </w:tcPr>
          <w:p w:rsidRPr="00BE44A1" w:rsidR="009C6F86" w:rsidP="00394E05" w:rsidRDefault="009C6F86" w14:paraId="3E1B5986"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Atbildīgā institūcija</w:t>
            </w:r>
          </w:p>
        </w:tc>
        <w:tc>
          <w:tcPr>
            <w:tcW w:w="5376" w:type="dxa"/>
            <w:gridSpan w:val="6"/>
            <w:tcBorders>
              <w:top w:val="outset" w:color="auto" w:sz="6" w:space="0"/>
              <w:left w:val="outset" w:color="auto" w:sz="6" w:space="0"/>
              <w:bottom w:val="outset" w:color="auto" w:sz="6" w:space="0"/>
              <w:right w:val="outset" w:color="auto" w:sz="6" w:space="0"/>
            </w:tcBorders>
            <w:hideMark/>
          </w:tcPr>
          <w:p w:rsidRPr="009C6F86" w:rsidR="009C6F86" w:rsidP="009C6F86" w:rsidRDefault="009C6F86" w14:paraId="34E3D3A0" w14:textId="7C82E970">
            <w:pPr>
              <w:pStyle w:val="Sarakstarindkopa"/>
              <w:numPr>
                <w:ilvl w:val="0"/>
                <w:numId w:val="7"/>
              </w:numPr>
              <w:spacing w:after="0" w:line="240" w:lineRule="auto"/>
              <w:ind w:left="0"/>
              <w:jc w:val="both"/>
              <w:rPr>
                <w:rFonts w:ascii="Times New Roman" w:hAnsi="Times New Roman" w:eastAsia="Times New Roman"/>
                <w:sz w:val="24"/>
                <w:szCs w:val="24"/>
                <w:lang w:eastAsia="lv-LV"/>
              </w:rPr>
            </w:pPr>
            <w:r w:rsidRPr="0001526B">
              <w:rPr>
                <w:rFonts w:ascii="Times New Roman" w:hAnsi="Times New Roman" w:eastAsia="Times New Roman"/>
                <w:sz w:val="24"/>
                <w:szCs w:val="24"/>
                <w:lang w:eastAsia="lv-LV"/>
              </w:rPr>
              <w:t>T</w:t>
            </w:r>
            <w:r>
              <w:rPr>
                <w:rFonts w:ascii="Times New Roman" w:hAnsi="Times New Roman" w:eastAsia="Times New Roman"/>
                <w:sz w:val="24"/>
                <w:szCs w:val="24"/>
                <w:lang w:eastAsia="lv-LV"/>
              </w:rPr>
              <w:t xml:space="preserve">iesību aktus izstrādās </w:t>
            </w:r>
            <w:r w:rsidRPr="009C6F86">
              <w:rPr>
                <w:rFonts w:ascii="Times New Roman" w:hAnsi="Times New Roman" w:eastAsia="Times New Roman"/>
                <w:sz w:val="24"/>
                <w:szCs w:val="24"/>
                <w:lang w:eastAsia="lv-LV"/>
              </w:rPr>
              <w:t>Ekonomikas ministrija sadarbībā ar attiecīgās nozares ministrijām</w:t>
            </w:r>
            <w:r>
              <w:rPr>
                <w:rFonts w:ascii="Times New Roman" w:hAnsi="Times New Roman" w:eastAsia="Times New Roman"/>
                <w:sz w:val="24"/>
                <w:szCs w:val="24"/>
                <w:lang w:eastAsia="lv-LV"/>
              </w:rPr>
              <w:t>.</w:t>
            </w:r>
          </w:p>
          <w:p w:rsidRPr="0001526B" w:rsidR="009C6F86" w:rsidP="009C6F86" w:rsidRDefault="009C6F86" w14:paraId="5051D0E0" w14:textId="77777777">
            <w:pPr>
              <w:pStyle w:val="Sarakstarindkopa"/>
              <w:numPr>
                <w:ilvl w:val="0"/>
                <w:numId w:val="7"/>
              </w:numPr>
              <w:spacing w:after="0" w:line="240" w:lineRule="auto"/>
              <w:ind w:left="0"/>
              <w:jc w:val="both"/>
              <w:rPr>
                <w:rFonts w:ascii="Times New Roman" w:hAnsi="Times New Roman" w:eastAsia="Times New Roman"/>
                <w:iCs/>
                <w:color w:val="A6A6A6" w:themeColor="background1" w:themeShade="A6"/>
                <w:sz w:val="24"/>
                <w:szCs w:val="24"/>
                <w:lang w:eastAsia="lv-LV"/>
              </w:rPr>
            </w:pPr>
          </w:p>
        </w:tc>
      </w:tr>
      <w:tr w:rsidRPr="00BE44A1" w:rsidR="009C6F86" w:rsidTr="009C6F86" w14:paraId="14947305" w14:textId="77777777">
        <w:trPr>
          <w:gridAfter w:val="1"/>
          <w:wAfter w:w="56" w:type="dxa"/>
          <w:tblCellSpacing w:w="15" w:type="dxa"/>
        </w:trPr>
        <w:tc>
          <w:tcPr>
            <w:tcW w:w="536" w:type="dxa"/>
            <w:tcBorders>
              <w:top w:val="outset" w:color="auto" w:sz="6" w:space="0"/>
              <w:left w:val="outset" w:color="auto" w:sz="6" w:space="0"/>
              <w:bottom w:val="outset" w:color="auto" w:sz="6" w:space="0"/>
              <w:right w:val="outset" w:color="auto" w:sz="6" w:space="0"/>
            </w:tcBorders>
            <w:hideMark/>
          </w:tcPr>
          <w:p w:rsidRPr="00BE44A1" w:rsidR="009C6F86" w:rsidP="00394E05" w:rsidRDefault="009C6F86" w14:paraId="03C03441"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3.</w:t>
            </w:r>
          </w:p>
        </w:tc>
        <w:tc>
          <w:tcPr>
            <w:tcW w:w="3038" w:type="dxa"/>
            <w:gridSpan w:val="3"/>
            <w:tcBorders>
              <w:top w:val="outset" w:color="auto" w:sz="6" w:space="0"/>
              <w:left w:val="outset" w:color="auto" w:sz="6" w:space="0"/>
              <w:bottom w:val="outset" w:color="auto" w:sz="6" w:space="0"/>
              <w:right w:val="outset" w:color="auto" w:sz="6" w:space="0"/>
            </w:tcBorders>
            <w:hideMark/>
          </w:tcPr>
          <w:p w:rsidRPr="00BE44A1" w:rsidR="009C6F86" w:rsidP="00394E05" w:rsidRDefault="009C6F86" w14:paraId="7FA15263" w14:textId="77777777">
            <w:pPr>
              <w:spacing w:after="0" w:line="240" w:lineRule="auto"/>
              <w:rPr>
                <w:rFonts w:ascii="Times New Roman" w:hAnsi="Times New Roman" w:eastAsia="Times New Roman" w:cs="Times New Roman"/>
                <w:iCs/>
                <w:color w:val="414142"/>
                <w:sz w:val="24"/>
                <w:szCs w:val="24"/>
                <w:lang w:eastAsia="lv-LV"/>
              </w:rPr>
            </w:pPr>
            <w:r w:rsidRPr="00BE44A1">
              <w:rPr>
                <w:rFonts w:ascii="Times New Roman" w:hAnsi="Times New Roman" w:eastAsia="Times New Roman" w:cs="Times New Roman"/>
                <w:iCs/>
                <w:color w:val="414142"/>
                <w:sz w:val="24"/>
                <w:szCs w:val="24"/>
                <w:lang w:eastAsia="lv-LV"/>
              </w:rPr>
              <w:t>Cita informācija</w:t>
            </w:r>
          </w:p>
        </w:tc>
        <w:tc>
          <w:tcPr>
            <w:tcW w:w="5376" w:type="dxa"/>
            <w:gridSpan w:val="6"/>
            <w:tcBorders>
              <w:top w:val="outset" w:color="auto" w:sz="6" w:space="0"/>
              <w:left w:val="outset" w:color="auto" w:sz="6" w:space="0"/>
              <w:bottom w:val="outset" w:color="auto" w:sz="6" w:space="0"/>
              <w:right w:val="outset" w:color="auto" w:sz="6" w:space="0"/>
            </w:tcBorders>
            <w:hideMark/>
          </w:tcPr>
          <w:p w:rsidRPr="00BE44A1" w:rsidR="009C6F86" w:rsidP="00394E05" w:rsidRDefault="009C6F86" w14:paraId="6AE2A9AE" w14:textId="77777777">
            <w:pPr>
              <w:spacing w:after="0" w:line="240" w:lineRule="auto"/>
              <w:rPr>
                <w:rFonts w:ascii="Times New Roman" w:hAnsi="Times New Roman" w:eastAsia="Times New Roman" w:cs="Times New Roman"/>
                <w:iCs/>
                <w:color w:val="A6A6A6" w:themeColor="background1" w:themeShade="A6"/>
                <w:sz w:val="24"/>
                <w:szCs w:val="24"/>
                <w:lang w:eastAsia="lv-LV"/>
              </w:rPr>
            </w:pPr>
            <w:r w:rsidRPr="00BE44A1">
              <w:rPr>
                <w:rFonts w:ascii="Times New Roman" w:hAnsi="Times New Roman" w:eastAsia="Times New Roman" w:cs="Times New Roman"/>
                <w:iCs/>
                <w:sz w:val="24"/>
                <w:szCs w:val="24"/>
                <w:lang w:eastAsia="lv-LV"/>
              </w:rPr>
              <w:t>Nav.</w:t>
            </w:r>
          </w:p>
        </w:tc>
      </w:tr>
    </w:tbl>
    <w:p w:rsidRPr="0003619B" w:rsidR="00E5323B" w:rsidP="00E5323B" w:rsidRDefault="00E5323B" w14:paraId="2E3865A3" w14:textId="77777777">
      <w:pPr>
        <w:spacing w:after="0" w:line="240" w:lineRule="auto"/>
        <w:rPr>
          <w:rFonts w:ascii="Times New Roman" w:hAnsi="Times New Roman" w:eastAsia="Times New Roman" w:cs="Times New Roman"/>
          <w:iCs/>
          <w:sz w:val="24"/>
          <w:szCs w:val="24"/>
          <w:lang w:eastAsia="lv-LV"/>
        </w:rPr>
      </w:pPr>
    </w:p>
    <w:p w:rsidRPr="0003619B" w:rsidR="00D45F3D" w:rsidP="00E5323B" w:rsidRDefault="00C24733" w14:paraId="762BBC64"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w:t>
      </w:r>
    </w:p>
    <w:tbl>
      <w:tblPr>
        <w:tblW w:w="9072" w:type="dxa"/>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72"/>
      </w:tblGrid>
      <w:tr w:rsidRPr="0003619B" w:rsidR="00AE1E53" w:rsidTr="004A6AA8" w14:paraId="3258E707" w14:textId="77777777">
        <w:tc>
          <w:tcPr>
            <w:tcW w:w="9072" w:type="dxa"/>
            <w:tcBorders>
              <w:top w:val="outset" w:color="414142" w:sz="6" w:space="0"/>
              <w:left w:val="outset" w:color="414142" w:sz="6" w:space="0"/>
              <w:bottom w:val="outset" w:color="414142" w:sz="6" w:space="0"/>
              <w:right w:val="outset" w:color="414142" w:sz="6" w:space="0"/>
            </w:tcBorders>
            <w:hideMark/>
          </w:tcPr>
          <w:p w:rsidRPr="0003619B" w:rsidR="004C1415" w:rsidP="004C1415" w:rsidRDefault="004C1415" w14:paraId="02AC983C"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b/>
                <w:iCs/>
                <w:sz w:val="24"/>
                <w:szCs w:val="24"/>
                <w:lang w:eastAsia="lv-LV"/>
              </w:rPr>
              <w:t>V. Tiesību akta projekta atbilstība Latvijas Republikas starptautiskajām saistībām</w:t>
            </w:r>
          </w:p>
        </w:tc>
      </w:tr>
      <w:tr w:rsidRPr="0003619B" w:rsidR="00AE1E53" w:rsidTr="004A6AA8" w14:paraId="7951F42D" w14:textId="77777777">
        <w:tc>
          <w:tcPr>
            <w:tcW w:w="9072" w:type="dxa"/>
            <w:tcBorders>
              <w:top w:val="outset" w:color="414142" w:sz="6" w:space="0"/>
              <w:left w:val="outset" w:color="414142" w:sz="6" w:space="0"/>
              <w:bottom w:val="outset" w:color="414142" w:sz="6" w:space="0"/>
              <w:right w:val="outset" w:color="414142" w:sz="6" w:space="0"/>
            </w:tcBorders>
          </w:tcPr>
          <w:p w:rsidRPr="0003619B" w:rsidR="00AE1E53" w:rsidP="00AE1E53" w:rsidRDefault="00AE1E53" w14:paraId="7DB08E59" w14:textId="61100672">
            <w:pPr>
              <w:spacing w:after="0" w:line="240" w:lineRule="auto"/>
              <w:jc w:val="center"/>
              <w:rPr>
                <w:rFonts w:ascii="Times New Roman" w:hAnsi="Times New Roman" w:eastAsia="Times New Roman" w:cs="Times New Roman"/>
                <w:bCs/>
                <w:iCs/>
                <w:sz w:val="24"/>
                <w:szCs w:val="24"/>
                <w:lang w:eastAsia="lv-LV"/>
              </w:rPr>
            </w:pPr>
            <w:r w:rsidRPr="0003619B">
              <w:rPr>
                <w:rFonts w:ascii="Times New Roman" w:hAnsi="Times New Roman" w:eastAsia="Times New Roman" w:cs="Times New Roman"/>
                <w:bCs/>
                <w:iCs/>
                <w:sz w:val="24"/>
                <w:szCs w:val="24"/>
                <w:lang w:eastAsia="lv-LV"/>
              </w:rPr>
              <w:t>Likumprojekts šo jomu neskar.</w:t>
            </w:r>
          </w:p>
        </w:tc>
      </w:tr>
    </w:tbl>
    <w:p w:rsidRPr="0003619B" w:rsidR="00E5323B" w:rsidP="00E5323B" w:rsidRDefault="00E5323B" w14:paraId="0F949772"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52"/>
        <w:gridCol w:w="1520"/>
        <w:gridCol w:w="7183"/>
      </w:tblGrid>
      <w:tr w:rsidRPr="0003619B" w:rsidR="00AE1E53" w:rsidTr="00E5323B" w14:paraId="7B2938B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619B" w:rsidR="00655F2C" w:rsidP="00AE1E53" w:rsidRDefault="00E5323B" w14:paraId="5282B366" w14:textId="77777777">
            <w:pPr>
              <w:spacing w:after="0" w:line="240" w:lineRule="auto"/>
              <w:jc w:val="center"/>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VI. Sabiedrības līdzdalība un komunikācijas aktivitātes</w:t>
            </w:r>
          </w:p>
        </w:tc>
      </w:tr>
      <w:tr w:rsidRPr="0003619B" w:rsidR="00AE1E53" w:rsidTr="00E9428C" w14:paraId="2942F33F"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77722E41"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72656906"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Plānotās sabiedrības līdzdalības un komunikācijas aktivitātes saistībā ar projektu</w:t>
            </w:r>
          </w:p>
        </w:tc>
        <w:tc>
          <w:tcPr>
            <w:tcW w:w="4056" w:type="pct"/>
            <w:tcBorders>
              <w:top w:val="outset" w:color="auto" w:sz="6" w:space="0"/>
              <w:left w:val="outset" w:color="auto" w:sz="6" w:space="0"/>
              <w:bottom w:val="outset" w:color="auto" w:sz="6" w:space="0"/>
              <w:right w:val="outset" w:color="auto" w:sz="6" w:space="0"/>
            </w:tcBorders>
            <w:hideMark/>
          </w:tcPr>
          <w:p w:rsidRPr="0003619B" w:rsidR="00CD7D50" w:rsidP="0095227C" w:rsidRDefault="0095227C" w14:paraId="045418AA" w14:textId="5EBB414C">
            <w:pPr>
              <w:spacing w:before="100" w:beforeAutospacing="1" w:after="100" w:afterAutospacing="1" w:line="240" w:lineRule="auto"/>
              <w:jc w:val="both"/>
              <w:rPr>
                <w:rFonts w:ascii="Times New Roman" w:hAnsi="Times New Roman" w:cs="Times New Roman"/>
                <w:sz w:val="24"/>
                <w:szCs w:val="24"/>
              </w:rPr>
            </w:pPr>
            <w:r w:rsidRPr="0003619B">
              <w:rPr>
                <w:rFonts w:ascii="Times New Roman" w:hAnsi="Times New Roman" w:cs="Times New Roman"/>
                <w:sz w:val="24"/>
                <w:szCs w:val="24"/>
              </w:rPr>
              <w:t>Ievērojot projekta steidzamību, sabiedrības līdzdalības un komunikācijas aktivitātes nav veiktas.</w:t>
            </w:r>
          </w:p>
        </w:tc>
      </w:tr>
      <w:tr w:rsidRPr="0003619B" w:rsidR="00AE1E53" w:rsidTr="00E9428C" w14:paraId="7729EAAE"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087A884A"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5FCB2E89"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Sabiedrības līdzdalība projekta izstrādē</w:t>
            </w:r>
          </w:p>
        </w:tc>
        <w:tc>
          <w:tcPr>
            <w:tcW w:w="4056" w:type="pct"/>
            <w:tcBorders>
              <w:top w:val="outset" w:color="auto" w:sz="6" w:space="0"/>
              <w:left w:val="outset" w:color="auto" w:sz="6" w:space="0"/>
              <w:bottom w:val="outset" w:color="auto" w:sz="6" w:space="0"/>
              <w:right w:val="outset" w:color="auto" w:sz="6" w:space="0"/>
            </w:tcBorders>
            <w:hideMark/>
          </w:tcPr>
          <w:p w:rsidRPr="0003619B" w:rsidR="00DD5725" w:rsidP="00DB60CF" w:rsidRDefault="0095227C" w14:paraId="10C52BB1" w14:textId="213E1C3F">
            <w:pPr>
              <w:spacing w:after="0" w:line="240" w:lineRule="auto"/>
              <w:jc w:val="both"/>
              <w:rPr>
                <w:rFonts w:ascii="Times New Roman" w:hAnsi="Times New Roman" w:eastAsia="Times New Roman" w:cs="Times New Roman"/>
                <w:iCs/>
                <w:sz w:val="24"/>
                <w:szCs w:val="24"/>
                <w:lang w:eastAsia="lv-LV"/>
              </w:rPr>
            </w:pPr>
            <w:r w:rsidRPr="0003619B">
              <w:rPr>
                <w:rFonts w:ascii="Times New Roman" w:hAnsi="Times New Roman" w:cs="Times New Roman"/>
                <w:sz w:val="24"/>
                <w:szCs w:val="24"/>
              </w:rPr>
              <w:t>Ievērojot projekta steidzamību, sabiedrības līdzdalības un komunikācijas aktivitātes nav veiktas.</w:t>
            </w:r>
          </w:p>
        </w:tc>
      </w:tr>
      <w:tr w:rsidRPr="0003619B" w:rsidR="00AE1E53" w:rsidTr="00E9428C" w14:paraId="0285D53F"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1E1D1D0F"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lastRenderedPageBreak/>
              <w:t>3.</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5DF08810"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Sabiedrības līdzdalības rezultāti</w:t>
            </w:r>
          </w:p>
        </w:tc>
        <w:tc>
          <w:tcPr>
            <w:tcW w:w="4056" w:type="pct"/>
            <w:tcBorders>
              <w:top w:val="outset" w:color="auto" w:sz="6" w:space="0"/>
              <w:left w:val="outset" w:color="auto" w:sz="6" w:space="0"/>
              <w:bottom w:val="outset" w:color="auto" w:sz="6" w:space="0"/>
              <w:right w:val="outset" w:color="auto" w:sz="6" w:space="0"/>
            </w:tcBorders>
            <w:hideMark/>
          </w:tcPr>
          <w:p w:rsidRPr="0003619B" w:rsidR="009F6F20" w:rsidP="009F6F20" w:rsidRDefault="0095227C" w14:paraId="5FFFB3FF" w14:textId="0199AE40">
            <w:pPr>
              <w:spacing w:before="100" w:beforeAutospacing="1" w:after="100" w:afterAutospacing="1" w:line="240" w:lineRule="auto"/>
              <w:jc w:val="both"/>
              <w:rPr>
                <w:rFonts w:ascii="Times New Roman" w:hAnsi="Times New Roman" w:eastAsia="Times New Roman" w:cs="Times New Roman"/>
                <w:sz w:val="24"/>
                <w:szCs w:val="24"/>
                <w:lang w:eastAsia="lv-LV"/>
              </w:rPr>
            </w:pPr>
            <w:r w:rsidRPr="0003619B">
              <w:rPr>
                <w:rFonts w:ascii="Times New Roman" w:hAnsi="Times New Roman" w:cs="Times New Roman"/>
                <w:sz w:val="24"/>
                <w:szCs w:val="24"/>
              </w:rPr>
              <w:t>Ievērojot projekta steidzamību, sabiedrības līdzdalības un komunikācijas aktivitātes nav veiktas.</w:t>
            </w:r>
          </w:p>
          <w:p w:rsidRPr="0003619B" w:rsidR="00DD5725" w:rsidP="00DD5725" w:rsidRDefault="00DD5725" w14:paraId="6FA0AFD1" w14:textId="1FB0A583">
            <w:pPr>
              <w:spacing w:after="0" w:line="240" w:lineRule="auto"/>
              <w:rPr>
                <w:rFonts w:ascii="Times New Roman" w:hAnsi="Times New Roman" w:eastAsia="Times New Roman" w:cs="Times New Roman"/>
                <w:iCs/>
                <w:sz w:val="24"/>
                <w:szCs w:val="24"/>
                <w:lang w:eastAsia="lv-LV"/>
              </w:rPr>
            </w:pPr>
          </w:p>
        </w:tc>
      </w:tr>
      <w:tr w:rsidRPr="0003619B" w:rsidR="00AE1E53" w:rsidTr="00E9428C" w14:paraId="650113E9"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63529026"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4.</w:t>
            </w:r>
          </w:p>
        </w:tc>
        <w:tc>
          <w:tcPr>
            <w:tcW w:w="594"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7170FFD5"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4056" w:type="pct"/>
            <w:tcBorders>
              <w:top w:val="outset" w:color="auto" w:sz="6" w:space="0"/>
              <w:left w:val="outset" w:color="auto" w:sz="6" w:space="0"/>
              <w:bottom w:val="outset" w:color="auto" w:sz="6" w:space="0"/>
              <w:right w:val="outset" w:color="auto" w:sz="6" w:space="0"/>
            </w:tcBorders>
            <w:hideMark/>
          </w:tcPr>
          <w:p w:rsidRPr="0003619B" w:rsidR="00DD5725" w:rsidP="00DD5725" w:rsidRDefault="00DD5725" w14:paraId="1713932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Nav</w:t>
            </w:r>
          </w:p>
        </w:tc>
      </w:tr>
    </w:tbl>
    <w:p w:rsidRPr="0003619B" w:rsidR="00E5323B" w:rsidP="00E5323B" w:rsidRDefault="00E5323B" w14:paraId="7565BC31"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3619B" w:rsidR="00AE1E53" w:rsidTr="00775A5C" w14:paraId="30FE01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619B" w:rsidR="00542C6A" w:rsidP="00775A5C" w:rsidRDefault="00542C6A" w14:paraId="7564A43F" w14:textId="77777777">
            <w:pPr>
              <w:spacing w:after="0" w:line="240" w:lineRule="auto"/>
              <w:rPr>
                <w:rFonts w:ascii="Times New Roman" w:hAnsi="Times New Roman" w:eastAsia="Times New Roman" w:cs="Times New Roman"/>
                <w:b/>
                <w:bCs/>
                <w:iCs/>
                <w:sz w:val="24"/>
                <w:szCs w:val="24"/>
                <w:lang w:eastAsia="lv-LV"/>
              </w:rPr>
            </w:pPr>
            <w:r w:rsidRPr="0003619B">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03619B" w:rsidR="00AE1E53" w:rsidTr="00775A5C" w14:paraId="170BB24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1B9D5A89"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7EA70764"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DF0AE7" w14:paraId="68D38E6C" w14:textId="36AB4EDB">
            <w:pPr>
              <w:spacing w:before="100" w:beforeAutospacing="1" w:after="100" w:afterAutospacing="1"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sz w:val="24"/>
                <w:szCs w:val="24"/>
                <w:lang w:eastAsia="lv-LV"/>
              </w:rPr>
              <w:t>Valsts un pašvaldību inst</w:t>
            </w:r>
            <w:r w:rsidRPr="0003619B" w:rsidR="003203FE">
              <w:rPr>
                <w:rFonts w:ascii="Times New Roman" w:hAnsi="Times New Roman" w:eastAsia="Times New Roman" w:cs="Times New Roman"/>
                <w:sz w:val="24"/>
                <w:szCs w:val="24"/>
                <w:lang w:eastAsia="lv-LV"/>
              </w:rPr>
              <w:t>itūcijas.</w:t>
            </w:r>
          </w:p>
        </w:tc>
      </w:tr>
      <w:tr w:rsidRPr="0003619B" w:rsidR="00AE1E53" w:rsidTr="00775A5C" w14:paraId="728930A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36C24C78"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56FC5DCD"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Projekta izpildes ietekme uz pārvaldes funkcijām un institucionālo struktūru.</w:t>
            </w:r>
            <w:r w:rsidRPr="0003619B">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2AA762E2"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Likumprojekts šo jomu neskar.</w:t>
            </w:r>
          </w:p>
        </w:tc>
      </w:tr>
      <w:tr w:rsidRPr="0003619B" w:rsidR="00542C6A" w:rsidTr="00775A5C" w14:paraId="0E9F776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141D15A5"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3AD428CB"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3619B" w:rsidR="00542C6A" w:rsidP="00775A5C" w:rsidRDefault="00542C6A" w14:paraId="782DC304" w14:textId="77777777">
            <w:pPr>
              <w:spacing w:after="0" w:line="240" w:lineRule="auto"/>
              <w:rPr>
                <w:rFonts w:ascii="Times New Roman" w:hAnsi="Times New Roman" w:eastAsia="Times New Roman" w:cs="Times New Roman"/>
                <w:iCs/>
                <w:sz w:val="24"/>
                <w:szCs w:val="24"/>
                <w:lang w:eastAsia="lv-LV"/>
              </w:rPr>
            </w:pPr>
            <w:r w:rsidRPr="0003619B">
              <w:rPr>
                <w:rFonts w:ascii="Times New Roman" w:hAnsi="Times New Roman" w:eastAsia="Times New Roman" w:cs="Times New Roman"/>
                <w:iCs/>
                <w:sz w:val="24"/>
                <w:szCs w:val="24"/>
                <w:lang w:eastAsia="lv-LV"/>
              </w:rPr>
              <w:t xml:space="preserve">Likumprojekta izpildē iesaistītās institūcijas to realizēs esošā finansējuma ietvaros. </w:t>
            </w:r>
          </w:p>
        </w:tc>
      </w:tr>
    </w:tbl>
    <w:p w:rsidRPr="0003619B" w:rsidR="00E5323B" w:rsidP="00894C55" w:rsidRDefault="00E5323B" w14:paraId="75AEAE11" w14:textId="77777777">
      <w:pPr>
        <w:spacing w:after="0" w:line="240" w:lineRule="auto"/>
        <w:rPr>
          <w:rFonts w:ascii="Times New Roman" w:hAnsi="Times New Roman" w:cs="Times New Roman"/>
          <w:sz w:val="24"/>
          <w:szCs w:val="24"/>
        </w:rPr>
      </w:pPr>
    </w:p>
    <w:p w:rsidRPr="0003619B" w:rsidR="0047663B" w:rsidP="0047663B" w:rsidRDefault="0047663B" w14:paraId="27F6AA3B" w14:textId="77777777">
      <w:pPr>
        <w:pStyle w:val="Pamatteksts"/>
        <w:spacing w:after="0" w:line="240" w:lineRule="auto"/>
        <w:rPr>
          <w:rFonts w:eastAsia="Times New Roman"/>
        </w:rPr>
      </w:pPr>
      <w:r w:rsidRPr="0003619B">
        <w:rPr>
          <w:rFonts w:eastAsia="Times New Roman"/>
        </w:rPr>
        <w:t>Iesniedzējs:</w:t>
      </w:r>
    </w:p>
    <w:p w:rsidRPr="0003619B" w:rsidR="0047663B" w:rsidP="0047663B" w:rsidRDefault="0047663B" w14:paraId="3CED5E71" w14:textId="77777777">
      <w:pPr>
        <w:spacing w:after="0" w:line="240" w:lineRule="auto"/>
        <w:rPr>
          <w:rFonts w:ascii="Times New Roman" w:hAnsi="Times New Roman" w:eastAsia="Times New Roman" w:cs="Times New Roman"/>
          <w:sz w:val="24"/>
          <w:szCs w:val="24"/>
        </w:rPr>
      </w:pPr>
      <w:r w:rsidRPr="0003619B">
        <w:rPr>
          <w:rFonts w:ascii="Times New Roman" w:hAnsi="Times New Roman" w:eastAsia="Times New Roman" w:cs="Times New Roman"/>
          <w:sz w:val="24"/>
          <w:szCs w:val="24"/>
        </w:rPr>
        <w:t>Ministru prezidenta biedrs,</w:t>
      </w:r>
    </w:p>
    <w:p w:rsidRPr="0003619B" w:rsidR="0047663B" w:rsidP="0047663B" w:rsidRDefault="0047663B" w14:paraId="794CFA0D" w14:textId="77777777">
      <w:pPr>
        <w:tabs>
          <w:tab w:val="left" w:pos="7371"/>
        </w:tabs>
        <w:spacing w:after="0" w:line="240" w:lineRule="auto"/>
        <w:rPr>
          <w:rFonts w:ascii="Times New Roman" w:hAnsi="Times New Roman" w:eastAsia="Times New Roman" w:cs="Times New Roman"/>
          <w:sz w:val="24"/>
          <w:szCs w:val="24"/>
        </w:rPr>
      </w:pPr>
      <w:r w:rsidRPr="0003619B">
        <w:rPr>
          <w:rFonts w:ascii="Times New Roman" w:hAnsi="Times New Roman" w:eastAsia="Times New Roman" w:cs="Times New Roman"/>
          <w:sz w:val="24"/>
          <w:szCs w:val="24"/>
        </w:rPr>
        <w:t>tieslietu ministrs</w:t>
      </w:r>
      <w:r w:rsidRPr="0003619B">
        <w:rPr>
          <w:rFonts w:ascii="Times New Roman" w:hAnsi="Times New Roman" w:cs="Times New Roman"/>
          <w:sz w:val="24"/>
          <w:szCs w:val="24"/>
        </w:rPr>
        <w:tab/>
      </w:r>
      <w:r w:rsidRPr="0003619B">
        <w:rPr>
          <w:rFonts w:ascii="Times New Roman" w:hAnsi="Times New Roman" w:eastAsia="Times New Roman" w:cs="Times New Roman"/>
          <w:sz w:val="24"/>
          <w:szCs w:val="24"/>
        </w:rPr>
        <w:t>J. Bordāns</w:t>
      </w:r>
    </w:p>
    <w:p w:rsidRPr="0003619B" w:rsidR="007C07F8" w:rsidP="00C24733" w:rsidRDefault="007C07F8" w14:paraId="5C036DB9" w14:textId="77777777">
      <w:pPr>
        <w:tabs>
          <w:tab w:val="left" w:pos="6237"/>
        </w:tabs>
        <w:spacing w:after="0" w:line="240" w:lineRule="auto"/>
        <w:rPr>
          <w:rFonts w:ascii="Times New Roman" w:hAnsi="Times New Roman" w:cs="Times New Roman"/>
          <w:sz w:val="24"/>
          <w:szCs w:val="24"/>
        </w:rPr>
      </w:pPr>
    </w:p>
    <w:p w:rsidRPr="0003619B" w:rsidR="007C07F8" w:rsidP="00C24733" w:rsidRDefault="007C07F8" w14:paraId="1BD26B7A" w14:textId="77777777">
      <w:pPr>
        <w:tabs>
          <w:tab w:val="left" w:pos="6237"/>
        </w:tabs>
        <w:spacing w:after="0" w:line="240" w:lineRule="auto"/>
        <w:rPr>
          <w:rFonts w:ascii="Times New Roman" w:hAnsi="Times New Roman" w:cs="Times New Roman"/>
          <w:sz w:val="24"/>
          <w:szCs w:val="24"/>
        </w:rPr>
      </w:pPr>
    </w:p>
    <w:p w:rsidRPr="0003619B" w:rsidR="00C24733" w:rsidP="00C24733" w:rsidRDefault="00C24733" w14:paraId="6A2377A4" w14:textId="77777777">
      <w:pPr>
        <w:spacing w:after="0" w:line="240" w:lineRule="auto"/>
        <w:ind w:firstLine="720"/>
        <w:rPr>
          <w:rFonts w:ascii="Times New Roman" w:hAnsi="Times New Roman" w:cs="Times New Roman"/>
          <w:sz w:val="24"/>
          <w:szCs w:val="24"/>
        </w:rPr>
      </w:pPr>
    </w:p>
    <w:p w:rsidRPr="0003619B" w:rsidR="00C24733" w:rsidP="00C24733" w:rsidRDefault="00C24733" w14:paraId="18C55720" w14:textId="77777777">
      <w:pPr>
        <w:tabs>
          <w:tab w:val="left" w:pos="6237"/>
        </w:tabs>
        <w:spacing w:after="0" w:line="240" w:lineRule="auto"/>
        <w:ind w:firstLine="720"/>
        <w:rPr>
          <w:rFonts w:ascii="Times New Roman" w:hAnsi="Times New Roman" w:cs="Times New Roman"/>
          <w:sz w:val="24"/>
          <w:szCs w:val="24"/>
        </w:rPr>
      </w:pPr>
    </w:p>
    <w:p w:rsidRPr="0003619B" w:rsidR="00C24733" w:rsidP="00C24733" w:rsidRDefault="00C24733" w14:paraId="65AC1767" w14:textId="77777777">
      <w:pPr>
        <w:tabs>
          <w:tab w:val="left" w:pos="6237"/>
        </w:tabs>
        <w:spacing w:after="0" w:line="240" w:lineRule="auto"/>
        <w:rPr>
          <w:rFonts w:ascii="Times New Roman" w:hAnsi="Times New Roman" w:cs="Times New Roman"/>
          <w:sz w:val="24"/>
          <w:szCs w:val="24"/>
        </w:rPr>
      </w:pPr>
    </w:p>
    <w:p w:rsidRPr="0003619B" w:rsidR="00894C55" w:rsidP="00894C55" w:rsidRDefault="00C24733" w14:paraId="745BC254" w14:textId="456ADD4E">
      <w:pPr>
        <w:tabs>
          <w:tab w:val="left" w:pos="6237"/>
        </w:tabs>
        <w:spacing w:after="0" w:line="240" w:lineRule="auto"/>
        <w:rPr>
          <w:rFonts w:ascii="Times New Roman" w:hAnsi="Times New Roman" w:cs="Times New Roman"/>
          <w:sz w:val="24"/>
          <w:szCs w:val="24"/>
        </w:rPr>
      </w:pPr>
      <w:r w:rsidRPr="0003619B">
        <w:rPr>
          <w:rFonts w:ascii="Times New Roman" w:hAnsi="Times New Roman"/>
          <w:sz w:val="24"/>
          <w:szCs w:val="24"/>
        </w:rPr>
        <w:t xml:space="preserve"> </w:t>
      </w:r>
    </w:p>
    <w:sectPr w:rsidRPr="0003619B" w:rsid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3721" w14:textId="77777777" w:rsidR="00637F2A" w:rsidRDefault="00637F2A" w:rsidP="00894C55">
      <w:pPr>
        <w:spacing w:after="0" w:line="240" w:lineRule="auto"/>
      </w:pPr>
      <w:r>
        <w:separator/>
      </w:r>
    </w:p>
  </w:endnote>
  <w:endnote w:type="continuationSeparator" w:id="0">
    <w:p w14:paraId="15D40850" w14:textId="77777777" w:rsidR="00637F2A" w:rsidRDefault="00637F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3DB8" w14:textId="023BE85B" w:rsidR="00775A5C" w:rsidRPr="007536E6" w:rsidRDefault="007536E6">
    <w:pPr>
      <w:pStyle w:val="Kjene"/>
      <w:rPr>
        <w:rFonts w:ascii="Times New Roman" w:hAnsi="Times New Roman" w:cs="Times New Roman"/>
        <w:sz w:val="20"/>
        <w:szCs w:val="20"/>
      </w:rPr>
    </w:pPr>
    <w:r w:rsidRPr="007536E6">
      <w:rPr>
        <w:rFonts w:ascii="Times New Roman" w:hAnsi="Times New Roman" w:cs="Times New Roman"/>
        <w:sz w:val="20"/>
        <w:szCs w:val="20"/>
      </w:rPr>
      <w:t>TMAnot_230321_Covid_parv_groz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08A7" w14:textId="1528DD0A" w:rsidR="00775A5C" w:rsidRPr="006444DC" w:rsidRDefault="002A0E25">
    <w:pPr>
      <w:pStyle w:val="Kjene"/>
      <w:rPr>
        <w:rFonts w:ascii="Times New Roman" w:hAnsi="Times New Roman" w:cs="Times New Roman"/>
        <w:sz w:val="20"/>
        <w:szCs w:val="20"/>
      </w:rPr>
    </w:pPr>
    <w:r w:rsidRPr="002A0E25">
      <w:rPr>
        <w:rFonts w:ascii="Times New Roman" w:hAnsi="Times New Roman" w:cs="Times New Roman"/>
        <w:sz w:val="20"/>
        <w:szCs w:val="20"/>
      </w:rPr>
      <w:t>TMAnot_230321_Covid_parv_groz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CF73" w14:textId="77777777" w:rsidR="00637F2A" w:rsidRDefault="00637F2A" w:rsidP="00894C55">
      <w:pPr>
        <w:spacing w:after="0" w:line="240" w:lineRule="auto"/>
      </w:pPr>
      <w:r>
        <w:separator/>
      </w:r>
    </w:p>
  </w:footnote>
  <w:footnote w:type="continuationSeparator" w:id="0">
    <w:p w14:paraId="3FDD9261" w14:textId="77777777" w:rsidR="00637F2A" w:rsidRDefault="00637F2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775A5C" w:rsidRDefault="00775A5C" w14:paraId="5C8313B4" w14:textId="20BE5D0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6EC"/>
    <w:multiLevelType w:val="hybridMultilevel"/>
    <w:tmpl w:val="103E5DB0"/>
    <w:lvl w:ilvl="0" w:tplc="85605BD2">
      <w:start w:val="1"/>
      <w:numFmt w:val="bullet"/>
      <w:lvlText w:val="-"/>
      <w:lvlJc w:val="left"/>
      <w:pPr>
        <w:ind w:left="747" w:hanging="360"/>
      </w:pPr>
      <w:rPr>
        <w:rFonts w:ascii="Times New Roman" w:eastAsiaTheme="minorHAnsi" w:hAnsi="Times New Roman" w:cs="Times New Roman"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1" w15:restartNumberingAfterBreak="0">
    <w:nsid w:val="0CD90744"/>
    <w:multiLevelType w:val="multilevel"/>
    <w:tmpl w:val="B9B2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3376"/>
    <w:multiLevelType w:val="multilevel"/>
    <w:tmpl w:val="D4AE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48AF"/>
    <w:multiLevelType w:val="hybridMultilevel"/>
    <w:tmpl w:val="A34E4E7E"/>
    <w:lvl w:ilvl="0" w:tplc="953EE916">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6" w15:restartNumberingAfterBreak="0">
    <w:nsid w:val="3154116F"/>
    <w:multiLevelType w:val="hybridMultilevel"/>
    <w:tmpl w:val="1DFA8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D8B319B"/>
    <w:multiLevelType w:val="hybridMultilevel"/>
    <w:tmpl w:val="C64A8AAC"/>
    <w:lvl w:ilvl="0" w:tplc="73A0479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6C40DB"/>
    <w:multiLevelType w:val="hybridMultilevel"/>
    <w:tmpl w:val="9DDA217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4F3812"/>
    <w:multiLevelType w:val="hybridMultilevel"/>
    <w:tmpl w:val="B20E7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251DEA"/>
    <w:multiLevelType w:val="hybridMultilevel"/>
    <w:tmpl w:val="CB5ACA9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3C135B"/>
    <w:multiLevelType w:val="hybridMultilevel"/>
    <w:tmpl w:val="E8583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4"/>
  </w:num>
  <w:num w:numId="2">
    <w:abstractNumId w:val="3"/>
  </w:num>
  <w:num w:numId="3">
    <w:abstractNumId w:val="13"/>
  </w:num>
  <w:num w:numId="4">
    <w:abstractNumId w:val="1"/>
  </w:num>
  <w:num w:numId="5">
    <w:abstractNumId w:val="4"/>
  </w:num>
  <w:num w:numId="6">
    <w:abstractNumId w:val="12"/>
  </w:num>
  <w:num w:numId="7">
    <w:abstractNumId w:val="2"/>
  </w:num>
  <w:num w:numId="8">
    <w:abstractNumId w:val="9"/>
  </w:num>
  <w:num w:numId="9">
    <w:abstractNumId w:val="7"/>
  </w:num>
  <w:num w:numId="10">
    <w:abstractNumId w:val="5"/>
  </w:num>
  <w:num w:numId="11">
    <w:abstractNumId w:val="0"/>
  </w:num>
  <w:num w:numId="12">
    <w:abstractNumId w:val="10"/>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50D"/>
    <w:rsid w:val="00002D0B"/>
    <w:rsid w:val="00003933"/>
    <w:rsid w:val="0000639E"/>
    <w:rsid w:val="000128E0"/>
    <w:rsid w:val="00013114"/>
    <w:rsid w:val="000148AE"/>
    <w:rsid w:val="0001526B"/>
    <w:rsid w:val="00017017"/>
    <w:rsid w:val="00020D38"/>
    <w:rsid w:val="00020F27"/>
    <w:rsid w:val="00026597"/>
    <w:rsid w:val="000302EB"/>
    <w:rsid w:val="000305D5"/>
    <w:rsid w:val="00030E54"/>
    <w:rsid w:val="0003221F"/>
    <w:rsid w:val="0003421F"/>
    <w:rsid w:val="0003508E"/>
    <w:rsid w:val="00035D31"/>
    <w:rsid w:val="0003619B"/>
    <w:rsid w:val="0004046A"/>
    <w:rsid w:val="000453FD"/>
    <w:rsid w:val="0005006C"/>
    <w:rsid w:val="000519A4"/>
    <w:rsid w:val="00055D16"/>
    <w:rsid w:val="00060280"/>
    <w:rsid w:val="000628BD"/>
    <w:rsid w:val="00064244"/>
    <w:rsid w:val="00065D28"/>
    <w:rsid w:val="000709AE"/>
    <w:rsid w:val="00071BA4"/>
    <w:rsid w:val="00074B76"/>
    <w:rsid w:val="000756F3"/>
    <w:rsid w:val="00075BBA"/>
    <w:rsid w:val="000760F9"/>
    <w:rsid w:val="00081F35"/>
    <w:rsid w:val="00082002"/>
    <w:rsid w:val="00082961"/>
    <w:rsid w:val="0008622E"/>
    <w:rsid w:val="00087A98"/>
    <w:rsid w:val="00091B7F"/>
    <w:rsid w:val="000A773F"/>
    <w:rsid w:val="000A7948"/>
    <w:rsid w:val="000B0479"/>
    <w:rsid w:val="000B16C4"/>
    <w:rsid w:val="000B6011"/>
    <w:rsid w:val="000B7295"/>
    <w:rsid w:val="000C422F"/>
    <w:rsid w:val="000C50B0"/>
    <w:rsid w:val="000C5397"/>
    <w:rsid w:val="000C559B"/>
    <w:rsid w:val="000D6481"/>
    <w:rsid w:val="000D73E8"/>
    <w:rsid w:val="000D76C6"/>
    <w:rsid w:val="000E2931"/>
    <w:rsid w:val="000E6C3E"/>
    <w:rsid w:val="000E7185"/>
    <w:rsid w:val="000E76A5"/>
    <w:rsid w:val="000F0338"/>
    <w:rsid w:val="000F1884"/>
    <w:rsid w:val="000F392E"/>
    <w:rsid w:val="000F60FD"/>
    <w:rsid w:val="00100EF2"/>
    <w:rsid w:val="0010138A"/>
    <w:rsid w:val="00111208"/>
    <w:rsid w:val="00112F2F"/>
    <w:rsid w:val="00114CEF"/>
    <w:rsid w:val="00116288"/>
    <w:rsid w:val="001230E2"/>
    <w:rsid w:val="00125D13"/>
    <w:rsid w:val="0013133C"/>
    <w:rsid w:val="00136AB8"/>
    <w:rsid w:val="00141B25"/>
    <w:rsid w:val="00143CCE"/>
    <w:rsid w:val="00151A4D"/>
    <w:rsid w:val="00152306"/>
    <w:rsid w:val="0015780E"/>
    <w:rsid w:val="00160240"/>
    <w:rsid w:val="001606CA"/>
    <w:rsid w:val="001630D9"/>
    <w:rsid w:val="00165577"/>
    <w:rsid w:val="0017150E"/>
    <w:rsid w:val="001726E1"/>
    <w:rsid w:val="001728E8"/>
    <w:rsid w:val="00174C09"/>
    <w:rsid w:val="001752C0"/>
    <w:rsid w:val="0017662A"/>
    <w:rsid w:val="0018013E"/>
    <w:rsid w:val="0018683A"/>
    <w:rsid w:val="00186D22"/>
    <w:rsid w:val="0019173A"/>
    <w:rsid w:val="00192558"/>
    <w:rsid w:val="001A4ED8"/>
    <w:rsid w:val="001B36C2"/>
    <w:rsid w:val="001B3A62"/>
    <w:rsid w:val="001B422E"/>
    <w:rsid w:val="001B578E"/>
    <w:rsid w:val="001B5F73"/>
    <w:rsid w:val="001B7730"/>
    <w:rsid w:val="001C150C"/>
    <w:rsid w:val="001C2A56"/>
    <w:rsid w:val="001C6189"/>
    <w:rsid w:val="001C6C2F"/>
    <w:rsid w:val="001D0852"/>
    <w:rsid w:val="001D2412"/>
    <w:rsid w:val="001D7631"/>
    <w:rsid w:val="001E2947"/>
    <w:rsid w:val="001E49A5"/>
    <w:rsid w:val="001E5218"/>
    <w:rsid w:val="001E560C"/>
    <w:rsid w:val="001E6195"/>
    <w:rsid w:val="001F13ED"/>
    <w:rsid w:val="001F3E32"/>
    <w:rsid w:val="001F554F"/>
    <w:rsid w:val="001F5930"/>
    <w:rsid w:val="001F7EE9"/>
    <w:rsid w:val="002000E7"/>
    <w:rsid w:val="00201018"/>
    <w:rsid w:val="00203808"/>
    <w:rsid w:val="00205F58"/>
    <w:rsid w:val="00205FB6"/>
    <w:rsid w:val="002060C9"/>
    <w:rsid w:val="00210966"/>
    <w:rsid w:val="00210CE7"/>
    <w:rsid w:val="00213589"/>
    <w:rsid w:val="0021479C"/>
    <w:rsid w:val="002169E4"/>
    <w:rsid w:val="00217F83"/>
    <w:rsid w:val="00223FE3"/>
    <w:rsid w:val="002303D6"/>
    <w:rsid w:val="00232228"/>
    <w:rsid w:val="002342C4"/>
    <w:rsid w:val="002357CF"/>
    <w:rsid w:val="002370C8"/>
    <w:rsid w:val="00243426"/>
    <w:rsid w:val="002515EC"/>
    <w:rsid w:val="00252223"/>
    <w:rsid w:val="002527B6"/>
    <w:rsid w:val="00253069"/>
    <w:rsid w:val="002610B7"/>
    <w:rsid w:val="00261146"/>
    <w:rsid w:val="00261669"/>
    <w:rsid w:val="0026624A"/>
    <w:rsid w:val="00270F03"/>
    <w:rsid w:val="002719B4"/>
    <w:rsid w:val="002734BB"/>
    <w:rsid w:val="002737C7"/>
    <w:rsid w:val="00274539"/>
    <w:rsid w:val="00274DD9"/>
    <w:rsid w:val="00275327"/>
    <w:rsid w:val="002779C6"/>
    <w:rsid w:val="002808F5"/>
    <w:rsid w:val="0028290F"/>
    <w:rsid w:val="002856C0"/>
    <w:rsid w:val="00285C6B"/>
    <w:rsid w:val="00286155"/>
    <w:rsid w:val="00290621"/>
    <w:rsid w:val="00291FB7"/>
    <w:rsid w:val="002926B4"/>
    <w:rsid w:val="002933AF"/>
    <w:rsid w:val="00297CB5"/>
    <w:rsid w:val="002A0B8D"/>
    <w:rsid w:val="002A0E25"/>
    <w:rsid w:val="002A110F"/>
    <w:rsid w:val="002A1D88"/>
    <w:rsid w:val="002A6487"/>
    <w:rsid w:val="002A7045"/>
    <w:rsid w:val="002A739C"/>
    <w:rsid w:val="002A7680"/>
    <w:rsid w:val="002B094E"/>
    <w:rsid w:val="002B3E47"/>
    <w:rsid w:val="002C22B3"/>
    <w:rsid w:val="002C3345"/>
    <w:rsid w:val="002C4A64"/>
    <w:rsid w:val="002C5849"/>
    <w:rsid w:val="002C6321"/>
    <w:rsid w:val="002D400A"/>
    <w:rsid w:val="002E0257"/>
    <w:rsid w:val="002E0AD0"/>
    <w:rsid w:val="002E1C05"/>
    <w:rsid w:val="002E1DF9"/>
    <w:rsid w:val="002E3735"/>
    <w:rsid w:val="002E3D88"/>
    <w:rsid w:val="002E5B00"/>
    <w:rsid w:val="002F0AB7"/>
    <w:rsid w:val="002F1DB6"/>
    <w:rsid w:val="002F2429"/>
    <w:rsid w:val="002F2FE8"/>
    <w:rsid w:val="0030154A"/>
    <w:rsid w:val="00304A1F"/>
    <w:rsid w:val="003079C2"/>
    <w:rsid w:val="00307CC8"/>
    <w:rsid w:val="00312BE9"/>
    <w:rsid w:val="00314D25"/>
    <w:rsid w:val="00315130"/>
    <w:rsid w:val="003168CE"/>
    <w:rsid w:val="003203FE"/>
    <w:rsid w:val="003205C4"/>
    <w:rsid w:val="00325E57"/>
    <w:rsid w:val="00330818"/>
    <w:rsid w:val="00331889"/>
    <w:rsid w:val="00334C76"/>
    <w:rsid w:val="00337DDA"/>
    <w:rsid w:val="00341D66"/>
    <w:rsid w:val="003424D8"/>
    <w:rsid w:val="00342C32"/>
    <w:rsid w:val="0034310B"/>
    <w:rsid w:val="00345462"/>
    <w:rsid w:val="00345D43"/>
    <w:rsid w:val="0034759E"/>
    <w:rsid w:val="00351B72"/>
    <w:rsid w:val="003563C5"/>
    <w:rsid w:val="003634F3"/>
    <w:rsid w:val="00371060"/>
    <w:rsid w:val="003713DB"/>
    <w:rsid w:val="00380FA6"/>
    <w:rsid w:val="00381D07"/>
    <w:rsid w:val="00383C61"/>
    <w:rsid w:val="00384387"/>
    <w:rsid w:val="00384FED"/>
    <w:rsid w:val="003858BE"/>
    <w:rsid w:val="00390110"/>
    <w:rsid w:val="00391828"/>
    <w:rsid w:val="00392546"/>
    <w:rsid w:val="00397836"/>
    <w:rsid w:val="003A0EE3"/>
    <w:rsid w:val="003A1FF6"/>
    <w:rsid w:val="003A5285"/>
    <w:rsid w:val="003A6429"/>
    <w:rsid w:val="003A66BE"/>
    <w:rsid w:val="003B0887"/>
    <w:rsid w:val="003B0910"/>
    <w:rsid w:val="003B0BF9"/>
    <w:rsid w:val="003B1CB4"/>
    <w:rsid w:val="003C0ACE"/>
    <w:rsid w:val="003C6BCB"/>
    <w:rsid w:val="003C7112"/>
    <w:rsid w:val="003D0883"/>
    <w:rsid w:val="003D371A"/>
    <w:rsid w:val="003D4780"/>
    <w:rsid w:val="003E0791"/>
    <w:rsid w:val="003E0853"/>
    <w:rsid w:val="003E0B18"/>
    <w:rsid w:val="003E333B"/>
    <w:rsid w:val="003E5BCA"/>
    <w:rsid w:val="003E5F97"/>
    <w:rsid w:val="003F05EB"/>
    <w:rsid w:val="003F24D2"/>
    <w:rsid w:val="003F252A"/>
    <w:rsid w:val="003F28AC"/>
    <w:rsid w:val="003F30CC"/>
    <w:rsid w:val="003F7024"/>
    <w:rsid w:val="00403F8D"/>
    <w:rsid w:val="00404BED"/>
    <w:rsid w:val="00415C4D"/>
    <w:rsid w:val="004160D5"/>
    <w:rsid w:val="00431083"/>
    <w:rsid w:val="0043190B"/>
    <w:rsid w:val="0043365F"/>
    <w:rsid w:val="004357CC"/>
    <w:rsid w:val="004362D3"/>
    <w:rsid w:val="004378B0"/>
    <w:rsid w:val="00440354"/>
    <w:rsid w:val="00442148"/>
    <w:rsid w:val="004454FE"/>
    <w:rsid w:val="0044556B"/>
    <w:rsid w:val="00450D97"/>
    <w:rsid w:val="00453CD7"/>
    <w:rsid w:val="00454488"/>
    <w:rsid w:val="0045538B"/>
    <w:rsid w:val="00456E40"/>
    <w:rsid w:val="0045708C"/>
    <w:rsid w:val="00464106"/>
    <w:rsid w:val="004655E0"/>
    <w:rsid w:val="00466E2B"/>
    <w:rsid w:val="00471F27"/>
    <w:rsid w:val="004744E1"/>
    <w:rsid w:val="0047531E"/>
    <w:rsid w:val="00476245"/>
    <w:rsid w:val="0047663B"/>
    <w:rsid w:val="00481BA5"/>
    <w:rsid w:val="00482641"/>
    <w:rsid w:val="00483136"/>
    <w:rsid w:val="00486B4F"/>
    <w:rsid w:val="004874CC"/>
    <w:rsid w:val="00490CBB"/>
    <w:rsid w:val="00492C17"/>
    <w:rsid w:val="00493A8B"/>
    <w:rsid w:val="004940C9"/>
    <w:rsid w:val="00496742"/>
    <w:rsid w:val="004A2E87"/>
    <w:rsid w:val="004A6AA8"/>
    <w:rsid w:val="004B2B16"/>
    <w:rsid w:val="004B30B8"/>
    <w:rsid w:val="004B3B67"/>
    <w:rsid w:val="004B3DA6"/>
    <w:rsid w:val="004B6048"/>
    <w:rsid w:val="004B7D38"/>
    <w:rsid w:val="004C1415"/>
    <w:rsid w:val="004C3DA8"/>
    <w:rsid w:val="004C4205"/>
    <w:rsid w:val="004C54F2"/>
    <w:rsid w:val="004C5EE3"/>
    <w:rsid w:val="004D07E7"/>
    <w:rsid w:val="004D3932"/>
    <w:rsid w:val="004D4398"/>
    <w:rsid w:val="004D680A"/>
    <w:rsid w:val="004D6FEC"/>
    <w:rsid w:val="004E0117"/>
    <w:rsid w:val="004E62B2"/>
    <w:rsid w:val="004F1625"/>
    <w:rsid w:val="004F3452"/>
    <w:rsid w:val="004F4357"/>
    <w:rsid w:val="004F4BBF"/>
    <w:rsid w:val="004F556D"/>
    <w:rsid w:val="004F762D"/>
    <w:rsid w:val="004F7D5A"/>
    <w:rsid w:val="0050088D"/>
    <w:rsid w:val="0050178F"/>
    <w:rsid w:val="005037BC"/>
    <w:rsid w:val="00504857"/>
    <w:rsid w:val="00507933"/>
    <w:rsid w:val="00510628"/>
    <w:rsid w:val="00514DD5"/>
    <w:rsid w:val="0051587E"/>
    <w:rsid w:val="00516358"/>
    <w:rsid w:val="005168C0"/>
    <w:rsid w:val="005230C8"/>
    <w:rsid w:val="00531869"/>
    <w:rsid w:val="00532777"/>
    <w:rsid w:val="00533194"/>
    <w:rsid w:val="005334F9"/>
    <w:rsid w:val="0053468D"/>
    <w:rsid w:val="00540D85"/>
    <w:rsid w:val="00541808"/>
    <w:rsid w:val="00542C6A"/>
    <w:rsid w:val="00543294"/>
    <w:rsid w:val="005455C1"/>
    <w:rsid w:val="00551325"/>
    <w:rsid w:val="00552D16"/>
    <w:rsid w:val="0055362D"/>
    <w:rsid w:val="00554114"/>
    <w:rsid w:val="00556A09"/>
    <w:rsid w:val="00560D87"/>
    <w:rsid w:val="0056210D"/>
    <w:rsid w:val="00562D05"/>
    <w:rsid w:val="005630F9"/>
    <w:rsid w:val="00565131"/>
    <w:rsid w:val="00570D20"/>
    <w:rsid w:val="00571F64"/>
    <w:rsid w:val="00576723"/>
    <w:rsid w:val="005833BC"/>
    <w:rsid w:val="00583CFF"/>
    <w:rsid w:val="00584A8B"/>
    <w:rsid w:val="00584D96"/>
    <w:rsid w:val="00586839"/>
    <w:rsid w:val="005869D2"/>
    <w:rsid w:val="005A373A"/>
    <w:rsid w:val="005A6D1F"/>
    <w:rsid w:val="005B37A5"/>
    <w:rsid w:val="005B6DC8"/>
    <w:rsid w:val="005C2665"/>
    <w:rsid w:val="005C5475"/>
    <w:rsid w:val="005D068E"/>
    <w:rsid w:val="005D350C"/>
    <w:rsid w:val="005D36ED"/>
    <w:rsid w:val="005D402E"/>
    <w:rsid w:val="005D4752"/>
    <w:rsid w:val="005D4DA7"/>
    <w:rsid w:val="005E349B"/>
    <w:rsid w:val="005E4AF9"/>
    <w:rsid w:val="005F0272"/>
    <w:rsid w:val="005F23D7"/>
    <w:rsid w:val="005F2E31"/>
    <w:rsid w:val="005F3F25"/>
    <w:rsid w:val="00602B93"/>
    <w:rsid w:val="00604133"/>
    <w:rsid w:val="00605116"/>
    <w:rsid w:val="0060530A"/>
    <w:rsid w:val="00605354"/>
    <w:rsid w:val="00612E58"/>
    <w:rsid w:val="00613687"/>
    <w:rsid w:val="006142B6"/>
    <w:rsid w:val="006143AD"/>
    <w:rsid w:val="00615714"/>
    <w:rsid w:val="00620CAF"/>
    <w:rsid w:val="00622464"/>
    <w:rsid w:val="00624E3D"/>
    <w:rsid w:val="0063003E"/>
    <w:rsid w:val="006323A6"/>
    <w:rsid w:val="00637F2A"/>
    <w:rsid w:val="00640C39"/>
    <w:rsid w:val="00641777"/>
    <w:rsid w:val="006444DC"/>
    <w:rsid w:val="00646755"/>
    <w:rsid w:val="00646C74"/>
    <w:rsid w:val="00653449"/>
    <w:rsid w:val="006557F8"/>
    <w:rsid w:val="00655A49"/>
    <w:rsid w:val="00655F2C"/>
    <w:rsid w:val="00655F70"/>
    <w:rsid w:val="00657042"/>
    <w:rsid w:val="00657876"/>
    <w:rsid w:val="00657CB5"/>
    <w:rsid w:val="00663E55"/>
    <w:rsid w:val="006640B8"/>
    <w:rsid w:val="00665C4F"/>
    <w:rsid w:val="006723D9"/>
    <w:rsid w:val="00673966"/>
    <w:rsid w:val="00675DAF"/>
    <w:rsid w:val="00676E49"/>
    <w:rsid w:val="006826B1"/>
    <w:rsid w:val="0069285B"/>
    <w:rsid w:val="00693392"/>
    <w:rsid w:val="00694C94"/>
    <w:rsid w:val="006968C9"/>
    <w:rsid w:val="006A12F9"/>
    <w:rsid w:val="006A3155"/>
    <w:rsid w:val="006A4849"/>
    <w:rsid w:val="006A62F0"/>
    <w:rsid w:val="006B025B"/>
    <w:rsid w:val="006B0654"/>
    <w:rsid w:val="006B12A1"/>
    <w:rsid w:val="006B187B"/>
    <w:rsid w:val="006B603E"/>
    <w:rsid w:val="006D0609"/>
    <w:rsid w:val="006D07A5"/>
    <w:rsid w:val="006D0981"/>
    <w:rsid w:val="006D17DA"/>
    <w:rsid w:val="006D3DA5"/>
    <w:rsid w:val="006D563C"/>
    <w:rsid w:val="006E1081"/>
    <w:rsid w:val="006E3998"/>
    <w:rsid w:val="006F261F"/>
    <w:rsid w:val="006F44BC"/>
    <w:rsid w:val="006F4DE3"/>
    <w:rsid w:val="00703A7E"/>
    <w:rsid w:val="00711FE2"/>
    <w:rsid w:val="00713B00"/>
    <w:rsid w:val="0071488C"/>
    <w:rsid w:val="00714AAF"/>
    <w:rsid w:val="0071568C"/>
    <w:rsid w:val="00715A49"/>
    <w:rsid w:val="0071676C"/>
    <w:rsid w:val="007176C4"/>
    <w:rsid w:val="00720383"/>
    <w:rsid w:val="00720585"/>
    <w:rsid w:val="00722BE9"/>
    <w:rsid w:val="007234B0"/>
    <w:rsid w:val="007415F5"/>
    <w:rsid w:val="0074292D"/>
    <w:rsid w:val="00743AA6"/>
    <w:rsid w:val="00745235"/>
    <w:rsid w:val="00745269"/>
    <w:rsid w:val="00746AE0"/>
    <w:rsid w:val="007477F5"/>
    <w:rsid w:val="0075036B"/>
    <w:rsid w:val="007536E6"/>
    <w:rsid w:val="0075459C"/>
    <w:rsid w:val="00755329"/>
    <w:rsid w:val="00761FCC"/>
    <w:rsid w:val="00767CD0"/>
    <w:rsid w:val="007729F1"/>
    <w:rsid w:val="00773AF6"/>
    <w:rsid w:val="0077461B"/>
    <w:rsid w:val="0077494E"/>
    <w:rsid w:val="00775A5C"/>
    <w:rsid w:val="00791257"/>
    <w:rsid w:val="00793202"/>
    <w:rsid w:val="00794EDE"/>
    <w:rsid w:val="007951EA"/>
    <w:rsid w:val="00795F71"/>
    <w:rsid w:val="00797A4A"/>
    <w:rsid w:val="007A6E9C"/>
    <w:rsid w:val="007A7D7E"/>
    <w:rsid w:val="007B09B5"/>
    <w:rsid w:val="007B20BF"/>
    <w:rsid w:val="007B2830"/>
    <w:rsid w:val="007B34C5"/>
    <w:rsid w:val="007B7F27"/>
    <w:rsid w:val="007C07F8"/>
    <w:rsid w:val="007C0994"/>
    <w:rsid w:val="007C2670"/>
    <w:rsid w:val="007C4C19"/>
    <w:rsid w:val="007C604C"/>
    <w:rsid w:val="007D4CD3"/>
    <w:rsid w:val="007E299E"/>
    <w:rsid w:val="007E3FCF"/>
    <w:rsid w:val="007E550E"/>
    <w:rsid w:val="007E5F7A"/>
    <w:rsid w:val="007E65C4"/>
    <w:rsid w:val="007E73AB"/>
    <w:rsid w:val="007F284D"/>
    <w:rsid w:val="0080062D"/>
    <w:rsid w:val="00804C41"/>
    <w:rsid w:val="0080632C"/>
    <w:rsid w:val="0080657D"/>
    <w:rsid w:val="008079BD"/>
    <w:rsid w:val="008126E3"/>
    <w:rsid w:val="00812E1E"/>
    <w:rsid w:val="00816C11"/>
    <w:rsid w:val="00820A1E"/>
    <w:rsid w:val="00821890"/>
    <w:rsid w:val="0082453D"/>
    <w:rsid w:val="008263BE"/>
    <w:rsid w:val="00826CD9"/>
    <w:rsid w:val="00827500"/>
    <w:rsid w:val="00827A55"/>
    <w:rsid w:val="00833DC1"/>
    <w:rsid w:val="00835FB1"/>
    <w:rsid w:val="00841AC2"/>
    <w:rsid w:val="00842CF0"/>
    <w:rsid w:val="00843DEF"/>
    <w:rsid w:val="008440A4"/>
    <w:rsid w:val="00846096"/>
    <w:rsid w:val="00846F10"/>
    <w:rsid w:val="00856661"/>
    <w:rsid w:val="008572FB"/>
    <w:rsid w:val="00857A30"/>
    <w:rsid w:val="008612A7"/>
    <w:rsid w:val="00862FEA"/>
    <w:rsid w:val="00863613"/>
    <w:rsid w:val="00864F21"/>
    <w:rsid w:val="00866D77"/>
    <w:rsid w:val="00867218"/>
    <w:rsid w:val="0087001A"/>
    <w:rsid w:val="00870093"/>
    <w:rsid w:val="0087409E"/>
    <w:rsid w:val="0087686C"/>
    <w:rsid w:val="00877F44"/>
    <w:rsid w:val="00881942"/>
    <w:rsid w:val="008819BA"/>
    <w:rsid w:val="008819E5"/>
    <w:rsid w:val="00890079"/>
    <w:rsid w:val="008919BB"/>
    <w:rsid w:val="00891C63"/>
    <w:rsid w:val="00894B0E"/>
    <w:rsid w:val="00894C55"/>
    <w:rsid w:val="00895939"/>
    <w:rsid w:val="00895D63"/>
    <w:rsid w:val="008A5F35"/>
    <w:rsid w:val="008B3946"/>
    <w:rsid w:val="008B4415"/>
    <w:rsid w:val="008B4EEE"/>
    <w:rsid w:val="008B722B"/>
    <w:rsid w:val="008B7A77"/>
    <w:rsid w:val="008C01B5"/>
    <w:rsid w:val="008C2EAD"/>
    <w:rsid w:val="008C4B41"/>
    <w:rsid w:val="008C5B0E"/>
    <w:rsid w:val="008C6788"/>
    <w:rsid w:val="008C7AA0"/>
    <w:rsid w:val="008D07E6"/>
    <w:rsid w:val="008D4AD4"/>
    <w:rsid w:val="008D5FF3"/>
    <w:rsid w:val="008E2458"/>
    <w:rsid w:val="008F13C4"/>
    <w:rsid w:val="008F1A2E"/>
    <w:rsid w:val="008F2695"/>
    <w:rsid w:val="008F35B7"/>
    <w:rsid w:val="008F4A7F"/>
    <w:rsid w:val="008F6B4A"/>
    <w:rsid w:val="008F6B95"/>
    <w:rsid w:val="008F7492"/>
    <w:rsid w:val="00905B7A"/>
    <w:rsid w:val="00906DFC"/>
    <w:rsid w:val="009074B8"/>
    <w:rsid w:val="00907848"/>
    <w:rsid w:val="00910B1E"/>
    <w:rsid w:val="009154D3"/>
    <w:rsid w:val="0092085D"/>
    <w:rsid w:val="0092249E"/>
    <w:rsid w:val="00924F26"/>
    <w:rsid w:val="00930937"/>
    <w:rsid w:val="00935BE6"/>
    <w:rsid w:val="00941233"/>
    <w:rsid w:val="0094321C"/>
    <w:rsid w:val="0094344D"/>
    <w:rsid w:val="009444F3"/>
    <w:rsid w:val="00946C97"/>
    <w:rsid w:val="009479F7"/>
    <w:rsid w:val="00947C14"/>
    <w:rsid w:val="0095227C"/>
    <w:rsid w:val="00956B0B"/>
    <w:rsid w:val="009605D2"/>
    <w:rsid w:val="00960E63"/>
    <w:rsid w:val="009611E1"/>
    <w:rsid w:val="00961409"/>
    <w:rsid w:val="00962171"/>
    <w:rsid w:val="0096284F"/>
    <w:rsid w:val="00964357"/>
    <w:rsid w:val="00966047"/>
    <w:rsid w:val="00966CF5"/>
    <w:rsid w:val="00970912"/>
    <w:rsid w:val="00970BE8"/>
    <w:rsid w:val="009746CD"/>
    <w:rsid w:val="00977A9C"/>
    <w:rsid w:val="00980203"/>
    <w:rsid w:val="00980E45"/>
    <w:rsid w:val="009812EF"/>
    <w:rsid w:val="00981E9A"/>
    <w:rsid w:val="0098580F"/>
    <w:rsid w:val="00986033"/>
    <w:rsid w:val="00986942"/>
    <w:rsid w:val="00986CB9"/>
    <w:rsid w:val="00992879"/>
    <w:rsid w:val="00994B94"/>
    <w:rsid w:val="00996397"/>
    <w:rsid w:val="00997C00"/>
    <w:rsid w:val="009A1B74"/>
    <w:rsid w:val="009A2654"/>
    <w:rsid w:val="009A3385"/>
    <w:rsid w:val="009A56CC"/>
    <w:rsid w:val="009B0A04"/>
    <w:rsid w:val="009B43EE"/>
    <w:rsid w:val="009C169D"/>
    <w:rsid w:val="009C1F82"/>
    <w:rsid w:val="009C3AC3"/>
    <w:rsid w:val="009C43BA"/>
    <w:rsid w:val="009C50F1"/>
    <w:rsid w:val="009C54B6"/>
    <w:rsid w:val="009C6F86"/>
    <w:rsid w:val="009C7A13"/>
    <w:rsid w:val="009C7B03"/>
    <w:rsid w:val="009D2531"/>
    <w:rsid w:val="009D45B0"/>
    <w:rsid w:val="009D76D5"/>
    <w:rsid w:val="009E1082"/>
    <w:rsid w:val="009E2A5B"/>
    <w:rsid w:val="009E3566"/>
    <w:rsid w:val="009E6DDB"/>
    <w:rsid w:val="009E75F0"/>
    <w:rsid w:val="009F34EA"/>
    <w:rsid w:val="009F5E95"/>
    <w:rsid w:val="009F6F20"/>
    <w:rsid w:val="009F75DC"/>
    <w:rsid w:val="00A0167D"/>
    <w:rsid w:val="00A0229E"/>
    <w:rsid w:val="00A10FC3"/>
    <w:rsid w:val="00A139C2"/>
    <w:rsid w:val="00A2321C"/>
    <w:rsid w:val="00A23B72"/>
    <w:rsid w:val="00A33985"/>
    <w:rsid w:val="00A34790"/>
    <w:rsid w:val="00A37727"/>
    <w:rsid w:val="00A41168"/>
    <w:rsid w:val="00A4131D"/>
    <w:rsid w:val="00A41710"/>
    <w:rsid w:val="00A435BD"/>
    <w:rsid w:val="00A53ABC"/>
    <w:rsid w:val="00A5559F"/>
    <w:rsid w:val="00A56AB7"/>
    <w:rsid w:val="00A6073E"/>
    <w:rsid w:val="00A651E9"/>
    <w:rsid w:val="00A677BC"/>
    <w:rsid w:val="00A70341"/>
    <w:rsid w:val="00A7043A"/>
    <w:rsid w:val="00A70460"/>
    <w:rsid w:val="00A70576"/>
    <w:rsid w:val="00A712BB"/>
    <w:rsid w:val="00A7366A"/>
    <w:rsid w:val="00A77AEA"/>
    <w:rsid w:val="00A80021"/>
    <w:rsid w:val="00A80F18"/>
    <w:rsid w:val="00A81EC1"/>
    <w:rsid w:val="00A90A77"/>
    <w:rsid w:val="00A90E83"/>
    <w:rsid w:val="00A90FF0"/>
    <w:rsid w:val="00A94E05"/>
    <w:rsid w:val="00AB053E"/>
    <w:rsid w:val="00AB15D4"/>
    <w:rsid w:val="00AB4533"/>
    <w:rsid w:val="00AB4FDA"/>
    <w:rsid w:val="00AB5585"/>
    <w:rsid w:val="00AB7DE8"/>
    <w:rsid w:val="00AC0A4C"/>
    <w:rsid w:val="00AC4A16"/>
    <w:rsid w:val="00AC4C99"/>
    <w:rsid w:val="00AC5599"/>
    <w:rsid w:val="00AC7050"/>
    <w:rsid w:val="00AD1168"/>
    <w:rsid w:val="00AE01B3"/>
    <w:rsid w:val="00AE1E53"/>
    <w:rsid w:val="00AE2C01"/>
    <w:rsid w:val="00AE3865"/>
    <w:rsid w:val="00AE5567"/>
    <w:rsid w:val="00AE6F2A"/>
    <w:rsid w:val="00AE7433"/>
    <w:rsid w:val="00AF1239"/>
    <w:rsid w:val="00AF5603"/>
    <w:rsid w:val="00AF5C16"/>
    <w:rsid w:val="00AF7B68"/>
    <w:rsid w:val="00B01BF6"/>
    <w:rsid w:val="00B02157"/>
    <w:rsid w:val="00B023CE"/>
    <w:rsid w:val="00B0276E"/>
    <w:rsid w:val="00B03741"/>
    <w:rsid w:val="00B04B9A"/>
    <w:rsid w:val="00B05A41"/>
    <w:rsid w:val="00B06CD9"/>
    <w:rsid w:val="00B10556"/>
    <w:rsid w:val="00B115FB"/>
    <w:rsid w:val="00B121AD"/>
    <w:rsid w:val="00B16480"/>
    <w:rsid w:val="00B16E34"/>
    <w:rsid w:val="00B1701E"/>
    <w:rsid w:val="00B2165C"/>
    <w:rsid w:val="00B24451"/>
    <w:rsid w:val="00B26FA5"/>
    <w:rsid w:val="00B34DA3"/>
    <w:rsid w:val="00B42130"/>
    <w:rsid w:val="00B42406"/>
    <w:rsid w:val="00B4279A"/>
    <w:rsid w:val="00B4287E"/>
    <w:rsid w:val="00B42BAC"/>
    <w:rsid w:val="00B44086"/>
    <w:rsid w:val="00B44DF3"/>
    <w:rsid w:val="00B47341"/>
    <w:rsid w:val="00B52AD6"/>
    <w:rsid w:val="00B5584D"/>
    <w:rsid w:val="00B614FE"/>
    <w:rsid w:val="00B61AFD"/>
    <w:rsid w:val="00B62286"/>
    <w:rsid w:val="00B62F56"/>
    <w:rsid w:val="00B64EAB"/>
    <w:rsid w:val="00B657CC"/>
    <w:rsid w:val="00B738DA"/>
    <w:rsid w:val="00B73CB9"/>
    <w:rsid w:val="00B73CF0"/>
    <w:rsid w:val="00B82EF3"/>
    <w:rsid w:val="00B8335E"/>
    <w:rsid w:val="00B84B4D"/>
    <w:rsid w:val="00B87F2F"/>
    <w:rsid w:val="00B94F1F"/>
    <w:rsid w:val="00B95E80"/>
    <w:rsid w:val="00B961D2"/>
    <w:rsid w:val="00B9638B"/>
    <w:rsid w:val="00BA1CEF"/>
    <w:rsid w:val="00BA20AA"/>
    <w:rsid w:val="00BA3199"/>
    <w:rsid w:val="00BB026B"/>
    <w:rsid w:val="00BB0572"/>
    <w:rsid w:val="00BB3B43"/>
    <w:rsid w:val="00BB40DA"/>
    <w:rsid w:val="00BB7505"/>
    <w:rsid w:val="00BC04D9"/>
    <w:rsid w:val="00BC227B"/>
    <w:rsid w:val="00BC78A6"/>
    <w:rsid w:val="00BD148B"/>
    <w:rsid w:val="00BD240B"/>
    <w:rsid w:val="00BD4425"/>
    <w:rsid w:val="00BD5352"/>
    <w:rsid w:val="00BE3617"/>
    <w:rsid w:val="00BE44A1"/>
    <w:rsid w:val="00BE55B8"/>
    <w:rsid w:val="00BF144E"/>
    <w:rsid w:val="00BF1748"/>
    <w:rsid w:val="00BF2603"/>
    <w:rsid w:val="00BF4854"/>
    <w:rsid w:val="00BF5D76"/>
    <w:rsid w:val="00C05984"/>
    <w:rsid w:val="00C109A9"/>
    <w:rsid w:val="00C11BF6"/>
    <w:rsid w:val="00C12D9D"/>
    <w:rsid w:val="00C165E4"/>
    <w:rsid w:val="00C17078"/>
    <w:rsid w:val="00C203A3"/>
    <w:rsid w:val="00C23BE6"/>
    <w:rsid w:val="00C24733"/>
    <w:rsid w:val="00C25B49"/>
    <w:rsid w:val="00C25CB1"/>
    <w:rsid w:val="00C3558B"/>
    <w:rsid w:val="00C40D35"/>
    <w:rsid w:val="00C43603"/>
    <w:rsid w:val="00C453BE"/>
    <w:rsid w:val="00C50AA5"/>
    <w:rsid w:val="00C5125B"/>
    <w:rsid w:val="00C600C8"/>
    <w:rsid w:val="00C619CB"/>
    <w:rsid w:val="00C66C30"/>
    <w:rsid w:val="00C74CF1"/>
    <w:rsid w:val="00C766C5"/>
    <w:rsid w:val="00C8147F"/>
    <w:rsid w:val="00C827B5"/>
    <w:rsid w:val="00C84B30"/>
    <w:rsid w:val="00C87163"/>
    <w:rsid w:val="00C87265"/>
    <w:rsid w:val="00C924EC"/>
    <w:rsid w:val="00C95142"/>
    <w:rsid w:val="00C96CBF"/>
    <w:rsid w:val="00CA0B93"/>
    <w:rsid w:val="00CA23AD"/>
    <w:rsid w:val="00CA42E5"/>
    <w:rsid w:val="00CA6CD5"/>
    <w:rsid w:val="00CA7DDC"/>
    <w:rsid w:val="00CB0DBA"/>
    <w:rsid w:val="00CB326F"/>
    <w:rsid w:val="00CC0D2D"/>
    <w:rsid w:val="00CC0DB8"/>
    <w:rsid w:val="00CC3109"/>
    <w:rsid w:val="00CC4484"/>
    <w:rsid w:val="00CC46CA"/>
    <w:rsid w:val="00CC4EDD"/>
    <w:rsid w:val="00CC5D38"/>
    <w:rsid w:val="00CC7162"/>
    <w:rsid w:val="00CD1290"/>
    <w:rsid w:val="00CD2F10"/>
    <w:rsid w:val="00CD6123"/>
    <w:rsid w:val="00CD6A62"/>
    <w:rsid w:val="00CD7D50"/>
    <w:rsid w:val="00CE5657"/>
    <w:rsid w:val="00CE64C8"/>
    <w:rsid w:val="00CE7660"/>
    <w:rsid w:val="00CF0DD3"/>
    <w:rsid w:val="00CF1320"/>
    <w:rsid w:val="00CF30AD"/>
    <w:rsid w:val="00CF365C"/>
    <w:rsid w:val="00CF5A32"/>
    <w:rsid w:val="00CF6634"/>
    <w:rsid w:val="00D01977"/>
    <w:rsid w:val="00D054BE"/>
    <w:rsid w:val="00D07157"/>
    <w:rsid w:val="00D10469"/>
    <w:rsid w:val="00D10FD8"/>
    <w:rsid w:val="00D133F8"/>
    <w:rsid w:val="00D13857"/>
    <w:rsid w:val="00D14A3E"/>
    <w:rsid w:val="00D16CAE"/>
    <w:rsid w:val="00D214FA"/>
    <w:rsid w:val="00D21671"/>
    <w:rsid w:val="00D22051"/>
    <w:rsid w:val="00D220BA"/>
    <w:rsid w:val="00D22F7B"/>
    <w:rsid w:val="00D24E2A"/>
    <w:rsid w:val="00D26D71"/>
    <w:rsid w:val="00D27476"/>
    <w:rsid w:val="00D4157F"/>
    <w:rsid w:val="00D424A8"/>
    <w:rsid w:val="00D43E38"/>
    <w:rsid w:val="00D458F6"/>
    <w:rsid w:val="00D45F3D"/>
    <w:rsid w:val="00D46317"/>
    <w:rsid w:val="00D46759"/>
    <w:rsid w:val="00D4706B"/>
    <w:rsid w:val="00D512CE"/>
    <w:rsid w:val="00D516EA"/>
    <w:rsid w:val="00D52FFE"/>
    <w:rsid w:val="00D5371B"/>
    <w:rsid w:val="00D53B0F"/>
    <w:rsid w:val="00D557AD"/>
    <w:rsid w:val="00D55AA5"/>
    <w:rsid w:val="00D55B93"/>
    <w:rsid w:val="00D55C43"/>
    <w:rsid w:val="00D5653A"/>
    <w:rsid w:val="00D63CDA"/>
    <w:rsid w:val="00D6722C"/>
    <w:rsid w:val="00D777F7"/>
    <w:rsid w:val="00D80DAF"/>
    <w:rsid w:val="00D80DF6"/>
    <w:rsid w:val="00D83B4A"/>
    <w:rsid w:val="00D857BE"/>
    <w:rsid w:val="00D9289B"/>
    <w:rsid w:val="00D92AD6"/>
    <w:rsid w:val="00D92FA6"/>
    <w:rsid w:val="00D963BB"/>
    <w:rsid w:val="00D96FC5"/>
    <w:rsid w:val="00D97E18"/>
    <w:rsid w:val="00DB1ADB"/>
    <w:rsid w:val="00DB51BE"/>
    <w:rsid w:val="00DB5B07"/>
    <w:rsid w:val="00DB60CF"/>
    <w:rsid w:val="00DB6D68"/>
    <w:rsid w:val="00DC0119"/>
    <w:rsid w:val="00DC1408"/>
    <w:rsid w:val="00DC2FA5"/>
    <w:rsid w:val="00DC3371"/>
    <w:rsid w:val="00DC364B"/>
    <w:rsid w:val="00DC3925"/>
    <w:rsid w:val="00DC5344"/>
    <w:rsid w:val="00DC5B3D"/>
    <w:rsid w:val="00DC6BD2"/>
    <w:rsid w:val="00DD08ED"/>
    <w:rsid w:val="00DD457C"/>
    <w:rsid w:val="00DD5725"/>
    <w:rsid w:val="00DD60D8"/>
    <w:rsid w:val="00DE1A19"/>
    <w:rsid w:val="00DE277F"/>
    <w:rsid w:val="00DF0127"/>
    <w:rsid w:val="00DF060B"/>
    <w:rsid w:val="00DF0AE7"/>
    <w:rsid w:val="00DF198C"/>
    <w:rsid w:val="00DF26C4"/>
    <w:rsid w:val="00DF4021"/>
    <w:rsid w:val="00DF6D85"/>
    <w:rsid w:val="00DF7586"/>
    <w:rsid w:val="00E015B0"/>
    <w:rsid w:val="00E04DF4"/>
    <w:rsid w:val="00E05432"/>
    <w:rsid w:val="00E05800"/>
    <w:rsid w:val="00E07E67"/>
    <w:rsid w:val="00E1655C"/>
    <w:rsid w:val="00E2198E"/>
    <w:rsid w:val="00E26E7D"/>
    <w:rsid w:val="00E311E3"/>
    <w:rsid w:val="00E31F80"/>
    <w:rsid w:val="00E3716B"/>
    <w:rsid w:val="00E40371"/>
    <w:rsid w:val="00E404B8"/>
    <w:rsid w:val="00E40FA1"/>
    <w:rsid w:val="00E41035"/>
    <w:rsid w:val="00E4539D"/>
    <w:rsid w:val="00E5323B"/>
    <w:rsid w:val="00E552D6"/>
    <w:rsid w:val="00E569BA"/>
    <w:rsid w:val="00E56DCE"/>
    <w:rsid w:val="00E57BFC"/>
    <w:rsid w:val="00E60D45"/>
    <w:rsid w:val="00E62934"/>
    <w:rsid w:val="00E64091"/>
    <w:rsid w:val="00E67076"/>
    <w:rsid w:val="00E675AD"/>
    <w:rsid w:val="00E73138"/>
    <w:rsid w:val="00E80DD7"/>
    <w:rsid w:val="00E817FB"/>
    <w:rsid w:val="00E8259D"/>
    <w:rsid w:val="00E84C07"/>
    <w:rsid w:val="00E8749E"/>
    <w:rsid w:val="00E90C01"/>
    <w:rsid w:val="00E92E5F"/>
    <w:rsid w:val="00E938B1"/>
    <w:rsid w:val="00E9428C"/>
    <w:rsid w:val="00E95DE0"/>
    <w:rsid w:val="00E96AEF"/>
    <w:rsid w:val="00E96F30"/>
    <w:rsid w:val="00EA3499"/>
    <w:rsid w:val="00EA4555"/>
    <w:rsid w:val="00EA486E"/>
    <w:rsid w:val="00EA6793"/>
    <w:rsid w:val="00EB4233"/>
    <w:rsid w:val="00EB46B5"/>
    <w:rsid w:val="00EC044B"/>
    <w:rsid w:val="00EC1ACF"/>
    <w:rsid w:val="00EC1BFA"/>
    <w:rsid w:val="00ED320F"/>
    <w:rsid w:val="00ED397B"/>
    <w:rsid w:val="00ED426A"/>
    <w:rsid w:val="00EE30C0"/>
    <w:rsid w:val="00EE37D4"/>
    <w:rsid w:val="00EE5137"/>
    <w:rsid w:val="00EE5DD8"/>
    <w:rsid w:val="00EE6C30"/>
    <w:rsid w:val="00EE72E3"/>
    <w:rsid w:val="00F025AB"/>
    <w:rsid w:val="00F04D71"/>
    <w:rsid w:val="00F068B5"/>
    <w:rsid w:val="00F11E50"/>
    <w:rsid w:val="00F24ED7"/>
    <w:rsid w:val="00F27248"/>
    <w:rsid w:val="00F32A0A"/>
    <w:rsid w:val="00F35607"/>
    <w:rsid w:val="00F372AC"/>
    <w:rsid w:val="00F42E67"/>
    <w:rsid w:val="00F44D03"/>
    <w:rsid w:val="00F50853"/>
    <w:rsid w:val="00F51A75"/>
    <w:rsid w:val="00F53C9E"/>
    <w:rsid w:val="00F57B0C"/>
    <w:rsid w:val="00F66008"/>
    <w:rsid w:val="00F72AF4"/>
    <w:rsid w:val="00F73AB7"/>
    <w:rsid w:val="00F74022"/>
    <w:rsid w:val="00F74B06"/>
    <w:rsid w:val="00F85C7A"/>
    <w:rsid w:val="00F87A75"/>
    <w:rsid w:val="00F93E58"/>
    <w:rsid w:val="00F960D1"/>
    <w:rsid w:val="00F96139"/>
    <w:rsid w:val="00FA16D5"/>
    <w:rsid w:val="00FA6233"/>
    <w:rsid w:val="00FB3CB6"/>
    <w:rsid w:val="00FB770B"/>
    <w:rsid w:val="00FC0252"/>
    <w:rsid w:val="00FC04C9"/>
    <w:rsid w:val="00FC1B91"/>
    <w:rsid w:val="00FC2747"/>
    <w:rsid w:val="00FC72DB"/>
    <w:rsid w:val="00FD3B56"/>
    <w:rsid w:val="00FD6C78"/>
    <w:rsid w:val="00FD71C3"/>
    <w:rsid w:val="00FD7537"/>
    <w:rsid w:val="00FE478B"/>
    <w:rsid w:val="00FE637D"/>
    <w:rsid w:val="00FE74E7"/>
    <w:rsid w:val="00FF1BC2"/>
    <w:rsid w:val="00FF492F"/>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6B772"/>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4D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E569BA"/>
    <w:pPr>
      <w:spacing w:after="200" w:line="276" w:lineRule="auto"/>
      <w:ind w:left="720"/>
      <w:contextualSpacing/>
    </w:pPr>
    <w:rPr>
      <w:rFonts w:ascii="Calibri" w:eastAsia="Calibri" w:hAnsi="Calibri" w:cs="Times New Roman"/>
    </w:rPr>
  </w:style>
  <w:style w:type="character" w:styleId="Komentraatsauce">
    <w:name w:val="annotation reference"/>
    <w:basedOn w:val="Noklusjumarindkopasfonts"/>
    <w:uiPriority w:val="99"/>
    <w:semiHidden/>
    <w:unhideWhenUsed/>
    <w:rsid w:val="00DD5725"/>
    <w:rPr>
      <w:sz w:val="16"/>
      <w:szCs w:val="16"/>
    </w:rPr>
  </w:style>
  <w:style w:type="paragraph" w:styleId="Komentrateksts">
    <w:name w:val="annotation text"/>
    <w:basedOn w:val="Parasts"/>
    <w:link w:val="KomentratekstsRakstz"/>
    <w:uiPriority w:val="99"/>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DD5725"/>
    <w:rPr>
      <w:rFonts w:ascii="Times New Roman" w:eastAsia="Times New Roman" w:hAnsi="Times New Roman" w:cs="Times New Roman"/>
      <w:sz w:val="20"/>
      <w:szCs w:val="20"/>
      <w:lang w:val="en-GB"/>
    </w:rPr>
  </w:style>
  <w:style w:type="character" w:customStyle="1" w:styleId="st1">
    <w:name w:val="st1"/>
    <w:basedOn w:val="Noklusjumarindkopasfonts"/>
    <w:rsid w:val="00307CC8"/>
  </w:style>
  <w:style w:type="paragraph" w:styleId="Vresteksts">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Parasts"/>
    <w:link w:val="VrestekstsRakstz"/>
    <w:unhideWhenUsed/>
    <w:rsid w:val="00E40371"/>
    <w:pPr>
      <w:spacing w:after="0" w:line="240" w:lineRule="auto"/>
    </w:pPr>
    <w:rPr>
      <w:sz w:val="20"/>
      <w:szCs w:val="20"/>
    </w:rPr>
  </w:style>
  <w:style w:type="character" w:customStyle="1" w:styleId="VrestekstsRakstz">
    <w:name w:val="Vēres teksts Rakstz."/>
    <w:aliases w:val="Footnote Rakstz.,Fußnote Rakstz.,Fußnotentext Char Rakstz.,Fußnotentext Char1 Char1 Rakstz.,Fußnotentext Char Char Char Char Rakstz.,Fußnotentext Char1 Char Char Char Rakstz.,Fußnotentext Char Char Rakstz.,Fußn Rakstz."/>
    <w:basedOn w:val="Noklusjumarindkopasfonts"/>
    <w:link w:val="Vresteksts"/>
    <w:rsid w:val="00E40371"/>
    <w:rPr>
      <w:sz w:val="20"/>
      <w:szCs w:val="20"/>
    </w:rPr>
  </w:style>
  <w:style w:type="character" w:styleId="Vresatsauce">
    <w:name w:val="footnote reference"/>
    <w:basedOn w:val="Noklusjumarindkopasfonts"/>
    <w:unhideWhenUsed/>
    <w:rsid w:val="00E40371"/>
    <w:rPr>
      <w:vertAlign w:val="superscript"/>
    </w:rPr>
  </w:style>
  <w:style w:type="paragraph" w:styleId="Komentratma">
    <w:name w:val="annotation subject"/>
    <w:basedOn w:val="Komentrateksts"/>
    <w:next w:val="Komentrateksts"/>
    <w:link w:val="KomentratmaRakstz"/>
    <w:uiPriority w:val="99"/>
    <w:semiHidden/>
    <w:unhideWhenUsed/>
    <w:rsid w:val="00890079"/>
    <w:pPr>
      <w:spacing w:after="16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90079"/>
    <w:rPr>
      <w:rFonts w:ascii="Times New Roman" w:eastAsia="Times New Roman" w:hAnsi="Times New Roman" w:cs="Times New Roman"/>
      <w:b/>
      <w:bCs/>
      <w:sz w:val="20"/>
      <w:szCs w:val="20"/>
      <w:lang w:val="en-GB"/>
    </w:rPr>
  </w:style>
  <w:style w:type="paragraph" w:customStyle="1" w:styleId="Default">
    <w:name w:val="Default"/>
    <w:rsid w:val="00F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99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97A4A"/>
    <w:pPr>
      <w:spacing w:after="0" w:line="240" w:lineRule="auto"/>
    </w:pPr>
    <w:rPr>
      <w:rFonts w:ascii="Times New Roman" w:hAnsi="Times New Roman" w:cs="Times New Roman"/>
      <w:sz w:val="24"/>
      <w:szCs w:val="24"/>
      <w:lang w:eastAsia="lv-LV"/>
    </w:rPr>
  </w:style>
  <w:style w:type="paragraph" w:customStyle="1" w:styleId="Standard">
    <w:name w:val="Standard"/>
    <w:rsid w:val="008A5F3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b8d990e2">
    <w:name w:val="sb8d990e2"/>
    <w:basedOn w:val="Noklusjumarindkopasfonts"/>
    <w:rsid w:val="00D80DAF"/>
  </w:style>
  <w:style w:type="paragraph" w:customStyle="1" w:styleId="xmsonormal">
    <w:name w:val="x_msonormal"/>
    <w:basedOn w:val="Parasts"/>
    <w:rsid w:val="002E0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Parasts"/>
    <w:rsid w:val="002A70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tv213">
    <w:name w:val="x_tv213"/>
    <w:basedOn w:val="Parasts"/>
    <w:rsid w:val="00FA62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7B7F27"/>
    <w:rPr>
      <w:i/>
      <w:iCs/>
    </w:rPr>
  </w:style>
  <w:style w:type="paragraph" w:customStyle="1" w:styleId="xxmsonormal">
    <w:name w:val="x_x_msonormal"/>
    <w:basedOn w:val="Parasts"/>
    <w:rsid w:val="005767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47663B"/>
    <w:pPr>
      <w:spacing w:after="140" w:line="276" w:lineRule="auto"/>
    </w:pPr>
    <w:rPr>
      <w:rFonts w:ascii="Times New Roman" w:hAnsi="Times New Roman" w:cs="Times New Roman"/>
      <w:sz w:val="24"/>
      <w:szCs w:val="24"/>
    </w:rPr>
  </w:style>
  <w:style w:type="character" w:customStyle="1" w:styleId="PamattekstsRakstz">
    <w:name w:val="Pamatteksts Rakstz."/>
    <w:basedOn w:val="Noklusjumarindkopasfonts"/>
    <w:link w:val="Pamatteksts"/>
    <w:rsid w:val="0047663B"/>
    <w:rPr>
      <w:rFonts w:ascii="Times New Roman" w:hAnsi="Times New Roman" w:cs="Times New Roman"/>
      <w:sz w:val="24"/>
      <w:szCs w:val="24"/>
    </w:rPr>
  </w:style>
  <w:style w:type="paragraph" w:customStyle="1" w:styleId="commentcontentpara">
    <w:name w:val="commentcontentpara"/>
    <w:basedOn w:val="Parasts"/>
    <w:rsid w:val="00F32A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477F5"/>
    <w:rPr>
      <w:rFonts w:ascii="Calibri" w:eastAsia="Calibri" w:hAnsi="Calibri" w:cs="Times New Roman"/>
    </w:rPr>
  </w:style>
  <w:style w:type="paragraph" w:styleId="Vienkrsteksts">
    <w:name w:val="Plain Text"/>
    <w:basedOn w:val="Parasts"/>
    <w:link w:val="VienkrstekstsRakstz"/>
    <w:uiPriority w:val="99"/>
    <w:semiHidden/>
    <w:unhideWhenUsed/>
    <w:rsid w:val="00EA4555"/>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EA4555"/>
    <w:rPr>
      <w:rFonts w:ascii="Calibri" w:hAnsi="Calibri"/>
      <w:szCs w:val="21"/>
    </w:rPr>
  </w:style>
  <w:style w:type="character" w:styleId="Izteiksmgs">
    <w:name w:val="Strong"/>
    <w:basedOn w:val="Noklusjumarindkopasfonts"/>
    <w:uiPriority w:val="22"/>
    <w:qFormat/>
    <w:rsid w:val="0018013E"/>
    <w:rPr>
      <w:b/>
      <w:bCs/>
    </w:rPr>
  </w:style>
  <w:style w:type="paragraph" w:customStyle="1" w:styleId="xxmsonormal0">
    <w:name w:val="x_xmsonormal"/>
    <w:basedOn w:val="Parasts"/>
    <w:rsid w:val="00676E4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6F2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Noklusjumarindkopasfonts"/>
    <w:rsid w:val="00E04DF4"/>
  </w:style>
  <w:style w:type="paragraph" w:customStyle="1" w:styleId="paragraph">
    <w:name w:val="paragraph"/>
    <w:basedOn w:val="Parasts"/>
    <w:rsid w:val="00E04DF4"/>
    <w:pPr>
      <w:spacing w:before="100" w:beforeAutospacing="1" w:after="100" w:afterAutospacing="1" w:line="240" w:lineRule="auto"/>
    </w:pPr>
    <w:rPr>
      <w:rFonts w:ascii="Times New Roman" w:eastAsia="Times New Roman" w:hAnsi="Times New Roman" w:cs="Times New Roman"/>
      <w:sz w:val="24"/>
      <w:szCs w:val="24"/>
      <w:lang w:eastAsia="lv-LV" w:bidi="bn-IN"/>
    </w:rPr>
  </w:style>
  <w:style w:type="paragraph" w:styleId="Bezatstarpm">
    <w:name w:val="No Spacing"/>
    <w:uiPriority w:val="1"/>
    <w:qFormat/>
    <w:rsid w:val="005D3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38">
      <w:bodyDiv w:val="1"/>
      <w:marLeft w:val="0"/>
      <w:marRight w:val="0"/>
      <w:marTop w:val="0"/>
      <w:marBottom w:val="0"/>
      <w:divBdr>
        <w:top w:val="none" w:sz="0" w:space="0" w:color="auto"/>
        <w:left w:val="none" w:sz="0" w:space="0" w:color="auto"/>
        <w:bottom w:val="none" w:sz="0" w:space="0" w:color="auto"/>
        <w:right w:val="none" w:sz="0" w:space="0" w:color="auto"/>
      </w:divBdr>
    </w:div>
    <w:div w:id="25984301">
      <w:bodyDiv w:val="1"/>
      <w:marLeft w:val="0"/>
      <w:marRight w:val="0"/>
      <w:marTop w:val="0"/>
      <w:marBottom w:val="0"/>
      <w:divBdr>
        <w:top w:val="none" w:sz="0" w:space="0" w:color="auto"/>
        <w:left w:val="none" w:sz="0" w:space="0" w:color="auto"/>
        <w:bottom w:val="none" w:sz="0" w:space="0" w:color="auto"/>
        <w:right w:val="none" w:sz="0" w:space="0" w:color="auto"/>
      </w:divBdr>
    </w:div>
    <w:div w:id="48655295">
      <w:bodyDiv w:val="1"/>
      <w:marLeft w:val="0"/>
      <w:marRight w:val="0"/>
      <w:marTop w:val="0"/>
      <w:marBottom w:val="0"/>
      <w:divBdr>
        <w:top w:val="none" w:sz="0" w:space="0" w:color="auto"/>
        <w:left w:val="none" w:sz="0" w:space="0" w:color="auto"/>
        <w:bottom w:val="none" w:sz="0" w:space="0" w:color="auto"/>
        <w:right w:val="none" w:sz="0" w:space="0" w:color="auto"/>
      </w:divBdr>
    </w:div>
    <w:div w:id="58865907">
      <w:bodyDiv w:val="1"/>
      <w:marLeft w:val="0"/>
      <w:marRight w:val="0"/>
      <w:marTop w:val="0"/>
      <w:marBottom w:val="0"/>
      <w:divBdr>
        <w:top w:val="none" w:sz="0" w:space="0" w:color="auto"/>
        <w:left w:val="none" w:sz="0" w:space="0" w:color="auto"/>
        <w:bottom w:val="none" w:sz="0" w:space="0" w:color="auto"/>
        <w:right w:val="none" w:sz="0" w:space="0" w:color="auto"/>
      </w:divBdr>
    </w:div>
    <w:div w:id="116221189">
      <w:bodyDiv w:val="1"/>
      <w:marLeft w:val="0"/>
      <w:marRight w:val="0"/>
      <w:marTop w:val="0"/>
      <w:marBottom w:val="0"/>
      <w:divBdr>
        <w:top w:val="none" w:sz="0" w:space="0" w:color="auto"/>
        <w:left w:val="none" w:sz="0" w:space="0" w:color="auto"/>
        <w:bottom w:val="none" w:sz="0" w:space="0" w:color="auto"/>
        <w:right w:val="none" w:sz="0" w:space="0" w:color="auto"/>
      </w:divBdr>
    </w:div>
    <w:div w:id="146636160">
      <w:bodyDiv w:val="1"/>
      <w:marLeft w:val="0"/>
      <w:marRight w:val="0"/>
      <w:marTop w:val="0"/>
      <w:marBottom w:val="0"/>
      <w:divBdr>
        <w:top w:val="none" w:sz="0" w:space="0" w:color="auto"/>
        <w:left w:val="none" w:sz="0" w:space="0" w:color="auto"/>
        <w:bottom w:val="none" w:sz="0" w:space="0" w:color="auto"/>
        <w:right w:val="none" w:sz="0" w:space="0" w:color="auto"/>
      </w:divBdr>
    </w:div>
    <w:div w:id="148838096">
      <w:bodyDiv w:val="1"/>
      <w:marLeft w:val="0"/>
      <w:marRight w:val="0"/>
      <w:marTop w:val="0"/>
      <w:marBottom w:val="0"/>
      <w:divBdr>
        <w:top w:val="none" w:sz="0" w:space="0" w:color="auto"/>
        <w:left w:val="none" w:sz="0" w:space="0" w:color="auto"/>
        <w:bottom w:val="none" w:sz="0" w:space="0" w:color="auto"/>
        <w:right w:val="none" w:sz="0" w:space="0" w:color="auto"/>
      </w:divBdr>
    </w:div>
    <w:div w:id="160050202">
      <w:bodyDiv w:val="1"/>
      <w:marLeft w:val="0"/>
      <w:marRight w:val="0"/>
      <w:marTop w:val="0"/>
      <w:marBottom w:val="0"/>
      <w:divBdr>
        <w:top w:val="none" w:sz="0" w:space="0" w:color="auto"/>
        <w:left w:val="none" w:sz="0" w:space="0" w:color="auto"/>
        <w:bottom w:val="none" w:sz="0" w:space="0" w:color="auto"/>
        <w:right w:val="none" w:sz="0" w:space="0" w:color="auto"/>
      </w:divBdr>
    </w:div>
    <w:div w:id="1635922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27379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3903056">
      <w:bodyDiv w:val="1"/>
      <w:marLeft w:val="0"/>
      <w:marRight w:val="0"/>
      <w:marTop w:val="0"/>
      <w:marBottom w:val="0"/>
      <w:divBdr>
        <w:top w:val="none" w:sz="0" w:space="0" w:color="auto"/>
        <w:left w:val="none" w:sz="0" w:space="0" w:color="auto"/>
        <w:bottom w:val="none" w:sz="0" w:space="0" w:color="auto"/>
        <w:right w:val="none" w:sz="0" w:space="0" w:color="auto"/>
      </w:divBdr>
    </w:div>
    <w:div w:id="274481571">
      <w:bodyDiv w:val="1"/>
      <w:marLeft w:val="0"/>
      <w:marRight w:val="0"/>
      <w:marTop w:val="0"/>
      <w:marBottom w:val="0"/>
      <w:divBdr>
        <w:top w:val="none" w:sz="0" w:space="0" w:color="auto"/>
        <w:left w:val="none" w:sz="0" w:space="0" w:color="auto"/>
        <w:bottom w:val="none" w:sz="0" w:space="0" w:color="auto"/>
        <w:right w:val="none" w:sz="0" w:space="0" w:color="auto"/>
      </w:divBdr>
    </w:div>
    <w:div w:id="317267546">
      <w:bodyDiv w:val="1"/>
      <w:marLeft w:val="0"/>
      <w:marRight w:val="0"/>
      <w:marTop w:val="0"/>
      <w:marBottom w:val="0"/>
      <w:divBdr>
        <w:top w:val="none" w:sz="0" w:space="0" w:color="auto"/>
        <w:left w:val="none" w:sz="0" w:space="0" w:color="auto"/>
        <w:bottom w:val="none" w:sz="0" w:space="0" w:color="auto"/>
        <w:right w:val="none" w:sz="0" w:space="0" w:color="auto"/>
      </w:divBdr>
    </w:div>
    <w:div w:id="350181898">
      <w:bodyDiv w:val="1"/>
      <w:marLeft w:val="0"/>
      <w:marRight w:val="0"/>
      <w:marTop w:val="0"/>
      <w:marBottom w:val="0"/>
      <w:divBdr>
        <w:top w:val="none" w:sz="0" w:space="0" w:color="auto"/>
        <w:left w:val="none" w:sz="0" w:space="0" w:color="auto"/>
        <w:bottom w:val="none" w:sz="0" w:space="0" w:color="auto"/>
        <w:right w:val="none" w:sz="0" w:space="0" w:color="auto"/>
      </w:divBdr>
    </w:div>
    <w:div w:id="365175681">
      <w:bodyDiv w:val="1"/>
      <w:marLeft w:val="0"/>
      <w:marRight w:val="0"/>
      <w:marTop w:val="0"/>
      <w:marBottom w:val="0"/>
      <w:divBdr>
        <w:top w:val="none" w:sz="0" w:space="0" w:color="auto"/>
        <w:left w:val="none" w:sz="0" w:space="0" w:color="auto"/>
        <w:bottom w:val="none" w:sz="0" w:space="0" w:color="auto"/>
        <w:right w:val="none" w:sz="0" w:space="0" w:color="auto"/>
      </w:divBdr>
    </w:div>
    <w:div w:id="453210486">
      <w:bodyDiv w:val="1"/>
      <w:marLeft w:val="0"/>
      <w:marRight w:val="0"/>
      <w:marTop w:val="0"/>
      <w:marBottom w:val="0"/>
      <w:divBdr>
        <w:top w:val="none" w:sz="0" w:space="0" w:color="auto"/>
        <w:left w:val="none" w:sz="0" w:space="0" w:color="auto"/>
        <w:bottom w:val="none" w:sz="0" w:space="0" w:color="auto"/>
        <w:right w:val="none" w:sz="0" w:space="0" w:color="auto"/>
      </w:divBdr>
    </w:div>
    <w:div w:id="469054821">
      <w:bodyDiv w:val="1"/>
      <w:marLeft w:val="0"/>
      <w:marRight w:val="0"/>
      <w:marTop w:val="0"/>
      <w:marBottom w:val="0"/>
      <w:divBdr>
        <w:top w:val="none" w:sz="0" w:space="0" w:color="auto"/>
        <w:left w:val="none" w:sz="0" w:space="0" w:color="auto"/>
        <w:bottom w:val="none" w:sz="0" w:space="0" w:color="auto"/>
        <w:right w:val="none" w:sz="0" w:space="0" w:color="auto"/>
      </w:divBdr>
    </w:div>
    <w:div w:id="476075631">
      <w:bodyDiv w:val="1"/>
      <w:marLeft w:val="0"/>
      <w:marRight w:val="0"/>
      <w:marTop w:val="0"/>
      <w:marBottom w:val="0"/>
      <w:divBdr>
        <w:top w:val="none" w:sz="0" w:space="0" w:color="auto"/>
        <w:left w:val="none" w:sz="0" w:space="0" w:color="auto"/>
        <w:bottom w:val="none" w:sz="0" w:space="0" w:color="auto"/>
        <w:right w:val="none" w:sz="0" w:space="0" w:color="auto"/>
      </w:divBdr>
    </w:div>
    <w:div w:id="494298138">
      <w:bodyDiv w:val="1"/>
      <w:marLeft w:val="0"/>
      <w:marRight w:val="0"/>
      <w:marTop w:val="0"/>
      <w:marBottom w:val="0"/>
      <w:divBdr>
        <w:top w:val="none" w:sz="0" w:space="0" w:color="auto"/>
        <w:left w:val="none" w:sz="0" w:space="0" w:color="auto"/>
        <w:bottom w:val="none" w:sz="0" w:space="0" w:color="auto"/>
        <w:right w:val="none" w:sz="0" w:space="0" w:color="auto"/>
      </w:divBdr>
    </w:div>
    <w:div w:id="510531027">
      <w:bodyDiv w:val="1"/>
      <w:marLeft w:val="0"/>
      <w:marRight w:val="0"/>
      <w:marTop w:val="0"/>
      <w:marBottom w:val="0"/>
      <w:divBdr>
        <w:top w:val="none" w:sz="0" w:space="0" w:color="auto"/>
        <w:left w:val="none" w:sz="0" w:space="0" w:color="auto"/>
        <w:bottom w:val="none" w:sz="0" w:space="0" w:color="auto"/>
        <w:right w:val="none" w:sz="0" w:space="0" w:color="auto"/>
      </w:divBdr>
    </w:div>
    <w:div w:id="574783367">
      <w:bodyDiv w:val="1"/>
      <w:marLeft w:val="0"/>
      <w:marRight w:val="0"/>
      <w:marTop w:val="0"/>
      <w:marBottom w:val="0"/>
      <w:divBdr>
        <w:top w:val="none" w:sz="0" w:space="0" w:color="auto"/>
        <w:left w:val="none" w:sz="0" w:space="0" w:color="auto"/>
        <w:bottom w:val="none" w:sz="0" w:space="0" w:color="auto"/>
        <w:right w:val="none" w:sz="0" w:space="0" w:color="auto"/>
      </w:divBdr>
    </w:div>
    <w:div w:id="592128169">
      <w:bodyDiv w:val="1"/>
      <w:marLeft w:val="0"/>
      <w:marRight w:val="0"/>
      <w:marTop w:val="0"/>
      <w:marBottom w:val="0"/>
      <w:divBdr>
        <w:top w:val="none" w:sz="0" w:space="0" w:color="auto"/>
        <w:left w:val="none" w:sz="0" w:space="0" w:color="auto"/>
        <w:bottom w:val="none" w:sz="0" w:space="0" w:color="auto"/>
        <w:right w:val="none" w:sz="0" w:space="0" w:color="auto"/>
      </w:divBdr>
    </w:div>
    <w:div w:id="620570043">
      <w:bodyDiv w:val="1"/>
      <w:marLeft w:val="0"/>
      <w:marRight w:val="0"/>
      <w:marTop w:val="0"/>
      <w:marBottom w:val="0"/>
      <w:divBdr>
        <w:top w:val="none" w:sz="0" w:space="0" w:color="auto"/>
        <w:left w:val="none" w:sz="0" w:space="0" w:color="auto"/>
        <w:bottom w:val="none" w:sz="0" w:space="0" w:color="auto"/>
        <w:right w:val="none" w:sz="0" w:space="0" w:color="auto"/>
      </w:divBdr>
    </w:div>
    <w:div w:id="640037461">
      <w:bodyDiv w:val="1"/>
      <w:marLeft w:val="0"/>
      <w:marRight w:val="0"/>
      <w:marTop w:val="0"/>
      <w:marBottom w:val="0"/>
      <w:divBdr>
        <w:top w:val="none" w:sz="0" w:space="0" w:color="auto"/>
        <w:left w:val="none" w:sz="0" w:space="0" w:color="auto"/>
        <w:bottom w:val="none" w:sz="0" w:space="0" w:color="auto"/>
        <w:right w:val="none" w:sz="0" w:space="0" w:color="auto"/>
      </w:divBdr>
    </w:div>
    <w:div w:id="713962986">
      <w:bodyDiv w:val="1"/>
      <w:marLeft w:val="0"/>
      <w:marRight w:val="0"/>
      <w:marTop w:val="0"/>
      <w:marBottom w:val="0"/>
      <w:divBdr>
        <w:top w:val="none" w:sz="0" w:space="0" w:color="auto"/>
        <w:left w:val="none" w:sz="0" w:space="0" w:color="auto"/>
        <w:bottom w:val="none" w:sz="0" w:space="0" w:color="auto"/>
        <w:right w:val="none" w:sz="0" w:space="0" w:color="auto"/>
      </w:divBdr>
    </w:div>
    <w:div w:id="722410985">
      <w:bodyDiv w:val="1"/>
      <w:marLeft w:val="0"/>
      <w:marRight w:val="0"/>
      <w:marTop w:val="0"/>
      <w:marBottom w:val="0"/>
      <w:divBdr>
        <w:top w:val="none" w:sz="0" w:space="0" w:color="auto"/>
        <w:left w:val="none" w:sz="0" w:space="0" w:color="auto"/>
        <w:bottom w:val="none" w:sz="0" w:space="0" w:color="auto"/>
        <w:right w:val="none" w:sz="0" w:space="0" w:color="auto"/>
      </w:divBdr>
    </w:div>
    <w:div w:id="724767140">
      <w:bodyDiv w:val="1"/>
      <w:marLeft w:val="0"/>
      <w:marRight w:val="0"/>
      <w:marTop w:val="0"/>
      <w:marBottom w:val="0"/>
      <w:divBdr>
        <w:top w:val="none" w:sz="0" w:space="0" w:color="auto"/>
        <w:left w:val="none" w:sz="0" w:space="0" w:color="auto"/>
        <w:bottom w:val="none" w:sz="0" w:space="0" w:color="auto"/>
        <w:right w:val="none" w:sz="0" w:space="0" w:color="auto"/>
      </w:divBdr>
    </w:div>
    <w:div w:id="754210563">
      <w:bodyDiv w:val="1"/>
      <w:marLeft w:val="0"/>
      <w:marRight w:val="0"/>
      <w:marTop w:val="0"/>
      <w:marBottom w:val="0"/>
      <w:divBdr>
        <w:top w:val="none" w:sz="0" w:space="0" w:color="auto"/>
        <w:left w:val="none" w:sz="0" w:space="0" w:color="auto"/>
        <w:bottom w:val="none" w:sz="0" w:space="0" w:color="auto"/>
        <w:right w:val="none" w:sz="0" w:space="0" w:color="auto"/>
      </w:divBdr>
    </w:div>
    <w:div w:id="769469277">
      <w:bodyDiv w:val="1"/>
      <w:marLeft w:val="0"/>
      <w:marRight w:val="0"/>
      <w:marTop w:val="0"/>
      <w:marBottom w:val="0"/>
      <w:divBdr>
        <w:top w:val="none" w:sz="0" w:space="0" w:color="auto"/>
        <w:left w:val="none" w:sz="0" w:space="0" w:color="auto"/>
        <w:bottom w:val="none" w:sz="0" w:space="0" w:color="auto"/>
        <w:right w:val="none" w:sz="0" w:space="0" w:color="auto"/>
      </w:divBdr>
    </w:div>
    <w:div w:id="775254895">
      <w:bodyDiv w:val="1"/>
      <w:marLeft w:val="0"/>
      <w:marRight w:val="0"/>
      <w:marTop w:val="0"/>
      <w:marBottom w:val="0"/>
      <w:divBdr>
        <w:top w:val="none" w:sz="0" w:space="0" w:color="auto"/>
        <w:left w:val="none" w:sz="0" w:space="0" w:color="auto"/>
        <w:bottom w:val="none" w:sz="0" w:space="0" w:color="auto"/>
        <w:right w:val="none" w:sz="0" w:space="0" w:color="auto"/>
      </w:divBdr>
    </w:div>
    <w:div w:id="778453895">
      <w:bodyDiv w:val="1"/>
      <w:marLeft w:val="0"/>
      <w:marRight w:val="0"/>
      <w:marTop w:val="0"/>
      <w:marBottom w:val="0"/>
      <w:divBdr>
        <w:top w:val="none" w:sz="0" w:space="0" w:color="auto"/>
        <w:left w:val="none" w:sz="0" w:space="0" w:color="auto"/>
        <w:bottom w:val="none" w:sz="0" w:space="0" w:color="auto"/>
        <w:right w:val="none" w:sz="0" w:space="0" w:color="auto"/>
      </w:divBdr>
    </w:div>
    <w:div w:id="780342457">
      <w:bodyDiv w:val="1"/>
      <w:marLeft w:val="0"/>
      <w:marRight w:val="0"/>
      <w:marTop w:val="0"/>
      <w:marBottom w:val="0"/>
      <w:divBdr>
        <w:top w:val="none" w:sz="0" w:space="0" w:color="auto"/>
        <w:left w:val="none" w:sz="0" w:space="0" w:color="auto"/>
        <w:bottom w:val="none" w:sz="0" w:space="0" w:color="auto"/>
        <w:right w:val="none" w:sz="0" w:space="0" w:color="auto"/>
      </w:divBdr>
    </w:div>
    <w:div w:id="793407572">
      <w:bodyDiv w:val="1"/>
      <w:marLeft w:val="0"/>
      <w:marRight w:val="0"/>
      <w:marTop w:val="0"/>
      <w:marBottom w:val="0"/>
      <w:divBdr>
        <w:top w:val="none" w:sz="0" w:space="0" w:color="auto"/>
        <w:left w:val="none" w:sz="0" w:space="0" w:color="auto"/>
        <w:bottom w:val="none" w:sz="0" w:space="0" w:color="auto"/>
        <w:right w:val="none" w:sz="0" w:space="0" w:color="auto"/>
      </w:divBdr>
    </w:div>
    <w:div w:id="796490908">
      <w:bodyDiv w:val="1"/>
      <w:marLeft w:val="0"/>
      <w:marRight w:val="0"/>
      <w:marTop w:val="0"/>
      <w:marBottom w:val="0"/>
      <w:divBdr>
        <w:top w:val="none" w:sz="0" w:space="0" w:color="auto"/>
        <w:left w:val="none" w:sz="0" w:space="0" w:color="auto"/>
        <w:bottom w:val="none" w:sz="0" w:space="0" w:color="auto"/>
        <w:right w:val="none" w:sz="0" w:space="0" w:color="auto"/>
      </w:divBdr>
    </w:div>
    <w:div w:id="832915003">
      <w:bodyDiv w:val="1"/>
      <w:marLeft w:val="0"/>
      <w:marRight w:val="0"/>
      <w:marTop w:val="0"/>
      <w:marBottom w:val="0"/>
      <w:divBdr>
        <w:top w:val="none" w:sz="0" w:space="0" w:color="auto"/>
        <w:left w:val="none" w:sz="0" w:space="0" w:color="auto"/>
        <w:bottom w:val="none" w:sz="0" w:space="0" w:color="auto"/>
        <w:right w:val="none" w:sz="0" w:space="0" w:color="auto"/>
      </w:divBdr>
    </w:div>
    <w:div w:id="837816969">
      <w:bodyDiv w:val="1"/>
      <w:marLeft w:val="0"/>
      <w:marRight w:val="0"/>
      <w:marTop w:val="0"/>
      <w:marBottom w:val="0"/>
      <w:divBdr>
        <w:top w:val="none" w:sz="0" w:space="0" w:color="auto"/>
        <w:left w:val="none" w:sz="0" w:space="0" w:color="auto"/>
        <w:bottom w:val="none" w:sz="0" w:space="0" w:color="auto"/>
        <w:right w:val="none" w:sz="0" w:space="0" w:color="auto"/>
      </w:divBdr>
    </w:div>
    <w:div w:id="845943949">
      <w:bodyDiv w:val="1"/>
      <w:marLeft w:val="0"/>
      <w:marRight w:val="0"/>
      <w:marTop w:val="0"/>
      <w:marBottom w:val="0"/>
      <w:divBdr>
        <w:top w:val="none" w:sz="0" w:space="0" w:color="auto"/>
        <w:left w:val="none" w:sz="0" w:space="0" w:color="auto"/>
        <w:bottom w:val="none" w:sz="0" w:space="0" w:color="auto"/>
        <w:right w:val="none" w:sz="0" w:space="0" w:color="auto"/>
      </w:divBdr>
    </w:div>
    <w:div w:id="856311930">
      <w:bodyDiv w:val="1"/>
      <w:marLeft w:val="0"/>
      <w:marRight w:val="0"/>
      <w:marTop w:val="0"/>
      <w:marBottom w:val="0"/>
      <w:divBdr>
        <w:top w:val="none" w:sz="0" w:space="0" w:color="auto"/>
        <w:left w:val="none" w:sz="0" w:space="0" w:color="auto"/>
        <w:bottom w:val="none" w:sz="0" w:space="0" w:color="auto"/>
        <w:right w:val="none" w:sz="0" w:space="0" w:color="auto"/>
      </w:divBdr>
    </w:div>
    <w:div w:id="857351898">
      <w:bodyDiv w:val="1"/>
      <w:marLeft w:val="0"/>
      <w:marRight w:val="0"/>
      <w:marTop w:val="0"/>
      <w:marBottom w:val="0"/>
      <w:divBdr>
        <w:top w:val="none" w:sz="0" w:space="0" w:color="auto"/>
        <w:left w:val="none" w:sz="0" w:space="0" w:color="auto"/>
        <w:bottom w:val="none" w:sz="0" w:space="0" w:color="auto"/>
        <w:right w:val="none" w:sz="0" w:space="0" w:color="auto"/>
      </w:divBdr>
    </w:div>
    <w:div w:id="948854083">
      <w:bodyDiv w:val="1"/>
      <w:marLeft w:val="0"/>
      <w:marRight w:val="0"/>
      <w:marTop w:val="0"/>
      <w:marBottom w:val="0"/>
      <w:divBdr>
        <w:top w:val="none" w:sz="0" w:space="0" w:color="auto"/>
        <w:left w:val="none" w:sz="0" w:space="0" w:color="auto"/>
        <w:bottom w:val="none" w:sz="0" w:space="0" w:color="auto"/>
        <w:right w:val="none" w:sz="0" w:space="0" w:color="auto"/>
      </w:divBdr>
    </w:div>
    <w:div w:id="953247076">
      <w:bodyDiv w:val="1"/>
      <w:marLeft w:val="0"/>
      <w:marRight w:val="0"/>
      <w:marTop w:val="0"/>
      <w:marBottom w:val="0"/>
      <w:divBdr>
        <w:top w:val="none" w:sz="0" w:space="0" w:color="auto"/>
        <w:left w:val="none" w:sz="0" w:space="0" w:color="auto"/>
        <w:bottom w:val="none" w:sz="0" w:space="0" w:color="auto"/>
        <w:right w:val="none" w:sz="0" w:space="0" w:color="auto"/>
      </w:divBdr>
    </w:div>
    <w:div w:id="955284559">
      <w:bodyDiv w:val="1"/>
      <w:marLeft w:val="0"/>
      <w:marRight w:val="0"/>
      <w:marTop w:val="0"/>
      <w:marBottom w:val="0"/>
      <w:divBdr>
        <w:top w:val="none" w:sz="0" w:space="0" w:color="auto"/>
        <w:left w:val="none" w:sz="0" w:space="0" w:color="auto"/>
        <w:bottom w:val="none" w:sz="0" w:space="0" w:color="auto"/>
        <w:right w:val="none" w:sz="0" w:space="0" w:color="auto"/>
      </w:divBdr>
    </w:div>
    <w:div w:id="959188504">
      <w:bodyDiv w:val="1"/>
      <w:marLeft w:val="0"/>
      <w:marRight w:val="0"/>
      <w:marTop w:val="0"/>
      <w:marBottom w:val="0"/>
      <w:divBdr>
        <w:top w:val="none" w:sz="0" w:space="0" w:color="auto"/>
        <w:left w:val="none" w:sz="0" w:space="0" w:color="auto"/>
        <w:bottom w:val="none" w:sz="0" w:space="0" w:color="auto"/>
        <w:right w:val="none" w:sz="0" w:space="0" w:color="auto"/>
      </w:divBdr>
    </w:div>
    <w:div w:id="968706830">
      <w:bodyDiv w:val="1"/>
      <w:marLeft w:val="0"/>
      <w:marRight w:val="0"/>
      <w:marTop w:val="0"/>
      <w:marBottom w:val="0"/>
      <w:divBdr>
        <w:top w:val="none" w:sz="0" w:space="0" w:color="auto"/>
        <w:left w:val="none" w:sz="0" w:space="0" w:color="auto"/>
        <w:bottom w:val="none" w:sz="0" w:space="0" w:color="auto"/>
        <w:right w:val="none" w:sz="0" w:space="0" w:color="auto"/>
      </w:divBdr>
    </w:div>
    <w:div w:id="977295741">
      <w:bodyDiv w:val="1"/>
      <w:marLeft w:val="0"/>
      <w:marRight w:val="0"/>
      <w:marTop w:val="0"/>
      <w:marBottom w:val="0"/>
      <w:divBdr>
        <w:top w:val="none" w:sz="0" w:space="0" w:color="auto"/>
        <w:left w:val="none" w:sz="0" w:space="0" w:color="auto"/>
        <w:bottom w:val="none" w:sz="0" w:space="0" w:color="auto"/>
        <w:right w:val="none" w:sz="0" w:space="0" w:color="auto"/>
      </w:divBdr>
    </w:div>
    <w:div w:id="984314296">
      <w:bodyDiv w:val="1"/>
      <w:marLeft w:val="0"/>
      <w:marRight w:val="0"/>
      <w:marTop w:val="0"/>
      <w:marBottom w:val="0"/>
      <w:divBdr>
        <w:top w:val="none" w:sz="0" w:space="0" w:color="auto"/>
        <w:left w:val="none" w:sz="0" w:space="0" w:color="auto"/>
        <w:bottom w:val="none" w:sz="0" w:space="0" w:color="auto"/>
        <w:right w:val="none" w:sz="0" w:space="0" w:color="auto"/>
      </w:divBdr>
    </w:div>
    <w:div w:id="1035885490">
      <w:bodyDiv w:val="1"/>
      <w:marLeft w:val="0"/>
      <w:marRight w:val="0"/>
      <w:marTop w:val="0"/>
      <w:marBottom w:val="0"/>
      <w:divBdr>
        <w:top w:val="none" w:sz="0" w:space="0" w:color="auto"/>
        <w:left w:val="none" w:sz="0" w:space="0" w:color="auto"/>
        <w:bottom w:val="none" w:sz="0" w:space="0" w:color="auto"/>
        <w:right w:val="none" w:sz="0" w:space="0" w:color="auto"/>
      </w:divBdr>
    </w:div>
    <w:div w:id="1045526205">
      <w:bodyDiv w:val="1"/>
      <w:marLeft w:val="0"/>
      <w:marRight w:val="0"/>
      <w:marTop w:val="0"/>
      <w:marBottom w:val="0"/>
      <w:divBdr>
        <w:top w:val="none" w:sz="0" w:space="0" w:color="auto"/>
        <w:left w:val="none" w:sz="0" w:space="0" w:color="auto"/>
        <w:bottom w:val="none" w:sz="0" w:space="0" w:color="auto"/>
        <w:right w:val="none" w:sz="0" w:space="0" w:color="auto"/>
      </w:divBdr>
    </w:div>
    <w:div w:id="1073895011">
      <w:bodyDiv w:val="1"/>
      <w:marLeft w:val="0"/>
      <w:marRight w:val="0"/>
      <w:marTop w:val="0"/>
      <w:marBottom w:val="0"/>
      <w:divBdr>
        <w:top w:val="none" w:sz="0" w:space="0" w:color="auto"/>
        <w:left w:val="none" w:sz="0" w:space="0" w:color="auto"/>
        <w:bottom w:val="none" w:sz="0" w:space="0" w:color="auto"/>
        <w:right w:val="none" w:sz="0" w:space="0" w:color="auto"/>
      </w:divBdr>
    </w:div>
    <w:div w:id="1153838275">
      <w:bodyDiv w:val="1"/>
      <w:marLeft w:val="0"/>
      <w:marRight w:val="0"/>
      <w:marTop w:val="0"/>
      <w:marBottom w:val="0"/>
      <w:divBdr>
        <w:top w:val="none" w:sz="0" w:space="0" w:color="auto"/>
        <w:left w:val="none" w:sz="0" w:space="0" w:color="auto"/>
        <w:bottom w:val="none" w:sz="0" w:space="0" w:color="auto"/>
        <w:right w:val="none" w:sz="0" w:space="0" w:color="auto"/>
      </w:divBdr>
    </w:div>
    <w:div w:id="1168518509">
      <w:bodyDiv w:val="1"/>
      <w:marLeft w:val="0"/>
      <w:marRight w:val="0"/>
      <w:marTop w:val="0"/>
      <w:marBottom w:val="0"/>
      <w:divBdr>
        <w:top w:val="none" w:sz="0" w:space="0" w:color="auto"/>
        <w:left w:val="none" w:sz="0" w:space="0" w:color="auto"/>
        <w:bottom w:val="none" w:sz="0" w:space="0" w:color="auto"/>
        <w:right w:val="none" w:sz="0" w:space="0" w:color="auto"/>
      </w:divBdr>
    </w:div>
    <w:div w:id="1196041212">
      <w:bodyDiv w:val="1"/>
      <w:marLeft w:val="0"/>
      <w:marRight w:val="0"/>
      <w:marTop w:val="0"/>
      <w:marBottom w:val="0"/>
      <w:divBdr>
        <w:top w:val="none" w:sz="0" w:space="0" w:color="auto"/>
        <w:left w:val="none" w:sz="0" w:space="0" w:color="auto"/>
        <w:bottom w:val="none" w:sz="0" w:space="0" w:color="auto"/>
        <w:right w:val="none" w:sz="0" w:space="0" w:color="auto"/>
      </w:divBdr>
    </w:div>
    <w:div w:id="1254556028">
      <w:bodyDiv w:val="1"/>
      <w:marLeft w:val="0"/>
      <w:marRight w:val="0"/>
      <w:marTop w:val="0"/>
      <w:marBottom w:val="0"/>
      <w:divBdr>
        <w:top w:val="none" w:sz="0" w:space="0" w:color="auto"/>
        <w:left w:val="none" w:sz="0" w:space="0" w:color="auto"/>
        <w:bottom w:val="none" w:sz="0" w:space="0" w:color="auto"/>
        <w:right w:val="none" w:sz="0" w:space="0" w:color="auto"/>
      </w:divBdr>
    </w:div>
    <w:div w:id="1257832829">
      <w:bodyDiv w:val="1"/>
      <w:marLeft w:val="0"/>
      <w:marRight w:val="0"/>
      <w:marTop w:val="0"/>
      <w:marBottom w:val="0"/>
      <w:divBdr>
        <w:top w:val="none" w:sz="0" w:space="0" w:color="auto"/>
        <w:left w:val="none" w:sz="0" w:space="0" w:color="auto"/>
        <w:bottom w:val="none" w:sz="0" w:space="0" w:color="auto"/>
        <w:right w:val="none" w:sz="0" w:space="0" w:color="auto"/>
      </w:divBdr>
    </w:div>
    <w:div w:id="1277984358">
      <w:bodyDiv w:val="1"/>
      <w:marLeft w:val="0"/>
      <w:marRight w:val="0"/>
      <w:marTop w:val="0"/>
      <w:marBottom w:val="0"/>
      <w:divBdr>
        <w:top w:val="none" w:sz="0" w:space="0" w:color="auto"/>
        <w:left w:val="none" w:sz="0" w:space="0" w:color="auto"/>
        <w:bottom w:val="none" w:sz="0" w:space="0" w:color="auto"/>
        <w:right w:val="none" w:sz="0" w:space="0" w:color="auto"/>
      </w:divBdr>
    </w:div>
    <w:div w:id="1289124673">
      <w:bodyDiv w:val="1"/>
      <w:marLeft w:val="0"/>
      <w:marRight w:val="0"/>
      <w:marTop w:val="0"/>
      <w:marBottom w:val="0"/>
      <w:divBdr>
        <w:top w:val="none" w:sz="0" w:space="0" w:color="auto"/>
        <w:left w:val="none" w:sz="0" w:space="0" w:color="auto"/>
        <w:bottom w:val="none" w:sz="0" w:space="0" w:color="auto"/>
        <w:right w:val="none" w:sz="0" w:space="0" w:color="auto"/>
      </w:divBdr>
    </w:div>
    <w:div w:id="1294216398">
      <w:bodyDiv w:val="1"/>
      <w:marLeft w:val="0"/>
      <w:marRight w:val="0"/>
      <w:marTop w:val="0"/>
      <w:marBottom w:val="0"/>
      <w:divBdr>
        <w:top w:val="none" w:sz="0" w:space="0" w:color="auto"/>
        <w:left w:val="none" w:sz="0" w:space="0" w:color="auto"/>
        <w:bottom w:val="none" w:sz="0" w:space="0" w:color="auto"/>
        <w:right w:val="none" w:sz="0" w:space="0" w:color="auto"/>
      </w:divBdr>
    </w:div>
    <w:div w:id="1300453079">
      <w:bodyDiv w:val="1"/>
      <w:marLeft w:val="0"/>
      <w:marRight w:val="0"/>
      <w:marTop w:val="0"/>
      <w:marBottom w:val="0"/>
      <w:divBdr>
        <w:top w:val="none" w:sz="0" w:space="0" w:color="auto"/>
        <w:left w:val="none" w:sz="0" w:space="0" w:color="auto"/>
        <w:bottom w:val="none" w:sz="0" w:space="0" w:color="auto"/>
        <w:right w:val="none" w:sz="0" w:space="0" w:color="auto"/>
      </w:divBdr>
    </w:div>
    <w:div w:id="1314723880">
      <w:bodyDiv w:val="1"/>
      <w:marLeft w:val="0"/>
      <w:marRight w:val="0"/>
      <w:marTop w:val="0"/>
      <w:marBottom w:val="0"/>
      <w:divBdr>
        <w:top w:val="none" w:sz="0" w:space="0" w:color="auto"/>
        <w:left w:val="none" w:sz="0" w:space="0" w:color="auto"/>
        <w:bottom w:val="none" w:sz="0" w:space="0" w:color="auto"/>
        <w:right w:val="none" w:sz="0" w:space="0" w:color="auto"/>
      </w:divBdr>
    </w:div>
    <w:div w:id="1355767405">
      <w:bodyDiv w:val="1"/>
      <w:marLeft w:val="0"/>
      <w:marRight w:val="0"/>
      <w:marTop w:val="0"/>
      <w:marBottom w:val="0"/>
      <w:divBdr>
        <w:top w:val="none" w:sz="0" w:space="0" w:color="auto"/>
        <w:left w:val="none" w:sz="0" w:space="0" w:color="auto"/>
        <w:bottom w:val="none" w:sz="0" w:space="0" w:color="auto"/>
        <w:right w:val="none" w:sz="0" w:space="0" w:color="auto"/>
      </w:divBdr>
    </w:div>
    <w:div w:id="1378627747">
      <w:bodyDiv w:val="1"/>
      <w:marLeft w:val="0"/>
      <w:marRight w:val="0"/>
      <w:marTop w:val="0"/>
      <w:marBottom w:val="0"/>
      <w:divBdr>
        <w:top w:val="none" w:sz="0" w:space="0" w:color="auto"/>
        <w:left w:val="none" w:sz="0" w:space="0" w:color="auto"/>
        <w:bottom w:val="none" w:sz="0" w:space="0" w:color="auto"/>
        <w:right w:val="none" w:sz="0" w:space="0" w:color="auto"/>
      </w:divBdr>
    </w:div>
    <w:div w:id="13802081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1679250">
      <w:bodyDiv w:val="1"/>
      <w:marLeft w:val="0"/>
      <w:marRight w:val="0"/>
      <w:marTop w:val="0"/>
      <w:marBottom w:val="0"/>
      <w:divBdr>
        <w:top w:val="none" w:sz="0" w:space="0" w:color="auto"/>
        <w:left w:val="none" w:sz="0" w:space="0" w:color="auto"/>
        <w:bottom w:val="none" w:sz="0" w:space="0" w:color="auto"/>
        <w:right w:val="none" w:sz="0" w:space="0" w:color="auto"/>
      </w:divBdr>
    </w:div>
    <w:div w:id="1472135588">
      <w:bodyDiv w:val="1"/>
      <w:marLeft w:val="0"/>
      <w:marRight w:val="0"/>
      <w:marTop w:val="0"/>
      <w:marBottom w:val="0"/>
      <w:divBdr>
        <w:top w:val="none" w:sz="0" w:space="0" w:color="auto"/>
        <w:left w:val="none" w:sz="0" w:space="0" w:color="auto"/>
        <w:bottom w:val="none" w:sz="0" w:space="0" w:color="auto"/>
        <w:right w:val="none" w:sz="0" w:space="0" w:color="auto"/>
      </w:divBdr>
    </w:div>
    <w:div w:id="1487090223">
      <w:bodyDiv w:val="1"/>
      <w:marLeft w:val="0"/>
      <w:marRight w:val="0"/>
      <w:marTop w:val="0"/>
      <w:marBottom w:val="0"/>
      <w:divBdr>
        <w:top w:val="none" w:sz="0" w:space="0" w:color="auto"/>
        <w:left w:val="none" w:sz="0" w:space="0" w:color="auto"/>
        <w:bottom w:val="none" w:sz="0" w:space="0" w:color="auto"/>
        <w:right w:val="none" w:sz="0" w:space="0" w:color="auto"/>
      </w:divBdr>
    </w:div>
    <w:div w:id="1509825683">
      <w:bodyDiv w:val="1"/>
      <w:marLeft w:val="0"/>
      <w:marRight w:val="0"/>
      <w:marTop w:val="0"/>
      <w:marBottom w:val="0"/>
      <w:divBdr>
        <w:top w:val="none" w:sz="0" w:space="0" w:color="auto"/>
        <w:left w:val="none" w:sz="0" w:space="0" w:color="auto"/>
        <w:bottom w:val="none" w:sz="0" w:space="0" w:color="auto"/>
        <w:right w:val="none" w:sz="0" w:space="0" w:color="auto"/>
      </w:divBdr>
    </w:div>
    <w:div w:id="1589387763">
      <w:bodyDiv w:val="1"/>
      <w:marLeft w:val="0"/>
      <w:marRight w:val="0"/>
      <w:marTop w:val="0"/>
      <w:marBottom w:val="0"/>
      <w:divBdr>
        <w:top w:val="none" w:sz="0" w:space="0" w:color="auto"/>
        <w:left w:val="none" w:sz="0" w:space="0" w:color="auto"/>
        <w:bottom w:val="none" w:sz="0" w:space="0" w:color="auto"/>
        <w:right w:val="none" w:sz="0" w:space="0" w:color="auto"/>
      </w:divBdr>
    </w:div>
    <w:div w:id="1595477998">
      <w:bodyDiv w:val="1"/>
      <w:marLeft w:val="0"/>
      <w:marRight w:val="0"/>
      <w:marTop w:val="0"/>
      <w:marBottom w:val="0"/>
      <w:divBdr>
        <w:top w:val="none" w:sz="0" w:space="0" w:color="auto"/>
        <w:left w:val="none" w:sz="0" w:space="0" w:color="auto"/>
        <w:bottom w:val="none" w:sz="0" w:space="0" w:color="auto"/>
        <w:right w:val="none" w:sz="0" w:space="0" w:color="auto"/>
      </w:divBdr>
    </w:div>
    <w:div w:id="1619409546">
      <w:bodyDiv w:val="1"/>
      <w:marLeft w:val="0"/>
      <w:marRight w:val="0"/>
      <w:marTop w:val="0"/>
      <w:marBottom w:val="0"/>
      <w:divBdr>
        <w:top w:val="none" w:sz="0" w:space="0" w:color="auto"/>
        <w:left w:val="none" w:sz="0" w:space="0" w:color="auto"/>
        <w:bottom w:val="none" w:sz="0" w:space="0" w:color="auto"/>
        <w:right w:val="none" w:sz="0" w:space="0" w:color="auto"/>
      </w:divBdr>
    </w:div>
    <w:div w:id="1736705285">
      <w:bodyDiv w:val="1"/>
      <w:marLeft w:val="0"/>
      <w:marRight w:val="0"/>
      <w:marTop w:val="0"/>
      <w:marBottom w:val="0"/>
      <w:divBdr>
        <w:top w:val="none" w:sz="0" w:space="0" w:color="auto"/>
        <w:left w:val="none" w:sz="0" w:space="0" w:color="auto"/>
        <w:bottom w:val="none" w:sz="0" w:space="0" w:color="auto"/>
        <w:right w:val="none" w:sz="0" w:space="0" w:color="auto"/>
      </w:divBdr>
    </w:div>
    <w:div w:id="1743672543">
      <w:bodyDiv w:val="1"/>
      <w:marLeft w:val="0"/>
      <w:marRight w:val="0"/>
      <w:marTop w:val="0"/>
      <w:marBottom w:val="0"/>
      <w:divBdr>
        <w:top w:val="none" w:sz="0" w:space="0" w:color="auto"/>
        <w:left w:val="none" w:sz="0" w:space="0" w:color="auto"/>
        <w:bottom w:val="none" w:sz="0" w:space="0" w:color="auto"/>
        <w:right w:val="none" w:sz="0" w:space="0" w:color="auto"/>
      </w:divBdr>
    </w:div>
    <w:div w:id="1776434854">
      <w:bodyDiv w:val="1"/>
      <w:marLeft w:val="0"/>
      <w:marRight w:val="0"/>
      <w:marTop w:val="0"/>
      <w:marBottom w:val="0"/>
      <w:divBdr>
        <w:top w:val="none" w:sz="0" w:space="0" w:color="auto"/>
        <w:left w:val="none" w:sz="0" w:space="0" w:color="auto"/>
        <w:bottom w:val="none" w:sz="0" w:space="0" w:color="auto"/>
        <w:right w:val="none" w:sz="0" w:space="0" w:color="auto"/>
      </w:divBdr>
    </w:div>
    <w:div w:id="1796868935">
      <w:bodyDiv w:val="1"/>
      <w:marLeft w:val="0"/>
      <w:marRight w:val="0"/>
      <w:marTop w:val="0"/>
      <w:marBottom w:val="0"/>
      <w:divBdr>
        <w:top w:val="none" w:sz="0" w:space="0" w:color="auto"/>
        <w:left w:val="none" w:sz="0" w:space="0" w:color="auto"/>
        <w:bottom w:val="none" w:sz="0" w:space="0" w:color="auto"/>
        <w:right w:val="none" w:sz="0" w:space="0" w:color="auto"/>
      </w:divBdr>
      <w:divsChild>
        <w:div w:id="96486083">
          <w:marLeft w:val="0"/>
          <w:marRight w:val="0"/>
          <w:marTop w:val="0"/>
          <w:marBottom w:val="0"/>
          <w:divBdr>
            <w:top w:val="none" w:sz="0" w:space="0" w:color="auto"/>
            <w:left w:val="none" w:sz="0" w:space="0" w:color="auto"/>
            <w:bottom w:val="none" w:sz="0" w:space="0" w:color="auto"/>
            <w:right w:val="none" w:sz="0" w:space="0" w:color="auto"/>
          </w:divBdr>
        </w:div>
        <w:div w:id="1433894003">
          <w:marLeft w:val="0"/>
          <w:marRight w:val="0"/>
          <w:marTop w:val="0"/>
          <w:marBottom w:val="0"/>
          <w:divBdr>
            <w:top w:val="none" w:sz="0" w:space="0" w:color="auto"/>
            <w:left w:val="none" w:sz="0" w:space="0" w:color="auto"/>
            <w:bottom w:val="none" w:sz="0" w:space="0" w:color="auto"/>
            <w:right w:val="none" w:sz="0" w:space="0" w:color="auto"/>
          </w:divBdr>
        </w:div>
      </w:divsChild>
    </w:div>
    <w:div w:id="1826774365">
      <w:bodyDiv w:val="1"/>
      <w:marLeft w:val="0"/>
      <w:marRight w:val="0"/>
      <w:marTop w:val="0"/>
      <w:marBottom w:val="0"/>
      <w:divBdr>
        <w:top w:val="none" w:sz="0" w:space="0" w:color="auto"/>
        <w:left w:val="none" w:sz="0" w:space="0" w:color="auto"/>
        <w:bottom w:val="none" w:sz="0" w:space="0" w:color="auto"/>
        <w:right w:val="none" w:sz="0" w:space="0" w:color="auto"/>
      </w:divBdr>
    </w:div>
    <w:div w:id="1848252012">
      <w:bodyDiv w:val="1"/>
      <w:marLeft w:val="0"/>
      <w:marRight w:val="0"/>
      <w:marTop w:val="0"/>
      <w:marBottom w:val="0"/>
      <w:divBdr>
        <w:top w:val="none" w:sz="0" w:space="0" w:color="auto"/>
        <w:left w:val="none" w:sz="0" w:space="0" w:color="auto"/>
        <w:bottom w:val="none" w:sz="0" w:space="0" w:color="auto"/>
        <w:right w:val="none" w:sz="0" w:space="0" w:color="auto"/>
      </w:divBdr>
    </w:div>
    <w:div w:id="1875268022">
      <w:bodyDiv w:val="1"/>
      <w:marLeft w:val="0"/>
      <w:marRight w:val="0"/>
      <w:marTop w:val="0"/>
      <w:marBottom w:val="0"/>
      <w:divBdr>
        <w:top w:val="none" w:sz="0" w:space="0" w:color="auto"/>
        <w:left w:val="none" w:sz="0" w:space="0" w:color="auto"/>
        <w:bottom w:val="none" w:sz="0" w:space="0" w:color="auto"/>
        <w:right w:val="none" w:sz="0" w:space="0" w:color="auto"/>
      </w:divBdr>
    </w:div>
    <w:div w:id="1890418480">
      <w:bodyDiv w:val="1"/>
      <w:marLeft w:val="0"/>
      <w:marRight w:val="0"/>
      <w:marTop w:val="0"/>
      <w:marBottom w:val="0"/>
      <w:divBdr>
        <w:top w:val="none" w:sz="0" w:space="0" w:color="auto"/>
        <w:left w:val="none" w:sz="0" w:space="0" w:color="auto"/>
        <w:bottom w:val="none" w:sz="0" w:space="0" w:color="auto"/>
        <w:right w:val="none" w:sz="0" w:space="0" w:color="auto"/>
      </w:divBdr>
    </w:div>
    <w:div w:id="1892032766">
      <w:bodyDiv w:val="1"/>
      <w:marLeft w:val="0"/>
      <w:marRight w:val="0"/>
      <w:marTop w:val="0"/>
      <w:marBottom w:val="0"/>
      <w:divBdr>
        <w:top w:val="none" w:sz="0" w:space="0" w:color="auto"/>
        <w:left w:val="none" w:sz="0" w:space="0" w:color="auto"/>
        <w:bottom w:val="none" w:sz="0" w:space="0" w:color="auto"/>
        <w:right w:val="none" w:sz="0" w:space="0" w:color="auto"/>
      </w:divBdr>
    </w:div>
    <w:div w:id="1902906536">
      <w:bodyDiv w:val="1"/>
      <w:marLeft w:val="0"/>
      <w:marRight w:val="0"/>
      <w:marTop w:val="0"/>
      <w:marBottom w:val="0"/>
      <w:divBdr>
        <w:top w:val="none" w:sz="0" w:space="0" w:color="auto"/>
        <w:left w:val="none" w:sz="0" w:space="0" w:color="auto"/>
        <w:bottom w:val="none" w:sz="0" w:space="0" w:color="auto"/>
        <w:right w:val="none" w:sz="0" w:space="0" w:color="auto"/>
      </w:divBdr>
    </w:div>
    <w:div w:id="1916669989">
      <w:bodyDiv w:val="1"/>
      <w:marLeft w:val="0"/>
      <w:marRight w:val="0"/>
      <w:marTop w:val="0"/>
      <w:marBottom w:val="0"/>
      <w:divBdr>
        <w:top w:val="none" w:sz="0" w:space="0" w:color="auto"/>
        <w:left w:val="none" w:sz="0" w:space="0" w:color="auto"/>
        <w:bottom w:val="none" w:sz="0" w:space="0" w:color="auto"/>
        <w:right w:val="none" w:sz="0" w:space="0" w:color="auto"/>
      </w:divBdr>
    </w:div>
    <w:div w:id="1919513099">
      <w:bodyDiv w:val="1"/>
      <w:marLeft w:val="0"/>
      <w:marRight w:val="0"/>
      <w:marTop w:val="0"/>
      <w:marBottom w:val="0"/>
      <w:divBdr>
        <w:top w:val="none" w:sz="0" w:space="0" w:color="auto"/>
        <w:left w:val="none" w:sz="0" w:space="0" w:color="auto"/>
        <w:bottom w:val="none" w:sz="0" w:space="0" w:color="auto"/>
        <w:right w:val="none" w:sz="0" w:space="0" w:color="auto"/>
      </w:divBdr>
    </w:div>
    <w:div w:id="1928613008">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90595625">
      <w:bodyDiv w:val="1"/>
      <w:marLeft w:val="0"/>
      <w:marRight w:val="0"/>
      <w:marTop w:val="0"/>
      <w:marBottom w:val="0"/>
      <w:divBdr>
        <w:top w:val="none" w:sz="0" w:space="0" w:color="auto"/>
        <w:left w:val="none" w:sz="0" w:space="0" w:color="auto"/>
        <w:bottom w:val="none" w:sz="0" w:space="0" w:color="auto"/>
        <w:right w:val="none" w:sz="0" w:space="0" w:color="auto"/>
      </w:divBdr>
    </w:div>
    <w:div w:id="1991709097">
      <w:bodyDiv w:val="1"/>
      <w:marLeft w:val="0"/>
      <w:marRight w:val="0"/>
      <w:marTop w:val="0"/>
      <w:marBottom w:val="0"/>
      <w:divBdr>
        <w:top w:val="none" w:sz="0" w:space="0" w:color="auto"/>
        <w:left w:val="none" w:sz="0" w:space="0" w:color="auto"/>
        <w:bottom w:val="none" w:sz="0" w:space="0" w:color="auto"/>
        <w:right w:val="none" w:sz="0" w:space="0" w:color="auto"/>
      </w:divBdr>
    </w:div>
    <w:div w:id="2013950493">
      <w:bodyDiv w:val="1"/>
      <w:marLeft w:val="0"/>
      <w:marRight w:val="0"/>
      <w:marTop w:val="0"/>
      <w:marBottom w:val="0"/>
      <w:divBdr>
        <w:top w:val="none" w:sz="0" w:space="0" w:color="auto"/>
        <w:left w:val="none" w:sz="0" w:space="0" w:color="auto"/>
        <w:bottom w:val="none" w:sz="0" w:space="0" w:color="auto"/>
        <w:right w:val="none" w:sz="0" w:space="0" w:color="auto"/>
      </w:divBdr>
    </w:div>
    <w:div w:id="2063361115">
      <w:bodyDiv w:val="1"/>
      <w:marLeft w:val="0"/>
      <w:marRight w:val="0"/>
      <w:marTop w:val="0"/>
      <w:marBottom w:val="0"/>
      <w:divBdr>
        <w:top w:val="none" w:sz="0" w:space="0" w:color="auto"/>
        <w:left w:val="none" w:sz="0" w:space="0" w:color="auto"/>
        <w:bottom w:val="none" w:sz="0" w:space="0" w:color="auto"/>
        <w:right w:val="none" w:sz="0" w:space="0" w:color="auto"/>
      </w:divBdr>
    </w:div>
    <w:div w:id="2079085020">
      <w:bodyDiv w:val="1"/>
      <w:marLeft w:val="0"/>
      <w:marRight w:val="0"/>
      <w:marTop w:val="0"/>
      <w:marBottom w:val="0"/>
      <w:divBdr>
        <w:top w:val="none" w:sz="0" w:space="0" w:color="auto"/>
        <w:left w:val="none" w:sz="0" w:space="0" w:color="auto"/>
        <w:bottom w:val="none" w:sz="0" w:space="0" w:color="auto"/>
        <w:right w:val="none" w:sz="0" w:space="0" w:color="auto"/>
      </w:divBdr>
    </w:div>
    <w:div w:id="2083988775">
      <w:bodyDiv w:val="1"/>
      <w:marLeft w:val="0"/>
      <w:marRight w:val="0"/>
      <w:marTop w:val="0"/>
      <w:marBottom w:val="0"/>
      <w:divBdr>
        <w:top w:val="none" w:sz="0" w:space="0" w:color="auto"/>
        <w:left w:val="none" w:sz="0" w:space="0" w:color="auto"/>
        <w:bottom w:val="none" w:sz="0" w:space="0" w:color="auto"/>
        <w:right w:val="none" w:sz="0" w:space="0" w:color="auto"/>
      </w:divBdr>
    </w:div>
    <w:div w:id="2111777818">
      <w:bodyDiv w:val="1"/>
      <w:marLeft w:val="0"/>
      <w:marRight w:val="0"/>
      <w:marTop w:val="0"/>
      <w:marBottom w:val="0"/>
      <w:divBdr>
        <w:top w:val="none" w:sz="0" w:space="0" w:color="auto"/>
        <w:left w:val="none" w:sz="0" w:space="0" w:color="auto"/>
        <w:bottom w:val="none" w:sz="0" w:space="0" w:color="auto"/>
        <w:right w:val="none" w:sz="0" w:space="0" w:color="auto"/>
      </w:divBdr>
    </w:div>
    <w:div w:id="21195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109A"/>
    <w:rsid w:val="00084514"/>
    <w:rsid w:val="00180FA7"/>
    <w:rsid w:val="001D419E"/>
    <w:rsid w:val="0026196F"/>
    <w:rsid w:val="00293477"/>
    <w:rsid w:val="002E7692"/>
    <w:rsid w:val="0030231E"/>
    <w:rsid w:val="0033401A"/>
    <w:rsid w:val="00344186"/>
    <w:rsid w:val="003A7670"/>
    <w:rsid w:val="003D09A2"/>
    <w:rsid w:val="00411086"/>
    <w:rsid w:val="00424644"/>
    <w:rsid w:val="00432E61"/>
    <w:rsid w:val="004419AA"/>
    <w:rsid w:val="00460E94"/>
    <w:rsid w:val="00472F39"/>
    <w:rsid w:val="00486FF0"/>
    <w:rsid w:val="004F18F7"/>
    <w:rsid w:val="004F4295"/>
    <w:rsid w:val="00502270"/>
    <w:rsid w:val="00514F6F"/>
    <w:rsid w:val="005201E6"/>
    <w:rsid w:val="00523A63"/>
    <w:rsid w:val="00541CB7"/>
    <w:rsid w:val="00597265"/>
    <w:rsid w:val="005972DF"/>
    <w:rsid w:val="005F2434"/>
    <w:rsid w:val="00607889"/>
    <w:rsid w:val="00675A99"/>
    <w:rsid w:val="006E10A9"/>
    <w:rsid w:val="00700F00"/>
    <w:rsid w:val="00740ACA"/>
    <w:rsid w:val="00741E36"/>
    <w:rsid w:val="007572C1"/>
    <w:rsid w:val="007A6B19"/>
    <w:rsid w:val="007B0C7B"/>
    <w:rsid w:val="007B27A7"/>
    <w:rsid w:val="007B3CC5"/>
    <w:rsid w:val="007D3F45"/>
    <w:rsid w:val="007D73EE"/>
    <w:rsid w:val="007F488D"/>
    <w:rsid w:val="00802303"/>
    <w:rsid w:val="00837444"/>
    <w:rsid w:val="0087663B"/>
    <w:rsid w:val="008A2066"/>
    <w:rsid w:val="008A3CBC"/>
    <w:rsid w:val="008A49DF"/>
    <w:rsid w:val="008B623B"/>
    <w:rsid w:val="008D39C9"/>
    <w:rsid w:val="008D6BF0"/>
    <w:rsid w:val="00995262"/>
    <w:rsid w:val="009B428F"/>
    <w:rsid w:val="009C1B4C"/>
    <w:rsid w:val="009D4A6F"/>
    <w:rsid w:val="009F1F79"/>
    <w:rsid w:val="00A150DA"/>
    <w:rsid w:val="00A27992"/>
    <w:rsid w:val="00A63CEF"/>
    <w:rsid w:val="00AD4A2F"/>
    <w:rsid w:val="00AF1916"/>
    <w:rsid w:val="00B21059"/>
    <w:rsid w:val="00B24274"/>
    <w:rsid w:val="00B3767C"/>
    <w:rsid w:val="00B46C3B"/>
    <w:rsid w:val="00BC6670"/>
    <w:rsid w:val="00BD3D77"/>
    <w:rsid w:val="00BE5F33"/>
    <w:rsid w:val="00C00671"/>
    <w:rsid w:val="00C32157"/>
    <w:rsid w:val="00C70CB3"/>
    <w:rsid w:val="00C9375C"/>
    <w:rsid w:val="00CC1486"/>
    <w:rsid w:val="00CC2172"/>
    <w:rsid w:val="00CC48EA"/>
    <w:rsid w:val="00CD6E08"/>
    <w:rsid w:val="00CF5746"/>
    <w:rsid w:val="00D16E20"/>
    <w:rsid w:val="00D30715"/>
    <w:rsid w:val="00D84C47"/>
    <w:rsid w:val="00DA4529"/>
    <w:rsid w:val="00DC3D82"/>
    <w:rsid w:val="00E01D65"/>
    <w:rsid w:val="00E12575"/>
    <w:rsid w:val="00E314B8"/>
    <w:rsid w:val="00E42BE9"/>
    <w:rsid w:val="00E54C38"/>
    <w:rsid w:val="00E57AE3"/>
    <w:rsid w:val="00E82FBF"/>
    <w:rsid w:val="00EF5F40"/>
    <w:rsid w:val="00F77D97"/>
    <w:rsid w:val="00F95F73"/>
    <w:rsid w:val="00FC7B7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F1916"/>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75DA-7D0B-47D9-A9E7-458CEB19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20</Pages>
  <Words>27688</Words>
  <Characters>15783</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Covid-19 infekcijas izplatības  pārvaldības likumā”  </vt:lpstr>
      <vt:lpstr>Likumprojekta “Covid-19 infekcijas izplatības  pārvaldības likums”</vt:lpstr>
    </vt:vector>
  </TitlesOfParts>
  <Company>Tielsietu ministrija</Company>
  <LinksUpToDate>false</LinksUpToDate>
  <CharactersWithSpaces>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pārvaldības likumā”  </dc:title>
  <dc:subject>Anotācija</dc:subject>
  <dc:creator>Liene Zariņa</dc:creator>
  <dc:description>67036905, Liene.Zarina@tm.gov.lv</dc:description>
  <cp:lastModifiedBy>Liene</cp:lastModifiedBy>
  <cp:revision>237</cp:revision>
  <cp:lastPrinted>2019-02-04T06:56:00Z</cp:lastPrinted>
  <dcterms:created xsi:type="dcterms:W3CDTF">2020-11-12T06:29:00Z</dcterms:created>
  <dcterms:modified xsi:type="dcterms:W3CDTF">2021-03-23T14:27:00Z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-1375617062</vt:i4>
  </property>
</Properties>
</file>