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27020346"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E14EAB">
        <w:rPr>
          <w:rFonts w:ascii="Times New Roman" w:eastAsia="Times New Roman" w:hAnsi="Times New Roman" w:cs="Times New Roman"/>
          <w:b/>
          <w:sz w:val="28"/>
          <w:szCs w:val="28"/>
          <w:lang w:eastAsia="lv-LV"/>
        </w:rPr>
        <w:t>i</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762F1DB8" w:rsidR="009A5509" w:rsidRPr="009958BD" w:rsidRDefault="0079208C" w:rsidP="00F54C5E">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bookmarkEnd w:id="0"/>
            <w:r w:rsidR="00EC5CDD" w:rsidRPr="00783BE4">
              <w:rPr>
                <w:rFonts w:ascii="Times New Roman" w:eastAsia="Times New Roman" w:hAnsi="Times New Roman" w:cs="Times New Roman"/>
                <w:bCs/>
                <w:iCs/>
                <w:sz w:val="24"/>
                <w:szCs w:val="24"/>
                <w:lang w:eastAsia="lv-LV"/>
              </w:rPr>
              <w:t>Ministru kabineta rīkojuma projekta “Grozījum</w:t>
            </w:r>
            <w:r w:rsidR="00E14EAB">
              <w:rPr>
                <w:rFonts w:ascii="Times New Roman" w:eastAsia="Times New Roman" w:hAnsi="Times New Roman" w:cs="Times New Roman"/>
                <w:bCs/>
                <w:iCs/>
                <w:sz w:val="24"/>
                <w:szCs w:val="24"/>
                <w:lang w:eastAsia="lv-LV"/>
              </w:rPr>
              <w:t>i</w:t>
            </w:r>
            <w:r w:rsidR="00EC5CDD" w:rsidRPr="00783BE4">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(turpmāk – </w:t>
            </w:r>
            <w:r w:rsidR="00EC5CDD" w:rsidRPr="00783BE4">
              <w:rPr>
                <w:rFonts w:ascii="Times New Roman" w:eastAsia="Times New Roman" w:hAnsi="Times New Roman" w:cs="Times New Roman"/>
                <w:iCs/>
                <w:sz w:val="24"/>
                <w:szCs w:val="24"/>
                <w:lang w:eastAsia="lv-LV"/>
              </w:rPr>
              <w:t>projekts) mērķis i</w:t>
            </w:r>
            <w:r w:rsidR="002C0948">
              <w:rPr>
                <w:rFonts w:ascii="Times New Roman" w:eastAsia="Times New Roman" w:hAnsi="Times New Roman" w:cs="Times New Roman"/>
                <w:iCs/>
                <w:sz w:val="24"/>
                <w:szCs w:val="24"/>
                <w:lang w:eastAsia="lv-LV"/>
              </w:rPr>
              <w:t>r</w:t>
            </w:r>
            <w:r w:rsidR="00D70ECF">
              <w:rPr>
                <w:rFonts w:ascii="Times New Roman" w:eastAsia="Times New Roman" w:hAnsi="Times New Roman"/>
                <w:sz w:val="24"/>
                <w:szCs w:val="24"/>
                <w:lang w:eastAsia="lv-LV"/>
              </w:rPr>
              <w:t xml:space="preserve"> </w:t>
            </w:r>
            <w:r w:rsidR="001F0DBE">
              <w:rPr>
                <w:rFonts w:ascii="Times New Roman" w:eastAsia="Times New Roman" w:hAnsi="Times New Roman"/>
                <w:sz w:val="24"/>
                <w:szCs w:val="24"/>
                <w:lang w:eastAsia="lv-LV"/>
              </w:rPr>
              <w:t xml:space="preserve">papildināt </w:t>
            </w:r>
            <w:r w:rsidR="00D70ECF" w:rsidRPr="00D70ECF">
              <w:rPr>
                <w:rFonts w:ascii="Times New Roman" w:eastAsia="Times New Roman" w:hAnsi="Times New Roman"/>
                <w:sz w:val="24"/>
                <w:szCs w:val="24"/>
                <w:lang w:eastAsia="lv-LV"/>
              </w:rPr>
              <w:t>nosacījumus atsevišķu izglītības procesu klātienes norisei</w:t>
            </w:r>
            <w:r w:rsidR="0013529C">
              <w:rPr>
                <w:rFonts w:ascii="Times New Roman" w:eastAsia="Times New Roman" w:hAnsi="Times New Roman"/>
                <w:sz w:val="24"/>
                <w:szCs w:val="24"/>
                <w:lang w:eastAsia="lv-LV"/>
              </w:rPr>
              <w:t>, kā arī definēt personu loku, kam ir tiesības saņemt vakcīnu pret Covid-19.</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946"/>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904"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5B6857F0" w14:textId="25557F35" w:rsidR="005B5F81" w:rsidRPr="00783BE4" w:rsidRDefault="005B5F81" w:rsidP="000C3175">
            <w:pPr>
              <w:spacing w:after="0" w:line="240" w:lineRule="auto"/>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7875110" w14:textId="77777777" w:rsidR="005B5F81" w:rsidRDefault="005B5F81" w:rsidP="007F499B">
            <w:pPr>
              <w:ind w:firstLine="720"/>
              <w:rPr>
                <w:rFonts w:ascii="Times New Roman" w:eastAsia="Times New Roman" w:hAnsi="Times New Roman" w:cs="Times New Roman"/>
                <w:sz w:val="24"/>
                <w:szCs w:val="24"/>
                <w:lang w:eastAsia="lv-LV"/>
              </w:rPr>
            </w:pPr>
          </w:p>
          <w:p w14:paraId="6D91C854" w14:textId="77777777" w:rsidR="00947A47" w:rsidRPr="00947A47" w:rsidRDefault="00947A47" w:rsidP="00947A47">
            <w:pPr>
              <w:rPr>
                <w:rFonts w:ascii="Times New Roman" w:eastAsia="Times New Roman" w:hAnsi="Times New Roman" w:cs="Times New Roman"/>
                <w:sz w:val="24"/>
                <w:szCs w:val="24"/>
                <w:lang w:eastAsia="lv-LV"/>
              </w:rPr>
            </w:pPr>
          </w:p>
          <w:p w14:paraId="1B13216D" w14:textId="77777777" w:rsidR="00947A47" w:rsidRPr="00947A47" w:rsidRDefault="00947A47" w:rsidP="00947A47">
            <w:pPr>
              <w:rPr>
                <w:rFonts w:ascii="Times New Roman" w:eastAsia="Times New Roman" w:hAnsi="Times New Roman" w:cs="Times New Roman"/>
                <w:sz w:val="24"/>
                <w:szCs w:val="24"/>
                <w:lang w:eastAsia="lv-LV"/>
              </w:rPr>
            </w:pPr>
          </w:p>
          <w:p w14:paraId="4872C91D" w14:textId="77777777" w:rsidR="00947A47" w:rsidRPr="00947A47" w:rsidRDefault="00947A47" w:rsidP="00947A47">
            <w:pPr>
              <w:rPr>
                <w:rFonts w:ascii="Times New Roman" w:eastAsia="Times New Roman" w:hAnsi="Times New Roman" w:cs="Times New Roman"/>
                <w:sz w:val="24"/>
                <w:szCs w:val="24"/>
                <w:lang w:eastAsia="lv-LV"/>
              </w:rPr>
            </w:pPr>
          </w:p>
          <w:p w14:paraId="12CA2C64" w14:textId="77777777" w:rsidR="00947A47" w:rsidRPr="00947A47" w:rsidRDefault="00947A47" w:rsidP="00947A47">
            <w:pPr>
              <w:rPr>
                <w:rFonts w:ascii="Times New Roman" w:eastAsia="Times New Roman" w:hAnsi="Times New Roman" w:cs="Times New Roman"/>
                <w:sz w:val="24"/>
                <w:szCs w:val="24"/>
                <w:lang w:eastAsia="lv-LV"/>
              </w:rPr>
            </w:pPr>
          </w:p>
          <w:p w14:paraId="671C5320" w14:textId="77777777" w:rsidR="00947A47" w:rsidRPr="00947A47" w:rsidRDefault="00947A47" w:rsidP="00947A47">
            <w:pPr>
              <w:rPr>
                <w:rFonts w:ascii="Times New Roman" w:eastAsia="Times New Roman" w:hAnsi="Times New Roman" w:cs="Times New Roman"/>
                <w:sz w:val="24"/>
                <w:szCs w:val="24"/>
                <w:lang w:eastAsia="lv-LV"/>
              </w:rPr>
            </w:pPr>
          </w:p>
          <w:p w14:paraId="604980B0" w14:textId="77777777" w:rsidR="00947A47" w:rsidRPr="00947A47" w:rsidRDefault="00947A47" w:rsidP="00947A47">
            <w:pPr>
              <w:rPr>
                <w:rFonts w:ascii="Times New Roman" w:eastAsia="Times New Roman" w:hAnsi="Times New Roman" w:cs="Times New Roman"/>
                <w:sz w:val="24"/>
                <w:szCs w:val="24"/>
                <w:lang w:eastAsia="lv-LV"/>
              </w:rPr>
            </w:pPr>
          </w:p>
          <w:p w14:paraId="280499BE" w14:textId="77777777" w:rsidR="00947A47" w:rsidRPr="00947A47" w:rsidRDefault="00947A47" w:rsidP="00947A47">
            <w:pPr>
              <w:rPr>
                <w:rFonts w:ascii="Times New Roman" w:eastAsia="Times New Roman" w:hAnsi="Times New Roman" w:cs="Times New Roman"/>
                <w:sz w:val="24"/>
                <w:szCs w:val="24"/>
                <w:lang w:eastAsia="lv-LV"/>
              </w:rPr>
            </w:pPr>
          </w:p>
          <w:p w14:paraId="10D17346" w14:textId="77777777" w:rsidR="00947A47" w:rsidRPr="00947A47" w:rsidRDefault="00947A47" w:rsidP="00947A47">
            <w:pPr>
              <w:rPr>
                <w:rFonts w:ascii="Times New Roman" w:eastAsia="Times New Roman" w:hAnsi="Times New Roman" w:cs="Times New Roman"/>
                <w:sz w:val="24"/>
                <w:szCs w:val="24"/>
                <w:lang w:eastAsia="lv-LV"/>
              </w:rPr>
            </w:pPr>
          </w:p>
          <w:p w14:paraId="082484CD" w14:textId="77777777" w:rsidR="00947A47" w:rsidRPr="00947A47" w:rsidRDefault="00947A47" w:rsidP="00947A47">
            <w:pPr>
              <w:rPr>
                <w:rFonts w:ascii="Times New Roman" w:eastAsia="Times New Roman" w:hAnsi="Times New Roman" w:cs="Times New Roman"/>
                <w:sz w:val="24"/>
                <w:szCs w:val="24"/>
                <w:lang w:eastAsia="lv-LV"/>
              </w:rPr>
            </w:pPr>
          </w:p>
          <w:p w14:paraId="4D027E3C" w14:textId="4E3FFEF3" w:rsidR="00947A47" w:rsidRPr="00947A47" w:rsidRDefault="00947A47" w:rsidP="00947A47">
            <w:pPr>
              <w:jc w:val="center"/>
              <w:rPr>
                <w:rFonts w:ascii="Times New Roman" w:eastAsia="Times New Roman" w:hAnsi="Times New Roman" w:cs="Times New Roman"/>
                <w:sz w:val="24"/>
                <w:szCs w:val="24"/>
                <w:lang w:eastAsia="lv-LV"/>
              </w:rPr>
            </w:pPr>
          </w:p>
        </w:tc>
        <w:tc>
          <w:tcPr>
            <w:tcW w:w="6904" w:type="dxa"/>
            <w:tcBorders>
              <w:top w:val="outset" w:sz="6" w:space="0" w:color="auto"/>
              <w:left w:val="outset" w:sz="6" w:space="0" w:color="auto"/>
              <w:bottom w:val="outset" w:sz="6" w:space="0" w:color="auto"/>
              <w:right w:val="outset" w:sz="6" w:space="0" w:color="auto"/>
            </w:tcBorders>
          </w:tcPr>
          <w:p w14:paraId="51639C3E" w14:textId="5AB81A7B" w:rsidR="00C734F9" w:rsidRDefault="00C734F9" w:rsidP="00C734F9">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sz w:val="24"/>
                <w:szCs w:val="24"/>
                <w:lang w:eastAsia="lv-LV"/>
              </w:rPr>
              <w:t>S</w:t>
            </w:r>
            <w:r w:rsidRPr="00C734F9">
              <w:rPr>
                <w:rFonts w:ascii="Times New Roman" w:eastAsia="Times New Roman" w:hAnsi="Times New Roman"/>
                <w:sz w:val="24"/>
                <w:szCs w:val="24"/>
                <w:lang w:eastAsia="lv-LV"/>
              </w:rPr>
              <w:t>tudiju</w:t>
            </w:r>
            <w:r>
              <w:rPr>
                <w:rFonts w:ascii="Times New Roman" w:eastAsia="Times New Roman" w:hAnsi="Times New Roman"/>
                <w:sz w:val="24"/>
                <w:szCs w:val="24"/>
                <w:lang w:eastAsia="lv-LV"/>
              </w:rPr>
              <w:t xml:space="preserve"> virziena “Veselības aprūpe” visu studiju programmu (t.sk. profesionālās vidējās izglītības un arodizglītības)</w:t>
            </w:r>
            <w:r w:rsidRPr="00C734F9">
              <w:rPr>
                <w:rFonts w:ascii="Times New Roman" w:eastAsia="Times New Roman" w:hAnsi="Times New Roman"/>
                <w:sz w:val="24"/>
                <w:szCs w:val="24"/>
                <w:lang w:eastAsia="lv-LV"/>
              </w:rPr>
              <w:t xml:space="preserve"> studējošiem  praktiskās daļas apguve ir ļoti nozīmīga studiju procesa daļa,   tādēļ šie grozījumi ir būtiski, lai tiktu sasniegti studiju programmā noteiktie studiju rezultāti, ko nav iespējams apgūt attālināti vai nav iespējams organizēt citādi. Īpaši aktuāli tas ir tiem studējošiem, kuriem 2021. gada pirmajā līdz trešajā ceturksnī </w:t>
            </w:r>
            <w:r>
              <w:rPr>
                <w:rFonts w:ascii="Times New Roman" w:eastAsia="Times New Roman" w:hAnsi="Times New Roman"/>
                <w:sz w:val="24"/>
                <w:szCs w:val="24"/>
                <w:lang w:eastAsia="lv-LV"/>
              </w:rPr>
              <w:t>s</w:t>
            </w:r>
            <w:r w:rsidRPr="00C734F9">
              <w:rPr>
                <w:rFonts w:ascii="Times New Roman" w:eastAsia="Times New Roman" w:hAnsi="Times New Roman"/>
                <w:sz w:val="24"/>
                <w:szCs w:val="24"/>
                <w:lang w:eastAsia="lv-LV"/>
              </w:rPr>
              <w:t xml:space="preserve">tudiju procesa rezultātā ir jāiegūst attiecīgā profesionālā kvalifikācija. </w:t>
            </w:r>
            <w:r w:rsidRPr="002C0948">
              <w:rPr>
                <w:rFonts w:ascii="Times New Roman" w:eastAsia="Times New Roman" w:hAnsi="Times New Roman" w:cs="Times New Roman"/>
                <w:color w:val="000000"/>
                <w:sz w:val="24"/>
                <w:szCs w:val="24"/>
                <w:bdr w:val="none" w:sz="0" w:space="0" w:color="auto" w:frame="1"/>
                <w:lang w:eastAsia="lv-LV"/>
              </w:rPr>
              <w:t>Tāpēc, ārstniecības iestādēs, kur tas ir iespējams, ir jānodrošina šiem studējošiem praktiskās daļas apguve, ievērojot visus epidemioloģiskās drošības pasākumus.</w:t>
            </w:r>
            <w:r w:rsidR="006F2228">
              <w:rPr>
                <w:rFonts w:ascii="Times New Roman" w:eastAsia="Times New Roman" w:hAnsi="Times New Roman" w:cs="Times New Roman"/>
                <w:color w:val="000000"/>
                <w:sz w:val="24"/>
                <w:szCs w:val="24"/>
                <w:bdr w:val="none" w:sz="0" w:space="0" w:color="auto" w:frame="1"/>
                <w:lang w:eastAsia="lv-LV"/>
              </w:rPr>
              <w:t xml:space="preserve"> Praktiskās daļas apguve var notikt tajos pakalpojumos, kur to pieļauj epidemioloģiskā situācija.</w:t>
            </w:r>
            <w:r w:rsidRPr="0092190E">
              <w:rPr>
                <w:rFonts w:ascii="Times New Roman" w:eastAsia="Times New Roman" w:hAnsi="Times New Roman" w:cs="Times New Roman"/>
                <w:color w:val="000000"/>
                <w:sz w:val="24"/>
                <w:szCs w:val="24"/>
                <w:bdr w:val="none" w:sz="0" w:space="0" w:color="auto" w:frame="1"/>
                <w:lang w:eastAsia="lv-LV"/>
              </w:rPr>
              <w:t xml:space="preserve">  </w:t>
            </w:r>
          </w:p>
          <w:p w14:paraId="13F6214A" w14:textId="77777777" w:rsidR="0013529C" w:rsidRDefault="00C734F9" w:rsidP="000C3175">
            <w:pPr>
              <w:spacing w:after="0" w:line="240" w:lineRule="auto"/>
              <w:jc w:val="both"/>
              <w:rPr>
                <w:rFonts w:ascii="Times New Roman" w:eastAsia="Times New Roman" w:hAnsi="Times New Roman"/>
                <w:sz w:val="24"/>
                <w:szCs w:val="24"/>
                <w:lang w:eastAsia="lv-LV"/>
              </w:rPr>
            </w:pPr>
            <w:r w:rsidRPr="00C734F9">
              <w:rPr>
                <w:rFonts w:ascii="Times New Roman" w:eastAsia="Times New Roman" w:hAnsi="Times New Roman"/>
                <w:sz w:val="24"/>
                <w:szCs w:val="24"/>
                <w:lang w:eastAsia="lv-LV"/>
              </w:rPr>
              <w:t>Neveicot ilgstoši šādu praktisku apguvi, pastāv pamatots risks, ka studējošais nevarēs nokārtot attiecīgos noslēguma praktiskos pārbaudījumus, noslēgt augstākās izglītības</w:t>
            </w:r>
            <w:r>
              <w:rPr>
                <w:rFonts w:ascii="Times New Roman" w:eastAsia="Times New Roman" w:hAnsi="Times New Roman"/>
                <w:sz w:val="24"/>
                <w:szCs w:val="24"/>
                <w:lang w:eastAsia="lv-LV"/>
              </w:rPr>
              <w:t>, profesionālās vidējās izglītības un arodizglītības</w:t>
            </w:r>
            <w:r w:rsidRPr="00C734F9">
              <w:rPr>
                <w:rFonts w:ascii="Times New Roman" w:eastAsia="Times New Roman" w:hAnsi="Times New Roman"/>
                <w:sz w:val="24"/>
                <w:szCs w:val="24"/>
                <w:lang w:eastAsia="lv-LV"/>
              </w:rPr>
              <w:t xml:space="preserve"> ieguvi un iegūt profesionālo kvalifikāciju, </w:t>
            </w:r>
            <w:r>
              <w:rPr>
                <w:rFonts w:ascii="Times New Roman" w:eastAsia="Times New Roman" w:hAnsi="Times New Roman"/>
                <w:sz w:val="24"/>
                <w:szCs w:val="24"/>
                <w:lang w:eastAsia="lv-LV"/>
              </w:rPr>
              <w:t xml:space="preserve">lai uzsāktu darbu veselības aprūpes sistēmā. </w:t>
            </w:r>
          </w:p>
          <w:p w14:paraId="76370C95" w14:textId="1FBC4029" w:rsidR="00C734F9" w:rsidRDefault="0013529C" w:rsidP="000C317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s="Times New Roman"/>
                <w:color w:val="000000"/>
                <w:sz w:val="24"/>
                <w:szCs w:val="24"/>
                <w:lang w:eastAsia="lv-LV"/>
              </w:rPr>
              <w:t xml:space="preserve">No šī gada 1.marta tiek atjaunota iespēja veikt apmācības autovadītājiem, aviācijā nodarbinātajiem un jūrniekiem. Lai iegūtu vai pagarinātu autovadītāja apliecību, ir nepieciešams veikt arī apmācību pirmās palīdzības sniegšanā. Apmācība pirmās palīdzības sniegšanā ir jāveic atbilstošo 2012.gada 14.augusta Ministru kabineta noteikumiem Nr.557 “Noteikumi par apmācību pirmās palīdzības sniegšanā”, tomēr šie noteikumi neparedz nosacījumus pirmās palīdzības mācību organizēšanai, lai nodrošinātu Covid-19 izplatības ierobežošanas pasākumus. Tādēļ ir nepieciešams rīkojumā paredzēt pilnvarojumu Neatliekamās medicīniskās palīdzības dienestam, sadarbībā ar Slimību profilakses un kontroles centru un Veselības inspekciju izstrādāt šādas </w:t>
            </w:r>
            <w:r>
              <w:rPr>
                <w:rFonts w:ascii="Times New Roman" w:eastAsia="Times New Roman" w:hAnsi="Times New Roman" w:cs="Times New Roman"/>
                <w:color w:val="000000"/>
                <w:sz w:val="24"/>
                <w:szCs w:val="24"/>
                <w:lang w:eastAsia="lv-LV"/>
              </w:rPr>
              <w:lastRenderedPageBreak/>
              <w:t>rekomendācijas piesardzības un drošības pasākumiem pirmās palīdzības apmācību laikā.</w:t>
            </w:r>
          </w:p>
          <w:p w14:paraId="1703BE19" w14:textId="28E68C26" w:rsidR="003D27D1" w:rsidRDefault="003D27D1" w:rsidP="00C734F9">
            <w:pPr>
              <w:spacing w:after="0" w:line="240" w:lineRule="auto"/>
              <w:jc w:val="both"/>
              <w:rPr>
                <w:rFonts w:ascii="Times New Roman" w:hAnsi="Times New Roman" w:cs="Times New Roman"/>
                <w:color w:val="201F1E"/>
                <w:sz w:val="24"/>
                <w:szCs w:val="24"/>
              </w:rPr>
            </w:pPr>
            <w:r>
              <w:rPr>
                <w:rFonts w:ascii="Times New Roman" w:eastAsia="Times New Roman" w:hAnsi="Times New Roman" w:cs="Times New Roman"/>
                <w:color w:val="000000"/>
                <w:sz w:val="24"/>
                <w:szCs w:val="24"/>
                <w:lang w:eastAsia="lv-LV"/>
              </w:rPr>
              <w:t xml:space="preserve">Papildus rīkojuma projekts </w:t>
            </w:r>
            <w:r w:rsidR="0013529C">
              <w:rPr>
                <w:rFonts w:ascii="Times New Roman" w:eastAsia="Times New Roman" w:hAnsi="Times New Roman" w:cs="Times New Roman"/>
                <w:color w:val="000000"/>
                <w:sz w:val="24"/>
                <w:szCs w:val="24"/>
                <w:lang w:eastAsia="lv-LV"/>
              </w:rPr>
              <w:t xml:space="preserve">arī nosaka, ka to </w:t>
            </w:r>
            <w:r w:rsidR="0013529C" w:rsidRPr="0013529C">
              <w:rPr>
                <w:rFonts w:ascii="Times New Roman" w:hAnsi="Times New Roman" w:cs="Times New Roman"/>
                <w:color w:val="201F1E"/>
                <w:sz w:val="24"/>
                <w:szCs w:val="24"/>
              </w:rPr>
              <w:t>pirmās palīdzības sniegšanas apmācību apliecinoš</w:t>
            </w:r>
            <w:r w:rsidR="0013529C">
              <w:rPr>
                <w:rFonts w:ascii="Times New Roman" w:hAnsi="Times New Roman" w:cs="Times New Roman"/>
                <w:color w:val="201F1E"/>
                <w:sz w:val="24"/>
                <w:szCs w:val="24"/>
              </w:rPr>
              <w:t>o</w:t>
            </w:r>
            <w:r w:rsidR="0013529C" w:rsidRPr="0013529C">
              <w:rPr>
                <w:rFonts w:ascii="Times New Roman" w:hAnsi="Times New Roman" w:cs="Times New Roman"/>
                <w:color w:val="201F1E"/>
                <w:sz w:val="24"/>
                <w:szCs w:val="24"/>
              </w:rPr>
              <w:t xml:space="preserve"> dokument</w:t>
            </w:r>
            <w:r w:rsidR="00234325">
              <w:rPr>
                <w:rFonts w:ascii="Times New Roman" w:hAnsi="Times New Roman" w:cs="Times New Roman"/>
                <w:color w:val="201F1E"/>
                <w:sz w:val="24"/>
                <w:szCs w:val="24"/>
              </w:rPr>
              <w:t>u</w:t>
            </w:r>
            <w:r w:rsidR="0013529C">
              <w:rPr>
                <w:rFonts w:ascii="Times New Roman" w:hAnsi="Times New Roman" w:cs="Times New Roman"/>
                <w:color w:val="201F1E"/>
                <w:sz w:val="24"/>
                <w:szCs w:val="24"/>
              </w:rPr>
              <w:t xml:space="preserve">, kuru darbība beidzas ārkārtējās situācijas laikā, izmantošanas termiņš ir </w:t>
            </w:r>
            <w:r w:rsidR="00234325">
              <w:rPr>
                <w:rFonts w:ascii="Times New Roman" w:hAnsi="Times New Roman" w:cs="Times New Roman"/>
                <w:color w:val="201F1E"/>
                <w:sz w:val="24"/>
                <w:szCs w:val="24"/>
              </w:rPr>
              <w:t>līdz</w:t>
            </w:r>
            <w:r w:rsidR="0013529C">
              <w:rPr>
                <w:rFonts w:ascii="Times New Roman" w:hAnsi="Times New Roman" w:cs="Times New Roman"/>
                <w:color w:val="201F1E"/>
                <w:sz w:val="24"/>
                <w:szCs w:val="24"/>
              </w:rPr>
              <w:t xml:space="preserve"> ārkārtējās situācijas beigām. </w:t>
            </w:r>
            <w:r w:rsidR="00555404">
              <w:rPr>
                <w:rFonts w:ascii="Times New Roman" w:hAnsi="Times New Roman" w:cs="Times New Roman"/>
                <w:color w:val="201F1E"/>
                <w:sz w:val="24"/>
                <w:szCs w:val="24"/>
              </w:rPr>
              <w:t>Minētais regulējums nepieciešams, ņemot vērā, ka izglītības process klātienē šobrīd nenotiek un pirmās palīdzības sniegšanas apliecības šobrīd var iegūt tikai atsevišķu kategoriju autovadītāji.</w:t>
            </w:r>
          </w:p>
          <w:p w14:paraId="708B5D79" w14:textId="3CC7C59C" w:rsidR="002D3ADB" w:rsidRPr="003D27D1" w:rsidRDefault="002D3ADB" w:rsidP="0013529C">
            <w:pPr>
              <w:spacing w:after="0" w:line="240" w:lineRule="auto"/>
              <w:jc w:val="both"/>
              <w:rPr>
                <w:rFonts w:ascii="Times New Roman" w:eastAsia="Times New Roman" w:hAnsi="Times New Roman" w:cs="Times New Roman"/>
                <w:color w:val="000000"/>
                <w:sz w:val="24"/>
                <w:szCs w:val="24"/>
                <w:lang w:eastAsia="lv-LV"/>
              </w:rPr>
            </w:pPr>
          </w:p>
        </w:tc>
      </w:tr>
      <w:tr w:rsidR="00783BE4" w:rsidRPr="00783BE4" w14:paraId="2957C4E1"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904" w:type="dxa"/>
            <w:tcBorders>
              <w:top w:val="outset" w:sz="6" w:space="0" w:color="auto"/>
              <w:left w:val="outset" w:sz="6" w:space="0" w:color="auto"/>
              <w:bottom w:val="outset" w:sz="6" w:space="0" w:color="auto"/>
              <w:right w:val="outset" w:sz="6" w:space="0" w:color="auto"/>
            </w:tcBorders>
            <w:hideMark/>
          </w:tcPr>
          <w:p w14:paraId="3C371CC7" w14:textId="7831058A" w:rsidR="005B5F81" w:rsidRPr="00783BE4" w:rsidRDefault="00EC5CDD" w:rsidP="007F499B">
            <w:pPr>
              <w:pStyle w:val="NormalWeb"/>
              <w:spacing w:before="0" w:after="0"/>
              <w:jc w:val="both"/>
              <w:rPr>
                <w:iCs/>
              </w:rPr>
            </w:pPr>
            <w:r w:rsidRPr="00783BE4">
              <w:rPr>
                <w:noProof/>
              </w:rPr>
              <w:t xml:space="preserve">Slimību profilakses un kontroles centrs, </w:t>
            </w:r>
            <w:r w:rsidR="00873466">
              <w:rPr>
                <w:noProof/>
              </w:rPr>
              <w:t>Neatliekamās medicīniskās palīdzības dienests, Nacionālais veselības dienests, K</w:t>
            </w:r>
            <w:r w:rsidR="00EF1D8C" w:rsidRPr="00634BD1">
              <w:rPr>
                <w:noProof/>
              </w:rPr>
              <w:t>rīzes vadības koordinācijas grupa Covid-19 izplatības ierobežošanai.</w:t>
            </w:r>
          </w:p>
        </w:tc>
      </w:tr>
      <w:tr w:rsidR="00783BE4" w:rsidRPr="00783BE4" w14:paraId="56C93A9F"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904"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EBD6B95" w14:textId="77777777" w:rsidR="00A07928" w:rsidRDefault="00EC5CDD" w:rsidP="002C0948">
            <w:pPr>
              <w:pStyle w:val="NormalWeb"/>
              <w:spacing w:before="0" w:after="0"/>
              <w:jc w:val="both"/>
              <w:rPr>
                <w:noProof/>
              </w:rPr>
            </w:pPr>
            <w:r w:rsidRPr="00783BE4">
              <w:rPr>
                <w:noProof/>
              </w:rPr>
              <w:t>Projekta tiesiskais regulējums attiecas</w:t>
            </w:r>
            <w:r w:rsidR="002C0948">
              <w:rPr>
                <w:noProof/>
              </w:rPr>
              <w:t xml:space="preserve"> </w:t>
            </w:r>
            <w:r w:rsidR="006F2228">
              <w:rPr>
                <w:noProof/>
              </w:rPr>
              <w:t xml:space="preserve">studiju virziena “Veselības aprūpe” </w:t>
            </w:r>
            <w:r w:rsidR="002C0948">
              <w:rPr>
                <w:noProof/>
              </w:rPr>
              <w:t>studējošiem</w:t>
            </w:r>
            <w:r w:rsidR="006F2228">
              <w:rPr>
                <w:noProof/>
              </w:rPr>
              <w:t xml:space="preserve">, kuriem 2021.gada </w:t>
            </w:r>
            <w:r w:rsidR="006F2228" w:rsidRPr="00C734F9">
              <w:t>pirmajā līdz trešajā ceturksnī ir jāiegūst profesionālā kvalifikācija</w:t>
            </w:r>
            <w:r w:rsidR="002C0948">
              <w:rPr>
                <w:noProof/>
              </w:rPr>
              <w:t xml:space="preserve">,  izglītības iestādēm, kas realizē iepriekš minētās studiju programmas, ārstniecības iestādēm. </w:t>
            </w:r>
          </w:p>
          <w:p w14:paraId="6DBCC374" w14:textId="77777777" w:rsidR="003D27D1" w:rsidRDefault="003D27D1" w:rsidP="002C0948">
            <w:pPr>
              <w:pStyle w:val="NormalWeb"/>
              <w:spacing w:before="0" w:after="0"/>
              <w:jc w:val="both"/>
              <w:rPr>
                <w:noProof/>
              </w:rPr>
            </w:pPr>
            <w:r>
              <w:rPr>
                <w:noProof/>
              </w:rPr>
              <w:t>Personas, kuras vēlas iegūt pirmās palīdzības apmācības apliecību.</w:t>
            </w:r>
          </w:p>
          <w:p w14:paraId="2D2ACD47" w14:textId="16288067" w:rsidR="00873466" w:rsidRPr="00783BE4" w:rsidRDefault="00873466" w:rsidP="002C0948">
            <w:pPr>
              <w:pStyle w:val="NormalWeb"/>
              <w:spacing w:before="0" w:after="0"/>
              <w:jc w:val="both"/>
              <w:rPr>
                <w:noProof/>
              </w:rPr>
            </w:pPr>
            <w:r>
              <w:rPr>
                <w:noProof/>
              </w:rPr>
              <w:t>Latvijas iedzīvotāji, kuriem būs tiesības saņemt vakcīnu pret Covid-19</w:t>
            </w:r>
          </w:p>
        </w:tc>
      </w:tr>
      <w:tr w:rsidR="00EC5CDD" w:rsidRPr="00783BE4" w14:paraId="3789C25C"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14980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310" w:type="pct"/>
            <w:tcBorders>
              <w:top w:val="outset" w:sz="6" w:space="0" w:color="auto"/>
              <w:left w:val="outset" w:sz="6" w:space="0" w:color="auto"/>
              <w:bottom w:val="outset" w:sz="6" w:space="0" w:color="auto"/>
              <w:right w:val="outset" w:sz="6" w:space="0" w:color="auto"/>
            </w:tcBorders>
            <w:hideMark/>
          </w:tcPr>
          <w:p w14:paraId="2BE1B4D1"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783BE4" w:rsidRDefault="00EC5CDD" w:rsidP="00EC5CDD">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A39694E" w14:textId="72ADA0BD"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Tiesiskajam regulējumam </w:t>
            </w:r>
            <w:r w:rsidR="002C0948">
              <w:rPr>
                <w:rFonts w:ascii="Times New Roman" w:hAnsi="Times New Roman" w:cs="Times New Roman"/>
                <w:sz w:val="24"/>
                <w:szCs w:val="24"/>
              </w:rPr>
              <w:t xml:space="preserve">nav </w:t>
            </w:r>
            <w:r w:rsidRPr="00783BE4">
              <w:rPr>
                <w:rFonts w:ascii="Times New Roman" w:hAnsi="Times New Roman" w:cs="Times New Roman"/>
                <w:sz w:val="24"/>
                <w:szCs w:val="24"/>
              </w:rPr>
              <w:t>ietekme uz tautsaimniecību</w:t>
            </w:r>
            <w:r w:rsidR="002C0948">
              <w:rPr>
                <w:rFonts w:ascii="Times New Roman" w:hAnsi="Times New Roman" w:cs="Times New Roman"/>
                <w:sz w:val="24"/>
                <w:szCs w:val="24"/>
              </w:rPr>
              <w:t xml:space="preserve"> un</w:t>
            </w:r>
            <w:r w:rsidR="000A4BE5">
              <w:rPr>
                <w:rFonts w:ascii="Times New Roman" w:hAnsi="Times New Roman" w:cs="Times New Roman"/>
                <w:sz w:val="24"/>
                <w:szCs w:val="24"/>
              </w:rPr>
              <w:t xml:space="preserve"> nemaina administratīvo slogu.</w:t>
            </w:r>
            <w:r w:rsidRPr="00783BE4">
              <w:rPr>
                <w:rFonts w:ascii="Times New Roman" w:hAnsi="Times New Roman" w:cs="Times New Roman"/>
                <w:sz w:val="24"/>
                <w:szCs w:val="24"/>
              </w:rPr>
              <w:t xml:space="preserve"> </w:t>
            </w:r>
          </w:p>
        </w:tc>
      </w:tr>
      <w:tr w:rsidR="00EC5CDD" w:rsidRPr="00783BE4" w14:paraId="322ECBE6"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AF201E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310" w:type="pct"/>
            <w:tcBorders>
              <w:top w:val="outset" w:sz="6" w:space="0" w:color="auto"/>
              <w:left w:val="outset" w:sz="6" w:space="0" w:color="auto"/>
              <w:bottom w:val="outset" w:sz="6" w:space="0" w:color="auto"/>
              <w:right w:val="outset" w:sz="6" w:space="0" w:color="auto"/>
            </w:tcBorders>
            <w:hideMark/>
          </w:tcPr>
          <w:p w14:paraId="7140343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7200363" w14:textId="39B13449" w:rsidR="00EC5CDD" w:rsidRPr="00783BE4" w:rsidRDefault="000A4BE5"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EC5CDD" w:rsidRPr="00783BE4" w14:paraId="3DFAB3F8"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85115B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69BADB2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0775B69"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EC5CDD" w:rsidRPr="00783BE4" w14:paraId="7D7EA63A"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5D70F5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3674DC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C49FD13"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6B5B49" w:rsidRDefault="005B5F81" w:rsidP="007F499B">
            <w:pPr>
              <w:spacing w:after="0" w:line="240" w:lineRule="auto"/>
              <w:jc w:val="center"/>
              <w:rPr>
                <w:rFonts w:ascii="Times New Roman" w:eastAsia="Times New Roman" w:hAnsi="Times New Roman" w:cs="Times New Roman"/>
                <w:bCs/>
                <w:iCs/>
                <w:sz w:val="24"/>
                <w:szCs w:val="24"/>
                <w:lang w:eastAsia="lv-LV"/>
              </w:rPr>
            </w:pPr>
            <w:r w:rsidRPr="006B5B49">
              <w:rPr>
                <w:rFonts w:ascii="Times New Roman" w:eastAsia="Times New Roman" w:hAnsi="Times New Roman" w:cs="Times New Roman"/>
                <w:bCs/>
                <w:iCs/>
                <w:sz w:val="24"/>
                <w:szCs w:val="24"/>
                <w:lang w:eastAsia="lv-LV"/>
              </w:rPr>
              <w:t>Projekts šo jomu neskar</w:t>
            </w:r>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1872"/>
        <w:gridCol w:w="6653"/>
      </w:tblGrid>
      <w:tr w:rsidR="00783BE4" w:rsidRPr="006B5B49"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6B5B49" w:rsidRDefault="005B5F81" w:rsidP="007F499B">
            <w:pPr>
              <w:spacing w:after="0" w:line="240" w:lineRule="auto"/>
              <w:jc w:val="center"/>
              <w:rPr>
                <w:rFonts w:ascii="Times New Roman" w:eastAsia="Times New Roman" w:hAnsi="Times New Roman" w:cs="Times New Roman"/>
                <w:b/>
                <w:bCs/>
                <w:iCs/>
                <w:sz w:val="24"/>
                <w:szCs w:val="24"/>
                <w:lang w:eastAsia="lv-LV"/>
              </w:rPr>
            </w:pPr>
            <w:r w:rsidRPr="006B5B49">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783BE4" w:rsidRPr="006B5B49" w14:paraId="2445E28B"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1.</w:t>
            </w:r>
          </w:p>
        </w:tc>
        <w:tc>
          <w:tcPr>
            <w:tcW w:w="1017" w:type="pct"/>
            <w:tcBorders>
              <w:top w:val="outset" w:sz="6" w:space="0" w:color="auto"/>
              <w:left w:val="outset" w:sz="6" w:space="0" w:color="auto"/>
              <w:bottom w:val="outset" w:sz="6" w:space="0" w:color="auto"/>
              <w:right w:val="outset" w:sz="6" w:space="0" w:color="auto"/>
            </w:tcBorders>
            <w:hideMark/>
          </w:tcPr>
          <w:p w14:paraId="285B150A"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Saistītie tiesību aktu projekti</w:t>
            </w:r>
          </w:p>
        </w:tc>
        <w:tc>
          <w:tcPr>
            <w:tcW w:w="3649" w:type="pct"/>
            <w:tcBorders>
              <w:top w:val="outset" w:sz="6" w:space="0" w:color="auto"/>
              <w:left w:val="outset" w:sz="6" w:space="0" w:color="auto"/>
              <w:bottom w:val="outset" w:sz="6" w:space="0" w:color="auto"/>
              <w:right w:val="outset" w:sz="6" w:space="0" w:color="auto"/>
            </w:tcBorders>
            <w:hideMark/>
          </w:tcPr>
          <w:p w14:paraId="4942D72E" w14:textId="5E2FB985" w:rsidR="005B5F81" w:rsidRPr="006B5B49" w:rsidRDefault="00BF1274" w:rsidP="007F499B">
            <w:pPr>
              <w:spacing w:after="0" w:line="240" w:lineRule="auto"/>
              <w:jc w:val="both"/>
              <w:rPr>
                <w:rFonts w:ascii="Times New Roman" w:hAnsi="Times New Roman" w:cs="Times New Roman"/>
                <w:sz w:val="24"/>
                <w:szCs w:val="24"/>
              </w:rPr>
            </w:pPr>
            <w:r w:rsidRPr="006B5B49">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r w:rsidR="000A4BE5" w:rsidRPr="006B5B49">
              <w:rPr>
                <w:rFonts w:ascii="Times New Roman" w:hAnsi="Times New Roman" w:cs="Times New Roman"/>
                <w:sz w:val="24"/>
                <w:szCs w:val="24"/>
              </w:rPr>
              <w:t>.</w:t>
            </w:r>
          </w:p>
        </w:tc>
      </w:tr>
      <w:tr w:rsidR="00783BE4" w:rsidRPr="006B5B49" w14:paraId="23679A18"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2.</w:t>
            </w:r>
          </w:p>
        </w:tc>
        <w:tc>
          <w:tcPr>
            <w:tcW w:w="1017" w:type="pct"/>
            <w:tcBorders>
              <w:top w:val="outset" w:sz="6" w:space="0" w:color="auto"/>
              <w:left w:val="outset" w:sz="6" w:space="0" w:color="auto"/>
              <w:bottom w:val="outset" w:sz="6" w:space="0" w:color="auto"/>
              <w:right w:val="outset" w:sz="6" w:space="0" w:color="auto"/>
            </w:tcBorders>
            <w:hideMark/>
          </w:tcPr>
          <w:p w14:paraId="247E1876"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Atbildīgā institūcija</w:t>
            </w:r>
          </w:p>
        </w:tc>
        <w:tc>
          <w:tcPr>
            <w:tcW w:w="3649" w:type="pct"/>
            <w:tcBorders>
              <w:top w:val="outset" w:sz="6" w:space="0" w:color="auto"/>
              <w:left w:val="outset" w:sz="6" w:space="0" w:color="auto"/>
              <w:bottom w:val="outset" w:sz="6" w:space="0" w:color="auto"/>
              <w:right w:val="outset" w:sz="6" w:space="0" w:color="auto"/>
            </w:tcBorders>
            <w:hideMark/>
          </w:tcPr>
          <w:p w14:paraId="147D3BB0" w14:textId="252143EF"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Veselības ministrija</w:t>
            </w:r>
            <w:r w:rsidR="00EC188D" w:rsidRPr="006B5B49">
              <w:rPr>
                <w:rFonts w:ascii="Times New Roman" w:eastAsia="Times New Roman" w:hAnsi="Times New Roman" w:cs="Times New Roman"/>
                <w:iCs/>
                <w:sz w:val="24"/>
                <w:szCs w:val="24"/>
                <w:lang w:eastAsia="lv-LV"/>
              </w:rPr>
              <w:t>, Izglītības un zinātnes ministrija</w:t>
            </w:r>
          </w:p>
        </w:tc>
      </w:tr>
      <w:tr w:rsidR="005B5F81" w:rsidRPr="006B5B49" w14:paraId="4E1845D7"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3.</w:t>
            </w:r>
          </w:p>
        </w:tc>
        <w:tc>
          <w:tcPr>
            <w:tcW w:w="1017" w:type="pct"/>
            <w:tcBorders>
              <w:top w:val="outset" w:sz="6" w:space="0" w:color="auto"/>
              <w:left w:val="outset" w:sz="6" w:space="0" w:color="auto"/>
              <w:bottom w:val="outset" w:sz="6" w:space="0" w:color="auto"/>
              <w:right w:val="outset" w:sz="6" w:space="0" w:color="auto"/>
            </w:tcBorders>
            <w:hideMark/>
          </w:tcPr>
          <w:p w14:paraId="0B62E98E"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CA697BE" w14:textId="0F7B7FC7" w:rsidR="005B5F81" w:rsidRPr="006B5B49" w:rsidRDefault="000A4BE5" w:rsidP="006C16A1">
            <w:pPr>
              <w:spacing w:after="0" w:line="240" w:lineRule="auto"/>
              <w:jc w:val="both"/>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Nav</w:t>
            </w:r>
          </w:p>
        </w:tc>
      </w:tr>
    </w:tbl>
    <w:p w14:paraId="143C1FA7" w14:textId="77777777" w:rsidR="005B5F81" w:rsidRPr="006C16A1" w:rsidRDefault="005B5F81" w:rsidP="005B5F81">
      <w:pPr>
        <w:spacing w:after="0" w:line="240" w:lineRule="auto"/>
        <w:rPr>
          <w:rFonts w:ascii="Times New Roman" w:eastAsia="Times New Roman" w:hAnsi="Times New Roman" w:cs="Times New Roman"/>
          <w:iCs/>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6C16A1" w:rsidRDefault="005B5F81" w:rsidP="005B5F81">
      <w:pPr>
        <w:spacing w:after="0" w:line="240" w:lineRule="auto"/>
        <w:rPr>
          <w:rFonts w:ascii="Times New Roman" w:eastAsia="Times New Roman" w:hAnsi="Times New Roman" w:cs="Times New Roman"/>
          <w:iCs/>
          <w:lang w:eastAsia="lv-LV"/>
        </w:rPr>
      </w:pPr>
      <w:r w:rsidRPr="006C16A1">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264"/>
        <w:gridCol w:w="5377"/>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3234"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F5609D3" w14:textId="66F87131" w:rsidR="005B5F81" w:rsidRPr="00783BE4" w:rsidRDefault="00EC5CDD"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783BE4" w:rsidRPr="00783BE4" w14:paraId="1760FF0F"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3234"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3234"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3234" w:type="dxa"/>
            <w:tcBorders>
              <w:top w:val="outset" w:sz="6" w:space="0" w:color="auto"/>
              <w:left w:val="outset" w:sz="6" w:space="0" w:color="auto"/>
              <w:bottom w:val="outset" w:sz="6" w:space="0" w:color="auto"/>
              <w:right w:val="outset" w:sz="6" w:space="0" w:color="auto"/>
            </w:tcBorders>
            <w:hideMark/>
          </w:tcPr>
          <w:p w14:paraId="18EA7D02"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32A43223" w14:textId="5862629C" w:rsidR="005B5F81" w:rsidRPr="00783BE4" w:rsidRDefault="00873466" w:rsidP="007F4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Neatliekamās medicīniskās palīdzības dienests, Nacionālais veselības dienests</w:t>
            </w:r>
          </w:p>
        </w:tc>
      </w:tr>
      <w:tr w:rsidR="00783BE4" w:rsidRPr="00783BE4" w14:paraId="7F42ABD8"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hideMark/>
          </w:tcPr>
          <w:p w14:paraId="5B325584" w14:textId="70D268A6"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783BE4" w14:paraId="5AA866BA"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6C16A1" w:rsidRDefault="005B5F81" w:rsidP="005B5F81">
      <w:pPr>
        <w:pStyle w:val="NoSpacing"/>
        <w:rPr>
          <w:rFonts w:ascii="Times New Roman" w:hAnsi="Times New Roman" w:cs="Times New Roman"/>
        </w:rPr>
      </w:pPr>
    </w:p>
    <w:p w14:paraId="696E42BC" w14:textId="77777777" w:rsidR="005B5F81" w:rsidRPr="006C16A1" w:rsidRDefault="005B5F81" w:rsidP="005B5F81">
      <w:pPr>
        <w:pStyle w:val="NoSpacing"/>
        <w:rPr>
          <w:rFonts w:ascii="Times New Roman" w:hAnsi="Times New Roman" w:cs="Times New Roman"/>
        </w:rPr>
      </w:pPr>
    </w:p>
    <w:p w14:paraId="46031604" w14:textId="1F72643B"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w:t>
      </w:r>
      <w:r w:rsidR="00DE78F8">
        <w:rPr>
          <w:rFonts w:ascii="Times New Roman" w:hAnsi="Times New Roman" w:cs="Times New Roman"/>
          <w:bCs/>
          <w:sz w:val="28"/>
          <w:szCs w:val="28"/>
        </w:rPr>
        <w:t>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w:t>
      </w:r>
      <w:r w:rsidR="00DE78F8">
        <w:rPr>
          <w:rFonts w:ascii="Times New Roman" w:hAnsi="Times New Roman" w:cs="Times New Roman"/>
          <w:bCs/>
          <w:sz w:val="28"/>
          <w:szCs w:val="28"/>
        </w:rPr>
        <w:t xml:space="preserve">          D</w:t>
      </w:r>
      <w:r w:rsidRPr="00783BE4">
        <w:rPr>
          <w:rFonts w:ascii="Times New Roman" w:hAnsi="Times New Roman" w:cs="Times New Roman"/>
          <w:bCs/>
          <w:sz w:val="28"/>
          <w:szCs w:val="28"/>
        </w:rPr>
        <w:t xml:space="preserve">. </w:t>
      </w:r>
      <w:r w:rsidR="00DE78F8">
        <w:rPr>
          <w:rFonts w:ascii="Times New Roman" w:hAnsi="Times New Roman" w:cs="Times New Roman"/>
          <w:bCs/>
          <w:sz w:val="28"/>
          <w:szCs w:val="28"/>
        </w:rPr>
        <w:t>Pavļuts</w:t>
      </w:r>
    </w:p>
    <w:p w14:paraId="16B7476E" w14:textId="3C64B8BE" w:rsidR="00A07928" w:rsidRPr="006C16A1" w:rsidRDefault="00A07928" w:rsidP="00A07928">
      <w:pPr>
        <w:spacing w:after="0" w:line="240" w:lineRule="auto"/>
        <w:ind w:right="13"/>
        <w:jc w:val="both"/>
        <w:rPr>
          <w:rFonts w:ascii="Times New Roman" w:hAnsi="Times New Roman" w:cs="Times New Roman"/>
          <w:bCs/>
          <w:sz w:val="24"/>
          <w:szCs w:val="24"/>
        </w:rPr>
      </w:pPr>
    </w:p>
    <w:p w14:paraId="7F102D42" w14:textId="77777777" w:rsidR="006C16A1" w:rsidRPr="006C16A1" w:rsidRDefault="006C16A1" w:rsidP="00A07928">
      <w:pPr>
        <w:spacing w:after="0" w:line="240" w:lineRule="auto"/>
        <w:ind w:right="13"/>
        <w:jc w:val="both"/>
        <w:rPr>
          <w:rFonts w:ascii="Times New Roman" w:hAnsi="Times New Roman" w:cs="Times New Roman"/>
          <w:bCs/>
          <w:sz w:val="24"/>
          <w:szCs w:val="24"/>
        </w:rPr>
      </w:pPr>
    </w:p>
    <w:p w14:paraId="098F65B9" w14:textId="0B8BBA10" w:rsidR="00EC5CDD" w:rsidRPr="00CB0538" w:rsidRDefault="00A07928" w:rsidP="00CB053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w:t>
      </w:r>
      <w:r w:rsidR="00020EB9">
        <w:rPr>
          <w:rFonts w:ascii="Times New Roman" w:hAnsi="Times New Roman" w:cs="Times New Roman"/>
          <w:bCs/>
          <w:sz w:val="28"/>
          <w:szCs w:val="28"/>
        </w:rPr>
        <w:t>e</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Mūrmane-Umbrašk</w:t>
      </w:r>
      <w:r w:rsidR="002E05C7">
        <w:rPr>
          <w:rFonts w:ascii="Times New Roman" w:hAnsi="Times New Roman" w:cs="Times New Roman"/>
          <w:bCs/>
          <w:sz w:val="28"/>
          <w:szCs w:val="28"/>
        </w:rPr>
        <w:t>o</w:t>
      </w:r>
    </w:p>
    <w:sectPr w:rsidR="00EC5CDD" w:rsidRPr="00CB0538"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BCB" w14:textId="46022EBA"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947A47">
      <w:rPr>
        <w:rFonts w:ascii="Times New Roman" w:hAnsi="Times New Roman" w:cs="Times New Roman"/>
        <w:sz w:val="20"/>
        <w:szCs w:val="20"/>
      </w:rPr>
      <w:t>0203</w:t>
    </w:r>
    <w:r w:rsidR="00706FD4">
      <w:rPr>
        <w:rFonts w:ascii="Times New Roman" w:hAnsi="Times New Roman" w:cs="Times New Roman"/>
        <w:sz w:val="20"/>
        <w:szCs w:val="20"/>
      </w:rPr>
      <w:t>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B30C" w14:textId="3E68E6B0" w:rsidR="007F499B" w:rsidRPr="00C152A2" w:rsidRDefault="00C152A2" w:rsidP="00C152A2">
    <w:pPr>
      <w:pStyle w:val="Footer"/>
      <w:rPr>
        <w:rFonts w:ascii="Times New Roman" w:hAnsi="Times New Roman" w:cs="Times New Roman"/>
        <w:sz w:val="20"/>
        <w:szCs w:val="20"/>
      </w:rPr>
    </w:pPr>
    <w:r w:rsidRPr="000C3175">
      <w:rPr>
        <w:rFonts w:ascii="Times New Roman" w:hAnsi="Times New Roman" w:cs="Times New Roman"/>
        <w:sz w:val="20"/>
        <w:szCs w:val="20"/>
      </w:rPr>
      <w:t>VManot_</w:t>
    </w:r>
    <w:r w:rsidR="00947A47">
      <w:rPr>
        <w:rFonts w:ascii="Times New Roman" w:hAnsi="Times New Roman" w:cs="Times New Roman"/>
        <w:sz w:val="20"/>
        <w:szCs w:val="20"/>
      </w:rPr>
      <w:t>0203</w:t>
    </w:r>
    <w:r w:rsidR="00342683" w:rsidRPr="000C3175">
      <w:rPr>
        <w:rFonts w:ascii="Times New Roman" w:hAnsi="Times New Roman" w:cs="Times New Roman"/>
        <w:sz w:val="20"/>
        <w:szCs w:val="20"/>
      </w:rPr>
      <w:t>21</w:t>
    </w:r>
    <w:r w:rsidRPr="000C3175">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3"/>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2"/>
  </w:num>
  <w:num w:numId="20">
    <w:abstractNumId w:val="3"/>
  </w:num>
  <w:num w:numId="21">
    <w:abstractNumId w:val="25"/>
  </w:num>
  <w:num w:numId="22">
    <w:abstractNumId w:val="38"/>
  </w:num>
  <w:num w:numId="23">
    <w:abstractNumId w:val="12"/>
  </w:num>
  <w:num w:numId="24">
    <w:abstractNumId w:val="35"/>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7"/>
  </w:num>
  <w:num w:numId="36">
    <w:abstractNumId w:val="30"/>
  </w:num>
  <w:num w:numId="37">
    <w:abstractNumId w:val="21"/>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1950"/>
    <w:rsid w:val="00004846"/>
    <w:rsid w:val="0000667C"/>
    <w:rsid w:val="000077CA"/>
    <w:rsid w:val="0001012A"/>
    <w:rsid w:val="00013862"/>
    <w:rsid w:val="000147AC"/>
    <w:rsid w:val="00020EB9"/>
    <w:rsid w:val="00023379"/>
    <w:rsid w:val="000276E9"/>
    <w:rsid w:val="00030127"/>
    <w:rsid w:val="00030157"/>
    <w:rsid w:val="0003029C"/>
    <w:rsid w:val="00034C78"/>
    <w:rsid w:val="0003629F"/>
    <w:rsid w:val="00040E74"/>
    <w:rsid w:val="00045BB5"/>
    <w:rsid w:val="00046080"/>
    <w:rsid w:val="00052FFC"/>
    <w:rsid w:val="00054A6D"/>
    <w:rsid w:val="00060FE1"/>
    <w:rsid w:val="00061A0D"/>
    <w:rsid w:val="0006410F"/>
    <w:rsid w:val="0006518C"/>
    <w:rsid w:val="00072BC9"/>
    <w:rsid w:val="000732A9"/>
    <w:rsid w:val="000744E1"/>
    <w:rsid w:val="0007689C"/>
    <w:rsid w:val="00080773"/>
    <w:rsid w:val="000910FB"/>
    <w:rsid w:val="0009124A"/>
    <w:rsid w:val="00091B8D"/>
    <w:rsid w:val="00092E43"/>
    <w:rsid w:val="00096D45"/>
    <w:rsid w:val="000A2D05"/>
    <w:rsid w:val="000A4BE5"/>
    <w:rsid w:val="000A6F4B"/>
    <w:rsid w:val="000A7030"/>
    <w:rsid w:val="000B2741"/>
    <w:rsid w:val="000B2FB1"/>
    <w:rsid w:val="000B4DD0"/>
    <w:rsid w:val="000B5D94"/>
    <w:rsid w:val="000C1CBD"/>
    <w:rsid w:val="000C3175"/>
    <w:rsid w:val="000C31F6"/>
    <w:rsid w:val="000C4880"/>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343C4"/>
    <w:rsid w:val="0013529C"/>
    <w:rsid w:val="00142CD1"/>
    <w:rsid w:val="0014317A"/>
    <w:rsid w:val="00145FF6"/>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0DBE"/>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3432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0948"/>
    <w:rsid w:val="002C1224"/>
    <w:rsid w:val="002C50D8"/>
    <w:rsid w:val="002C6EB3"/>
    <w:rsid w:val="002D3ADB"/>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0CFE"/>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2683"/>
    <w:rsid w:val="00344D88"/>
    <w:rsid w:val="003450AE"/>
    <w:rsid w:val="00346006"/>
    <w:rsid w:val="00347FE0"/>
    <w:rsid w:val="00350522"/>
    <w:rsid w:val="00353C43"/>
    <w:rsid w:val="00357B09"/>
    <w:rsid w:val="00361F4D"/>
    <w:rsid w:val="003625F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7D1"/>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5404"/>
    <w:rsid w:val="00556FD4"/>
    <w:rsid w:val="0056680D"/>
    <w:rsid w:val="0057445E"/>
    <w:rsid w:val="005819E4"/>
    <w:rsid w:val="00582546"/>
    <w:rsid w:val="00583EDB"/>
    <w:rsid w:val="00584EE3"/>
    <w:rsid w:val="00586456"/>
    <w:rsid w:val="0058657D"/>
    <w:rsid w:val="00586806"/>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07FFB"/>
    <w:rsid w:val="00610531"/>
    <w:rsid w:val="006126DE"/>
    <w:rsid w:val="0061719D"/>
    <w:rsid w:val="00620FEC"/>
    <w:rsid w:val="006226C0"/>
    <w:rsid w:val="00632C65"/>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B49"/>
    <w:rsid w:val="006B5E63"/>
    <w:rsid w:val="006C0FB8"/>
    <w:rsid w:val="006C16A1"/>
    <w:rsid w:val="006C1B7F"/>
    <w:rsid w:val="006C38AC"/>
    <w:rsid w:val="006C3CD9"/>
    <w:rsid w:val="006C4BF1"/>
    <w:rsid w:val="006C7A8F"/>
    <w:rsid w:val="006D1E64"/>
    <w:rsid w:val="006D33AB"/>
    <w:rsid w:val="006D3731"/>
    <w:rsid w:val="006D6484"/>
    <w:rsid w:val="006D72F6"/>
    <w:rsid w:val="006D7E1A"/>
    <w:rsid w:val="006E0558"/>
    <w:rsid w:val="006E06F4"/>
    <w:rsid w:val="006E1081"/>
    <w:rsid w:val="006E5905"/>
    <w:rsid w:val="006E6413"/>
    <w:rsid w:val="006F2228"/>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3466"/>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8F7225"/>
    <w:rsid w:val="009075FC"/>
    <w:rsid w:val="0091568B"/>
    <w:rsid w:val="00916B26"/>
    <w:rsid w:val="00917AAA"/>
    <w:rsid w:val="0092190E"/>
    <w:rsid w:val="00921988"/>
    <w:rsid w:val="00922DCB"/>
    <w:rsid w:val="009250FF"/>
    <w:rsid w:val="009273B2"/>
    <w:rsid w:val="009336D3"/>
    <w:rsid w:val="00934F3D"/>
    <w:rsid w:val="00936535"/>
    <w:rsid w:val="00937853"/>
    <w:rsid w:val="0094032A"/>
    <w:rsid w:val="009408B2"/>
    <w:rsid w:val="0094093C"/>
    <w:rsid w:val="009412A4"/>
    <w:rsid w:val="00942E61"/>
    <w:rsid w:val="00946D01"/>
    <w:rsid w:val="00947A47"/>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B34B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424F"/>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2657"/>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34F9"/>
    <w:rsid w:val="00C74CE3"/>
    <w:rsid w:val="00C770CE"/>
    <w:rsid w:val="00C844EF"/>
    <w:rsid w:val="00C87E9D"/>
    <w:rsid w:val="00C905D9"/>
    <w:rsid w:val="00C92AFA"/>
    <w:rsid w:val="00C9517A"/>
    <w:rsid w:val="00C95D3A"/>
    <w:rsid w:val="00CA0A05"/>
    <w:rsid w:val="00CA0E04"/>
    <w:rsid w:val="00CA3BE2"/>
    <w:rsid w:val="00CA69A6"/>
    <w:rsid w:val="00CB0538"/>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1D6B"/>
    <w:rsid w:val="00D65CD9"/>
    <w:rsid w:val="00D70ECF"/>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4EAB"/>
    <w:rsid w:val="00E174AF"/>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188D"/>
    <w:rsid w:val="00EC4AA3"/>
    <w:rsid w:val="00EC5A9B"/>
    <w:rsid w:val="00EC5CDD"/>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5015"/>
    <w:rsid w:val="00F361FA"/>
    <w:rsid w:val="00F36553"/>
    <w:rsid w:val="00F47ED8"/>
    <w:rsid w:val="00F523F9"/>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5F1"/>
    <w:rsid w:val="00FC192A"/>
    <w:rsid w:val="00FC6FBA"/>
    <w:rsid w:val="00FD0044"/>
    <w:rsid w:val="00FD0B97"/>
    <w:rsid w:val="00FD226A"/>
    <w:rsid w:val="00FD38A8"/>
    <w:rsid w:val="00FD39AA"/>
    <w:rsid w:val="00FE03FD"/>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274679995">
      <w:bodyDiv w:val="1"/>
      <w:marLeft w:val="0"/>
      <w:marRight w:val="0"/>
      <w:marTop w:val="0"/>
      <w:marBottom w:val="0"/>
      <w:divBdr>
        <w:top w:val="none" w:sz="0" w:space="0" w:color="auto"/>
        <w:left w:val="none" w:sz="0" w:space="0" w:color="auto"/>
        <w:bottom w:val="none" w:sz="0" w:space="0" w:color="auto"/>
        <w:right w:val="none" w:sz="0" w:space="0" w:color="auto"/>
      </w:divBdr>
      <w:divsChild>
        <w:div w:id="255598792">
          <w:marLeft w:val="0"/>
          <w:marRight w:val="0"/>
          <w:marTop w:val="480"/>
          <w:marBottom w:val="240"/>
          <w:divBdr>
            <w:top w:val="none" w:sz="0" w:space="0" w:color="auto"/>
            <w:left w:val="none" w:sz="0" w:space="0" w:color="auto"/>
            <w:bottom w:val="none" w:sz="0" w:space="0" w:color="auto"/>
            <w:right w:val="none" w:sz="0" w:space="0" w:color="auto"/>
          </w:divBdr>
        </w:div>
        <w:div w:id="745809773">
          <w:marLeft w:val="0"/>
          <w:marRight w:val="0"/>
          <w:marTop w:val="0"/>
          <w:marBottom w:val="567"/>
          <w:divBdr>
            <w:top w:val="none" w:sz="0" w:space="0" w:color="auto"/>
            <w:left w:val="none" w:sz="0" w:space="0" w:color="auto"/>
            <w:bottom w:val="none" w:sz="0" w:space="0" w:color="auto"/>
            <w:right w:val="none" w:sz="0" w:space="0" w:color="auto"/>
          </w:divBdr>
        </w:div>
      </w:divsChild>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D59A-8DEE-4D51-96CE-5885659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4921</Words>
  <Characters>2806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Daina Mūrmane-Umbraško</cp:lastModifiedBy>
  <cp:revision>4</cp:revision>
  <cp:lastPrinted>2020-06-04T16:18:00Z</cp:lastPrinted>
  <dcterms:created xsi:type="dcterms:W3CDTF">2021-03-02T15:28:00Z</dcterms:created>
  <dcterms:modified xsi:type="dcterms:W3CDTF">2021-03-03T19:34:00Z</dcterms:modified>
</cp:coreProperties>
</file>