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E84B2" w14:textId="77777777" w:rsidR="001416FE" w:rsidRDefault="001416FE" w:rsidP="00EC6E12">
      <w:pPr>
        <w:pStyle w:val="NoSpacing"/>
        <w:jc w:val="center"/>
        <w:rPr>
          <w:rFonts w:ascii="Times New Roman" w:hAnsi="Times New Roman" w:cs="Times New Roman"/>
          <w:b/>
          <w:sz w:val="28"/>
          <w:szCs w:val="24"/>
          <w:lang w:eastAsia="lv-LV"/>
        </w:rPr>
      </w:pPr>
    </w:p>
    <w:p w14:paraId="79354095" w14:textId="77777777" w:rsidR="00894C55" w:rsidRDefault="00EC6E12" w:rsidP="00EC6E12">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“Par finanšu līdzekļu piešķiršanu no valsts budžeta programmas “Līdzekļi neparedzētiem gadījumiem”” </w:t>
      </w:r>
      <w:r w:rsidR="00894C55" w:rsidRPr="00EC6E12">
        <w:rPr>
          <w:rFonts w:ascii="Times New Roman" w:hAnsi="Times New Roman" w:cs="Times New Roman"/>
          <w:b/>
          <w:sz w:val="28"/>
          <w:szCs w:val="24"/>
          <w:lang w:eastAsia="lv-LV"/>
        </w:rPr>
        <w:t>sākotnējās ietekmes novērtējuma ziņojums (anotācija)</w:t>
      </w:r>
    </w:p>
    <w:p w14:paraId="0AFB7C83" w14:textId="77777777"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14:paraId="0E44B3AE"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6CE452AD" w14:textId="77777777"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14:paraId="1060B1AA" w14:textId="77777777"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14:paraId="7CADE55C" w14:textId="77777777" w:rsidR="006F193F" w:rsidRPr="006F193F" w:rsidRDefault="006F193F" w:rsidP="006F193F">
            <w:pPr>
              <w:spacing w:before="100" w:beforeAutospacing="1" w:after="100" w:afterAutospacing="1" w:line="293" w:lineRule="atLeast"/>
            </w:pPr>
            <w:r w:rsidRPr="006F193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14:paraId="364501BE" w14:textId="77777777" w:rsidR="006F193F" w:rsidRPr="00714300" w:rsidRDefault="006F193F" w:rsidP="006F193F">
            <w:pPr>
              <w:ind w:left="107" w:right="109"/>
              <w:jc w:val="both"/>
            </w:pPr>
            <w:r w:rsidRPr="00714300">
              <w:rPr>
                <w:rFonts w:eastAsiaTheme="minorHAnsi"/>
              </w:rPr>
              <w:t>Projekts šo jomu neskar.</w:t>
            </w:r>
          </w:p>
        </w:tc>
      </w:tr>
    </w:tbl>
    <w:p w14:paraId="688C7FDA" w14:textId="77777777" w:rsidR="00EC6E12"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14:paraId="4FC3D7C8" w14:textId="77777777" w:rsidTr="0079260F">
        <w:tc>
          <w:tcPr>
            <w:tcW w:w="9356" w:type="dxa"/>
            <w:gridSpan w:val="3"/>
          </w:tcPr>
          <w:p w14:paraId="7111B7C4" w14:textId="77777777"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14:paraId="7EC9416D" w14:textId="77777777" w:rsidTr="0079260F">
        <w:tc>
          <w:tcPr>
            <w:tcW w:w="568" w:type="dxa"/>
          </w:tcPr>
          <w:p w14:paraId="2739FDFB"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14:paraId="76D1565B"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Pr>
          <w:p w14:paraId="57EAC889" w14:textId="77777777" w:rsidR="00116F95" w:rsidRDefault="0079260F" w:rsidP="00116F95">
            <w:pPr>
              <w:pStyle w:val="NoSpacing"/>
              <w:ind w:firstLine="311"/>
              <w:jc w:val="both"/>
              <w:rPr>
                <w:rFonts w:ascii="Times New Roman" w:hAnsi="Times New Roman" w:cs="Times New Roman"/>
                <w:sz w:val="24"/>
              </w:rPr>
            </w:pPr>
            <w:r w:rsidRPr="0079260F">
              <w:rPr>
                <w:rFonts w:ascii="Times New Roman" w:hAnsi="Times New Roman" w:cs="Times New Roman"/>
                <w:sz w:val="24"/>
              </w:rPr>
              <w:t xml:space="preserve">Ministru kabineta rīkojuma projekts “Par finanšu līdzekļu piešķiršanu no valsts budžeta programmas “Līdzekļi neparedzētiem gadījumiem”” (turpmāk – rīkojuma projekts) izstrādāts, pamatojoties uz: </w:t>
            </w:r>
          </w:p>
          <w:p w14:paraId="33F674AD" w14:textId="77777777" w:rsidR="00842113" w:rsidRDefault="00A40144" w:rsidP="00842113">
            <w:pPr>
              <w:pStyle w:val="NoSpacing"/>
              <w:ind w:firstLine="311"/>
              <w:jc w:val="both"/>
              <w:rPr>
                <w:rFonts w:ascii="Times New Roman" w:hAnsi="Times New Roman" w:cs="Times New Roman"/>
                <w:sz w:val="24"/>
              </w:rPr>
            </w:pPr>
            <w:r w:rsidRPr="008127C3">
              <w:rPr>
                <w:rFonts w:ascii="Times New Roman" w:hAnsi="Times New Roman" w:cs="Times New Roman"/>
                <w:sz w:val="24"/>
              </w:rPr>
              <w:t>C</w:t>
            </w:r>
            <w:r w:rsidR="005A4C76">
              <w:rPr>
                <w:rFonts w:ascii="Times New Roman" w:hAnsi="Times New Roman" w:cs="Times New Roman"/>
                <w:sz w:val="24"/>
              </w:rPr>
              <w:t>OVID</w:t>
            </w:r>
            <w:r w:rsidRPr="008127C3">
              <w:rPr>
                <w:rFonts w:ascii="Times New Roman" w:hAnsi="Times New Roman" w:cs="Times New Roman"/>
                <w:sz w:val="24"/>
              </w:rPr>
              <w:t>-19 infekcijas izplatības seku pārvarēšanas likuma (turpmāk – likums) 24. un 25.pants.</w:t>
            </w:r>
          </w:p>
          <w:p w14:paraId="651C03C3" w14:textId="48AB9F5C" w:rsidR="00A10644" w:rsidRPr="00842113" w:rsidRDefault="003C44BC" w:rsidP="00842113">
            <w:pPr>
              <w:pStyle w:val="NoSpacing"/>
              <w:ind w:firstLine="311"/>
              <w:jc w:val="both"/>
              <w:rPr>
                <w:rFonts w:ascii="Times New Roman" w:eastAsia="Times New Roman" w:hAnsi="Times New Roman" w:cs="Times New Roman"/>
                <w:sz w:val="24"/>
                <w:szCs w:val="24"/>
                <w:shd w:val="clear" w:color="auto" w:fill="FFFFFF"/>
                <w:lang w:eastAsia="lv-LV"/>
              </w:rPr>
            </w:pPr>
            <w:r w:rsidRPr="003C44BC">
              <w:rPr>
                <w:rFonts w:ascii="Times New Roman" w:eastAsia="Times New Roman" w:hAnsi="Times New Roman" w:cs="Times New Roman"/>
                <w:sz w:val="24"/>
                <w:szCs w:val="24"/>
                <w:shd w:val="clear" w:color="auto" w:fill="FFFFFF"/>
                <w:lang w:eastAsia="lv-LV"/>
              </w:rPr>
              <w:t>Ministru kabineta (turpmāk – MK) 202</w:t>
            </w:r>
            <w:r w:rsidR="00AF1A48">
              <w:rPr>
                <w:rFonts w:ascii="Times New Roman" w:eastAsia="Times New Roman" w:hAnsi="Times New Roman" w:cs="Times New Roman"/>
                <w:sz w:val="24"/>
                <w:szCs w:val="24"/>
                <w:shd w:val="clear" w:color="auto" w:fill="FFFFFF"/>
                <w:lang w:eastAsia="lv-LV"/>
              </w:rPr>
              <w:t>1</w:t>
            </w:r>
            <w:r w:rsidRPr="003C44BC">
              <w:rPr>
                <w:rFonts w:ascii="Times New Roman" w:eastAsia="Times New Roman" w:hAnsi="Times New Roman" w:cs="Times New Roman"/>
                <w:sz w:val="24"/>
                <w:szCs w:val="24"/>
                <w:shd w:val="clear" w:color="auto" w:fill="FFFFFF"/>
                <w:lang w:eastAsia="lv-LV"/>
              </w:rPr>
              <w:t xml:space="preserve">.gada </w:t>
            </w:r>
            <w:r w:rsidR="00AF1A48">
              <w:rPr>
                <w:rFonts w:ascii="Times New Roman" w:eastAsia="Times New Roman" w:hAnsi="Times New Roman" w:cs="Times New Roman"/>
                <w:sz w:val="24"/>
                <w:szCs w:val="24"/>
                <w:shd w:val="clear" w:color="auto" w:fill="FFFFFF"/>
                <w:lang w:eastAsia="lv-LV"/>
              </w:rPr>
              <w:t>28.janvāra</w:t>
            </w:r>
            <w:r w:rsidRPr="003C44BC">
              <w:rPr>
                <w:rFonts w:ascii="Times New Roman" w:eastAsia="Times New Roman" w:hAnsi="Times New Roman" w:cs="Times New Roman"/>
                <w:sz w:val="24"/>
                <w:szCs w:val="24"/>
                <w:shd w:val="clear" w:color="auto" w:fill="FFFFFF"/>
                <w:lang w:eastAsia="lv-LV"/>
              </w:rPr>
              <w:t xml:space="preserve"> sēdes protokollēmum</w:t>
            </w:r>
            <w:r w:rsidR="00BB0306">
              <w:rPr>
                <w:rFonts w:ascii="Times New Roman" w:eastAsia="Times New Roman" w:hAnsi="Times New Roman" w:cs="Times New Roman"/>
                <w:sz w:val="24"/>
                <w:szCs w:val="24"/>
                <w:shd w:val="clear" w:color="auto" w:fill="FFFFFF"/>
                <w:lang w:eastAsia="lv-LV"/>
              </w:rPr>
              <w:t>s</w:t>
            </w:r>
            <w:r w:rsidRPr="003C44BC">
              <w:rPr>
                <w:rFonts w:ascii="Times New Roman" w:eastAsia="Times New Roman" w:hAnsi="Times New Roman" w:cs="Times New Roman"/>
                <w:sz w:val="24"/>
                <w:szCs w:val="24"/>
                <w:shd w:val="clear" w:color="auto" w:fill="FFFFFF"/>
                <w:lang w:eastAsia="lv-LV"/>
              </w:rPr>
              <w:t xml:space="preserve"> (Nr.</w:t>
            </w:r>
            <w:r w:rsidR="00AF1A48">
              <w:rPr>
                <w:rFonts w:ascii="Times New Roman" w:eastAsia="Times New Roman" w:hAnsi="Times New Roman" w:cs="Times New Roman"/>
                <w:sz w:val="24"/>
                <w:szCs w:val="24"/>
                <w:shd w:val="clear" w:color="auto" w:fill="FFFFFF"/>
                <w:lang w:eastAsia="lv-LV"/>
              </w:rPr>
              <w:t>10</w:t>
            </w:r>
            <w:r w:rsidRPr="003C44BC">
              <w:rPr>
                <w:rFonts w:ascii="Times New Roman" w:eastAsia="Times New Roman" w:hAnsi="Times New Roman" w:cs="Times New Roman"/>
                <w:sz w:val="24"/>
                <w:szCs w:val="24"/>
                <w:shd w:val="clear" w:color="auto" w:fill="FFFFFF"/>
                <w:lang w:eastAsia="lv-LV"/>
              </w:rPr>
              <w:t xml:space="preserve"> </w:t>
            </w:r>
            <w:r w:rsidR="00AF1A48">
              <w:rPr>
                <w:rFonts w:ascii="Times New Roman" w:eastAsia="Times New Roman" w:hAnsi="Times New Roman" w:cs="Times New Roman"/>
                <w:sz w:val="24"/>
                <w:szCs w:val="24"/>
                <w:shd w:val="clear" w:color="auto" w:fill="FFFFFF"/>
                <w:lang w:eastAsia="lv-LV"/>
              </w:rPr>
              <w:t>53</w:t>
            </w:r>
            <w:r w:rsidRPr="003C44BC">
              <w:rPr>
                <w:rFonts w:ascii="Times New Roman" w:eastAsia="Times New Roman" w:hAnsi="Times New Roman" w:cs="Times New Roman"/>
                <w:sz w:val="24"/>
                <w:szCs w:val="24"/>
                <w:shd w:val="clear" w:color="auto" w:fill="FFFFFF"/>
                <w:lang w:eastAsia="lv-LV"/>
              </w:rPr>
              <w:t>.§)</w:t>
            </w:r>
            <w:r w:rsidR="00BB0306">
              <w:rPr>
                <w:rFonts w:ascii="Times New Roman" w:eastAsia="Times New Roman" w:hAnsi="Times New Roman" w:cs="Times New Roman"/>
                <w:sz w:val="24"/>
                <w:szCs w:val="24"/>
                <w:shd w:val="clear" w:color="auto" w:fill="FFFFFF"/>
                <w:lang w:eastAsia="lv-LV"/>
              </w:rPr>
              <w:t xml:space="preserve"> “Par informatīvo ziņojumu “</w:t>
            </w:r>
            <w:r w:rsidR="00BB0306" w:rsidRPr="00BB0306">
              <w:rPr>
                <w:rFonts w:ascii="Times New Roman" w:eastAsia="Times New Roman" w:hAnsi="Times New Roman" w:cs="Times New Roman"/>
                <w:sz w:val="24"/>
                <w:szCs w:val="24"/>
                <w:shd w:val="clear" w:color="auto" w:fill="FFFFFF"/>
                <w:lang w:eastAsia="lv-LV"/>
              </w:rPr>
              <w:t>Par  Covid-19 vakcinācijas plānu</w:t>
            </w:r>
            <w:r w:rsidR="00BB0306">
              <w:rPr>
                <w:rFonts w:ascii="Times New Roman" w:eastAsia="Times New Roman" w:hAnsi="Times New Roman" w:cs="Times New Roman"/>
                <w:sz w:val="24"/>
                <w:szCs w:val="24"/>
                <w:shd w:val="clear" w:color="auto" w:fill="FFFFFF"/>
                <w:lang w:eastAsia="lv-LV"/>
              </w:rPr>
              <w:t>””.</w:t>
            </w:r>
          </w:p>
        </w:tc>
      </w:tr>
      <w:tr w:rsidR="0079260F" w14:paraId="16277A4C" w14:textId="77777777" w:rsidTr="0079260F">
        <w:tc>
          <w:tcPr>
            <w:tcW w:w="568" w:type="dxa"/>
          </w:tcPr>
          <w:p w14:paraId="09E000E4" w14:textId="77777777"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14:paraId="718EDBE7" w14:textId="77777777"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10972C26" w14:textId="77777777" w:rsidR="0079260F" w:rsidRDefault="0079260F" w:rsidP="00152501">
            <w:pPr>
              <w:jc w:val="center"/>
            </w:pPr>
          </w:p>
          <w:p w14:paraId="128571C5" w14:textId="77777777" w:rsidR="00485E78" w:rsidRPr="00485E78" w:rsidRDefault="00485E78" w:rsidP="00485E78"/>
          <w:p w14:paraId="246A3C61" w14:textId="77777777" w:rsidR="00485E78" w:rsidRPr="00485E78" w:rsidRDefault="00485E78" w:rsidP="00485E78"/>
          <w:p w14:paraId="1A9B165B" w14:textId="77777777" w:rsidR="00485E78" w:rsidRPr="00485E78" w:rsidRDefault="00485E78" w:rsidP="00485E78"/>
          <w:p w14:paraId="4AB54E9D" w14:textId="77777777" w:rsidR="00485E78" w:rsidRPr="00485E78" w:rsidRDefault="00485E78" w:rsidP="00485E78"/>
          <w:p w14:paraId="2895C7A9" w14:textId="77777777" w:rsidR="00485E78" w:rsidRPr="00485E78" w:rsidRDefault="00485E78" w:rsidP="00485E78"/>
          <w:p w14:paraId="15196415" w14:textId="77777777" w:rsidR="00485E78" w:rsidRPr="00485E78" w:rsidRDefault="00485E78" w:rsidP="00485E78"/>
          <w:p w14:paraId="0A212A43" w14:textId="77777777" w:rsidR="00485E78" w:rsidRPr="00485E78" w:rsidRDefault="00485E78" w:rsidP="00485E78"/>
          <w:p w14:paraId="355EFB65" w14:textId="77777777" w:rsidR="00485E78" w:rsidRPr="00485E78" w:rsidRDefault="00485E78" w:rsidP="00485E78"/>
          <w:p w14:paraId="17DF2E3B" w14:textId="77777777" w:rsidR="00485E78" w:rsidRPr="00485E78" w:rsidRDefault="00485E78" w:rsidP="00485E78"/>
          <w:p w14:paraId="67FD4D6C" w14:textId="77777777" w:rsidR="00485E78" w:rsidRPr="00485E78" w:rsidRDefault="00485E78" w:rsidP="00485E78"/>
          <w:p w14:paraId="7B9006B7" w14:textId="77777777" w:rsidR="00485E78" w:rsidRPr="00485E78" w:rsidRDefault="00485E78" w:rsidP="00485E78"/>
          <w:p w14:paraId="5F5E9C8E" w14:textId="77777777" w:rsidR="00485E78" w:rsidRPr="00485E78" w:rsidRDefault="00485E78" w:rsidP="00485E78"/>
          <w:p w14:paraId="4BA8DA03" w14:textId="77777777" w:rsidR="00485E78" w:rsidRPr="00485E78" w:rsidRDefault="00485E78" w:rsidP="00485E78"/>
          <w:p w14:paraId="27C08A8B" w14:textId="77777777" w:rsidR="00485E78" w:rsidRPr="00485E78" w:rsidRDefault="00485E78" w:rsidP="00485E78"/>
          <w:p w14:paraId="208FCE17" w14:textId="77777777" w:rsidR="00485E78" w:rsidRPr="00485E78" w:rsidRDefault="00485E78" w:rsidP="00485E78"/>
          <w:p w14:paraId="47E208CB" w14:textId="77777777" w:rsidR="00485E78" w:rsidRPr="00485E78" w:rsidRDefault="00485E78" w:rsidP="00485E78"/>
          <w:p w14:paraId="457835AD" w14:textId="77777777" w:rsidR="00485E78" w:rsidRPr="00485E78" w:rsidRDefault="00485E78" w:rsidP="00485E78"/>
          <w:p w14:paraId="2FB01733" w14:textId="1C0C31A9" w:rsidR="00485E78" w:rsidRPr="00485E78" w:rsidRDefault="00B35FEA" w:rsidP="00B35FEA">
            <w:pPr>
              <w:tabs>
                <w:tab w:val="left" w:pos="1170"/>
              </w:tabs>
            </w:pPr>
            <w:r>
              <w:tab/>
            </w:r>
          </w:p>
          <w:p w14:paraId="1176C1D8" w14:textId="77777777" w:rsidR="00485E78" w:rsidRPr="00485E78" w:rsidRDefault="00485E78" w:rsidP="00485E78"/>
          <w:p w14:paraId="13F7256E" w14:textId="77777777" w:rsidR="00485E78" w:rsidRDefault="00485E78" w:rsidP="00485E78"/>
          <w:p w14:paraId="0B63BC04" w14:textId="77777777" w:rsidR="00485E78" w:rsidRPr="00485E78" w:rsidRDefault="00485E78" w:rsidP="00485E78">
            <w:pPr>
              <w:jc w:val="center"/>
            </w:pPr>
          </w:p>
        </w:tc>
        <w:tc>
          <w:tcPr>
            <w:tcW w:w="7229" w:type="dxa"/>
          </w:tcPr>
          <w:p w14:paraId="38302DA4" w14:textId="187BB6D1" w:rsidR="00BB0306" w:rsidRDefault="00BB0306" w:rsidP="003C44BC">
            <w:pPr>
              <w:ind w:firstLine="720"/>
              <w:jc w:val="both"/>
            </w:pPr>
            <w:r>
              <w:lastRenderedPageBreak/>
              <w:t>MK 2021.gada 28.janvāra sēdē izskatīja un atbalstīja informatīvo ziņojumu “</w:t>
            </w:r>
            <w:r w:rsidRPr="00BB0306">
              <w:t>Par  Covid-19 vakcinācijas plānu”</w:t>
            </w:r>
            <w:r w:rsidR="001D5854">
              <w:t xml:space="preserve">, kas paredz informācijas tehnoloģijas risinājumu vakcinācijas procesa pārvaldībai. Šis process ietvers </w:t>
            </w:r>
            <w:r w:rsidR="001D5854" w:rsidRPr="001D5854">
              <w:t xml:space="preserve">agrīno pieteikšanos vakcinācijai, kas ļaus apkopot personu, kas vēlas vakcinēties kontaktus, prioritāro grupu un vēlamo vakcinēšanās vietu. Šī informācija ļaus operatīvi sazināties ar vakcinējamām personām, informējot viņus par vakcinēšanās iespējām, lūdzot apstiprināt reģistrāciju rindā, kā arī atgādinot par pirmās vakcīnas un </w:t>
            </w:r>
            <w:proofErr w:type="spellStart"/>
            <w:r w:rsidR="001D5854" w:rsidRPr="001D5854">
              <w:t>balstvakcīnas</w:t>
            </w:r>
            <w:proofErr w:type="spellEnd"/>
            <w:r w:rsidR="001D5854" w:rsidRPr="001D5854">
              <w:t xml:space="preserve"> saņemšanas laikiem.</w:t>
            </w:r>
          </w:p>
          <w:p w14:paraId="5D213861" w14:textId="77777777" w:rsidR="00105C63" w:rsidRDefault="00105C63" w:rsidP="003C44BC">
            <w:pPr>
              <w:ind w:firstLine="720"/>
              <w:jc w:val="both"/>
            </w:pPr>
          </w:p>
          <w:p w14:paraId="6C381E78" w14:textId="30E9A562" w:rsidR="00105C63" w:rsidRPr="00105C63" w:rsidRDefault="00105C63" w:rsidP="003C44BC">
            <w:pPr>
              <w:ind w:firstLine="720"/>
              <w:jc w:val="both"/>
              <w:rPr>
                <w:b/>
                <w:bCs/>
                <w:u w:val="single"/>
              </w:rPr>
            </w:pPr>
            <w:r w:rsidRPr="00105C63">
              <w:rPr>
                <w:b/>
                <w:bCs/>
                <w:u w:val="single"/>
              </w:rPr>
              <w:t>Zvana centrs</w:t>
            </w:r>
          </w:p>
          <w:p w14:paraId="0838510F" w14:textId="4D6D1129" w:rsidR="001D5854" w:rsidRDefault="001D5854" w:rsidP="003C44BC">
            <w:pPr>
              <w:ind w:firstLine="720"/>
              <w:jc w:val="both"/>
            </w:pPr>
            <w:r>
              <w:t xml:space="preserve">Š.g. 18.februāra sēdē MK atbalstīja grozījumus MK 2020.gada 9.jūnija noteikumos </w:t>
            </w:r>
            <w:r w:rsidR="00A31918">
              <w:t xml:space="preserve">Nr.360 </w:t>
            </w:r>
            <w:r>
              <w:t>“</w:t>
            </w:r>
            <w:r w:rsidRPr="001D5854">
              <w:t>Epidemioloģiskās drošības pasākumi Covid-19 infekcijas izplatības ierobežošanai</w:t>
            </w:r>
            <w:r>
              <w:t xml:space="preserve">”, kas paredz, </w:t>
            </w:r>
            <w:r w:rsidR="004962C0" w:rsidRPr="004962C0">
              <w:t xml:space="preserve">nosacījumus agrīnās pieteikšanās vakcinācijai sistēmas izmantošanai. Agrīnās pieteikšanās vakcinācijai sistēma sastāv no portāla “manavakcina.lv”, kas ir Nacionālā veselības dienesta </w:t>
            </w:r>
            <w:r w:rsidR="00A31918">
              <w:t xml:space="preserve">(turpmāk – NVD) </w:t>
            </w:r>
            <w:r w:rsidR="004962C0" w:rsidRPr="004962C0">
              <w:t>pārziņā un</w:t>
            </w:r>
            <w:r w:rsidR="004962C0">
              <w:t xml:space="preserve"> </w:t>
            </w:r>
            <w:r w:rsidR="004962C0" w:rsidRPr="004962C0">
              <w:t xml:space="preserve">vienotā tālruņa numura “8989”, kuru arī izmanto </w:t>
            </w:r>
            <w:r w:rsidR="00A31918">
              <w:t>NVD</w:t>
            </w:r>
            <w:r w:rsidR="004962C0" w:rsidRPr="004962C0">
              <w:t>.</w:t>
            </w:r>
          </w:p>
          <w:p w14:paraId="3C457649" w14:textId="43468379" w:rsidR="004962C0" w:rsidRDefault="001D5854" w:rsidP="003C44BC">
            <w:pPr>
              <w:ind w:firstLine="720"/>
              <w:jc w:val="both"/>
            </w:pPr>
            <w:r>
              <w:t xml:space="preserve">No 2021.gada 8.februāra </w:t>
            </w:r>
            <w:r w:rsidR="004962C0">
              <w:t xml:space="preserve">sāk </w:t>
            </w:r>
            <w:r>
              <w:t>darbo</w:t>
            </w:r>
            <w:r w:rsidR="004962C0">
              <w:t>t</w:t>
            </w:r>
            <w:r>
              <w:t xml:space="preserve">ies </w:t>
            </w:r>
            <w:r w:rsidR="004962C0">
              <w:t xml:space="preserve">vienotais tālruņa numurs “8989”, kas atrodas </w:t>
            </w:r>
            <w:r w:rsidR="004962C0" w:rsidRPr="004962C0">
              <w:t>SIA „Rīgas Austrumu klīniskā universitātes slimnīca”</w:t>
            </w:r>
            <w:r w:rsidR="004962C0">
              <w:t xml:space="preserve"> (turpmāk – RAKUS) pārziņā. Starp RAKUS un SIA CSC Telecom tika noslēgts līgums par ienākošo zvanu uz numuru 8989 apkalpošanu. Pakalpojuma ietver:</w:t>
            </w:r>
          </w:p>
          <w:p w14:paraId="6B72043A" w14:textId="77777777" w:rsidR="00985B3F" w:rsidRDefault="00985B3F" w:rsidP="00985B3F">
            <w:pPr>
              <w:pStyle w:val="ListParagraph"/>
              <w:numPr>
                <w:ilvl w:val="0"/>
                <w:numId w:val="8"/>
              </w:numPr>
              <w:ind w:left="595"/>
              <w:jc w:val="both"/>
            </w:pPr>
            <w:r>
              <w:t>Pakalpojuma sniegšanai zvanu centra izveidi un nodrošināšanu ar nepieciešamo tehnisko aprīkojumu un operatoriem;</w:t>
            </w:r>
          </w:p>
          <w:p w14:paraId="3D9F9BE1" w14:textId="77777777" w:rsidR="00985B3F" w:rsidRDefault="00985B3F" w:rsidP="00985B3F">
            <w:pPr>
              <w:pStyle w:val="ListParagraph"/>
              <w:numPr>
                <w:ilvl w:val="0"/>
                <w:numId w:val="8"/>
              </w:numPr>
              <w:ind w:left="595"/>
              <w:jc w:val="both"/>
            </w:pPr>
            <w:r>
              <w:t>tālruņa numura 8989 uzturēšana;</w:t>
            </w:r>
          </w:p>
          <w:p w14:paraId="3C9143C3" w14:textId="77777777" w:rsidR="00985B3F" w:rsidRDefault="00985B3F" w:rsidP="00985B3F">
            <w:pPr>
              <w:pStyle w:val="ListParagraph"/>
              <w:numPr>
                <w:ilvl w:val="0"/>
                <w:numId w:val="8"/>
              </w:numPr>
              <w:ind w:left="595"/>
              <w:jc w:val="both"/>
            </w:pPr>
            <w:r>
              <w:t xml:space="preserve">saņemto zvanu apkalpošana notiek darba dienās no plkst. 8.00 līdz plkst. 20.00, un sestdienās no plkst. 9.00 līdz plkst. 17.00, (svētdiena brīva), proti, atbild uz zvaniem, kas ienāk uz RAKUS telefona numuru, nodrošinot liela apjoma Iedzīvotāju iezvanu </w:t>
            </w:r>
            <w:r>
              <w:lastRenderedPageBreak/>
              <w:t>apkalpošanu (t.sk. identificējot zvanītāju, veic zvanītāja reģistrēšanu datu bāzē vai pierakstu veikšanu valsts noteiktās platformas pierakstu kalendārā), ieskaitot pasūtījuma izpildes laiku;</w:t>
            </w:r>
          </w:p>
          <w:p w14:paraId="54650B63" w14:textId="148EA15E" w:rsidR="00985B3F" w:rsidRDefault="00985B3F" w:rsidP="00985B3F">
            <w:pPr>
              <w:pStyle w:val="ListParagraph"/>
              <w:numPr>
                <w:ilvl w:val="0"/>
                <w:numId w:val="8"/>
              </w:numPr>
              <w:ind w:left="595"/>
              <w:jc w:val="both"/>
            </w:pPr>
            <w:r>
              <w:t>saņemto zvanu reģistrācija RAKUS datu bāzē vai pierakstu veikšana valsts noteiktās platformas pierakstu kalendārā.</w:t>
            </w:r>
          </w:p>
          <w:p w14:paraId="04868D8B" w14:textId="064AA9A1" w:rsidR="005F581A" w:rsidRDefault="00E071F5" w:rsidP="00A31918">
            <w:pPr>
              <w:ind w:firstLine="736"/>
              <w:jc w:val="both"/>
            </w:pPr>
            <w:r w:rsidRPr="00E071F5">
              <w:t xml:space="preserve">Starp </w:t>
            </w:r>
            <w:r>
              <w:t>NVD</w:t>
            </w:r>
            <w:r w:rsidRPr="00E071F5">
              <w:t xml:space="preserve"> un SIA </w:t>
            </w:r>
            <w:r>
              <w:t xml:space="preserve">RITMIKA </w:t>
            </w:r>
            <w:r w:rsidRPr="00E071F5">
              <w:t xml:space="preserve">tika noslēgts līgums par </w:t>
            </w:r>
            <w:r>
              <w:t>z</w:t>
            </w:r>
            <w:r w:rsidRPr="00E071F5">
              <w:t>vanu centra un klientu apkalpošanas operatoru pakalpojuma iegādi liela apjoma iedzīvotāju iezvanu apkalpošanas nodrošināšanai</w:t>
            </w:r>
            <w:r>
              <w:t xml:space="preserve"> līdz 2021.gada </w:t>
            </w:r>
            <w:r w:rsidR="005F581A">
              <w:t>28.februārim</w:t>
            </w:r>
            <w:r w:rsidRPr="00E071F5">
              <w:t>.</w:t>
            </w:r>
            <w:r>
              <w:t xml:space="preserve"> </w:t>
            </w:r>
          </w:p>
          <w:p w14:paraId="10C86BDE" w14:textId="58D62B69" w:rsidR="005F581A" w:rsidRDefault="005F581A" w:rsidP="005F581A">
            <w:pPr>
              <w:ind w:firstLine="736"/>
              <w:jc w:val="both"/>
            </w:pPr>
            <w:r>
              <w:t>P</w:t>
            </w:r>
            <w:r w:rsidRPr="005F581A">
              <w:t xml:space="preserve">amatojoties uz SIA „Rīgas Austrumu klīniskā universitātes slimnīca” rīkotās sarunu procedūras </w:t>
            </w:r>
            <w:r w:rsidRPr="005F581A">
              <w:rPr>
                <w:i/>
                <w:iCs/>
              </w:rPr>
              <w:t>„Zvanu centra un klientu apkalpošanas operatoru pakalpojuma iegāde liela apjoma iedzīvotāju iezvanu apkalpošanas nodrošināšanai”</w:t>
            </w:r>
            <w:r>
              <w:t xml:space="preserve">, lai varētu nodrošināt pilnvērtīgu  agrīnās pieteikšanās Covid-19 vakcīnai sistēmas darbību, t.sk. maksimāli ātru pieteikšanos Covid-19 vakcīnai tiem Latvijas iedzīvotājiem, kuriem reģistrēties, autorizējoties portālā www.latvija.lv, ir apgrūtināti vai neiespējami, starp NVD un SIA RITMIKA tika noslēgts līgums </w:t>
            </w:r>
            <w:r w:rsidRPr="005F581A">
              <w:t xml:space="preserve">par </w:t>
            </w:r>
            <w:r>
              <w:t>z</w:t>
            </w:r>
            <w:r w:rsidRPr="005F581A">
              <w:t>vanu centra un klientu apkalpošanas operatoru pakalpojuma iegādi liela apjoma iedzīvotāju iezvanu apkalpošanas nodrošināšanai</w:t>
            </w:r>
            <w:r w:rsidR="00D55F83">
              <w:t xml:space="preserve"> no 2021.gada 1.marta līdz 2021.gada 31.decembrim</w:t>
            </w:r>
            <w:r>
              <w:t>:</w:t>
            </w:r>
          </w:p>
          <w:p w14:paraId="73DEE9DA" w14:textId="2F848B11" w:rsidR="005F581A" w:rsidRDefault="005F581A" w:rsidP="005F581A">
            <w:pPr>
              <w:pStyle w:val="ListParagraph"/>
              <w:numPr>
                <w:ilvl w:val="0"/>
                <w:numId w:val="10"/>
              </w:numPr>
              <w:jc w:val="both"/>
            </w:pPr>
            <w:r>
              <w:t>Prognozējamais iezvanu apjoms līdz 8000 iezvanu darba dienā un līdz 4000 iezvanu sestdienā;</w:t>
            </w:r>
          </w:p>
          <w:p w14:paraId="49BE57F7" w14:textId="3C3E3F8A" w:rsidR="005F581A" w:rsidRDefault="005F581A" w:rsidP="005F581A">
            <w:pPr>
              <w:pStyle w:val="ListParagraph"/>
              <w:numPr>
                <w:ilvl w:val="0"/>
                <w:numId w:val="10"/>
              </w:numPr>
              <w:jc w:val="both"/>
            </w:pPr>
            <w:r>
              <w:t>Ņemot vērā prognozējamo nevienādu iezvanu apjomu dažādās dienas daļās, jāspēj atbildēt uz 75% no ienākošiem zvaniem dienā;</w:t>
            </w:r>
          </w:p>
          <w:p w14:paraId="26417DAB" w14:textId="36FFD953" w:rsidR="005F581A" w:rsidRDefault="005F581A" w:rsidP="005F581A">
            <w:pPr>
              <w:pStyle w:val="ListParagraph"/>
              <w:numPr>
                <w:ilvl w:val="0"/>
                <w:numId w:val="10"/>
              </w:numPr>
              <w:jc w:val="both"/>
            </w:pPr>
            <w:r>
              <w:t xml:space="preserve">Gaidīšanas laiks līdz savienojumam nevar pārsniegt 1 minūti 30 sekundes (vidēji mēnesī), </w:t>
            </w:r>
          </w:p>
          <w:p w14:paraId="397EC1EB" w14:textId="057FD0F3" w:rsidR="005F581A" w:rsidRDefault="005F581A" w:rsidP="005F581A">
            <w:pPr>
              <w:pStyle w:val="ListParagraph"/>
              <w:numPr>
                <w:ilvl w:val="0"/>
                <w:numId w:val="10"/>
              </w:numPr>
              <w:jc w:val="both"/>
            </w:pPr>
            <w:r>
              <w:t>Zvanu centra darba laiks – darba dienās 8.00–20.00, sestdienās 9.00–17.00</w:t>
            </w:r>
          </w:p>
          <w:p w14:paraId="4EE22212" w14:textId="5C3FFAC6" w:rsidR="005F581A" w:rsidRDefault="005F581A" w:rsidP="005F581A">
            <w:pPr>
              <w:pStyle w:val="ListParagraph"/>
              <w:numPr>
                <w:ilvl w:val="0"/>
                <w:numId w:val="10"/>
              </w:numPr>
              <w:jc w:val="both"/>
            </w:pPr>
            <w:r>
              <w:t>Zvanu centrs nodrošina tikai klientu reģistrēšanu datu bāzē vai pierakstu veikšanu valsts noteiktās platformas pierakstu kalendārā, bet ne informācijas sniegšanu;</w:t>
            </w:r>
          </w:p>
          <w:p w14:paraId="5441F43D" w14:textId="242EF977" w:rsidR="005F581A" w:rsidRDefault="005F581A" w:rsidP="005F581A">
            <w:pPr>
              <w:pStyle w:val="ListParagraph"/>
              <w:numPr>
                <w:ilvl w:val="0"/>
                <w:numId w:val="10"/>
              </w:numPr>
              <w:jc w:val="both"/>
            </w:pPr>
            <w:r>
              <w:t>Pakalpojuma sniegšanas laiks – 10 mēneši;</w:t>
            </w:r>
          </w:p>
          <w:p w14:paraId="478B7902" w14:textId="4ED55564" w:rsidR="005F581A" w:rsidRDefault="005F581A" w:rsidP="005F581A">
            <w:pPr>
              <w:pStyle w:val="ListParagraph"/>
              <w:numPr>
                <w:ilvl w:val="0"/>
                <w:numId w:val="10"/>
              </w:numPr>
              <w:jc w:val="both"/>
            </w:pPr>
            <w:r>
              <w:t>Pakalpojums ir jānodrošina ne vēlāk kā divu nedēļu laikā pēc līguma noslēgšanas.</w:t>
            </w:r>
          </w:p>
          <w:p w14:paraId="2A5CFB64" w14:textId="2B4C2FF7" w:rsidR="00A31918" w:rsidRDefault="00A31918" w:rsidP="005F581A">
            <w:pPr>
              <w:ind w:firstLine="736"/>
              <w:jc w:val="both"/>
            </w:pPr>
            <w:r>
              <w:t xml:space="preserve">NVD </w:t>
            </w:r>
            <w:r w:rsidRPr="00A31918">
              <w:t>veido</w:t>
            </w:r>
            <w:r>
              <w:t>s</w:t>
            </w:r>
            <w:r w:rsidRPr="00A31918">
              <w:t xml:space="preserve"> rindas uz vakcināciju vai reģistrē</w:t>
            </w:r>
            <w:r>
              <w:t>s</w:t>
            </w:r>
            <w:r w:rsidRPr="00A31918">
              <w:t xml:space="preserve"> vai atsauk</w:t>
            </w:r>
            <w:r>
              <w:t>s</w:t>
            </w:r>
            <w:r w:rsidRPr="00A31918">
              <w:t xml:space="preserve"> pieteikumu vakcinācijai</w:t>
            </w:r>
            <w:r>
              <w:t>, tādējādi NVD būs nepieciešams 2 amata vietas</w:t>
            </w:r>
            <w:r w:rsidR="00D55F83">
              <w:t xml:space="preserve"> no 2021.gada 1.aprīļa</w:t>
            </w:r>
            <w:r>
              <w:t xml:space="preserve"> (terminētas uz </w:t>
            </w:r>
            <w:r w:rsidR="00105C63">
              <w:t>9</w:t>
            </w:r>
            <w:r>
              <w:t xml:space="preserve"> mēnešiem), kas nodrošinās šo funkciju. </w:t>
            </w:r>
          </w:p>
          <w:p w14:paraId="20708A70" w14:textId="77777777" w:rsidR="00105C63" w:rsidRDefault="00105C63" w:rsidP="00A31918">
            <w:pPr>
              <w:ind w:firstLine="736"/>
              <w:jc w:val="both"/>
            </w:pPr>
          </w:p>
          <w:p w14:paraId="76D33AE5" w14:textId="77777777" w:rsidR="00372B46" w:rsidRDefault="00E25FFF" w:rsidP="00D50EF6">
            <w:pPr>
              <w:ind w:firstLine="720"/>
              <w:jc w:val="both"/>
              <w:rPr>
                <w:color w:val="000000" w:themeColor="text1"/>
                <w:shd w:val="clear" w:color="auto" w:fill="FFFFFF"/>
              </w:rPr>
            </w:pPr>
            <w:r w:rsidRPr="00E25FFF">
              <w:rPr>
                <w:color w:val="000000" w:themeColor="text1"/>
                <w:shd w:val="clear" w:color="auto" w:fill="FFFFFF"/>
              </w:rPr>
              <w:t>Rīkojuma projekts paredz</w:t>
            </w:r>
            <w:r w:rsidR="00372B46">
              <w:rPr>
                <w:color w:val="000000" w:themeColor="text1"/>
                <w:shd w:val="clear" w:color="auto" w:fill="FFFFFF"/>
              </w:rPr>
              <w:t>:</w:t>
            </w:r>
          </w:p>
          <w:p w14:paraId="078D0BF2" w14:textId="295B6EF5" w:rsidR="004E1223" w:rsidRPr="003E7C97" w:rsidRDefault="004E1223" w:rsidP="00AE58F4">
            <w:pPr>
              <w:pStyle w:val="ListParagraph"/>
              <w:numPr>
                <w:ilvl w:val="0"/>
                <w:numId w:val="11"/>
              </w:numPr>
              <w:tabs>
                <w:tab w:val="left" w:pos="993"/>
              </w:tabs>
              <w:ind w:left="0" w:firstLine="709"/>
              <w:jc w:val="both"/>
              <w:rPr>
                <w:iCs/>
              </w:rPr>
            </w:pPr>
            <w:r w:rsidRPr="003E7C97">
              <w:rPr>
                <w:iCs/>
              </w:rPr>
              <w:t xml:space="preserve">Finanšu ministrijai no valsts budžeta programmas 02.00.00 “Līdzekļi neparedzētiem gadījumiem” piešķirt Veselības ministrijai (Nacionālajam veselības dienestam) finansējumu, kas nepārsniedz </w:t>
            </w:r>
            <w:r w:rsidR="003E7C97">
              <w:rPr>
                <w:iCs/>
              </w:rPr>
              <w:t xml:space="preserve">     </w:t>
            </w:r>
            <w:r w:rsidRPr="003E7C97">
              <w:rPr>
                <w:b/>
                <w:bCs/>
                <w:iCs/>
              </w:rPr>
              <w:t>1</w:t>
            </w:r>
            <w:r w:rsidR="003E7C97">
              <w:rPr>
                <w:b/>
                <w:bCs/>
                <w:iCs/>
              </w:rPr>
              <w:t> 186 783</w:t>
            </w:r>
            <w:r w:rsidRPr="003E7C97">
              <w:rPr>
                <w:b/>
                <w:bCs/>
                <w:iCs/>
              </w:rPr>
              <w:t xml:space="preserve"> </w:t>
            </w:r>
            <w:r w:rsidRPr="003E7C97">
              <w:rPr>
                <w:b/>
                <w:bCs/>
                <w:i/>
              </w:rPr>
              <w:t>euro</w:t>
            </w:r>
            <w:r w:rsidRPr="003E7C97">
              <w:rPr>
                <w:iCs/>
              </w:rPr>
              <w:t xml:space="preserve"> apmērā, lai nodrošinātu tālruņa numura “8989” darbību;</w:t>
            </w:r>
          </w:p>
          <w:p w14:paraId="072C6C52" w14:textId="77777777" w:rsidR="004E1223" w:rsidRPr="004E1223" w:rsidRDefault="004E1223" w:rsidP="004E1223">
            <w:pPr>
              <w:ind w:firstLine="720"/>
              <w:jc w:val="both"/>
              <w:rPr>
                <w:iCs/>
              </w:rPr>
            </w:pPr>
          </w:p>
          <w:p w14:paraId="4E442C9A" w14:textId="77777777" w:rsidR="004E1223" w:rsidRPr="004E1223" w:rsidRDefault="004E1223" w:rsidP="004E1223">
            <w:pPr>
              <w:pStyle w:val="tv213"/>
              <w:numPr>
                <w:ilvl w:val="0"/>
                <w:numId w:val="11"/>
              </w:numPr>
              <w:tabs>
                <w:tab w:val="left" w:pos="993"/>
              </w:tabs>
              <w:spacing w:before="0" w:beforeAutospacing="0" w:after="0" w:afterAutospacing="0"/>
              <w:ind w:left="0" w:firstLine="709"/>
              <w:jc w:val="both"/>
            </w:pPr>
            <w:r w:rsidRPr="004E1223">
              <w:t xml:space="preserve">Finanšu ministrijai no valsts budžeta programmas </w:t>
            </w:r>
            <w:smartTag w:uri="schemas-tilde-lv/tildestengine" w:element="date">
              <w:smartTagPr>
                <w:attr w:name="Year" w:val="2001"/>
                <w:attr w:name="Month" w:val="11"/>
                <w:attr w:name="Day" w:val="30"/>
              </w:smartTagPr>
              <w:r w:rsidRPr="004E1223">
                <w:t>02.00.00</w:t>
              </w:r>
            </w:smartTag>
            <w:r w:rsidRPr="004E1223">
              <w:t xml:space="preserve"> "Līdzekļi neparedzētiem gadījumiem" piešķirt Veselības ministrijai (Nacionālajam veselības dienestam) finansējumu </w:t>
            </w:r>
            <w:r w:rsidRPr="004E1223">
              <w:rPr>
                <w:b/>
                <w:bCs/>
              </w:rPr>
              <w:t>16 270 </w:t>
            </w:r>
            <w:r w:rsidRPr="004E1223">
              <w:rPr>
                <w:b/>
                <w:bCs/>
                <w:i/>
              </w:rPr>
              <w:t>euro</w:t>
            </w:r>
            <w:r w:rsidRPr="004E1223">
              <w:rPr>
                <w:i/>
              </w:rPr>
              <w:t xml:space="preserve"> </w:t>
            </w:r>
            <w:r w:rsidRPr="004E1223">
              <w:rPr>
                <w:iCs/>
              </w:rPr>
              <w:t>apmērā</w:t>
            </w:r>
            <w:r w:rsidRPr="004E1223">
              <w:t>, lai segtu izdevumus, kas radušies saistībā ar tālruņa numura “8989” darbības nodrošināšanu.</w:t>
            </w:r>
          </w:p>
          <w:p w14:paraId="286FED3C" w14:textId="77777777" w:rsidR="004E1223" w:rsidRPr="004E1223" w:rsidRDefault="004E1223" w:rsidP="004E1223">
            <w:pPr>
              <w:pStyle w:val="ListParagraph"/>
              <w:numPr>
                <w:ilvl w:val="0"/>
                <w:numId w:val="11"/>
              </w:numPr>
              <w:ind w:left="142" w:firstLine="578"/>
              <w:jc w:val="both"/>
              <w:rPr>
                <w:iCs/>
              </w:rPr>
            </w:pPr>
            <w:r w:rsidRPr="004E1223">
              <w:rPr>
                <w:iCs/>
              </w:rPr>
              <w:lastRenderedPageBreak/>
              <w:t>Veselības ministrijai normatīvajos aktos noteiktajā kārtībā sagatavot un iesniegt Finanšu ministrijā pieprasījumu par:</w:t>
            </w:r>
          </w:p>
          <w:p w14:paraId="68ECCFBD" w14:textId="77777777" w:rsidR="004E1223" w:rsidRPr="004E1223" w:rsidRDefault="004E1223" w:rsidP="004E1223">
            <w:pPr>
              <w:pStyle w:val="ListParagraph"/>
              <w:numPr>
                <w:ilvl w:val="1"/>
                <w:numId w:val="11"/>
              </w:numPr>
              <w:ind w:left="1440" w:hanging="720"/>
              <w:jc w:val="both"/>
              <w:rPr>
                <w:iCs/>
              </w:rPr>
            </w:pPr>
            <w:r w:rsidRPr="004E1223">
              <w:rPr>
                <w:iCs/>
              </w:rPr>
              <w:t>šā rīkojuma 1. punktā minēto līdzekļu piešķiršanu no valsts budžeta programmas 02.00.00 “Līdzekļi neparedzētiem gadījumiem” atbilstoši faktiski nepieciešamajam apmēram;</w:t>
            </w:r>
          </w:p>
          <w:p w14:paraId="5FEA87A9" w14:textId="77777777" w:rsidR="004E1223" w:rsidRPr="004E1223" w:rsidRDefault="004E1223" w:rsidP="004E1223">
            <w:pPr>
              <w:pStyle w:val="ListParagraph"/>
              <w:numPr>
                <w:ilvl w:val="1"/>
                <w:numId w:val="11"/>
              </w:numPr>
              <w:ind w:left="1440" w:hanging="720"/>
              <w:jc w:val="both"/>
              <w:rPr>
                <w:iCs/>
              </w:rPr>
            </w:pPr>
            <w:r w:rsidRPr="004E1223">
              <w:rPr>
                <w:iCs/>
              </w:rPr>
              <w:t>šā rīkojuma 2. punktā minēto līdzekļu piešķiršanu no valsts budžeta programmas 02.00.00 “Līdzekļi neparedzētiem gadījumiem”.</w:t>
            </w:r>
          </w:p>
          <w:p w14:paraId="61B74B10" w14:textId="7695F1C0" w:rsidR="00320B89" w:rsidRDefault="00320B89" w:rsidP="00320B89">
            <w:pPr>
              <w:pStyle w:val="tv213"/>
              <w:tabs>
                <w:tab w:val="left" w:pos="709"/>
              </w:tabs>
              <w:spacing w:before="0" w:beforeAutospacing="0" w:after="0" w:afterAutospacing="0"/>
              <w:ind w:firstLine="595"/>
              <w:jc w:val="both"/>
              <w:rPr>
                <w:color w:val="000000" w:themeColor="text1"/>
                <w:shd w:val="clear" w:color="auto" w:fill="FFFFFF"/>
              </w:rPr>
            </w:pPr>
            <w:r w:rsidRPr="00320B89">
              <w:rPr>
                <w:shd w:val="clear" w:color="auto" w:fill="FFFFFF"/>
              </w:rPr>
              <w:t xml:space="preserve">4.Noteikt, ka Nacionālā veselības dienestam papildu nepieciešamās  </w:t>
            </w:r>
            <w:r w:rsidR="003E7C97">
              <w:rPr>
                <w:shd w:val="clear" w:color="auto" w:fill="FFFFFF"/>
              </w:rPr>
              <w:t>2</w:t>
            </w:r>
            <w:r w:rsidRPr="00320B89">
              <w:rPr>
                <w:shd w:val="clear" w:color="auto" w:fill="FFFFFF"/>
              </w:rPr>
              <w:t xml:space="preserve"> amata vietas uz laiku no 2021.gada 1.aprīļa līdz 2021.gada 31.decembrim tiek pārdalītas no Neatliekamās medicīniskās palīdzības dienesta, nepalielinot nozares kopējo amata vietu skaitu.</w:t>
            </w:r>
            <w:r w:rsidR="00372B46">
              <w:rPr>
                <w:color w:val="000000" w:themeColor="text1"/>
                <w:shd w:val="clear" w:color="auto" w:fill="FFFFFF"/>
              </w:rPr>
              <w:t xml:space="preserve">       </w:t>
            </w:r>
            <w:r>
              <w:rPr>
                <w:color w:val="000000" w:themeColor="text1"/>
                <w:shd w:val="clear" w:color="auto" w:fill="FFFFFF"/>
              </w:rPr>
              <w:t xml:space="preserve">   </w:t>
            </w:r>
          </w:p>
          <w:p w14:paraId="42ECEC06" w14:textId="4DE4E879" w:rsidR="00E25FFF" w:rsidRPr="00AF69C9" w:rsidRDefault="00320B89" w:rsidP="00320B89">
            <w:pPr>
              <w:pStyle w:val="tv213"/>
              <w:tabs>
                <w:tab w:val="left" w:pos="709"/>
              </w:tabs>
              <w:spacing w:before="0" w:beforeAutospacing="0" w:after="0" w:afterAutospacing="0"/>
              <w:ind w:firstLine="595"/>
              <w:jc w:val="both"/>
            </w:pPr>
            <w:r>
              <w:rPr>
                <w:color w:val="000000" w:themeColor="text1"/>
                <w:shd w:val="clear" w:color="auto" w:fill="FFFFFF"/>
              </w:rPr>
              <w:t>5.</w:t>
            </w:r>
            <w:r w:rsidR="00372B46" w:rsidRPr="00ED6AD7">
              <w:t>Finanšu ministr</w:t>
            </w:r>
            <w:r w:rsidR="002B0A63">
              <w:t>s</w:t>
            </w:r>
            <w:r w:rsidR="00372B46" w:rsidRPr="00ED6AD7">
              <w:t xml:space="preserve"> normatīvajos aktos noteiktajā kārtībā informē</w:t>
            </w:r>
            <w:r w:rsidR="002B0A63">
              <w:t>s</w:t>
            </w:r>
            <w:r w:rsidR="00372B46" w:rsidRPr="00ED6AD7">
              <w:t xml:space="preserve"> Saeimas Budžeta un finanšu (nodokļu) komisiju par šā rīkojuma 1.</w:t>
            </w:r>
            <w:r w:rsidR="00C31E43">
              <w:t xml:space="preserve"> un 2.</w:t>
            </w:r>
            <w:r w:rsidR="00372B46" w:rsidRPr="00ED6AD7">
              <w:t xml:space="preserve">punktā minētajām apropriācijas izmaiņām un, ja Saeimas Budžeta un finanšu (nodokļu) komisija piecu darbdienu laikā no attiecīgās informācijas saņemšanas dienas </w:t>
            </w:r>
            <w:r w:rsidR="002B0A63">
              <w:t>nebūs</w:t>
            </w:r>
            <w:r w:rsidR="00372B46" w:rsidRPr="00ED6AD7">
              <w:t xml:space="preserve"> iebildusi pret apropriācijas izmaiņām, veik</w:t>
            </w:r>
            <w:r w:rsidR="002B0A63">
              <w:t>s</w:t>
            </w:r>
            <w:r w:rsidR="00372B46" w:rsidRPr="00ED6AD7">
              <w:t xml:space="preserve"> apropriācijas izmaiņas.</w:t>
            </w:r>
            <w:r w:rsidR="00E25FFF">
              <w:rPr>
                <w:color w:val="000000" w:themeColor="text1"/>
                <w:shd w:val="clear" w:color="auto" w:fill="FFFFFF"/>
              </w:rPr>
              <w:t xml:space="preserve">                 </w:t>
            </w:r>
          </w:p>
        </w:tc>
      </w:tr>
      <w:tr w:rsidR="00130487" w14:paraId="7C23384A" w14:textId="77777777" w:rsidTr="0079260F">
        <w:tc>
          <w:tcPr>
            <w:tcW w:w="568" w:type="dxa"/>
          </w:tcPr>
          <w:p w14:paraId="038B8077"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14:paraId="19CC1A51"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229" w:type="dxa"/>
          </w:tcPr>
          <w:p w14:paraId="461A5B09" w14:textId="6B16C006" w:rsidR="00130487" w:rsidRPr="00FC7F88" w:rsidRDefault="00FC7F88" w:rsidP="006335C0">
            <w:pPr>
              <w:pStyle w:val="NoSpacing"/>
              <w:jc w:val="both"/>
              <w:rPr>
                <w:rFonts w:ascii="Times New Roman" w:hAnsi="Times New Roman" w:cs="Times New Roman"/>
                <w:sz w:val="24"/>
                <w:szCs w:val="24"/>
                <w:lang w:eastAsia="lv-LV"/>
              </w:rPr>
            </w:pPr>
            <w:r w:rsidRPr="00FC7F88">
              <w:rPr>
                <w:rFonts w:ascii="Times New Roman" w:hAnsi="Times New Roman" w:cs="Times New Roman"/>
                <w:sz w:val="24"/>
                <w:szCs w:val="24"/>
              </w:rPr>
              <w:t>Veselības ministrija</w:t>
            </w:r>
            <w:r w:rsidR="007239C5">
              <w:rPr>
                <w:rFonts w:ascii="Times New Roman" w:hAnsi="Times New Roman" w:cs="Times New Roman"/>
                <w:sz w:val="24"/>
                <w:szCs w:val="24"/>
              </w:rPr>
              <w:t xml:space="preserve">, Nacionālais veselības dienests un </w:t>
            </w:r>
            <w:r w:rsidR="007239C5" w:rsidRPr="007239C5">
              <w:rPr>
                <w:rFonts w:ascii="Times New Roman" w:hAnsi="Times New Roman" w:cs="Times New Roman"/>
                <w:sz w:val="24"/>
                <w:szCs w:val="24"/>
              </w:rPr>
              <w:t>SIA „Rīgas Austrumu klīniskā universitātes slimnīca”</w:t>
            </w:r>
            <w:r w:rsidR="007239C5">
              <w:rPr>
                <w:rFonts w:ascii="Times New Roman" w:hAnsi="Times New Roman" w:cs="Times New Roman"/>
                <w:sz w:val="24"/>
                <w:szCs w:val="24"/>
              </w:rPr>
              <w:t>.</w:t>
            </w:r>
          </w:p>
        </w:tc>
      </w:tr>
      <w:tr w:rsidR="00130487" w14:paraId="24319FFB" w14:textId="77777777" w:rsidTr="0079260F">
        <w:tc>
          <w:tcPr>
            <w:tcW w:w="568" w:type="dxa"/>
          </w:tcPr>
          <w:p w14:paraId="6E336EC8"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14:paraId="462DF142"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14:paraId="6B8D3B87" w14:textId="77777777" w:rsidR="00130487" w:rsidRDefault="006335C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14:paraId="1ED3366E" w14:textId="77777777"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14:paraId="36C9AED5" w14:textId="77777777" w:rsidTr="006936E5">
        <w:tc>
          <w:tcPr>
            <w:tcW w:w="9356" w:type="dxa"/>
          </w:tcPr>
          <w:p w14:paraId="27DBD010" w14:textId="77777777"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155578" w14:paraId="5CB6B5E2" w14:textId="77777777" w:rsidTr="006936E5">
        <w:tc>
          <w:tcPr>
            <w:tcW w:w="9356" w:type="dxa"/>
          </w:tcPr>
          <w:p w14:paraId="724503FB" w14:textId="77777777" w:rsidR="00155578" w:rsidRPr="00842AD1" w:rsidRDefault="00155578" w:rsidP="003903BF">
            <w:pPr>
              <w:pStyle w:val="NoSpacing"/>
              <w:jc w:val="center"/>
              <w:rPr>
                <w:rFonts w:ascii="Times New Roman" w:hAnsi="Times New Roman" w:cs="Times New Roman"/>
                <w:b/>
                <w:iCs/>
                <w:sz w:val="24"/>
                <w:szCs w:val="24"/>
                <w:lang w:eastAsia="lv-LV"/>
              </w:rPr>
            </w:pPr>
            <w:r>
              <w:rPr>
                <w:rFonts w:ascii="Times New Roman" w:hAnsi="Times New Roman" w:cs="Times New Roman"/>
                <w:sz w:val="24"/>
                <w:szCs w:val="24"/>
              </w:rPr>
              <w:t>Projekts šo jomu neskar</w:t>
            </w:r>
          </w:p>
        </w:tc>
      </w:tr>
    </w:tbl>
    <w:p w14:paraId="686C891F" w14:textId="77777777"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560"/>
        <w:gridCol w:w="1134"/>
        <w:gridCol w:w="1268"/>
        <w:gridCol w:w="1000"/>
        <w:gridCol w:w="1134"/>
        <w:gridCol w:w="992"/>
        <w:gridCol w:w="992"/>
        <w:gridCol w:w="1276"/>
      </w:tblGrid>
      <w:tr w:rsidR="00842AD1" w14:paraId="6481C77A" w14:textId="77777777" w:rsidTr="006936E5">
        <w:tc>
          <w:tcPr>
            <w:tcW w:w="9356" w:type="dxa"/>
            <w:gridSpan w:val="8"/>
          </w:tcPr>
          <w:p w14:paraId="26D56B4A" w14:textId="77777777"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14:paraId="3B65C925" w14:textId="77777777" w:rsidTr="00AD2450">
        <w:tc>
          <w:tcPr>
            <w:tcW w:w="1560" w:type="dxa"/>
            <w:vMerge w:val="restart"/>
          </w:tcPr>
          <w:p w14:paraId="61CE8C1A"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402" w:type="dxa"/>
            <w:gridSpan w:val="2"/>
            <w:vMerge w:val="restart"/>
          </w:tcPr>
          <w:p w14:paraId="4BE1BA28" w14:textId="7F8C18F6"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AF69C9">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5394" w:type="dxa"/>
            <w:gridSpan w:val="5"/>
          </w:tcPr>
          <w:p w14:paraId="2DAF5BE9"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r w:rsidRPr="00EC6E12">
              <w:rPr>
                <w:rFonts w:ascii="Times New Roman" w:hAnsi="Times New Roman" w:cs="Times New Roman"/>
                <w:i/>
                <w:iCs/>
                <w:sz w:val="24"/>
                <w:szCs w:val="24"/>
                <w:lang w:eastAsia="lv-LV"/>
              </w:rPr>
              <w:t>euro</w:t>
            </w:r>
            <w:r w:rsidRPr="00EC6E12">
              <w:rPr>
                <w:rFonts w:ascii="Times New Roman" w:hAnsi="Times New Roman" w:cs="Times New Roman"/>
                <w:iCs/>
                <w:sz w:val="24"/>
                <w:szCs w:val="24"/>
                <w:lang w:eastAsia="lv-LV"/>
              </w:rPr>
              <w:t>)</w:t>
            </w:r>
          </w:p>
        </w:tc>
      </w:tr>
      <w:tr w:rsidR="00842AD1" w14:paraId="0AD5DA0B" w14:textId="77777777" w:rsidTr="00AD2450">
        <w:tc>
          <w:tcPr>
            <w:tcW w:w="1560" w:type="dxa"/>
            <w:vMerge/>
          </w:tcPr>
          <w:p w14:paraId="4AE25F91" w14:textId="77777777" w:rsidR="00842AD1" w:rsidRDefault="00842AD1" w:rsidP="00EC6E12">
            <w:pPr>
              <w:pStyle w:val="NoSpacing"/>
              <w:rPr>
                <w:rFonts w:ascii="Times New Roman" w:hAnsi="Times New Roman" w:cs="Times New Roman"/>
                <w:iCs/>
                <w:sz w:val="24"/>
                <w:szCs w:val="24"/>
                <w:lang w:eastAsia="lv-LV"/>
              </w:rPr>
            </w:pPr>
          </w:p>
        </w:tc>
        <w:tc>
          <w:tcPr>
            <w:tcW w:w="2402" w:type="dxa"/>
            <w:gridSpan w:val="2"/>
            <w:vMerge/>
          </w:tcPr>
          <w:p w14:paraId="69791052" w14:textId="77777777" w:rsidR="00842AD1" w:rsidRDefault="00842AD1" w:rsidP="00EC6E12">
            <w:pPr>
              <w:pStyle w:val="NoSpacing"/>
              <w:rPr>
                <w:rFonts w:ascii="Times New Roman" w:hAnsi="Times New Roman" w:cs="Times New Roman"/>
                <w:iCs/>
                <w:sz w:val="24"/>
                <w:szCs w:val="24"/>
                <w:lang w:eastAsia="lv-LV"/>
              </w:rPr>
            </w:pPr>
          </w:p>
        </w:tc>
        <w:tc>
          <w:tcPr>
            <w:tcW w:w="2134" w:type="dxa"/>
            <w:gridSpan w:val="2"/>
          </w:tcPr>
          <w:p w14:paraId="6474010A" w14:textId="5C12C73D"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AF69C9">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984" w:type="dxa"/>
            <w:gridSpan w:val="2"/>
          </w:tcPr>
          <w:p w14:paraId="5158C203" w14:textId="579AE8D5"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AF69C9">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c>
          <w:tcPr>
            <w:tcW w:w="1276" w:type="dxa"/>
          </w:tcPr>
          <w:p w14:paraId="5517BDB6" w14:textId="60562E4B"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AF69C9">
              <w:rPr>
                <w:rFonts w:ascii="Times New Roman" w:hAnsi="Times New Roman" w:cs="Times New Roman"/>
                <w:iCs/>
                <w:sz w:val="24"/>
                <w:szCs w:val="24"/>
                <w:lang w:eastAsia="lv-LV"/>
              </w:rPr>
              <w:t>4</w:t>
            </w:r>
            <w:r>
              <w:rPr>
                <w:rFonts w:ascii="Times New Roman" w:hAnsi="Times New Roman" w:cs="Times New Roman"/>
                <w:iCs/>
                <w:sz w:val="24"/>
                <w:szCs w:val="24"/>
                <w:lang w:eastAsia="lv-LV"/>
              </w:rPr>
              <w:t>. gads</w:t>
            </w:r>
          </w:p>
        </w:tc>
      </w:tr>
      <w:tr w:rsidR="006E71F7" w14:paraId="1C96B50C" w14:textId="77777777" w:rsidTr="00AD2450">
        <w:tc>
          <w:tcPr>
            <w:tcW w:w="1560" w:type="dxa"/>
            <w:vMerge/>
          </w:tcPr>
          <w:p w14:paraId="491A9330" w14:textId="77777777" w:rsidR="00842AD1" w:rsidRDefault="00842AD1" w:rsidP="00EC6E12">
            <w:pPr>
              <w:pStyle w:val="NoSpacing"/>
              <w:rPr>
                <w:rFonts w:ascii="Times New Roman" w:hAnsi="Times New Roman" w:cs="Times New Roman"/>
                <w:iCs/>
                <w:sz w:val="24"/>
                <w:szCs w:val="24"/>
                <w:lang w:eastAsia="lv-LV"/>
              </w:rPr>
            </w:pPr>
          </w:p>
        </w:tc>
        <w:tc>
          <w:tcPr>
            <w:tcW w:w="1134" w:type="dxa"/>
          </w:tcPr>
          <w:p w14:paraId="1B8D8550"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14:paraId="1F3FFE9E"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14:paraId="7517C1D8"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14:paraId="2B74827E"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2FBEDB8A" w14:textId="208660DE"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AF69C9">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14:paraId="47F906B6"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14:paraId="37835C32" w14:textId="77777777" w:rsidR="00037CA6" w:rsidRDefault="0004685C" w:rsidP="00842AD1">
            <w:pPr>
              <w:pStyle w:val="NoSpacing"/>
              <w:jc w:val="both"/>
              <w:rPr>
                <w:rFonts w:ascii="Times New Roman" w:hAnsi="Times New Roman" w:cs="Times New Roman"/>
                <w:iCs/>
                <w:sz w:val="24"/>
                <w:szCs w:val="24"/>
                <w:lang w:eastAsia="lv-LV"/>
              </w:rPr>
            </w:pPr>
            <w:proofErr w:type="spellStart"/>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proofErr w:type="spellEnd"/>
            <w:r w:rsidR="00037CA6">
              <w:rPr>
                <w:rFonts w:ascii="Times New Roman" w:hAnsi="Times New Roman" w:cs="Times New Roman"/>
                <w:iCs/>
                <w:sz w:val="24"/>
                <w:szCs w:val="24"/>
                <w:lang w:eastAsia="lv-LV"/>
              </w:rPr>
              <w:t>-</w:t>
            </w:r>
          </w:p>
          <w:p w14:paraId="4574A91B" w14:textId="77777777" w:rsidR="006E71F7" w:rsidRDefault="00842AD1" w:rsidP="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ņas</w:t>
            </w:r>
            <w:proofErr w:type="spellEnd"/>
            <w:r w:rsidRPr="00EC6E12">
              <w:rPr>
                <w:rFonts w:ascii="Times New Roman" w:hAnsi="Times New Roman" w:cs="Times New Roman"/>
                <w:iCs/>
                <w:sz w:val="24"/>
                <w:szCs w:val="24"/>
                <w:lang w:eastAsia="lv-LV"/>
              </w:rPr>
              <w:t>, salīdzi</w:t>
            </w:r>
            <w:r w:rsidR="006E71F7">
              <w:rPr>
                <w:rFonts w:ascii="Times New Roman" w:hAnsi="Times New Roman" w:cs="Times New Roman"/>
                <w:iCs/>
                <w:sz w:val="24"/>
                <w:szCs w:val="24"/>
                <w:lang w:eastAsia="lv-LV"/>
              </w:rPr>
              <w:t>-</w:t>
            </w:r>
          </w:p>
          <w:p w14:paraId="27883A77" w14:textId="2DB0C162"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AF69C9">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14:paraId="3037AFEA"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63645ED3" w14:textId="6488B373"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AF69C9">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14:paraId="771DF34B" w14:textId="77777777" w:rsidTr="00AD2450">
        <w:tc>
          <w:tcPr>
            <w:tcW w:w="1560" w:type="dxa"/>
            <w:vAlign w:val="center"/>
          </w:tcPr>
          <w:p w14:paraId="5CAC5284"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w:t>
            </w:r>
          </w:p>
        </w:tc>
        <w:tc>
          <w:tcPr>
            <w:tcW w:w="1134" w:type="dxa"/>
            <w:vAlign w:val="center"/>
          </w:tcPr>
          <w:p w14:paraId="59E684E4"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268" w:type="dxa"/>
            <w:vAlign w:val="center"/>
          </w:tcPr>
          <w:p w14:paraId="7B851117"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1000" w:type="dxa"/>
            <w:vAlign w:val="center"/>
          </w:tcPr>
          <w:p w14:paraId="3AED9FA2"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134" w:type="dxa"/>
            <w:vAlign w:val="center"/>
          </w:tcPr>
          <w:p w14:paraId="4911E27E"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992" w:type="dxa"/>
            <w:vAlign w:val="center"/>
          </w:tcPr>
          <w:p w14:paraId="4E2AD10B"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14:paraId="5BA26198"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276" w:type="dxa"/>
            <w:vAlign w:val="center"/>
          </w:tcPr>
          <w:p w14:paraId="7F86F2CF"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rsidR="006C12A6" w14:paraId="2705A3A2" w14:textId="77777777" w:rsidTr="00AD2450">
        <w:tc>
          <w:tcPr>
            <w:tcW w:w="1560" w:type="dxa"/>
            <w:vAlign w:val="center"/>
          </w:tcPr>
          <w:p w14:paraId="530B8D70"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1134" w:type="dxa"/>
            <w:vAlign w:val="center"/>
          </w:tcPr>
          <w:p w14:paraId="7D3DF20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4C79F4EB"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7DB5AC3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D9CB9C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0910F8B"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80E1D1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07DD948"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6BAC9BE6" w14:textId="77777777" w:rsidTr="00AD2450">
        <w:tc>
          <w:tcPr>
            <w:tcW w:w="1560" w:type="dxa"/>
            <w:vAlign w:val="center"/>
          </w:tcPr>
          <w:p w14:paraId="1E6336B9"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1.1. valsts pamatbudžets, tai skaitā ieņēmumi no maksas pakalpojumiem un citi pašu ieņēmumi</w:t>
            </w:r>
          </w:p>
        </w:tc>
        <w:tc>
          <w:tcPr>
            <w:tcW w:w="1134" w:type="dxa"/>
            <w:vAlign w:val="center"/>
          </w:tcPr>
          <w:p w14:paraId="5F372BE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629B13F4"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725960D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9E4F2D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F45211D"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A14047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CFB31A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3AC25DED" w14:textId="77777777" w:rsidTr="00AD2450">
        <w:tc>
          <w:tcPr>
            <w:tcW w:w="1560" w:type="dxa"/>
            <w:vAlign w:val="center"/>
          </w:tcPr>
          <w:p w14:paraId="57E5A44A"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1134" w:type="dxa"/>
            <w:vAlign w:val="center"/>
          </w:tcPr>
          <w:p w14:paraId="1FDC8DB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6B356F5C"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7BFDFA0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96CF39E"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3CAECF5"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AF156C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79C1AF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6647C15C" w14:textId="77777777" w:rsidTr="00AD2450">
        <w:tc>
          <w:tcPr>
            <w:tcW w:w="1560" w:type="dxa"/>
            <w:vAlign w:val="center"/>
          </w:tcPr>
          <w:p w14:paraId="4D9A26F0"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1134" w:type="dxa"/>
            <w:vAlign w:val="center"/>
          </w:tcPr>
          <w:p w14:paraId="2DD496DC"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4FAC4F50"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206B7E4A"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6D8A8A2"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0CA4131"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A33D5AE"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1996F18"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6DD21194" w14:textId="77777777" w:rsidTr="00AD2450">
        <w:tc>
          <w:tcPr>
            <w:tcW w:w="1560" w:type="dxa"/>
            <w:vAlign w:val="center"/>
          </w:tcPr>
          <w:p w14:paraId="69D1D7DC"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1134" w:type="dxa"/>
          </w:tcPr>
          <w:p w14:paraId="32531346" w14:textId="77777777" w:rsidR="006C12A6" w:rsidRPr="001C797C" w:rsidRDefault="006C12A6" w:rsidP="006C12A6">
            <w:pPr>
              <w:rPr>
                <w:sz w:val="22"/>
                <w:szCs w:val="22"/>
              </w:rPr>
            </w:pPr>
            <w:r w:rsidRPr="001C797C">
              <w:rPr>
                <w:iCs/>
                <w:sz w:val="22"/>
                <w:szCs w:val="22"/>
              </w:rPr>
              <w:t>0</w:t>
            </w:r>
          </w:p>
        </w:tc>
        <w:tc>
          <w:tcPr>
            <w:tcW w:w="1268" w:type="dxa"/>
            <w:shd w:val="clear" w:color="auto" w:fill="auto"/>
            <w:vAlign w:val="center"/>
          </w:tcPr>
          <w:p w14:paraId="3817440A" w14:textId="29422621" w:rsidR="006C12A6" w:rsidRPr="006A5AFA" w:rsidRDefault="00376930" w:rsidP="006C12A6">
            <w:pPr>
              <w:pStyle w:val="NoSpacing"/>
              <w:rPr>
                <w:rFonts w:ascii="Times New Roman" w:hAnsi="Times New Roman" w:cs="Times New Roman"/>
                <w:iCs/>
                <w:sz w:val="24"/>
                <w:szCs w:val="24"/>
                <w:lang w:eastAsia="lv-LV"/>
              </w:rPr>
            </w:pPr>
            <w:r w:rsidRPr="00376930">
              <w:rPr>
                <w:rFonts w:ascii="Times New Roman" w:hAnsi="Times New Roman" w:cs="Times New Roman"/>
                <w:iCs/>
                <w:sz w:val="24"/>
                <w:szCs w:val="24"/>
                <w:lang w:eastAsia="lv-LV"/>
              </w:rPr>
              <w:t>1</w:t>
            </w:r>
            <w:r w:rsidR="003E7C97">
              <w:rPr>
                <w:rFonts w:ascii="Times New Roman" w:hAnsi="Times New Roman" w:cs="Times New Roman"/>
                <w:iCs/>
                <w:sz w:val="24"/>
                <w:szCs w:val="24"/>
                <w:lang w:eastAsia="lv-LV"/>
              </w:rPr>
              <w:t> 203 053</w:t>
            </w:r>
          </w:p>
        </w:tc>
        <w:tc>
          <w:tcPr>
            <w:tcW w:w="1000" w:type="dxa"/>
            <w:vAlign w:val="center"/>
          </w:tcPr>
          <w:p w14:paraId="6F9A04C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02B63BA2" w14:textId="3BB67479" w:rsidR="006C12A6" w:rsidRPr="001C797C" w:rsidRDefault="001364E9" w:rsidP="006C12A6">
            <w:pPr>
              <w:pStyle w:val="NoSpacing"/>
              <w:rPr>
                <w:rFonts w:ascii="Times New Roman" w:hAnsi="Times New Roman" w:cs="Times New Roman"/>
                <w:iCs/>
                <w:lang w:eastAsia="lv-LV"/>
              </w:rPr>
            </w:pPr>
            <w:r>
              <w:rPr>
                <w:rFonts w:ascii="Times New Roman" w:hAnsi="Times New Roman" w:cs="Times New Roman"/>
                <w:iCs/>
                <w:lang w:eastAsia="lv-LV"/>
              </w:rPr>
              <w:t>0</w:t>
            </w:r>
            <w:r w:rsidR="006A3B84" w:rsidRPr="00436770">
              <w:rPr>
                <w:rFonts w:ascii="Times New Roman" w:hAnsi="Times New Roman" w:cs="Times New Roman"/>
                <w:iCs/>
                <w:lang w:eastAsia="lv-LV"/>
              </w:rPr>
              <w:t> </w:t>
            </w:r>
          </w:p>
        </w:tc>
        <w:tc>
          <w:tcPr>
            <w:tcW w:w="992" w:type="dxa"/>
            <w:vAlign w:val="center"/>
          </w:tcPr>
          <w:p w14:paraId="241A7AB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6E26F3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7D0517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1364E9" w14:paraId="4C9240C1" w14:textId="77777777" w:rsidTr="00AD2450">
        <w:tc>
          <w:tcPr>
            <w:tcW w:w="1560" w:type="dxa"/>
            <w:vAlign w:val="center"/>
          </w:tcPr>
          <w:p w14:paraId="2EF94251" w14:textId="77777777" w:rsidR="001364E9" w:rsidRPr="00EC6E12" w:rsidRDefault="001364E9" w:rsidP="001364E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1134" w:type="dxa"/>
          </w:tcPr>
          <w:p w14:paraId="2B71F877" w14:textId="77777777" w:rsidR="001364E9" w:rsidRPr="001C797C" w:rsidRDefault="001364E9" w:rsidP="001364E9">
            <w:pPr>
              <w:rPr>
                <w:sz w:val="22"/>
                <w:szCs w:val="22"/>
              </w:rPr>
            </w:pPr>
            <w:r w:rsidRPr="001C797C">
              <w:rPr>
                <w:iCs/>
                <w:sz w:val="22"/>
                <w:szCs w:val="22"/>
              </w:rPr>
              <w:t>0</w:t>
            </w:r>
          </w:p>
        </w:tc>
        <w:tc>
          <w:tcPr>
            <w:tcW w:w="1268" w:type="dxa"/>
            <w:shd w:val="clear" w:color="auto" w:fill="auto"/>
            <w:vAlign w:val="center"/>
          </w:tcPr>
          <w:p w14:paraId="4E55BB4E" w14:textId="05BCC05E" w:rsidR="001364E9" w:rsidRPr="006A5AFA" w:rsidRDefault="003E7C97" w:rsidP="001364E9">
            <w:pPr>
              <w:pStyle w:val="NoSpacing"/>
              <w:rPr>
                <w:rFonts w:ascii="Times New Roman" w:hAnsi="Times New Roman" w:cs="Times New Roman"/>
                <w:iCs/>
                <w:sz w:val="24"/>
                <w:szCs w:val="24"/>
                <w:lang w:eastAsia="lv-LV"/>
              </w:rPr>
            </w:pPr>
            <w:r w:rsidRPr="003E7C97">
              <w:rPr>
                <w:rFonts w:ascii="Times New Roman" w:hAnsi="Times New Roman" w:cs="Times New Roman"/>
                <w:iCs/>
                <w:sz w:val="24"/>
                <w:szCs w:val="24"/>
                <w:lang w:eastAsia="lv-LV"/>
              </w:rPr>
              <w:t>1 203 053</w:t>
            </w:r>
          </w:p>
        </w:tc>
        <w:tc>
          <w:tcPr>
            <w:tcW w:w="1000" w:type="dxa"/>
            <w:vAlign w:val="center"/>
          </w:tcPr>
          <w:p w14:paraId="49FF8384"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A65332C" w14:textId="4C990BB6" w:rsidR="001364E9" w:rsidRPr="001C797C" w:rsidRDefault="001364E9" w:rsidP="001364E9">
            <w:pPr>
              <w:pStyle w:val="NoSpacing"/>
              <w:rPr>
                <w:rFonts w:ascii="Times New Roman" w:hAnsi="Times New Roman" w:cs="Times New Roman"/>
                <w:iCs/>
                <w:lang w:eastAsia="lv-LV"/>
              </w:rPr>
            </w:pPr>
            <w:r>
              <w:rPr>
                <w:rFonts w:ascii="Times New Roman" w:hAnsi="Times New Roman" w:cs="Times New Roman"/>
                <w:iCs/>
                <w:lang w:eastAsia="lv-LV"/>
              </w:rPr>
              <w:t>0</w:t>
            </w:r>
            <w:r w:rsidRPr="00436770">
              <w:rPr>
                <w:rFonts w:ascii="Times New Roman" w:hAnsi="Times New Roman" w:cs="Times New Roman"/>
                <w:iCs/>
                <w:lang w:eastAsia="lv-LV"/>
              </w:rPr>
              <w:t> </w:t>
            </w:r>
          </w:p>
        </w:tc>
        <w:tc>
          <w:tcPr>
            <w:tcW w:w="992" w:type="dxa"/>
            <w:vAlign w:val="center"/>
          </w:tcPr>
          <w:p w14:paraId="4768FF1E"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20FFD77"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A7B705B"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3CA514EE" w14:textId="77777777" w:rsidTr="00AD2450">
        <w:tc>
          <w:tcPr>
            <w:tcW w:w="1560" w:type="dxa"/>
            <w:vAlign w:val="center"/>
          </w:tcPr>
          <w:p w14:paraId="21CB02F5"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1134" w:type="dxa"/>
            <w:vAlign w:val="center"/>
          </w:tcPr>
          <w:p w14:paraId="043D387D"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3BACD1D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6FFA7141"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5D7B02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E8D33B6"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A05B6D7"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8443B56"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364A8407" w14:textId="77777777" w:rsidTr="00AD2450">
        <w:tc>
          <w:tcPr>
            <w:tcW w:w="1560" w:type="dxa"/>
            <w:vAlign w:val="center"/>
          </w:tcPr>
          <w:p w14:paraId="2420BB44"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1134" w:type="dxa"/>
            <w:vAlign w:val="center"/>
          </w:tcPr>
          <w:p w14:paraId="16BCDA26"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6609B15A"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1CE5C9D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67C6E5B"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EA27691"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9AB8CE4"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548D61A"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1364E9" w14:paraId="26AA93A1" w14:textId="77777777" w:rsidTr="00812879">
        <w:tc>
          <w:tcPr>
            <w:tcW w:w="1560" w:type="dxa"/>
            <w:vAlign w:val="center"/>
          </w:tcPr>
          <w:p w14:paraId="63B7DF8D" w14:textId="77777777" w:rsidR="001364E9" w:rsidRPr="00EC6E12" w:rsidRDefault="001364E9" w:rsidP="001364E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1134" w:type="dxa"/>
            <w:vAlign w:val="center"/>
          </w:tcPr>
          <w:p w14:paraId="20080A5A"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6F81E846" w14:textId="1695BD73" w:rsidR="001364E9" w:rsidRPr="0087780A" w:rsidRDefault="001364E9" w:rsidP="001364E9">
            <w:pPr>
              <w:jc w:val="center"/>
              <w:rPr>
                <w:rFonts w:eastAsiaTheme="minorHAnsi"/>
                <w:iCs/>
                <w:sz w:val="22"/>
                <w:szCs w:val="22"/>
              </w:rPr>
            </w:pPr>
            <w:r>
              <w:rPr>
                <w:iCs/>
              </w:rPr>
              <w:t>-</w:t>
            </w:r>
            <w:r w:rsidR="003E7C97" w:rsidRPr="003E7C97">
              <w:rPr>
                <w:iCs/>
              </w:rPr>
              <w:t>1 203 053</w:t>
            </w:r>
          </w:p>
        </w:tc>
        <w:tc>
          <w:tcPr>
            <w:tcW w:w="1000" w:type="dxa"/>
            <w:vAlign w:val="center"/>
          </w:tcPr>
          <w:p w14:paraId="65B8AD81"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8E5133D" w14:textId="451FFDBC" w:rsidR="001364E9" w:rsidRPr="001C797C" w:rsidRDefault="001364E9" w:rsidP="001364E9">
            <w:pPr>
              <w:pStyle w:val="NoSpacing"/>
              <w:rPr>
                <w:rFonts w:ascii="Times New Roman" w:hAnsi="Times New Roman" w:cs="Times New Roman"/>
                <w:iCs/>
                <w:lang w:eastAsia="lv-LV"/>
              </w:rPr>
            </w:pPr>
            <w:r>
              <w:rPr>
                <w:rFonts w:ascii="Times New Roman" w:hAnsi="Times New Roman" w:cs="Times New Roman"/>
                <w:iCs/>
                <w:lang w:eastAsia="lv-LV"/>
              </w:rPr>
              <w:t>0</w:t>
            </w:r>
            <w:r w:rsidRPr="00436770">
              <w:rPr>
                <w:rFonts w:ascii="Times New Roman" w:hAnsi="Times New Roman" w:cs="Times New Roman"/>
                <w:iCs/>
                <w:lang w:eastAsia="lv-LV"/>
              </w:rPr>
              <w:t> </w:t>
            </w:r>
          </w:p>
        </w:tc>
        <w:tc>
          <w:tcPr>
            <w:tcW w:w="992" w:type="dxa"/>
            <w:vAlign w:val="center"/>
          </w:tcPr>
          <w:p w14:paraId="07200226"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1FF305D"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5EF4157"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1364E9" w14:paraId="3B76C9FB" w14:textId="77777777" w:rsidTr="00107569">
        <w:tc>
          <w:tcPr>
            <w:tcW w:w="1560" w:type="dxa"/>
            <w:vAlign w:val="center"/>
          </w:tcPr>
          <w:p w14:paraId="78EE45FA" w14:textId="77777777" w:rsidR="001364E9" w:rsidRPr="00EC6E12" w:rsidRDefault="001364E9" w:rsidP="001364E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1134" w:type="dxa"/>
            <w:vAlign w:val="center"/>
          </w:tcPr>
          <w:p w14:paraId="67FF7464"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4E2101CF" w14:textId="69A377E2" w:rsidR="001364E9" w:rsidRPr="0087780A" w:rsidRDefault="001364E9" w:rsidP="001364E9">
            <w:pPr>
              <w:jc w:val="center"/>
              <w:rPr>
                <w:rFonts w:eastAsiaTheme="minorHAnsi"/>
                <w:iCs/>
                <w:sz w:val="22"/>
                <w:szCs w:val="22"/>
              </w:rPr>
            </w:pPr>
            <w:r>
              <w:rPr>
                <w:iCs/>
              </w:rPr>
              <w:t>-</w:t>
            </w:r>
            <w:r w:rsidR="003E7C97" w:rsidRPr="003E7C97">
              <w:rPr>
                <w:iCs/>
              </w:rPr>
              <w:t>1 203 053</w:t>
            </w:r>
          </w:p>
        </w:tc>
        <w:tc>
          <w:tcPr>
            <w:tcW w:w="1000" w:type="dxa"/>
            <w:vAlign w:val="center"/>
          </w:tcPr>
          <w:p w14:paraId="634F481A"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38DE87B" w14:textId="364848F3" w:rsidR="001364E9" w:rsidRPr="001C797C" w:rsidRDefault="001364E9" w:rsidP="001364E9">
            <w:pPr>
              <w:pStyle w:val="NoSpacing"/>
              <w:rPr>
                <w:rFonts w:ascii="Times New Roman" w:hAnsi="Times New Roman" w:cs="Times New Roman"/>
                <w:iCs/>
                <w:lang w:eastAsia="lv-LV"/>
              </w:rPr>
            </w:pPr>
            <w:r>
              <w:rPr>
                <w:rFonts w:ascii="Times New Roman" w:hAnsi="Times New Roman" w:cs="Times New Roman"/>
                <w:iCs/>
                <w:lang w:eastAsia="lv-LV"/>
              </w:rPr>
              <w:t>0</w:t>
            </w:r>
            <w:r w:rsidRPr="00436770">
              <w:rPr>
                <w:rFonts w:ascii="Times New Roman" w:hAnsi="Times New Roman" w:cs="Times New Roman"/>
                <w:iCs/>
                <w:lang w:eastAsia="lv-LV"/>
              </w:rPr>
              <w:t> </w:t>
            </w:r>
          </w:p>
        </w:tc>
        <w:tc>
          <w:tcPr>
            <w:tcW w:w="992" w:type="dxa"/>
            <w:vAlign w:val="center"/>
          </w:tcPr>
          <w:p w14:paraId="261CAB20"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4DDA897"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6998B03"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4F9C7387" w14:textId="77777777" w:rsidTr="00AD2450">
        <w:tc>
          <w:tcPr>
            <w:tcW w:w="1560" w:type="dxa"/>
            <w:vAlign w:val="center"/>
          </w:tcPr>
          <w:p w14:paraId="572F7E7F"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1134" w:type="dxa"/>
            <w:vAlign w:val="center"/>
          </w:tcPr>
          <w:p w14:paraId="54149F95"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363B01F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10C7AE6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77ABCC6"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AA8CE7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905C9ED"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E207E5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7FC1CF64" w14:textId="77777777" w:rsidTr="00AD2450">
        <w:tc>
          <w:tcPr>
            <w:tcW w:w="1560" w:type="dxa"/>
            <w:vAlign w:val="center"/>
          </w:tcPr>
          <w:p w14:paraId="4008CF4B"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1134" w:type="dxa"/>
            <w:vAlign w:val="center"/>
          </w:tcPr>
          <w:p w14:paraId="2D05548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40878DB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2B5374F3"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BBA6A3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98994F2"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E24075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73B79F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1364E9" w14:paraId="18A4D8AA" w14:textId="77777777" w:rsidTr="00AD2450">
        <w:tc>
          <w:tcPr>
            <w:tcW w:w="1560" w:type="dxa"/>
            <w:vAlign w:val="center"/>
          </w:tcPr>
          <w:p w14:paraId="493E1C0D" w14:textId="77777777" w:rsidR="001364E9" w:rsidRPr="00EC6E12" w:rsidRDefault="001364E9" w:rsidP="001364E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1134" w:type="dxa"/>
            <w:vAlign w:val="center"/>
          </w:tcPr>
          <w:p w14:paraId="6EC6E7C6"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shd w:val="clear" w:color="auto" w:fill="auto"/>
            <w:vAlign w:val="center"/>
          </w:tcPr>
          <w:p w14:paraId="5FB69AF4" w14:textId="4F25267E" w:rsidR="001364E9" w:rsidRPr="001C797C" w:rsidRDefault="003E7C97" w:rsidP="001364E9">
            <w:pPr>
              <w:pStyle w:val="NoSpacing"/>
              <w:rPr>
                <w:rFonts w:ascii="Times New Roman" w:hAnsi="Times New Roman" w:cs="Times New Roman"/>
                <w:iCs/>
                <w:lang w:eastAsia="lv-LV"/>
              </w:rPr>
            </w:pPr>
            <w:r w:rsidRPr="003E7C97">
              <w:rPr>
                <w:rFonts w:ascii="Times New Roman" w:hAnsi="Times New Roman" w:cs="Times New Roman"/>
                <w:iCs/>
                <w:sz w:val="24"/>
                <w:szCs w:val="24"/>
                <w:lang w:eastAsia="lv-LV"/>
              </w:rPr>
              <w:t>1 203 053</w:t>
            </w:r>
          </w:p>
        </w:tc>
        <w:tc>
          <w:tcPr>
            <w:tcW w:w="1000" w:type="dxa"/>
            <w:vAlign w:val="center"/>
          </w:tcPr>
          <w:p w14:paraId="7B635E93"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E3028BC" w14:textId="7DB8A66F" w:rsidR="001364E9" w:rsidRPr="001C797C" w:rsidRDefault="001364E9" w:rsidP="001364E9">
            <w:pPr>
              <w:pStyle w:val="NoSpacing"/>
              <w:rPr>
                <w:rFonts w:ascii="Times New Roman" w:hAnsi="Times New Roman" w:cs="Times New Roman"/>
                <w:iCs/>
                <w:lang w:eastAsia="lv-LV"/>
              </w:rPr>
            </w:pPr>
            <w:r>
              <w:rPr>
                <w:rFonts w:ascii="Times New Roman" w:hAnsi="Times New Roman" w:cs="Times New Roman"/>
                <w:iCs/>
                <w:lang w:eastAsia="lv-LV"/>
              </w:rPr>
              <w:t>0</w:t>
            </w:r>
            <w:r w:rsidRPr="00436770">
              <w:rPr>
                <w:rFonts w:ascii="Times New Roman" w:hAnsi="Times New Roman" w:cs="Times New Roman"/>
                <w:iCs/>
                <w:lang w:eastAsia="lv-LV"/>
              </w:rPr>
              <w:t> </w:t>
            </w:r>
          </w:p>
        </w:tc>
        <w:tc>
          <w:tcPr>
            <w:tcW w:w="992" w:type="dxa"/>
            <w:vAlign w:val="center"/>
          </w:tcPr>
          <w:p w14:paraId="08978D8A"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91DA76C"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1ACAE3B"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4A0A1126" w14:textId="77777777" w:rsidTr="00AD2450">
        <w:tc>
          <w:tcPr>
            <w:tcW w:w="1560" w:type="dxa"/>
            <w:vAlign w:val="center"/>
          </w:tcPr>
          <w:p w14:paraId="0718B353"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1134" w:type="dxa"/>
            <w:vMerge w:val="restart"/>
            <w:vAlign w:val="center"/>
          </w:tcPr>
          <w:p w14:paraId="59A4282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vAlign w:val="center"/>
          </w:tcPr>
          <w:p w14:paraId="09A5586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restart"/>
            <w:vAlign w:val="center"/>
          </w:tcPr>
          <w:p w14:paraId="273E3BE5"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98C820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restart"/>
            <w:vAlign w:val="center"/>
          </w:tcPr>
          <w:p w14:paraId="3E661FF6"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EE5082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3763CDF"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08D7F3D4" w14:textId="77777777" w:rsidTr="00AD2450">
        <w:tc>
          <w:tcPr>
            <w:tcW w:w="1560" w:type="dxa"/>
            <w:vAlign w:val="center"/>
          </w:tcPr>
          <w:p w14:paraId="7F40CC59"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1134" w:type="dxa"/>
            <w:vMerge/>
            <w:vAlign w:val="center"/>
          </w:tcPr>
          <w:p w14:paraId="73EC6199"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4E6920B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321A0419"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2B1BFC3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6BA7883E"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1522B08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EDBFF2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2D7EB16C" w14:textId="77777777" w:rsidTr="00AD2450">
        <w:tc>
          <w:tcPr>
            <w:tcW w:w="1560" w:type="dxa"/>
            <w:vAlign w:val="center"/>
          </w:tcPr>
          <w:p w14:paraId="5FB1C748"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1134" w:type="dxa"/>
            <w:vMerge/>
            <w:vAlign w:val="center"/>
          </w:tcPr>
          <w:p w14:paraId="423708FF"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5460F16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261AFE27"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7494D4F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0CB9F2ED"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54A92BC3"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900C47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1CDB2E49" w14:textId="77777777" w:rsidTr="00AD2450">
        <w:tc>
          <w:tcPr>
            <w:tcW w:w="1560" w:type="dxa"/>
            <w:vAlign w:val="center"/>
          </w:tcPr>
          <w:p w14:paraId="7069571F"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5.3. pašvaldību budžets</w:t>
            </w:r>
          </w:p>
        </w:tc>
        <w:tc>
          <w:tcPr>
            <w:tcW w:w="1134" w:type="dxa"/>
            <w:vMerge/>
            <w:vAlign w:val="center"/>
          </w:tcPr>
          <w:p w14:paraId="144026C4"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7C1BF342"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575024CF"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38A1008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139E0107"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2F9A360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A182F4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591241A7" w14:textId="77777777" w:rsidTr="00AD2450">
        <w:tc>
          <w:tcPr>
            <w:tcW w:w="1560" w:type="dxa"/>
            <w:vAlign w:val="center"/>
          </w:tcPr>
          <w:p w14:paraId="1F8B586D"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796" w:type="dxa"/>
            <w:gridSpan w:val="7"/>
            <w:vMerge w:val="restart"/>
            <w:shd w:val="clear" w:color="auto" w:fill="auto"/>
          </w:tcPr>
          <w:p w14:paraId="232BE878" w14:textId="77777777" w:rsidR="00372B46" w:rsidRDefault="00372B46" w:rsidP="00372B46">
            <w:pPr>
              <w:ind w:firstLine="720"/>
              <w:jc w:val="both"/>
              <w:rPr>
                <w:color w:val="000000" w:themeColor="text1"/>
                <w:shd w:val="clear" w:color="auto" w:fill="FFFFFF"/>
              </w:rPr>
            </w:pPr>
            <w:r w:rsidRPr="00E25FFF">
              <w:rPr>
                <w:color w:val="000000" w:themeColor="text1"/>
                <w:shd w:val="clear" w:color="auto" w:fill="FFFFFF"/>
              </w:rPr>
              <w:t>Rīkojuma projekts paredz</w:t>
            </w:r>
            <w:r>
              <w:rPr>
                <w:color w:val="000000" w:themeColor="text1"/>
                <w:shd w:val="clear" w:color="auto" w:fill="FFFFFF"/>
              </w:rPr>
              <w:t>:</w:t>
            </w:r>
          </w:p>
          <w:p w14:paraId="6A62CE4C" w14:textId="43FEA784" w:rsidR="004E1223" w:rsidRPr="003E7C97" w:rsidRDefault="004E1223" w:rsidP="00F137E4">
            <w:pPr>
              <w:pStyle w:val="ListParagraph"/>
              <w:numPr>
                <w:ilvl w:val="0"/>
                <w:numId w:val="16"/>
              </w:numPr>
              <w:tabs>
                <w:tab w:val="left" w:pos="993"/>
              </w:tabs>
              <w:ind w:firstLine="709"/>
              <w:jc w:val="both"/>
              <w:rPr>
                <w:iCs/>
              </w:rPr>
            </w:pPr>
            <w:r w:rsidRPr="003E7C97">
              <w:rPr>
                <w:iCs/>
              </w:rPr>
              <w:t xml:space="preserve">Finanšu ministrijai no valsts budžeta programmas 02.00.00 “Līdzekļi neparedzētiem gadījumiem” piešķirt Veselības ministrijai (Nacionālajam veselības dienestam) finansējumu, kas nepārsniedz </w:t>
            </w:r>
            <w:r w:rsidRPr="003E7C97">
              <w:rPr>
                <w:b/>
                <w:bCs/>
                <w:iCs/>
              </w:rPr>
              <w:t>1 186 783</w:t>
            </w:r>
            <w:r w:rsidRPr="003E7C97">
              <w:rPr>
                <w:b/>
                <w:bCs/>
                <w:sz w:val="22"/>
                <w:szCs w:val="22"/>
              </w:rPr>
              <w:t xml:space="preserve"> </w:t>
            </w:r>
            <w:r w:rsidRPr="003E7C97">
              <w:rPr>
                <w:b/>
                <w:bCs/>
                <w:i/>
              </w:rPr>
              <w:t>euro</w:t>
            </w:r>
            <w:r w:rsidRPr="003E7C97">
              <w:rPr>
                <w:iCs/>
              </w:rPr>
              <w:t>, lai nodrošinātu tālruņa numura “8989” darbību;</w:t>
            </w:r>
          </w:p>
          <w:p w14:paraId="3DB70E7C" w14:textId="77777777" w:rsidR="004E1223" w:rsidRPr="004E1223" w:rsidRDefault="004E1223" w:rsidP="004E1223">
            <w:pPr>
              <w:ind w:firstLine="720"/>
              <w:jc w:val="both"/>
              <w:rPr>
                <w:iCs/>
              </w:rPr>
            </w:pPr>
          </w:p>
          <w:p w14:paraId="32B38017" w14:textId="77777777" w:rsidR="004E1223" w:rsidRPr="004E1223" w:rsidRDefault="004E1223" w:rsidP="004E1223">
            <w:pPr>
              <w:pStyle w:val="tv213"/>
              <w:numPr>
                <w:ilvl w:val="0"/>
                <w:numId w:val="16"/>
              </w:numPr>
              <w:tabs>
                <w:tab w:val="left" w:pos="993"/>
              </w:tabs>
              <w:spacing w:before="0" w:beforeAutospacing="0" w:after="0" w:afterAutospacing="0"/>
              <w:ind w:left="0" w:firstLine="709"/>
              <w:jc w:val="both"/>
            </w:pPr>
            <w:r w:rsidRPr="004E1223">
              <w:t xml:space="preserve">Finanšu ministrijai no valsts budžeta programmas </w:t>
            </w:r>
            <w:smartTag w:uri="schemas-tilde-lv/tildestengine" w:element="date">
              <w:smartTagPr>
                <w:attr w:name="Year" w:val="2001"/>
                <w:attr w:name="Month" w:val="11"/>
                <w:attr w:name="Day" w:val="30"/>
              </w:smartTagPr>
              <w:r w:rsidRPr="004E1223">
                <w:t>02.00.00</w:t>
              </w:r>
            </w:smartTag>
            <w:r w:rsidRPr="004E1223">
              <w:t xml:space="preserve"> "Līdzekļi neparedzētiem gadījumiem" piešķirt Veselības ministrijai (Nacionālajam veselības dienestam) finansējumu </w:t>
            </w:r>
            <w:r w:rsidRPr="004E1223">
              <w:rPr>
                <w:b/>
                <w:bCs/>
              </w:rPr>
              <w:t>16 270 </w:t>
            </w:r>
            <w:r w:rsidRPr="004E1223">
              <w:rPr>
                <w:b/>
                <w:bCs/>
                <w:i/>
              </w:rPr>
              <w:t>euro</w:t>
            </w:r>
            <w:r w:rsidRPr="004E1223">
              <w:rPr>
                <w:i/>
              </w:rPr>
              <w:t xml:space="preserve"> </w:t>
            </w:r>
            <w:r w:rsidRPr="004E1223">
              <w:rPr>
                <w:iCs/>
              </w:rPr>
              <w:t>apmērā</w:t>
            </w:r>
            <w:r w:rsidRPr="004E1223">
              <w:t>, lai segtu izdevumus, kas radušies saistībā ar tālruņa numura “8989” darbības nodrošināšanu.</w:t>
            </w:r>
          </w:p>
          <w:p w14:paraId="2B45D26A" w14:textId="77777777" w:rsidR="004E1223" w:rsidRPr="004E1223" w:rsidRDefault="004E1223" w:rsidP="004E1223">
            <w:pPr>
              <w:pStyle w:val="ListParagraph"/>
              <w:numPr>
                <w:ilvl w:val="0"/>
                <w:numId w:val="16"/>
              </w:numPr>
              <w:ind w:left="142" w:firstLine="578"/>
              <w:jc w:val="both"/>
              <w:rPr>
                <w:iCs/>
              </w:rPr>
            </w:pPr>
            <w:r w:rsidRPr="004E1223">
              <w:rPr>
                <w:iCs/>
              </w:rPr>
              <w:t>Veselības ministrijai normatīvajos aktos noteiktajā kārtībā sagatavot un iesniegt Finanšu ministrijā pieprasījumu par:</w:t>
            </w:r>
          </w:p>
          <w:p w14:paraId="30A6011A" w14:textId="77777777" w:rsidR="004E1223" w:rsidRPr="004E1223" w:rsidRDefault="004E1223" w:rsidP="004E1223">
            <w:pPr>
              <w:pStyle w:val="ListParagraph"/>
              <w:numPr>
                <w:ilvl w:val="1"/>
                <w:numId w:val="16"/>
              </w:numPr>
              <w:ind w:hanging="720"/>
              <w:jc w:val="both"/>
              <w:rPr>
                <w:iCs/>
              </w:rPr>
            </w:pPr>
            <w:r w:rsidRPr="004E1223">
              <w:rPr>
                <w:iCs/>
              </w:rPr>
              <w:t>šā rīkojuma 1. punktā minēto līdzekļu piešķiršanu no valsts budžeta programmas 02.00.00 “Līdzekļi neparedzētiem gadījumiem” atbilstoši faktiski nepieciešamajam apmēram;</w:t>
            </w:r>
          </w:p>
          <w:p w14:paraId="6B851F0E" w14:textId="77777777" w:rsidR="004E1223" w:rsidRPr="004E1223" w:rsidRDefault="004E1223" w:rsidP="004E1223">
            <w:pPr>
              <w:pStyle w:val="ListParagraph"/>
              <w:numPr>
                <w:ilvl w:val="1"/>
                <w:numId w:val="16"/>
              </w:numPr>
              <w:ind w:hanging="720"/>
              <w:jc w:val="both"/>
              <w:rPr>
                <w:iCs/>
              </w:rPr>
            </w:pPr>
            <w:r w:rsidRPr="004E1223">
              <w:rPr>
                <w:iCs/>
              </w:rPr>
              <w:t>šā rīkojuma 2. punktā minēto līdzekļu piešķiršanu no valsts budžeta programmas 02.00.00 “Līdzekļi neparedzētiem gadījumiem”.</w:t>
            </w:r>
          </w:p>
          <w:p w14:paraId="6979471A" w14:textId="1F9D987B" w:rsidR="007062F3" w:rsidRDefault="000066F5" w:rsidP="00320B89">
            <w:pPr>
              <w:pStyle w:val="tv213"/>
              <w:tabs>
                <w:tab w:val="left" w:pos="709"/>
              </w:tabs>
              <w:spacing w:before="0" w:beforeAutospacing="0" w:after="0" w:afterAutospacing="0"/>
              <w:ind w:firstLine="598"/>
              <w:jc w:val="both"/>
              <w:rPr>
                <w:color w:val="000000" w:themeColor="text1"/>
                <w:shd w:val="clear" w:color="auto" w:fill="FFFFFF"/>
              </w:rPr>
            </w:pPr>
            <w:r>
              <w:rPr>
                <w:color w:val="000000" w:themeColor="text1"/>
                <w:shd w:val="clear" w:color="auto" w:fill="FFFFFF"/>
              </w:rPr>
              <w:t xml:space="preserve">      </w:t>
            </w:r>
            <w:r w:rsidR="007062F3" w:rsidRPr="007062F3">
              <w:rPr>
                <w:shd w:val="clear" w:color="auto" w:fill="FFFFFF"/>
              </w:rPr>
              <w:t>4.</w:t>
            </w:r>
            <w:r w:rsidR="00320B89" w:rsidRPr="00320B89">
              <w:rPr>
                <w:shd w:val="clear" w:color="auto" w:fill="FFFFFF"/>
              </w:rPr>
              <w:t xml:space="preserve">Noteikt, ka Nacionālā veselības dienestam papildu nepieciešamās  </w:t>
            </w:r>
            <w:r w:rsidR="003E7C97">
              <w:rPr>
                <w:shd w:val="clear" w:color="auto" w:fill="FFFFFF"/>
              </w:rPr>
              <w:t>2</w:t>
            </w:r>
            <w:r w:rsidR="00320B89" w:rsidRPr="00320B89">
              <w:rPr>
                <w:shd w:val="clear" w:color="auto" w:fill="FFFFFF"/>
              </w:rPr>
              <w:t xml:space="preserve"> amata vietas uz laiku no 2021.gada 1.aprīļa līdz 2021.gada 31.decembrim tiek pārdalītas no Neatliekamās medicīniskās palīdzības dienesta, nepalielinot nozares kopējo amata vietu skaitu.</w:t>
            </w:r>
          </w:p>
          <w:p w14:paraId="38D0E87F" w14:textId="0E4D4D81" w:rsidR="00B04418" w:rsidRDefault="000066F5" w:rsidP="007062F3">
            <w:pPr>
              <w:pStyle w:val="tv213"/>
              <w:tabs>
                <w:tab w:val="left" w:pos="709"/>
              </w:tabs>
              <w:spacing w:before="0" w:beforeAutospacing="0" w:after="0" w:afterAutospacing="0"/>
              <w:ind w:firstLine="881"/>
              <w:jc w:val="both"/>
            </w:pPr>
            <w:r>
              <w:rPr>
                <w:color w:val="000000" w:themeColor="text1"/>
                <w:shd w:val="clear" w:color="auto" w:fill="FFFFFF"/>
              </w:rPr>
              <w:t xml:space="preserve"> </w:t>
            </w:r>
            <w:r w:rsidR="00320B89">
              <w:rPr>
                <w:color w:val="000000" w:themeColor="text1"/>
                <w:shd w:val="clear" w:color="auto" w:fill="FFFFFF"/>
              </w:rPr>
              <w:t>5.</w:t>
            </w:r>
            <w:r w:rsidR="002B0A63" w:rsidRPr="002B0A63">
              <w:t>Finanšu ministrs normatīvajos aktos noteiktajā kārtībā informēs Saeimas Budžeta un finanšu (nodokļu) komisiju par šā rīkojuma 1.</w:t>
            </w:r>
            <w:r w:rsidR="00C31E43">
              <w:t xml:space="preserve"> un 2.</w:t>
            </w:r>
            <w:r w:rsidR="002B0A63" w:rsidRPr="002B0A63">
              <w:t>punktā minētajām apropriācijas izmaiņām un, ja Saeimas Budžeta un finanšu (nodokļu) komisija piecu darbdienu laikā no attiecīgās informācijas saņemšanas dienas nebūs iebildusi pret apropriācijas izmaiņām, veiks apropriācijas izmaiņas.</w:t>
            </w:r>
          </w:p>
          <w:p w14:paraId="1D922414" w14:textId="77777777" w:rsidR="00380A39" w:rsidRDefault="00380A39" w:rsidP="00B04418">
            <w:pPr>
              <w:pStyle w:val="tv213"/>
              <w:tabs>
                <w:tab w:val="left" w:pos="709"/>
              </w:tabs>
              <w:spacing w:before="0" w:beforeAutospacing="0" w:after="0" w:afterAutospacing="0"/>
              <w:jc w:val="both"/>
            </w:pPr>
          </w:p>
          <w:p w14:paraId="393BB0AC" w14:textId="41F58A67" w:rsidR="002B0A63" w:rsidRPr="003E7C97" w:rsidRDefault="002B0A63" w:rsidP="003E7C97">
            <w:pPr>
              <w:pStyle w:val="tv213"/>
              <w:tabs>
                <w:tab w:val="left" w:pos="709"/>
              </w:tabs>
              <w:spacing w:before="0" w:beforeAutospacing="0" w:after="0" w:afterAutospacing="0"/>
              <w:ind w:left="816"/>
              <w:jc w:val="both"/>
              <w:rPr>
                <w:b/>
                <w:bCs/>
                <w:color w:val="000000" w:themeColor="text1"/>
                <w:u w:val="single"/>
                <w:shd w:val="clear" w:color="auto" w:fill="FFFFFF"/>
              </w:rPr>
            </w:pPr>
            <w:r w:rsidRPr="003E7C97">
              <w:rPr>
                <w:b/>
                <w:bCs/>
                <w:color w:val="000000" w:themeColor="text1"/>
                <w:u w:val="single"/>
                <w:shd w:val="clear" w:color="auto" w:fill="FFFFFF"/>
              </w:rPr>
              <w:t>Zvana centrs</w:t>
            </w:r>
          </w:p>
          <w:p w14:paraId="028971D3" w14:textId="1CE74927" w:rsidR="00705335" w:rsidRDefault="004555FF" w:rsidP="007062F3">
            <w:pPr>
              <w:pStyle w:val="tv213"/>
              <w:numPr>
                <w:ilvl w:val="1"/>
                <w:numId w:val="15"/>
              </w:numPr>
              <w:spacing w:before="0" w:beforeAutospacing="0" w:after="0" w:afterAutospacing="0"/>
              <w:ind w:left="31" w:firstLine="567"/>
              <w:jc w:val="both"/>
            </w:pPr>
            <w:r w:rsidRPr="004555FF">
              <w:rPr>
                <w:color w:val="000000" w:themeColor="text1"/>
                <w:shd w:val="clear" w:color="auto" w:fill="FFFFFF"/>
              </w:rPr>
              <w:t>Pamatojoties uz SIA „Rīgas Austrumu klīniskā universitātes slimnīca” rīkotās sarunu procedūras „Zvanu centra un klientu apkalpošanas operatoru pakalpojuma iegāde liela apjoma iedzīvotāju iezvanu apkalpošanas nodrošināšanai”, lai varētu nodrošināt pilnvērtīgu  agrīnās pieteikšanās Covid-19 vakcīnai sistēmas darbību, t.sk. maksimāli ātru pieteikšanos Covid-19 vakcīnai tiem Latvijas iedzīvotājiem, kuriem reģistrēties, autorizējoties portālā www.latvija.lv, ir apgrūtināti vai neiespējami, starp NVD un SIA RITMIKA tika noslēgts līgums par zvanu centra un klientu apkalpošanas operatoru pakalpojuma iegādi liela apjoma iedzīvotāju iezvanu apkalpošanas nodrošināšanai no 2021.gada 1.marta līdz 2021.gada 31.decembrim</w:t>
            </w:r>
            <w:r w:rsidR="00B95F7D">
              <w:t>:</w:t>
            </w:r>
          </w:p>
          <w:p w14:paraId="1DC3916E" w14:textId="77777777" w:rsidR="00B95F7D" w:rsidRPr="00B95F7D" w:rsidRDefault="00B95F7D" w:rsidP="00AD5AF8">
            <w:pPr>
              <w:widowControl w:val="0"/>
              <w:numPr>
                <w:ilvl w:val="0"/>
                <w:numId w:val="6"/>
              </w:numPr>
              <w:tabs>
                <w:tab w:val="clear" w:pos="720"/>
              </w:tabs>
              <w:spacing w:after="200"/>
              <w:ind w:left="1165" w:hanging="284"/>
              <w:contextualSpacing/>
              <w:jc w:val="both"/>
            </w:pPr>
            <w:r w:rsidRPr="00B95F7D">
              <w:t>Prognozējamais iezvanu apjoms līdz 8000 iezvanu darba dienā un līdz 4000 iezvanu sestdienā;</w:t>
            </w:r>
          </w:p>
          <w:p w14:paraId="72AEF768" w14:textId="77777777" w:rsidR="00B95F7D" w:rsidRPr="00B95F7D" w:rsidRDefault="00B95F7D" w:rsidP="00AD5AF8">
            <w:pPr>
              <w:widowControl w:val="0"/>
              <w:numPr>
                <w:ilvl w:val="0"/>
                <w:numId w:val="6"/>
              </w:numPr>
              <w:tabs>
                <w:tab w:val="clear" w:pos="720"/>
              </w:tabs>
              <w:ind w:left="1165" w:hanging="284"/>
              <w:contextualSpacing/>
              <w:jc w:val="both"/>
            </w:pPr>
            <w:r w:rsidRPr="00B95F7D">
              <w:t>Ņemot vērā prognozējamo nevienādu iezvanu apjomu dažādās dienas daļās, jāspēj atbildēt uz 75% no ienākošiem zvaniem dienā;</w:t>
            </w:r>
          </w:p>
          <w:p w14:paraId="3D5657CD" w14:textId="77777777" w:rsidR="00B95F7D" w:rsidRPr="00B95F7D" w:rsidRDefault="00B95F7D" w:rsidP="00AD5AF8">
            <w:pPr>
              <w:widowControl w:val="0"/>
              <w:numPr>
                <w:ilvl w:val="0"/>
                <w:numId w:val="6"/>
              </w:numPr>
              <w:tabs>
                <w:tab w:val="clear" w:pos="720"/>
              </w:tabs>
              <w:ind w:left="1165" w:hanging="284"/>
              <w:contextualSpacing/>
              <w:jc w:val="both"/>
            </w:pPr>
            <w:r w:rsidRPr="00B95F7D">
              <w:t>Gaidīšanas laiks līdz savienojumam nevar pārsniegt 1 minūti 30 sekundes (</w:t>
            </w:r>
            <w:r w:rsidRPr="00B95F7D">
              <w:rPr>
                <w:i/>
                <w:iCs/>
              </w:rPr>
              <w:t>vidēji mēnesī</w:t>
            </w:r>
            <w:r w:rsidRPr="00B95F7D">
              <w:t xml:space="preserve">), </w:t>
            </w:r>
          </w:p>
          <w:p w14:paraId="3473399A" w14:textId="77777777" w:rsidR="00B95F7D" w:rsidRPr="00B95F7D" w:rsidRDefault="00B95F7D" w:rsidP="00AD5AF8">
            <w:pPr>
              <w:widowControl w:val="0"/>
              <w:numPr>
                <w:ilvl w:val="0"/>
                <w:numId w:val="6"/>
              </w:numPr>
              <w:tabs>
                <w:tab w:val="clear" w:pos="720"/>
              </w:tabs>
              <w:ind w:left="1165" w:hanging="284"/>
              <w:contextualSpacing/>
              <w:jc w:val="both"/>
            </w:pPr>
            <w:r w:rsidRPr="00B95F7D">
              <w:t>Zvanu centra darba laiks – darba dienās 8.00–20.00, sestdienās 9.00–17.00</w:t>
            </w:r>
          </w:p>
          <w:p w14:paraId="6CF6363B" w14:textId="6FC70B50" w:rsidR="007B7BB4" w:rsidRPr="00B95F7D" w:rsidRDefault="00B95F7D" w:rsidP="00AD5AF8">
            <w:pPr>
              <w:widowControl w:val="0"/>
              <w:numPr>
                <w:ilvl w:val="0"/>
                <w:numId w:val="6"/>
              </w:numPr>
              <w:tabs>
                <w:tab w:val="clear" w:pos="720"/>
              </w:tabs>
              <w:ind w:left="1165" w:hanging="284"/>
              <w:contextualSpacing/>
              <w:jc w:val="both"/>
            </w:pPr>
            <w:bookmarkStart w:id="0" w:name="x__Hlk63273197"/>
            <w:r w:rsidRPr="00B95F7D">
              <w:lastRenderedPageBreak/>
              <w:t>Zvanu centrs nodrošina tikai klientu reģistrēšanu datu bāzē vai pierakstu veikšanu valsts noteiktās platformas pierakstu kalendārā, bet ne informācijas sniegšanu</w:t>
            </w:r>
            <w:bookmarkEnd w:id="0"/>
            <w:r w:rsidR="00F8681D">
              <w:t>.</w:t>
            </w:r>
          </w:p>
          <w:tbl>
            <w:tblPr>
              <w:tblStyle w:val="TableGrid"/>
              <w:tblpPr w:leftFromText="180" w:rightFromText="180" w:vertAnchor="text" w:horzAnchor="margin" w:tblpY="178"/>
              <w:tblOverlap w:val="never"/>
              <w:tblW w:w="7225" w:type="dxa"/>
              <w:tblLayout w:type="fixed"/>
              <w:tblLook w:val="04A0" w:firstRow="1" w:lastRow="0" w:firstColumn="1" w:lastColumn="0" w:noHBand="0" w:noVBand="1"/>
            </w:tblPr>
            <w:tblGrid>
              <w:gridCol w:w="1696"/>
              <w:gridCol w:w="1276"/>
              <w:gridCol w:w="1559"/>
              <w:gridCol w:w="1134"/>
              <w:gridCol w:w="1560"/>
            </w:tblGrid>
            <w:tr w:rsidR="00B95F7D" w:rsidRPr="005F5880" w14:paraId="323827C7" w14:textId="77777777" w:rsidTr="00B95F7D">
              <w:tc>
                <w:tcPr>
                  <w:tcW w:w="1696" w:type="dxa"/>
                </w:tcPr>
                <w:p w14:paraId="65CD4EF3" w14:textId="77777777" w:rsidR="00B95F7D" w:rsidRPr="005F5880" w:rsidRDefault="00B95F7D" w:rsidP="00B95F7D">
                  <w:pPr>
                    <w:pStyle w:val="tv213"/>
                    <w:tabs>
                      <w:tab w:val="left" w:pos="709"/>
                    </w:tabs>
                    <w:spacing w:before="0" w:beforeAutospacing="0" w:after="0" w:afterAutospacing="0"/>
                    <w:jc w:val="both"/>
                    <w:rPr>
                      <w:color w:val="000000" w:themeColor="text1"/>
                      <w:sz w:val="20"/>
                      <w:szCs w:val="20"/>
                      <w:shd w:val="clear" w:color="auto" w:fill="FFFFFF"/>
                    </w:rPr>
                  </w:pPr>
                  <w:r w:rsidRPr="005F5880">
                    <w:rPr>
                      <w:color w:val="000000" w:themeColor="text1"/>
                      <w:sz w:val="20"/>
                      <w:szCs w:val="20"/>
                      <w:shd w:val="clear" w:color="auto" w:fill="FFFFFF"/>
                    </w:rPr>
                    <w:t>Vienas vienības izmaksas bez PVN (EUR)</w:t>
                  </w:r>
                </w:p>
              </w:tc>
              <w:tc>
                <w:tcPr>
                  <w:tcW w:w="1276" w:type="dxa"/>
                </w:tcPr>
                <w:p w14:paraId="105A9A7F" w14:textId="77777777" w:rsidR="00B95F7D" w:rsidRPr="005F5880" w:rsidRDefault="00B95F7D" w:rsidP="00B95F7D">
                  <w:pPr>
                    <w:pStyle w:val="tv213"/>
                    <w:tabs>
                      <w:tab w:val="left" w:pos="709"/>
                    </w:tabs>
                    <w:spacing w:before="0" w:beforeAutospacing="0" w:after="0" w:afterAutospacing="0"/>
                    <w:jc w:val="both"/>
                    <w:rPr>
                      <w:color w:val="000000" w:themeColor="text1"/>
                      <w:sz w:val="20"/>
                      <w:szCs w:val="20"/>
                      <w:shd w:val="clear" w:color="auto" w:fill="FFFFFF"/>
                    </w:rPr>
                  </w:pPr>
                  <w:r>
                    <w:rPr>
                      <w:color w:val="000000" w:themeColor="text1"/>
                      <w:sz w:val="20"/>
                      <w:szCs w:val="20"/>
                      <w:shd w:val="clear" w:color="auto" w:fill="FFFFFF"/>
                    </w:rPr>
                    <w:t>Pakalpojumu</w:t>
                  </w:r>
                  <w:r w:rsidRPr="005F5880">
                    <w:rPr>
                      <w:color w:val="000000" w:themeColor="text1"/>
                      <w:sz w:val="20"/>
                      <w:szCs w:val="20"/>
                      <w:shd w:val="clear" w:color="auto" w:fill="FFFFFF"/>
                    </w:rPr>
                    <w:t xml:space="preserve"> skaits</w:t>
                  </w:r>
                </w:p>
              </w:tc>
              <w:tc>
                <w:tcPr>
                  <w:tcW w:w="1559" w:type="dxa"/>
                </w:tcPr>
                <w:p w14:paraId="7EE5A1EC" w14:textId="77777777" w:rsidR="00B95F7D" w:rsidRPr="005F5880" w:rsidRDefault="00B95F7D" w:rsidP="00B95F7D">
                  <w:pPr>
                    <w:pStyle w:val="tv213"/>
                    <w:tabs>
                      <w:tab w:val="left" w:pos="709"/>
                    </w:tabs>
                    <w:spacing w:before="0" w:beforeAutospacing="0" w:after="0" w:afterAutospacing="0"/>
                    <w:jc w:val="both"/>
                    <w:rPr>
                      <w:color w:val="000000" w:themeColor="text1"/>
                      <w:sz w:val="20"/>
                      <w:szCs w:val="20"/>
                      <w:shd w:val="clear" w:color="auto" w:fill="FFFFFF"/>
                    </w:rPr>
                  </w:pPr>
                  <w:r w:rsidRPr="005F5880">
                    <w:rPr>
                      <w:color w:val="000000" w:themeColor="text1"/>
                      <w:sz w:val="20"/>
                      <w:szCs w:val="20"/>
                      <w:shd w:val="clear" w:color="auto" w:fill="FFFFFF"/>
                    </w:rPr>
                    <w:t>Kopējā summa (bez PVN) (EUR)</w:t>
                  </w:r>
                </w:p>
              </w:tc>
              <w:tc>
                <w:tcPr>
                  <w:tcW w:w="1134" w:type="dxa"/>
                </w:tcPr>
                <w:p w14:paraId="4A81C5E2" w14:textId="77777777" w:rsidR="00B95F7D" w:rsidRPr="005F5880" w:rsidRDefault="00B95F7D" w:rsidP="000F42C7">
                  <w:pPr>
                    <w:pStyle w:val="tv213"/>
                    <w:tabs>
                      <w:tab w:val="left" w:pos="709"/>
                    </w:tabs>
                    <w:spacing w:before="0" w:beforeAutospacing="0" w:after="0" w:afterAutospacing="0"/>
                    <w:jc w:val="center"/>
                    <w:rPr>
                      <w:color w:val="000000" w:themeColor="text1"/>
                      <w:sz w:val="20"/>
                      <w:szCs w:val="20"/>
                      <w:shd w:val="clear" w:color="auto" w:fill="FFFFFF"/>
                    </w:rPr>
                  </w:pPr>
                  <w:r>
                    <w:rPr>
                      <w:color w:val="000000" w:themeColor="text1"/>
                      <w:sz w:val="20"/>
                      <w:szCs w:val="20"/>
                      <w:shd w:val="clear" w:color="auto" w:fill="FFFFFF"/>
                    </w:rPr>
                    <w:t>PVN</w:t>
                  </w:r>
                </w:p>
              </w:tc>
              <w:tc>
                <w:tcPr>
                  <w:tcW w:w="1560" w:type="dxa"/>
                </w:tcPr>
                <w:p w14:paraId="6F913F59" w14:textId="77777777" w:rsidR="00B95F7D" w:rsidRPr="005F5880" w:rsidRDefault="00B95F7D" w:rsidP="00B95F7D">
                  <w:pPr>
                    <w:pStyle w:val="tv213"/>
                    <w:tabs>
                      <w:tab w:val="left" w:pos="709"/>
                    </w:tabs>
                    <w:spacing w:before="0" w:beforeAutospacing="0" w:after="0" w:afterAutospacing="0"/>
                    <w:jc w:val="both"/>
                    <w:rPr>
                      <w:color w:val="000000" w:themeColor="text1"/>
                      <w:sz w:val="20"/>
                      <w:szCs w:val="20"/>
                      <w:shd w:val="clear" w:color="auto" w:fill="FFFFFF"/>
                    </w:rPr>
                  </w:pPr>
                  <w:r w:rsidRPr="005F5880">
                    <w:rPr>
                      <w:color w:val="000000" w:themeColor="text1"/>
                      <w:sz w:val="20"/>
                      <w:szCs w:val="20"/>
                      <w:shd w:val="clear" w:color="auto" w:fill="FFFFFF"/>
                    </w:rPr>
                    <w:t>Kopējā summa (</w:t>
                  </w:r>
                  <w:r>
                    <w:rPr>
                      <w:color w:val="000000" w:themeColor="text1"/>
                      <w:sz w:val="20"/>
                      <w:szCs w:val="20"/>
                      <w:shd w:val="clear" w:color="auto" w:fill="FFFFFF"/>
                    </w:rPr>
                    <w:t>ar</w:t>
                  </w:r>
                  <w:r w:rsidRPr="005F5880">
                    <w:rPr>
                      <w:color w:val="000000" w:themeColor="text1"/>
                      <w:sz w:val="20"/>
                      <w:szCs w:val="20"/>
                      <w:shd w:val="clear" w:color="auto" w:fill="FFFFFF"/>
                    </w:rPr>
                    <w:t xml:space="preserve"> PVN) (EUR)</w:t>
                  </w:r>
                </w:p>
              </w:tc>
            </w:tr>
            <w:tr w:rsidR="00B95F7D" w:rsidRPr="005F5880" w14:paraId="70D397E7" w14:textId="77777777" w:rsidTr="00B95F7D">
              <w:tc>
                <w:tcPr>
                  <w:tcW w:w="1696" w:type="dxa"/>
                  <w:tcBorders>
                    <w:bottom w:val="single" w:sz="4" w:space="0" w:color="auto"/>
                  </w:tcBorders>
                  <w:vAlign w:val="center"/>
                </w:tcPr>
                <w:p w14:paraId="2F5ACD3E" w14:textId="77777777" w:rsidR="00B95F7D" w:rsidRPr="005F5880" w:rsidRDefault="00B95F7D" w:rsidP="00B95F7D">
                  <w:pPr>
                    <w:pStyle w:val="tv213"/>
                    <w:tabs>
                      <w:tab w:val="left" w:pos="709"/>
                    </w:tabs>
                    <w:spacing w:before="0" w:beforeAutospacing="0" w:after="0" w:afterAutospacing="0"/>
                    <w:jc w:val="center"/>
                    <w:rPr>
                      <w:color w:val="000000" w:themeColor="text1"/>
                      <w:sz w:val="20"/>
                      <w:szCs w:val="20"/>
                      <w:shd w:val="clear" w:color="auto" w:fill="FFFFFF"/>
                    </w:rPr>
                  </w:pPr>
                  <w:r>
                    <w:rPr>
                      <w:color w:val="000000" w:themeColor="text1"/>
                      <w:sz w:val="20"/>
                      <w:szCs w:val="20"/>
                      <w:shd w:val="clear" w:color="auto" w:fill="FFFFFF"/>
                    </w:rPr>
                    <w:t>949 640</w:t>
                  </w:r>
                </w:p>
              </w:tc>
              <w:tc>
                <w:tcPr>
                  <w:tcW w:w="1276" w:type="dxa"/>
                  <w:tcBorders>
                    <w:bottom w:val="single" w:sz="4" w:space="0" w:color="auto"/>
                  </w:tcBorders>
                  <w:vAlign w:val="center"/>
                </w:tcPr>
                <w:p w14:paraId="49809618" w14:textId="77777777" w:rsidR="00B95F7D" w:rsidRPr="005F5880" w:rsidRDefault="00B95F7D" w:rsidP="00B95F7D">
                  <w:pPr>
                    <w:pStyle w:val="tv213"/>
                    <w:tabs>
                      <w:tab w:val="left" w:pos="709"/>
                    </w:tabs>
                    <w:spacing w:before="0" w:beforeAutospacing="0" w:after="0" w:afterAutospacing="0"/>
                    <w:jc w:val="center"/>
                    <w:rPr>
                      <w:color w:val="000000" w:themeColor="text1"/>
                      <w:sz w:val="20"/>
                      <w:szCs w:val="20"/>
                      <w:shd w:val="clear" w:color="auto" w:fill="FFFFFF"/>
                    </w:rPr>
                  </w:pPr>
                  <w:r>
                    <w:rPr>
                      <w:color w:val="000000" w:themeColor="text1"/>
                      <w:sz w:val="20"/>
                      <w:szCs w:val="20"/>
                      <w:shd w:val="clear" w:color="auto" w:fill="FFFFFF"/>
                    </w:rPr>
                    <w:t>1</w:t>
                  </w:r>
                </w:p>
              </w:tc>
              <w:tc>
                <w:tcPr>
                  <w:tcW w:w="1559" w:type="dxa"/>
                  <w:tcBorders>
                    <w:bottom w:val="single" w:sz="4" w:space="0" w:color="auto"/>
                  </w:tcBorders>
                  <w:vAlign w:val="center"/>
                </w:tcPr>
                <w:p w14:paraId="650AF700" w14:textId="77777777" w:rsidR="00B95F7D" w:rsidRPr="005F5880" w:rsidRDefault="00B95F7D" w:rsidP="00B95F7D">
                  <w:pPr>
                    <w:pStyle w:val="tv213"/>
                    <w:tabs>
                      <w:tab w:val="left" w:pos="709"/>
                    </w:tabs>
                    <w:spacing w:before="0" w:beforeAutospacing="0" w:after="0" w:afterAutospacing="0"/>
                    <w:jc w:val="center"/>
                    <w:rPr>
                      <w:color w:val="000000" w:themeColor="text1"/>
                      <w:sz w:val="20"/>
                      <w:szCs w:val="20"/>
                      <w:shd w:val="clear" w:color="auto" w:fill="FFFFFF"/>
                    </w:rPr>
                  </w:pPr>
                  <w:r>
                    <w:rPr>
                      <w:color w:val="000000" w:themeColor="text1"/>
                      <w:sz w:val="20"/>
                      <w:szCs w:val="20"/>
                      <w:shd w:val="clear" w:color="auto" w:fill="FFFFFF"/>
                    </w:rPr>
                    <w:t>949 640</w:t>
                  </w:r>
                </w:p>
              </w:tc>
              <w:tc>
                <w:tcPr>
                  <w:tcW w:w="1134" w:type="dxa"/>
                  <w:tcBorders>
                    <w:bottom w:val="single" w:sz="4" w:space="0" w:color="auto"/>
                  </w:tcBorders>
                </w:tcPr>
                <w:p w14:paraId="70B2A47F" w14:textId="77777777" w:rsidR="00B95F7D" w:rsidRPr="005F5880" w:rsidRDefault="00B95F7D" w:rsidP="00B95F7D">
                  <w:pPr>
                    <w:pStyle w:val="tv213"/>
                    <w:tabs>
                      <w:tab w:val="left" w:pos="709"/>
                    </w:tabs>
                    <w:spacing w:before="0" w:beforeAutospacing="0" w:after="0" w:afterAutospacing="0"/>
                    <w:jc w:val="center"/>
                    <w:rPr>
                      <w:color w:val="000000" w:themeColor="text1"/>
                      <w:sz w:val="20"/>
                      <w:szCs w:val="20"/>
                      <w:shd w:val="clear" w:color="auto" w:fill="FFFFFF"/>
                    </w:rPr>
                  </w:pPr>
                  <w:r>
                    <w:rPr>
                      <w:color w:val="000000" w:themeColor="text1"/>
                      <w:sz w:val="20"/>
                      <w:szCs w:val="20"/>
                      <w:shd w:val="clear" w:color="auto" w:fill="FFFFFF"/>
                    </w:rPr>
                    <w:t>199 424,40</w:t>
                  </w:r>
                </w:p>
              </w:tc>
              <w:tc>
                <w:tcPr>
                  <w:tcW w:w="1560" w:type="dxa"/>
                  <w:tcBorders>
                    <w:bottom w:val="single" w:sz="4" w:space="0" w:color="auto"/>
                  </w:tcBorders>
                </w:tcPr>
                <w:p w14:paraId="105D92C0" w14:textId="77777777" w:rsidR="00B95F7D" w:rsidRPr="005F5880" w:rsidRDefault="00B95F7D" w:rsidP="00B95F7D">
                  <w:pPr>
                    <w:pStyle w:val="tv213"/>
                    <w:tabs>
                      <w:tab w:val="left" w:pos="709"/>
                    </w:tabs>
                    <w:spacing w:before="0" w:beforeAutospacing="0" w:after="0" w:afterAutospacing="0"/>
                    <w:jc w:val="center"/>
                    <w:rPr>
                      <w:color w:val="000000" w:themeColor="text1"/>
                      <w:sz w:val="20"/>
                      <w:szCs w:val="20"/>
                      <w:shd w:val="clear" w:color="auto" w:fill="FFFFFF"/>
                    </w:rPr>
                  </w:pPr>
                  <w:r>
                    <w:rPr>
                      <w:color w:val="000000" w:themeColor="text1"/>
                      <w:sz w:val="20"/>
                      <w:szCs w:val="20"/>
                      <w:shd w:val="clear" w:color="auto" w:fill="FFFFFF"/>
                    </w:rPr>
                    <w:t>1 149 064,40</w:t>
                  </w:r>
                </w:p>
              </w:tc>
            </w:tr>
            <w:tr w:rsidR="00B95F7D" w:rsidRPr="005F5880" w14:paraId="37EE5371" w14:textId="77777777" w:rsidTr="00B95F7D">
              <w:tc>
                <w:tcPr>
                  <w:tcW w:w="5665" w:type="dxa"/>
                  <w:gridSpan w:val="4"/>
                  <w:shd w:val="clear" w:color="auto" w:fill="D9D9D9" w:themeFill="background1" w:themeFillShade="D9"/>
                  <w:vAlign w:val="center"/>
                </w:tcPr>
                <w:p w14:paraId="0077760D" w14:textId="77777777" w:rsidR="00B95F7D" w:rsidRPr="005F5880" w:rsidRDefault="00B95F7D" w:rsidP="00B95F7D">
                  <w:pPr>
                    <w:pStyle w:val="tv213"/>
                    <w:tabs>
                      <w:tab w:val="left" w:pos="709"/>
                    </w:tabs>
                    <w:spacing w:before="0" w:beforeAutospacing="0" w:after="0" w:afterAutospacing="0"/>
                    <w:jc w:val="right"/>
                    <w:rPr>
                      <w:b/>
                      <w:bCs/>
                      <w:color w:val="000000" w:themeColor="text1"/>
                      <w:sz w:val="20"/>
                      <w:szCs w:val="20"/>
                      <w:highlight w:val="lightGray"/>
                      <w:shd w:val="clear" w:color="auto" w:fill="FFFFFF"/>
                    </w:rPr>
                  </w:pPr>
                  <w:r w:rsidRPr="005F5880">
                    <w:rPr>
                      <w:b/>
                      <w:bCs/>
                      <w:color w:val="000000" w:themeColor="text1"/>
                      <w:sz w:val="20"/>
                      <w:szCs w:val="20"/>
                      <w:highlight w:val="lightGray"/>
                      <w:shd w:val="clear" w:color="auto" w:fill="FFFFFF"/>
                    </w:rPr>
                    <w:t>KOPĀ:</w:t>
                  </w:r>
                </w:p>
              </w:tc>
              <w:tc>
                <w:tcPr>
                  <w:tcW w:w="1560" w:type="dxa"/>
                  <w:shd w:val="clear" w:color="auto" w:fill="D9D9D9" w:themeFill="background1" w:themeFillShade="D9"/>
                </w:tcPr>
                <w:p w14:paraId="01F89164" w14:textId="6993B255" w:rsidR="00B95F7D" w:rsidRPr="005F5880" w:rsidRDefault="007B7BB4" w:rsidP="00B95F7D">
                  <w:pPr>
                    <w:pStyle w:val="tv213"/>
                    <w:tabs>
                      <w:tab w:val="left" w:pos="709"/>
                    </w:tabs>
                    <w:spacing w:before="0" w:beforeAutospacing="0" w:after="0" w:afterAutospacing="0"/>
                    <w:jc w:val="center"/>
                    <w:rPr>
                      <w:b/>
                      <w:bCs/>
                      <w:color w:val="000000" w:themeColor="text1"/>
                      <w:sz w:val="20"/>
                      <w:szCs w:val="20"/>
                      <w:shd w:val="clear" w:color="auto" w:fill="FFFFFF"/>
                    </w:rPr>
                  </w:pPr>
                  <w:r w:rsidRPr="007B7BB4">
                    <w:rPr>
                      <w:b/>
                      <w:bCs/>
                      <w:color w:val="000000" w:themeColor="text1"/>
                      <w:sz w:val="20"/>
                      <w:szCs w:val="20"/>
                      <w:highlight w:val="lightGray"/>
                      <w:shd w:val="clear" w:color="auto" w:fill="FFFFFF"/>
                    </w:rPr>
                    <w:t>1 149 064,40</w:t>
                  </w:r>
                </w:p>
              </w:tc>
            </w:tr>
          </w:tbl>
          <w:p w14:paraId="65C0A778" w14:textId="00BD4AAD" w:rsidR="00705335" w:rsidRDefault="00705335" w:rsidP="00380A39">
            <w:pPr>
              <w:pStyle w:val="tv213"/>
              <w:tabs>
                <w:tab w:val="left" w:pos="709"/>
              </w:tabs>
              <w:spacing w:before="0" w:beforeAutospacing="0" w:after="0" w:afterAutospacing="0"/>
              <w:ind w:firstLine="456"/>
              <w:jc w:val="both"/>
              <w:rPr>
                <w:color w:val="000000" w:themeColor="text1"/>
                <w:shd w:val="clear" w:color="auto" w:fill="FFFFFF"/>
              </w:rPr>
            </w:pPr>
          </w:p>
          <w:p w14:paraId="096617F3" w14:textId="3EBCF56A" w:rsidR="002B0A63" w:rsidRDefault="002B0A63" w:rsidP="007062F3">
            <w:pPr>
              <w:pStyle w:val="tv213"/>
              <w:numPr>
                <w:ilvl w:val="1"/>
                <w:numId w:val="14"/>
              </w:numPr>
              <w:spacing w:before="0" w:beforeAutospacing="0" w:after="0" w:afterAutospacing="0"/>
              <w:ind w:left="31" w:firstLine="283"/>
              <w:jc w:val="both"/>
              <w:rPr>
                <w:color w:val="000000" w:themeColor="text1"/>
                <w:shd w:val="clear" w:color="auto" w:fill="FFFFFF"/>
              </w:rPr>
            </w:pPr>
            <w:r>
              <w:rPr>
                <w:color w:val="000000" w:themeColor="text1"/>
                <w:shd w:val="clear" w:color="auto" w:fill="FFFFFF"/>
              </w:rPr>
              <w:t>Saskaņā ar SIA CSC TELECOM noslēgto līgumu Nr.B4-2021/78 “P</w:t>
            </w:r>
            <w:r w:rsidRPr="00B95F7D">
              <w:rPr>
                <w:color w:val="000000" w:themeColor="text1"/>
                <w:shd w:val="clear" w:color="auto" w:fill="FFFFFF"/>
              </w:rPr>
              <w:t>ar ienākošo zvanu uz numuru 8989 apkalpošanu</w:t>
            </w:r>
            <w:r>
              <w:rPr>
                <w:color w:val="000000" w:themeColor="text1"/>
                <w:shd w:val="clear" w:color="auto" w:fill="FFFFFF"/>
              </w:rPr>
              <w:t>” pakalpojums tiek nodrošināts</w:t>
            </w:r>
            <w:r w:rsidR="00201491">
              <w:rPr>
                <w:color w:val="000000" w:themeColor="text1"/>
                <w:shd w:val="clear" w:color="auto" w:fill="FFFFFF"/>
              </w:rPr>
              <w:t xml:space="preserve"> no 2021.gada 8.februārā</w:t>
            </w:r>
            <w:r>
              <w:rPr>
                <w:color w:val="000000" w:themeColor="text1"/>
                <w:shd w:val="clear" w:color="auto" w:fill="FFFFFF"/>
              </w:rPr>
              <w:t xml:space="preserve"> līdz 2021.gada 22.februārim. Līguma kopējās izmaksas veido </w:t>
            </w:r>
            <w:r w:rsidRPr="002063DD">
              <w:rPr>
                <w:color w:val="000000" w:themeColor="text1"/>
                <w:shd w:val="clear" w:color="auto" w:fill="FFFFFF"/>
              </w:rPr>
              <w:t>9 999,00 EUR apmērā bez PVN</w:t>
            </w:r>
            <w:r>
              <w:rPr>
                <w:color w:val="000000" w:themeColor="text1"/>
                <w:shd w:val="clear" w:color="auto" w:fill="FFFFFF"/>
              </w:rPr>
              <w:t>.</w:t>
            </w:r>
          </w:p>
          <w:tbl>
            <w:tblPr>
              <w:tblStyle w:val="TableGrid"/>
              <w:tblpPr w:leftFromText="180" w:rightFromText="180" w:vertAnchor="text" w:horzAnchor="margin" w:tblpY="178"/>
              <w:tblOverlap w:val="never"/>
              <w:tblW w:w="7225" w:type="dxa"/>
              <w:tblLayout w:type="fixed"/>
              <w:tblLook w:val="04A0" w:firstRow="1" w:lastRow="0" w:firstColumn="1" w:lastColumn="0" w:noHBand="0" w:noVBand="1"/>
            </w:tblPr>
            <w:tblGrid>
              <w:gridCol w:w="1696"/>
              <w:gridCol w:w="1276"/>
              <w:gridCol w:w="1559"/>
              <w:gridCol w:w="1134"/>
              <w:gridCol w:w="1560"/>
            </w:tblGrid>
            <w:tr w:rsidR="002B0A63" w:rsidRPr="005F5880" w14:paraId="21AB1554" w14:textId="77777777" w:rsidTr="0095750E">
              <w:tc>
                <w:tcPr>
                  <w:tcW w:w="1696" w:type="dxa"/>
                </w:tcPr>
                <w:p w14:paraId="25CBD486" w14:textId="77777777" w:rsidR="002B0A63" w:rsidRPr="005F5880" w:rsidRDefault="002B0A63" w:rsidP="002B0A63">
                  <w:pPr>
                    <w:pStyle w:val="tv213"/>
                    <w:tabs>
                      <w:tab w:val="left" w:pos="709"/>
                    </w:tabs>
                    <w:spacing w:before="0" w:beforeAutospacing="0" w:after="0" w:afterAutospacing="0"/>
                    <w:jc w:val="both"/>
                    <w:rPr>
                      <w:color w:val="000000" w:themeColor="text1"/>
                      <w:sz w:val="20"/>
                      <w:szCs w:val="20"/>
                      <w:shd w:val="clear" w:color="auto" w:fill="FFFFFF"/>
                    </w:rPr>
                  </w:pPr>
                  <w:r w:rsidRPr="005F5880">
                    <w:rPr>
                      <w:color w:val="000000" w:themeColor="text1"/>
                      <w:sz w:val="20"/>
                      <w:szCs w:val="20"/>
                      <w:shd w:val="clear" w:color="auto" w:fill="FFFFFF"/>
                    </w:rPr>
                    <w:t>Vienas vienības izmaksas bez PVN (EUR)</w:t>
                  </w:r>
                </w:p>
              </w:tc>
              <w:tc>
                <w:tcPr>
                  <w:tcW w:w="1276" w:type="dxa"/>
                </w:tcPr>
                <w:p w14:paraId="17A4F1EC" w14:textId="77777777" w:rsidR="002B0A63" w:rsidRPr="005F5880" w:rsidRDefault="002B0A63" w:rsidP="002B0A63">
                  <w:pPr>
                    <w:pStyle w:val="tv213"/>
                    <w:tabs>
                      <w:tab w:val="left" w:pos="709"/>
                    </w:tabs>
                    <w:spacing w:before="0" w:beforeAutospacing="0" w:after="0" w:afterAutospacing="0"/>
                    <w:jc w:val="both"/>
                    <w:rPr>
                      <w:color w:val="000000" w:themeColor="text1"/>
                      <w:sz w:val="20"/>
                      <w:szCs w:val="20"/>
                      <w:shd w:val="clear" w:color="auto" w:fill="FFFFFF"/>
                    </w:rPr>
                  </w:pPr>
                  <w:r>
                    <w:rPr>
                      <w:color w:val="000000" w:themeColor="text1"/>
                      <w:sz w:val="20"/>
                      <w:szCs w:val="20"/>
                      <w:shd w:val="clear" w:color="auto" w:fill="FFFFFF"/>
                    </w:rPr>
                    <w:t>Pakalpojumu</w:t>
                  </w:r>
                  <w:r w:rsidRPr="005F5880">
                    <w:rPr>
                      <w:color w:val="000000" w:themeColor="text1"/>
                      <w:sz w:val="20"/>
                      <w:szCs w:val="20"/>
                      <w:shd w:val="clear" w:color="auto" w:fill="FFFFFF"/>
                    </w:rPr>
                    <w:t xml:space="preserve"> skaits</w:t>
                  </w:r>
                </w:p>
              </w:tc>
              <w:tc>
                <w:tcPr>
                  <w:tcW w:w="1559" w:type="dxa"/>
                </w:tcPr>
                <w:p w14:paraId="2DE1AB06" w14:textId="77777777" w:rsidR="002B0A63" w:rsidRPr="005F5880" w:rsidRDefault="002B0A63" w:rsidP="002B0A63">
                  <w:pPr>
                    <w:pStyle w:val="tv213"/>
                    <w:tabs>
                      <w:tab w:val="left" w:pos="709"/>
                    </w:tabs>
                    <w:spacing w:before="0" w:beforeAutospacing="0" w:after="0" w:afterAutospacing="0"/>
                    <w:jc w:val="both"/>
                    <w:rPr>
                      <w:color w:val="000000" w:themeColor="text1"/>
                      <w:sz w:val="20"/>
                      <w:szCs w:val="20"/>
                      <w:shd w:val="clear" w:color="auto" w:fill="FFFFFF"/>
                    </w:rPr>
                  </w:pPr>
                  <w:r w:rsidRPr="005F5880">
                    <w:rPr>
                      <w:color w:val="000000" w:themeColor="text1"/>
                      <w:sz w:val="20"/>
                      <w:szCs w:val="20"/>
                      <w:shd w:val="clear" w:color="auto" w:fill="FFFFFF"/>
                    </w:rPr>
                    <w:t>Kopējā summa (bez PVN) (EUR)</w:t>
                  </w:r>
                </w:p>
              </w:tc>
              <w:tc>
                <w:tcPr>
                  <w:tcW w:w="1134" w:type="dxa"/>
                </w:tcPr>
                <w:p w14:paraId="456AD92D" w14:textId="77777777" w:rsidR="002B0A63" w:rsidRPr="005F5880" w:rsidRDefault="002B0A63" w:rsidP="002B0A63">
                  <w:pPr>
                    <w:pStyle w:val="tv213"/>
                    <w:tabs>
                      <w:tab w:val="left" w:pos="709"/>
                    </w:tabs>
                    <w:spacing w:before="0" w:beforeAutospacing="0" w:after="0" w:afterAutospacing="0"/>
                    <w:jc w:val="center"/>
                    <w:rPr>
                      <w:color w:val="000000" w:themeColor="text1"/>
                      <w:sz w:val="20"/>
                      <w:szCs w:val="20"/>
                      <w:shd w:val="clear" w:color="auto" w:fill="FFFFFF"/>
                    </w:rPr>
                  </w:pPr>
                  <w:r>
                    <w:rPr>
                      <w:color w:val="000000" w:themeColor="text1"/>
                      <w:sz w:val="20"/>
                      <w:szCs w:val="20"/>
                      <w:shd w:val="clear" w:color="auto" w:fill="FFFFFF"/>
                    </w:rPr>
                    <w:t>PVN</w:t>
                  </w:r>
                </w:p>
              </w:tc>
              <w:tc>
                <w:tcPr>
                  <w:tcW w:w="1560" w:type="dxa"/>
                </w:tcPr>
                <w:p w14:paraId="2F1A5E94" w14:textId="77777777" w:rsidR="002B0A63" w:rsidRPr="005F5880" w:rsidRDefault="002B0A63" w:rsidP="002B0A63">
                  <w:pPr>
                    <w:pStyle w:val="tv213"/>
                    <w:tabs>
                      <w:tab w:val="left" w:pos="709"/>
                    </w:tabs>
                    <w:spacing w:before="0" w:beforeAutospacing="0" w:after="0" w:afterAutospacing="0"/>
                    <w:jc w:val="both"/>
                    <w:rPr>
                      <w:color w:val="000000" w:themeColor="text1"/>
                      <w:sz w:val="20"/>
                      <w:szCs w:val="20"/>
                      <w:shd w:val="clear" w:color="auto" w:fill="FFFFFF"/>
                    </w:rPr>
                  </w:pPr>
                  <w:r w:rsidRPr="005F5880">
                    <w:rPr>
                      <w:color w:val="000000" w:themeColor="text1"/>
                      <w:sz w:val="20"/>
                      <w:szCs w:val="20"/>
                      <w:shd w:val="clear" w:color="auto" w:fill="FFFFFF"/>
                    </w:rPr>
                    <w:t>Kopējā summa (</w:t>
                  </w:r>
                  <w:r>
                    <w:rPr>
                      <w:color w:val="000000" w:themeColor="text1"/>
                      <w:sz w:val="20"/>
                      <w:szCs w:val="20"/>
                      <w:shd w:val="clear" w:color="auto" w:fill="FFFFFF"/>
                    </w:rPr>
                    <w:t>ar</w:t>
                  </w:r>
                  <w:r w:rsidRPr="005F5880">
                    <w:rPr>
                      <w:color w:val="000000" w:themeColor="text1"/>
                      <w:sz w:val="20"/>
                      <w:szCs w:val="20"/>
                      <w:shd w:val="clear" w:color="auto" w:fill="FFFFFF"/>
                    </w:rPr>
                    <w:t xml:space="preserve"> PVN) (EUR)</w:t>
                  </w:r>
                </w:p>
              </w:tc>
            </w:tr>
            <w:tr w:rsidR="002B0A63" w:rsidRPr="005F5880" w14:paraId="79DC3A56" w14:textId="77777777" w:rsidTr="0095750E">
              <w:tc>
                <w:tcPr>
                  <w:tcW w:w="1696" w:type="dxa"/>
                  <w:tcBorders>
                    <w:bottom w:val="single" w:sz="4" w:space="0" w:color="auto"/>
                  </w:tcBorders>
                  <w:vAlign w:val="center"/>
                </w:tcPr>
                <w:p w14:paraId="3B5E0EE2" w14:textId="77777777" w:rsidR="002B0A63" w:rsidRPr="005F5880" w:rsidRDefault="002B0A63" w:rsidP="002B0A63">
                  <w:pPr>
                    <w:pStyle w:val="tv213"/>
                    <w:tabs>
                      <w:tab w:val="left" w:pos="709"/>
                    </w:tabs>
                    <w:spacing w:before="0" w:beforeAutospacing="0" w:after="0" w:afterAutospacing="0"/>
                    <w:jc w:val="center"/>
                    <w:rPr>
                      <w:color w:val="000000" w:themeColor="text1"/>
                      <w:sz w:val="20"/>
                      <w:szCs w:val="20"/>
                      <w:shd w:val="clear" w:color="auto" w:fill="FFFFFF"/>
                    </w:rPr>
                  </w:pPr>
                  <w:r>
                    <w:rPr>
                      <w:color w:val="000000" w:themeColor="text1"/>
                      <w:sz w:val="20"/>
                      <w:szCs w:val="20"/>
                      <w:shd w:val="clear" w:color="auto" w:fill="FFFFFF"/>
                    </w:rPr>
                    <w:t>9 999,00</w:t>
                  </w:r>
                </w:p>
              </w:tc>
              <w:tc>
                <w:tcPr>
                  <w:tcW w:w="1276" w:type="dxa"/>
                  <w:tcBorders>
                    <w:bottom w:val="single" w:sz="4" w:space="0" w:color="auto"/>
                  </w:tcBorders>
                  <w:vAlign w:val="center"/>
                </w:tcPr>
                <w:p w14:paraId="226DC600" w14:textId="77777777" w:rsidR="002B0A63" w:rsidRPr="005F5880" w:rsidRDefault="002B0A63" w:rsidP="002B0A63">
                  <w:pPr>
                    <w:pStyle w:val="tv213"/>
                    <w:tabs>
                      <w:tab w:val="left" w:pos="709"/>
                    </w:tabs>
                    <w:spacing w:before="0" w:beforeAutospacing="0" w:after="0" w:afterAutospacing="0"/>
                    <w:jc w:val="center"/>
                    <w:rPr>
                      <w:color w:val="000000" w:themeColor="text1"/>
                      <w:sz w:val="20"/>
                      <w:szCs w:val="20"/>
                      <w:shd w:val="clear" w:color="auto" w:fill="FFFFFF"/>
                    </w:rPr>
                  </w:pPr>
                  <w:r>
                    <w:rPr>
                      <w:color w:val="000000" w:themeColor="text1"/>
                      <w:sz w:val="20"/>
                      <w:szCs w:val="20"/>
                      <w:shd w:val="clear" w:color="auto" w:fill="FFFFFF"/>
                    </w:rPr>
                    <w:t>1</w:t>
                  </w:r>
                </w:p>
              </w:tc>
              <w:tc>
                <w:tcPr>
                  <w:tcW w:w="1559" w:type="dxa"/>
                  <w:tcBorders>
                    <w:bottom w:val="single" w:sz="4" w:space="0" w:color="auto"/>
                  </w:tcBorders>
                  <w:vAlign w:val="center"/>
                </w:tcPr>
                <w:p w14:paraId="6851B5EE" w14:textId="77777777" w:rsidR="002B0A63" w:rsidRPr="005F5880" w:rsidRDefault="002B0A63" w:rsidP="002B0A63">
                  <w:pPr>
                    <w:pStyle w:val="tv213"/>
                    <w:tabs>
                      <w:tab w:val="left" w:pos="709"/>
                    </w:tabs>
                    <w:spacing w:before="0" w:beforeAutospacing="0" w:after="0" w:afterAutospacing="0"/>
                    <w:jc w:val="center"/>
                    <w:rPr>
                      <w:color w:val="000000" w:themeColor="text1"/>
                      <w:sz w:val="20"/>
                      <w:szCs w:val="20"/>
                      <w:shd w:val="clear" w:color="auto" w:fill="FFFFFF"/>
                    </w:rPr>
                  </w:pPr>
                  <w:r>
                    <w:rPr>
                      <w:color w:val="000000" w:themeColor="text1"/>
                      <w:sz w:val="20"/>
                      <w:szCs w:val="20"/>
                      <w:shd w:val="clear" w:color="auto" w:fill="FFFFFF"/>
                    </w:rPr>
                    <w:t>9 999,00</w:t>
                  </w:r>
                </w:p>
              </w:tc>
              <w:tc>
                <w:tcPr>
                  <w:tcW w:w="1134" w:type="dxa"/>
                  <w:tcBorders>
                    <w:bottom w:val="single" w:sz="4" w:space="0" w:color="auto"/>
                  </w:tcBorders>
                </w:tcPr>
                <w:p w14:paraId="21BD53B0" w14:textId="77777777" w:rsidR="002B0A63" w:rsidRPr="005F5880" w:rsidRDefault="002B0A63" w:rsidP="002B0A63">
                  <w:pPr>
                    <w:pStyle w:val="tv213"/>
                    <w:tabs>
                      <w:tab w:val="left" w:pos="709"/>
                    </w:tabs>
                    <w:spacing w:before="0" w:beforeAutospacing="0" w:after="0" w:afterAutospacing="0"/>
                    <w:jc w:val="center"/>
                    <w:rPr>
                      <w:color w:val="000000" w:themeColor="text1"/>
                      <w:sz w:val="20"/>
                      <w:szCs w:val="20"/>
                      <w:shd w:val="clear" w:color="auto" w:fill="FFFFFF"/>
                    </w:rPr>
                  </w:pPr>
                  <w:r>
                    <w:rPr>
                      <w:color w:val="000000" w:themeColor="text1"/>
                      <w:sz w:val="20"/>
                      <w:szCs w:val="20"/>
                      <w:shd w:val="clear" w:color="auto" w:fill="FFFFFF"/>
                    </w:rPr>
                    <w:t>2 099,79</w:t>
                  </w:r>
                </w:p>
              </w:tc>
              <w:tc>
                <w:tcPr>
                  <w:tcW w:w="1560" w:type="dxa"/>
                  <w:tcBorders>
                    <w:bottom w:val="single" w:sz="4" w:space="0" w:color="auto"/>
                  </w:tcBorders>
                </w:tcPr>
                <w:p w14:paraId="774053D0" w14:textId="77777777" w:rsidR="002B0A63" w:rsidRPr="005F5880" w:rsidRDefault="002B0A63" w:rsidP="002B0A63">
                  <w:pPr>
                    <w:pStyle w:val="tv213"/>
                    <w:tabs>
                      <w:tab w:val="left" w:pos="709"/>
                    </w:tabs>
                    <w:spacing w:before="0" w:beforeAutospacing="0" w:after="0" w:afterAutospacing="0"/>
                    <w:jc w:val="center"/>
                    <w:rPr>
                      <w:color w:val="000000" w:themeColor="text1"/>
                      <w:sz w:val="20"/>
                      <w:szCs w:val="20"/>
                      <w:shd w:val="clear" w:color="auto" w:fill="FFFFFF"/>
                    </w:rPr>
                  </w:pPr>
                  <w:r>
                    <w:rPr>
                      <w:color w:val="000000" w:themeColor="text1"/>
                      <w:sz w:val="20"/>
                      <w:szCs w:val="20"/>
                      <w:shd w:val="clear" w:color="auto" w:fill="FFFFFF"/>
                    </w:rPr>
                    <w:t>12 098,79</w:t>
                  </w:r>
                </w:p>
              </w:tc>
            </w:tr>
            <w:tr w:rsidR="002B0A63" w:rsidRPr="005F5880" w14:paraId="7ACB2116" w14:textId="77777777" w:rsidTr="0095750E">
              <w:tc>
                <w:tcPr>
                  <w:tcW w:w="5665" w:type="dxa"/>
                  <w:gridSpan w:val="4"/>
                  <w:shd w:val="clear" w:color="auto" w:fill="D9D9D9" w:themeFill="background1" w:themeFillShade="D9"/>
                  <w:vAlign w:val="center"/>
                </w:tcPr>
                <w:p w14:paraId="10B6E51D" w14:textId="77777777" w:rsidR="002B0A63" w:rsidRPr="005F5880" w:rsidRDefault="002B0A63" w:rsidP="002B0A63">
                  <w:pPr>
                    <w:pStyle w:val="tv213"/>
                    <w:tabs>
                      <w:tab w:val="left" w:pos="709"/>
                    </w:tabs>
                    <w:spacing w:before="0" w:beforeAutospacing="0" w:after="0" w:afterAutospacing="0"/>
                    <w:jc w:val="right"/>
                    <w:rPr>
                      <w:b/>
                      <w:bCs/>
                      <w:color w:val="000000" w:themeColor="text1"/>
                      <w:sz w:val="20"/>
                      <w:szCs w:val="20"/>
                      <w:highlight w:val="lightGray"/>
                      <w:shd w:val="clear" w:color="auto" w:fill="FFFFFF"/>
                    </w:rPr>
                  </w:pPr>
                  <w:r w:rsidRPr="005F5880">
                    <w:rPr>
                      <w:b/>
                      <w:bCs/>
                      <w:color w:val="000000" w:themeColor="text1"/>
                      <w:sz w:val="20"/>
                      <w:szCs w:val="20"/>
                      <w:highlight w:val="lightGray"/>
                      <w:shd w:val="clear" w:color="auto" w:fill="FFFFFF"/>
                    </w:rPr>
                    <w:t>KOPĀ:</w:t>
                  </w:r>
                </w:p>
              </w:tc>
              <w:tc>
                <w:tcPr>
                  <w:tcW w:w="1560" w:type="dxa"/>
                  <w:shd w:val="clear" w:color="auto" w:fill="D9D9D9" w:themeFill="background1" w:themeFillShade="D9"/>
                </w:tcPr>
                <w:p w14:paraId="5380445A" w14:textId="77777777" w:rsidR="002B0A63" w:rsidRPr="005F5880" w:rsidRDefault="002B0A63" w:rsidP="002B0A63">
                  <w:pPr>
                    <w:pStyle w:val="tv213"/>
                    <w:tabs>
                      <w:tab w:val="left" w:pos="709"/>
                    </w:tabs>
                    <w:spacing w:before="0" w:beforeAutospacing="0" w:after="0" w:afterAutospacing="0"/>
                    <w:jc w:val="center"/>
                    <w:rPr>
                      <w:b/>
                      <w:bCs/>
                      <w:color w:val="000000" w:themeColor="text1"/>
                      <w:sz w:val="20"/>
                      <w:szCs w:val="20"/>
                      <w:shd w:val="clear" w:color="auto" w:fill="FFFFFF"/>
                    </w:rPr>
                  </w:pPr>
                  <w:r w:rsidRPr="007B7BB4">
                    <w:rPr>
                      <w:b/>
                      <w:bCs/>
                      <w:color w:val="000000" w:themeColor="text1"/>
                      <w:sz w:val="20"/>
                      <w:szCs w:val="20"/>
                      <w:highlight w:val="lightGray"/>
                      <w:shd w:val="clear" w:color="auto" w:fill="FFFFFF"/>
                    </w:rPr>
                    <w:t>12 098,79</w:t>
                  </w:r>
                </w:p>
              </w:tc>
            </w:tr>
          </w:tbl>
          <w:p w14:paraId="5808789B" w14:textId="77777777" w:rsidR="002B0A63" w:rsidRDefault="002B0A63" w:rsidP="009D7C48">
            <w:pPr>
              <w:pStyle w:val="tv213"/>
              <w:tabs>
                <w:tab w:val="left" w:pos="709"/>
              </w:tabs>
              <w:spacing w:before="0" w:beforeAutospacing="0" w:after="0" w:afterAutospacing="0"/>
              <w:ind w:firstLine="456"/>
              <w:jc w:val="both"/>
              <w:rPr>
                <w:color w:val="000000" w:themeColor="text1"/>
                <w:shd w:val="clear" w:color="auto" w:fill="FFFFFF"/>
              </w:rPr>
            </w:pPr>
          </w:p>
          <w:p w14:paraId="3858AB81" w14:textId="020BCF37" w:rsidR="002B0A63" w:rsidRPr="004555FF" w:rsidRDefault="004555FF" w:rsidP="007062F3">
            <w:pPr>
              <w:ind w:left="31" w:firstLine="567"/>
              <w:jc w:val="both"/>
              <w:rPr>
                <w:color w:val="000000" w:themeColor="text1"/>
                <w:shd w:val="clear" w:color="auto" w:fill="FFFFFF"/>
              </w:rPr>
            </w:pPr>
            <w:r>
              <w:rPr>
                <w:color w:val="000000" w:themeColor="text1"/>
                <w:shd w:val="clear" w:color="auto" w:fill="FFFFFF"/>
              </w:rPr>
              <w:t>1.3.</w:t>
            </w:r>
            <w:r w:rsidR="002B0A63" w:rsidRPr="004555FF">
              <w:rPr>
                <w:color w:val="000000" w:themeColor="text1"/>
                <w:shd w:val="clear" w:color="auto" w:fill="FFFFFF"/>
              </w:rPr>
              <w:t xml:space="preserve">Saskaņā ar SIA RITMIKA noslēgto līgumu Nr.NVD-9/14-2021 “Par Zvanu centra un klientu apkalpošanas operatoru pakalpojuma iegādi liela apjoma iedzīvotāju iezvanu apkalpošanas nodrošināšanai” pakalpojums tiek nodrošināts no 2021.gada 24.februāra līdz 2021.gada 28.februārim. Līguma kopējās izmaksas veido 9 999,00 EUR apmērā bez PVN.  NVD saņēmis rēķinu par faktiskajiem izdevumiem par pakalpojuma sniegšanu no 2021.gada 24.februāra līdz 2021.gada 28.februārim </w:t>
            </w:r>
            <w:r w:rsidR="002B0A63" w:rsidRPr="004555FF">
              <w:rPr>
                <w:b/>
                <w:bCs/>
                <w:color w:val="000000" w:themeColor="text1"/>
                <w:shd w:val="clear" w:color="auto" w:fill="FFFFFF"/>
              </w:rPr>
              <w:t>4 170,46 EUR</w:t>
            </w:r>
            <w:r w:rsidR="002B0A63" w:rsidRPr="004555FF">
              <w:rPr>
                <w:color w:val="000000" w:themeColor="text1"/>
                <w:shd w:val="clear" w:color="auto" w:fill="FFFFFF"/>
              </w:rPr>
              <w:t xml:space="preserve"> apmērā ar PVN.</w:t>
            </w:r>
            <w:r w:rsidR="00C07E5E" w:rsidRPr="004555FF">
              <w:rPr>
                <w:color w:val="000000" w:themeColor="text1"/>
                <w:shd w:val="clear" w:color="auto" w:fill="FFFFFF"/>
              </w:rPr>
              <w:t xml:space="preserve"> Detalizētu aprēķinu skatīt anotācijas 3.pielikumā.</w:t>
            </w:r>
          </w:p>
          <w:p w14:paraId="4E44219F" w14:textId="77777777" w:rsidR="002B0A63" w:rsidRPr="00376930" w:rsidRDefault="002B0A63" w:rsidP="002B0A63">
            <w:pPr>
              <w:pStyle w:val="tv213"/>
              <w:tabs>
                <w:tab w:val="left" w:pos="709"/>
              </w:tabs>
              <w:spacing w:before="0" w:beforeAutospacing="0" w:after="0" w:afterAutospacing="0"/>
              <w:ind w:left="816"/>
              <w:jc w:val="both"/>
              <w:rPr>
                <w:color w:val="000000" w:themeColor="text1"/>
                <w:shd w:val="clear" w:color="auto" w:fill="FFFFFF"/>
              </w:rPr>
            </w:pPr>
          </w:p>
          <w:p w14:paraId="28AD6B2E" w14:textId="589698D5" w:rsidR="009D7C48" w:rsidRPr="002543C2" w:rsidRDefault="004555FF" w:rsidP="007062F3">
            <w:pPr>
              <w:pStyle w:val="tv213"/>
              <w:tabs>
                <w:tab w:val="left" w:pos="709"/>
              </w:tabs>
              <w:spacing w:before="0" w:beforeAutospacing="0" w:after="0" w:afterAutospacing="0"/>
              <w:ind w:left="31" w:firstLine="567"/>
              <w:jc w:val="both"/>
              <w:rPr>
                <w:color w:val="000000" w:themeColor="text1"/>
                <w:shd w:val="clear" w:color="auto" w:fill="FFFFFF"/>
              </w:rPr>
            </w:pPr>
            <w:r>
              <w:rPr>
                <w:color w:val="000000" w:themeColor="text1"/>
                <w:shd w:val="clear" w:color="auto" w:fill="FFFFFF"/>
              </w:rPr>
              <w:t>1.4.</w:t>
            </w:r>
            <w:r w:rsidR="009D7C48">
              <w:rPr>
                <w:color w:val="000000" w:themeColor="text1"/>
                <w:shd w:val="clear" w:color="auto" w:fill="FFFFFF"/>
              </w:rPr>
              <w:t xml:space="preserve">Papildu nepieciešamie izdevumi 2 amata vietām NVD zvana centra funkciju nodrošināšanai 9 mēnešiem veido </w:t>
            </w:r>
            <w:r w:rsidR="009D7C48">
              <w:rPr>
                <w:b/>
                <w:bCs/>
                <w:color w:val="000000" w:themeColor="text1"/>
                <w:shd w:val="clear" w:color="auto" w:fill="FFFFFF"/>
              </w:rPr>
              <w:t>37 719</w:t>
            </w:r>
            <w:r w:rsidR="009D7C48" w:rsidRPr="002063DD">
              <w:rPr>
                <w:b/>
                <w:bCs/>
                <w:color w:val="000000" w:themeColor="text1"/>
                <w:shd w:val="clear" w:color="auto" w:fill="FFFFFF"/>
              </w:rPr>
              <w:t xml:space="preserve"> EUR.</w:t>
            </w:r>
            <w:r w:rsidR="009D7C48">
              <w:rPr>
                <w:b/>
                <w:bCs/>
                <w:color w:val="000000" w:themeColor="text1"/>
                <w:shd w:val="clear" w:color="auto" w:fill="FFFFFF"/>
              </w:rPr>
              <w:t xml:space="preserve"> </w:t>
            </w:r>
            <w:r w:rsidR="009D7C48" w:rsidRPr="002543C2">
              <w:rPr>
                <w:color w:val="000000" w:themeColor="text1"/>
                <w:shd w:val="clear" w:color="auto" w:fill="FFFFFF"/>
              </w:rPr>
              <w:t>Detalizētu aprēķinu skatīt anotācijas 1.pielikumā</w:t>
            </w:r>
            <w:r w:rsidR="009D7C48">
              <w:rPr>
                <w:color w:val="000000" w:themeColor="text1"/>
                <w:shd w:val="clear" w:color="auto" w:fill="FFFFFF"/>
              </w:rPr>
              <w:t>.</w:t>
            </w:r>
          </w:p>
          <w:p w14:paraId="419D1CF3" w14:textId="52DAC0B0" w:rsidR="002B0A63" w:rsidRDefault="002B0A63" w:rsidP="009D7C48">
            <w:pPr>
              <w:pStyle w:val="tv213"/>
              <w:tabs>
                <w:tab w:val="left" w:pos="709"/>
              </w:tabs>
              <w:spacing w:before="0" w:beforeAutospacing="0" w:after="0" w:afterAutospacing="0"/>
              <w:ind w:firstLine="456"/>
              <w:jc w:val="both"/>
              <w:rPr>
                <w:color w:val="000000" w:themeColor="text1"/>
                <w:shd w:val="clear" w:color="auto" w:fill="FFFFFF"/>
              </w:rPr>
            </w:pPr>
          </w:p>
          <w:p w14:paraId="3FCDE68B" w14:textId="10599E10" w:rsidR="007B7BB4" w:rsidRPr="002B0A63" w:rsidRDefault="002B0A63" w:rsidP="003E7C97">
            <w:pPr>
              <w:pStyle w:val="tv213"/>
              <w:tabs>
                <w:tab w:val="left" w:pos="709"/>
              </w:tabs>
              <w:spacing w:before="0" w:beforeAutospacing="0" w:after="0" w:afterAutospacing="0"/>
              <w:ind w:firstLine="456"/>
              <w:jc w:val="both"/>
              <w:rPr>
                <w:color w:val="000000" w:themeColor="text1"/>
                <w:shd w:val="clear" w:color="auto" w:fill="FFFFFF"/>
              </w:rPr>
            </w:pPr>
            <w:r w:rsidRPr="003E7C97">
              <w:rPr>
                <w:color w:val="000000" w:themeColor="text1"/>
                <w:shd w:val="clear" w:color="auto" w:fill="FFFFFF"/>
              </w:rPr>
              <w:t xml:space="preserve">Pavisam kopā zvana centra nodrošināšanai </w:t>
            </w:r>
            <w:r w:rsidRPr="002B0A63">
              <w:rPr>
                <w:b/>
                <w:bCs/>
                <w:color w:val="000000" w:themeColor="text1"/>
                <w:shd w:val="clear" w:color="auto" w:fill="FFFFFF"/>
              </w:rPr>
              <w:t>1 203 053 EUR</w:t>
            </w:r>
            <w:r>
              <w:rPr>
                <w:color w:val="000000" w:themeColor="text1"/>
                <w:shd w:val="clear" w:color="auto" w:fill="FFFFFF"/>
              </w:rPr>
              <w:t>.</w:t>
            </w:r>
          </w:p>
        </w:tc>
      </w:tr>
      <w:tr w:rsidR="00F530FE" w14:paraId="7FB7D7AC" w14:textId="77777777" w:rsidTr="00AD2450">
        <w:tc>
          <w:tcPr>
            <w:tcW w:w="1560" w:type="dxa"/>
            <w:vAlign w:val="center"/>
          </w:tcPr>
          <w:p w14:paraId="2C6D97BC"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796" w:type="dxa"/>
            <w:gridSpan w:val="7"/>
            <w:vMerge/>
            <w:shd w:val="clear" w:color="auto" w:fill="auto"/>
            <w:vAlign w:val="center"/>
          </w:tcPr>
          <w:p w14:paraId="0362C8A3" w14:textId="77777777" w:rsidR="00F530FE" w:rsidRPr="00EC6E12" w:rsidRDefault="00F530FE" w:rsidP="00F530FE">
            <w:pPr>
              <w:pStyle w:val="NoSpacing"/>
              <w:rPr>
                <w:rFonts w:ascii="Times New Roman" w:hAnsi="Times New Roman" w:cs="Times New Roman"/>
                <w:iCs/>
                <w:sz w:val="24"/>
                <w:szCs w:val="24"/>
                <w:lang w:eastAsia="lv-LV"/>
              </w:rPr>
            </w:pPr>
          </w:p>
        </w:tc>
      </w:tr>
      <w:tr w:rsidR="00F530FE" w14:paraId="3315D75A" w14:textId="77777777" w:rsidTr="00AD2450">
        <w:tc>
          <w:tcPr>
            <w:tcW w:w="1560" w:type="dxa"/>
            <w:vAlign w:val="center"/>
          </w:tcPr>
          <w:p w14:paraId="4AD9E61B"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796" w:type="dxa"/>
            <w:gridSpan w:val="7"/>
            <w:vMerge/>
            <w:shd w:val="clear" w:color="auto" w:fill="auto"/>
            <w:vAlign w:val="center"/>
          </w:tcPr>
          <w:p w14:paraId="245D8722" w14:textId="77777777" w:rsidR="00F530FE" w:rsidRPr="00EC6E12" w:rsidRDefault="00F530FE" w:rsidP="00F530FE">
            <w:pPr>
              <w:pStyle w:val="NoSpacing"/>
              <w:rPr>
                <w:rFonts w:ascii="Times New Roman" w:hAnsi="Times New Roman" w:cs="Times New Roman"/>
                <w:iCs/>
                <w:sz w:val="24"/>
                <w:szCs w:val="24"/>
                <w:lang w:eastAsia="lv-LV"/>
              </w:rPr>
            </w:pPr>
          </w:p>
        </w:tc>
      </w:tr>
      <w:tr w:rsidR="00F530FE" w14:paraId="7D423F28" w14:textId="77777777" w:rsidTr="00AD2450">
        <w:tc>
          <w:tcPr>
            <w:tcW w:w="1560" w:type="dxa"/>
            <w:vAlign w:val="center"/>
          </w:tcPr>
          <w:p w14:paraId="67F373C8"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796" w:type="dxa"/>
            <w:gridSpan w:val="7"/>
            <w:vAlign w:val="center"/>
          </w:tcPr>
          <w:p w14:paraId="784B1EB6" w14:textId="0DD19CA1" w:rsidR="007A09D2" w:rsidRDefault="00964A9D" w:rsidP="00F40AB2">
            <w:pPr>
              <w:pStyle w:val="NoSpacing"/>
              <w:jc w:val="both"/>
              <w:rPr>
                <w:rFonts w:ascii="Times New Roman" w:hAnsi="Times New Roman" w:cs="Times New Roman"/>
                <w:sz w:val="24"/>
              </w:rPr>
            </w:pPr>
            <w:r w:rsidRPr="00654C76">
              <w:rPr>
                <w:rFonts w:ascii="Times New Roman" w:hAnsi="Times New Roman" w:cs="Times New Roman"/>
                <w:sz w:val="24"/>
              </w:rPr>
              <w:t>NVD</w:t>
            </w:r>
            <w:r>
              <w:rPr>
                <w:rFonts w:ascii="Times New Roman" w:hAnsi="Times New Roman" w:cs="Times New Roman"/>
                <w:sz w:val="24"/>
              </w:rPr>
              <w:t xml:space="preserve"> kopējais amatu vietu skaits</w:t>
            </w:r>
            <w:r w:rsidRPr="00654C76">
              <w:rPr>
                <w:rFonts w:ascii="Times New Roman" w:hAnsi="Times New Roman" w:cs="Times New Roman"/>
                <w:sz w:val="24"/>
              </w:rPr>
              <w:t xml:space="preserve"> </w:t>
            </w:r>
            <w:r>
              <w:rPr>
                <w:rFonts w:ascii="Times New Roman" w:hAnsi="Times New Roman" w:cs="Times New Roman"/>
                <w:sz w:val="24"/>
              </w:rPr>
              <w:t>t</w:t>
            </w:r>
            <w:r w:rsidR="00654C76" w:rsidRPr="00654C76">
              <w:rPr>
                <w:rFonts w:ascii="Times New Roman" w:hAnsi="Times New Roman" w:cs="Times New Roman"/>
                <w:sz w:val="24"/>
              </w:rPr>
              <w:t xml:space="preserve">iks palielināts par </w:t>
            </w:r>
            <w:r w:rsidR="003E7C97">
              <w:rPr>
                <w:rFonts w:ascii="Times New Roman" w:hAnsi="Times New Roman" w:cs="Times New Roman"/>
                <w:sz w:val="24"/>
              </w:rPr>
              <w:t>2</w:t>
            </w:r>
            <w:r w:rsidR="00654C76" w:rsidRPr="00654C76">
              <w:rPr>
                <w:rFonts w:ascii="Times New Roman" w:hAnsi="Times New Roman" w:cs="Times New Roman"/>
                <w:sz w:val="24"/>
              </w:rPr>
              <w:t xml:space="preserve"> amata vietām pārdalot tās no Neatliekamās medicīniskās palīdzības dienesta</w:t>
            </w:r>
            <w:r w:rsidR="00D55F83">
              <w:rPr>
                <w:rFonts w:ascii="Times New Roman" w:hAnsi="Times New Roman" w:cs="Times New Roman"/>
                <w:sz w:val="24"/>
              </w:rPr>
              <w:t xml:space="preserve"> un nepārdalot finansējumu</w:t>
            </w:r>
            <w:r w:rsidR="00654C76" w:rsidRPr="00654C76">
              <w:rPr>
                <w:rFonts w:ascii="Times New Roman" w:hAnsi="Times New Roman" w:cs="Times New Roman"/>
                <w:sz w:val="24"/>
              </w:rPr>
              <w:t>, nepalielinot nozares kopējo amatu vietu skaitu.</w:t>
            </w:r>
            <w:r w:rsidR="00AD5AF8">
              <w:rPr>
                <w:rFonts w:ascii="Times New Roman" w:hAnsi="Times New Roman" w:cs="Times New Roman"/>
                <w:sz w:val="24"/>
              </w:rPr>
              <w:t xml:space="preserve"> </w:t>
            </w:r>
          </w:p>
          <w:p w14:paraId="01ADA291" w14:textId="7CB64A3E" w:rsidR="00F530FE" w:rsidRPr="00EC6E12" w:rsidRDefault="00AD5AF8" w:rsidP="00F40AB2">
            <w:pPr>
              <w:pStyle w:val="NoSpacing"/>
              <w:jc w:val="both"/>
              <w:rPr>
                <w:rFonts w:ascii="Times New Roman" w:hAnsi="Times New Roman" w:cs="Times New Roman"/>
                <w:iCs/>
                <w:sz w:val="24"/>
                <w:szCs w:val="24"/>
                <w:lang w:eastAsia="lv-LV"/>
              </w:rPr>
            </w:pPr>
            <w:r w:rsidRPr="00AD5AF8">
              <w:rPr>
                <w:rFonts w:ascii="Times New Roman" w:hAnsi="Times New Roman" w:cs="Times New Roman"/>
                <w:sz w:val="24"/>
              </w:rPr>
              <w:t xml:space="preserve">Neatliekamās medicīniskās palīdzības dienests finansējuma ekonomiju, kas radusies no amata vietu pārdalēm,  novirzīs esošo darbinieku atlīdzībai, t.i. piemaksām par papildu darbu, speciālajām piemaksām (piemaksām par risku un stāžu), nakts darbu, piemaksām par svētku dienām, kā arī virsstundu apmaksai, lai tiktu nodrošināta Neatliekamās medicīniskās palīdzības dienesta funkcija “organizēt un nodrošināt neatliekamo medicīnisko palīdzību iedzīvotājiem </w:t>
            </w:r>
            <w:proofErr w:type="spellStart"/>
            <w:r w:rsidRPr="00AD5AF8">
              <w:rPr>
                <w:rFonts w:ascii="Times New Roman" w:hAnsi="Times New Roman" w:cs="Times New Roman"/>
                <w:sz w:val="24"/>
              </w:rPr>
              <w:t>pirmsslimnīcas</w:t>
            </w:r>
            <w:proofErr w:type="spellEnd"/>
            <w:r w:rsidRPr="00AD5AF8">
              <w:rPr>
                <w:rFonts w:ascii="Times New Roman" w:hAnsi="Times New Roman" w:cs="Times New Roman"/>
                <w:sz w:val="24"/>
              </w:rPr>
              <w:t xml:space="preserve"> etapā”.</w:t>
            </w:r>
          </w:p>
        </w:tc>
      </w:tr>
      <w:tr w:rsidR="00F530FE" w14:paraId="685EF0AE" w14:textId="77777777" w:rsidTr="00AD2450">
        <w:tc>
          <w:tcPr>
            <w:tcW w:w="1560" w:type="dxa"/>
            <w:vAlign w:val="center"/>
          </w:tcPr>
          <w:p w14:paraId="717DE15C"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 Cita informācija</w:t>
            </w:r>
          </w:p>
        </w:tc>
        <w:tc>
          <w:tcPr>
            <w:tcW w:w="7796" w:type="dxa"/>
            <w:gridSpan w:val="7"/>
            <w:vAlign w:val="center"/>
          </w:tcPr>
          <w:p w14:paraId="602E3974" w14:textId="74241F74" w:rsidR="00F530FE" w:rsidRPr="00EC6E12" w:rsidRDefault="00AF69C9" w:rsidP="00F530FE">
            <w:pPr>
              <w:pStyle w:val="NoSpacing"/>
              <w:jc w:val="both"/>
              <w:rPr>
                <w:rFonts w:ascii="Times New Roman" w:hAnsi="Times New Roman" w:cs="Times New Roman"/>
                <w:iCs/>
                <w:sz w:val="24"/>
                <w:szCs w:val="24"/>
                <w:lang w:eastAsia="lv-LV"/>
              </w:rPr>
            </w:pPr>
            <w:r w:rsidRPr="00AF69C9">
              <w:rPr>
                <w:rFonts w:ascii="Times New Roman" w:hAnsi="Times New Roman" w:cs="Times New Roman"/>
                <w:iCs/>
                <w:sz w:val="24"/>
                <w:szCs w:val="24"/>
                <w:lang w:eastAsia="lv-LV"/>
              </w:rPr>
              <w:t>Projekts šo jomu neskar.</w:t>
            </w:r>
          </w:p>
        </w:tc>
      </w:tr>
    </w:tbl>
    <w:p w14:paraId="1D441F60" w14:textId="77777777" w:rsidR="00E5323B"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61FBC7B1" w14:textId="77777777" w:rsidTr="006936E5">
        <w:tc>
          <w:tcPr>
            <w:tcW w:w="9356" w:type="dxa"/>
          </w:tcPr>
          <w:p w14:paraId="59746962"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14:paraId="1A3A55C1" w14:textId="77777777" w:rsidTr="006936E5">
        <w:tc>
          <w:tcPr>
            <w:tcW w:w="9356" w:type="dxa"/>
          </w:tcPr>
          <w:p w14:paraId="1328AB25"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4AF88024"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77E38316" w14:textId="77777777" w:rsidTr="006936E5">
        <w:tc>
          <w:tcPr>
            <w:tcW w:w="9356" w:type="dxa"/>
          </w:tcPr>
          <w:p w14:paraId="3A58B34E"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14:paraId="2F8CFEEA" w14:textId="77777777" w:rsidTr="006936E5">
        <w:tc>
          <w:tcPr>
            <w:tcW w:w="9356" w:type="dxa"/>
          </w:tcPr>
          <w:p w14:paraId="6E28D555"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4F1C132D"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5D024F8C" w14:textId="77777777" w:rsidTr="006936E5">
        <w:tc>
          <w:tcPr>
            <w:tcW w:w="9356" w:type="dxa"/>
          </w:tcPr>
          <w:p w14:paraId="031879B9"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14:paraId="2CD26FBD" w14:textId="77777777" w:rsidTr="006936E5">
        <w:tc>
          <w:tcPr>
            <w:tcW w:w="9356" w:type="dxa"/>
          </w:tcPr>
          <w:p w14:paraId="3CB2A78C"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2015833F" w14:textId="77777777"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14:paraId="1017D6E9" w14:textId="77777777" w:rsidTr="006936E5">
        <w:tc>
          <w:tcPr>
            <w:tcW w:w="9356" w:type="dxa"/>
            <w:gridSpan w:val="3"/>
          </w:tcPr>
          <w:p w14:paraId="7458DCB4" w14:textId="77777777"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7F7D5A" w14:paraId="1064137E" w14:textId="77777777" w:rsidTr="006936E5">
        <w:tc>
          <w:tcPr>
            <w:tcW w:w="568" w:type="dxa"/>
          </w:tcPr>
          <w:p w14:paraId="7D9C634F" w14:textId="77777777" w:rsidR="007F7D5A" w:rsidRDefault="007F7D5A" w:rsidP="007F7D5A">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14:paraId="739AD684" w14:textId="77777777" w:rsidR="007F7D5A" w:rsidRPr="00EC6E12" w:rsidRDefault="007F7D5A" w:rsidP="007F7D5A">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14:paraId="162479DF" w14:textId="7F07B01D" w:rsidR="007F7D5A" w:rsidRPr="00D65792" w:rsidRDefault="007F7D5A" w:rsidP="007F7D5A">
            <w:pPr>
              <w:jc w:val="both"/>
            </w:pPr>
            <w:r w:rsidRPr="00FC7F88">
              <w:t>Veselības ministrija</w:t>
            </w:r>
            <w:r w:rsidR="007239C5">
              <w:t xml:space="preserve">, Nacionālais veselības dienests un </w:t>
            </w:r>
            <w:r w:rsidR="007239C5" w:rsidRPr="007239C5">
              <w:t>SIA „Rīgas Austrumu klīniskā universitātes slimnīca”</w:t>
            </w:r>
          </w:p>
        </w:tc>
      </w:tr>
      <w:tr w:rsidR="0049601C" w14:paraId="2BFF82C0" w14:textId="77777777" w:rsidTr="006936E5">
        <w:tc>
          <w:tcPr>
            <w:tcW w:w="568" w:type="dxa"/>
          </w:tcPr>
          <w:p w14:paraId="6A4C7414"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14:paraId="120E2306" w14:textId="77777777"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4362450B" w14:textId="77777777" w:rsidR="0049601C" w:rsidRPr="00D65792" w:rsidRDefault="0049601C" w:rsidP="0049601C">
            <w:r w:rsidRPr="00D65792">
              <w:t>Projekts šo jomu neskar.</w:t>
            </w:r>
          </w:p>
        </w:tc>
      </w:tr>
      <w:tr w:rsidR="0049601C" w14:paraId="16E17E0A" w14:textId="77777777" w:rsidTr="006936E5">
        <w:tc>
          <w:tcPr>
            <w:tcW w:w="568" w:type="dxa"/>
          </w:tcPr>
          <w:p w14:paraId="0447CBBB"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14:paraId="515F7F74"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14:paraId="57A959A9" w14:textId="77777777"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14:paraId="63AD10B6" w14:textId="77777777"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14:paraId="0166F01C" w14:textId="77777777" w:rsidR="008B37B7" w:rsidRDefault="008B37B7" w:rsidP="00EC6E12">
      <w:pPr>
        <w:pStyle w:val="NoSpacing"/>
        <w:rPr>
          <w:rFonts w:ascii="Times New Roman" w:hAnsi="Times New Roman" w:cs="Times New Roman"/>
          <w:iCs/>
          <w:sz w:val="24"/>
          <w:szCs w:val="24"/>
          <w:lang w:eastAsia="lv-LV"/>
        </w:rPr>
      </w:pPr>
    </w:p>
    <w:p w14:paraId="65161B6A" w14:textId="12E75840" w:rsidR="00DF461F" w:rsidRPr="00344B73" w:rsidRDefault="00DC2DAF" w:rsidP="00DF461F">
      <w:pPr>
        <w:ind w:right="-765"/>
        <w:rPr>
          <w:sz w:val="28"/>
          <w:szCs w:val="28"/>
        </w:rPr>
      </w:pPr>
      <w:bookmarkStart w:id="1" w:name="_Hlk60918739"/>
      <w:r w:rsidRPr="00845591">
        <w:rPr>
          <w:sz w:val="28"/>
          <w:szCs w:val="28"/>
        </w:rPr>
        <w:t>Veselības ministr</w:t>
      </w:r>
      <w:r w:rsidR="00344B73">
        <w:rPr>
          <w:sz w:val="28"/>
          <w:szCs w:val="28"/>
        </w:rPr>
        <w:t>s</w:t>
      </w:r>
      <w:r w:rsidRPr="00845591">
        <w:rPr>
          <w:sz w:val="28"/>
          <w:szCs w:val="28"/>
        </w:rPr>
        <w:tab/>
      </w:r>
      <w:r w:rsidRPr="00845591">
        <w:rPr>
          <w:sz w:val="28"/>
          <w:szCs w:val="28"/>
        </w:rPr>
        <w:tab/>
      </w:r>
      <w:r w:rsidRPr="00845591">
        <w:rPr>
          <w:sz w:val="28"/>
          <w:szCs w:val="28"/>
        </w:rPr>
        <w:tab/>
      </w:r>
      <w:r w:rsidRPr="00845591">
        <w:rPr>
          <w:sz w:val="28"/>
          <w:szCs w:val="28"/>
        </w:rPr>
        <w:tab/>
      </w:r>
      <w:r w:rsidRPr="00845591">
        <w:rPr>
          <w:sz w:val="28"/>
          <w:szCs w:val="28"/>
        </w:rPr>
        <w:tab/>
      </w:r>
      <w:r w:rsidRPr="00845591">
        <w:rPr>
          <w:sz w:val="28"/>
          <w:szCs w:val="28"/>
        </w:rPr>
        <w:tab/>
      </w:r>
      <w:proofErr w:type="spellStart"/>
      <w:r w:rsidR="00344B73">
        <w:rPr>
          <w:sz w:val="28"/>
          <w:szCs w:val="28"/>
        </w:rPr>
        <w:t>D.Pavļuts</w:t>
      </w:r>
      <w:proofErr w:type="spellEnd"/>
    </w:p>
    <w:bookmarkEnd w:id="1"/>
    <w:p w14:paraId="1C26A906" w14:textId="77777777" w:rsidR="00DF461F" w:rsidRDefault="00DF461F" w:rsidP="00DF461F">
      <w:pPr>
        <w:tabs>
          <w:tab w:val="left" w:pos="6237"/>
        </w:tabs>
        <w:ind w:firstLine="720"/>
        <w:rPr>
          <w:rFonts w:eastAsiaTheme="minorHAnsi"/>
          <w:sz w:val="28"/>
          <w:szCs w:val="28"/>
        </w:rPr>
      </w:pPr>
      <w:r>
        <w:rPr>
          <w:sz w:val="28"/>
          <w:szCs w:val="28"/>
        </w:rPr>
        <w:tab/>
      </w:r>
    </w:p>
    <w:p w14:paraId="300343AB" w14:textId="77777777" w:rsidR="00155578" w:rsidRPr="00181467" w:rsidRDefault="00DF461F" w:rsidP="00DF461F">
      <w:pPr>
        <w:pStyle w:val="NormalWeb"/>
        <w:spacing w:before="0" w:beforeAutospacing="0" w:after="0" w:afterAutospacing="0"/>
        <w:rPr>
          <w:sz w:val="20"/>
          <w:szCs w:val="20"/>
        </w:rPr>
      </w:pPr>
      <w:r>
        <w:rPr>
          <w:rFonts w:eastAsia="Calibri"/>
          <w:color w:val="000000" w:themeColor="text1"/>
          <w:sz w:val="28"/>
          <w:szCs w:val="28"/>
        </w:rPr>
        <w:t>Vīza: Valsts sekretār</w:t>
      </w:r>
      <w:r w:rsidR="00340618">
        <w:rPr>
          <w:rFonts w:eastAsia="Calibri"/>
          <w:color w:val="000000" w:themeColor="text1"/>
          <w:sz w:val="28"/>
          <w:szCs w:val="28"/>
        </w:rPr>
        <w:t>e</w:t>
      </w:r>
      <w:r w:rsidR="00340618">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5826B6" w:rsidRPr="005826B6">
        <w:rPr>
          <w:rFonts w:eastAsia="Calibri"/>
          <w:color w:val="000000" w:themeColor="text1"/>
          <w:sz w:val="28"/>
          <w:szCs w:val="28"/>
        </w:rPr>
        <w:t>D</w:t>
      </w:r>
      <w:r w:rsidR="00313AD3">
        <w:rPr>
          <w:rFonts w:eastAsia="Calibri"/>
          <w:color w:val="000000" w:themeColor="text1"/>
          <w:sz w:val="28"/>
          <w:szCs w:val="28"/>
        </w:rPr>
        <w:t>.</w:t>
      </w:r>
      <w:r w:rsidR="005826B6" w:rsidRPr="005826B6">
        <w:rPr>
          <w:rFonts w:eastAsia="Calibri"/>
          <w:color w:val="000000" w:themeColor="text1"/>
          <w:sz w:val="28"/>
          <w:szCs w:val="28"/>
        </w:rPr>
        <w:t xml:space="preserve"> </w:t>
      </w:r>
      <w:proofErr w:type="spellStart"/>
      <w:r w:rsidR="005826B6" w:rsidRPr="005826B6">
        <w:rPr>
          <w:rFonts w:eastAsia="Calibri"/>
          <w:color w:val="000000" w:themeColor="text1"/>
          <w:sz w:val="28"/>
          <w:szCs w:val="28"/>
        </w:rPr>
        <w:t>Mūrmane-Umbraško</w:t>
      </w:r>
      <w:proofErr w:type="spellEnd"/>
    </w:p>
    <w:p w14:paraId="46E5F681" w14:textId="77777777" w:rsidR="00B6729B" w:rsidRDefault="00B6729B" w:rsidP="00155578">
      <w:pPr>
        <w:pStyle w:val="NormalWeb"/>
        <w:spacing w:before="0" w:beforeAutospacing="0" w:after="0" w:afterAutospacing="0"/>
      </w:pPr>
    </w:p>
    <w:p w14:paraId="7F2E88CD" w14:textId="7DBB9FDD" w:rsidR="00155578" w:rsidRPr="003B7AFB" w:rsidRDefault="00AF69C9" w:rsidP="00155578">
      <w:pPr>
        <w:pStyle w:val="NormalWeb"/>
        <w:spacing w:before="0" w:beforeAutospacing="0" w:after="0" w:afterAutospacing="0"/>
      </w:pPr>
      <w:r>
        <w:t>Belovs</w:t>
      </w:r>
      <w:r w:rsidR="00155578" w:rsidRPr="003B7AFB">
        <w:t xml:space="preserve"> 67876</w:t>
      </w:r>
      <w:r w:rsidR="00470506">
        <w:t>0</w:t>
      </w:r>
      <w:r>
        <w:t>05</w:t>
      </w:r>
    </w:p>
    <w:p w14:paraId="37432DCA" w14:textId="4A1F61D8" w:rsidR="00E465CE" w:rsidRDefault="0024259A">
      <w:pPr>
        <w:pStyle w:val="NormalWeb"/>
        <w:spacing w:before="0" w:beforeAutospacing="0" w:after="0" w:afterAutospacing="0"/>
      </w:pPr>
      <w:hyperlink r:id="rId8" w:history="1">
        <w:r w:rsidR="00AF69C9" w:rsidRPr="001B4FA5">
          <w:rPr>
            <w:rStyle w:val="Hyperlink"/>
          </w:rPr>
          <w:t>igors.belovs@vm.gov.lv</w:t>
        </w:r>
      </w:hyperlink>
    </w:p>
    <w:sectPr w:rsidR="00E465CE"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4BFD5" w14:textId="77777777" w:rsidR="006C2381" w:rsidRDefault="006C2381" w:rsidP="00894C55">
      <w:r>
        <w:separator/>
      </w:r>
    </w:p>
  </w:endnote>
  <w:endnote w:type="continuationSeparator" w:id="0">
    <w:p w14:paraId="28FFCA6F" w14:textId="77777777" w:rsidR="006C2381" w:rsidRDefault="006C2381"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717BE" w14:textId="1DA7AA46" w:rsidR="002074A4" w:rsidRPr="00AF69C9" w:rsidRDefault="00AF69C9" w:rsidP="00AF69C9">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24259A">
      <w:rPr>
        <w:rFonts w:ascii="Times New Roman" w:hAnsi="Times New Roman" w:cs="Times New Roman"/>
        <w:noProof/>
        <w:sz w:val="20"/>
        <w:szCs w:val="20"/>
      </w:rPr>
      <w:t>VManot_250321_LNG_zv_centrs</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E062B" w14:textId="72981D76" w:rsidR="002074A4" w:rsidRPr="00AF69C9" w:rsidRDefault="00AF69C9" w:rsidP="00AF69C9">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24259A">
      <w:rPr>
        <w:rFonts w:ascii="Times New Roman" w:hAnsi="Times New Roman" w:cs="Times New Roman"/>
        <w:noProof/>
        <w:sz w:val="20"/>
        <w:szCs w:val="20"/>
      </w:rPr>
      <w:t>VManot_250321_LNG_zv_centrs</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379CE" w14:textId="77777777" w:rsidR="006C2381" w:rsidRDefault="006C2381" w:rsidP="00894C55">
      <w:r>
        <w:separator/>
      </w:r>
    </w:p>
  </w:footnote>
  <w:footnote w:type="continuationSeparator" w:id="0">
    <w:p w14:paraId="168E7121" w14:textId="77777777" w:rsidR="006C2381" w:rsidRDefault="006C2381"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2E696C2" w14:textId="77777777" w:rsidR="002074A4" w:rsidRPr="00C25B49" w:rsidRDefault="002074A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3369E">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B3062"/>
    <w:multiLevelType w:val="multilevel"/>
    <w:tmpl w:val="9954B974"/>
    <w:lvl w:ilvl="0">
      <w:start w:val="1"/>
      <w:numFmt w:val="decimal"/>
      <w:lvlText w:val="%1."/>
      <w:lvlJc w:val="left"/>
      <w:pPr>
        <w:ind w:left="816" w:hanging="360"/>
      </w:pPr>
      <w:rPr>
        <w:rFonts w:hint="default"/>
      </w:rPr>
    </w:lvl>
    <w:lvl w:ilvl="1">
      <w:start w:val="2"/>
      <w:numFmt w:val="decimal"/>
      <w:isLgl/>
      <w:lvlText w:val="%1.%2."/>
      <w:lvlJc w:val="left"/>
      <w:pPr>
        <w:ind w:left="816" w:hanging="360"/>
      </w:pPr>
      <w:rPr>
        <w:rFonts w:hint="default"/>
      </w:rPr>
    </w:lvl>
    <w:lvl w:ilvl="2">
      <w:start w:val="1"/>
      <w:numFmt w:val="decimal"/>
      <w:isLgl/>
      <w:lvlText w:val="%1.%2.%3."/>
      <w:lvlJc w:val="left"/>
      <w:pPr>
        <w:ind w:left="1176"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36" w:hanging="1080"/>
      </w:pPr>
      <w:rPr>
        <w:rFonts w:hint="default"/>
      </w:rPr>
    </w:lvl>
    <w:lvl w:ilvl="5">
      <w:start w:val="1"/>
      <w:numFmt w:val="decimal"/>
      <w:isLgl/>
      <w:lvlText w:val="%1.%2.%3.%4.%5.%6."/>
      <w:lvlJc w:val="left"/>
      <w:pPr>
        <w:ind w:left="1536" w:hanging="1080"/>
      </w:pPr>
      <w:rPr>
        <w:rFonts w:hint="default"/>
      </w:rPr>
    </w:lvl>
    <w:lvl w:ilvl="6">
      <w:start w:val="1"/>
      <w:numFmt w:val="decimal"/>
      <w:isLgl/>
      <w:lvlText w:val="%1.%2.%3.%4.%5.%6.%7."/>
      <w:lvlJc w:val="left"/>
      <w:pPr>
        <w:ind w:left="1896" w:hanging="1440"/>
      </w:pPr>
      <w:rPr>
        <w:rFonts w:hint="default"/>
      </w:rPr>
    </w:lvl>
    <w:lvl w:ilvl="7">
      <w:start w:val="1"/>
      <w:numFmt w:val="decimal"/>
      <w:isLgl/>
      <w:lvlText w:val="%1.%2.%3.%4.%5.%6.%7.%8."/>
      <w:lvlJc w:val="left"/>
      <w:pPr>
        <w:ind w:left="1896" w:hanging="1440"/>
      </w:pPr>
      <w:rPr>
        <w:rFonts w:hint="default"/>
      </w:rPr>
    </w:lvl>
    <w:lvl w:ilvl="8">
      <w:start w:val="1"/>
      <w:numFmt w:val="decimal"/>
      <w:isLgl/>
      <w:lvlText w:val="%1.%2.%3.%4.%5.%6.%7.%8.%9."/>
      <w:lvlJc w:val="left"/>
      <w:pPr>
        <w:ind w:left="2256" w:hanging="1800"/>
      </w:pPr>
      <w:rPr>
        <w:rFonts w:hint="default"/>
      </w:rPr>
    </w:lvl>
  </w:abstractNum>
  <w:abstractNum w:abstractNumId="1" w15:restartNumberingAfterBreak="0">
    <w:nsid w:val="0AD716CA"/>
    <w:multiLevelType w:val="hybridMultilevel"/>
    <w:tmpl w:val="F838412A"/>
    <w:lvl w:ilvl="0" w:tplc="8BCEBF86">
      <w:start w:val="1"/>
      <w:numFmt w:val="decimal"/>
      <w:lvlText w:val="%1."/>
      <w:lvlJc w:val="left"/>
      <w:pPr>
        <w:ind w:left="1441" w:hanging="705"/>
      </w:pPr>
      <w:rPr>
        <w:rFonts w:hint="default"/>
      </w:rPr>
    </w:lvl>
    <w:lvl w:ilvl="1" w:tplc="04260019" w:tentative="1">
      <w:start w:val="1"/>
      <w:numFmt w:val="lowerLetter"/>
      <w:lvlText w:val="%2."/>
      <w:lvlJc w:val="left"/>
      <w:pPr>
        <w:ind w:left="1816" w:hanging="360"/>
      </w:pPr>
    </w:lvl>
    <w:lvl w:ilvl="2" w:tplc="0426001B" w:tentative="1">
      <w:start w:val="1"/>
      <w:numFmt w:val="lowerRoman"/>
      <w:lvlText w:val="%3."/>
      <w:lvlJc w:val="right"/>
      <w:pPr>
        <w:ind w:left="2536" w:hanging="180"/>
      </w:pPr>
    </w:lvl>
    <w:lvl w:ilvl="3" w:tplc="0426000F" w:tentative="1">
      <w:start w:val="1"/>
      <w:numFmt w:val="decimal"/>
      <w:lvlText w:val="%4."/>
      <w:lvlJc w:val="left"/>
      <w:pPr>
        <w:ind w:left="3256" w:hanging="360"/>
      </w:pPr>
    </w:lvl>
    <w:lvl w:ilvl="4" w:tplc="04260019" w:tentative="1">
      <w:start w:val="1"/>
      <w:numFmt w:val="lowerLetter"/>
      <w:lvlText w:val="%5."/>
      <w:lvlJc w:val="left"/>
      <w:pPr>
        <w:ind w:left="3976" w:hanging="360"/>
      </w:pPr>
    </w:lvl>
    <w:lvl w:ilvl="5" w:tplc="0426001B" w:tentative="1">
      <w:start w:val="1"/>
      <w:numFmt w:val="lowerRoman"/>
      <w:lvlText w:val="%6."/>
      <w:lvlJc w:val="right"/>
      <w:pPr>
        <w:ind w:left="4696" w:hanging="180"/>
      </w:pPr>
    </w:lvl>
    <w:lvl w:ilvl="6" w:tplc="0426000F" w:tentative="1">
      <w:start w:val="1"/>
      <w:numFmt w:val="decimal"/>
      <w:lvlText w:val="%7."/>
      <w:lvlJc w:val="left"/>
      <w:pPr>
        <w:ind w:left="5416" w:hanging="360"/>
      </w:pPr>
    </w:lvl>
    <w:lvl w:ilvl="7" w:tplc="04260019" w:tentative="1">
      <w:start w:val="1"/>
      <w:numFmt w:val="lowerLetter"/>
      <w:lvlText w:val="%8."/>
      <w:lvlJc w:val="left"/>
      <w:pPr>
        <w:ind w:left="6136" w:hanging="360"/>
      </w:pPr>
    </w:lvl>
    <w:lvl w:ilvl="8" w:tplc="0426001B" w:tentative="1">
      <w:start w:val="1"/>
      <w:numFmt w:val="lowerRoman"/>
      <w:lvlText w:val="%9."/>
      <w:lvlJc w:val="right"/>
      <w:pPr>
        <w:ind w:left="6856" w:hanging="180"/>
      </w:pPr>
    </w:lvl>
  </w:abstractNum>
  <w:abstractNum w:abstractNumId="2" w15:restartNumberingAfterBreak="0">
    <w:nsid w:val="0D4C4831"/>
    <w:multiLevelType w:val="hybridMultilevel"/>
    <w:tmpl w:val="DB76F7D0"/>
    <w:lvl w:ilvl="0" w:tplc="4AC60C0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13DE6752"/>
    <w:multiLevelType w:val="multilevel"/>
    <w:tmpl w:val="E642F3E2"/>
    <w:lvl w:ilvl="0">
      <w:start w:val="1"/>
      <w:numFmt w:val="decimal"/>
      <w:lvlText w:val="%1."/>
      <w:lvlJc w:val="left"/>
      <w:pPr>
        <w:ind w:left="360" w:hanging="360"/>
      </w:pPr>
      <w:rPr>
        <w:rFonts w:hint="default"/>
        <w:color w:val="000000" w:themeColor="text1"/>
      </w:rPr>
    </w:lvl>
    <w:lvl w:ilvl="1">
      <w:start w:val="1"/>
      <w:numFmt w:val="decimal"/>
      <w:lvlText w:val="%1.%2."/>
      <w:lvlJc w:val="left"/>
      <w:pPr>
        <w:ind w:left="1176" w:hanging="360"/>
      </w:pPr>
      <w:rPr>
        <w:rFonts w:hint="default"/>
        <w:color w:val="000000" w:themeColor="text1"/>
      </w:rPr>
    </w:lvl>
    <w:lvl w:ilvl="2">
      <w:start w:val="1"/>
      <w:numFmt w:val="decimal"/>
      <w:lvlText w:val="%1.%2.%3."/>
      <w:lvlJc w:val="left"/>
      <w:pPr>
        <w:ind w:left="2352" w:hanging="720"/>
      </w:pPr>
      <w:rPr>
        <w:rFonts w:hint="default"/>
        <w:color w:val="000000" w:themeColor="text1"/>
      </w:rPr>
    </w:lvl>
    <w:lvl w:ilvl="3">
      <w:start w:val="1"/>
      <w:numFmt w:val="decimal"/>
      <w:lvlText w:val="%1.%2.%3.%4."/>
      <w:lvlJc w:val="left"/>
      <w:pPr>
        <w:ind w:left="3168" w:hanging="720"/>
      </w:pPr>
      <w:rPr>
        <w:rFonts w:hint="default"/>
        <w:color w:val="000000" w:themeColor="text1"/>
      </w:rPr>
    </w:lvl>
    <w:lvl w:ilvl="4">
      <w:start w:val="1"/>
      <w:numFmt w:val="decimal"/>
      <w:lvlText w:val="%1.%2.%3.%4.%5."/>
      <w:lvlJc w:val="left"/>
      <w:pPr>
        <w:ind w:left="4344" w:hanging="1080"/>
      </w:pPr>
      <w:rPr>
        <w:rFonts w:hint="default"/>
        <w:color w:val="000000" w:themeColor="text1"/>
      </w:rPr>
    </w:lvl>
    <w:lvl w:ilvl="5">
      <w:start w:val="1"/>
      <w:numFmt w:val="decimal"/>
      <w:lvlText w:val="%1.%2.%3.%4.%5.%6."/>
      <w:lvlJc w:val="left"/>
      <w:pPr>
        <w:ind w:left="5160" w:hanging="1080"/>
      </w:pPr>
      <w:rPr>
        <w:rFonts w:hint="default"/>
        <w:color w:val="000000" w:themeColor="text1"/>
      </w:rPr>
    </w:lvl>
    <w:lvl w:ilvl="6">
      <w:start w:val="1"/>
      <w:numFmt w:val="decimal"/>
      <w:lvlText w:val="%1.%2.%3.%4.%5.%6.%7."/>
      <w:lvlJc w:val="left"/>
      <w:pPr>
        <w:ind w:left="6336" w:hanging="1440"/>
      </w:pPr>
      <w:rPr>
        <w:rFonts w:hint="default"/>
        <w:color w:val="000000" w:themeColor="text1"/>
      </w:rPr>
    </w:lvl>
    <w:lvl w:ilvl="7">
      <w:start w:val="1"/>
      <w:numFmt w:val="decimal"/>
      <w:lvlText w:val="%1.%2.%3.%4.%5.%6.%7.%8."/>
      <w:lvlJc w:val="left"/>
      <w:pPr>
        <w:ind w:left="7152" w:hanging="1440"/>
      </w:pPr>
      <w:rPr>
        <w:rFonts w:hint="default"/>
        <w:color w:val="000000" w:themeColor="text1"/>
      </w:rPr>
    </w:lvl>
    <w:lvl w:ilvl="8">
      <w:start w:val="1"/>
      <w:numFmt w:val="decimal"/>
      <w:lvlText w:val="%1.%2.%3.%4.%5.%6.%7.%8.%9."/>
      <w:lvlJc w:val="left"/>
      <w:pPr>
        <w:ind w:left="8328" w:hanging="1800"/>
      </w:pPr>
      <w:rPr>
        <w:rFonts w:hint="default"/>
        <w:color w:val="000000" w:themeColor="text1"/>
      </w:rPr>
    </w:lvl>
  </w:abstractNum>
  <w:abstractNum w:abstractNumId="4" w15:restartNumberingAfterBreak="0">
    <w:nsid w:val="1ADB672B"/>
    <w:multiLevelType w:val="hybridMultilevel"/>
    <w:tmpl w:val="2D8EE4B2"/>
    <w:lvl w:ilvl="0" w:tplc="D66A19B2">
      <w:start w:val="2"/>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0C3FF4"/>
    <w:multiLevelType w:val="hybridMultilevel"/>
    <w:tmpl w:val="8D00E4B2"/>
    <w:lvl w:ilvl="0" w:tplc="3306DD42">
      <w:start w:val="1"/>
      <w:numFmt w:val="decimal"/>
      <w:lvlText w:val="%1."/>
      <w:lvlJc w:val="left"/>
      <w:pPr>
        <w:ind w:left="720" w:hanging="360"/>
      </w:pPr>
      <w:rPr>
        <w:rFonts w:hint="default"/>
      </w:r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A86A09"/>
    <w:multiLevelType w:val="hybridMultilevel"/>
    <w:tmpl w:val="4422572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90E136F"/>
    <w:multiLevelType w:val="multilevel"/>
    <w:tmpl w:val="9954B974"/>
    <w:lvl w:ilvl="0">
      <w:start w:val="1"/>
      <w:numFmt w:val="decimal"/>
      <w:lvlText w:val="%1."/>
      <w:lvlJc w:val="left"/>
      <w:pPr>
        <w:ind w:left="816" w:hanging="360"/>
      </w:pPr>
      <w:rPr>
        <w:rFonts w:hint="default"/>
      </w:rPr>
    </w:lvl>
    <w:lvl w:ilvl="1">
      <w:start w:val="2"/>
      <w:numFmt w:val="decimal"/>
      <w:isLgl/>
      <w:lvlText w:val="%1.%2."/>
      <w:lvlJc w:val="left"/>
      <w:pPr>
        <w:ind w:left="816" w:hanging="360"/>
      </w:pPr>
      <w:rPr>
        <w:rFonts w:hint="default"/>
      </w:rPr>
    </w:lvl>
    <w:lvl w:ilvl="2">
      <w:start w:val="1"/>
      <w:numFmt w:val="decimal"/>
      <w:isLgl/>
      <w:lvlText w:val="%1.%2.%3."/>
      <w:lvlJc w:val="left"/>
      <w:pPr>
        <w:ind w:left="1176"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36" w:hanging="1080"/>
      </w:pPr>
      <w:rPr>
        <w:rFonts w:hint="default"/>
      </w:rPr>
    </w:lvl>
    <w:lvl w:ilvl="5">
      <w:start w:val="1"/>
      <w:numFmt w:val="decimal"/>
      <w:isLgl/>
      <w:lvlText w:val="%1.%2.%3.%4.%5.%6."/>
      <w:lvlJc w:val="left"/>
      <w:pPr>
        <w:ind w:left="1536" w:hanging="1080"/>
      </w:pPr>
      <w:rPr>
        <w:rFonts w:hint="default"/>
      </w:rPr>
    </w:lvl>
    <w:lvl w:ilvl="6">
      <w:start w:val="1"/>
      <w:numFmt w:val="decimal"/>
      <w:isLgl/>
      <w:lvlText w:val="%1.%2.%3.%4.%5.%6.%7."/>
      <w:lvlJc w:val="left"/>
      <w:pPr>
        <w:ind w:left="1896" w:hanging="1440"/>
      </w:pPr>
      <w:rPr>
        <w:rFonts w:hint="default"/>
      </w:rPr>
    </w:lvl>
    <w:lvl w:ilvl="7">
      <w:start w:val="1"/>
      <w:numFmt w:val="decimal"/>
      <w:isLgl/>
      <w:lvlText w:val="%1.%2.%3.%4.%5.%6.%7.%8."/>
      <w:lvlJc w:val="left"/>
      <w:pPr>
        <w:ind w:left="1896" w:hanging="1440"/>
      </w:pPr>
      <w:rPr>
        <w:rFonts w:hint="default"/>
      </w:rPr>
    </w:lvl>
    <w:lvl w:ilvl="8">
      <w:start w:val="1"/>
      <w:numFmt w:val="decimal"/>
      <w:isLgl/>
      <w:lvlText w:val="%1.%2.%3.%4.%5.%6.%7.%8.%9."/>
      <w:lvlJc w:val="left"/>
      <w:pPr>
        <w:ind w:left="2256" w:hanging="1800"/>
      </w:pPr>
      <w:rPr>
        <w:rFonts w:hint="default"/>
      </w:rPr>
    </w:lvl>
  </w:abstractNum>
  <w:abstractNum w:abstractNumId="8" w15:restartNumberingAfterBreak="0">
    <w:nsid w:val="3D10436E"/>
    <w:multiLevelType w:val="hybridMultilevel"/>
    <w:tmpl w:val="3870883C"/>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9" w15:restartNumberingAfterBreak="0">
    <w:nsid w:val="416B6513"/>
    <w:multiLevelType w:val="hybridMultilevel"/>
    <w:tmpl w:val="DA08FDB8"/>
    <w:lvl w:ilvl="0" w:tplc="57A2775A">
      <w:start w:val="1"/>
      <w:numFmt w:val="decimal"/>
      <w:lvlText w:val="%1."/>
      <w:lvlJc w:val="left"/>
      <w:pPr>
        <w:ind w:left="1080" w:hanging="360"/>
      </w:pPr>
      <w:rPr>
        <w:rFonts w:hint="default"/>
      </w:rPr>
    </w:lvl>
    <w:lvl w:ilvl="1" w:tplc="04260011">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CAD4E1A"/>
    <w:multiLevelType w:val="hybridMultilevel"/>
    <w:tmpl w:val="FE1628C4"/>
    <w:lvl w:ilvl="0" w:tplc="0426000F">
      <w:start w:val="1"/>
      <w:numFmt w:val="decimal"/>
      <w:lvlText w:val="%1."/>
      <w:lvlJc w:val="left"/>
      <w:pPr>
        <w:ind w:left="1456" w:hanging="360"/>
      </w:pPr>
    </w:lvl>
    <w:lvl w:ilvl="1" w:tplc="04260019" w:tentative="1">
      <w:start w:val="1"/>
      <w:numFmt w:val="lowerLetter"/>
      <w:lvlText w:val="%2."/>
      <w:lvlJc w:val="left"/>
      <w:pPr>
        <w:ind w:left="2176" w:hanging="360"/>
      </w:pPr>
    </w:lvl>
    <w:lvl w:ilvl="2" w:tplc="0426001B" w:tentative="1">
      <w:start w:val="1"/>
      <w:numFmt w:val="lowerRoman"/>
      <w:lvlText w:val="%3."/>
      <w:lvlJc w:val="right"/>
      <w:pPr>
        <w:ind w:left="2896" w:hanging="180"/>
      </w:pPr>
    </w:lvl>
    <w:lvl w:ilvl="3" w:tplc="0426000F" w:tentative="1">
      <w:start w:val="1"/>
      <w:numFmt w:val="decimal"/>
      <w:lvlText w:val="%4."/>
      <w:lvlJc w:val="left"/>
      <w:pPr>
        <w:ind w:left="3616" w:hanging="360"/>
      </w:pPr>
    </w:lvl>
    <w:lvl w:ilvl="4" w:tplc="04260019" w:tentative="1">
      <w:start w:val="1"/>
      <w:numFmt w:val="lowerLetter"/>
      <w:lvlText w:val="%5."/>
      <w:lvlJc w:val="left"/>
      <w:pPr>
        <w:ind w:left="4336" w:hanging="360"/>
      </w:pPr>
    </w:lvl>
    <w:lvl w:ilvl="5" w:tplc="0426001B" w:tentative="1">
      <w:start w:val="1"/>
      <w:numFmt w:val="lowerRoman"/>
      <w:lvlText w:val="%6."/>
      <w:lvlJc w:val="right"/>
      <w:pPr>
        <w:ind w:left="5056" w:hanging="180"/>
      </w:pPr>
    </w:lvl>
    <w:lvl w:ilvl="6" w:tplc="0426000F" w:tentative="1">
      <w:start w:val="1"/>
      <w:numFmt w:val="decimal"/>
      <w:lvlText w:val="%7."/>
      <w:lvlJc w:val="left"/>
      <w:pPr>
        <w:ind w:left="5776" w:hanging="360"/>
      </w:pPr>
    </w:lvl>
    <w:lvl w:ilvl="7" w:tplc="04260019" w:tentative="1">
      <w:start w:val="1"/>
      <w:numFmt w:val="lowerLetter"/>
      <w:lvlText w:val="%8."/>
      <w:lvlJc w:val="left"/>
      <w:pPr>
        <w:ind w:left="6496" w:hanging="360"/>
      </w:pPr>
    </w:lvl>
    <w:lvl w:ilvl="8" w:tplc="0426001B" w:tentative="1">
      <w:start w:val="1"/>
      <w:numFmt w:val="lowerRoman"/>
      <w:lvlText w:val="%9."/>
      <w:lvlJc w:val="right"/>
      <w:pPr>
        <w:ind w:left="7216" w:hanging="180"/>
      </w:pPr>
    </w:lvl>
  </w:abstractNum>
  <w:abstractNum w:abstractNumId="11" w15:restartNumberingAfterBreak="0">
    <w:nsid w:val="4FCE5D7D"/>
    <w:multiLevelType w:val="hybridMultilevel"/>
    <w:tmpl w:val="76A066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5061CBC"/>
    <w:multiLevelType w:val="hybridMultilevel"/>
    <w:tmpl w:val="409858D6"/>
    <w:lvl w:ilvl="0" w:tplc="27CAFE3A">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5E50BDD"/>
    <w:multiLevelType w:val="hybridMultilevel"/>
    <w:tmpl w:val="66986B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8F629CC"/>
    <w:multiLevelType w:val="hybridMultilevel"/>
    <w:tmpl w:val="75BABDE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6E921912"/>
    <w:multiLevelType w:val="multilevel"/>
    <w:tmpl w:val="EE6A1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6"/>
  </w:num>
  <w:num w:numId="3">
    <w:abstractNumId w:val="13"/>
  </w:num>
  <w:num w:numId="4">
    <w:abstractNumId w:val="2"/>
  </w:num>
  <w:num w:numId="5">
    <w:abstractNumId w:val="11"/>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10"/>
  </w:num>
  <w:num w:numId="10">
    <w:abstractNumId w:val="1"/>
  </w:num>
  <w:num w:numId="11">
    <w:abstractNumId w:val="9"/>
  </w:num>
  <w:num w:numId="12">
    <w:abstractNumId w:val="4"/>
  </w:num>
  <w:num w:numId="13">
    <w:abstractNumId w:val="12"/>
  </w:num>
  <w:num w:numId="14">
    <w:abstractNumId w:val="0"/>
  </w:num>
  <w:num w:numId="15">
    <w:abstractNumId w:val="3"/>
  </w:num>
  <w:num w:numId="16">
    <w:abstractNumId w:val="5"/>
  </w:num>
  <w:num w:numId="1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6AF"/>
    <w:rsid w:val="000066F5"/>
    <w:rsid w:val="0000729D"/>
    <w:rsid w:val="00010109"/>
    <w:rsid w:val="00012055"/>
    <w:rsid w:val="000140B8"/>
    <w:rsid w:val="00015508"/>
    <w:rsid w:val="000179BB"/>
    <w:rsid w:val="0002126E"/>
    <w:rsid w:val="00021774"/>
    <w:rsid w:val="00031925"/>
    <w:rsid w:val="00035CD5"/>
    <w:rsid w:val="00035E6E"/>
    <w:rsid w:val="00037257"/>
    <w:rsid w:val="00037B1E"/>
    <w:rsid w:val="00037CA6"/>
    <w:rsid w:val="0004022B"/>
    <w:rsid w:val="00041BCC"/>
    <w:rsid w:val="0004685C"/>
    <w:rsid w:val="00047FF1"/>
    <w:rsid w:val="00050143"/>
    <w:rsid w:val="00051EE3"/>
    <w:rsid w:val="00055704"/>
    <w:rsid w:val="00062E25"/>
    <w:rsid w:val="0006374D"/>
    <w:rsid w:val="00064959"/>
    <w:rsid w:val="00067B40"/>
    <w:rsid w:val="0007255D"/>
    <w:rsid w:val="000746B1"/>
    <w:rsid w:val="00076EDC"/>
    <w:rsid w:val="00080BB1"/>
    <w:rsid w:val="0008249D"/>
    <w:rsid w:val="00084EB2"/>
    <w:rsid w:val="00087E40"/>
    <w:rsid w:val="000946D7"/>
    <w:rsid w:val="00095F9A"/>
    <w:rsid w:val="000A1461"/>
    <w:rsid w:val="000A21B9"/>
    <w:rsid w:val="000A4002"/>
    <w:rsid w:val="000A4A1E"/>
    <w:rsid w:val="000A7DB5"/>
    <w:rsid w:val="000B00B8"/>
    <w:rsid w:val="000B0F4A"/>
    <w:rsid w:val="000B32B9"/>
    <w:rsid w:val="000B54FA"/>
    <w:rsid w:val="000C16C7"/>
    <w:rsid w:val="000C4480"/>
    <w:rsid w:val="000C568F"/>
    <w:rsid w:val="000C7E9B"/>
    <w:rsid w:val="000D04E5"/>
    <w:rsid w:val="000D069C"/>
    <w:rsid w:val="000D26B7"/>
    <w:rsid w:val="000D3254"/>
    <w:rsid w:val="000D7BBA"/>
    <w:rsid w:val="000E0D22"/>
    <w:rsid w:val="000E6028"/>
    <w:rsid w:val="000E6A4B"/>
    <w:rsid w:val="000E6D72"/>
    <w:rsid w:val="000F42C7"/>
    <w:rsid w:val="000F470B"/>
    <w:rsid w:val="001001E8"/>
    <w:rsid w:val="00105C63"/>
    <w:rsid w:val="00113381"/>
    <w:rsid w:val="00114A05"/>
    <w:rsid w:val="001154B8"/>
    <w:rsid w:val="00116F95"/>
    <w:rsid w:val="00127069"/>
    <w:rsid w:val="00130487"/>
    <w:rsid w:val="00133FF1"/>
    <w:rsid w:val="001360AF"/>
    <w:rsid w:val="00136376"/>
    <w:rsid w:val="001364E9"/>
    <w:rsid w:val="00136C8E"/>
    <w:rsid w:val="00140644"/>
    <w:rsid w:val="00141039"/>
    <w:rsid w:val="001412C1"/>
    <w:rsid w:val="001416FE"/>
    <w:rsid w:val="0014584E"/>
    <w:rsid w:val="0015016B"/>
    <w:rsid w:val="001507E7"/>
    <w:rsid w:val="0015188C"/>
    <w:rsid w:val="00152501"/>
    <w:rsid w:val="001525D7"/>
    <w:rsid w:val="00154A6D"/>
    <w:rsid w:val="00155578"/>
    <w:rsid w:val="00157405"/>
    <w:rsid w:val="00157BAF"/>
    <w:rsid w:val="00162996"/>
    <w:rsid w:val="001650D3"/>
    <w:rsid w:val="0017373E"/>
    <w:rsid w:val="00177A29"/>
    <w:rsid w:val="001834A1"/>
    <w:rsid w:val="0018516A"/>
    <w:rsid w:val="0019349E"/>
    <w:rsid w:val="001A2778"/>
    <w:rsid w:val="001A2807"/>
    <w:rsid w:val="001A559D"/>
    <w:rsid w:val="001A5818"/>
    <w:rsid w:val="001A7F37"/>
    <w:rsid w:val="001B6C59"/>
    <w:rsid w:val="001C2F68"/>
    <w:rsid w:val="001C4FAF"/>
    <w:rsid w:val="001C5440"/>
    <w:rsid w:val="001C768D"/>
    <w:rsid w:val="001C797C"/>
    <w:rsid w:val="001C7E53"/>
    <w:rsid w:val="001D0F46"/>
    <w:rsid w:val="001D1685"/>
    <w:rsid w:val="001D4B02"/>
    <w:rsid w:val="001D5854"/>
    <w:rsid w:val="001D5E4E"/>
    <w:rsid w:val="001D66EB"/>
    <w:rsid w:val="001D723F"/>
    <w:rsid w:val="001E37ED"/>
    <w:rsid w:val="001E7774"/>
    <w:rsid w:val="001E7EAF"/>
    <w:rsid w:val="001F0CB6"/>
    <w:rsid w:val="001F4EA3"/>
    <w:rsid w:val="001F6AC3"/>
    <w:rsid w:val="00201491"/>
    <w:rsid w:val="002019D8"/>
    <w:rsid w:val="002031AA"/>
    <w:rsid w:val="002063DD"/>
    <w:rsid w:val="002074A4"/>
    <w:rsid w:val="002119C3"/>
    <w:rsid w:val="00220B1B"/>
    <w:rsid w:val="00223CED"/>
    <w:rsid w:val="0022453A"/>
    <w:rsid w:val="00230841"/>
    <w:rsid w:val="0023168A"/>
    <w:rsid w:val="002355FE"/>
    <w:rsid w:val="0024259A"/>
    <w:rsid w:val="00243426"/>
    <w:rsid w:val="002543C2"/>
    <w:rsid w:val="002549F5"/>
    <w:rsid w:val="00256091"/>
    <w:rsid w:val="00256B6E"/>
    <w:rsid w:val="002702EA"/>
    <w:rsid w:val="00273141"/>
    <w:rsid w:val="002745BC"/>
    <w:rsid w:val="00276C04"/>
    <w:rsid w:val="0027706F"/>
    <w:rsid w:val="00282312"/>
    <w:rsid w:val="002834FB"/>
    <w:rsid w:val="00284852"/>
    <w:rsid w:val="00284C2D"/>
    <w:rsid w:val="0028659C"/>
    <w:rsid w:val="00287A59"/>
    <w:rsid w:val="00293399"/>
    <w:rsid w:val="002948BA"/>
    <w:rsid w:val="002971E2"/>
    <w:rsid w:val="002A217A"/>
    <w:rsid w:val="002A5E5F"/>
    <w:rsid w:val="002B0A63"/>
    <w:rsid w:val="002B6C5A"/>
    <w:rsid w:val="002C0B3E"/>
    <w:rsid w:val="002C504B"/>
    <w:rsid w:val="002C6CE2"/>
    <w:rsid w:val="002C75B1"/>
    <w:rsid w:val="002D1E95"/>
    <w:rsid w:val="002D3F58"/>
    <w:rsid w:val="002D7526"/>
    <w:rsid w:val="002E1C05"/>
    <w:rsid w:val="002E6CE7"/>
    <w:rsid w:val="002F2DDA"/>
    <w:rsid w:val="002F32CD"/>
    <w:rsid w:val="002F7B64"/>
    <w:rsid w:val="00303246"/>
    <w:rsid w:val="003102E6"/>
    <w:rsid w:val="00312097"/>
    <w:rsid w:val="00312466"/>
    <w:rsid w:val="00313AD3"/>
    <w:rsid w:val="003142B7"/>
    <w:rsid w:val="00317A20"/>
    <w:rsid w:val="00320014"/>
    <w:rsid w:val="003205CD"/>
    <w:rsid w:val="00320B89"/>
    <w:rsid w:val="003243B6"/>
    <w:rsid w:val="0033371C"/>
    <w:rsid w:val="00334745"/>
    <w:rsid w:val="00335899"/>
    <w:rsid w:val="00340618"/>
    <w:rsid w:val="00340F13"/>
    <w:rsid w:val="00341D70"/>
    <w:rsid w:val="00344B73"/>
    <w:rsid w:val="00350806"/>
    <w:rsid w:val="003508C4"/>
    <w:rsid w:val="003605E4"/>
    <w:rsid w:val="00360972"/>
    <w:rsid w:val="00361916"/>
    <w:rsid w:val="00362642"/>
    <w:rsid w:val="00362E82"/>
    <w:rsid w:val="003642BA"/>
    <w:rsid w:val="003671CE"/>
    <w:rsid w:val="00367478"/>
    <w:rsid w:val="00367AB5"/>
    <w:rsid w:val="00367E06"/>
    <w:rsid w:val="00372641"/>
    <w:rsid w:val="00372ACB"/>
    <w:rsid w:val="00372B46"/>
    <w:rsid w:val="00376930"/>
    <w:rsid w:val="00380A39"/>
    <w:rsid w:val="00380C6D"/>
    <w:rsid w:val="003874BB"/>
    <w:rsid w:val="003903BF"/>
    <w:rsid w:val="00394A4C"/>
    <w:rsid w:val="003A275E"/>
    <w:rsid w:val="003A2F4D"/>
    <w:rsid w:val="003B0BF9"/>
    <w:rsid w:val="003B76AB"/>
    <w:rsid w:val="003C0235"/>
    <w:rsid w:val="003C2624"/>
    <w:rsid w:val="003C44BC"/>
    <w:rsid w:val="003C7AEA"/>
    <w:rsid w:val="003D23E3"/>
    <w:rsid w:val="003D3453"/>
    <w:rsid w:val="003D4330"/>
    <w:rsid w:val="003D6DD6"/>
    <w:rsid w:val="003E0791"/>
    <w:rsid w:val="003E0FF4"/>
    <w:rsid w:val="003E4147"/>
    <w:rsid w:val="003E7C97"/>
    <w:rsid w:val="003F1F2D"/>
    <w:rsid w:val="003F21E0"/>
    <w:rsid w:val="003F28AC"/>
    <w:rsid w:val="003F66CA"/>
    <w:rsid w:val="00401F30"/>
    <w:rsid w:val="00403A2F"/>
    <w:rsid w:val="004150E1"/>
    <w:rsid w:val="00416490"/>
    <w:rsid w:val="0041654D"/>
    <w:rsid w:val="00417A7A"/>
    <w:rsid w:val="00420133"/>
    <w:rsid w:val="00421EB1"/>
    <w:rsid w:val="00425326"/>
    <w:rsid w:val="00431C39"/>
    <w:rsid w:val="0043377F"/>
    <w:rsid w:val="00435568"/>
    <w:rsid w:val="00436770"/>
    <w:rsid w:val="0043765E"/>
    <w:rsid w:val="004454FE"/>
    <w:rsid w:val="00451F79"/>
    <w:rsid w:val="00452463"/>
    <w:rsid w:val="00452F3D"/>
    <w:rsid w:val="0045536A"/>
    <w:rsid w:val="004555FF"/>
    <w:rsid w:val="00456E40"/>
    <w:rsid w:val="004622AB"/>
    <w:rsid w:val="00462318"/>
    <w:rsid w:val="00462915"/>
    <w:rsid w:val="00463B4E"/>
    <w:rsid w:val="00467DE3"/>
    <w:rsid w:val="00470506"/>
    <w:rsid w:val="00470591"/>
    <w:rsid w:val="00470ECD"/>
    <w:rsid w:val="00471230"/>
    <w:rsid w:val="00471F27"/>
    <w:rsid w:val="00475F37"/>
    <w:rsid w:val="00485E78"/>
    <w:rsid w:val="0048753C"/>
    <w:rsid w:val="004875DD"/>
    <w:rsid w:val="00493BF2"/>
    <w:rsid w:val="00494F80"/>
    <w:rsid w:val="00495760"/>
    <w:rsid w:val="0049601C"/>
    <w:rsid w:val="004962C0"/>
    <w:rsid w:val="004963DB"/>
    <w:rsid w:val="004B5A63"/>
    <w:rsid w:val="004B7D07"/>
    <w:rsid w:val="004C09A5"/>
    <w:rsid w:val="004C1FE7"/>
    <w:rsid w:val="004C44A1"/>
    <w:rsid w:val="004D2294"/>
    <w:rsid w:val="004D4991"/>
    <w:rsid w:val="004D6991"/>
    <w:rsid w:val="004D7640"/>
    <w:rsid w:val="004E0175"/>
    <w:rsid w:val="004E1223"/>
    <w:rsid w:val="004E1BA2"/>
    <w:rsid w:val="004E282B"/>
    <w:rsid w:val="004E29AE"/>
    <w:rsid w:val="004F0343"/>
    <w:rsid w:val="004F51F1"/>
    <w:rsid w:val="004F7DEC"/>
    <w:rsid w:val="0050178F"/>
    <w:rsid w:val="00502D97"/>
    <w:rsid w:val="00503281"/>
    <w:rsid w:val="005109D3"/>
    <w:rsid w:val="005169EA"/>
    <w:rsid w:val="00520FE1"/>
    <w:rsid w:val="00522E25"/>
    <w:rsid w:val="005242EC"/>
    <w:rsid w:val="00526ADC"/>
    <w:rsid w:val="00526E2C"/>
    <w:rsid w:val="00527D8B"/>
    <w:rsid w:val="00527F00"/>
    <w:rsid w:val="00533206"/>
    <w:rsid w:val="005349F0"/>
    <w:rsid w:val="00534E5E"/>
    <w:rsid w:val="00535C88"/>
    <w:rsid w:val="00541371"/>
    <w:rsid w:val="005534E6"/>
    <w:rsid w:val="00553C08"/>
    <w:rsid w:val="00553E16"/>
    <w:rsid w:val="00564C6B"/>
    <w:rsid w:val="0056696D"/>
    <w:rsid w:val="00566AD6"/>
    <w:rsid w:val="00572392"/>
    <w:rsid w:val="005728A3"/>
    <w:rsid w:val="00576C76"/>
    <w:rsid w:val="00577052"/>
    <w:rsid w:val="00577E5A"/>
    <w:rsid w:val="005805C4"/>
    <w:rsid w:val="00580732"/>
    <w:rsid w:val="005826B6"/>
    <w:rsid w:val="005856D9"/>
    <w:rsid w:val="00591101"/>
    <w:rsid w:val="00592966"/>
    <w:rsid w:val="00594B91"/>
    <w:rsid w:val="005A4C76"/>
    <w:rsid w:val="005B1660"/>
    <w:rsid w:val="005C26DA"/>
    <w:rsid w:val="005C5A84"/>
    <w:rsid w:val="005D34DD"/>
    <w:rsid w:val="005D54F2"/>
    <w:rsid w:val="005D68A5"/>
    <w:rsid w:val="005E25B2"/>
    <w:rsid w:val="005E5FFC"/>
    <w:rsid w:val="005F0566"/>
    <w:rsid w:val="005F4FE2"/>
    <w:rsid w:val="005F581A"/>
    <w:rsid w:val="005F5880"/>
    <w:rsid w:val="005F7BA4"/>
    <w:rsid w:val="005F7F87"/>
    <w:rsid w:val="006043EA"/>
    <w:rsid w:val="0061155F"/>
    <w:rsid w:val="006232F5"/>
    <w:rsid w:val="00626AC5"/>
    <w:rsid w:val="00627016"/>
    <w:rsid w:val="00627631"/>
    <w:rsid w:val="006335C0"/>
    <w:rsid w:val="00635B83"/>
    <w:rsid w:val="0064126F"/>
    <w:rsid w:val="0064127B"/>
    <w:rsid w:val="0064498B"/>
    <w:rsid w:val="00644B15"/>
    <w:rsid w:val="00646244"/>
    <w:rsid w:val="0064653C"/>
    <w:rsid w:val="006474D5"/>
    <w:rsid w:val="00647B3D"/>
    <w:rsid w:val="00651CC1"/>
    <w:rsid w:val="006538AC"/>
    <w:rsid w:val="00654C76"/>
    <w:rsid w:val="00655F2C"/>
    <w:rsid w:val="0065758B"/>
    <w:rsid w:val="00663AF4"/>
    <w:rsid w:val="0066441B"/>
    <w:rsid w:val="00665761"/>
    <w:rsid w:val="0066594E"/>
    <w:rsid w:val="0066749E"/>
    <w:rsid w:val="0067466F"/>
    <w:rsid w:val="00680A3B"/>
    <w:rsid w:val="00681F74"/>
    <w:rsid w:val="006842C0"/>
    <w:rsid w:val="0068441E"/>
    <w:rsid w:val="00685E0B"/>
    <w:rsid w:val="006936E5"/>
    <w:rsid w:val="006A31D0"/>
    <w:rsid w:val="006A3331"/>
    <w:rsid w:val="006A3B84"/>
    <w:rsid w:val="006A479C"/>
    <w:rsid w:val="006A4B9B"/>
    <w:rsid w:val="006A4BF8"/>
    <w:rsid w:val="006A5A9B"/>
    <w:rsid w:val="006A5AFA"/>
    <w:rsid w:val="006A5DEF"/>
    <w:rsid w:val="006B221B"/>
    <w:rsid w:val="006B490A"/>
    <w:rsid w:val="006C0EB5"/>
    <w:rsid w:val="006C12A6"/>
    <w:rsid w:val="006C219D"/>
    <w:rsid w:val="006C2381"/>
    <w:rsid w:val="006C2DFF"/>
    <w:rsid w:val="006C7AE7"/>
    <w:rsid w:val="006D2DEB"/>
    <w:rsid w:val="006D4250"/>
    <w:rsid w:val="006E0366"/>
    <w:rsid w:val="006E1081"/>
    <w:rsid w:val="006E587D"/>
    <w:rsid w:val="006E7101"/>
    <w:rsid w:val="006E71F7"/>
    <w:rsid w:val="006F09C2"/>
    <w:rsid w:val="006F0FC6"/>
    <w:rsid w:val="006F193F"/>
    <w:rsid w:val="006F1DE7"/>
    <w:rsid w:val="006F249E"/>
    <w:rsid w:val="006F265C"/>
    <w:rsid w:val="006F4690"/>
    <w:rsid w:val="006F56B9"/>
    <w:rsid w:val="0070073E"/>
    <w:rsid w:val="00700907"/>
    <w:rsid w:val="00701AC4"/>
    <w:rsid w:val="00702CFD"/>
    <w:rsid w:val="00705335"/>
    <w:rsid w:val="007062F3"/>
    <w:rsid w:val="00706417"/>
    <w:rsid w:val="00707161"/>
    <w:rsid w:val="00714300"/>
    <w:rsid w:val="00716C1F"/>
    <w:rsid w:val="00717FAF"/>
    <w:rsid w:val="00720585"/>
    <w:rsid w:val="00720987"/>
    <w:rsid w:val="007239C5"/>
    <w:rsid w:val="00726660"/>
    <w:rsid w:val="007272A8"/>
    <w:rsid w:val="00727895"/>
    <w:rsid w:val="00732C72"/>
    <w:rsid w:val="0073369E"/>
    <w:rsid w:val="00740D0B"/>
    <w:rsid w:val="00740EEA"/>
    <w:rsid w:val="00742254"/>
    <w:rsid w:val="00742F60"/>
    <w:rsid w:val="007441D5"/>
    <w:rsid w:val="00746399"/>
    <w:rsid w:val="0074680C"/>
    <w:rsid w:val="00750D89"/>
    <w:rsid w:val="00751927"/>
    <w:rsid w:val="0075343A"/>
    <w:rsid w:val="007606BC"/>
    <w:rsid w:val="007606BD"/>
    <w:rsid w:val="007614B1"/>
    <w:rsid w:val="007644AC"/>
    <w:rsid w:val="00765B2E"/>
    <w:rsid w:val="00766BFA"/>
    <w:rsid w:val="00773AF6"/>
    <w:rsid w:val="00773EC6"/>
    <w:rsid w:val="00776EE7"/>
    <w:rsid w:val="00777DA6"/>
    <w:rsid w:val="00780184"/>
    <w:rsid w:val="00781317"/>
    <w:rsid w:val="00782C47"/>
    <w:rsid w:val="00783617"/>
    <w:rsid w:val="0078647F"/>
    <w:rsid w:val="007864E5"/>
    <w:rsid w:val="0079260F"/>
    <w:rsid w:val="00793180"/>
    <w:rsid w:val="00795DD0"/>
    <w:rsid w:val="00795F71"/>
    <w:rsid w:val="007A09D2"/>
    <w:rsid w:val="007A0DA7"/>
    <w:rsid w:val="007A3F62"/>
    <w:rsid w:val="007A7695"/>
    <w:rsid w:val="007A7826"/>
    <w:rsid w:val="007B1C39"/>
    <w:rsid w:val="007B1D31"/>
    <w:rsid w:val="007B3502"/>
    <w:rsid w:val="007B3917"/>
    <w:rsid w:val="007B3A0F"/>
    <w:rsid w:val="007B4E09"/>
    <w:rsid w:val="007B7A0E"/>
    <w:rsid w:val="007B7BB4"/>
    <w:rsid w:val="007C3D1F"/>
    <w:rsid w:val="007D632A"/>
    <w:rsid w:val="007D695F"/>
    <w:rsid w:val="007D6D57"/>
    <w:rsid w:val="007E06B4"/>
    <w:rsid w:val="007E1C44"/>
    <w:rsid w:val="007E3BCE"/>
    <w:rsid w:val="007E4DF3"/>
    <w:rsid w:val="007E5F7A"/>
    <w:rsid w:val="007E6AAA"/>
    <w:rsid w:val="007E73AB"/>
    <w:rsid w:val="007F2EF9"/>
    <w:rsid w:val="007F6F87"/>
    <w:rsid w:val="007F7D5A"/>
    <w:rsid w:val="008026A5"/>
    <w:rsid w:val="0080508B"/>
    <w:rsid w:val="008055ED"/>
    <w:rsid w:val="00805F4C"/>
    <w:rsid w:val="00806560"/>
    <w:rsid w:val="00811F73"/>
    <w:rsid w:val="008127C3"/>
    <w:rsid w:val="008155C8"/>
    <w:rsid w:val="00816479"/>
    <w:rsid w:val="008168AC"/>
    <w:rsid w:val="00816C11"/>
    <w:rsid w:val="00817B91"/>
    <w:rsid w:val="00822C45"/>
    <w:rsid w:val="00824A17"/>
    <w:rsid w:val="008256CB"/>
    <w:rsid w:val="00830B14"/>
    <w:rsid w:val="00831629"/>
    <w:rsid w:val="00840EE9"/>
    <w:rsid w:val="00842113"/>
    <w:rsid w:val="00842AD1"/>
    <w:rsid w:val="00845591"/>
    <w:rsid w:val="008470F2"/>
    <w:rsid w:val="00851D8B"/>
    <w:rsid w:val="00852F24"/>
    <w:rsid w:val="0085714D"/>
    <w:rsid w:val="00860032"/>
    <w:rsid w:val="00861998"/>
    <w:rsid w:val="00863DCA"/>
    <w:rsid w:val="0086517B"/>
    <w:rsid w:val="00867737"/>
    <w:rsid w:val="00874A6E"/>
    <w:rsid w:val="00875194"/>
    <w:rsid w:val="0087595E"/>
    <w:rsid w:val="00875A9D"/>
    <w:rsid w:val="008771B3"/>
    <w:rsid w:val="00877646"/>
    <w:rsid w:val="0087780A"/>
    <w:rsid w:val="00880941"/>
    <w:rsid w:val="008870FC"/>
    <w:rsid w:val="00891AF0"/>
    <w:rsid w:val="00891CFD"/>
    <w:rsid w:val="00894C55"/>
    <w:rsid w:val="008954E8"/>
    <w:rsid w:val="00896510"/>
    <w:rsid w:val="00896A9B"/>
    <w:rsid w:val="00896B28"/>
    <w:rsid w:val="008A66C9"/>
    <w:rsid w:val="008A6921"/>
    <w:rsid w:val="008B37B7"/>
    <w:rsid w:val="008B6A13"/>
    <w:rsid w:val="008B7B38"/>
    <w:rsid w:val="008C1794"/>
    <w:rsid w:val="008C2003"/>
    <w:rsid w:val="008C563B"/>
    <w:rsid w:val="008C7E5C"/>
    <w:rsid w:val="008D16B8"/>
    <w:rsid w:val="008D372B"/>
    <w:rsid w:val="008E09D7"/>
    <w:rsid w:val="008E4FC1"/>
    <w:rsid w:val="008E61BF"/>
    <w:rsid w:val="008F504A"/>
    <w:rsid w:val="008F5220"/>
    <w:rsid w:val="008F746D"/>
    <w:rsid w:val="0090017B"/>
    <w:rsid w:val="00900815"/>
    <w:rsid w:val="00903694"/>
    <w:rsid w:val="00904934"/>
    <w:rsid w:val="00904B72"/>
    <w:rsid w:val="00910BAE"/>
    <w:rsid w:val="009115E9"/>
    <w:rsid w:val="0091192F"/>
    <w:rsid w:val="00912458"/>
    <w:rsid w:val="0091488A"/>
    <w:rsid w:val="009172D2"/>
    <w:rsid w:val="0091740C"/>
    <w:rsid w:val="00922C9E"/>
    <w:rsid w:val="00922E9E"/>
    <w:rsid w:val="0092387C"/>
    <w:rsid w:val="009271C0"/>
    <w:rsid w:val="00931C65"/>
    <w:rsid w:val="00931F74"/>
    <w:rsid w:val="0093309A"/>
    <w:rsid w:val="009337F9"/>
    <w:rsid w:val="00934582"/>
    <w:rsid w:val="0094176A"/>
    <w:rsid w:val="00945CE6"/>
    <w:rsid w:val="00947033"/>
    <w:rsid w:val="009505DA"/>
    <w:rsid w:val="00950BF1"/>
    <w:rsid w:val="00950DF4"/>
    <w:rsid w:val="0095175F"/>
    <w:rsid w:val="00952108"/>
    <w:rsid w:val="00952FE1"/>
    <w:rsid w:val="009547D2"/>
    <w:rsid w:val="0096085E"/>
    <w:rsid w:val="00960937"/>
    <w:rsid w:val="009644BB"/>
    <w:rsid w:val="00964A9D"/>
    <w:rsid w:val="00966B5F"/>
    <w:rsid w:val="00972E35"/>
    <w:rsid w:val="009740EA"/>
    <w:rsid w:val="009741D2"/>
    <w:rsid w:val="00985B3F"/>
    <w:rsid w:val="00985FA7"/>
    <w:rsid w:val="00986BC6"/>
    <w:rsid w:val="009870A7"/>
    <w:rsid w:val="009907E2"/>
    <w:rsid w:val="009936B8"/>
    <w:rsid w:val="009A0037"/>
    <w:rsid w:val="009A0228"/>
    <w:rsid w:val="009A2654"/>
    <w:rsid w:val="009A3221"/>
    <w:rsid w:val="009A38DD"/>
    <w:rsid w:val="009A60F2"/>
    <w:rsid w:val="009A6794"/>
    <w:rsid w:val="009B0CA2"/>
    <w:rsid w:val="009B37C5"/>
    <w:rsid w:val="009B61EE"/>
    <w:rsid w:val="009B7770"/>
    <w:rsid w:val="009C09D8"/>
    <w:rsid w:val="009C15CF"/>
    <w:rsid w:val="009C2440"/>
    <w:rsid w:val="009D7C48"/>
    <w:rsid w:val="009E1A8B"/>
    <w:rsid w:val="009E38B2"/>
    <w:rsid w:val="009E4547"/>
    <w:rsid w:val="009E53FF"/>
    <w:rsid w:val="009E5E3E"/>
    <w:rsid w:val="009F0F42"/>
    <w:rsid w:val="009F25E7"/>
    <w:rsid w:val="009F2D30"/>
    <w:rsid w:val="00A01B73"/>
    <w:rsid w:val="00A01DD8"/>
    <w:rsid w:val="00A0244D"/>
    <w:rsid w:val="00A03A77"/>
    <w:rsid w:val="00A07BD4"/>
    <w:rsid w:val="00A10644"/>
    <w:rsid w:val="00A10FC3"/>
    <w:rsid w:val="00A16B22"/>
    <w:rsid w:val="00A2399C"/>
    <w:rsid w:val="00A25C20"/>
    <w:rsid w:val="00A25EBA"/>
    <w:rsid w:val="00A31918"/>
    <w:rsid w:val="00A35E02"/>
    <w:rsid w:val="00A364B7"/>
    <w:rsid w:val="00A40144"/>
    <w:rsid w:val="00A406EF"/>
    <w:rsid w:val="00A42CB1"/>
    <w:rsid w:val="00A50080"/>
    <w:rsid w:val="00A53F16"/>
    <w:rsid w:val="00A57B21"/>
    <w:rsid w:val="00A6073E"/>
    <w:rsid w:val="00A60D70"/>
    <w:rsid w:val="00A61146"/>
    <w:rsid w:val="00A772AD"/>
    <w:rsid w:val="00A80382"/>
    <w:rsid w:val="00A80FDB"/>
    <w:rsid w:val="00A85518"/>
    <w:rsid w:val="00A92096"/>
    <w:rsid w:val="00A935DA"/>
    <w:rsid w:val="00A93640"/>
    <w:rsid w:val="00AA4209"/>
    <w:rsid w:val="00AA4648"/>
    <w:rsid w:val="00AA4A7B"/>
    <w:rsid w:val="00AA55ED"/>
    <w:rsid w:val="00AB35AD"/>
    <w:rsid w:val="00AB6561"/>
    <w:rsid w:val="00AC50B8"/>
    <w:rsid w:val="00AC50CF"/>
    <w:rsid w:val="00AC5884"/>
    <w:rsid w:val="00AC58B1"/>
    <w:rsid w:val="00AD0171"/>
    <w:rsid w:val="00AD2450"/>
    <w:rsid w:val="00AD5AF8"/>
    <w:rsid w:val="00AE1295"/>
    <w:rsid w:val="00AE3398"/>
    <w:rsid w:val="00AE3F78"/>
    <w:rsid w:val="00AE4324"/>
    <w:rsid w:val="00AE5567"/>
    <w:rsid w:val="00AE73AA"/>
    <w:rsid w:val="00AF1239"/>
    <w:rsid w:val="00AF1A48"/>
    <w:rsid w:val="00AF3AB8"/>
    <w:rsid w:val="00AF3E26"/>
    <w:rsid w:val="00AF69C9"/>
    <w:rsid w:val="00AF7C42"/>
    <w:rsid w:val="00B04418"/>
    <w:rsid w:val="00B07343"/>
    <w:rsid w:val="00B1213A"/>
    <w:rsid w:val="00B130ED"/>
    <w:rsid w:val="00B15FDD"/>
    <w:rsid w:val="00B16480"/>
    <w:rsid w:val="00B2165C"/>
    <w:rsid w:val="00B22B77"/>
    <w:rsid w:val="00B24C87"/>
    <w:rsid w:val="00B2576B"/>
    <w:rsid w:val="00B25BAC"/>
    <w:rsid w:val="00B31BDD"/>
    <w:rsid w:val="00B34AB7"/>
    <w:rsid w:val="00B35FEA"/>
    <w:rsid w:val="00B40CAB"/>
    <w:rsid w:val="00B40D44"/>
    <w:rsid w:val="00B47986"/>
    <w:rsid w:val="00B543AB"/>
    <w:rsid w:val="00B5648E"/>
    <w:rsid w:val="00B622AD"/>
    <w:rsid w:val="00B6729B"/>
    <w:rsid w:val="00B67377"/>
    <w:rsid w:val="00B716E9"/>
    <w:rsid w:val="00B80505"/>
    <w:rsid w:val="00B8149C"/>
    <w:rsid w:val="00B833AB"/>
    <w:rsid w:val="00B83DE2"/>
    <w:rsid w:val="00B83EC8"/>
    <w:rsid w:val="00B84835"/>
    <w:rsid w:val="00B8669B"/>
    <w:rsid w:val="00B91FC6"/>
    <w:rsid w:val="00B9207C"/>
    <w:rsid w:val="00B9226B"/>
    <w:rsid w:val="00B927DC"/>
    <w:rsid w:val="00B95F7D"/>
    <w:rsid w:val="00B976F8"/>
    <w:rsid w:val="00BA104A"/>
    <w:rsid w:val="00BA20AA"/>
    <w:rsid w:val="00BA33EF"/>
    <w:rsid w:val="00BA4D7E"/>
    <w:rsid w:val="00BA7BA7"/>
    <w:rsid w:val="00BB0306"/>
    <w:rsid w:val="00BB15E3"/>
    <w:rsid w:val="00BB6937"/>
    <w:rsid w:val="00BD1498"/>
    <w:rsid w:val="00BD3A14"/>
    <w:rsid w:val="00BD3CD6"/>
    <w:rsid w:val="00BD4425"/>
    <w:rsid w:val="00BD76EA"/>
    <w:rsid w:val="00BD7F5E"/>
    <w:rsid w:val="00BE7C51"/>
    <w:rsid w:val="00BE7DC1"/>
    <w:rsid w:val="00BF02AF"/>
    <w:rsid w:val="00BF1BF5"/>
    <w:rsid w:val="00BF2A90"/>
    <w:rsid w:val="00BF632C"/>
    <w:rsid w:val="00C0281A"/>
    <w:rsid w:val="00C02AE6"/>
    <w:rsid w:val="00C03C0C"/>
    <w:rsid w:val="00C05E15"/>
    <w:rsid w:val="00C0601F"/>
    <w:rsid w:val="00C07AF6"/>
    <w:rsid w:val="00C07E5E"/>
    <w:rsid w:val="00C10270"/>
    <w:rsid w:val="00C13819"/>
    <w:rsid w:val="00C200B1"/>
    <w:rsid w:val="00C21C1E"/>
    <w:rsid w:val="00C232DC"/>
    <w:rsid w:val="00C24A45"/>
    <w:rsid w:val="00C24D49"/>
    <w:rsid w:val="00C25B49"/>
    <w:rsid w:val="00C264A6"/>
    <w:rsid w:val="00C26520"/>
    <w:rsid w:val="00C30F18"/>
    <w:rsid w:val="00C31E43"/>
    <w:rsid w:val="00C34290"/>
    <w:rsid w:val="00C348FC"/>
    <w:rsid w:val="00C34C39"/>
    <w:rsid w:val="00C35679"/>
    <w:rsid w:val="00C35C79"/>
    <w:rsid w:val="00C36745"/>
    <w:rsid w:val="00C36EA7"/>
    <w:rsid w:val="00C42475"/>
    <w:rsid w:val="00C43873"/>
    <w:rsid w:val="00C4614E"/>
    <w:rsid w:val="00C468ED"/>
    <w:rsid w:val="00C47037"/>
    <w:rsid w:val="00C53849"/>
    <w:rsid w:val="00C55F33"/>
    <w:rsid w:val="00C56F75"/>
    <w:rsid w:val="00C60470"/>
    <w:rsid w:val="00C66852"/>
    <w:rsid w:val="00C676A2"/>
    <w:rsid w:val="00C722A3"/>
    <w:rsid w:val="00C77477"/>
    <w:rsid w:val="00C83131"/>
    <w:rsid w:val="00C8678C"/>
    <w:rsid w:val="00C9634E"/>
    <w:rsid w:val="00CA1AEE"/>
    <w:rsid w:val="00CA747D"/>
    <w:rsid w:val="00CB0786"/>
    <w:rsid w:val="00CB0F1D"/>
    <w:rsid w:val="00CB1824"/>
    <w:rsid w:val="00CB19C9"/>
    <w:rsid w:val="00CB6BA4"/>
    <w:rsid w:val="00CC0982"/>
    <w:rsid w:val="00CC0D2D"/>
    <w:rsid w:val="00CC4FDB"/>
    <w:rsid w:val="00CC720B"/>
    <w:rsid w:val="00CD2F04"/>
    <w:rsid w:val="00CD44BF"/>
    <w:rsid w:val="00CE5657"/>
    <w:rsid w:val="00CF262B"/>
    <w:rsid w:val="00CF3D9F"/>
    <w:rsid w:val="00CF495E"/>
    <w:rsid w:val="00CF6439"/>
    <w:rsid w:val="00CF7143"/>
    <w:rsid w:val="00D01A6E"/>
    <w:rsid w:val="00D02DDA"/>
    <w:rsid w:val="00D03237"/>
    <w:rsid w:val="00D03ADD"/>
    <w:rsid w:val="00D07B5D"/>
    <w:rsid w:val="00D12358"/>
    <w:rsid w:val="00D133F8"/>
    <w:rsid w:val="00D138E7"/>
    <w:rsid w:val="00D14A3E"/>
    <w:rsid w:val="00D21D7F"/>
    <w:rsid w:val="00D22281"/>
    <w:rsid w:val="00D24501"/>
    <w:rsid w:val="00D24640"/>
    <w:rsid w:val="00D37AAD"/>
    <w:rsid w:val="00D4052F"/>
    <w:rsid w:val="00D4751F"/>
    <w:rsid w:val="00D50278"/>
    <w:rsid w:val="00D507E2"/>
    <w:rsid w:val="00D50EF6"/>
    <w:rsid w:val="00D548C7"/>
    <w:rsid w:val="00D55F83"/>
    <w:rsid w:val="00D56A82"/>
    <w:rsid w:val="00D56F78"/>
    <w:rsid w:val="00D80B6C"/>
    <w:rsid w:val="00D817B9"/>
    <w:rsid w:val="00D857CF"/>
    <w:rsid w:val="00D900BB"/>
    <w:rsid w:val="00D903DA"/>
    <w:rsid w:val="00D92E60"/>
    <w:rsid w:val="00D9624A"/>
    <w:rsid w:val="00DA6DEA"/>
    <w:rsid w:val="00DB079D"/>
    <w:rsid w:val="00DB1AB8"/>
    <w:rsid w:val="00DB423E"/>
    <w:rsid w:val="00DB50C9"/>
    <w:rsid w:val="00DB6C09"/>
    <w:rsid w:val="00DC09E9"/>
    <w:rsid w:val="00DC2DAF"/>
    <w:rsid w:val="00DC4012"/>
    <w:rsid w:val="00DC5AA3"/>
    <w:rsid w:val="00DC5EDB"/>
    <w:rsid w:val="00DC6B64"/>
    <w:rsid w:val="00DC7938"/>
    <w:rsid w:val="00DD4186"/>
    <w:rsid w:val="00DD58B7"/>
    <w:rsid w:val="00DD5E1F"/>
    <w:rsid w:val="00DD7197"/>
    <w:rsid w:val="00DE07F2"/>
    <w:rsid w:val="00DE3CBF"/>
    <w:rsid w:val="00DF027E"/>
    <w:rsid w:val="00DF2456"/>
    <w:rsid w:val="00DF461F"/>
    <w:rsid w:val="00DF5C02"/>
    <w:rsid w:val="00DF68F8"/>
    <w:rsid w:val="00DF776E"/>
    <w:rsid w:val="00DF77D6"/>
    <w:rsid w:val="00E01657"/>
    <w:rsid w:val="00E04A9C"/>
    <w:rsid w:val="00E071F5"/>
    <w:rsid w:val="00E124D2"/>
    <w:rsid w:val="00E21304"/>
    <w:rsid w:val="00E22191"/>
    <w:rsid w:val="00E25FFF"/>
    <w:rsid w:val="00E31F13"/>
    <w:rsid w:val="00E32710"/>
    <w:rsid w:val="00E3716B"/>
    <w:rsid w:val="00E374E1"/>
    <w:rsid w:val="00E4149D"/>
    <w:rsid w:val="00E465CE"/>
    <w:rsid w:val="00E51795"/>
    <w:rsid w:val="00E5323B"/>
    <w:rsid w:val="00E53D86"/>
    <w:rsid w:val="00E55521"/>
    <w:rsid w:val="00E560D2"/>
    <w:rsid w:val="00E5771A"/>
    <w:rsid w:val="00E64E8F"/>
    <w:rsid w:val="00E67EAF"/>
    <w:rsid w:val="00E71E92"/>
    <w:rsid w:val="00E742DF"/>
    <w:rsid w:val="00E751EA"/>
    <w:rsid w:val="00E75D02"/>
    <w:rsid w:val="00E76A80"/>
    <w:rsid w:val="00E8749E"/>
    <w:rsid w:val="00E874D8"/>
    <w:rsid w:val="00E90C01"/>
    <w:rsid w:val="00E90D0B"/>
    <w:rsid w:val="00E96DC6"/>
    <w:rsid w:val="00E97680"/>
    <w:rsid w:val="00EA0908"/>
    <w:rsid w:val="00EA130F"/>
    <w:rsid w:val="00EA486E"/>
    <w:rsid w:val="00EA5229"/>
    <w:rsid w:val="00EB17D4"/>
    <w:rsid w:val="00EB32C5"/>
    <w:rsid w:val="00EB3AFC"/>
    <w:rsid w:val="00EB44A1"/>
    <w:rsid w:val="00EB49A7"/>
    <w:rsid w:val="00EB524F"/>
    <w:rsid w:val="00EC040C"/>
    <w:rsid w:val="00EC0868"/>
    <w:rsid w:val="00EC1502"/>
    <w:rsid w:val="00EC6E12"/>
    <w:rsid w:val="00EC766A"/>
    <w:rsid w:val="00ED25EE"/>
    <w:rsid w:val="00ED2D59"/>
    <w:rsid w:val="00ED5BD1"/>
    <w:rsid w:val="00ED5F8C"/>
    <w:rsid w:val="00EE0AC0"/>
    <w:rsid w:val="00EE2F62"/>
    <w:rsid w:val="00EE3722"/>
    <w:rsid w:val="00EE458F"/>
    <w:rsid w:val="00EE6183"/>
    <w:rsid w:val="00F00B5E"/>
    <w:rsid w:val="00F01AE4"/>
    <w:rsid w:val="00F01E73"/>
    <w:rsid w:val="00F02E84"/>
    <w:rsid w:val="00F04C70"/>
    <w:rsid w:val="00F05142"/>
    <w:rsid w:val="00F12351"/>
    <w:rsid w:val="00F12E92"/>
    <w:rsid w:val="00F145E9"/>
    <w:rsid w:val="00F14A00"/>
    <w:rsid w:val="00F160EC"/>
    <w:rsid w:val="00F17FDC"/>
    <w:rsid w:val="00F26232"/>
    <w:rsid w:val="00F277CC"/>
    <w:rsid w:val="00F33321"/>
    <w:rsid w:val="00F3460D"/>
    <w:rsid w:val="00F40AB2"/>
    <w:rsid w:val="00F464CE"/>
    <w:rsid w:val="00F530FE"/>
    <w:rsid w:val="00F55305"/>
    <w:rsid w:val="00F572C5"/>
    <w:rsid w:val="00F5754F"/>
    <w:rsid w:val="00F57AC1"/>
    <w:rsid w:val="00F57B0C"/>
    <w:rsid w:val="00F62D8F"/>
    <w:rsid w:val="00F679E9"/>
    <w:rsid w:val="00F67B4B"/>
    <w:rsid w:val="00F72D88"/>
    <w:rsid w:val="00F74CEE"/>
    <w:rsid w:val="00F77376"/>
    <w:rsid w:val="00F77F67"/>
    <w:rsid w:val="00F8145B"/>
    <w:rsid w:val="00F82318"/>
    <w:rsid w:val="00F85BFB"/>
    <w:rsid w:val="00F85DC5"/>
    <w:rsid w:val="00F8681D"/>
    <w:rsid w:val="00F87284"/>
    <w:rsid w:val="00F87CAE"/>
    <w:rsid w:val="00F95701"/>
    <w:rsid w:val="00F96ED0"/>
    <w:rsid w:val="00FA2114"/>
    <w:rsid w:val="00FA5D3C"/>
    <w:rsid w:val="00FB4965"/>
    <w:rsid w:val="00FC3FDB"/>
    <w:rsid w:val="00FC61E2"/>
    <w:rsid w:val="00FC7F88"/>
    <w:rsid w:val="00FD3303"/>
    <w:rsid w:val="00FD48F3"/>
    <w:rsid w:val="00FE01C3"/>
    <w:rsid w:val="00FE5BDE"/>
    <w:rsid w:val="00FE71B1"/>
    <w:rsid w:val="00FF3A1B"/>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16385"/>
    <o:shapelayout v:ext="edit">
      <o:idmap v:ext="edit" data="1"/>
    </o:shapelayout>
  </w:shapeDefaults>
  <w:decimalSymbol w:val="."/>
  <w:listSeparator w:val=","/>
  <w14:docId w14:val="6613846F"/>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B4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semiHidden/>
    <w:unhideWhenUsed/>
    <w:rsid w:val="00877646"/>
    <w:rPr>
      <w:sz w:val="16"/>
      <w:szCs w:val="16"/>
    </w:rPr>
  </w:style>
  <w:style w:type="paragraph" w:styleId="CommentText">
    <w:name w:val="annotation text"/>
    <w:basedOn w:val="Normal"/>
    <w:link w:val="CommentTextChar"/>
    <w:unhideWhenUsed/>
    <w:rsid w:val="00877646"/>
    <w:rPr>
      <w:sz w:val="20"/>
      <w:szCs w:val="20"/>
    </w:rPr>
  </w:style>
  <w:style w:type="character" w:customStyle="1" w:styleId="CommentTextChar">
    <w:name w:val="Comment Text Char"/>
    <w:basedOn w:val="DefaultParagraphFont"/>
    <w:link w:val="CommentText"/>
    <w:rsid w:val="0087764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77646"/>
    <w:rPr>
      <w:b/>
      <w:bCs/>
    </w:rPr>
  </w:style>
  <w:style w:type="character" w:customStyle="1" w:styleId="CommentSubjectChar">
    <w:name w:val="Comment Subject Char"/>
    <w:basedOn w:val="CommentTextChar"/>
    <w:link w:val="CommentSubject"/>
    <w:uiPriority w:val="99"/>
    <w:semiHidden/>
    <w:rsid w:val="00877646"/>
    <w:rPr>
      <w:rFonts w:ascii="Times New Roman" w:eastAsia="Times New Roman" w:hAnsi="Times New Roman" w:cs="Times New Roman"/>
      <w:b/>
      <w:bCs/>
      <w:sz w:val="20"/>
      <w:szCs w:val="20"/>
      <w:lang w:eastAsia="lv-LV"/>
    </w:rPr>
  </w:style>
  <w:style w:type="character" w:customStyle="1" w:styleId="UnresolvedMention2">
    <w:name w:val="Unresolved Mention2"/>
    <w:basedOn w:val="DefaultParagraphFont"/>
    <w:uiPriority w:val="99"/>
    <w:semiHidden/>
    <w:unhideWhenUsed/>
    <w:rsid w:val="00D817B9"/>
    <w:rPr>
      <w:color w:val="605E5C"/>
      <w:shd w:val="clear" w:color="auto" w:fill="E1DFDD"/>
    </w:rPr>
  </w:style>
  <w:style w:type="paragraph" w:customStyle="1" w:styleId="xxmsonormal">
    <w:name w:val="x_x_msonormal"/>
    <w:basedOn w:val="Normal"/>
    <w:rsid w:val="004963DB"/>
    <w:pPr>
      <w:spacing w:before="100" w:beforeAutospacing="1" w:after="100" w:afterAutospacing="1"/>
    </w:pPr>
    <w:rPr>
      <w:rFonts w:eastAsiaTheme="minorHAnsi"/>
    </w:rPr>
  </w:style>
  <w:style w:type="character" w:styleId="UnresolvedMention">
    <w:name w:val="Unresolved Mention"/>
    <w:basedOn w:val="DefaultParagraphFont"/>
    <w:uiPriority w:val="99"/>
    <w:semiHidden/>
    <w:unhideWhenUsed/>
    <w:rsid w:val="00AF6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951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63093403">
      <w:bodyDiv w:val="1"/>
      <w:marLeft w:val="0"/>
      <w:marRight w:val="0"/>
      <w:marTop w:val="0"/>
      <w:marBottom w:val="0"/>
      <w:divBdr>
        <w:top w:val="none" w:sz="0" w:space="0" w:color="auto"/>
        <w:left w:val="none" w:sz="0" w:space="0" w:color="auto"/>
        <w:bottom w:val="none" w:sz="0" w:space="0" w:color="auto"/>
        <w:right w:val="none" w:sz="0" w:space="0" w:color="auto"/>
      </w:divBdr>
    </w:div>
    <w:div w:id="744568555">
      <w:bodyDiv w:val="1"/>
      <w:marLeft w:val="0"/>
      <w:marRight w:val="0"/>
      <w:marTop w:val="0"/>
      <w:marBottom w:val="0"/>
      <w:divBdr>
        <w:top w:val="none" w:sz="0" w:space="0" w:color="auto"/>
        <w:left w:val="none" w:sz="0" w:space="0" w:color="auto"/>
        <w:bottom w:val="none" w:sz="0" w:space="0" w:color="auto"/>
        <w:right w:val="none" w:sz="0" w:space="0" w:color="auto"/>
      </w:divBdr>
    </w:div>
    <w:div w:id="747507790">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27143049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54693487">
      <w:bodyDiv w:val="1"/>
      <w:marLeft w:val="0"/>
      <w:marRight w:val="0"/>
      <w:marTop w:val="0"/>
      <w:marBottom w:val="0"/>
      <w:divBdr>
        <w:top w:val="none" w:sz="0" w:space="0" w:color="auto"/>
        <w:left w:val="none" w:sz="0" w:space="0" w:color="auto"/>
        <w:bottom w:val="none" w:sz="0" w:space="0" w:color="auto"/>
        <w:right w:val="none" w:sz="0" w:space="0" w:color="auto"/>
      </w:divBdr>
    </w:div>
    <w:div w:id="1923174336">
      <w:bodyDiv w:val="1"/>
      <w:marLeft w:val="0"/>
      <w:marRight w:val="0"/>
      <w:marTop w:val="0"/>
      <w:marBottom w:val="0"/>
      <w:divBdr>
        <w:top w:val="none" w:sz="0" w:space="0" w:color="auto"/>
        <w:left w:val="none" w:sz="0" w:space="0" w:color="auto"/>
        <w:bottom w:val="none" w:sz="0" w:space="0" w:color="auto"/>
        <w:right w:val="none" w:sz="0" w:space="0" w:color="auto"/>
      </w:divBdr>
    </w:div>
    <w:div w:id="210811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ors.belovs@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F2AB5-870C-49E8-8D2C-141F5EF73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9203</Words>
  <Characters>5247</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14422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L.Zandberga</dc:creator>
  <dc:description>67876041, lasma.zandberga@vm.gov.lv, Nozares budžeta plānošanas departamenta_x000d_
Vecākā eksperte</dc:description>
  <cp:lastModifiedBy>Igors Belovs</cp:lastModifiedBy>
  <cp:revision>3</cp:revision>
  <cp:lastPrinted>2020-10-15T12:46:00Z</cp:lastPrinted>
  <dcterms:created xsi:type="dcterms:W3CDTF">2021-03-25T08:43:00Z</dcterms:created>
  <dcterms:modified xsi:type="dcterms:W3CDTF">2021-03-25T08:43:00Z</dcterms:modified>
</cp:coreProperties>
</file>