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D21C" w14:textId="77777777" w:rsidR="009A4C2E" w:rsidRPr="009A4C2E" w:rsidRDefault="009A4C2E" w:rsidP="009A4C2E">
      <w:pPr>
        <w:pStyle w:val="NoSpacing"/>
        <w:jc w:val="right"/>
        <w:rPr>
          <w:rFonts w:ascii="Times New Roman" w:eastAsia="Times New Roman" w:hAnsi="Times New Roman" w:cs="Times New Roman"/>
          <w:color w:val="000000" w:themeColor="text1"/>
        </w:rPr>
      </w:pPr>
      <w:r w:rsidRPr="009A4C2E">
        <w:rPr>
          <w:rFonts w:ascii="Times New Roman" w:eastAsia="Times New Roman" w:hAnsi="Times New Roman" w:cs="Times New Roman"/>
          <w:color w:val="000000" w:themeColor="text1"/>
        </w:rPr>
        <w:t>Ministru kabineta rīkojuma projekta</w:t>
      </w:r>
    </w:p>
    <w:p w14:paraId="4D543F28" w14:textId="146F6CC9" w:rsidR="009A4C2E" w:rsidRPr="009A4C2E" w:rsidRDefault="009A4C2E" w:rsidP="009A4C2E">
      <w:pPr>
        <w:spacing w:after="0" w:line="240" w:lineRule="auto"/>
        <w:jc w:val="right"/>
        <w:rPr>
          <w:rFonts w:ascii="Times New Roman" w:eastAsia="Times New Roman" w:hAnsi="Times New Roman" w:cs="Times New Roman"/>
          <w:color w:val="000000" w:themeColor="text1"/>
          <w:sz w:val="24"/>
          <w:szCs w:val="24"/>
          <w:lang w:eastAsia="lv-LV"/>
        </w:rPr>
      </w:pPr>
      <w:r w:rsidRPr="009A4C2E">
        <w:rPr>
          <w:rFonts w:ascii="Times New Roman" w:eastAsia="Times New Roman" w:hAnsi="Times New Roman" w:cs="Times New Roman"/>
          <w:color w:val="000000" w:themeColor="text1"/>
          <w:sz w:val="24"/>
          <w:szCs w:val="24"/>
          <w:lang w:eastAsia="lv-LV"/>
        </w:rPr>
        <w:t>“Grozījumi Ministru kabineta 2020. gada 6. novembra rīkojumā Nr.655 “Par ārkārtējās situācijas izsludināšanu”” sākotnējās ietekmes novērtējuma ziņojuma (anotācija</w:t>
      </w:r>
      <w:r w:rsidR="00F13F7D">
        <w:rPr>
          <w:rFonts w:ascii="Times New Roman" w:eastAsia="Times New Roman" w:hAnsi="Times New Roman" w:cs="Times New Roman"/>
          <w:color w:val="000000" w:themeColor="text1"/>
          <w:sz w:val="24"/>
          <w:szCs w:val="24"/>
          <w:lang w:eastAsia="lv-LV"/>
        </w:rPr>
        <w:t>s</w:t>
      </w:r>
      <w:r w:rsidRPr="009A4C2E">
        <w:rPr>
          <w:rFonts w:ascii="Times New Roman" w:eastAsia="Times New Roman" w:hAnsi="Times New Roman" w:cs="Times New Roman"/>
          <w:color w:val="000000" w:themeColor="text1"/>
          <w:sz w:val="24"/>
          <w:szCs w:val="24"/>
          <w:lang w:eastAsia="lv-LV"/>
        </w:rPr>
        <w:t xml:space="preserve">) </w:t>
      </w:r>
    </w:p>
    <w:p w14:paraId="3407CA35" w14:textId="77777777" w:rsidR="009A4C2E" w:rsidRPr="009A4C2E" w:rsidRDefault="009A4C2E" w:rsidP="009A4C2E">
      <w:pPr>
        <w:spacing w:after="0" w:line="240" w:lineRule="auto"/>
        <w:jc w:val="right"/>
        <w:rPr>
          <w:rFonts w:ascii="Times New Roman" w:eastAsia="Times New Roman" w:hAnsi="Times New Roman" w:cs="Times New Roman"/>
          <w:color w:val="000000" w:themeColor="text1"/>
          <w:sz w:val="24"/>
          <w:szCs w:val="24"/>
          <w:lang w:eastAsia="lv-LV"/>
        </w:rPr>
      </w:pPr>
      <w:r w:rsidRPr="009A4C2E">
        <w:rPr>
          <w:rFonts w:ascii="Times New Roman" w:eastAsia="Times New Roman" w:hAnsi="Times New Roman" w:cs="Times New Roman"/>
          <w:color w:val="000000" w:themeColor="text1"/>
          <w:sz w:val="24"/>
          <w:szCs w:val="24"/>
          <w:lang w:eastAsia="lv-LV"/>
        </w:rPr>
        <w:t>pielikums Nr.1</w:t>
      </w:r>
    </w:p>
    <w:p w14:paraId="29E52394" w14:textId="77777777" w:rsidR="009A4C2E" w:rsidRPr="009A4C2E" w:rsidRDefault="009A4C2E" w:rsidP="009A4C2E">
      <w:pPr>
        <w:spacing w:after="0" w:line="240" w:lineRule="auto"/>
        <w:jc w:val="center"/>
        <w:rPr>
          <w:rFonts w:ascii="Times New Roman" w:hAnsi="Times New Roman" w:cs="Times New Roman"/>
          <w:b/>
          <w:bCs/>
          <w:sz w:val="24"/>
          <w:szCs w:val="24"/>
        </w:rPr>
      </w:pPr>
      <w:r w:rsidRPr="009A4C2E">
        <w:rPr>
          <w:rFonts w:ascii="Times New Roman" w:hAnsi="Times New Roman" w:cs="Times New Roman"/>
          <w:b/>
          <w:bCs/>
          <w:sz w:val="24"/>
          <w:szCs w:val="24"/>
        </w:rPr>
        <w:t xml:space="preserve">Saimniecības preces, vadoties no </w:t>
      </w:r>
    </w:p>
    <w:p w14:paraId="5692B3D0" w14:textId="77777777" w:rsidR="009A4C2E" w:rsidRPr="009A4C2E" w:rsidRDefault="009A4C2E" w:rsidP="009A4C2E">
      <w:pPr>
        <w:spacing w:after="0" w:line="240" w:lineRule="auto"/>
        <w:jc w:val="center"/>
        <w:rPr>
          <w:rFonts w:ascii="Times New Roman" w:hAnsi="Times New Roman" w:cs="Times New Roman"/>
          <w:b/>
          <w:bCs/>
          <w:sz w:val="24"/>
          <w:szCs w:val="24"/>
        </w:rPr>
      </w:pPr>
      <w:r w:rsidRPr="009A4C2E">
        <w:rPr>
          <w:rFonts w:ascii="Times New Roman" w:hAnsi="Times New Roman" w:cs="Times New Roman"/>
          <w:b/>
          <w:bCs/>
          <w:sz w:val="24"/>
          <w:szCs w:val="24"/>
        </w:rPr>
        <w:t xml:space="preserve">Kombinētās nomenklatūras, ko paredz </w:t>
      </w:r>
    </w:p>
    <w:p w14:paraId="5509249A" w14:textId="77777777" w:rsidR="009A4C2E" w:rsidRPr="009A4C2E" w:rsidRDefault="009A4C2E" w:rsidP="009A4C2E">
      <w:pPr>
        <w:spacing w:after="0" w:line="240" w:lineRule="auto"/>
        <w:jc w:val="center"/>
        <w:rPr>
          <w:rFonts w:ascii="Times New Roman" w:hAnsi="Times New Roman" w:cs="Times New Roman"/>
          <w:b/>
          <w:bCs/>
          <w:sz w:val="24"/>
          <w:szCs w:val="24"/>
        </w:rPr>
      </w:pPr>
      <w:r w:rsidRPr="009A4C2E">
        <w:rPr>
          <w:rFonts w:ascii="Times New Roman" w:hAnsi="Times New Roman" w:cs="Times New Roman"/>
          <w:b/>
          <w:bCs/>
          <w:sz w:val="24"/>
          <w:szCs w:val="24"/>
        </w:rPr>
        <w:t>KOMISIJAS ĪSTENOŠANAS REGULA (ES) 2019/1776 (2019. gada 9. oktobris), ar ko groza I pielikumu Padomes Regulā (EEK) Nr. 2658/87 par tarifu un statistikas nomenklatūru un kopējo muitas tarifu</w:t>
      </w:r>
    </w:p>
    <w:p w14:paraId="5ACE1351" w14:textId="77777777" w:rsidR="009A4C2E" w:rsidRPr="009A4C2E" w:rsidRDefault="009A4C2E" w:rsidP="009A4C2E">
      <w:pPr>
        <w:spacing w:line="240" w:lineRule="auto"/>
        <w:jc w:val="center"/>
        <w:rPr>
          <w:rFonts w:ascii="Times New Roman" w:eastAsia="Times New Roman" w:hAnsi="Times New Roman" w:cs="Times New Roman"/>
          <w:color w:val="000000" w:themeColor="text1"/>
          <w:sz w:val="24"/>
          <w:szCs w:val="24"/>
          <w:lang w:eastAsia="lv-LV"/>
        </w:rPr>
      </w:pPr>
    </w:p>
    <w:tbl>
      <w:tblPr>
        <w:tblStyle w:val="TableGrid"/>
        <w:tblW w:w="8784" w:type="dxa"/>
        <w:tblLook w:val="04A0" w:firstRow="1" w:lastRow="0" w:firstColumn="1" w:lastColumn="0" w:noHBand="0" w:noVBand="1"/>
      </w:tblPr>
      <w:tblGrid>
        <w:gridCol w:w="2212"/>
        <w:gridCol w:w="6572"/>
      </w:tblGrid>
      <w:tr w:rsidR="009A4C2E" w:rsidRPr="009A4C2E" w14:paraId="76049BF8" w14:textId="77777777" w:rsidTr="00D07552">
        <w:trPr>
          <w:trHeight w:val="480"/>
        </w:trPr>
        <w:tc>
          <w:tcPr>
            <w:tcW w:w="2212" w:type="dxa"/>
          </w:tcPr>
          <w:p w14:paraId="2EC7EF6E" w14:textId="77777777" w:rsidR="009A4C2E" w:rsidRPr="009A4C2E" w:rsidRDefault="009A4C2E" w:rsidP="00D07552">
            <w:pPr>
              <w:rPr>
                <w:rFonts w:ascii="Times New Roman" w:eastAsia="Times New Roman" w:hAnsi="Times New Roman" w:cs="Times New Roman"/>
                <w:b/>
                <w:bCs/>
                <w:lang w:eastAsia="lv-LV"/>
              </w:rPr>
            </w:pPr>
            <w:r w:rsidRPr="009A4C2E">
              <w:rPr>
                <w:rFonts w:ascii="Times New Roman" w:eastAsia="Times New Roman" w:hAnsi="Times New Roman" w:cs="Times New Roman"/>
                <w:b/>
                <w:bCs/>
                <w:lang w:eastAsia="lv-LV"/>
              </w:rPr>
              <w:t>KN kods</w:t>
            </w:r>
          </w:p>
        </w:tc>
        <w:tc>
          <w:tcPr>
            <w:tcW w:w="6572" w:type="dxa"/>
          </w:tcPr>
          <w:p w14:paraId="4739231B" w14:textId="77777777" w:rsidR="009A4C2E" w:rsidRPr="009A4C2E" w:rsidRDefault="009A4C2E" w:rsidP="00D07552">
            <w:pPr>
              <w:rPr>
                <w:rFonts w:ascii="Times New Roman" w:eastAsia="Times New Roman" w:hAnsi="Times New Roman" w:cs="Times New Roman"/>
                <w:b/>
                <w:bCs/>
                <w:lang w:eastAsia="lv-LV"/>
              </w:rPr>
            </w:pPr>
            <w:r w:rsidRPr="009A4C2E">
              <w:rPr>
                <w:rFonts w:ascii="Times New Roman" w:eastAsia="Times New Roman" w:hAnsi="Times New Roman" w:cs="Times New Roman"/>
                <w:b/>
                <w:bCs/>
                <w:lang w:eastAsia="lv-LV"/>
              </w:rPr>
              <w:t>Preču apraksts</w:t>
            </w:r>
          </w:p>
        </w:tc>
      </w:tr>
      <w:tr w:rsidR="009A4C2E" w:rsidRPr="009A4C2E" w14:paraId="05CC08E4" w14:textId="77777777" w:rsidTr="00D07552">
        <w:tc>
          <w:tcPr>
            <w:tcW w:w="2212" w:type="dxa"/>
          </w:tcPr>
          <w:p w14:paraId="29E07F24"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2701</w:t>
            </w:r>
            <w:r w:rsidRPr="009A4C2E">
              <w:rPr>
                <w:rFonts w:ascii="Times New Roman" w:hAnsi="Times New Roman" w:cs="Times New Roman"/>
                <w:sz w:val="24"/>
                <w:szCs w:val="24"/>
              </w:rPr>
              <w:tab/>
              <w:t xml:space="preserve"> </w:t>
            </w:r>
          </w:p>
        </w:tc>
        <w:tc>
          <w:tcPr>
            <w:tcW w:w="6572" w:type="dxa"/>
          </w:tcPr>
          <w:p w14:paraId="247A6045"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Akmeņogles; briketes, olveida neaglomerētas akmeņogles un tamlīdzīgs cietais kurināmais</w:t>
            </w:r>
          </w:p>
        </w:tc>
      </w:tr>
      <w:tr w:rsidR="009A4C2E" w:rsidRPr="009A4C2E" w14:paraId="4EB14A96" w14:textId="77777777" w:rsidTr="00D07552">
        <w:tc>
          <w:tcPr>
            <w:tcW w:w="2212" w:type="dxa"/>
          </w:tcPr>
          <w:p w14:paraId="7F7DD3CA"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2711</w:t>
            </w:r>
            <w:r w:rsidRPr="009A4C2E">
              <w:rPr>
                <w:rFonts w:ascii="Times New Roman" w:hAnsi="Times New Roman" w:cs="Times New Roman"/>
                <w:sz w:val="24"/>
                <w:szCs w:val="24"/>
              </w:rPr>
              <w:tab/>
            </w:r>
          </w:p>
        </w:tc>
        <w:tc>
          <w:tcPr>
            <w:tcW w:w="6572" w:type="dxa"/>
          </w:tcPr>
          <w:p w14:paraId="1932D8BB"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Naftas gāzes un citādi gāzveida ogļūdeņraži (t.sk. baloni, kuros tiek  iepildīta sašķidrinātā naftas gāze)</w:t>
            </w:r>
          </w:p>
        </w:tc>
      </w:tr>
      <w:tr w:rsidR="009A4C2E" w:rsidRPr="009A4C2E" w14:paraId="47F17EC8" w14:textId="77777777" w:rsidTr="00D07552">
        <w:tc>
          <w:tcPr>
            <w:tcW w:w="2212" w:type="dxa"/>
          </w:tcPr>
          <w:p w14:paraId="02872F5E"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3406</w:t>
            </w:r>
            <w:r w:rsidRPr="009A4C2E">
              <w:rPr>
                <w:rFonts w:ascii="Times New Roman" w:hAnsi="Times New Roman" w:cs="Times New Roman"/>
                <w:sz w:val="24"/>
                <w:szCs w:val="24"/>
              </w:rPr>
              <w:tab/>
            </w:r>
          </w:p>
        </w:tc>
        <w:tc>
          <w:tcPr>
            <w:tcW w:w="6572" w:type="dxa"/>
          </w:tcPr>
          <w:p w14:paraId="1730D895"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Sveces, svecītes un tamlīdzīgi izstrādājumi</w:t>
            </w:r>
          </w:p>
        </w:tc>
      </w:tr>
      <w:tr w:rsidR="009A4C2E" w:rsidRPr="009A4C2E" w14:paraId="74805BD4" w14:textId="77777777" w:rsidTr="00D07552">
        <w:tc>
          <w:tcPr>
            <w:tcW w:w="2212" w:type="dxa"/>
          </w:tcPr>
          <w:p w14:paraId="1699A769"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3605 00 00</w:t>
            </w:r>
            <w:r w:rsidRPr="009A4C2E">
              <w:rPr>
                <w:rFonts w:ascii="Times New Roman" w:hAnsi="Times New Roman" w:cs="Times New Roman"/>
                <w:sz w:val="24"/>
                <w:szCs w:val="24"/>
              </w:rPr>
              <w:tab/>
              <w:t xml:space="preserve"> </w:t>
            </w:r>
          </w:p>
        </w:tc>
        <w:tc>
          <w:tcPr>
            <w:tcW w:w="6572" w:type="dxa"/>
          </w:tcPr>
          <w:p w14:paraId="1FB81813"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 xml:space="preserve">Sērkociņi </w:t>
            </w:r>
          </w:p>
        </w:tc>
      </w:tr>
      <w:tr w:rsidR="009A4C2E" w:rsidRPr="009A4C2E" w14:paraId="425E48E8" w14:textId="77777777" w:rsidTr="00D07552">
        <w:tc>
          <w:tcPr>
            <w:tcW w:w="2212" w:type="dxa"/>
          </w:tcPr>
          <w:p w14:paraId="7B4FC66E"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3819 00 00</w:t>
            </w:r>
            <w:r w:rsidRPr="009A4C2E">
              <w:rPr>
                <w:rFonts w:ascii="Times New Roman" w:hAnsi="Times New Roman" w:cs="Times New Roman"/>
                <w:sz w:val="24"/>
                <w:szCs w:val="24"/>
              </w:rPr>
              <w:tab/>
            </w:r>
          </w:p>
        </w:tc>
        <w:tc>
          <w:tcPr>
            <w:tcW w:w="6572" w:type="dxa"/>
          </w:tcPr>
          <w:p w14:paraId="3E7C51E3"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Bremžu šķidrumi un citādi gatavie šķidrumi hidrauliskajiem pārvadiem, kas nesatur vai satur mazāk par 70 % no kopējās masas naftas eļļas vai eļļas, kuras iegūtas no bitumenminerāliem</w:t>
            </w:r>
          </w:p>
        </w:tc>
      </w:tr>
      <w:tr w:rsidR="009A4C2E" w:rsidRPr="009A4C2E" w14:paraId="1C999DA3" w14:textId="77777777" w:rsidTr="00D07552">
        <w:tc>
          <w:tcPr>
            <w:tcW w:w="2212" w:type="dxa"/>
          </w:tcPr>
          <w:p w14:paraId="361FC526"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3820 00 00</w:t>
            </w:r>
            <w:r w:rsidRPr="009A4C2E">
              <w:rPr>
                <w:rFonts w:ascii="Times New Roman" w:hAnsi="Times New Roman" w:cs="Times New Roman"/>
                <w:sz w:val="24"/>
                <w:szCs w:val="24"/>
              </w:rPr>
              <w:tab/>
            </w:r>
          </w:p>
        </w:tc>
        <w:tc>
          <w:tcPr>
            <w:tcW w:w="6572" w:type="dxa"/>
          </w:tcPr>
          <w:p w14:paraId="7BDB069D"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Gatavi pretaizsalšanas līdzekļi un atkausēšanas šķidrumi</w:t>
            </w:r>
          </w:p>
        </w:tc>
      </w:tr>
      <w:tr w:rsidR="009A4C2E" w:rsidRPr="009A4C2E" w14:paraId="2925BDEC" w14:textId="77777777" w:rsidTr="00D07552">
        <w:tc>
          <w:tcPr>
            <w:tcW w:w="2212" w:type="dxa"/>
          </w:tcPr>
          <w:p w14:paraId="4C413F92"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3923</w:t>
            </w:r>
            <w:r w:rsidRPr="009A4C2E">
              <w:rPr>
                <w:rFonts w:ascii="Times New Roman" w:hAnsi="Times New Roman" w:cs="Times New Roman"/>
                <w:sz w:val="24"/>
                <w:szCs w:val="24"/>
              </w:rPr>
              <w:tab/>
            </w:r>
          </w:p>
        </w:tc>
        <w:tc>
          <w:tcPr>
            <w:tcW w:w="6572" w:type="dxa"/>
          </w:tcPr>
          <w:p w14:paraId="7E309735"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 xml:space="preserve">Plastmasas izstrādājumi preču pārvadāšanai un iepakošanai; </w:t>
            </w:r>
          </w:p>
        </w:tc>
      </w:tr>
      <w:tr w:rsidR="009A4C2E" w:rsidRPr="009A4C2E" w14:paraId="1A864471" w14:textId="77777777" w:rsidTr="00D07552">
        <w:tc>
          <w:tcPr>
            <w:tcW w:w="2212" w:type="dxa"/>
          </w:tcPr>
          <w:p w14:paraId="27F3CF57" w14:textId="77777777" w:rsidR="009A4C2E" w:rsidRPr="009A4C2E" w:rsidRDefault="009A4C2E" w:rsidP="00D07552">
            <w:pPr>
              <w:rPr>
                <w:rFonts w:ascii="Times New Roman" w:hAnsi="Times New Roman" w:cs="Times New Roman"/>
                <w:sz w:val="24"/>
                <w:szCs w:val="24"/>
              </w:rPr>
            </w:pPr>
            <w:bookmarkStart w:id="0" w:name="_Hlk59023056"/>
            <w:r w:rsidRPr="009A4C2E">
              <w:rPr>
                <w:rFonts w:ascii="Times New Roman" w:hAnsi="Times New Roman" w:cs="Times New Roman"/>
                <w:sz w:val="24"/>
                <w:szCs w:val="24"/>
              </w:rPr>
              <w:t>4015</w:t>
            </w:r>
            <w:r w:rsidRPr="009A4C2E">
              <w:rPr>
                <w:rFonts w:ascii="Times New Roman" w:hAnsi="Times New Roman" w:cs="Times New Roman"/>
                <w:sz w:val="24"/>
                <w:szCs w:val="24"/>
              </w:rPr>
              <w:tab/>
            </w:r>
          </w:p>
        </w:tc>
        <w:tc>
          <w:tcPr>
            <w:tcW w:w="6572" w:type="dxa"/>
          </w:tcPr>
          <w:p w14:paraId="4F6616D2"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Izstrādājumi (ieskaitot cimdus – pirkstaiņus un dūraiņus) no vulkanizēta kaučuka, izņemot cietā kaučuka izstrādājumus, dažādām vajadzībām (ķirurģiskie cimdi un citādi)</w:t>
            </w:r>
          </w:p>
        </w:tc>
      </w:tr>
      <w:bookmarkEnd w:id="0"/>
      <w:tr w:rsidR="009A4C2E" w:rsidRPr="009A4C2E" w14:paraId="5E18B49D" w14:textId="77777777" w:rsidTr="00D07552">
        <w:tc>
          <w:tcPr>
            <w:tcW w:w="2212" w:type="dxa"/>
          </w:tcPr>
          <w:p w14:paraId="2BFC67D6"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4401</w:t>
            </w:r>
            <w:r w:rsidRPr="009A4C2E">
              <w:rPr>
                <w:rFonts w:ascii="Times New Roman" w:hAnsi="Times New Roman" w:cs="Times New Roman"/>
                <w:sz w:val="24"/>
                <w:szCs w:val="24"/>
              </w:rPr>
              <w:tab/>
            </w:r>
          </w:p>
        </w:tc>
        <w:tc>
          <w:tcPr>
            <w:tcW w:w="6572" w:type="dxa"/>
          </w:tcPr>
          <w:p w14:paraId="0D284CD8"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 xml:space="preserve">Malka apaļkoku, pagaļu, zaru, žagaru saišķu vai tamlīdzīgā veidā; koksnes šķeldas vai skaidas; zāģskaidas un koksnes atlikumi, aglomerēti vai neaglomerēti brikešu, granulu vai tamlīdzīgā veidā </w:t>
            </w:r>
          </w:p>
        </w:tc>
      </w:tr>
      <w:tr w:rsidR="009A4C2E" w:rsidRPr="009A4C2E" w14:paraId="508B9386" w14:textId="77777777" w:rsidTr="00D07552">
        <w:tc>
          <w:tcPr>
            <w:tcW w:w="2212" w:type="dxa"/>
          </w:tcPr>
          <w:p w14:paraId="74D5C313"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4402</w:t>
            </w:r>
            <w:r w:rsidRPr="009A4C2E">
              <w:rPr>
                <w:rFonts w:ascii="Times New Roman" w:hAnsi="Times New Roman" w:cs="Times New Roman"/>
                <w:sz w:val="24"/>
                <w:szCs w:val="24"/>
              </w:rPr>
              <w:tab/>
            </w:r>
          </w:p>
        </w:tc>
        <w:tc>
          <w:tcPr>
            <w:tcW w:w="6572" w:type="dxa"/>
          </w:tcPr>
          <w:p w14:paraId="47A99A27"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Aglomerētas vai neaglomerētas kokogles (ieskaitot riekstu vai riekstu čaumalu kokogles)</w:t>
            </w:r>
          </w:p>
        </w:tc>
      </w:tr>
      <w:tr w:rsidR="009A4C2E" w:rsidRPr="009A4C2E" w14:paraId="711A1307" w14:textId="77777777" w:rsidTr="00D07552">
        <w:tc>
          <w:tcPr>
            <w:tcW w:w="2212" w:type="dxa"/>
          </w:tcPr>
          <w:p w14:paraId="15A74EDA" w14:textId="77777777" w:rsidR="009A4C2E" w:rsidRPr="009A4C2E" w:rsidRDefault="009A4C2E" w:rsidP="00D07552">
            <w:pPr>
              <w:rPr>
                <w:rFonts w:ascii="Times New Roman" w:hAnsi="Times New Roman" w:cs="Times New Roman"/>
                <w:b/>
                <w:bCs/>
                <w:sz w:val="24"/>
                <w:szCs w:val="24"/>
              </w:rPr>
            </w:pPr>
            <w:r w:rsidRPr="009A4C2E">
              <w:rPr>
                <w:rStyle w:val="Strong"/>
                <w:rFonts w:ascii="Times New Roman" w:hAnsi="Times New Roman" w:cs="Times New Roman"/>
                <w:b w:val="0"/>
                <w:bCs w:val="0"/>
                <w:sz w:val="24"/>
                <w:szCs w:val="24"/>
                <w:shd w:val="clear" w:color="auto" w:fill="FFFFFF"/>
              </w:rPr>
              <w:t>4421 99 91</w:t>
            </w:r>
          </w:p>
        </w:tc>
        <w:tc>
          <w:tcPr>
            <w:tcW w:w="6572" w:type="dxa"/>
          </w:tcPr>
          <w:p w14:paraId="4E88CC7F"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zārki</w:t>
            </w:r>
          </w:p>
        </w:tc>
      </w:tr>
      <w:tr w:rsidR="009A4C2E" w:rsidRPr="009A4C2E" w14:paraId="05EF6A56" w14:textId="77777777" w:rsidTr="00D07552">
        <w:tc>
          <w:tcPr>
            <w:tcW w:w="2212" w:type="dxa"/>
          </w:tcPr>
          <w:p w14:paraId="1058ED28"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4806</w:t>
            </w:r>
            <w:r w:rsidRPr="009A4C2E">
              <w:rPr>
                <w:rFonts w:ascii="Times New Roman" w:hAnsi="Times New Roman" w:cs="Times New Roman"/>
                <w:sz w:val="24"/>
                <w:szCs w:val="24"/>
              </w:rPr>
              <w:tab/>
            </w:r>
          </w:p>
        </w:tc>
        <w:tc>
          <w:tcPr>
            <w:tcW w:w="6572" w:type="dxa"/>
          </w:tcPr>
          <w:p w14:paraId="3E8EC384"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Pergamentpapīrs, taukvielas necaurlaidīgs papīrs, pauspapīrs, pergamīns un citādi kalandrēti caurredzami vai caurspīdīgi papīri ruļļos vai loksnēs</w:t>
            </w:r>
          </w:p>
        </w:tc>
      </w:tr>
      <w:tr w:rsidR="009A4C2E" w:rsidRPr="009A4C2E" w14:paraId="2101B86F" w14:textId="77777777" w:rsidTr="00D07552">
        <w:tc>
          <w:tcPr>
            <w:tcW w:w="2212" w:type="dxa"/>
          </w:tcPr>
          <w:p w14:paraId="4CCF0E61"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4817</w:t>
            </w:r>
            <w:r w:rsidRPr="009A4C2E">
              <w:rPr>
                <w:rFonts w:ascii="Times New Roman" w:hAnsi="Times New Roman" w:cs="Times New Roman"/>
                <w:sz w:val="24"/>
                <w:szCs w:val="24"/>
              </w:rPr>
              <w:tab/>
            </w:r>
          </w:p>
        </w:tc>
        <w:tc>
          <w:tcPr>
            <w:tcW w:w="6572" w:type="dxa"/>
          </w:tcPr>
          <w:p w14:paraId="3E676E5D"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Papīra vai kartona aploksnes, slēgtas vēstules, pastkartes bez zīmējumiem un sarakstes kartītes; kārbas, pasta maisiņi, kabatas grāmatiņas no papīra vai kartona, papīra kancelejas piederumu komplekti</w:t>
            </w:r>
          </w:p>
        </w:tc>
      </w:tr>
      <w:tr w:rsidR="009A4C2E" w:rsidRPr="009A4C2E" w14:paraId="0D2CE643" w14:textId="77777777" w:rsidTr="00D07552">
        <w:tc>
          <w:tcPr>
            <w:tcW w:w="2212" w:type="dxa"/>
          </w:tcPr>
          <w:p w14:paraId="5A0D3B36" w14:textId="77777777" w:rsidR="009A4C2E" w:rsidRPr="009A4C2E" w:rsidRDefault="009A4C2E" w:rsidP="00D07552">
            <w:pPr>
              <w:rPr>
                <w:rFonts w:ascii="Times New Roman" w:hAnsi="Times New Roman" w:cs="Times New Roman"/>
                <w:b/>
                <w:bCs/>
                <w:sz w:val="24"/>
                <w:szCs w:val="24"/>
              </w:rPr>
            </w:pPr>
            <w:r w:rsidRPr="009A4C2E">
              <w:rPr>
                <w:rFonts w:ascii="Times New Roman" w:hAnsi="Times New Roman" w:cs="Times New Roman"/>
                <w:sz w:val="24"/>
                <w:szCs w:val="24"/>
              </w:rPr>
              <w:t>4819</w:t>
            </w:r>
            <w:r w:rsidRPr="009A4C2E">
              <w:rPr>
                <w:rFonts w:ascii="Times New Roman" w:hAnsi="Times New Roman" w:cs="Times New Roman"/>
                <w:sz w:val="24"/>
                <w:szCs w:val="24"/>
              </w:rPr>
              <w:tab/>
            </w:r>
          </w:p>
        </w:tc>
        <w:tc>
          <w:tcPr>
            <w:tcW w:w="6572" w:type="dxa"/>
          </w:tcPr>
          <w:p w14:paraId="48A56BFF"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Tara no papīra, kartona, celulozes vates vai celulozes šķiedru auduma iepakojumam, iepakojuma papīra maisiņi;</w:t>
            </w:r>
          </w:p>
        </w:tc>
      </w:tr>
      <w:tr w:rsidR="009A4C2E" w:rsidRPr="009A4C2E" w14:paraId="3708B00B" w14:textId="77777777" w:rsidTr="00D07552">
        <w:tc>
          <w:tcPr>
            <w:tcW w:w="2212" w:type="dxa"/>
          </w:tcPr>
          <w:p w14:paraId="0E8A5CE7"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4820 10</w:t>
            </w:r>
            <w:r w:rsidRPr="009A4C2E">
              <w:rPr>
                <w:rFonts w:ascii="Times New Roman" w:hAnsi="Times New Roman" w:cs="Times New Roman"/>
                <w:sz w:val="24"/>
                <w:szCs w:val="24"/>
              </w:rPr>
              <w:tab/>
            </w:r>
          </w:p>
        </w:tc>
        <w:tc>
          <w:tcPr>
            <w:tcW w:w="6572" w:type="dxa"/>
          </w:tcPr>
          <w:p w14:paraId="6D1AC51C"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Reģistrācijas žurnāli, grāmatvedības reģistri, piezīmju grāmatiņas, veidlapu grāmatas, čeku lentes, kvīšu grāmatiņas, vēstuļu un pierakstu bloki, dienasgrāmatas un tamlīdzīgi izstrādājumi.</w:t>
            </w:r>
          </w:p>
        </w:tc>
      </w:tr>
      <w:tr w:rsidR="009A4C2E" w:rsidRPr="009A4C2E" w14:paraId="6579A20D" w14:textId="77777777" w:rsidTr="00D07552">
        <w:tc>
          <w:tcPr>
            <w:tcW w:w="2212" w:type="dxa"/>
          </w:tcPr>
          <w:p w14:paraId="63566CFC"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7321</w:t>
            </w:r>
            <w:r w:rsidRPr="009A4C2E">
              <w:rPr>
                <w:rFonts w:ascii="Times New Roman" w:hAnsi="Times New Roman" w:cs="Times New Roman"/>
                <w:sz w:val="24"/>
                <w:szCs w:val="24"/>
              </w:rPr>
              <w:tab/>
            </w:r>
          </w:p>
        </w:tc>
        <w:tc>
          <w:tcPr>
            <w:tcW w:w="6572" w:type="dxa"/>
          </w:tcPr>
          <w:p w14:paraId="059FFB55"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Dzelzs vai tērauda apkures un virtuves krāsnis</w:t>
            </w:r>
          </w:p>
        </w:tc>
      </w:tr>
      <w:tr w:rsidR="009A4C2E" w:rsidRPr="009A4C2E" w14:paraId="68C8B7AD" w14:textId="77777777" w:rsidTr="00D07552">
        <w:tc>
          <w:tcPr>
            <w:tcW w:w="2212" w:type="dxa"/>
          </w:tcPr>
          <w:p w14:paraId="064AB314"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7311 00</w:t>
            </w:r>
          </w:p>
        </w:tc>
        <w:tc>
          <w:tcPr>
            <w:tcW w:w="6572" w:type="dxa"/>
          </w:tcPr>
          <w:p w14:paraId="7AC4BE62"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Dzelzs vai tērauda tilpnes saspiestai vai sašķidrinātai gāzei (t. sk. medicīniskais skābeklis)</w:t>
            </w:r>
          </w:p>
        </w:tc>
      </w:tr>
      <w:tr w:rsidR="009A4C2E" w:rsidRPr="009A4C2E" w14:paraId="035F8DD9" w14:textId="77777777" w:rsidTr="00D07552">
        <w:tc>
          <w:tcPr>
            <w:tcW w:w="2212" w:type="dxa"/>
          </w:tcPr>
          <w:p w14:paraId="773B4E46"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8301</w:t>
            </w:r>
            <w:r w:rsidRPr="009A4C2E">
              <w:rPr>
                <w:rFonts w:ascii="Times New Roman" w:hAnsi="Times New Roman" w:cs="Times New Roman"/>
                <w:sz w:val="24"/>
                <w:szCs w:val="24"/>
              </w:rPr>
              <w:tab/>
              <w:t xml:space="preserve"> </w:t>
            </w:r>
          </w:p>
        </w:tc>
        <w:tc>
          <w:tcPr>
            <w:tcW w:w="6572" w:type="dxa"/>
          </w:tcPr>
          <w:p w14:paraId="3936B8E2"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 xml:space="preserve">Slēdzenes, piekaramās un iekaļamās (kas slēdzamas ar atslēgu vai koda kombināciju, elektriskas vai neelektriskas) no parastā </w:t>
            </w:r>
            <w:r w:rsidRPr="009A4C2E">
              <w:rPr>
                <w:rFonts w:ascii="Times New Roman" w:hAnsi="Times New Roman" w:cs="Times New Roman"/>
                <w:sz w:val="24"/>
                <w:szCs w:val="24"/>
              </w:rPr>
              <w:lastRenderedPageBreak/>
              <w:t>metāla; parastā metāla skavas un ietvari ar skavām, kurās iestrādātas slēdzenes; atslēgas minētajiem izstrādājumiem no parastā metāla</w:t>
            </w:r>
          </w:p>
        </w:tc>
      </w:tr>
      <w:tr w:rsidR="009A4C2E" w:rsidRPr="009A4C2E" w14:paraId="22C98DA2" w14:textId="77777777" w:rsidTr="00D07552">
        <w:tc>
          <w:tcPr>
            <w:tcW w:w="2212" w:type="dxa"/>
          </w:tcPr>
          <w:p w14:paraId="03D165D9" w14:textId="77777777" w:rsidR="009A4C2E" w:rsidRPr="009A4C2E" w:rsidRDefault="009A4C2E" w:rsidP="00D07552">
            <w:pPr>
              <w:rPr>
                <w:rFonts w:ascii="Times New Roman" w:hAnsi="Times New Roman" w:cs="Times New Roman"/>
                <w:b/>
                <w:bCs/>
                <w:sz w:val="24"/>
                <w:szCs w:val="24"/>
              </w:rPr>
            </w:pPr>
            <w:r w:rsidRPr="009A4C2E">
              <w:rPr>
                <w:rFonts w:ascii="Times New Roman" w:hAnsi="Times New Roman" w:cs="Times New Roman"/>
                <w:sz w:val="24"/>
                <w:szCs w:val="24"/>
              </w:rPr>
              <w:lastRenderedPageBreak/>
              <w:t>8402</w:t>
            </w:r>
            <w:r w:rsidRPr="009A4C2E">
              <w:rPr>
                <w:rFonts w:ascii="Times New Roman" w:hAnsi="Times New Roman" w:cs="Times New Roman"/>
                <w:sz w:val="24"/>
                <w:szCs w:val="24"/>
              </w:rPr>
              <w:tab/>
            </w:r>
          </w:p>
        </w:tc>
        <w:tc>
          <w:tcPr>
            <w:tcW w:w="6572" w:type="dxa"/>
          </w:tcPr>
          <w:p w14:paraId="133CE929" w14:textId="77777777" w:rsidR="009A4C2E" w:rsidRPr="009A4C2E" w:rsidRDefault="009A4C2E" w:rsidP="00D07552">
            <w:pPr>
              <w:rPr>
                <w:rFonts w:ascii="Times New Roman" w:hAnsi="Times New Roman" w:cs="Times New Roman"/>
                <w:b/>
                <w:bCs/>
                <w:sz w:val="24"/>
                <w:szCs w:val="24"/>
              </w:rPr>
            </w:pPr>
            <w:r w:rsidRPr="009A4C2E">
              <w:rPr>
                <w:rFonts w:ascii="Times New Roman" w:hAnsi="Times New Roman" w:cs="Times New Roman"/>
                <w:sz w:val="24"/>
                <w:szCs w:val="24"/>
              </w:rPr>
              <w:t>Ūdens tvaika vai citādi tvaika katli (izņemot centrālapkures karstā ūdens katlus, kas spēj ražot arī zemspiediena tvaiku); ūdens pārkarsēšanas katli</w:t>
            </w:r>
          </w:p>
        </w:tc>
      </w:tr>
      <w:tr w:rsidR="009A4C2E" w:rsidRPr="009A4C2E" w14:paraId="030BE276" w14:textId="77777777" w:rsidTr="00D07552">
        <w:tc>
          <w:tcPr>
            <w:tcW w:w="2212" w:type="dxa"/>
          </w:tcPr>
          <w:p w14:paraId="294B3B1F"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8403</w:t>
            </w:r>
            <w:r w:rsidRPr="009A4C2E">
              <w:rPr>
                <w:rFonts w:ascii="Times New Roman" w:hAnsi="Times New Roman" w:cs="Times New Roman"/>
                <w:sz w:val="24"/>
                <w:szCs w:val="24"/>
              </w:rPr>
              <w:tab/>
            </w:r>
          </w:p>
        </w:tc>
        <w:tc>
          <w:tcPr>
            <w:tcW w:w="6572" w:type="dxa"/>
          </w:tcPr>
          <w:p w14:paraId="4627E1BD"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Centrālapkures katli, izņemot pozīcijā 8402 minētos</w:t>
            </w:r>
          </w:p>
        </w:tc>
      </w:tr>
      <w:tr w:rsidR="009A4C2E" w:rsidRPr="009A4C2E" w14:paraId="724F6F0A" w14:textId="77777777" w:rsidTr="00D07552">
        <w:tc>
          <w:tcPr>
            <w:tcW w:w="2212" w:type="dxa"/>
          </w:tcPr>
          <w:p w14:paraId="79FB7153"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8506</w:t>
            </w:r>
            <w:r w:rsidRPr="009A4C2E">
              <w:rPr>
                <w:rFonts w:ascii="Times New Roman" w:hAnsi="Times New Roman" w:cs="Times New Roman"/>
                <w:sz w:val="24"/>
                <w:szCs w:val="24"/>
              </w:rPr>
              <w:tab/>
            </w:r>
          </w:p>
        </w:tc>
        <w:tc>
          <w:tcPr>
            <w:tcW w:w="6572" w:type="dxa"/>
          </w:tcPr>
          <w:p w14:paraId="3E3780A7"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Galvaniskie elementi un galvaniskās baterijas</w:t>
            </w:r>
          </w:p>
        </w:tc>
      </w:tr>
      <w:tr w:rsidR="009A4C2E" w:rsidRPr="009A4C2E" w14:paraId="381A758D" w14:textId="77777777" w:rsidTr="00D07552">
        <w:tc>
          <w:tcPr>
            <w:tcW w:w="2212" w:type="dxa"/>
          </w:tcPr>
          <w:p w14:paraId="6C63D3CF"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8507</w:t>
            </w:r>
            <w:r w:rsidRPr="009A4C2E">
              <w:rPr>
                <w:rFonts w:ascii="Times New Roman" w:hAnsi="Times New Roman" w:cs="Times New Roman"/>
                <w:sz w:val="24"/>
                <w:szCs w:val="24"/>
              </w:rPr>
              <w:tab/>
            </w:r>
          </w:p>
        </w:tc>
        <w:tc>
          <w:tcPr>
            <w:tcW w:w="6572" w:type="dxa"/>
          </w:tcPr>
          <w:p w14:paraId="4CC18BBB"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Elektriskie akumulatori, ieskaitot to separatorus, taisnstūra formā (ieskaitot kvadrātu) vai citā formā</w:t>
            </w:r>
          </w:p>
        </w:tc>
      </w:tr>
      <w:tr w:rsidR="009A4C2E" w:rsidRPr="009A4C2E" w14:paraId="588D031B" w14:textId="77777777" w:rsidTr="00D07552">
        <w:tc>
          <w:tcPr>
            <w:tcW w:w="2212" w:type="dxa"/>
          </w:tcPr>
          <w:p w14:paraId="6A1C7C49"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8517</w:t>
            </w:r>
            <w:r w:rsidRPr="009A4C2E">
              <w:rPr>
                <w:rFonts w:ascii="Times New Roman" w:hAnsi="Times New Roman" w:cs="Times New Roman"/>
                <w:sz w:val="24"/>
                <w:szCs w:val="24"/>
              </w:rPr>
              <w:tab/>
            </w:r>
          </w:p>
        </w:tc>
        <w:tc>
          <w:tcPr>
            <w:tcW w:w="6572" w:type="dxa"/>
          </w:tcPr>
          <w:p w14:paraId="61D8E318"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Telefonu aparāti, ieskaitot telefonus šūnu tīkliem vai citiem bezvadu tīkliem; citādi aparāti balss, attēlu vai citu datu pārraidei vai uztveršanai, ieskaitot aparātus saziņai līniju vai bezvadu tīklā (tāds kā lokālais vai teritoriālais tīkls), izņemot pārraides vai uztveršanas aparātus, kas minēti pozīcijā 8443, 8525, 8527 vai 8528</w:t>
            </w:r>
          </w:p>
        </w:tc>
      </w:tr>
      <w:tr w:rsidR="009A4C2E" w:rsidRPr="009A4C2E" w14:paraId="40E95889" w14:textId="77777777" w:rsidTr="00D07552">
        <w:tc>
          <w:tcPr>
            <w:tcW w:w="2212" w:type="dxa"/>
          </w:tcPr>
          <w:p w14:paraId="34BD1886"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8539</w:t>
            </w:r>
            <w:r w:rsidRPr="009A4C2E">
              <w:rPr>
                <w:rFonts w:ascii="Times New Roman" w:hAnsi="Times New Roman" w:cs="Times New Roman"/>
                <w:sz w:val="24"/>
                <w:szCs w:val="24"/>
              </w:rPr>
              <w:tab/>
            </w:r>
          </w:p>
        </w:tc>
        <w:tc>
          <w:tcPr>
            <w:tcW w:w="6572" w:type="dxa"/>
          </w:tcPr>
          <w:p w14:paraId="55628DDE"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Elektriskās kvēlspuldzes un gāzizlādes spuldzes, ieskaitot virzītas gaismas hermētiskās spuldzes, kā arī ultravioletās un infrasarkanās spuldzes; lokspuldzes, gaismas diožu (LED) spuldzes</w:t>
            </w:r>
          </w:p>
        </w:tc>
      </w:tr>
      <w:tr w:rsidR="009A4C2E" w:rsidRPr="009A4C2E" w14:paraId="0D48FBE2" w14:textId="77777777" w:rsidTr="00D07552">
        <w:tc>
          <w:tcPr>
            <w:tcW w:w="2212" w:type="dxa"/>
          </w:tcPr>
          <w:p w14:paraId="52F66645"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9021</w:t>
            </w:r>
            <w:r w:rsidRPr="009A4C2E">
              <w:rPr>
                <w:rFonts w:ascii="Times New Roman" w:hAnsi="Times New Roman" w:cs="Times New Roman"/>
                <w:sz w:val="24"/>
                <w:szCs w:val="24"/>
              </w:rPr>
              <w:tab/>
            </w:r>
          </w:p>
        </w:tc>
        <w:tc>
          <w:tcPr>
            <w:tcW w:w="6572" w:type="dxa"/>
          </w:tcPr>
          <w:p w14:paraId="51BE517D"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Ortopēdiskie piederumi, ieskaitot kruķus, ķirurģiskās jostas un bandāžas; šinas un citas palīgierīces kaulu lūzumu ārstēšanai; ķermeņa daļu protēzes; dzirdes aparāti un citas ierīces, ko valkā, nēsā vai implantē ķermenī fiziska defekta vai invaliditātes kompensēšanai</w:t>
            </w:r>
          </w:p>
        </w:tc>
      </w:tr>
      <w:tr w:rsidR="009A4C2E" w:rsidRPr="009A4C2E" w14:paraId="64C5A59D" w14:textId="77777777" w:rsidTr="00D07552">
        <w:tc>
          <w:tcPr>
            <w:tcW w:w="2212" w:type="dxa"/>
          </w:tcPr>
          <w:p w14:paraId="43F3CDEA"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9613</w:t>
            </w:r>
          </w:p>
        </w:tc>
        <w:tc>
          <w:tcPr>
            <w:tcW w:w="6572" w:type="dxa"/>
          </w:tcPr>
          <w:p w14:paraId="7B2F686A" w14:textId="77777777" w:rsidR="009A4C2E" w:rsidRPr="009A4C2E" w:rsidRDefault="009A4C2E" w:rsidP="00D07552">
            <w:pPr>
              <w:rPr>
                <w:rFonts w:ascii="Times New Roman" w:hAnsi="Times New Roman" w:cs="Times New Roman"/>
                <w:sz w:val="24"/>
                <w:szCs w:val="24"/>
              </w:rPr>
            </w:pPr>
            <w:r w:rsidRPr="009A4C2E">
              <w:rPr>
                <w:rFonts w:ascii="Times New Roman" w:hAnsi="Times New Roman" w:cs="Times New Roman"/>
                <w:sz w:val="24"/>
                <w:szCs w:val="24"/>
              </w:rPr>
              <w:t>Šķiltavas un citi aizdedzinātāji, ieskaitot mehāniskus un elektriskus, to detaļas, izņemot kramus un daktis</w:t>
            </w:r>
          </w:p>
        </w:tc>
      </w:tr>
    </w:tbl>
    <w:p w14:paraId="07FA95CB" w14:textId="77777777" w:rsidR="00F13F7D" w:rsidRPr="00F13F7D" w:rsidRDefault="00F13F7D" w:rsidP="00F13F7D">
      <w:pPr>
        <w:tabs>
          <w:tab w:val="left" w:pos="6237"/>
        </w:tabs>
        <w:spacing w:after="0" w:line="240" w:lineRule="auto"/>
        <w:ind w:firstLine="709"/>
        <w:rPr>
          <w:rFonts w:ascii="Times New Roman" w:hAnsi="Times New Roman" w:cs="Times New Roman"/>
          <w:sz w:val="28"/>
          <w:szCs w:val="28"/>
        </w:rPr>
      </w:pPr>
    </w:p>
    <w:p w14:paraId="33513C54" w14:textId="77777777" w:rsidR="00F13F7D" w:rsidRPr="00F13F7D" w:rsidRDefault="00F13F7D" w:rsidP="00F13F7D">
      <w:pPr>
        <w:tabs>
          <w:tab w:val="left" w:pos="6237"/>
        </w:tabs>
        <w:spacing w:after="0" w:line="240" w:lineRule="auto"/>
        <w:ind w:firstLine="709"/>
        <w:rPr>
          <w:rFonts w:ascii="Times New Roman" w:hAnsi="Times New Roman" w:cs="Times New Roman"/>
          <w:sz w:val="28"/>
          <w:szCs w:val="28"/>
        </w:rPr>
      </w:pPr>
    </w:p>
    <w:p w14:paraId="4E84231A" w14:textId="77777777" w:rsidR="00F13F7D" w:rsidRPr="00F13F7D" w:rsidRDefault="00F13F7D" w:rsidP="00F13F7D">
      <w:pPr>
        <w:spacing w:after="0" w:line="240" w:lineRule="auto"/>
        <w:ind w:firstLine="709"/>
        <w:jc w:val="both"/>
        <w:rPr>
          <w:rFonts w:ascii="Times New Roman" w:hAnsi="Times New Roman" w:cs="Times New Roman"/>
          <w:bCs/>
          <w:sz w:val="28"/>
          <w:szCs w:val="28"/>
        </w:rPr>
      </w:pPr>
    </w:p>
    <w:p w14:paraId="3E438C50" w14:textId="77777777" w:rsidR="00F13F7D" w:rsidRPr="00F13F7D" w:rsidRDefault="00F13F7D" w:rsidP="00F13F7D">
      <w:pPr>
        <w:tabs>
          <w:tab w:val="left" w:pos="6521"/>
        </w:tabs>
        <w:spacing w:after="0" w:line="240" w:lineRule="auto"/>
        <w:ind w:firstLine="709"/>
        <w:rPr>
          <w:rFonts w:ascii="Times New Roman" w:hAnsi="Times New Roman" w:cs="Times New Roman"/>
          <w:sz w:val="28"/>
          <w:szCs w:val="28"/>
        </w:rPr>
      </w:pPr>
      <w:r w:rsidRPr="00F13F7D">
        <w:rPr>
          <w:rFonts w:ascii="Times New Roman" w:hAnsi="Times New Roman" w:cs="Times New Roman"/>
          <w:sz w:val="28"/>
          <w:szCs w:val="28"/>
        </w:rPr>
        <w:t>Veselības ministre</w:t>
      </w:r>
      <w:r w:rsidRPr="00F13F7D">
        <w:rPr>
          <w:rFonts w:ascii="Times New Roman" w:hAnsi="Times New Roman" w:cs="Times New Roman"/>
          <w:sz w:val="28"/>
          <w:szCs w:val="28"/>
        </w:rPr>
        <w:tab/>
      </w:r>
      <w:r w:rsidRPr="00F13F7D">
        <w:rPr>
          <w:rFonts w:ascii="Times New Roman" w:eastAsia="Calibri" w:hAnsi="Times New Roman" w:cs="Times New Roman"/>
          <w:sz w:val="28"/>
          <w:szCs w:val="28"/>
        </w:rPr>
        <w:t>I. Viņķele</w:t>
      </w:r>
    </w:p>
    <w:p w14:paraId="6FB70264" w14:textId="48AF4BC5" w:rsidR="009A4C2E" w:rsidRPr="009A4C2E" w:rsidRDefault="009A4C2E" w:rsidP="009A4C2E">
      <w:pPr>
        <w:spacing w:after="0" w:line="240" w:lineRule="auto"/>
        <w:ind w:right="13"/>
        <w:jc w:val="both"/>
        <w:rPr>
          <w:rFonts w:ascii="Times New Roman" w:hAnsi="Times New Roman" w:cs="Times New Roman"/>
          <w:bCs/>
          <w:sz w:val="28"/>
          <w:szCs w:val="28"/>
        </w:rPr>
      </w:pPr>
    </w:p>
    <w:p w14:paraId="5AE3B93A" w14:textId="77777777" w:rsidR="009A4C2E" w:rsidRPr="009A4C2E" w:rsidRDefault="009A4C2E" w:rsidP="009A4C2E">
      <w:pPr>
        <w:spacing w:after="0" w:line="240" w:lineRule="auto"/>
        <w:ind w:right="13"/>
        <w:jc w:val="both"/>
        <w:rPr>
          <w:rFonts w:ascii="Times New Roman" w:hAnsi="Times New Roman" w:cs="Times New Roman"/>
          <w:bCs/>
          <w:sz w:val="28"/>
          <w:szCs w:val="28"/>
        </w:rPr>
      </w:pPr>
    </w:p>
    <w:p w14:paraId="367CDEB0" w14:textId="77777777" w:rsidR="009A4C2E" w:rsidRPr="009A4C2E" w:rsidRDefault="009A4C2E" w:rsidP="009A4C2E">
      <w:pPr>
        <w:spacing w:after="0" w:line="240" w:lineRule="auto"/>
        <w:ind w:right="-3228"/>
        <w:rPr>
          <w:rFonts w:ascii="Times New Roman" w:hAnsi="Times New Roman" w:cs="Times New Roman"/>
          <w:szCs w:val="24"/>
        </w:rPr>
      </w:pPr>
    </w:p>
    <w:p w14:paraId="59A20C17" w14:textId="77777777" w:rsidR="009A4C2E" w:rsidRPr="009A4C2E" w:rsidRDefault="009A4C2E" w:rsidP="009A4C2E">
      <w:pPr>
        <w:spacing w:after="0" w:line="240" w:lineRule="auto"/>
        <w:ind w:right="-3228"/>
        <w:rPr>
          <w:rFonts w:ascii="Times New Roman" w:hAnsi="Times New Roman" w:cs="Times New Roman"/>
          <w:szCs w:val="24"/>
        </w:rPr>
      </w:pPr>
    </w:p>
    <w:p w14:paraId="38B6A353" w14:textId="77777777" w:rsidR="009A4C2E" w:rsidRPr="009A4C2E" w:rsidRDefault="009A4C2E" w:rsidP="009A4C2E">
      <w:pPr>
        <w:spacing w:after="0" w:line="240" w:lineRule="auto"/>
        <w:ind w:right="-3228"/>
        <w:rPr>
          <w:rFonts w:ascii="Times New Roman" w:hAnsi="Times New Roman" w:cs="Times New Roman"/>
          <w:szCs w:val="24"/>
        </w:rPr>
      </w:pPr>
    </w:p>
    <w:p w14:paraId="51A4803E" w14:textId="77777777" w:rsidR="009A4C2E" w:rsidRPr="009A4C2E" w:rsidRDefault="009A4C2E" w:rsidP="009A4C2E">
      <w:pPr>
        <w:spacing w:after="0" w:line="240" w:lineRule="auto"/>
        <w:ind w:right="-3228"/>
        <w:rPr>
          <w:rFonts w:ascii="Times New Roman" w:hAnsi="Times New Roman" w:cs="Times New Roman"/>
          <w:sz w:val="24"/>
          <w:szCs w:val="28"/>
        </w:rPr>
      </w:pPr>
      <w:r w:rsidRPr="009A4C2E">
        <w:rPr>
          <w:rFonts w:ascii="Times New Roman" w:hAnsi="Times New Roman" w:cs="Times New Roman"/>
          <w:sz w:val="24"/>
          <w:szCs w:val="28"/>
        </w:rPr>
        <w:t>Feldmane 67876119</w:t>
      </w:r>
    </w:p>
    <w:p w14:paraId="2ED8A33D" w14:textId="77777777" w:rsidR="009A4C2E" w:rsidRPr="00B85DF8" w:rsidRDefault="009A4C2E" w:rsidP="009A4C2E">
      <w:pPr>
        <w:spacing w:after="0" w:line="240" w:lineRule="auto"/>
        <w:ind w:right="-3228"/>
        <w:rPr>
          <w:rFonts w:ascii="Times New Roman" w:hAnsi="Times New Roman" w:cs="Times New Roman"/>
          <w:sz w:val="24"/>
          <w:szCs w:val="28"/>
        </w:rPr>
      </w:pPr>
      <w:r w:rsidRPr="009A4C2E">
        <w:rPr>
          <w:rFonts w:ascii="Times New Roman" w:hAnsi="Times New Roman" w:cs="Times New Roman"/>
          <w:sz w:val="24"/>
          <w:szCs w:val="28"/>
        </w:rPr>
        <w:t>jana.feldmane@vm.gov.lv</w:t>
      </w:r>
    </w:p>
    <w:sectPr w:rsidR="009A4C2E" w:rsidRPr="00B85DF8" w:rsidSect="00C13A99">
      <w:headerReference w:type="default" r:id="rId8"/>
      <w:footerReference w:type="default" r:id="rId9"/>
      <w:footerReference w:type="first" r:id="rId10"/>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9397" w14:textId="77777777" w:rsidR="00AC6BB2" w:rsidRDefault="00AC6BB2">
      <w:pPr>
        <w:spacing w:after="0" w:line="240" w:lineRule="auto"/>
      </w:pPr>
      <w:r>
        <w:separator/>
      </w:r>
    </w:p>
  </w:endnote>
  <w:endnote w:type="continuationSeparator" w:id="0">
    <w:p w14:paraId="71A71F66" w14:textId="77777777" w:rsidR="00AC6BB2" w:rsidRDefault="00AC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F3E1" w14:textId="77777777" w:rsidR="00F13F7D" w:rsidRPr="00C152A2" w:rsidRDefault="00F13F7D" w:rsidP="00F13F7D">
    <w:pPr>
      <w:pStyle w:val="Footer"/>
      <w:rPr>
        <w:rFonts w:ascii="Times New Roman" w:hAnsi="Times New Roman" w:cs="Times New Roman"/>
        <w:sz w:val="20"/>
        <w:szCs w:val="20"/>
      </w:rPr>
    </w:pPr>
    <w:r>
      <w:rPr>
        <w:rFonts w:ascii="Times New Roman" w:hAnsi="Times New Roman" w:cs="Times New Roman"/>
        <w:sz w:val="20"/>
        <w:szCs w:val="20"/>
      </w:rPr>
      <w:t>VManotp1_161220_GrozArkartas (TA-2573)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C9A" w14:textId="45756222"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6F06A4">
      <w:rPr>
        <w:rFonts w:ascii="Times New Roman" w:hAnsi="Times New Roman" w:cs="Times New Roman"/>
        <w:sz w:val="20"/>
        <w:szCs w:val="20"/>
      </w:rPr>
      <w:t>p1</w:t>
    </w:r>
    <w:r>
      <w:rPr>
        <w:rFonts w:ascii="Times New Roman" w:hAnsi="Times New Roman" w:cs="Times New Roman"/>
        <w:sz w:val="20"/>
        <w:szCs w:val="20"/>
      </w:rPr>
      <w:t>_</w:t>
    </w:r>
    <w:r w:rsidR="000B4DD0">
      <w:rPr>
        <w:rFonts w:ascii="Times New Roman" w:hAnsi="Times New Roman" w:cs="Times New Roman"/>
        <w:sz w:val="20"/>
        <w:szCs w:val="20"/>
      </w:rPr>
      <w:t>16</w:t>
    </w:r>
    <w:r>
      <w:rPr>
        <w:rFonts w:ascii="Times New Roman" w:hAnsi="Times New Roman" w:cs="Times New Roman"/>
        <w:sz w:val="20"/>
        <w:szCs w:val="20"/>
      </w:rPr>
      <w:t>1220_GrozArkartas</w:t>
    </w:r>
    <w:r w:rsidR="00F13F7D">
      <w:rPr>
        <w:rFonts w:ascii="Times New Roman" w:hAnsi="Times New Roman" w:cs="Times New Roman"/>
        <w:sz w:val="20"/>
        <w:szCs w:val="20"/>
      </w:rPr>
      <w:t xml:space="preserve"> (TA-2573)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6CBA" w14:textId="77777777" w:rsidR="00AC6BB2" w:rsidRDefault="00AC6BB2" w:rsidP="00894C55">
      <w:pPr>
        <w:spacing w:after="0" w:line="240" w:lineRule="auto"/>
      </w:pPr>
      <w:r>
        <w:separator/>
      </w:r>
    </w:p>
  </w:footnote>
  <w:footnote w:type="continuationSeparator" w:id="0">
    <w:p w14:paraId="34A4E2D9" w14:textId="77777777" w:rsidR="00AC6BB2" w:rsidRDefault="00AC6B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12B1C317"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01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A4C2E"/>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C6BB2"/>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0193"/>
    <w:rsid w:val="00C21775"/>
    <w:rsid w:val="00C24913"/>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3F7D"/>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FC6E3-64D5-42EB-A56E-DE43091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2610</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Aija Talmane</cp:lastModifiedBy>
  <cp:revision>9</cp:revision>
  <cp:lastPrinted>2020-06-04T16:18:00Z</cp:lastPrinted>
  <dcterms:created xsi:type="dcterms:W3CDTF">2020-12-17T06:35:00Z</dcterms:created>
  <dcterms:modified xsi:type="dcterms:W3CDTF">2020-12-17T14:15:00Z</dcterms:modified>
</cp:coreProperties>
</file>