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EDF5" w14:textId="0FCD90D9" w:rsidR="00894C55" w:rsidRPr="00EB3DFF" w:rsidRDefault="00A834F4" w:rsidP="00EB3DFF">
      <w:pPr>
        <w:shd w:val="clear" w:color="auto" w:fill="FFFFFF"/>
        <w:jc w:val="center"/>
        <w:rPr>
          <w:color w:val="000000" w:themeColor="text1"/>
          <w:lang w:eastAsia="lv-LV"/>
        </w:rPr>
      </w:pPr>
      <w:r w:rsidRPr="00A834F4">
        <w:rPr>
          <w:b/>
          <w:bCs/>
          <w:sz w:val="28"/>
          <w:lang w:eastAsia="lv-LV"/>
        </w:rPr>
        <w:t>Ministru kabineta noteikumu projekta “Noteikumi par īpaš</w:t>
      </w:r>
      <w:r w:rsidR="00F0113C">
        <w:rPr>
          <w:b/>
          <w:bCs/>
          <w:sz w:val="28"/>
          <w:lang w:eastAsia="lv-LV"/>
        </w:rPr>
        <w:t>ās</w:t>
      </w:r>
      <w:r w:rsidRPr="00A834F4">
        <w:rPr>
          <w:b/>
          <w:bCs/>
          <w:sz w:val="28"/>
          <w:lang w:eastAsia="lv-LV"/>
        </w:rPr>
        <w:t xml:space="preserve"> veterinār</w:t>
      </w:r>
      <w:r w:rsidR="00F0113C">
        <w:rPr>
          <w:b/>
          <w:bCs/>
          <w:sz w:val="28"/>
          <w:lang w:eastAsia="lv-LV"/>
        </w:rPr>
        <w:t>ās</w:t>
      </w:r>
      <w:r w:rsidRPr="00A834F4">
        <w:rPr>
          <w:b/>
          <w:bCs/>
          <w:sz w:val="28"/>
          <w:lang w:eastAsia="lv-LV"/>
        </w:rPr>
        <w:t xml:space="preserve"> recept</w:t>
      </w:r>
      <w:r w:rsidR="00F0113C">
        <w:rPr>
          <w:b/>
          <w:bCs/>
          <w:sz w:val="28"/>
          <w:lang w:eastAsia="lv-LV"/>
        </w:rPr>
        <w:t>es apriti</w:t>
      </w:r>
      <w:r w:rsidRPr="00A834F4">
        <w:rPr>
          <w:b/>
          <w:bCs/>
          <w:sz w:val="28"/>
          <w:lang w:eastAsia="lv-LV"/>
        </w:rPr>
        <w:t xml:space="preserve">” </w:t>
      </w:r>
      <w:r w:rsidR="00894C55" w:rsidRPr="00394379">
        <w:rPr>
          <w:b/>
          <w:bCs/>
          <w:sz w:val="28"/>
          <w:lang w:eastAsia="lv-LV"/>
        </w:rPr>
        <w:t>sākotnējās ietekmes novērtējuma ziņojums (anotācija)</w:t>
      </w:r>
    </w:p>
    <w:p w14:paraId="359D95C3" w14:textId="77777777" w:rsidR="00E5323B" w:rsidRPr="00394379" w:rsidRDefault="00E5323B" w:rsidP="00894C55">
      <w:pPr>
        <w:shd w:val="clear" w:color="auto" w:fill="FFFFFF"/>
        <w:jc w:val="center"/>
        <w:rPr>
          <w:b/>
          <w:bCs/>
          <w:sz w:val="28"/>
          <w:lang w:eastAsia="lv-LV"/>
        </w:rPr>
      </w:pPr>
    </w:p>
    <w:tbl>
      <w:tblPr>
        <w:tblStyle w:val="Reatabula"/>
        <w:tblW w:w="5000" w:type="pct"/>
        <w:tblLook w:val="04A0" w:firstRow="1" w:lastRow="0" w:firstColumn="1" w:lastColumn="0" w:noHBand="0" w:noVBand="1"/>
      </w:tblPr>
      <w:tblGrid>
        <w:gridCol w:w="3624"/>
        <w:gridCol w:w="5437"/>
      </w:tblGrid>
      <w:tr w:rsidR="008153E8" w:rsidRPr="00394379" w14:paraId="537484C5" w14:textId="77777777" w:rsidTr="008153E8">
        <w:tc>
          <w:tcPr>
            <w:tcW w:w="0" w:type="auto"/>
            <w:gridSpan w:val="2"/>
            <w:hideMark/>
          </w:tcPr>
          <w:p w14:paraId="798737CC" w14:textId="77777777" w:rsidR="00655F2C" w:rsidRPr="00394379" w:rsidRDefault="00E5323B" w:rsidP="00E5323B">
            <w:pPr>
              <w:rPr>
                <w:b/>
                <w:bCs/>
                <w:iCs/>
                <w:lang w:eastAsia="lv-LV"/>
              </w:rPr>
            </w:pPr>
            <w:r w:rsidRPr="00394379">
              <w:rPr>
                <w:b/>
                <w:bCs/>
                <w:iCs/>
                <w:lang w:eastAsia="lv-LV"/>
              </w:rPr>
              <w:t>Tiesību akta projekta anotācijas kopsavilkums</w:t>
            </w:r>
          </w:p>
        </w:tc>
      </w:tr>
      <w:tr w:rsidR="008153E8" w:rsidRPr="00394379" w14:paraId="351530F0" w14:textId="77777777" w:rsidTr="008153E8">
        <w:tc>
          <w:tcPr>
            <w:tcW w:w="1980" w:type="pct"/>
            <w:hideMark/>
          </w:tcPr>
          <w:p w14:paraId="3816568E" w14:textId="77777777" w:rsidR="00E5323B" w:rsidRPr="00394379" w:rsidRDefault="00E5323B" w:rsidP="00E5323B">
            <w:pPr>
              <w:rPr>
                <w:iCs/>
                <w:lang w:eastAsia="lv-LV"/>
              </w:rPr>
            </w:pPr>
            <w:r w:rsidRPr="00394379">
              <w:rPr>
                <w:iCs/>
                <w:lang w:eastAsia="lv-LV"/>
              </w:rPr>
              <w:t>Mērķis, risinājums un projekta spēkā stāšanās laiks (500 zīmes bez atstarpēm)</w:t>
            </w:r>
          </w:p>
        </w:tc>
        <w:tc>
          <w:tcPr>
            <w:tcW w:w="2971" w:type="pct"/>
            <w:hideMark/>
          </w:tcPr>
          <w:p w14:paraId="6F927398" w14:textId="4477DDA9" w:rsidR="00997F2A" w:rsidRDefault="00D563DC" w:rsidP="008153E8">
            <w:pPr>
              <w:shd w:val="clear" w:color="auto" w:fill="FFFFFF"/>
              <w:jc w:val="both"/>
            </w:pPr>
            <w:r w:rsidRPr="00394379">
              <w:t>Ministru kabineta noteikumu projekts “</w:t>
            </w:r>
            <w:r w:rsidRPr="00394379">
              <w:rPr>
                <w:bCs/>
                <w:lang w:eastAsia="lv-LV"/>
              </w:rPr>
              <w:t xml:space="preserve">Noteikumi par </w:t>
            </w:r>
            <w:r w:rsidR="00EF2648">
              <w:rPr>
                <w:bCs/>
                <w:lang w:eastAsia="lv-LV"/>
              </w:rPr>
              <w:t>īpaš</w:t>
            </w:r>
            <w:r w:rsidR="00137E99">
              <w:rPr>
                <w:bCs/>
                <w:lang w:eastAsia="lv-LV"/>
              </w:rPr>
              <w:t>ās</w:t>
            </w:r>
            <w:r w:rsidR="00EF2648">
              <w:rPr>
                <w:bCs/>
                <w:lang w:eastAsia="lv-LV"/>
              </w:rPr>
              <w:t xml:space="preserve"> veterinār</w:t>
            </w:r>
            <w:r w:rsidR="00137E99">
              <w:rPr>
                <w:bCs/>
                <w:lang w:eastAsia="lv-LV"/>
              </w:rPr>
              <w:t>ās</w:t>
            </w:r>
            <w:r w:rsidR="00EF2648">
              <w:rPr>
                <w:bCs/>
                <w:lang w:eastAsia="lv-LV"/>
              </w:rPr>
              <w:t xml:space="preserve"> recept</w:t>
            </w:r>
            <w:r w:rsidR="00137E99">
              <w:rPr>
                <w:bCs/>
                <w:lang w:eastAsia="lv-LV"/>
              </w:rPr>
              <w:t>es apriti</w:t>
            </w:r>
            <w:r w:rsidRPr="00394379">
              <w:t xml:space="preserve">” (turpmāk – noteikumu projekts) </w:t>
            </w:r>
            <w:r w:rsidR="00005758">
              <w:t>sagatavots</w:t>
            </w:r>
            <w:r w:rsidRPr="00394379">
              <w:t xml:space="preserve">, lai </w:t>
            </w:r>
            <w:r w:rsidR="001C6825">
              <w:t xml:space="preserve">noteiktu </w:t>
            </w:r>
            <w:r w:rsidR="001C6825" w:rsidRPr="001C6825">
              <w:t>īpašās veterinārās receptes apriti</w:t>
            </w:r>
            <w:r w:rsidR="001C6825">
              <w:t xml:space="preserve">, </w:t>
            </w:r>
            <w:r w:rsidR="00096982">
              <w:t>kā arī</w:t>
            </w:r>
            <w:r w:rsidR="001C6825" w:rsidRPr="001C6825">
              <w:t xml:space="preserve"> </w:t>
            </w:r>
            <w:r w:rsidRPr="00394379">
              <w:t>precizētu</w:t>
            </w:r>
            <w:r w:rsidR="006D5A69" w:rsidRPr="00394379">
              <w:t xml:space="preserve"> un pilnveidotu </w:t>
            </w:r>
            <w:r w:rsidRPr="00394379">
              <w:t>nosacījumus un kārtību</w:t>
            </w:r>
            <w:r w:rsidR="006D5A69" w:rsidRPr="00394379">
              <w:t>,</w:t>
            </w:r>
            <w:r w:rsidR="00660649" w:rsidRPr="00394379">
              <w:rPr>
                <w:iCs/>
                <w:lang w:eastAsia="lv-LV"/>
              </w:rPr>
              <w:t xml:space="preserve"> </w:t>
            </w:r>
            <w:r w:rsidR="00A52229" w:rsidRPr="00394379">
              <w:rPr>
                <w:iCs/>
                <w:lang w:eastAsia="lv-LV"/>
              </w:rPr>
              <w:t xml:space="preserve">kādā </w:t>
            </w:r>
            <w:r w:rsidR="00EF2648">
              <w:rPr>
                <w:iCs/>
                <w:lang w:eastAsia="lv-LV"/>
              </w:rPr>
              <w:t xml:space="preserve">tiek </w:t>
            </w:r>
            <w:r w:rsidR="00A72018" w:rsidRPr="001C6825">
              <w:rPr>
                <w:iCs/>
                <w:lang w:eastAsia="lv-LV"/>
              </w:rPr>
              <w:t>izsnieg</w:t>
            </w:r>
            <w:r w:rsidR="00A72018">
              <w:rPr>
                <w:iCs/>
                <w:lang w:eastAsia="lv-LV"/>
              </w:rPr>
              <w:t xml:space="preserve">tas, </w:t>
            </w:r>
            <w:r w:rsidR="00EF2648">
              <w:rPr>
                <w:iCs/>
                <w:lang w:eastAsia="lv-LV"/>
              </w:rPr>
              <w:t>izrakstītas</w:t>
            </w:r>
            <w:r w:rsidR="001C6825" w:rsidRPr="001C6825">
              <w:rPr>
                <w:iCs/>
                <w:lang w:eastAsia="lv-LV"/>
              </w:rPr>
              <w:t>, uzglabā</w:t>
            </w:r>
            <w:r w:rsidR="00A72018">
              <w:rPr>
                <w:iCs/>
                <w:lang w:eastAsia="lv-LV"/>
              </w:rPr>
              <w:t>tas</w:t>
            </w:r>
            <w:r w:rsidR="001C6825" w:rsidRPr="001C6825">
              <w:rPr>
                <w:iCs/>
                <w:lang w:eastAsia="lv-LV"/>
              </w:rPr>
              <w:t>, uzskait</w:t>
            </w:r>
            <w:r w:rsidR="00A72018">
              <w:rPr>
                <w:iCs/>
                <w:lang w:eastAsia="lv-LV"/>
              </w:rPr>
              <w:t>ītas</w:t>
            </w:r>
            <w:r w:rsidR="001C6825" w:rsidRPr="001C6825">
              <w:rPr>
                <w:iCs/>
                <w:lang w:eastAsia="lv-LV"/>
              </w:rPr>
              <w:t xml:space="preserve"> un iznīcinā</w:t>
            </w:r>
            <w:r w:rsidR="00A72018">
              <w:rPr>
                <w:iCs/>
                <w:lang w:eastAsia="lv-LV"/>
              </w:rPr>
              <w:t>tas</w:t>
            </w:r>
            <w:r w:rsidR="001C6825" w:rsidRPr="001C6825">
              <w:rPr>
                <w:iCs/>
                <w:lang w:eastAsia="lv-LV"/>
              </w:rPr>
              <w:t xml:space="preserve"> </w:t>
            </w:r>
            <w:r w:rsidR="00EF2648">
              <w:rPr>
                <w:iCs/>
                <w:lang w:eastAsia="lv-LV"/>
              </w:rPr>
              <w:t xml:space="preserve">īpašās veterinārās receptes </w:t>
            </w:r>
            <w:r w:rsidR="00005758" w:rsidRPr="00A57AC7">
              <w:t xml:space="preserve">Latvijā kontrolējamo narkotisko vielu, psihotropo vielu un prekursoru </w:t>
            </w:r>
            <w:r w:rsidR="00A52229" w:rsidRPr="00394379">
              <w:rPr>
                <w:iCs/>
                <w:lang w:eastAsia="lv-LV"/>
              </w:rPr>
              <w:t>II un III sarakstā iekļautām vielām un zālēm</w:t>
            </w:r>
            <w:r w:rsidR="009B669B">
              <w:rPr>
                <w:iCs/>
                <w:lang w:eastAsia="lv-LV"/>
              </w:rPr>
              <w:t xml:space="preserve"> (turpmāk – II un III saraksta zāles)</w:t>
            </w:r>
            <w:r w:rsidR="00A52229" w:rsidRPr="00394379">
              <w:rPr>
                <w:iCs/>
                <w:lang w:eastAsia="lv-LV"/>
              </w:rPr>
              <w:t>.</w:t>
            </w:r>
            <w:r w:rsidR="00997F2A" w:rsidRPr="00D02E94">
              <w:t xml:space="preserve"> </w:t>
            </w:r>
          </w:p>
          <w:p w14:paraId="5CB6EC6A" w14:textId="752C10D1" w:rsidR="006A53B1" w:rsidRDefault="00997F2A" w:rsidP="008153E8">
            <w:pPr>
              <w:shd w:val="clear" w:color="auto" w:fill="FFFFFF"/>
              <w:jc w:val="both"/>
            </w:pPr>
            <w:r w:rsidRPr="00D02E94">
              <w:t>Noteikumu projekts virzāms izskatīšanai Ministru kabinetā</w:t>
            </w:r>
            <w:r>
              <w:t xml:space="preserve"> pēc</w:t>
            </w:r>
            <w:r w:rsidRPr="00D02E94">
              <w:t xml:space="preserve"> likumprojekt</w:t>
            </w:r>
            <w:r>
              <w:t>a</w:t>
            </w:r>
            <w:r w:rsidRPr="00D02E94">
              <w:t xml:space="preserve"> </w:t>
            </w:r>
            <w:r w:rsidRPr="00D02E94">
              <w:rPr>
                <w:iCs/>
                <w:color w:val="000000" w:themeColor="text1"/>
                <w:lang w:eastAsia="lv-LV"/>
              </w:rPr>
              <w:t>“</w:t>
            </w:r>
            <w:r w:rsidRPr="00D02E94">
              <w:t>Grozījumi Narkotisko un psihotropo vielu un zāļu, kā arī prekursoru likumīgās aprites likum</w:t>
            </w:r>
            <w:r w:rsidR="001C6825">
              <w:t>ā</w:t>
            </w:r>
            <w:r w:rsidRPr="00D02E94">
              <w:t xml:space="preserve">” </w:t>
            </w:r>
            <w:r w:rsidRPr="00D02E94">
              <w:rPr>
                <w:color w:val="000000" w:themeColor="text1"/>
              </w:rPr>
              <w:t>(likumprojekts Nr.</w:t>
            </w:r>
            <w:r>
              <w:rPr>
                <w:color w:val="000000" w:themeColor="text1"/>
              </w:rPr>
              <w:t xml:space="preserve"> 885</w:t>
            </w:r>
            <w:r w:rsidRPr="00D02E94">
              <w:rPr>
                <w:color w:val="000000" w:themeColor="text1"/>
              </w:rPr>
              <w:t>/Lp</w:t>
            </w:r>
            <w:r>
              <w:rPr>
                <w:color w:val="000000" w:themeColor="text1"/>
              </w:rPr>
              <w:t>13</w:t>
            </w:r>
            <w:r w:rsidRPr="00D02E94">
              <w:rPr>
                <w:color w:val="000000" w:themeColor="text1"/>
              </w:rPr>
              <w:t xml:space="preserve">) </w:t>
            </w:r>
            <w:r>
              <w:t>pieņemšanas</w:t>
            </w:r>
            <w:r w:rsidRPr="00D02E94">
              <w:t xml:space="preserve"> Saeimā.</w:t>
            </w:r>
          </w:p>
          <w:p w14:paraId="4C034905" w14:textId="457F76D5" w:rsidR="00E5323B" w:rsidRPr="00394379" w:rsidRDefault="00FA0EF9" w:rsidP="00FA0EF9">
            <w:pPr>
              <w:shd w:val="clear" w:color="auto" w:fill="FFFFFF"/>
              <w:jc w:val="both"/>
              <w:rPr>
                <w:sz w:val="28"/>
                <w:szCs w:val="28"/>
                <w:lang w:eastAsia="lv-LV"/>
              </w:rPr>
            </w:pPr>
            <w:r>
              <w:t xml:space="preserve">Noteikumu projekts stāsies spēkā </w:t>
            </w:r>
            <w:r>
              <w:rPr>
                <w:bCs/>
              </w:rPr>
              <w:t xml:space="preserve">pēc tā publicēšanas oficiālajā izdevumā </w:t>
            </w:r>
            <w:r w:rsidR="00096982">
              <w:rPr>
                <w:bCs/>
              </w:rPr>
              <w:t>“</w:t>
            </w:r>
            <w:r>
              <w:rPr>
                <w:bCs/>
              </w:rPr>
              <w:t>Latvijas Vēstnesis”</w:t>
            </w:r>
            <w:r>
              <w:t>.</w:t>
            </w:r>
          </w:p>
        </w:tc>
      </w:tr>
    </w:tbl>
    <w:p w14:paraId="09034527" w14:textId="47695C69" w:rsidR="00E5323B" w:rsidRPr="00394379" w:rsidRDefault="00E5323B" w:rsidP="00E5323B">
      <w:pPr>
        <w:rPr>
          <w:iCs/>
          <w:color w:val="414142"/>
          <w:lang w:eastAsia="lv-LV"/>
        </w:rPr>
      </w:pPr>
      <w:r w:rsidRPr="00394379">
        <w:rPr>
          <w:iCs/>
          <w:color w:val="414142"/>
          <w:lang w:eastAsia="lv-LV"/>
        </w:rPr>
        <w:t> </w:t>
      </w:r>
    </w:p>
    <w:tbl>
      <w:tblPr>
        <w:tblStyle w:val="Reatabula"/>
        <w:tblpPr w:leftFromText="180" w:rightFromText="180" w:vertAnchor="text" w:tblpY="1"/>
        <w:tblOverlap w:val="never"/>
        <w:tblW w:w="5000" w:type="pct"/>
        <w:tblLook w:val="04A0" w:firstRow="1" w:lastRow="0" w:firstColumn="1" w:lastColumn="0" w:noHBand="0" w:noVBand="1"/>
      </w:tblPr>
      <w:tblGrid>
        <w:gridCol w:w="543"/>
        <w:gridCol w:w="3081"/>
        <w:gridCol w:w="5437"/>
      </w:tblGrid>
      <w:tr w:rsidR="00E5323B" w:rsidRPr="00394379" w14:paraId="28BE865C" w14:textId="77777777" w:rsidTr="00EB3DFF">
        <w:tc>
          <w:tcPr>
            <w:tcW w:w="0" w:type="auto"/>
            <w:gridSpan w:val="3"/>
            <w:hideMark/>
          </w:tcPr>
          <w:p w14:paraId="5D80941A" w14:textId="77777777" w:rsidR="00655F2C" w:rsidRPr="00212ECB" w:rsidRDefault="00E5323B" w:rsidP="00EB3DFF">
            <w:pPr>
              <w:jc w:val="center"/>
              <w:rPr>
                <w:b/>
                <w:bCs/>
                <w:iCs/>
                <w:lang w:eastAsia="lv-LV"/>
              </w:rPr>
            </w:pPr>
            <w:r w:rsidRPr="00212ECB">
              <w:rPr>
                <w:b/>
                <w:bCs/>
                <w:iCs/>
                <w:lang w:eastAsia="lv-LV"/>
              </w:rPr>
              <w:t>I. Tiesību akta projekta izstrādes nepieciešamība</w:t>
            </w:r>
          </w:p>
        </w:tc>
      </w:tr>
      <w:tr w:rsidR="00E5323B" w:rsidRPr="00394379" w14:paraId="571738E1" w14:textId="77777777" w:rsidTr="00EB3DFF">
        <w:tc>
          <w:tcPr>
            <w:tcW w:w="300" w:type="pct"/>
            <w:hideMark/>
          </w:tcPr>
          <w:p w14:paraId="303533E4" w14:textId="77777777" w:rsidR="00655F2C" w:rsidRPr="00394379" w:rsidRDefault="00E5323B" w:rsidP="00EB3DFF">
            <w:pPr>
              <w:rPr>
                <w:iCs/>
                <w:color w:val="414142"/>
                <w:lang w:eastAsia="lv-LV"/>
              </w:rPr>
            </w:pPr>
            <w:r w:rsidRPr="00394379">
              <w:rPr>
                <w:iCs/>
                <w:color w:val="414142"/>
                <w:lang w:eastAsia="lv-LV"/>
              </w:rPr>
              <w:t>1.</w:t>
            </w:r>
          </w:p>
        </w:tc>
        <w:tc>
          <w:tcPr>
            <w:tcW w:w="1700" w:type="pct"/>
            <w:hideMark/>
          </w:tcPr>
          <w:p w14:paraId="04147BB6" w14:textId="77777777" w:rsidR="00E5323B" w:rsidRPr="00394379" w:rsidRDefault="00E5323B" w:rsidP="00EB3DFF">
            <w:pPr>
              <w:rPr>
                <w:iCs/>
                <w:color w:val="414142"/>
                <w:lang w:eastAsia="lv-LV"/>
              </w:rPr>
            </w:pPr>
            <w:r w:rsidRPr="00394379">
              <w:rPr>
                <w:iCs/>
                <w:color w:val="414142"/>
                <w:lang w:eastAsia="lv-LV"/>
              </w:rPr>
              <w:t>Pamatojums</w:t>
            </w:r>
          </w:p>
        </w:tc>
        <w:tc>
          <w:tcPr>
            <w:tcW w:w="3000" w:type="pct"/>
            <w:hideMark/>
          </w:tcPr>
          <w:p w14:paraId="20DAAC57" w14:textId="265BDB53" w:rsidR="00427887" w:rsidRPr="00212ECB" w:rsidRDefault="00427887" w:rsidP="00EB3DFF">
            <w:pPr>
              <w:jc w:val="both"/>
              <w:rPr>
                <w:iCs/>
                <w:lang w:eastAsia="lv-LV"/>
              </w:rPr>
            </w:pPr>
            <w:r w:rsidRPr="00212ECB">
              <w:rPr>
                <w:iCs/>
                <w:lang w:eastAsia="lv-LV"/>
              </w:rPr>
              <w:t>1. Narkotisko un psihotropo, kā arī prekursoru likumīgās aprites likuma 3</w:t>
            </w:r>
            <w:r w:rsidR="00282925">
              <w:rPr>
                <w:iCs/>
                <w:lang w:eastAsia="lv-LV"/>
              </w:rPr>
              <w:t>6</w:t>
            </w:r>
            <w:r w:rsidR="0010047F" w:rsidRPr="001348C8">
              <w:rPr>
                <w:iCs/>
                <w:lang w:eastAsia="lv-LV"/>
              </w:rPr>
              <w:t>.</w:t>
            </w:r>
            <w:r w:rsidRPr="00212ECB">
              <w:rPr>
                <w:iCs/>
                <w:lang w:eastAsia="lv-LV"/>
              </w:rPr>
              <w:t xml:space="preserve"> pant</w:t>
            </w:r>
            <w:r w:rsidR="00282925">
              <w:rPr>
                <w:iCs/>
                <w:lang w:eastAsia="lv-LV"/>
              </w:rPr>
              <w:t>a treš</w:t>
            </w:r>
            <w:r w:rsidR="00E05664">
              <w:rPr>
                <w:iCs/>
                <w:lang w:eastAsia="lv-LV"/>
              </w:rPr>
              <w:t>ā</w:t>
            </w:r>
            <w:r w:rsidR="00282925">
              <w:rPr>
                <w:iCs/>
                <w:lang w:eastAsia="lv-LV"/>
              </w:rPr>
              <w:t xml:space="preserve"> daļ</w:t>
            </w:r>
            <w:r w:rsidR="00E05664">
              <w:rPr>
                <w:iCs/>
                <w:lang w:eastAsia="lv-LV"/>
              </w:rPr>
              <w:t>a</w:t>
            </w:r>
            <w:r w:rsidR="002776B1" w:rsidRPr="00212ECB">
              <w:rPr>
                <w:iCs/>
                <w:lang w:eastAsia="lv-LV"/>
              </w:rPr>
              <w:t xml:space="preserve"> (</w:t>
            </w:r>
            <w:r w:rsidR="001348C8">
              <w:rPr>
                <w:iCs/>
                <w:lang w:eastAsia="lv-LV"/>
              </w:rPr>
              <w:t>l</w:t>
            </w:r>
            <w:r w:rsidR="002776B1" w:rsidRPr="00212ECB">
              <w:rPr>
                <w:iCs/>
                <w:lang w:eastAsia="lv-LV"/>
              </w:rPr>
              <w:t>ikumprojekt</w:t>
            </w:r>
            <w:r w:rsidR="001348C8">
              <w:rPr>
                <w:iCs/>
                <w:lang w:eastAsia="lv-LV"/>
              </w:rPr>
              <w:t>s</w:t>
            </w:r>
            <w:r w:rsidR="002776B1" w:rsidRPr="00212ECB">
              <w:rPr>
                <w:iCs/>
                <w:lang w:eastAsia="lv-LV"/>
              </w:rPr>
              <w:t xml:space="preserve"> “</w:t>
            </w:r>
            <w:r w:rsidR="002776B1" w:rsidRPr="001348C8">
              <w:t>Grozījumi Narkotisko un psihotropo vielu un zāļu, kā arī prekursoru likumīgās aprites likum</w:t>
            </w:r>
            <w:r w:rsidR="001C6825">
              <w:t>ā</w:t>
            </w:r>
            <w:r w:rsidR="002776B1" w:rsidRPr="001348C8">
              <w:t>”</w:t>
            </w:r>
            <w:r w:rsidR="00383220">
              <w:t>, Saeimas likumprojektu reģistra Nr. 885/Lp13</w:t>
            </w:r>
            <w:r w:rsidR="002776B1" w:rsidRPr="001348C8">
              <w:t>)</w:t>
            </w:r>
            <w:r w:rsidR="001348C8">
              <w:t>.</w:t>
            </w:r>
          </w:p>
          <w:p w14:paraId="0858F0B6" w14:textId="45FEAC6F" w:rsidR="00E5323B" w:rsidRPr="0010047F" w:rsidRDefault="00427887" w:rsidP="00DF7B53">
            <w:pPr>
              <w:jc w:val="both"/>
              <w:rPr>
                <w:rFonts w:asciiTheme="minorHAnsi" w:eastAsiaTheme="minorHAnsi" w:hAnsiTheme="minorHAnsi" w:cstheme="minorBidi"/>
                <w:sz w:val="22"/>
                <w:szCs w:val="22"/>
              </w:rPr>
            </w:pPr>
            <w:r w:rsidRPr="00212ECB">
              <w:rPr>
                <w:iCs/>
                <w:lang w:eastAsia="lv-LV"/>
              </w:rPr>
              <w:t>2.</w:t>
            </w:r>
            <w:r w:rsidR="009544F8">
              <w:rPr>
                <w:iCs/>
                <w:lang w:eastAsia="lv-LV"/>
              </w:rPr>
              <w:t xml:space="preserve"> </w:t>
            </w:r>
            <w:r w:rsidR="007C6D34" w:rsidRPr="00212ECB">
              <w:rPr>
                <w:iCs/>
                <w:lang w:eastAsia="lv-LV"/>
              </w:rPr>
              <w:t>Zemkopības ministrijas iniciatīva</w:t>
            </w:r>
            <w:r w:rsidR="00AC3D68">
              <w:rPr>
                <w:iCs/>
                <w:lang w:eastAsia="lv-LV"/>
              </w:rPr>
              <w:t>.</w:t>
            </w:r>
            <w:r w:rsidR="00CF3F48" w:rsidRPr="00212ECB">
              <w:rPr>
                <w:iCs/>
                <w:lang w:eastAsia="lv-LV"/>
              </w:rPr>
              <w:t xml:space="preserve"> </w:t>
            </w:r>
          </w:p>
        </w:tc>
      </w:tr>
      <w:tr w:rsidR="00E5323B" w:rsidRPr="00394379" w14:paraId="3B9862F7" w14:textId="77777777" w:rsidTr="00EB3DFF">
        <w:tc>
          <w:tcPr>
            <w:tcW w:w="300" w:type="pct"/>
            <w:hideMark/>
          </w:tcPr>
          <w:p w14:paraId="30EDE382" w14:textId="77777777" w:rsidR="00655F2C" w:rsidRPr="00394379" w:rsidRDefault="00E5323B" w:rsidP="00EB3DFF">
            <w:pPr>
              <w:rPr>
                <w:iCs/>
                <w:color w:val="414142"/>
                <w:lang w:eastAsia="lv-LV"/>
              </w:rPr>
            </w:pPr>
            <w:r w:rsidRPr="00394379">
              <w:rPr>
                <w:iCs/>
                <w:color w:val="414142"/>
                <w:lang w:eastAsia="lv-LV"/>
              </w:rPr>
              <w:t>2.</w:t>
            </w:r>
          </w:p>
        </w:tc>
        <w:tc>
          <w:tcPr>
            <w:tcW w:w="1700" w:type="pct"/>
            <w:hideMark/>
          </w:tcPr>
          <w:p w14:paraId="2FAD8F0E" w14:textId="358F94F3" w:rsidR="00EB3DFF" w:rsidRPr="00EB3DFF" w:rsidRDefault="00E5323B" w:rsidP="00A834F4">
            <w:pPr>
              <w:rPr>
                <w:lang w:eastAsia="lv-LV"/>
              </w:rPr>
            </w:pPr>
            <w:r w:rsidRPr="00394379">
              <w:rPr>
                <w:iCs/>
                <w:color w:val="000000" w:themeColor="text1"/>
                <w:lang w:eastAsia="lv-LV"/>
              </w:rPr>
              <w:t xml:space="preserve">Pašreizējā situācija un problēmas, kuru risināšanai tiesību akta projekts izstrādāts, </w:t>
            </w:r>
            <w:r w:rsidRPr="00A834F4">
              <w:rPr>
                <w:iCs/>
                <w:lang w:eastAsia="lv-LV"/>
              </w:rPr>
              <w:t>tiesiskā regulējuma mērķis un būtīb</w:t>
            </w:r>
            <w:r w:rsidR="001723E0">
              <w:rPr>
                <w:iCs/>
                <w:lang w:eastAsia="lv-LV"/>
              </w:rPr>
              <w:t>a</w:t>
            </w:r>
          </w:p>
        </w:tc>
        <w:tc>
          <w:tcPr>
            <w:tcW w:w="3000" w:type="pct"/>
            <w:hideMark/>
          </w:tcPr>
          <w:p w14:paraId="4E43F679" w14:textId="50B9EE8A" w:rsidR="00282925" w:rsidRDefault="00AC3D68" w:rsidP="00EB3DFF">
            <w:pPr>
              <w:jc w:val="both"/>
            </w:pPr>
            <w:r>
              <w:rPr>
                <w:color w:val="000000" w:themeColor="text1"/>
              </w:rPr>
              <w:t xml:space="preserve">Patlaban ir spēkā </w:t>
            </w:r>
            <w:r w:rsidR="00A458F0" w:rsidRPr="00394379">
              <w:rPr>
                <w:color w:val="000000" w:themeColor="text1"/>
              </w:rPr>
              <w:t>Ministru kabineta 20</w:t>
            </w:r>
            <w:r w:rsidR="009544F8">
              <w:rPr>
                <w:color w:val="000000" w:themeColor="text1"/>
              </w:rPr>
              <w:t>10</w:t>
            </w:r>
            <w:r w:rsidR="00A458F0" w:rsidRPr="00394379">
              <w:rPr>
                <w:color w:val="000000" w:themeColor="text1"/>
              </w:rPr>
              <w:t>.</w:t>
            </w:r>
            <w:r w:rsidR="00096982">
              <w:rPr>
                <w:color w:val="000000" w:themeColor="text1"/>
              </w:rPr>
              <w:t> </w:t>
            </w:r>
            <w:r w:rsidR="00A458F0" w:rsidRPr="00394379">
              <w:rPr>
                <w:color w:val="000000" w:themeColor="text1"/>
              </w:rPr>
              <w:t>gada 1</w:t>
            </w:r>
            <w:r w:rsidR="009544F8">
              <w:rPr>
                <w:color w:val="000000" w:themeColor="text1"/>
              </w:rPr>
              <w:t>0</w:t>
            </w:r>
            <w:r w:rsidR="00A458F0" w:rsidRPr="00394379">
              <w:rPr>
                <w:color w:val="000000" w:themeColor="text1"/>
              </w:rPr>
              <w:t>.</w:t>
            </w:r>
            <w:r w:rsidR="00096982">
              <w:rPr>
                <w:color w:val="000000" w:themeColor="text1"/>
              </w:rPr>
              <w:t> </w:t>
            </w:r>
            <w:r w:rsidR="009544F8">
              <w:rPr>
                <w:color w:val="000000" w:themeColor="text1"/>
              </w:rPr>
              <w:t>augusta</w:t>
            </w:r>
            <w:r w:rsidR="00A458F0" w:rsidRPr="00394379">
              <w:rPr>
                <w:color w:val="000000" w:themeColor="text1"/>
              </w:rPr>
              <w:t xml:space="preserve"> noteikum</w:t>
            </w:r>
            <w:r w:rsidR="007C3810">
              <w:rPr>
                <w:color w:val="000000" w:themeColor="text1"/>
              </w:rPr>
              <w:t>i</w:t>
            </w:r>
            <w:r w:rsidR="00A458F0" w:rsidRPr="00394379">
              <w:rPr>
                <w:color w:val="000000" w:themeColor="text1"/>
              </w:rPr>
              <w:t xml:space="preserve"> Nr.</w:t>
            </w:r>
            <w:r w:rsidR="00096982">
              <w:rPr>
                <w:color w:val="000000" w:themeColor="text1"/>
              </w:rPr>
              <w:t xml:space="preserve"> </w:t>
            </w:r>
            <w:r w:rsidR="009544F8">
              <w:rPr>
                <w:color w:val="000000" w:themeColor="text1"/>
              </w:rPr>
              <w:t>757</w:t>
            </w:r>
            <w:r w:rsidR="00A458F0" w:rsidRPr="00394379">
              <w:rPr>
                <w:color w:val="000000" w:themeColor="text1"/>
              </w:rPr>
              <w:t xml:space="preserve"> </w:t>
            </w:r>
            <w:r w:rsidR="00096982">
              <w:rPr>
                <w:color w:val="000000" w:themeColor="text1"/>
              </w:rPr>
              <w:t>“</w:t>
            </w:r>
            <w:r w:rsidR="009544F8">
              <w:rPr>
                <w:color w:val="000000" w:themeColor="text1"/>
              </w:rPr>
              <w:t xml:space="preserve">Īpašās veterinārās receptes izrakstīšanas un uzglabāšanas kārtība” </w:t>
            </w:r>
            <w:r w:rsidR="00A458F0" w:rsidRPr="00394379">
              <w:rPr>
                <w:color w:val="000000" w:themeColor="text1"/>
              </w:rPr>
              <w:t>(turpmāk – noteikumi Nr.</w:t>
            </w:r>
            <w:r w:rsidR="00096982">
              <w:rPr>
                <w:color w:val="000000" w:themeColor="text1"/>
              </w:rPr>
              <w:t> </w:t>
            </w:r>
            <w:r w:rsidR="009544F8">
              <w:rPr>
                <w:color w:val="000000" w:themeColor="text1"/>
              </w:rPr>
              <w:t>757</w:t>
            </w:r>
            <w:r w:rsidR="00A458F0" w:rsidRPr="00394379">
              <w:rPr>
                <w:color w:val="000000" w:themeColor="text1"/>
              </w:rPr>
              <w:t>)</w:t>
            </w:r>
            <w:r>
              <w:rPr>
                <w:color w:val="000000" w:themeColor="text1"/>
              </w:rPr>
              <w:t>,</w:t>
            </w:r>
            <w:r w:rsidR="00282925">
              <w:rPr>
                <w:color w:val="000000"/>
              </w:rPr>
              <w:t xml:space="preserve"> </w:t>
            </w:r>
            <w:r w:rsidR="00282925" w:rsidRPr="00B355AD">
              <w:t>k</w:t>
            </w:r>
            <w:r w:rsidR="00282925">
              <w:t>as</w:t>
            </w:r>
            <w:r w:rsidR="00282925" w:rsidRPr="00B355AD">
              <w:t xml:space="preserve"> </w:t>
            </w:r>
            <w:r w:rsidR="00295ED1">
              <w:t>nosaka</w:t>
            </w:r>
            <w:r w:rsidR="00282925" w:rsidRPr="00B355AD">
              <w:t xml:space="preserve"> </w:t>
            </w:r>
            <w:r w:rsidR="00096982" w:rsidRPr="00A57AC7">
              <w:t xml:space="preserve">II </w:t>
            </w:r>
            <w:r w:rsidR="00096982">
              <w:t>un III </w:t>
            </w:r>
            <w:r w:rsidR="00096982" w:rsidRPr="00A57AC7">
              <w:t>sarakst</w:t>
            </w:r>
            <w:r w:rsidR="00096982">
              <w:t xml:space="preserve">a zāļu </w:t>
            </w:r>
            <w:r w:rsidR="00D0038F">
              <w:t xml:space="preserve">īpašo veterināro </w:t>
            </w:r>
            <w:r w:rsidR="00282925" w:rsidRPr="00A57AC7">
              <w:t>recepšu</w:t>
            </w:r>
            <w:r w:rsidR="00D0038F">
              <w:t xml:space="preserve"> (turpmāk – īpašā recepte)</w:t>
            </w:r>
            <w:r w:rsidR="00282925" w:rsidRPr="00A57AC7">
              <w:t xml:space="preserve"> izrakstīšanas </w:t>
            </w:r>
            <w:r w:rsidR="00282925">
              <w:t xml:space="preserve">un uzglabāšanas </w:t>
            </w:r>
            <w:r w:rsidR="00282925" w:rsidRPr="00A57AC7">
              <w:t>kārtību</w:t>
            </w:r>
            <w:r w:rsidR="00295ED1">
              <w:t>.</w:t>
            </w:r>
          </w:p>
          <w:p w14:paraId="5C78A03C" w14:textId="2C63655E" w:rsidR="00295ED1" w:rsidRPr="007B6895" w:rsidRDefault="007B6895" w:rsidP="00EB3DFF">
            <w:pPr>
              <w:jc w:val="both"/>
              <w:rPr>
                <w:color w:val="000000" w:themeColor="text1"/>
              </w:rPr>
            </w:pPr>
            <w:r>
              <w:rPr>
                <w:color w:val="000000" w:themeColor="text1"/>
              </w:rPr>
              <w:t>Ņ</w:t>
            </w:r>
            <w:r w:rsidRPr="00037D9D">
              <w:rPr>
                <w:color w:val="000000" w:themeColor="text1"/>
              </w:rPr>
              <w:t xml:space="preserve">emot vērā </w:t>
            </w:r>
            <w:r w:rsidR="00997F2A">
              <w:rPr>
                <w:color w:val="000000" w:themeColor="text1"/>
              </w:rPr>
              <w:t xml:space="preserve">Saeimā izskatāmo likumprojektu </w:t>
            </w:r>
            <w:r w:rsidR="001C6825" w:rsidRPr="00394379">
              <w:rPr>
                <w:color w:val="000000" w:themeColor="text1"/>
              </w:rPr>
              <w:t xml:space="preserve"> </w:t>
            </w:r>
            <w:r w:rsidR="001C6825">
              <w:rPr>
                <w:color w:val="000000" w:themeColor="text1"/>
              </w:rPr>
              <w:t xml:space="preserve"> </w:t>
            </w:r>
            <w:r w:rsidR="00997F2A">
              <w:rPr>
                <w:color w:val="000000" w:themeColor="text1"/>
              </w:rPr>
              <w:t>“G</w:t>
            </w:r>
            <w:r w:rsidRPr="00037D9D">
              <w:rPr>
                <w:color w:val="000000" w:themeColor="text1"/>
              </w:rPr>
              <w:t>rozījum</w:t>
            </w:r>
            <w:r w:rsidR="00997F2A">
              <w:rPr>
                <w:color w:val="000000" w:themeColor="text1"/>
              </w:rPr>
              <w:t>i</w:t>
            </w:r>
            <w:r w:rsidRPr="00037D9D">
              <w:rPr>
                <w:color w:val="000000" w:themeColor="text1"/>
              </w:rPr>
              <w:t xml:space="preserve"> Narkotisko un psihotropo vielu un zāļu, kā arī prekursoru likumīgās aprites likumā</w:t>
            </w:r>
            <w:r w:rsidR="00997F2A">
              <w:rPr>
                <w:color w:val="000000" w:themeColor="text1"/>
              </w:rPr>
              <w:t>”</w:t>
            </w:r>
            <w:r w:rsidRPr="00037D9D">
              <w:rPr>
                <w:color w:val="000000" w:themeColor="text1"/>
              </w:rPr>
              <w:t xml:space="preserve">, kas paredz </w:t>
            </w:r>
            <w:r>
              <w:rPr>
                <w:color w:val="000000" w:themeColor="text1"/>
              </w:rPr>
              <w:t xml:space="preserve">jaunā redakcijā izteikt pilnvarojumu </w:t>
            </w:r>
            <w:r w:rsidRPr="00037D9D">
              <w:rPr>
                <w:color w:val="000000" w:themeColor="text1"/>
              </w:rPr>
              <w:t xml:space="preserve">Ministru kabinetam </w:t>
            </w:r>
            <w:r>
              <w:rPr>
                <w:color w:val="000000" w:themeColor="text1"/>
              </w:rPr>
              <w:t>noteikumu izdošanai</w:t>
            </w:r>
            <w:r w:rsidRPr="00394379">
              <w:rPr>
                <w:color w:val="000000" w:themeColor="text1"/>
              </w:rPr>
              <w:t xml:space="preserve">, ir </w:t>
            </w:r>
            <w:r>
              <w:rPr>
                <w:color w:val="000000" w:themeColor="text1"/>
              </w:rPr>
              <w:t>sagatavot</w:t>
            </w:r>
            <w:r w:rsidR="00560AF4">
              <w:rPr>
                <w:color w:val="000000" w:themeColor="text1"/>
              </w:rPr>
              <w:t>s</w:t>
            </w:r>
            <w:r>
              <w:rPr>
                <w:color w:val="000000" w:themeColor="text1"/>
              </w:rPr>
              <w:t xml:space="preserve"> jaun</w:t>
            </w:r>
            <w:r w:rsidR="00147A38">
              <w:rPr>
                <w:color w:val="000000" w:themeColor="text1"/>
              </w:rPr>
              <w:t>s</w:t>
            </w:r>
            <w:r>
              <w:rPr>
                <w:color w:val="000000" w:themeColor="text1"/>
              </w:rPr>
              <w:t xml:space="preserve"> </w:t>
            </w:r>
            <w:r w:rsidRPr="00394379">
              <w:rPr>
                <w:color w:val="000000" w:themeColor="text1"/>
              </w:rPr>
              <w:t>noteikumu</w:t>
            </w:r>
            <w:r>
              <w:rPr>
                <w:color w:val="000000" w:themeColor="text1"/>
              </w:rPr>
              <w:t xml:space="preserve"> </w:t>
            </w:r>
            <w:r w:rsidR="00147A38">
              <w:rPr>
                <w:color w:val="000000" w:themeColor="text1"/>
              </w:rPr>
              <w:t>projekts</w:t>
            </w:r>
            <w:r>
              <w:rPr>
                <w:color w:val="000000" w:themeColor="text1"/>
              </w:rPr>
              <w:t>. Stājoties spēkā noteikumu projektam, noteikumi Nr. 757 zaudēs spēku</w:t>
            </w:r>
            <w:r w:rsidRPr="00DD4F60">
              <w:rPr>
                <w:color w:val="000000" w:themeColor="text1"/>
              </w:rPr>
              <w:t>.</w:t>
            </w:r>
          </w:p>
          <w:p w14:paraId="087A9D57" w14:textId="6DAC4134" w:rsidR="00A72018" w:rsidRPr="00DF7B53" w:rsidRDefault="00507A47" w:rsidP="00EB3DFF">
            <w:pPr>
              <w:jc w:val="both"/>
              <w:rPr>
                <w:shd w:val="clear" w:color="auto" w:fill="FFFFFF"/>
              </w:rPr>
            </w:pPr>
            <w:bookmarkStart w:id="0" w:name="_Hlk66174242"/>
            <w:r w:rsidRPr="007B6895">
              <w:t xml:space="preserve">Noteikumu projekts </w:t>
            </w:r>
            <w:r w:rsidR="00096982">
              <w:t>sagatavots</w:t>
            </w:r>
            <w:r w:rsidRPr="007B6895">
              <w:t xml:space="preserve">, </w:t>
            </w:r>
            <w:r w:rsidR="00A72018">
              <w:t xml:space="preserve">lai </w:t>
            </w:r>
            <w:r w:rsidR="00A72018" w:rsidRPr="00A72018">
              <w:t>noteiktu īpašās veterinārās receptes a</w:t>
            </w:r>
            <w:r w:rsidR="00A72018">
              <w:t>p</w:t>
            </w:r>
            <w:r w:rsidR="00A72018" w:rsidRPr="00A72018">
              <w:t>riti,</w:t>
            </w:r>
            <w:r w:rsidRPr="007B6895">
              <w:t xml:space="preserve"> precizētu un pilnveidotu </w:t>
            </w:r>
            <w:r w:rsidR="00282925" w:rsidRPr="007B6895">
              <w:rPr>
                <w:shd w:val="clear" w:color="auto" w:fill="FFFFFF"/>
              </w:rPr>
              <w:t>prasības un kārtību, kādā izsniedz, uzglabā, uzskaita un iznīcina īpašās veterinārās receptes veidlapas, prasības un kārtību, kādā izraksta, uzglabā, uzskaita un iznīcina</w:t>
            </w:r>
            <w:r w:rsidR="00282925" w:rsidRPr="007B6895">
              <w:rPr>
                <w:color w:val="212121"/>
                <w:shd w:val="clear" w:color="auto" w:fill="FFFFFF"/>
              </w:rPr>
              <w:t xml:space="preserve"> recepti, </w:t>
            </w:r>
            <w:r w:rsidR="00282925" w:rsidRPr="00DF7B53">
              <w:rPr>
                <w:shd w:val="clear" w:color="auto" w:fill="FFFFFF"/>
              </w:rPr>
              <w:t>kā arī prasības īpašās veterinārās receptes veidlapas formai.</w:t>
            </w:r>
            <w:r w:rsidRPr="00DF7B53">
              <w:rPr>
                <w:shd w:val="clear" w:color="auto" w:fill="FFFFFF"/>
              </w:rPr>
              <w:t xml:space="preserve"> </w:t>
            </w:r>
          </w:p>
          <w:p w14:paraId="78219878" w14:textId="1AD4A6F7" w:rsidR="00D0038F" w:rsidRPr="00394379" w:rsidRDefault="00507A47" w:rsidP="00EB3DFF">
            <w:pPr>
              <w:jc w:val="both"/>
              <w:rPr>
                <w:iCs/>
                <w:color w:val="000000" w:themeColor="text1"/>
                <w:lang w:eastAsia="lv-LV"/>
              </w:rPr>
            </w:pPr>
            <w:r w:rsidRPr="007B6895">
              <w:rPr>
                <w:color w:val="212121"/>
                <w:shd w:val="clear" w:color="auto" w:fill="FFFFFF"/>
              </w:rPr>
              <w:lastRenderedPageBreak/>
              <w:t xml:space="preserve">Tāpat tiks nodrošināta </w:t>
            </w:r>
            <w:r w:rsidR="00282925" w:rsidRPr="007B6895">
              <w:rPr>
                <w:iCs/>
                <w:lang w:eastAsia="lv-LV"/>
              </w:rPr>
              <w:t>precīza un vienota terminoloģija</w:t>
            </w:r>
            <w:r w:rsidRPr="007B6895">
              <w:rPr>
                <w:iCs/>
                <w:lang w:eastAsia="lv-LV"/>
              </w:rPr>
              <w:t xml:space="preserve"> </w:t>
            </w:r>
            <w:r w:rsidR="00211129">
              <w:rPr>
                <w:iCs/>
                <w:lang w:eastAsia="lv-LV"/>
              </w:rPr>
              <w:t>atbilstoši</w:t>
            </w:r>
            <w:r w:rsidRPr="007B6895">
              <w:rPr>
                <w:iCs/>
                <w:lang w:eastAsia="lv-LV"/>
              </w:rPr>
              <w:t xml:space="preserve"> Veterinārmedicīnas likum</w:t>
            </w:r>
            <w:r w:rsidR="00211129">
              <w:rPr>
                <w:iCs/>
                <w:lang w:eastAsia="lv-LV"/>
              </w:rPr>
              <w:t xml:space="preserve">ā </w:t>
            </w:r>
            <w:r w:rsidR="00A72018">
              <w:rPr>
                <w:iCs/>
                <w:lang w:eastAsia="lv-LV"/>
              </w:rPr>
              <w:t xml:space="preserve">un </w:t>
            </w:r>
            <w:r w:rsidR="00A72018" w:rsidRPr="00A72018">
              <w:rPr>
                <w:iCs/>
                <w:lang w:eastAsia="lv-LV"/>
              </w:rPr>
              <w:t>Narkotisko un psihotropo vielu un zāļu, kā arī prekursoru likumīgās aprites likum</w:t>
            </w:r>
            <w:r w:rsidR="00096982">
              <w:rPr>
                <w:iCs/>
                <w:lang w:eastAsia="lv-LV"/>
              </w:rPr>
              <w:t>a</w:t>
            </w:r>
            <w:r w:rsidR="00A72018" w:rsidRPr="00A72018">
              <w:rPr>
                <w:iCs/>
                <w:lang w:eastAsia="lv-LV"/>
              </w:rPr>
              <w:t xml:space="preserve"> </w:t>
            </w:r>
            <w:r w:rsidR="00211129">
              <w:rPr>
                <w:iCs/>
                <w:lang w:eastAsia="lv-LV"/>
              </w:rPr>
              <w:t>terminoloģijai</w:t>
            </w:r>
            <w:r w:rsidRPr="007B6895">
              <w:rPr>
                <w:iCs/>
                <w:lang w:eastAsia="lv-LV"/>
              </w:rPr>
              <w:t>.</w:t>
            </w:r>
          </w:p>
          <w:bookmarkEnd w:id="0"/>
          <w:p w14:paraId="093708D6" w14:textId="76CD6E42" w:rsidR="00DE2E5E" w:rsidRPr="00394379" w:rsidRDefault="00DE2E5E" w:rsidP="00EB3DFF">
            <w:pPr>
              <w:pStyle w:val="Default"/>
              <w:jc w:val="both"/>
              <w:rPr>
                <w:rFonts w:ascii="Times New Roman" w:eastAsia="Calibri" w:hAnsi="Times New Roman" w:cs="Times New Roman"/>
                <w:color w:val="auto"/>
              </w:rPr>
            </w:pPr>
            <w:r w:rsidRPr="00B870C4">
              <w:rPr>
                <w:rFonts w:ascii="Times New Roman" w:eastAsia="Calibri" w:hAnsi="Times New Roman" w:cs="Times New Roman"/>
                <w:color w:val="auto"/>
              </w:rPr>
              <w:t>Noteikumu projekt</w:t>
            </w:r>
            <w:r>
              <w:rPr>
                <w:rFonts w:ascii="Times New Roman" w:eastAsia="Calibri" w:hAnsi="Times New Roman" w:cs="Times New Roman"/>
                <w:color w:val="auto"/>
              </w:rPr>
              <w:t>ā</w:t>
            </w:r>
            <w:r w:rsidRPr="00B870C4">
              <w:rPr>
                <w:rFonts w:ascii="Times New Roman" w:eastAsia="Calibri" w:hAnsi="Times New Roman" w:cs="Times New Roman"/>
                <w:color w:val="auto"/>
              </w:rPr>
              <w:t xml:space="preserve"> </w:t>
            </w:r>
            <w:r>
              <w:rPr>
                <w:rFonts w:ascii="Times New Roman" w:eastAsia="Calibri" w:hAnsi="Times New Roman" w:cs="Times New Roman"/>
                <w:color w:val="auto"/>
              </w:rPr>
              <w:t xml:space="preserve">pēc būtības ir </w:t>
            </w:r>
            <w:r w:rsidRPr="00B870C4">
              <w:rPr>
                <w:rFonts w:ascii="Times New Roman" w:eastAsia="Calibri" w:hAnsi="Times New Roman" w:cs="Times New Roman"/>
                <w:color w:val="auto"/>
              </w:rPr>
              <w:t>pārņem</w:t>
            </w:r>
            <w:r>
              <w:rPr>
                <w:rFonts w:ascii="Times New Roman" w:eastAsia="Calibri" w:hAnsi="Times New Roman" w:cs="Times New Roman"/>
                <w:color w:val="auto"/>
              </w:rPr>
              <w:t>tas</w:t>
            </w:r>
            <w:r w:rsidRPr="00B870C4">
              <w:rPr>
                <w:rFonts w:ascii="Times New Roman" w:eastAsia="Calibri" w:hAnsi="Times New Roman" w:cs="Times New Roman"/>
                <w:color w:val="auto"/>
              </w:rPr>
              <w:t xml:space="preserve"> noteikumos Nr.</w:t>
            </w:r>
            <w:r w:rsidR="00096982">
              <w:rPr>
                <w:rFonts w:ascii="Times New Roman" w:eastAsia="Calibri" w:hAnsi="Times New Roman" w:cs="Times New Roman"/>
                <w:color w:val="auto"/>
              </w:rPr>
              <w:t xml:space="preserve"> </w:t>
            </w:r>
            <w:r w:rsidR="00877CA1">
              <w:rPr>
                <w:rFonts w:ascii="Times New Roman" w:eastAsia="Calibri" w:hAnsi="Times New Roman" w:cs="Times New Roman"/>
                <w:color w:val="auto"/>
              </w:rPr>
              <w:t>757</w:t>
            </w:r>
            <w:r w:rsidRPr="00B870C4">
              <w:rPr>
                <w:rFonts w:ascii="Times New Roman" w:eastAsia="Calibri" w:hAnsi="Times New Roman" w:cs="Times New Roman"/>
                <w:color w:val="auto"/>
              </w:rPr>
              <w:t xml:space="preserve"> </w:t>
            </w:r>
            <w:r>
              <w:rPr>
                <w:rFonts w:ascii="Times New Roman" w:eastAsia="Calibri" w:hAnsi="Times New Roman" w:cs="Times New Roman"/>
                <w:color w:val="auto"/>
              </w:rPr>
              <w:t>noteiktās</w:t>
            </w:r>
            <w:r w:rsidRPr="00F94A7C">
              <w:rPr>
                <w:rFonts w:ascii="Times New Roman" w:eastAsia="Calibri" w:hAnsi="Times New Roman" w:cs="Times New Roman"/>
                <w:color w:val="auto"/>
              </w:rPr>
              <w:t xml:space="preserve"> prasības un kārtīb</w:t>
            </w:r>
            <w:r>
              <w:rPr>
                <w:rFonts w:ascii="Times New Roman" w:eastAsia="Calibri" w:hAnsi="Times New Roman" w:cs="Times New Roman"/>
                <w:color w:val="auto"/>
              </w:rPr>
              <w:t>a</w:t>
            </w:r>
            <w:r w:rsidRPr="00B870C4">
              <w:rPr>
                <w:rFonts w:ascii="Times New Roman" w:eastAsia="Calibri" w:hAnsi="Times New Roman" w:cs="Times New Roman"/>
                <w:color w:val="auto"/>
              </w:rPr>
              <w:t>, kā arī</w:t>
            </w:r>
            <w:r>
              <w:rPr>
                <w:rFonts w:ascii="Times New Roman" w:eastAsia="Calibri" w:hAnsi="Times New Roman" w:cs="Times New Roman"/>
                <w:color w:val="auto"/>
              </w:rPr>
              <w:t xml:space="preserve"> </w:t>
            </w:r>
            <w:r w:rsidRPr="00B870C4">
              <w:rPr>
                <w:rFonts w:ascii="Times New Roman" w:eastAsia="Calibri" w:hAnsi="Times New Roman" w:cs="Times New Roman"/>
                <w:color w:val="auto"/>
              </w:rPr>
              <w:t>paredz</w:t>
            </w:r>
            <w:r w:rsidR="00F3364E">
              <w:rPr>
                <w:rFonts w:ascii="Times New Roman" w:eastAsia="Calibri" w:hAnsi="Times New Roman" w:cs="Times New Roman"/>
                <w:color w:val="auto"/>
              </w:rPr>
              <w:t>ēt</w:t>
            </w:r>
            <w:r w:rsidR="00096982">
              <w:rPr>
                <w:rFonts w:ascii="Times New Roman" w:eastAsia="Calibri" w:hAnsi="Times New Roman" w:cs="Times New Roman"/>
                <w:color w:val="auto"/>
              </w:rPr>
              <w:t>i</w:t>
            </w:r>
            <w:r w:rsidRPr="00B870C4">
              <w:rPr>
                <w:rFonts w:ascii="Times New Roman" w:eastAsia="Calibri" w:hAnsi="Times New Roman" w:cs="Times New Roman"/>
                <w:color w:val="auto"/>
              </w:rPr>
              <w:t xml:space="preserve"> šād</w:t>
            </w:r>
            <w:r w:rsidR="00096982">
              <w:rPr>
                <w:rFonts w:ascii="Times New Roman" w:eastAsia="Calibri" w:hAnsi="Times New Roman" w:cs="Times New Roman"/>
                <w:color w:val="auto"/>
              </w:rPr>
              <w:t>i</w:t>
            </w:r>
            <w:r>
              <w:rPr>
                <w:rFonts w:ascii="Times New Roman" w:eastAsia="Calibri" w:hAnsi="Times New Roman" w:cs="Times New Roman"/>
                <w:color w:val="auto"/>
              </w:rPr>
              <w:t xml:space="preserve"> </w:t>
            </w:r>
            <w:r w:rsidR="00096982">
              <w:rPr>
                <w:rFonts w:ascii="Times New Roman" w:eastAsia="Calibri" w:hAnsi="Times New Roman" w:cs="Times New Roman"/>
                <w:color w:val="auto"/>
              </w:rPr>
              <w:t>grozījumi</w:t>
            </w:r>
            <w:r w:rsidRPr="00394379">
              <w:rPr>
                <w:rFonts w:ascii="Times New Roman" w:eastAsia="Calibri" w:hAnsi="Times New Roman" w:cs="Times New Roman"/>
                <w:color w:val="auto"/>
              </w:rPr>
              <w:t>:</w:t>
            </w:r>
          </w:p>
          <w:p w14:paraId="02294560" w14:textId="00F341BB" w:rsidR="00B30CB4" w:rsidRPr="0091203E" w:rsidRDefault="001514DF" w:rsidP="00EB3DFF">
            <w:pPr>
              <w:jc w:val="both"/>
            </w:pPr>
            <w:r>
              <w:rPr>
                <w:color w:val="000000" w:themeColor="text1"/>
              </w:rPr>
              <w:t>1</w:t>
            </w:r>
            <w:r w:rsidR="009776B0">
              <w:rPr>
                <w:color w:val="000000" w:themeColor="text1"/>
              </w:rPr>
              <w:t>)</w:t>
            </w:r>
            <w:r w:rsidR="005F37CB">
              <w:rPr>
                <w:color w:val="000000" w:themeColor="text1"/>
              </w:rPr>
              <w:t xml:space="preserve"> n</w:t>
            </w:r>
            <w:r w:rsidR="005F37CB" w:rsidRPr="00394379">
              <w:rPr>
                <w:color w:val="000000" w:themeColor="text1"/>
              </w:rPr>
              <w:t>oteikumos Nr.</w:t>
            </w:r>
            <w:r w:rsidR="00096982">
              <w:rPr>
                <w:color w:val="000000" w:themeColor="text1"/>
              </w:rPr>
              <w:t> </w:t>
            </w:r>
            <w:r w:rsidR="005F37CB">
              <w:rPr>
                <w:color w:val="000000" w:themeColor="text1"/>
              </w:rPr>
              <w:t xml:space="preserve">757 </w:t>
            </w:r>
            <w:r w:rsidR="005F37CB" w:rsidRPr="00394379">
              <w:rPr>
                <w:color w:val="000000" w:themeColor="text1"/>
              </w:rPr>
              <w:t>lietot</w:t>
            </w:r>
            <w:r w:rsidR="005F37CB">
              <w:rPr>
                <w:color w:val="000000" w:themeColor="text1"/>
              </w:rPr>
              <w:t>ie</w:t>
            </w:r>
            <w:r w:rsidR="005F37CB" w:rsidRPr="00394379">
              <w:rPr>
                <w:color w:val="000000" w:themeColor="text1"/>
              </w:rPr>
              <w:t xml:space="preserve"> termin</w:t>
            </w:r>
            <w:r w:rsidR="005F37CB">
              <w:rPr>
                <w:color w:val="000000" w:themeColor="text1"/>
              </w:rPr>
              <w:t>i</w:t>
            </w:r>
            <w:r w:rsidR="005F37CB" w:rsidRPr="00394379">
              <w:rPr>
                <w:color w:val="000000" w:themeColor="text1"/>
              </w:rPr>
              <w:t xml:space="preserve"> “veterinārmedicīnas aprūpes komersants”</w:t>
            </w:r>
            <w:r w:rsidR="005F37CB">
              <w:rPr>
                <w:color w:val="000000" w:themeColor="text1"/>
              </w:rPr>
              <w:t xml:space="preserve"> un</w:t>
            </w:r>
            <w:r w:rsidR="005F37CB" w:rsidRPr="00394379">
              <w:rPr>
                <w:color w:val="000000" w:themeColor="text1"/>
              </w:rPr>
              <w:t xml:space="preserve"> </w:t>
            </w:r>
            <w:r w:rsidR="005F37CB" w:rsidRPr="00394379">
              <w:t>“</w:t>
            </w:r>
            <w:r w:rsidR="005F37CB">
              <w:t>narkotiskās vai psihotropās zāles</w:t>
            </w:r>
            <w:r w:rsidR="005F37CB" w:rsidRPr="00394379">
              <w:t>”</w:t>
            </w:r>
            <w:r w:rsidR="005F37CB">
              <w:t xml:space="preserve"> aizstāti ar terminiem </w:t>
            </w:r>
            <w:r w:rsidR="005F37CB" w:rsidRPr="00394379">
              <w:t>“veterinārmedicīniskās prakses iestāde”</w:t>
            </w:r>
            <w:r w:rsidR="005F37CB">
              <w:t xml:space="preserve"> un</w:t>
            </w:r>
            <w:r w:rsidR="005F37CB" w:rsidRPr="00394379">
              <w:t xml:space="preserve"> “</w:t>
            </w:r>
            <w:r w:rsidR="005F37CB">
              <w:t>II un III saraksta zāles</w:t>
            </w:r>
            <w:r w:rsidR="005F37CB" w:rsidRPr="00394379">
              <w:t>”</w:t>
            </w:r>
            <w:r w:rsidR="005F37CB">
              <w:t>,</w:t>
            </w:r>
            <w:r w:rsidR="005F37CB" w:rsidRPr="00394379">
              <w:rPr>
                <w:color w:val="000000" w:themeColor="text1"/>
              </w:rPr>
              <w:t xml:space="preserve"> l</w:t>
            </w:r>
            <w:r w:rsidR="005F37CB" w:rsidRPr="00394379">
              <w:rPr>
                <w:iCs/>
                <w:color w:val="000000" w:themeColor="text1"/>
                <w:lang w:eastAsia="lv-LV"/>
              </w:rPr>
              <w:t xml:space="preserve">ai </w:t>
            </w:r>
            <w:r w:rsidR="00096982" w:rsidRPr="00394379">
              <w:rPr>
                <w:iCs/>
                <w:color w:val="000000" w:themeColor="text1"/>
                <w:lang w:eastAsia="lv-LV"/>
              </w:rPr>
              <w:t xml:space="preserve">visos normatīvajos aktos, kas reglamentē </w:t>
            </w:r>
            <w:r w:rsidR="00096982" w:rsidRPr="0091203E">
              <w:rPr>
                <w:iCs/>
                <w:lang w:eastAsia="lv-LV"/>
              </w:rPr>
              <w:t>veterinārmedicīnas jomu</w:t>
            </w:r>
            <w:r w:rsidR="00096982">
              <w:rPr>
                <w:iCs/>
                <w:lang w:eastAsia="lv-LV"/>
              </w:rPr>
              <w:t>,</w:t>
            </w:r>
            <w:r w:rsidR="00096982" w:rsidRPr="00394379">
              <w:rPr>
                <w:iCs/>
                <w:color w:val="000000" w:themeColor="text1"/>
                <w:lang w:eastAsia="lv-LV"/>
              </w:rPr>
              <w:t xml:space="preserve"> </w:t>
            </w:r>
            <w:r w:rsidR="005F37CB" w:rsidRPr="00394379">
              <w:rPr>
                <w:iCs/>
                <w:color w:val="000000" w:themeColor="text1"/>
                <w:lang w:eastAsia="lv-LV"/>
              </w:rPr>
              <w:t>nodrošinātu nepārprotam</w:t>
            </w:r>
            <w:r w:rsidR="00096982">
              <w:rPr>
                <w:iCs/>
                <w:color w:val="000000" w:themeColor="text1"/>
                <w:lang w:eastAsia="lv-LV"/>
              </w:rPr>
              <w:t>u</w:t>
            </w:r>
            <w:r w:rsidR="005F37CB" w:rsidRPr="00394379">
              <w:rPr>
                <w:iCs/>
                <w:color w:val="000000" w:themeColor="text1"/>
                <w:lang w:eastAsia="lv-LV"/>
              </w:rPr>
              <w:t>, precīz</w:t>
            </w:r>
            <w:r w:rsidR="00096982">
              <w:rPr>
                <w:iCs/>
                <w:color w:val="000000" w:themeColor="text1"/>
                <w:lang w:eastAsia="lv-LV"/>
              </w:rPr>
              <w:t>u</w:t>
            </w:r>
            <w:r w:rsidR="005F37CB" w:rsidRPr="00394379">
              <w:rPr>
                <w:iCs/>
                <w:color w:val="000000" w:themeColor="text1"/>
                <w:lang w:eastAsia="lv-LV"/>
              </w:rPr>
              <w:t xml:space="preserve"> un vienot</w:t>
            </w:r>
            <w:r w:rsidR="00096982">
              <w:rPr>
                <w:iCs/>
                <w:color w:val="000000" w:themeColor="text1"/>
                <w:lang w:eastAsia="lv-LV"/>
              </w:rPr>
              <w:t>u</w:t>
            </w:r>
            <w:r w:rsidR="005F37CB" w:rsidRPr="00394379">
              <w:rPr>
                <w:iCs/>
                <w:color w:val="000000" w:themeColor="text1"/>
                <w:lang w:eastAsia="lv-LV"/>
              </w:rPr>
              <w:t xml:space="preserve"> terminoloģiju</w:t>
            </w:r>
            <w:r w:rsidR="005F37CB" w:rsidRPr="0091203E">
              <w:rPr>
                <w:iCs/>
                <w:lang w:eastAsia="lv-LV"/>
              </w:rPr>
              <w:t>;</w:t>
            </w:r>
          </w:p>
          <w:p w14:paraId="083638FD" w14:textId="0F2D531E" w:rsidR="00220980" w:rsidRPr="0091203E" w:rsidRDefault="001514DF" w:rsidP="00EB3DFF">
            <w:pPr>
              <w:jc w:val="both"/>
              <w:rPr>
                <w:strike/>
              </w:rPr>
            </w:pPr>
            <w:r w:rsidRPr="0091203E">
              <w:t>2</w:t>
            </w:r>
            <w:r w:rsidR="00B30CB4" w:rsidRPr="0091203E">
              <w:t xml:space="preserve">) </w:t>
            </w:r>
            <w:r w:rsidR="005F37CB" w:rsidRPr="0091203E">
              <w:t>n</w:t>
            </w:r>
            <w:r w:rsidR="00B30CB4" w:rsidRPr="0091203E">
              <w:t>oteikumu projekta 3.</w:t>
            </w:r>
            <w:r w:rsidR="00096982">
              <w:t xml:space="preserve"> </w:t>
            </w:r>
            <w:r w:rsidR="00B30CB4" w:rsidRPr="0091203E">
              <w:t>punkt</w:t>
            </w:r>
            <w:r w:rsidR="00B37D60">
              <w:t>ā</w:t>
            </w:r>
            <w:r w:rsidR="005A0D18" w:rsidRPr="0091203E">
              <w:t xml:space="preserve"> </w:t>
            </w:r>
            <w:r w:rsidR="00B37D60">
              <w:t>noteikts</w:t>
            </w:r>
            <w:r w:rsidR="005A0D18" w:rsidRPr="0091203E">
              <w:t>, ka</w:t>
            </w:r>
            <w:r w:rsidR="00B30CB4" w:rsidRPr="0091203E">
              <w:t xml:space="preserve"> veterinārmedicīniskās prakses iestādes norīkotā atbildīgā persona </w:t>
            </w:r>
            <w:r w:rsidR="00FC6977" w:rsidRPr="0091203E">
              <w:t>ir atbildīgais veterinārārsts</w:t>
            </w:r>
            <w:r w:rsidR="00560AF4">
              <w:t>.</w:t>
            </w:r>
            <w:r w:rsidR="00FC6977" w:rsidRPr="0091203E">
              <w:rPr>
                <w:lang w:eastAsia="lv-LV"/>
              </w:rPr>
              <w:t xml:space="preserve"> </w:t>
            </w:r>
            <w:r w:rsidR="0091203E" w:rsidRPr="0091203E">
              <w:rPr>
                <w:lang w:eastAsia="lv-LV"/>
              </w:rPr>
              <w:t>A</w:t>
            </w:r>
            <w:r w:rsidR="00FC6977" w:rsidRPr="0091203E">
              <w:t xml:space="preserve">tbildīgais veterinārārsts ir atbildīgs </w:t>
            </w:r>
            <w:r w:rsidR="00AD75E5" w:rsidRPr="0091203E">
              <w:t xml:space="preserve">gan </w:t>
            </w:r>
            <w:r w:rsidR="00FC6977" w:rsidRPr="0091203E">
              <w:t>par īpašo recepšu veidlapu</w:t>
            </w:r>
            <w:r w:rsidR="00AD75E5" w:rsidRPr="0091203E">
              <w:t>, gan par īpašo recepšu</w:t>
            </w:r>
            <w:r w:rsidR="00FC6977" w:rsidRPr="0091203E">
              <w:t>,</w:t>
            </w:r>
            <w:r w:rsidR="00AD75E5" w:rsidRPr="0091203E">
              <w:t xml:space="preserve"> t</w:t>
            </w:r>
            <w:r w:rsidR="00096982">
              <w:t>ostarp</w:t>
            </w:r>
            <w:r w:rsidR="00FC6977" w:rsidRPr="0091203E">
              <w:t xml:space="preserve"> </w:t>
            </w:r>
            <w:r w:rsidR="00AD75E5" w:rsidRPr="0091203E">
              <w:t>izrakstīto īpašo recepšu</w:t>
            </w:r>
            <w:r w:rsidR="00096982">
              <w:t>,</w:t>
            </w:r>
            <w:r w:rsidR="00AD75E5" w:rsidRPr="0091203E">
              <w:t xml:space="preserve"> trešo eksemplāru un nederīgo īpašo recepšu veidlapu</w:t>
            </w:r>
            <w:r w:rsidR="00FC6977" w:rsidRPr="0091203E">
              <w:t xml:space="preserve"> apriti veterinārmedicīniskās prakses iestā</w:t>
            </w:r>
            <w:r w:rsidR="00AD75E5" w:rsidRPr="0091203E">
              <w:t>dē</w:t>
            </w:r>
            <w:r w:rsidR="0091203E" w:rsidRPr="0091203E">
              <w:t>;</w:t>
            </w:r>
          </w:p>
          <w:p w14:paraId="4BDD909F" w14:textId="2C82B93E" w:rsidR="00FC6977" w:rsidRDefault="001514DF" w:rsidP="00EB3DFF">
            <w:pPr>
              <w:shd w:val="clear" w:color="auto" w:fill="FFFFFF"/>
              <w:jc w:val="both"/>
              <w:rPr>
                <w:color w:val="000000" w:themeColor="text1"/>
              </w:rPr>
            </w:pPr>
            <w:bookmarkStart w:id="1" w:name="_Hlk66438529"/>
            <w:r w:rsidRPr="00200572">
              <w:rPr>
                <w:color w:val="000000" w:themeColor="text1"/>
              </w:rPr>
              <w:t>3</w:t>
            </w:r>
            <w:r w:rsidR="00FC6977" w:rsidRPr="00200572">
              <w:rPr>
                <w:color w:val="000000" w:themeColor="text1"/>
              </w:rPr>
              <w:t xml:space="preserve">) </w:t>
            </w:r>
            <w:r w:rsidR="00AD75E5" w:rsidRPr="00200572">
              <w:rPr>
                <w:color w:val="000000" w:themeColor="text1"/>
              </w:rPr>
              <w:t>n</w:t>
            </w:r>
            <w:r w:rsidR="00FC6977" w:rsidRPr="00200572">
              <w:rPr>
                <w:color w:val="000000" w:themeColor="text1"/>
              </w:rPr>
              <w:t>oteikumu projekt</w:t>
            </w:r>
            <w:r w:rsidR="002C06D2" w:rsidRPr="00200572">
              <w:rPr>
                <w:color w:val="000000" w:themeColor="text1"/>
              </w:rPr>
              <w:t>s</w:t>
            </w:r>
            <w:r w:rsidR="00FC6977" w:rsidRPr="00200572">
              <w:rPr>
                <w:color w:val="000000" w:themeColor="text1"/>
              </w:rPr>
              <w:t xml:space="preserve"> </w:t>
            </w:r>
            <w:r w:rsidR="00D5166D" w:rsidRPr="00200572">
              <w:rPr>
                <w:color w:val="000000" w:themeColor="text1"/>
              </w:rPr>
              <w:t>paredz</w:t>
            </w:r>
            <w:r w:rsidR="00FC6977" w:rsidRPr="00200572">
              <w:rPr>
                <w:color w:val="000000" w:themeColor="text1"/>
              </w:rPr>
              <w:t xml:space="preserve">, ka īpašās receptes veidlapas dienests izsniedz </w:t>
            </w:r>
            <w:r w:rsidR="00D5166D" w:rsidRPr="00200572">
              <w:rPr>
                <w:color w:val="000000" w:themeColor="text1"/>
              </w:rPr>
              <w:t xml:space="preserve">tikai </w:t>
            </w:r>
            <w:r w:rsidR="00FC6977" w:rsidRPr="00200572">
              <w:rPr>
                <w:color w:val="000000" w:themeColor="text1"/>
              </w:rPr>
              <w:t xml:space="preserve">atbildīgajam veterinārārstam </w:t>
            </w:r>
            <w:r w:rsidR="00CD6255" w:rsidRPr="00200572">
              <w:rPr>
                <w:color w:val="000000" w:themeColor="text1"/>
              </w:rPr>
              <w:t xml:space="preserve">saņemot </w:t>
            </w:r>
            <w:r w:rsidR="007657A1" w:rsidRPr="00200572">
              <w:rPr>
                <w:color w:val="000000" w:themeColor="text1"/>
              </w:rPr>
              <w:t xml:space="preserve">rakstisku </w:t>
            </w:r>
            <w:r w:rsidR="00FC6977" w:rsidRPr="00200572">
              <w:rPr>
                <w:color w:val="000000" w:themeColor="text1"/>
              </w:rPr>
              <w:t>veterinārmedicīniskās prakses iestādes pieprasījumu</w:t>
            </w:r>
            <w:r w:rsidR="00200572">
              <w:rPr>
                <w:color w:val="000000" w:themeColor="text1"/>
              </w:rPr>
              <w:t>, kas sagatavots</w:t>
            </w:r>
            <w:r w:rsidR="00200572" w:rsidRPr="00200572">
              <w:rPr>
                <w:color w:val="000000" w:themeColor="text1"/>
              </w:rPr>
              <w:t xml:space="preserve"> brīvā formā</w:t>
            </w:r>
            <w:r w:rsidR="00D5166D" w:rsidRPr="00200572">
              <w:rPr>
                <w:color w:val="000000" w:themeColor="text1"/>
              </w:rPr>
              <w:t>,</w:t>
            </w:r>
            <w:r w:rsidR="0019623F" w:rsidRPr="00200572">
              <w:rPr>
                <w:color w:val="000000" w:themeColor="text1"/>
              </w:rPr>
              <w:t xml:space="preserve"> savukārt atbildīgais veterinārārsts tās izsniedz </w:t>
            </w:r>
            <w:r w:rsidR="00451BE5" w:rsidRPr="00200572">
              <w:rPr>
                <w:color w:val="000000" w:themeColor="text1"/>
              </w:rPr>
              <w:t xml:space="preserve">katram </w:t>
            </w:r>
            <w:r w:rsidR="00096982" w:rsidRPr="00200572">
              <w:rPr>
                <w:color w:val="000000" w:themeColor="text1"/>
              </w:rPr>
              <w:t xml:space="preserve"> veterinārmedicīniskās prakses iestādē </w:t>
            </w:r>
            <w:r w:rsidR="0019623F" w:rsidRPr="00200572">
              <w:rPr>
                <w:color w:val="000000" w:themeColor="text1"/>
              </w:rPr>
              <w:t xml:space="preserve">praktizējošam veterinārārstam, </w:t>
            </w:r>
            <w:r w:rsidR="00D5166D" w:rsidRPr="00200572">
              <w:rPr>
                <w:color w:val="000000" w:themeColor="text1"/>
              </w:rPr>
              <w:t>tā nodrošinot vieglāku īpašo recepšu izsekojamību</w:t>
            </w:r>
            <w:r w:rsidR="0019623F" w:rsidRPr="00200572">
              <w:rPr>
                <w:color w:val="000000" w:themeColor="text1"/>
              </w:rPr>
              <w:t xml:space="preserve"> un uzraudzību (</w:t>
            </w:r>
            <w:r w:rsidR="002729C5" w:rsidRPr="00200572">
              <w:rPr>
                <w:color w:val="000000" w:themeColor="text1"/>
              </w:rPr>
              <w:t>4</w:t>
            </w:r>
            <w:r w:rsidR="0019623F" w:rsidRPr="00200572">
              <w:rPr>
                <w:color w:val="000000" w:themeColor="text1"/>
              </w:rPr>
              <w:t xml:space="preserve">. un </w:t>
            </w:r>
            <w:r w:rsidR="002729C5" w:rsidRPr="00200572">
              <w:rPr>
                <w:color w:val="000000" w:themeColor="text1"/>
              </w:rPr>
              <w:t>5</w:t>
            </w:r>
            <w:r w:rsidR="002C06D2" w:rsidRPr="00200572">
              <w:rPr>
                <w:color w:val="000000" w:themeColor="text1"/>
              </w:rPr>
              <w:t>.</w:t>
            </w:r>
            <w:r w:rsidR="00096982" w:rsidRPr="00200572">
              <w:rPr>
                <w:color w:val="000000" w:themeColor="text1"/>
              </w:rPr>
              <w:t xml:space="preserve"> </w:t>
            </w:r>
            <w:r w:rsidR="0019623F" w:rsidRPr="00200572">
              <w:rPr>
                <w:color w:val="000000" w:themeColor="text1"/>
              </w:rPr>
              <w:t>punkts)</w:t>
            </w:r>
            <w:r w:rsidR="00AD75E5" w:rsidRPr="00200572">
              <w:rPr>
                <w:color w:val="000000" w:themeColor="text1"/>
              </w:rPr>
              <w:t>;</w:t>
            </w:r>
          </w:p>
          <w:bookmarkEnd w:id="1"/>
          <w:p w14:paraId="274352D1" w14:textId="3E7C48CD" w:rsidR="002D18A7" w:rsidRDefault="001514DF" w:rsidP="00EB3DFF">
            <w:pPr>
              <w:shd w:val="clear" w:color="auto" w:fill="FFFFFF"/>
              <w:jc w:val="both"/>
              <w:rPr>
                <w:color w:val="000000" w:themeColor="text1"/>
              </w:rPr>
            </w:pPr>
            <w:r w:rsidRPr="00B7583E">
              <w:rPr>
                <w:color w:val="000000" w:themeColor="text1"/>
              </w:rPr>
              <w:t>4</w:t>
            </w:r>
            <w:r w:rsidR="00FC6977" w:rsidRPr="00B7583E">
              <w:rPr>
                <w:color w:val="000000" w:themeColor="text1"/>
              </w:rPr>
              <w:t>)</w:t>
            </w:r>
            <w:r w:rsidR="002D18A7" w:rsidRPr="00B7583E">
              <w:rPr>
                <w:color w:val="000000" w:themeColor="text1"/>
              </w:rPr>
              <w:t xml:space="preserve"> </w:t>
            </w:r>
            <w:r w:rsidR="00AD75E5" w:rsidRPr="00B7583E">
              <w:rPr>
                <w:color w:val="000000" w:themeColor="text1"/>
              </w:rPr>
              <w:t>n</w:t>
            </w:r>
            <w:r w:rsidR="002D18A7" w:rsidRPr="00B7583E">
              <w:rPr>
                <w:color w:val="000000" w:themeColor="text1"/>
              </w:rPr>
              <w:t>oteikumu projekt</w:t>
            </w:r>
            <w:r w:rsidR="002C06D2" w:rsidRPr="00B7583E">
              <w:rPr>
                <w:color w:val="000000" w:themeColor="text1"/>
              </w:rPr>
              <w:t>s paredz vienkārš</w:t>
            </w:r>
            <w:r w:rsidR="00096982">
              <w:rPr>
                <w:color w:val="000000" w:themeColor="text1"/>
              </w:rPr>
              <w:t>āku</w:t>
            </w:r>
            <w:r w:rsidR="002C06D2" w:rsidRPr="00B7583E">
              <w:rPr>
                <w:color w:val="000000" w:themeColor="text1"/>
              </w:rPr>
              <w:t xml:space="preserve"> īpašās receptes izrakstīšanu, </w:t>
            </w:r>
            <w:r w:rsidR="00096982">
              <w:rPr>
                <w:color w:val="000000" w:themeColor="text1"/>
              </w:rPr>
              <w:t>jo</w:t>
            </w:r>
            <w:r w:rsidR="00096982" w:rsidRPr="00B7583E">
              <w:rPr>
                <w:color w:val="000000" w:themeColor="text1"/>
              </w:rPr>
              <w:t xml:space="preserve"> </w:t>
            </w:r>
            <w:r w:rsidR="002C06D2" w:rsidRPr="00B7583E">
              <w:rPr>
                <w:color w:val="000000" w:themeColor="text1"/>
              </w:rPr>
              <w:t>īpašās receptes derīguma termiņ</w:t>
            </w:r>
            <w:r w:rsidR="00096982">
              <w:rPr>
                <w:color w:val="000000" w:themeColor="text1"/>
              </w:rPr>
              <w:t>š turpmāk</w:t>
            </w:r>
            <w:r w:rsidR="00B7583E" w:rsidRPr="00B7583E">
              <w:rPr>
                <w:color w:val="000000" w:themeColor="text1"/>
              </w:rPr>
              <w:t xml:space="preserve"> </w:t>
            </w:r>
            <w:r w:rsidR="00096982">
              <w:rPr>
                <w:color w:val="000000" w:themeColor="text1"/>
              </w:rPr>
              <w:t>būs iespiests tās</w:t>
            </w:r>
            <w:r w:rsidR="002C06D2" w:rsidRPr="00B7583E">
              <w:rPr>
                <w:color w:val="000000" w:themeColor="text1"/>
              </w:rPr>
              <w:t xml:space="preserve"> veidlap</w:t>
            </w:r>
            <w:r w:rsidR="00B7583E" w:rsidRPr="00B7583E">
              <w:rPr>
                <w:color w:val="000000" w:themeColor="text1"/>
              </w:rPr>
              <w:t>ā</w:t>
            </w:r>
            <w:r w:rsidR="00096982">
              <w:rPr>
                <w:color w:val="000000" w:themeColor="text1"/>
              </w:rPr>
              <w:t xml:space="preserve"> un vairs nebūs jānorāda</w:t>
            </w:r>
            <w:r w:rsidR="00B7583E" w:rsidRPr="00B7583E">
              <w:rPr>
                <w:color w:val="000000" w:themeColor="text1"/>
              </w:rPr>
              <w:t xml:space="preserve"> </w:t>
            </w:r>
            <w:r w:rsidR="00096982">
              <w:rPr>
                <w:color w:val="000000" w:themeColor="text1"/>
              </w:rPr>
              <w:t>atsevišķi</w:t>
            </w:r>
            <w:r w:rsidR="00C049E5" w:rsidRPr="00B7583E">
              <w:rPr>
                <w:color w:val="000000" w:themeColor="text1"/>
              </w:rPr>
              <w:t xml:space="preserve"> </w:t>
            </w:r>
            <w:r w:rsidR="00D5166D" w:rsidRPr="00B7583E">
              <w:rPr>
                <w:color w:val="000000" w:themeColor="text1"/>
              </w:rPr>
              <w:t>(</w:t>
            </w:r>
            <w:r w:rsidR="002729C5">
              <w:rPr>
                <w:color w:val="000000" w:themeColor="text1"/>
              </w:rPr>
              <w:t>7</w:t>
            </w:r>
            <w:r w:rsidR="00C049E5" w:rsidRPr="00B7583E">
              <w:rPr>
                <w:color w:val="000000" w:themeColor="text1"/>
              </w:rPr>
              <w:t>.</w:t>
            </w:r>
            <w:r w:rsidR="00096982">
              <w:rPr>
                <w:color w:val="000000" w:themeColor="text1"/>
              </w:rPr>
              <w:t xml:space="preserve"> </w:t>
            </w:r>
            <w:r w:rsidR="00C049E5" w:rsidRPr="00B7583E">
              <w:rPr>
                <w:color w:val="000000" w:themeColor="text1"/>
              </w:rPr>
              <w:t>punkts</w:t>
            </w:r>
            <w:r w:rsidR="002C06D2" w:rsidRPr="00B7583E">
              <w:rPr>
                <w:color w:val="000000" w:themeColor="text1"/>
              </w:rPr>
              <w:t xml:space="preserve"> un noteikumu projekta pielikums</w:t>
            </w:r>
            <w:r w:rsidR="00C049E5" w:rsidRPr="00B7583E">
              <w:rPr>
                <w:color w:val="000000" w:themeColor="text1"/>
              </w:rPr>
              <w:t>);</w:t>
            </w:r>
          </w:p>
          <w:p w14:paraId="2624B9E9" w14:textId="072D0899" w:rsidR="004F3BD8" w:rsidRPr="001C5D5B" w:rsidRDefault="001514DF" w:rsidP="00EB3DFF">
            <w:pPr>
              <w:pStyle w:val="Komentrateksts"/>
              <w:jc w:val="both"/>
              <w:rPr>
                <w:color w:val="000000" w:themeColor="text1"/>
                <w:sz w:val="24"/>
                <w:szCs w:val="24"/>
                <w:lang w:eastAsia="lv-LV"/>
              </w:rPr>
            </w:pPr>
            <w:r>
              <w:rPr>
                <w:color w:val="000000" w:themeColor="text1"/>
                <w:sz w:val="24"/>
                <w:szCs w:val="24"/>
                <w:lang w:eastAsia="lv-LV"/>
              </w:rPr>
              <w:t>5</w:t>
            </w:r>
            <w:r w:rsidR="00B8220E" w:rsidRPr="00D02E94">
              <w:rPr>
                <w:color w:val="000000" w:themeColor="text1"/>
                <w:sz w:val="24"/>
                <w:szCs w:val="24"/>
                <w:lang w:eastAsia="lv-LV"/>
              </w:rPr>
              <w:t xml:space="preserve">) </w:t>
            </w:r>
            <w:r w:rsidR="00451BE5">
              <w:rPr>
                <w:color w:val="000000" w:themeColor="text1"/>
                <w:sz w:val="24"/>
                <w:szCs w:val="24"/>
                <w:lang w:eastAsia="lv-LV"/>
              </w:rPr>
              <w:t xml:space="preserve">lai samazinātu administratīvo slogu un vienkāršotu īpašo recepšu izmantošanu, </w:t>
            </w:r>
            <w:r w:rsidR="00C049E5">
              <w:rPr>
                <w:color w:val="000000" w:themeColor="text1"/>
                <w:sz w:val="24"/>
                <w:szCs w:val="24"/>
                <w:lang w:eastAsia="lv-LV"/>
              </w:rPr>
              <w:t>n</w:t>
            </w:r>
            <w:r w:rsidR="004F3BD8">
              <w:rPr>
                <w:color w:val="000000" w:themeColor="text1"/>
                <w:sz w:val="24"/>
                <w:szCs w:val="24"/>
                <w:lang w:eastAsia="lv-LV"/>
              </w:rPr>
              <w:t>oteikumu projekta 1</w:t>
            </w:r>
            <w:r w:rsidR="001723E0">
              <w:rPr>
                <w:color w:val="000000" w:themeColor="text1"/>
                <w:sz w:val="24"/>
                <w:szCs w:val="24"/>
                <w:lang w:eastAsia="lv-LV"/>
              </w:rPr>
              <w:t>0</w:t>
            </w:r>
            <w:r w:rsidR="004F3BD8">
              <w:rPr>
                <w:color w:val="000000" w:themeColor="text1"/>
                <w:sz w:val="24"/>
                <w:szCs w:val="24"/>
                <w:lang w:eastAsia="lv-LV"/>
              </w:rPr>
              <w:t>.</w:t>
            </w:r>
            <w:r w:rsidR="00096982">
              <w:rPr>
                <w:color w:val="000000" w:themeColor="text1"/>
                <w:sz w:val="24"/>
                <w:szCs w:val="24"/>
                <w:lang w:eastAsia="lv-LV"/>
              </w:rPr>
              <w:t> </w:t>
            </w:r>
            <w:r w:rsidR="004F3BD8">
              <w:rPr>
                <w:color w:val="000000" w:themeColor="text1"/>
                <w:sz w:val="24"/>
                <w:szCs w:val="24"/>
                <w:lang w:eastAsia="lv-LV"/>
              </w:rPr>
              <w:t xml:space="preserve">punktā </w:t>
            </w:r>
            <w:r w:rsidR="00096982">
              <w:rPr>
                <w:color w:val="000000" w:themeColor="text1"/>
                <w:sz w:val="24"/>
                <w:szCs w:val="24"/>
                <w:lang w:eastAsia="lv-LV"/>
              </w:rPr>
              <w:t xml:space="preserve">dota </w:t>
            </w:r>
            <w:r w:rsidR="00451BE5">
              <w:rPr>
                <w:color w:val="000000" w:themeColor="text1"/>
                <w:sz w:val="24"/>
                <w:szCs w:val="24"/>
                <w:lang w:eastAsia="lv-LV"/>
              </w:rPr>
              <w:t xml:space="preserve">iespēja praktizējošam veterinārārstam </w:t>
            </w:r>
            <w:r w:rsidR="004F3BD8" w:rsidRPr="001C5D5B">
              <w:rPr>
                <w:color w:val="000000" w:themeColor="text1"/>
                <w:sz w:val="24"/>
                <w:szCs w:val="24"/>
                <w:lang w:eastAsia="lv-LV"/>
              </w:rPr>
              <w:t>i</w:t>
            </w:r>
            <w:r w:rsidR="00AD75E5" w:rsidRPr="001C5D5B">
              <w:rPr>
                <w:color w:val="000000" w:themeColor="text1"/>
                <w:sz w:val="24"/>
                <w:szCs w:val="24"/>
                <w:lang w:eastAsia="lv-LV"/>
              </w:rPr>
              <w:t>zmantot</w:t>
            </w:r>
            <w:r w:rsidR="004F3BD8" w:rsidRPr="001C5D5B">
              <w:rPr>
                <w:color w:val="000000" w:themeColor="text1"/>
                <w:sz w:val="24"/>
                <w:szCs w:val="24"/>
                <w:lang w:eastAsia="lv-LV"/>
              </w:rPr>
              <w:t xml:space="preserve"> vispārpieņemtus receptūras saīsinājumus latīņu valodā</w:t>
            </w:r>
            <w:r w:rsidR="00451BE5">
              <w:rPr>
                <w:color w:val="000000" w:themeColor="text1"/>
                <w:sz w:val="24"/>
                <w:szCs w:val="24"/>
                <w:lang w:eastAsia="lv-LV"/>
              </w:rPr>
              <w:t>, k</w:t>
            </w:r>
            <w:r w:rsidR="00096982">
              <w:rPr>
                <w:color w:val="000000" w:themeColor="text1"/>
                <w:sz w:val="24"/>
                <w:szCs w:val="24"/>
                <w:lang w:eastAsia="lv-LV"/>
              </w:rPr>
              <w:t>uri ir</w:t>
            </w:r>
            <w:r w:rsidR="00451BE5">
              <w:rPr>
                <w:color w:val="000000" w:themeColor="text1"/>
                <w:sz w:val="24"/>
                <w:szCs w:val="24"/>
                <w:lang w:eastAsia="lv-LV"/>
              </w:rPr>
              <w:t xml:space="preserve"> viegli saprotami gan praktizējošiem veterinārārstiem, gan farmaceitiem aptiekās</w:t>
            </w:r>
            <w:r w:rsidR="00C049E5" w:rsidRPr="001C5D5B">
              <w:rPr>
                <w:color w:val="000000" w:themeColor="text1"/>
                <w:sz w:val="24"/>
                <w:szCs w:val="24"/>
                <w:lang w:eastAsia="lv-LV"/>
              </w:rPr>
              <w:t>;</w:t>
            </w:r>
          </w:p>
          <w:p w14:paraId="402A9DAD" w14:textId="24D0BE92" w:rsidR="004F3BD8" w:rsidRPr="001C5D5B" w:rsidRDefault="001514DF" w:rsidP="00EB3DFF">
            <w:pPr>
              <w:pStyle w:val="Default"/>
              <w:ind w:right="141"/>
              <w:jc w:val="both"/>
              <w:rPr>
                <w:rFonts w:ascii="Times New Roman" w:eastAsia="Times New Roman" w:hAnsi="Times New Roman" w:cs="Times New Roman"/>
                <w:color w:val="auto"/>
                <w:lang w:eastAsia="lv-LV"/>
              </w:rPr>
            </w:pPr>
            <w:r>
              <w:rPr>
                <w:rFonts w:ascii="Times New Roman" w:hAnsi="Times New Roman" w:cs="Times New Roman"/>
                <w:color w:val="000000" w:themeColor="text1"/>
                <w:lang w:eastAsia="lv-LV"/>
              </w:rPr>
              <w:t>6</w:t>
            </w:r>
            <w:r w:rsidR="00371BBE" w:rsidRPr="001C5D5B">
              <w:rPr>
                <w:rFonts w:ascii="Times New Roman" w:hAnsi="Times New Roman" w:cs="Times New Roman"/>
                <w:color w:val="000000" w:themeColor="text1"/>
                <w:lang w:eastAsia="lv-LV"/>
              </w:rPr>
              <w:t xml:space="preserve">) </w:t>
            </w:r>
            <w:r w:rsidR="00C049E5" w:rsidRPr="001C5D5B">
              <w:rPr>
                <w:rFonts w:ascii="Times New Roman" w:hAnsi="Times New Roman" w:cs="Times New Roman"/>
                <w:color w:val="000000" w:themeColor="text1"/>
                <w:lang w:eastAsia="lv-LV"/>
              </w:rPr>
              <w:t>n</w:t>
            </w:r>
            <w:r w:rsidR="004F3BD8" w:rsidRPr="001C5D5B">
              <w:rPr>
                <w:rFonts w:ascii="Times New Roman" w:hAnsi="Times New Roman" w:cs="Times New Roman"/>
                <w:color w:val="000000" w:themeColor="text1"/>
                <w:lang w:eastAsia="lv-LV"/>
              </w:rPr>
              <w:t xml:space="preserve">oteikumu </w:t>
            </w:r>
            <w:r w:rsidR="002C06D2" w:rsidRPr="001C5D5B">
              <w:rPr>
                <w:rFonts w:ascii="Times New Roman" w:hAnsi="Times New Roman" w:cs="Times New Roman"/>
                <w:color w:val="000000" w:themeColor="text1"/>
                <w:lang w:eastAsia="lv-LV"/>
              </w:rPr>
              <w:t xml:space="preserve">projekts </w:t>
            </w:r>
            <w:r w:rsidR="00451BE5">
              <w:rPr>
                <w:rFonts w:ascii="Times New Roman" w:hAnsi="Times New Roman" w:cs="Times New Roman"/>
                <w:color w:val="000000" w:themeColor="text1"/>
                <w:lang w:eastAsia="lv-LV"/>
              </w:rPr>
              <w:t>atvieglo nepieciešamo II un III</w:t>
            </w:r>
            <w:r w:rsidR="00096982">
              <w:rPr>
                <w:rFonts w:ascii="Times New Roman" w:hAnsi="Times New Roman" w:cs="Times New Roman"/>
                <w:color w:val="000000" w:themeColor="text1"/>
                <w:lang w:eastAsia="lv-LV"/>
              </w:rPr>
              <w:t> </w:t>
            </w:r>
            <w:r w:rsidR="00451BE5">
              <w:rPr>
                <w:rFonts w:ascii="Times New Roman" w:hAnsi="Times New Roman" w:cs="Times New Roman"/>
                <w:color w:val="000000" w:themeColor="text1"/>
                <w:lang w:eastAsia="lv-LV"/>
              </w:rPr>
              <w:t xml:space="preserve">saraksta zāļu pieejamību, kad zāles </w:t>
            </w:r>
            <w:r w:rsidR="00420A16">
              <w:rPr>
                <w:rFonts w:ascii="Times New Roman" w:hAnsi="Times New Roman" w:cs="Times New Roman"/>
                <w:color w:val="000000" w:themeColor="text1"/>
                <w:lang w:eastAsia="lv-LV"/>
              </w:rPr>
              <w:t xml:space="preserve">dzīvniekam </w:t>
            </w:r>
            <w:r w:rsidR="00420A16" w:rsidRPr="001C5D5B">
              <w:rPr>
                <w:rFonts w:ascii="Times New Roman" w:hAnsi="Times New Roman" w:cs="Times New Roman"/>
                <w:color w:val="000000" w:themeColor="text1"/>
                <w:lang w:eastAsia="lv-LV"/>
              </w:rPr>
              <w:t>nepieciešams lietot regulāri un ilgstoši</w:t>
            </w:r>
            <w:r w:rsidR="00420A16" w:rsidRPr="001C5D5B" w:rsidDel="00451BE5">
              <w:rPr>
                <w:rFonts w:ascii="Times New Roman" w:hAnsi="Times New Roman" w:cs="Times New Roman"/>
                <w:color w:val="000000" w:themeColor="text1"/>
                <w:lang w:eastAsia="lv-LV"/>
              </w:rPr>
              <w:t xml:space="preserve"> </w:t>
            </w:r>
            <w:r w:rsidR="00420A16" w:rsidRPr="001C5D5B">
              <w:rPr>
                <w:rFonts w:ascii="Times New Roman" w:hAnsi="Times New Roman" w:cs="Times New Roman"/>
                <w:color w:val="000000" w:themeColor="text1"/>
                <w:lang w:eastAsia="lv-LV"/>
              </w:rPr>
              <w:t xml:space="preserve">(piemēram, </w:t>
            </w:r>
            <w:r w:rsidR="00096982">
              <w:rPr>
                <w:rFonts w:ascii="Times New Roman" w:hAnsi="Times New Roman" w:cs="Times New Roman"/>
                <w:color w:val="000000" w:themeColor="text1"/>
                <w:lang w:eastAsia="lv-LV"/>
              </w:rPr>
              <w:t xml:space="preserve">dzīvniekiem ar </w:t>
            </w:r>
            <w:r w:rsidR="00420A16" w:rsidRPr="001C5D5B">
              <w:rPr>
                <w:rFonts w:ascii="Times New Roman" w:hAnsi="Times New Roman" w:cs="Times New Roman"/>
                <w:color w:val="000000" w:themeColor="text1"/>
                <w:lang w:eastAsia="lv-LV"/>
              </w:rPr>
              <w:t>epilepsij</w:t>
            </w:r>
            <w:r w:rsidR="00096982">
              <w:rPr>
                <w:rFonts w:ascii="Times New Roman" w:hAnsi="Times New Roman" w:cs="Times New Roman"/>
                <w:color w:val="000000" w:themeColor="text1"/>
                <w:lang w:eastAsia="lv-LV"/>
              </w:rPr>
              <w:t>u</w:t>
            </w:r>
            <w:r w:rsidR="00420A16" w:rsidRPr="001C5D5B">
              <w:rPr>
                <w:rFonts w:ascii="Times New Roman" w:hAnsi="Times New Roman" w:cs="Times New Roman"/>
                <w:color w:val="000000" w:themeColor="text1"/>
                <w:lang w:eastAsia="lv-LV"/>
              </w:rPr>
              <w:t>)</w:t>
            </w:r>
            <w:r w:rsidR="00420A16">
              <w:rPr>
                <w:rFonts w:ascii="Times New Roman" w:hAnsi="Times New Roman" w:cs="Times New Roman"/>
                <w:color w:val="000000" w:themeColor="text1"/>
                <w:lang w:eastAsia="lv-LV"/>
              </w:rPr>
              <w:t xml:space="preserve">, nenosakot maksimālo ārstēšanas kursa ilgumu, ko atļauts izrakstīt uz vienas receptes. </w:t>
            </w:r>
            <w:r w:rsidR="002C06D2" w:rsidRPr="001C5D5B">
              <w:rPr>
                <w:rFonts w:ascii="Times New Roman" w:hAnsi="Times New Roman" w:cs="Times New Roman"/>
                <w:color w:val="000000" w:themeColor="text1"/>
                <w:lang w:eastAsia="lv-LV"/>
              </w:rPr>
              <w:t>T</w:t>
            </w:r>
            <w:r w:rsidR="004F3BD8" w:rsidRPr="001C5D5B">
              <w:rPr>
                <w:rFonts w:ascii="Times New Roman" w:hAnsi="Times New Roman" w:cs="Times New Roman"/>
                <w:color w:val="000000" w:themeColor="text1"/>
                <w:lang w:eastAsia="lv-LV"/>
              </w:rPr>
              <w:t>ādējādi</w:t>
            </w:r>
            <w:r w:rsidR="002C06D2" w:rsidRPr="001C5D5B">
              <w:rPr>
                <w:rFonts w:ascii="Times New Roman" w:hAnsi="Times New Roman" w:cs="Times New Roman"/>
                <w:color w:val="000000" w:themeColor="text1"/>
                <w:lang w:eastAsia="lv-LV"/>
              </w:rPr>
              <w:t xml:space="preserve"> </w:t>
            </w:r>
            <w:r w:rsidR="00420A16">
              <w:rPr>
                <w:rFonts w:ascii="Times New Roman" w:hAnsi="Times New Roman" w:cs="Times New Roman"/>
                <w:color w:val="000000" w:themeColor="text1"/>
                <w:lang w:eastAsia="lv-LV"/>
              </w:rPr>
              <w:t xml:space="preserve">tiek </w:t>
            </w:r>
            <w:r w:rsidR="001C5D5B" w:rsidRPr="001C5D5B">
              <w:rPr>
                <w:rFonts w:ascii="Times New Roman" w:eastAsia="Times New Roman" w:hAnsi="Times New Roman" w:cs="Times New Roman"/>
                <w:color w:val="auto"/>
                <w:lang w:eastAsia="lv-LV"/>
              </w:rPr>
              <w:t>atvieglot</w:t>
            </w:r>
            <w:r w:rsidR="00420A16">
              <w:rPr>
                <w:rFonts w:ascii="Times New Roman" w:eastAsia="Times New Roman" w:hAnsi="Times New Roman" w:cs="Times New Roman"/>
                <w:color w:val="auto"/>
                <w:lang w:eastAsia="lv-LV"/>
              </w:rPr>
              <w:t>a</w:t>
            </w:r>
            <w:r w:rsidR="001C5D5B" w:rsidRPr="001C5D5B">
              <w:rPr>
                <w:rFonts w:ascii="Times New Roman" w:eastAsia="Times New Roman" w:hAnsi="Times New Roman" w:cs="Times New Roman"/>
                <w:color w:val="auto"/>
                <w:lang w:eastAsia="lv-LV"/>
              </w:rPr>
              <w:t xml:space="preserve"> </w:t>
            </w:r>
            <w:r w:rsidR="00096982" w:rsidRPr="001C5D5B">
              <w:rPr>
                <w:rFonts w:ascii="Times New Roman" w:eastAsia="Times New Roman" w:hAnsi="Times New Roman" w:cs="Times New Roman"/>
                <w:color w:val="auto"/>
                <w:lang w:eastAsia="lv-LV"/>
              </w:rPr>
              <w:t>regulār</w:t>
            </w:r>
            <w:r w:rsidR="00096982">
              <w:rPr>
                <w:rFonts w:ascii="Times New Roman" w:eastAsia="Times New Roman" w:hAnsi="Times New Roman" w:cs="Times New Roman"/>
                <w:color w:val="auto"/>
                <w:lang w:eastAsia="lv-LV"/>
              </w:rPr>
              <w:t>a</w:t>
            </w:r>
            <w:r w:rsidR="00096982" w:rsidRPr="001C5D5B">
              <w:rPr>
                <w:rFonts w:ascii="Times New Roman" w:eastAsia="Times New Roman" w:hAnsi="Times New Roman" w:cs="Times New Roman"/>
                <w:color w:val="auto"/>
                <w:lang w:eastAsia="lv-LV"/>
              </w:rPr>
              <w:t xml:space="preserve"> </w:t>
            </w:r>
            <w:r w:rsidR="001C5D5B" w:rsidRPr="001C5D5B">
              <w:rPr>
                <w:rFonts w:ascii="Times New Roman" w:eastAsia="Times New Roman" w:hAnsi="Times New Roman" w:cs="Times New Roman"/>
                <w:color w:val="auto"/>
                <w:lang w:eastAsia="lv-LV"/>
              </w:rPr>
              <w:t>zāļu iegād</w:t>
            </w:r>
            <w:r w:rsidR="00420A16">
              <w:rPr>
                <w:rFonts w:ascii="Times New Roman" w:eastAsia="Times New Roman" w:hAnsi="Times New Roman" w:cs="Times New Roman"/>
                <w:color w:val="auto"/>
                <w:lang w:eastAsia="lv-LV"/>
              </w:rPr>
              <w:t>e</w:t>
            </w:r>
            <w:r w:rsidR="001C5D5B" w:rsidRPr="001C5D5B">
              <w:rPr>
                <w:rFonts w:ascii="Times New Roman" w:eastAsia="Times New Roman" w:hAnsi="Times New Roman" w:cs="Times New Roman"/>
                <w:color w:val="auto"/>
                <w:lang w:eastAsia="lv-LV"/>
              </w:rPr>
              <w:t xml:space="preserve"> dzīvnieka ārstēšanas kursa turpināšan</w:t>
            </w:r>
            <w:r w:rsidR="00420A16">
              <w:rPr>
                <w:rFonts w:ascii="Times New Roman" w:eastAsia="Times New Roman" w:hAnsi="Times New Roman" w:cs="Times New Roman"/>
                <w:color w:val="auto"/>
                <w:lang w:eastAsia="lv-LV"/>
              </w:rPr>
              <w:t>ai, kā arī uzlabota dzīvnieka veselības aizsardzība</w:t>
            </w:r>
            <w:r w:rsidR="006C1588">
              <w:rPr>
                <w:rFonts w:ascii="Times New Roman" w:eastAsia="Times New Roman" w:hAnsi="Times New Roman" w:cs="Times New Roman"/>
                <w:color w:val="auto"/>
                <w:lang w:eastAsia="lv-LV"/>
              </w:rPr>
              <w:t xml:space="preserve"> </w:t>
            </w:r>
            <w:r w:rsidR="006C1588" w:rsidRPr="00A34444">
              <w:rPr>
                <w:rFonts w:ascii="Times New Roman" w:eastAsia="Times New Roman" w:hAnsi="Times New Roman" w:cs="Times New Roman"/>
                <w:color w:val="auto"/>
                <w:lang w:eastAsia="lv-LV"/>
              </w:rPr>
              <w:t>(8. punkts)</w:t>
            </w:r>
            <w:r w:rsidR="004B2D6E" w:rsidRPr="00A34444">
              <w:rPr>
                <w:rFonts w:ascii="Times New Roman" w:eastAsia="Times New Roman" w:hAnsi="Times New Roman" w:cs="Times New Roman"/>
                <w:color w:val="auto"/>
                <w:lang w:eastAsia="lv-LV"/>
              </w:rPr>
              <w:t>;</w:t>
            </w:r>
          </w:p>
          <w:p w14:paraId="620A33AA" w14:textId="53809E0A" w:rsidR="004F3BD8" w:rsidRPr="004F3BD8" w:rsidRDefault="001514DF" w:rsidP="00EB3DFF">
            <w:pPr>
              <w:pStyle w:val="Komentrateksts"/>
              <w:jc w:val="both"/>
              <w:rPr>
                <w:color w:val="000000" w:themeColor="text1"/>
                <w:sz w:val="24"/>
                <w:szCs w:val="24"/>
                <w:lang w:eastAsia="lv-LV"/>
              </w:rPr>
            </w:pPr>
            <w:r w:rsidRPr="00507D85">
              <w:rPr>
                <w:color w:val="000000" w:themeColor="text1"/>
                <w:sz w:val="24"/>
                <w:szCs w:val="24"/>
                <w:lang w:eastAsia="lv-LV"/>
              </w:rPr>
              <w:lastRenderedPageBreak/>
              <w:t>7</w:t>
            </w:r>
            <w:r w:rsidR="00990384" w:rsidRPr="00507D85">
              <w:rPr>
                <w:color w:val="000000" w:themeColor="text1"/>
                <w:sz w:val="24"/>
                <w:szCs w:val="24"/>
                <w:lang w:eastAsia="lv-LV"/>
              </w:rPr>
              <w:t>)</w:t>
            </w:r>
            <w:r w:rsidR="004F3BD8" w:rsidRPr="00507D85">
              <w:rPr>
                <w:color w:val="000000" w:themeColor="text1"/>
                <w:sz w:val="24"/>
                <w:szCs w:val="24"/>
                <w:lang w:eastAsia="lv-LV"/>
              </w:rPr>
              <w:t xml:space="preserve"> noteikumu projekts pa</w:t>
            </w:r>
            <w:r w:rsidR="00C97923" w:rsidRPr="00507D85">
              <w:rPr>
                <w:color w:val="000000" w:themeColor="text1"/>
                <w:sz w:val="24"/>
                <w:szCs w:val="24"/>
                <w:lang w:eastAsia="lv-LV"/>
              </w:rPr>
              <w:t>redz</w:t>
            </w:r>
            <w:r w:rsidR="004F3BD8" w:rsidRPr="00507D85">
              <w:rPr>
                <w:color w:val="000000" w:themeColor="text1"/>
                <w:sz w:val="24"/>
                <w:szCs w:val="24"/>
                <w:lang w:eastAsia="lv-LV"/>
              </w:rPr>
              <w:t xml:space="preserve">, ka īpašās receptes trešo eksemplāru </w:t>
            </w:r>
            <w:r w:rsidR="00507D85" w:rsidRPr="00507D85">
              <w:rPr>
                <w:color w:val="000000" w:themeColor="text1"/>
                <w:sz w:val="24"/>
                <w:szCs w:val="24"/>
                <w:lang w:eastAsia="lv-LV"/>
              </w:rPr>
              <w:t xml:space="preserve">katrs </w:t>
            </w:r>
            <w:r w:rsidR="004F3BD8" w:rsidRPr="00507D85">
              <w:rPr>
                <w:color w:val="000000" w:themeColor="text1"/>
                <w:sz w:val="24"/>
                <w:szCs w:val="24"/>
                <w:lang w:eastAsia="lv-LV"/>
              </w:rPr>
              <w:t>praktizējošs veterinārārsts</w:t>
            </w:r>
            <w:r w:rsidR="00507D85" w:rsidRPr="00507D85">
              <w:rPr>
                <w:color w:val="000000" w:themeColor="text1"/>
                <w:sz w:val="24"/>
                <w:szCs w:val="24"/>
                <w:lang w:eastAsia="lv-LV"/>
              </w:rPr>
              <w:t xml:space="preserve">, kas strādā veterinārmedicīniskās prakses iestādē, </w:t>
            </w:r>
            <w:r w:rsidR="004F3BD8" w:rsidRPr="00507D85">
              <w:rPr>
                <w:color w:val="000000" w:themeColor="text1"/>
                <w:sz w:val="24"/>
                <w:szCs w:val="24"/>
                <w:lang w:eastAsia="lv-LV"/>
              </w:rPr>
              <w:t>nodod uzglabāšan</w:t>
            </w:r>
            <w:r w:rsidR="00507D85" w:rsidRPr="00507D85">
              <w:rPr>
                <w:color w:val="000000" w:themeColor="text1"/>
                <w:sz w:val="24"/>
                <w:szCs w:val="24"/>
                <w:lang w:eastAsia="lv-LV"/>
              </w:rPr>
              <w:t>ai</w:t>
            </w:r>
            <w:r w:rsidR="00C049E5" w:rsidRPr="00507D85">
              <w:rPr>
                <w:color w:val="000000" w:themeColor="text1"/>
                <w:sz w:val="24"/>
                <w:szCs w:val="24"/>
                <w:lang w:eastAsia="lv-LV"/>
              </w:rPr>
              <w:t xml:space="preserve"> </w:t>
            </w:r>
            <w:r w:rsidR="00507D85" w:rsidRPr="00507D85">
              <w:rPr>
                <w:color w:val="000000" w:themeColor="text1"/>
                <w:sz w:val="24"/>
                <w:szCs w:val="24"/>
                <w:lang w:eastAsia="lv-LV"/>
              </w:rPr>
              <w:t xml:space="preserve">iestādei, </w:t>
            </w:r>
            <w:r w:rsidR="00096982">
              <w:rPr>
                <w:color w:val="000000" w:themeColor="text1"/>
                <w:sz w:val="24"/>
                <w:szCs w:val="24"/>
                <w:lang w:eastAsia="lv-LV"/>
              </w:rPr>
              <w:t xml:space="preserve">– </w:t>
            </w:r>
            <w:r w:rsidR="00420A16">
              <w:rPr>
                <w:color w:val="000000" w:themeColor="text1"/>
                <w:sz w:val="24"/>
                <w:szCs w:val="24"/>
                <w:lang w:eastAsia="lv-LV"/>
              </w:rPr>
              <w:t>tā</w:t>
            </w:r>
            <w:r w:rsidR="00096982">
              <w:rPr>
                <w:color w:val="000000" w:themeColor="text1"/>
                <w:sz w:val="24"/>
                <w:szCs w:val="24"/>
                <w:lang w:eastAsia="lv-LV"/>
              </w:rPr>
              <w:t xml:space="preserve"> tiek</w:t>
            </w:r>
            <w:r w:rsidR="00420A16" w:rsidRPr="00507D85">
              <w:rPr>
                <w:color w:val="000000" w:themeColor="text1"/>
                <w:sz w:val="24"/>
                <w:szCs w:val="24"/>
                <w:lang w:eastAsia="lv-LV"/>
              </w:rPr>
              <w:t xml:space="preserve"> </w:t>
            </w:r>
            <w:r w:rsidR="00507D85" w:rsidRPr="00507D85">
              <w:rPr>
                <w:color w:val="000000" w:themeColor="text1"/>
                <w:sz w:val="24"/>
                <w:szCs w:val="24"/>
                <w:lang w:eastAsia="lv-LV"/>
              </w:rPr>
              <w:t>uzlabo</w:t>
            </w:r>
            <w:r w:rsidR="00096982">
              <w:rPr>
                <w:color w:val="000000" w:themeColor="text1"/>
                <w:sz w:val="24"/>
                <w:szCs w:val="24"/>
                <w:lang w:eastAsia="lv-LV"/>
              </w:rPr>
              <w:t>ta</w:t>
            </w:r>
            <w:r w:rsidR="00507D85" w:rsidRPr="00507D85">
              <w:rPr>
                <w:color w:val="000000" w:themeColor="text1"/>
                <w:sz w:val="24"/>
                <w:szCs w:val="24"/>
                <w:lang w:eastAsia="lv-LV"/>
              </w:rPr>
              <w:t xml:space="preserve"> īpašo recepšu aprites izsekojamīb</w:t>
            </w:r>
            <w:r w:rsidR="00096982">
              <w:rPr>
                <w:color w:val="000000" w:themeColor="text1"/>
                <w:sz w:val="24"/>
                <w:szCs w:val="24"/>
                <w:lang w:eastAsia="lv-LV"/>
              </w:rPr>
              <w:t>a</w:t>
            </w:r>
            <w:r w:rsidR="00507D85" w:rsidRPr="00507D85">
              <w:rPr>
                <w:color w:val="000000" w:themeColor="text1"/>
                <w:sz w:val="24"/>
                <w:szCs w:val="24"/>
                <w:lang w:eastAsia="lv-LV"/>
              </w:rPr>
              <w:t xml:space="preserve"> veterinārmedicīniskās prakses iestādē un </w:t>
            </w:r>
            <w:r w:rsidR="00096982" w:rsidRPr="00507D85">
              <w:rPr>
                <w:color w:val="000000" w:themeColor="text1"/>
                <w:sz w:val="24"/>
                <w:szCs w:val="24"/>
                <w:lang w:eastAsia="lv-LV"/>
              </w:rPr>
              <w:t xml:space="preserve">dienestam </w:t>
            </w:r>
            <w:r w:rsidR="00507D85" w:rsidRPr="00507D85">
              <w:rPr>
                <w:color w:val="000000" w:themeColor="text1"/>
                <w:sz w:val="24"/>
                <w:szCs w:val="24"/>
                <w:lang w:eastAsia="lv-LV"/>
              </w:rPr>
              <w:t>atvieglo</w:t>
            </w:r>
            <w:r w:rsidR="00096982">
              <w:rPr>
                <w:color w:val="000000" w:themeColor="text1"/>
                <w:sz w:val="24"/>
                <w:szCs w:val="24"/>
                <w:lang w:eastAsia="lv-LV"/>
              </w:rPr>
              <w:t>ta</w:t>
            </w:r>
            <w:r w:rsidR="00507D85" w:rsidRPr="00507D85">
              <w:rPr>
                <w:color w:val="000000" w:themeColor="text1"/>
                <w:sz w:val="24"/>
                <w:szCs w:val="24"/>
                <w:lang w:eastAsia="lv-LV"/>
              </w:rPr>
              <w:t xml:space="preserve"> uzraudzīb</w:t>
            </w:r>
            <w:r w:rsidR="00096982">
              <w:rPr>
                <w:color w:val="000000" w:themeColor="text1"/>
                <w:sz w:val="24"/>
                <w:szCs w:val="24"/>
                <w:lang w:eastAsia="lv-LV"/>
              </w:rPr>
              <w:t>a</w:t>
            </w:r>
            <w:r w:rsidR="00507D85" w:rsidRPr="00507D85">
              <w:rPr>
                <w:color w:val="000000" w:themeColor="text1"/>
                <w:sz w:val="24"/>
                <w:szCs w:val="24"/>
                <w:lang w:eastAsia="lv-LV"/>
              </w:rPr>
              <w:t xml:space="preserve"> un kontrol</w:t>
            </w:r>
            <w:r w:rsidR="00096982">
              <w:rPr>
                <w:color w:val="000000" w:themeColor="text1"/>
                <w:sz w:val="24"/>
                <w:szCs w:val="24"/>
                <w:lang w:eastAsia="lv-LV"/>
              </w:rPr>
              <w:t>e</w:t>
            </w:r>
            <w:r w:rsidR="004B2D6E">
              <w:rPr>
                <w:color w:val="000000" w:themeColor="text1"/>
                <w:sz w:val="24"/>
                <w:szCs w:val="24"/>
                <w:lang w:eastAsia="lv-LV"/>
              </w:rPr>
              <w:t xml:space="preserve"> </w:t>
            </w:r>
            <w:r w:rsidR="00C049E5" w:rsidRPr="00507D85">
              <w:rPr>
                <w:color w:val="000000" w:themeColor="text1"/>
                <w:sz w:val="24"/>
                <w:szCs w:val="24"/>
                <w:lang w:eastAsia="lv-LV"/>
              </w:rPr>
              <w:t>(</w:t>
            </w:r>
            <w:r w:rsidR="002729C5">
              <w:rPr>
                <w:color w:val="000000" w:themeColor="text1"/>
                <w:sz w:val="24"/>
                <w:szCs w:val="24"/>
                <w:lang w:eastAsia="lv-LV"/>
              </w:rPr>
              <w:t>11</w:t>
            </w:r>
            <w:r w:rsidR="00C049E5" w:rsidRPr="00507D85">
              <w:rPr>
                <w:color w:val="000000" w:themeColor="text1"/>
                <w:sz w:val="24"/>
                <w:szCs w:val="24"/>
                <w:lang w:eastAsia="lv-LV"/>
              </w:rPr>
              <w:t>.</w:t>
            </w:r>
            <w:r w:rsidR="00096982">
              <w:rPr>
                <w:color w:val="000000" w:themeColor="text1"/>
                <w:sz w:val="24"/>
                <w:szCs w:val="24"/>
                <w:lang w:eastAsia="lv-LV"/>
              </w:rPr>
              <w:t xml:space="preserve"> </w:t>
            </w:r>
            <w:r w:rsidR="00C049E5" w:rsidRPr="00507D85">
              <w:rPr>
                <w:color w:val="000000" w:themeColor="text1"/>
                <w:sz w:val="24"/>
                <w:szCs w:val="24"/>
                <w:lang w:eastAsia="lv-LV"/>
              </w:rPr>
              <w:t>punkts);</w:t>
            </w:r>
          </w:p>
          <w:p w14:paraId="7D09B938" w14:textId="785F432B" w:rsidR="00FF2493" w:rsidRDefault="001514DF" w:rsidP="00EB3DFF">
            <w:pPr>
              <w:pStyle w:val="Komentrateksts"/>
              <w:jc w:val="both"/>
              <w:rPr>
                <w:color w:val="000000" w:themeColor="text1"/>
                <w:sz w:val="24"/>
                <w:szCs w:val="24"/>
                <w:lang w:eastAsia="lv-LV"/>
              </w:rPr>
            </w:pPr>
            <w:r>
              <w:rPr>
                <w:color w:val="000000" w:themeColor="text1"/>
                <w:sz w:val="24"/>
                <w:szCs w:val="24"/>
                <w:lang w:eastAsia="lv-LV"/>
              </w:rPr>
              <w:t>8</w:t>
            </w:r>
            <w:r w:rsidR="00071E77">
              <w:rPr>
                <w:color w:val="000000" w:themeColor="text1"/>
                <w:sz w:val="24"/>
                <w:szCs w:val="24"/>
                <w:lang w:eastAsia="lv-LV"/>
              </w:rPr>
              <w:t xml:space="preserve">) noteikumu projektā </w:t>
            </w:r>
            <w:r w:rsidR="00096982">
              <w:rPr>
                <w:color w:val="000000" w:themeColor="text1"/>
                <w:sz w:val="24"/>
                <w:szCs w:val="24"/>
                <w:lang w:eastAsia="lv-LV"/>
              </w:rPr>
              <w:t xml:space="preserve">ietverta </w:t>
            </w:r>
            <w:r w:rsidR="00071E77">
              <w:rPr>
                <w:color w:val="000000" w:themeColor="text1"/>
                <w:sz w:val="24"/>
                <w:szCs w:val="24"/>
                <w:lang w:eastAsia="lv-LV"/>
              </w:rPr>
              <w:t>termin</w:t>
            </w:r>
            <w:r w:rsidR="00096982">
              <w:rPr>
                <w:color w:val="000000" w:themeColor="text1"/>
                <w:sz w:val="24"/>
                <w:szCs w:val="24"/>
                <w:lang w:eastAsia="lv-LV"/>
              </w:rPr>
              <w:t>a</w:t>
            </w:r>
            <w:r w:rsidR="00071E77">
              <w:rPr>
                <w:color w:val="000000" w:themeColor="text1"/>
                <w:sz w:val="24"/>
                <w:szCs w:val="24"/>
                <w:lang w:eastAsia="lv-LV"/>
              </w:rPr>
              <w:t xml:space="preserve"> “nederīgās īpašo recepšu veidlapas”</w:t>
            </w:r>
            <w:r w:rsidR="00096982">
              <w:rPr>
                <w:color w:val="000000" w:themeColor="text1"/>
                <w:sz w:val="24"/>
                <w:szCs w:val="24"/>
                <w:lang w:eastAsia="lv-LV"/>
              </w:rPr>
              <w:t xml:space="preserve"> definīcija</w:t>
            </w:r>
            <w:r w:rsidR="00071E77">
              <w:rPr>
                <w:color w:val="000000" w:themeColor="text1"/>
                <w:sz w:val="24"/>
                <w:szCs w:val="24"/>
                <w:lang w:eastAsia="lv-LV"/>
              </w:rPr>
              <w:t xml:space="preserve">, kā arī precizēta informācija, kas </w:t>
            </w:r>
            <w:r w:rsidR="00EE7E53">
              <w:rPr>
                <w:color w:val="000000" w:themeColor="text1"/>
                <w:sz w:val="24"/>
                <w:szCs w:val="24"/>
                <w:lang w:eastAsia="lv-LV"/>
              </w:rPr>
              <w:t>dienestam</w:t>
            </w:r>
            <w:r w:rsidR="00096982">
              <w:rPr>
                <w:color w:val="000000" w:themeColor="text1"/>
                <w:sz w:val="24"/>
                <w:szCs w:val="24"/>
                <w:lang w:eastAsia="lv-LV"/>
              </w:rPr>
              <w:t xml:space="preserve">, īpašās receptes veidlapas  saņemot iznīcināšanai, </w:t>
            </w:r>
            <w:r w:rsidR="00071E77">
              <w:rPr>
                <w:color w:val="000000" w:themeColor="text1"/>
                <w:sz w:val="24"/>
                <w:szCs w:val="24"/>
                <w:lang w:eastAsia="lv-LV"/>
              </w:rPr>
              <w:t xml:space="preserve">jānorāda </w:t>
            </w:r>
            <w:r w:rsidR="00096982">
              <w:rPr>
                <w:color w:val="000000" w:themeColor="text1"/>
                <w:sz w:val="24"/>
                <w:szCs w:val="24"/>
                <w:lang w:eastAsia="lv-LV"/>
              </w:rPr>
              <w:t xml:space="preserve">nodošanas un </w:t>
            </w:r>
            <w:r w:rsidR="00EE7E53">
              <w:rPr>
                <w:color w:val="000000" w:themeColor="text1"/>
                <w:sz w:val="24"/>
                <w:szCs w:val="24"/>
                <w:lang w:eastAsia="lv-LV"/>
              </w:rPr>
              <w:t>pieņemšanas</w:t>
            </w:r>
            <w:r w:rsidR="00071E77">
              <w:rPr>
                <w:color w:val="000000" w:themeColor="text1"/>
                <w:sz w:val="24"/>
                <w:szCs w:val="24"/>
                <w:lang w:eastAsia="lv-LV"/>
              </w:rPr>
              <w:t xml:space="preserve"> aktā. Noteikumu projekts paredz sa</w:t>
            </w:r>
            <w:r w:rsidR="00096982">
              <w:rPr>
                <w:color w:val="000000" w:themeColor="text1"/>
                <w:sz w:val="24"/>
                <w:szCs w:val="24"/>
                <w:lang w:eastAsia="lv-LV"/>
              </w:rPr>
              <w:t>īs</w:t>
            </w:r>
            <w:r w:rsidR="00071E77">
              <w:rPr>
                <w:color w:val="000000" w:themeColor="text1"/>
                <w:sz w:val="24"/>
                <w:szCs w:val="24"/>
                <w:lang w:eastAsia="lv-LV"/>
              </w:rPr>
              <w:t xml:space="preserve">ināt nodošanas </w:t>
            </w:r>
            <w:r w:rsidR="00096982">
              <w:rPr>
                <w:color w:val="000000" w:themeColor="text1"/>
                <w:sz w:val="24"/>
                <w:szCs w:val="24"/>
                <w:lang w:eastAsia="lv-LV"/>
              </w:rPr>
              <w:t xml:space="preserve">un pieņemšanas </w:t>
            </w:r>
            <w:r w:rsidR="00071E77">
              <w:rPr>
                <w:color w:val="000000" w:themeColor="text1"/>
                <w:sz w:val="24"/>
                <w:szCs w:val="24"/>
                <w:lang w:eastAsia="lv-LV"/>
              </w:rPr>
              <w:t>akta uzglabāšanas laik</w:t>
            </w:r>
            <w:r>
              <w:rPr>
                <w:color w:val="000000" w:themeColor="text1"/>
                <w:sz w:val="24"/>
                <w:szCs w:val="24"/>
                <w:lang w:eastAsia="lv-LV"/>
              </w:rPr>
              <w:t>u</w:t>
            </w:r>
            <w:r w:rsidR="00071E77">
              <w:rPr>
                <w:color w:val="000000" w:themeColor="text1"/>
                <w:sz w:val="24"/>
                <w:szCs w:val="24"/>
                <w:lang w:eastAsia="lv-LV"/>
              </w:rPr>
              <w:t xml:space="preserve"> veterinārmedicīniskās prakses iestādē no pieciem </w:t>
            </w:r>
            <w:r w:rsidR="00096982">
              <w:rPr>
                <w:color w:val="000000" w:themeColor="text1"/>
                <w:sz w:val="24"/>
                <w:szCs w:val="24"/>
                <w:lang w:eastAsia="lv-LV"/>
              </w:rPr>
              <w:t>līdz</w:t>
            </w:r>
            <w:r w:rsidR="00071E77">
              <w:rPr>
                <w:color w:val="000000" w:themeColor="text1"/>
                <w:sz w:val="24"/>
                <w:szCs w:val="24"/>
                <w:lang w:eastAsia="lv-LV"/>
              </w:rPr>
              <w:t xml:space="preserve"> trīs gadiem</w:t>
            </w:r>
            <w:r w:rsidR="00C20E5A">
              <w:rPr>
                <w:color w:val="000000" w:themeColor="text1"/>
                <w:sz w:val="24"/>
                <w:szCs w:val="24"/>
                <w:lang w:eastAsia="lv-LV"/>
              </w:rPr>
              <w:t xml:space="preserve">. </w:t>
            </w:r>
            <w:r w:rsidR="00420A16">
              <w:rPr>
                <w:color w:val="000000" w:themeColor="text1"/>
                <w:sz w:val="24"/>
                <w:szCs w:val="24"/>
                <w:lang w:eastAsia="lv-LV"/>
              </w:rPr>
              <w:t xml:space="preserve">Trīs gadu uzglabāšanas termiņš </w:t>
            </w:r>
            <w:r w:rsidR="00096982">
              <w:rPr>
                <w:color w:val="000000" w:themeColor="text1"/>
                <w:sz w:val="24"/>
                <w:szCs w:val="24"/>
                <w:lang w:eastAsia="lv-LV"/>
              </w:rPr>
              <w:t>izvēlēts tāpēc</w:t>
            </w:r>
            <w:r w:rsidR="00420A16">
              <w:rPr>
                <w:color w:val="000000" w:themeColor="text1"/>
                <w:sz w:val="24"/>
                <w:szCs w:val="24"/>
                <w:lang w:eastAsia="lv-LV"/>
              </w:rPr>
              <w:t>, ka dienests, pamatojoties uz riska pārvaldības sistēmu, uzraudzību un kontroli veterinārmedicīniskās prakses iestādē veic reizi trijos gados</w:t>
            </w:r>
            <w:r w:rsidR="009A5482">
              <w:rPr>
                <w:color w:val="000000" w:themeColor="text1"/>
                <w:sz w:val="24"/>
                <w:szCs w:val="24"/>
                <w:lang w:eastAsia="lv-LV"/>
              </w:rPr>
              <w:t>. Pārbaudē dienest</w:t>
            </w:r>
            <w:r w:rsidR="00430A14">
              <w:rPr>
                <w:color w:val="000000" w:themeColor="text1"/>
                <w:sz w:val="24"/>
                <w:szCs w:val="24"/>
                <w:lang w:eastAsia="lv-LV"/>
              </w:rPr>
              <w:t>s</w:t>
            </w:r>
            <w:r w:rsidR="009A5482">
              <w:rPr>
                <w:color w:val="000000" w:themeColor="text1"/>
                <w:sz w:val="24"/>
                <w:szCs w:val="24"/>
                <w:lang w:eastAsia="lv-LV"/>
              </w:rPr>
              <w:t xml:space="preserve"> pārliecinās ne tikai par II un III saraksta zāļu aprites izsekojamību, telpu un aprīkojuma un personāla atbilstību normatīvo aktu prasībām, bet arī pārbauda un salīdzina īpašo recepšu aprites informāciju un to izsekojamību. Pēc dienesta pārbaudes </w:t>
            </w:r>
            <w:r w:rsidR="00096982">
              <w:rPr>
                <w:color w:val="000000" w:themeColor="text1"/>
                <w:sz w:val="24"/>
                <w:szCs w:val="24"/>
                <w:lang w:eastAsia="lv-LV"/>
              </w:rPr>
              <w:t xml:space="preserve"> iestāde var iznīcināt </w:t>
            </w:r>
            <w:r w:rsidR="009A5482">
              <w:rPr>
                <w:color w:val="000000" w:themeColor="text1"/>
                <w:sz w:val="24"/>
                <w:szCs w:val="24"/>
                <w:lang w:eastAsia="lv-LV"/>
              </w:rPr>
              <w:t xml:space="preserve">salīdzināto un pārbaudīto informāciju par </w:t>
            </w:r>
            <w:r w:rsidR="009A5482" w:rsidRPr="009A5482">
              <w:rPr>
                <w:color w:val="000000" w:themeColor="text1"/>
                <w:sz w:val="24"/>
                <w:szCs w:val="24"/>
                <w:lang w:eastAsia="lv-LV"/>
              </w:rPr>
              <w:t>īpašo recepšu aprit</w:t>
            </w:r>
            <w:r w:rsidR="009A5482">
              <w:rPr>
                <w:color w:val="000000" w:themeColor="text1"/>
                <w:sz w:val="24"/>
                <w:szCs w:val="24"/>
                <w:lang w:eastAsia="lv-LV"/>
              </w:rPr>
              <w:t xml:space="preserve">i. </w:t>
            </w:r>
            <w:r w:rsidR="00C20E5A">
              <w:rPr>
                <w:color w:val="000000" w:themeColor="text1"/>
                <w:sz w:val="24"/>
                <w:szCs w:val="24"/>
                <w:lang w:eastAsia="lv-LV"/>
              </w:rPr>
              <w:t xml:space="preserve">Tāpat </w:t>
            </w:r>
            <w:r w:rsidR="00C20E5A" w:rsidRPr="00C20E5A">
              <w:rPr>
                <w:color w:val="000000" w:themeColor="text1"/>
                <w:sz w:val="24"/>
                <w:szCs w:val="24"/>
              </w:rPr>
              <w:t xml:space="preserve">noteikumu projekts </w:t>
            </w:r>
            <w:r w:rsidR="00095C8A">
              <w:rPr>
                <w:color w:val="000000" w:themeColor="text1"/>
                <w:sz w:val="24"/>
                <w:szCs w:val="24"/>
              </w:rPr>
              <w:t>precizē</w:t>
            </w:r>
            <w:r w:rsidR="00C20E5A" w:rsidRPr="00C20E5A">
              <w:rPr>
                <w:color w:val="000000" w:themeColor="text1"/>
                <w:sz w:val="24"/>
                <w:szCs w:val="24"/>
              </w:rPr>
              <w:t xml:space="preserve"> termiņu</w:t>
            </w:r>
            <w:r w:rsidR="00C20E5A">
              <w:rPr>
                <w:color w:val="000000" w:themeColor="text1"/>
                <w:sz w:val="24"/>
                <w:szCs w:val="24"/>
              </w:rPr>
              <w:t xml:space="preserve"> (</w:t>
            </w:r>
            <w:r w:rsidR="00EE7E53">
              <w:rPr>
                <w:color w:val="000000" w:themeColor="text1"/>
                <w:sz w:val="24"/>
                <w:szCs w:val="24"/>
              </w:rPr>
              <w:t>ne retāk kā reizi trijos gados</w:t>
            </w:r>
            <w:r w:rsidR="00C20E5A">
              <w:rPr>
                <w:color w:val="000000" w:themeColor="text1"/>
                <w:sz w:val="24"/>
                <w:szCs w:val="24"/>
              </w:rPr>
              <w:t>)</w:t>
            </w:r>
            <w:r w:rsidR="00C20E5A" w:rsidRPr="00C20E5A">
              <w:rPr>
                <w:color w:val="000000" w:themeColor="text1"/>
                <w:sz w:val="24"/>
                <w:szCs w:val="24"/>
              </w:rPr>
              <w:t xml:space="preserve">, kādā veterinārmedicīniskās prakses iestādei </w:t>
            </w:r>
            <w:r w:rsidR="00096982" w:rsidRPr="00C20E5A">
              <w:rPr>
                <w:color w:val="000000" w:themeColor="text1"/>
                <w:sz w:val="24"/>
                <w:szCs w:val="24"/>
              </w:rPr>
              <w:t>dienest</w:t>
            </w:r>
            <w:r w:rsidR="00096982">
              <w:rPr>
                <w:color w:val="000000" w:themeColor="text1"/>
                <w:sz w:val="24"/>
                <w:szCs w:val="24"/>
              </w:rPr>
              <w:t xml:space="preserve">ā </w:t>
            </w:r>
            <w:r w:rsidR="00C20E5A" w:rsidRPr="00C20E5A">
              <w:rPr>
                <w:color w:val="000000" w:themeColor="text1"/>
                <w:sz w:val="24"/>
                <w:szCs w:val="24"/>
              </w:rPr>
              <w:t xml:space="preserve">jānodod </w:t>
            </w:r>
            <w:r w:rsidR="00096982" w:rsidRPr="00C20E5A">
              <w:rPr>
                <w:color w:val="000000" w:themeColor="text1"/>
                <w:sz w:val="24"/>
                <w:szCs w:val="24"/>
              </w:rPr>
              <w:t xml:space="preserve">iznīcināšanai </w:t>
            </w:r>
            <w:r w:rsidR="00C20E5A" w:rsidRPr="00C20E5A">
              <w:rPr>
                <w:color w:val="000000" w:themeColor="text1"/>
                <w:sz w:val="24"/>
                <w:szCs w:val="24"/>
              </w:rPr>
              <w:t xml:space="preserve">nederīgās recepšu veidlapas, tādējādi </w:t>
            </w:r>
            <w:r w:rsidR="00C20E5A" w:rsidRPr="0019623F">
              <w:rPr>
                <w:color w:val="000000" w:themeColor="text1"/>
                <w:sz w:val="24"/>
                <w:szCs w:val="24"/>
              </w:rPr>
              <w:t>nodrošinot</w:t>
            </w:r>
            <w:r w:rsidR="00D5166D" w:rsidRPr="0019623F">
              <w:rPr>
                <w:color w:val="000000" w:themeColor="text1"/>
                <w:sz w:val="24"/>
                <w:szCs w:val="24"/>
              </w:rPr>
              <w:t xml:space="preserve"> vienot</w:t>
            </w:r>
            <w:r w:rsidR="0019623F" w:rsidRPr="0019623F">
              <w:rPr>
                <w:color w:val="000000" w:themeColor="text1"/>
                <w:sz w:val="24"/>
                <w:szCs w:val="24"/>
              </w:rPr>
              <w:t>u</w:t>
            </w:r>
            <w:r w:rsidR="00D5166D" w:rsidRPr="0019623F">
              <w:rPr>
                <w:color w:val="000000" w:themeColor="text1"/>
                <w:sz w:val="24"/>
                <w:szCs w:val="24"/>
              </w:rPr>
              <w:t xml:space="preserve"> normatīvā akta piemērošan</w:t>
            </w:r>
            <w:r w:rsidR="0019623F" w:rsidRPr="0019623F">
              <w:rPr>
                <w:color w:val="000000" w:themeColor="text1"/>
                <w:sz w:val="24"/>
                <w:szCs w:val="24"/>
              </w:rPr>
              <w:t>u</w:t>
            </w:r>
            <w:r w:rsidR="00D5166D" w:rsidRPr="0019623F">
              <w:rPr>
                <w:color w:val="000000" w:themeColor="text1"/>
                <w:sz w:val="24"/>
                <w:szCs w:val="24"/>
              </w:rPr>
              <w:t xml:space="preserve"> visām vet</w:t>
            </w:r>
            <w:r w:rsidR="00D66F8B" w:rsidRPr="0019623F">
              <w:rPr>
                <w:color w:val="000000" w:themeColor="text1"/>
                <w:sz w:val="24"/>
                <w:szCs w:val="24"/>
              </w:rPr>
              <w:t>erinār</w:t>
            </w:r>
            <w:r w:rsidR="00D5166D" w:rsidRPr="0019623F">
              <w:rPr>
                <w:color w:val="000000" w:themeColor="text1"/>
                <w:sz w:val="24"/>
                <w:szCs w:val="24"/>
              </w:rPr>
              <w:t>med</w:t>
            </w:r>
            <w:r w:rsidR="00D66F8B" w:rsidRPr="0019623F">
              <w:rPr>
                <w:color w:val="000000" w:themeColor="text1"/>
                <w:sz w:val="24"/>
                <w:szCs w:val="24"/>
              </w:rPr>
              <w:t>icīniskās prakses</w:t>
            </w:r>
            <w:r w:rsidR="00D5166D" w:rsidRPr="0019623F">
              <w:rPr>
                <w:color w:val="000000" w:themeColor="text1"/>
                <w:sz w:val="24"/>
                <w:szCs w:val="24"/>
              </w:rPr>
              <w:t xml:space="preserve"> iestādēm, kā arī </w:t>
            </w:r>
            <w:r w:rsidR="00096982" w:rsidRPr="0019623F">
              <w:rPr>
                <w:color w:val="000000" w:themeColor="text1"/>
                <w:sz w:val="24"/>
                <w:szCs w:val="24"/>
              </w:rPr>
              <w:t xml:space="preserve"> dienestam </w:t>
            </w:r>
            <w:r w:rsidR="00D5166D" w:rsidRPr="0019623F">
              <w:rPr>
                <w:color w:val="000000" w:themeColor="text1"/>
                <w:sz w:val="24"/>
                <w:szCs w:val="24"/>
              </w:rPr>
              <w:t xml:space="preserve">atvieglojot īpašo recepšu izsekojamību un uzraudzību </w:t>
            </w:r>
            <w:r w:rsidR="00071E77">
              <w:rPr>
                <w:color w:val="000000" w:themeColor="text1"/>
                <w:sz w:val="24"/>
                <w:szCs w:val="24"/>
                <w:lang w:eastAsia="lv-LV"/>
              </w:rPr>
              <w:t>(1</w:t>
            </w:r>
            <w:r w:rsidR="002729C5">
              <w:rPr>
                <w:color w:val="000000" w:themeColor="text1"/>
                <w:sz w:val="24"/>
                <w:szCs w:val="24"/>
                <w:lang w:eastAsia="lv-LV"/>
              </w:rPr>
              <w:t>2</w:t>
            </w:r>
            <w:r w:rsidR="00071E77">
              <w:rPr>
                <w:color w:val="000000" w:themeColor="text1"/>
                <w:sz w:val="24"/>
                <w:szCs w:val="24"/>
                <w:lang w:eastAsia="lv-LV"/>
              </w:rPr>
              <w:t>.2.</w:t>
            </w:r>
            <w:r w:rsidR="008B2357">
              <w:rPr>
                <w:color w:val="000000" w:themeColor="text1"/>
                <w:sz w:val="24"/>
                <w:szCs w:val="24"/>
                <w:lang w:eastAsia="lv-LV"/>
              </w:rPr>
              <w:t> apakšpunkts</w:t>
            </w:r>
            <w:r w:rsidR="00071E77">
              <w:rPr>
                <w:color w:val="000000" w:themeColor="text1"/>
                <w:sz w:val="24"/>
                <w:szCs w:val="24"/>
                <w:lang w:eastAsia="lv-LV"/>
              </w:rPr>
              <w:t xml:space="preserve"> un 1</w:t>
            </w:r>
            <w:r w:rsidR="00430A14">
              <w:rPr>
                <w:color w:val="000000" w:themeColor="text1"/>
                <w:sz w:val="24"/>
                <w:szCs w:val="24"/>
                <w:lang w:eastAsia="lv-LV"/>
              </w:rPr>
              <w:t>5</w:t>
            </w:r>
            <w:r w:rsidR="00071E77">
              <w:rPr>
                <w:color w:val="000000" w:themeColor="text1"/>
                <w:sz w:val="24"/>
                <w:szCs w:val="24"/>
                <w:lang w:eastAsia="lv-LV"/>
              </w:rPr>
              <w:t>.punkts)</w:t>
            </w:r>
            <w:r w:rsidR="00C20E5A">
              <w:rPr>
                <w:color w:val="000000" w:themeColor="text1"/>
                <w:sz w:val="24"/>
                <w:szCs w:val="24"/>
                <w:lang w:eastAsia="lv-LV"/>
              </w:rPr>
              <w:t>;</w:t>
            </w:r>
          </w:p>
          <w:p w14:paraId="3EE00CDE" w14:textId="6E707243" w:rsidR="00071E77" w:rsidRPr="00C20E5A" w:rsidRDefault="001514DF" w:rsidP="00EB3DFF">
            <w:pPr>
              <w:pStyle w:val="Komentrateksts"/>
              <w:jc w:val="both"/>
              <w:rPr>
                <w:color w:val="000000" w:themeColor="text1"/>
                <w:sz w:val="24"/>
                <w:szCs w:val="24"/>
              </w:rPr>
            </w:pPr>
            <w:r>
              <w:rPr>
                <w:color w:val="000000" w:themeColor="text1"/>
                <w:sz w:val="24"/>
                <w:szCs w:val="24"/>
                <w:lang w:eastAsia="lv-LV"/>
              </w:rPr>
              <w:t>9</w:t>
            </w:r>
            <w:r w:rsidR="00FF2493">
              <w:rPr>
                <w:color w:val="000000" w:themeColor="text1"/>
                <w:sz w:val="24"/>
                <w:szCs w:val="24"/>
                <w:lang w:eastAsia="lv-LV"/>
              </w:rPr>
              <w:t>)</w:t>
            </w:r>
            <w:r w:rsidR="00C049E5">
              <w:rPr>
                <w:color w:val="000000" w:themeColor="text1"/>
                <w:sz w:val="24"/>
                <w:szCs w:val="24"/>
                <w:lang w:eastAsia="lv-LV"/>
              </w:rPr>
              <w:t xml:space="preserve"> n</w:t>
            </w:r>
            <w:r w:rsidR="00FF2493">
              <w:rPr>
                <w:color w:val="000000" w:themeColor="text1"/>
                <w:sz w:val="24"/>
                <w:szCs w:val="24"/>
                <w:lang w:eastAsia="lv-LV"/>
              </w:rPr>
              <w:t>oteikumu projekt</w:t>
            </w:r>
            <w:r w:rsidR="002C64DC">
              <w:rPr>
                <w:color w:val="000000" w:themeColor="text1"/>
                <w:sz w:val="24"/>
                <w:szCs w:val="24"/>
                <w:lang w:eastAsia="lv-LV"/>
              </w:rPr>
              <w:t>ā</w:t>
            </w:r>
            <w:r w:rsidR="00FF2493">
              <w:rPr>
                <w:color w:val="000000" w:themeColor="text1"/>
                <w:sz w:val="24"/>
                <w:szCs w:val="24"/>
                <w:lang w:eastAsia="lv-LV"/>
              </w:rPr>
              <w:t xml:space="preserve"> </w:t>
            </w:r>
            <w:r w:rsidR="002C64DC">
              <w:rPr>
                <w:color w:val="000000" w:themeColor="text1"/>
                <w:sz w:val="24"/>
                <w:szCs w:val="24"/>
                <w:lang w:eastAsia="lv-LV"/>
              </w:rPr>
              <w:t>nav ietverta</w:t>
            </w:r>
            <w:r w:rsidR="00FF2493">
              <w:rPr>
                <w:color w:val="000000" w:themeColor="text1"/>
                <w:sz w:val="24"/>
                <w:szCs w:val="24"/>
                <w:lang w:eastAsia="lv-LV"/>
              </w:rPr>
              <w:t xml:space="preserve"> prasīb</w:t>
            </w:r>
            <w:r w:rsidR="002C64DC">
              <w:rPr>
                <w:color w:val="000000" w:themeColor="text1"/>
                <w:sz w:val="24"/>
                <w:szCs w:val="24"/>
                <w:lang w:eastAsia="lv-LV"/>
              </w:rPr>
              <w:t>a</w:t>
            </w:r>
            <w:r w:rsidR="00FF2493">
              <w:rPr>
                <w:color w:val="000000" w:themeColor="text1"/>
                <w:sz w:val="24"/>
                <w:szCs w:val="24"/>
                <w:lang w:eastAsia="lv-LV"/>
              </w:rPr>
              <w:t xml:space="preserve"> veterinārmedicīniskās prakses iestādei reizi ceturksnī veikt īpašo recepšu veidlapu inventarizāciju, kā arī par pārbaudes rezultātiem </w:t>
            </w:r>
            <w:r w:rsidR="00FF2493" w:rsidRPr="00AC483E">
              <w:rPr>
                <w:color w:val="000000" w:themeColor="text1"/>
                <w:sz w:val="24"/>
                <w:szCs w:val="24"/>
                <w:lang w:eastAsia="lv-LV"/>
              </w:rPr>
              <w:t>sa</w:t>
            </w:r>
            <w:r w:rsidR="00EE7E53">
              <w:rPr>
                <w:color w:val="000000" w:themeColor="text1"/>
                <w:sz w:val="24"/>
                <w:szCs w:val="24"/>
                <w:lang w:eastAsia="lv-LV"/>
              </w:rPr>
              <w:t>gatavot</w:t>
            </w:r>
            <w:r w:rsidR="00FF2493" w:rsidRPr="00AC483E">
              <w:rPr>
                <w:color w:val="000000" w:themeColor="text1"/>
                <w:sz w:val="24"/>
                <w:szCs w:val="24"/>
                <w:lang w:eastAsia="lv-LV"/>
              </w:rPr>
              <w:t xml:space="preserve"> inventarizācijas aktu</w:t>
            </w:r>
            <w:r w:rsidR="00F874C0">
              <w:rPr>
                <w:color w:val="000000" w:themeColor="text1"/>
                <w:sz w:val="24"/>
                <w:szCs w:val="24"/>
                <w:lang w:eastAsia="lv-LV"/>
              </w:rPr>
              <w:t>,</w:t>
            </w:r>
            <w:r w:rsidR="002C64DC">
              <w:rPr>
                <w:color w:val="000000" w:themeColor="text1"/>
                <w:sz w:val="24"/>
                <w:szCs w:val="24"/>
                <w:lang w:eastAsia="lv-LV"/>
              </w:rPr>
              <w:t xml:space="preserve"> lai</w:t>
            </w:r>
            <w:r w:rsidR="00F874C0">
              <w:rPr>
                <w:color w:val="000000" w:themeColor="text1"/>
                <w:sz w:val="24"/>
                <w:szCs w:val="24"/>
                <w:lang w:eastAsia="lv-LV"/>
              </w:rPr>
              <w:t xml:space="preserve"> atvieglo</w:t>
            </w:r>
            <w:r w:rsidR="002C64DC">
              <w:rPr>
                <w:color w:val="000000" w:themeColor="text1"/>
                <w:sz w:val="24"/>
                <w:szCs w:val="24"/>
                <w:lang w:eastAsia="lv-LV"/>
              </w:rPr>
              <w:t>tu</w:t>
            </w:r>
            <w:r w:rsidR="00F874C0">
              <w:rPr>
                <w:color w:val="000000" w:themeColor="text1"/>
                <w:sz w:val="24"/>
                <w:szCs w:val="24"/>
                <w:lang w:eastAsia="lv-LV"/>
              </w:rPr>
              <w:t xml:space="preserve"> veterinārmedicīniskās prakses iestādes iekšējā darba organizāciju</w:t>
            </w:r>
            <w:r w:rsidR="009A5482">
              <w:rPr>
                <w:color w:val="000000" w:themeColor="text1"/>
                <w:sz w:val="24"/>
                <w:szCs w:val="24"/>
                <w:lang w:eastAsia="lv-LV"/>
              </w:rPr>
              <w:t xml:space="preserve"> un samazin</w:t>
            </w:r>
            <w:r w:rsidR="002C64DC">
              <w:rPr>
                <w:color w:val="000000" w:themeColor="text1"/>
                <w:sz w:val="24"/>
                <w:szCs w:val="24"/>
                <w:lang w:eastAsia="lv-LV"/>
              </w:rPr>
              <w:t>ātu</w:t>
            </w:r>
            <w:r w:rsidR="009A5482">
              <w:rPr>
                <w:color w:val="000000" w:themeColor="text1"/>
                <w:sz w:val="24"/>
                <w:szCs w:val="24"/>
                <w:lang w:eastAsia="lv-LV"/>
              </w:rPr>
              <w:t xml:space="preserve"> slogu </w:t>
            </w:r>
            <w:r w:rsidR="000F6806">
              <w:rPr>
                <w:color w:val="000000" w:themeColor="text1"/>
                <w:sz w:val="24"/>
                <w:szCs w:val="24"/>
                <w:lang w:eastAsia="lv-LV"/>
              </w:rPr>
              <w:t>inventarizācijas akt</w:t>
            </w:r>
            <w:r w:rsidR="002C64DC">
              <w:rPr>
                <w:color w:val="000000" w:themeColor="text1"/>
                <w:sz w:val="24"/>
                <w:szCs w:val="24"/>
                <w:lang w:eastAsia="lv-LV"/>
              </w:rPr>
              <w:t>a sagatavošanā</w:t>
            </w:r>
            <w:r w:rsidR="000F6806">
              <w:rPr>
                <w:color w:val="000000" w:themeColor="text1"/>
                <w:sz w:val="24"/>
                <w:szCs w:val="24"/>
                <w:lang w:eastAsia="lv-LV"/>
              </w:rPr>
              <w:t>. T</w:t>
            </w:r>
            <w:r w:rsidR="009A5482">
              <w:rPr>
                <w:color w:val="000000" w:themeColor="text1"/>
                <w:sz w:val="24"/>
                <w:szCs w:val="24"/>
                <w:lang w:eastAsia="lv-LV"/>
              </w:rPr>
              <w:t>omēr noteikumu projekts paredz</w:t>
            </w:r>
            <w:r w:rsidR="002C64DC">
              <w:rPr>
                <w:color w:val="000000" w:themeColor="text1"/>
                <w:sz w:val="24"/>
                <w:szCs w:val="24"/>
                <w:lang w:eastAsia="lv-LV"/>
              </w:rPr>
              <w:t>, ka</w:t>
            </w:r>
            <w:r w:rsidR="009A5482">
              <w:rPr>
                <w:color w:val="000000" w:themeColor="text1"/>
                <w:sz w:val="24"/>
                <w:szCs w:val="24"/>
                <w:lang w:eastAsia="lv-LV"/>
              </w:rPr>
              <w:t xml:space="preserve"> </w:t>
            </w:r>
            <w:r w:rsidR="002C64DC">
              <w:rPr>
                <w:color w:val="000000" w:themeColor="text1"/>
                <w:sz w:val="24"/>
                <w:szCs w:val="24"/>
                <w:lang w:eastAsia="lv-LV"/>
              </w:rPr>
              <w:t xml:space="preserve">ir jāuzskaita un trīs gadus jāuzglabā informācija par </w:t>
            </w:r>
            <w:r w:rsidR="009A5482">
              <w:rPr>
                <w:color w:val="000000" w:themeColor="text1"/>
                <w:sz w:val="24"/>
                <w:szCs w:val="24"/>
                <w:lang w:eastAsia="lv-LV"/>
              </w:rPr>
              <w:t>īpašo recepšu aprit</w:t>
            </w:r>
            <w:r w:rsidR="00DF7B53">
              <w:rPr>
                <w:color w:val="000000" w:themeColor="text1"/>
                <w:sz w:val="24"/>
                <w:szCs w:val="24"/>
                <w:lang w:eastAsia="lv-LV"/>
              </w:rPr>
              <w:t>i</w:t>
            </w:r>
            <w:r w:rsidR="000F6806">
              <w:rPr>
                <w:color w:val="000000" w:themeColor="text1"/>
                <w:sz w:val="24"/>
                <w:szCs w:val="24"/>
                <w:lang w:eastAsia="lv-LV"/>
              </w:rPr>
              <w:t xml:space="preserve"> </w:t>
            </w:r>
            <w:r w:rsidR="00560AF4">
              <w:rPr>
                <w:color w:val="000000" w:themeColor="text1"/>
                <w:sz w:val="24"/>
                <w:szCs w:val="24"/>
                <w:lang w:eastAsia="lv-LV"/>
              </w:rPr>
              <w:t>(1</w:t>
            </w:r>
            <w:r w:rsidR="002729C5">
              <w:rPr>
                <w:color w:val="000000" w:themeColor="text1"/>
                <w:sz w:val="24"/>
                <w:szCs w:val="24"/>
                <w:lang w:eastAsia="lv-LV"/>
              </w:rPr>
              <w:t>4</w:t>
            </w:r>
            <w:r w:rsidR="005B2BA4">
              <w:rPr>
                <w:color w:val="000000" w:themeColor="text1"/>
                <w:sz w:val="24"/>
                <w:szCs w:val="24"/>
                <w:lang w:eastAsia="lv-LV"/>
              </w:rPr>
              <w:t>.</w:t>
            </w:r>
            <w:r w:rsidR="002C64DC">
              <w:rPr>
                <w:color w:val="000000" w:themeColor="text1"/>
                <w:sz w:val="24"/>
                <w:szCs w:val="24"/>
                <w:lang w:eastAsia="lv-LV"/>
              </w:rPr>
              <w:t xml:space="preserve"> </w:t>
            </w:r>
            <w:r w:rsidR="00560AF4">
              <w:rPr>
                <w:color w:val="000000" w:themeColor="text1"/>
                <w:sz w:val="24"/>
                <w:szCs w:val="24"/>
                <w:lang w:eastAsia="lv-LV"/>
              </w:rPr>
              <w:t>punkts)</w:t>
            </w:r>
            <w:r w:rsidR="00F874C0">
              <w:rPr>
                <w:color w:val="000000" w:themeColor="text1"/>
                <w:sz w:val="24"/>
                <w:szCs w:val="24"/>
                <w:lang w:eastAsia="lv-LV"/>
              </w:rPr>
              <w:t>;</w:t>
            </w:r>
          </w:p>
          <w:p w14:paraId="602671F5" w14:textId="2F5175CF" w:rsidR="00FF2493" w:rsidRPr="00A834F4" w:rsidRDefault="00C049E5" w:rsidP="00EB3DFF">
            <w:pPr>
              <w:pStyle w:val="Komentrateksts"/>
              <w:jc w:val="both"/>
              <w:rPr>
                <w:sz w:val="24"/>
                <w:szCs w:val="24"/>
              </w:rPr>
            </w:pPr>
            <w:r w:rsidRPr="00C20E5A">
              <w:rPr>
                <w:color w:val="000000" w:themeColor="text1"/>
                <w:sz w:val="24"/>
                <w:szCs w:val="24"/>
              </w:rPr>
              <w:t>1</w:t>
            </w:r>
            <w:r w:rsidR="001514DF">
              <w:rPr>
                <w:color w:val="000000" w:themeColor="text1"/>
                <w:sz w:val="24"/>
                <w:szCs w:val="24"/>
              </w:rPr>
              <w:t>0</w:t>
            </w:r>
            <w:r w:rsidRPr="00C20E5A">
              <w:rPr>
                <w:color w:val="000000" w:themeColor="text1"/>
                <w:sz w:val="24"/>
                <w:szCs w:val="24"/>
              </w:rPr>
              <w:t xml:space="preserve">) noteikumu projekts </w:t>
            </w:r>
            <w:r w:rsidR="00071E77" w:rsidRPr="00C20E5A">
              <w:rPr>
                <w:color w:val="000000" w:themeColor="text1"/>
                <w:sz w:val="24"/>
                <w:szCs w:val="24"/>
              </w:rPr>
              <w:t>paredz</w:t>
            </w:r>
            <w:r w:rsidRPr="00C20E5A">
              <w:rPr>
                <w:color w:val="000000" w:themeColor="text1"/>
                <w:sz w:val="24"/>
                <w:szCs w:val="24"/>
              </w:rPr>
              <w:t xml:space="preserve">, ka </w:t>
            </w:r>
            <w:r w:rsidR="002C64DC" w:rsidRPr="00C20E5A">
              <w:rPr>
                <w:color w:val="000000" w:themeColor="text1"/>
                <w:sz w:val="24"/>
                <w:szCs w:val="24"/>
              </w:rPr>
              <w:t xml:space="preserve"> veterinārmedicīniskās prakses iestādei</w:t>
            </w:r>
            <w:r w:rsidR="002C64DC">
              <w:rPr>
                <w:color w:val="000000" w:themeColor="text1"/>
                <w:sz w:val="24"/>
                <w:szCs w:val="24"/>
              </w:rPr>
              <w:t xml:space="preserve"> </w:t>
            </w:r>
            <w:r w:rsidR="00A34444" w:rsidRPr="00C20E5A">
              <w:rPr>
                <w:color w:val="000000" w:themeColor="text1"/>
                <w:sz w:val="24"/>
                <w:szCs w:val="24"/>
              </w:rPr>
              <w:t xml:space="preserve">zādzības vai laupīšanas </w:t>
            </w:r>
            <w:r w:rsidR="00A34444">
              <w:rPr>
                <w:color w:val="000000" w:themeColor="text1"/>
                <w:sz w:val="24"/>
                <w:szCs w:val="24"/>
              </w:rPr>
              <w:t>gadījumā par to ir</w:t>
            </w:r>
            <w:r w:rsidRPr="00C20E5A">
              <w:rPr>
                <w:color w:val="000000" w:themeColor="text1"/>
                <w:sz w:val="24"/>
                <w:szCs w:val="24"/>
              </w:rPr>
              <w:t xml:space="preserve"> </w:t>
            </w:r>
            <w:r w:rsidR="00271AF4">
              <w:rPr>
                <w:color w:val="000000" w:themeColor="text1"/>
                <w:sz w:val="24"/>
                <w:szCs w:val="24"/>
              </w:rPr>
              <w:t xml:space="preserve">jāziņo Valsts </w:t>
            </w:r>
            <w:r w:rsidR="002C64DC">
              <w:rPr>
                <w:color w:val="000000" w:themeColor="text1"/>
                <w:sz w:val="24"/>
                <w:szCs w:val="24"/>
              </w:rPr>
              <w:t>p</w:t>
            </w:r>
            <w:r w:rsidR="00271AF4">
              <w:rPr>
                <w:color w:val="000000" w:themeColor="text1"/>
                <w:sz w:val="24"/>
                <w:szCs w:val="24"/>
              </w:rPr>
              <w:t>olicijai</w:t>
            </w:r>
            <w:r w:rsidR="00F23D26">
              <w:rPr>
                <w:color w:val="000000" w:themeColor="text1"/>
                <w:sz w:val="24"/>
                <w:szCs w:val="24"/>
              </w:rPr>
              <w:t xml:space="preserve"> un </w:t>
            </w:r>
            <w:r w:rsidR="00CD6255">
              <w:rPr>
                <w:color w:val="000000" w:themeColor="text1"/>
                <w:sz w:val="24"/>
                <w:szCs w:val="24"/>
              </w:rPr>
              <w:t>jā</w:t>
            </w:r>
            <w:r w:rsidR="00F23D26">
              <w:rPr>
                <w:color w:val="000000" w:themeColor="text1"/>
                <w:sz w:val="24"/>
                <w:szCs w:val="24"/>
              </w:rPr>
              <w:t>informē dienest</w:t>
            </w:r>
            <w:r w:rsidR="00CD6255">
              <w:rPr>
                <w:color w:val="000000" w:themeColor="text1"/>
                <w:sz w:val="24"/>
                <w:szCs w:val="24"/>
              </w:rPr>
              <w:t>s</w:t>
            </w:r>
            <w:r w:rsidR="00271AF4">
              <w:rPr>
                <w:color w:val="000000" w:themeColor="text1"/>
                <w:sz w:val="24"/>
                <w:szCs w:val="24"/>
              </w:rPr>
              <w:t xml:space="preserve">, bet nav </w:t>
            </w:r>
            <w:r w:rsidRPr="00C20E5A">
              <w:rPr>
                <w:color w:val="000000" w:themeColor="text1"/>
                <w:sz w:val="24"/>
                <w:szCs w:val="24"/>
              </w:rPr>
              <w:t xml:space="preserve">jāiesniedz </w:t>
            </w:r>
            <w:r w:rsidRPr="00A834F4">
              <w:rPr>
                <w:sz w:val="24"/>
                <w:szCs w:val="24"/>
              </w:rPr>
              <w:t xml:space="preserve">dienestā </w:t>
            </w:r>
            <w:r w:rsidR="00071E77" w:rsidRPr="00A834F4">
              <w:rPr>
                <w:sz w:val="24"/>
                <w:szCs w:val="24"/>
              </w:rPr>
              <w:t>Valsts policijas ziņojuma kopij</w:t>
            </w:r>
            <w:r w:rsidR="0019623F" w:rsidRPr="00A834F4">
              <w:rPr>
                <w:sz w:val="24"/>
                <w:szCs w:val="24"/>
              </w:rPr>
              <w:t>a</w:t>
            </w:r>
            <w:r w:rsidR="00071E77" w:rsidRPr="00A834F4">
              <w:rPr>
                <w:sz w:val="24"/>
                <w:szCs w:val="24"/>
              </w:rPr>
              <w:t xml:space="preserve"> par noziedzīgu nodarījumu</w:t>
            </w:r>
            <w:r w:rsidR="00634630">
              <w:rPr>
                <w:sz w:val="24"/>
                <w:szCs w:val="24"/>
              </w:rPr>
              <w:t xml:space="preserve"> (1</w:t>
            </w:r>
            <w:r w:rsidR="00CD6255">
              <w:rPr>
                <w:sz w:val="24"/>
                <w:szCs w:val="24"/>
              </w:rPr>
              <w:t>7</w:t>
            </w:r>
            <w:r w:rsidR="00634630">
              <w:rPr>
                <w:sz w:val="24"/>
                <w:szCs w:val="24"/>
              </w:rPr>
              <w:t>.</w:t>
            </w:r>
            <w:r w:rsidR="002C64DC">
              <w:rPr>
                <w:sz w:val="24"/>
                <w:szCs w:val="24"/>
              </w:rPr>
              <w:t> </w:t>
            </w:r>
            <w:r w:rsidR="00634630">
              <w:rPr>
                <w:sz w:val="24"/>
                <w:szCs w:val="24"/>
              </w:rPr>
              <w:t>punkts)</w:t>
            </w:r>
            <w:r w:rsidR="005B2BA4" w:rsidRPr="00A834F4">
              <w:rPr>
                <w:sz w:val="24"/>
                <w:szCs w:val="24"/>
              </w:rPr>
              <w:t>;</w:t>
            </w:r>
          </w:p>
          <w:p w14:paraId="0D00A600" w14:textId="3FDDC34A" w:rsidR="00C547ED" w:rsidRPr="00DA12F3" w:rsidRDefault="00B56AD9" w:rsidP="00EB3DFF">
            <w:pPr>
              <w:pStyle w:val="Default"/>
              <w:jc w:val="both"/>
              <w:rPr>
                <w:rFonts w:ascii="Times New Roman" w:eastAsia="Times New Roman" w:hAnsi="Times New Roman" w:cs="Times New Roman"/>
                <w:color w:val="auto"/>
                <w:lang w:eastAsia="lv-LV"/>
              </w:rPr>
            </w:pPr>
            <w:bookmarkStart w:id="2" w:name="n5"/>
            <w:bookmarkStart w:id="3" w:name="n-388371"/>
            <w:bookmarkEnd w:id="2"/>
            <w:bookmarkEnd w:id="3"/>
            <w:r w:rsidRPr="00A834F4">
              <w:rPr>
                <w:rFonts w:ascii="Times New Roman" w:eastAsia="Times New Roman" w:hAnsi="Times New Roman" w:cs="Times New Roman"/>
                <w:color w:val="auto"/>
                <w:lang w:eastAsia="lv-LV"/>
              </w:rPr>
              <w:t>1</w:t>
            </w:r>
            <w:r w:rsidR="005B2BA4" w:rsidRPr="00A834F4">
              <w:rPr>
                <w:rFonts w:ascii="Times New Roman" w:eastAsia="Times New Roman" w:hAnsi="Times New Roman" w:cs="Times New Roman"/>
                <w:color w:val="auto"/>
                <w:lang w:eastAsia="lv-LV"/>
              </w:rPr>
              <w:t>1</w:t>
            </w:r>
            <w:r w:rsidRPr="00A834F4">
              <w:rPr>
                <w:rFonts w:ascii="Times New Roman" w:eastAsia="Times New Roman" w:hAnsi="Times New Roman" w:cs="Times New Roman"/>
                <w:color w:val="auto"/>
                <w:lang w:eastAsia="lv-LV"/>
              </w:rPr>
              <w:t xml:space="preserve">) </w:t>
            </w:r>
            <w:r w:rsidR="00435AAD" w:rsidRPr="00A834F4">
              <w:rPr>
                <w:rFonts w:ascii="Times New Roman" w:eastAsia="Times New Roman" w:hAnsi="Times New Roman" w:cs="Times New Roman"/>
                <w:color w:val="auto"/>
                <w:lang w:eastAsia="lv-LV"/>
              </w:rPr>
              <w:t xml:space="preserve">lai nodrošinātu pilnīgu un precīzu īpašo recepšu </w:t>
            </w:r>
            <w:r w:rsidR="00435AAD" w:rsidRPr="005B2BA4">
              <w:rPr>
                <w:rFonts w:ascii="Times New Roman" w:eastAsia="Times New Roman" w:hAnsi="Times New Roman" w:cs="Times New Roman"/>
                <w:color w:val="auto"/>
                <w:lang w:eastAsia="lv-LV"/>
              </w:rPr>
              <w:t xml:space="preserve">veidlapu saturu, </w:t>
            </w:r>
            <w:r w:rsidRPr="005B2BA4">
              <w:rPr>
                <w:rFonts w:ascii="Times New Roman" w:eastAsia="Times New Roman" w:hAnsi="Times New Roman" w:cs="Times New Roman"/>
                <w:color w:val="auto"/>
                <w:lang w:eastAsia="lv-LV"/>
              </w:rPr>
              <w:t>noteikumu projekta pielikum</w:t>
            </w:r>
            <w:r w:rsidR="003326D4" w:rsidRPr="005B2BA4">
              <w:rPr>
                <w:rFonts w:ascii="Times New Roman" w:eastAsia="Times New Roman" w:hAnsi="Times New Roman" w:cs="Times New Roman"/>
                <w:color w:val="auto"/>
                <w:lang w:eastAsia="lv-LV"/>
              </w:rPr>
              <w:t>s</w:t>
            </w:r>
            <w:r w:rsidRPr="005B2BA4">
              <w:rPr>
                <w:rFonts w:ascii="Times New Roman" w:eastAsia="Times New Roman" w:hAnsi="Times New Roman" w:cs="Times New Roman"/>
                <w:color w:val="auto"/>
                <w:lang w:eastAsia="lv-LV"/>
              </w:rPr>
              <w:t xml:space="preserve"> tiek redakcionāli precizēt</w:t>
            </w:r>
            <w:r w:rsidR="003326D4" w:rsidRPr="005B2BA4">
              <w:rPr>
                <w:rFonts w:ascii="Times New Roman" w:eastAsia="Times New Roman" w:hAnsi="Times New Roman" w:cs="Times New Roman"/>
                <w:color w:val="auto"/>
                <w:lang w:eastAsia="lv-LV"/>
              </w:rPr>
              <w:t>s</w:t>
            </w:r>
            <w:r w:rsidRPr="005B2BA4">
              <w:rPr>
                <w:rFonts w:ascii="Times New Roman" w:eastAsia="Times New Roman" w:hAnsi="Times New Roman" w:cs="Times New Roman"/>
                <w:color w:val="auto"/>
                <w:lang w:eastAsia="lv-LV"/>
              </w:rPr>
              <w:t xml:space="preserve"> un papildināt</w:t>
            </w:r>
            <w:r w:rsidR="003326D4" w:rsidRPr="005B2BA4">
              <w:rPr>
                <w:rFonts w:ascii="Times New Roman" w:eastAsia="Times New Roman" w:hAnsi="Times New Roman" w:cs="Times New Roman"/>
                <w:color w:val="auto"/>
                <w:lang w:eastAsia="lv-LV"/>
              </w:rPr>
              <w:t>s ar</w:t>
            </w:r>
            <w:r w:rsidRPr="005B2BA4">
              <w:rPr>
                <w:rFonts w:ascii="Times New Roman" w:eastAsia="Times New Roman" w:hAnsi="Times New Roman" w:cs="Times New Roman"/>
                <w:color w:val="auto"/>
                <w:lang w:eastAsia="lv-LV"/>
              </w:rPr>
              <w:t xml:space="preserve"> nepieciešam</w:t>
            </w:r>
            <w:r w:rsidR="003326D4" w:rsidRPr="005B2BA4">
              <w:rPr>
                <w:rFonts w:ascii="Times New Roman" w:eastAsia="Times New Roman" w:hAnsi="Times New Roman" w:cs="Times New Roman"/>
                <w:color w:val="auto"/>
                <w:lang w:eastAsia="lv-LV"/>
              </w:rPr>
              <w:t>o</w:t>
            </w:r>
            <w:r w:rsidRPr="005B2BA4">
              <w:rPr>
                <w:rFonts w:ascii="Times New Roman" w:eastAsia="Times New Roman" w:hAnsi="Times New Roman" w:cs="Times New Roman"/>
                <w:color w:val="auto"/>
                <w:lang w:eastAsia="lv-LV"/>
              </w:rPr>
              <w:t xml:space="preserve"> </w:t>
            </w:r>
            <w:r w:rsidRPr="005B2BA4">
              <w:rPr>
                <w:rFonts w:ascii="Times New Roman" w:eastAsia="Times New Roman" w:hAnsi="Times New Roman" w:cs="Times New Roman"/>
                <w:color w:val="auto"/>
                <w:lang w:eastAsia="lv-LV"/>
              </w:rPr>
              <w:lastRenderedPageBreak/>
              <w:t>informācij</w:t>
            </w:r>
            <w:r w:rsidR="003326D4" w:rsidRPr="005B2BA4">
              <w:rPr>
                <w:rFonts w:ascii="Times New Roman" w:eastAsia="Times New Roman" w:hAnsi="Times New Roman" w:cs="Times New Roman"/>
                <w:color w:val="auto"/>
                <w:lang w:eastAsia="lv-LV"/>
              </w:rPr>
              <w:t>u, kas jānorāda</w:t>
            </w:r>
            <w:r w:rsidR="003109C6">
              <w:rPr>
                <w:rFonts w:ascii="Times New Roman" w:eastAsia="Times New Roman" w:hAnsi="Times New Roman" w:cs="Times New Roman"/>
                <w:color w:val="auto"/>
                <w:lang w:eastAsia="lv-LV"/>
              </w:rPr>
              <w:t>,</w:t>
            </w:r>
            <w:r w:rsidR="003326D4" w:rsidRPr="005B2BA4">
              <w:rPr>
                <w:rFonts w:ascii="Times New Roman" w:eastAsia="Times New Roman" w:hAnsi="Times New Roman" w:cs="Times New Roman"/>
                <w:color w:val="auto"/>
                <w:lang w:eastAsia="lv-LV"/>
              </w:rPr>
              <w:t xml:space="preserve"> izrakstot īpašo recepti</w:t>
            </w:r>
            <w:r w:rsidRPr="005B2BA4">
              <w:rPr>
                <w:rFonts w:ascii="Times New Roman" w:eastAsia="Times New Roman" w:hAnsi="Times New Roman" w:cs="Times New Roman"/>
                <w:color w:val="auto"/>
                <w:lang w:eastAsia="lv-LV"/>
              </w:rPr>
              <w:t xml:space="preserve">. </w:t>
            </w:r>
            <w:r w:rsidR="00634630">
              <w:rPr>
                <w:rFonts w:ascii="Times New Roman" w:eastAsia="Times New Roman" w:hAnsi="Times New Roman" w:cs="Times New Roman"/>
                <w:color w:val="auto"/>
                <w:lang w:eastAsia="lv-LV"/>
              </w:rPr>
              <w:t xml:space="preserve">Savukārt </w:t>
            </w:r>
            <w:r w:rsidR="00603BC2">
              <w:rPr>
                <w:rFonts w:ascii="Times New Roman" w:eastAsia="Times New Roman" w:hAnsi="Times New Roman" w:cs="Times New Roman"/>
                <w:color w:val="auto"/>
                <w:lang w:eastAsia="lv-LV"/>
              </w:rPr>
              <w:t>noteikumu projekta 2.</w:t>
            </w:r>
            <w:r w:rsidR="002C64DC">
              <w:rPr>
                <w:rFonts w:ascii="Times New Roman" w:eastAsia="Times New Roman" w:hAnsi="Times New Roman" w:cs="Times New Roman"/>
                <w:color w:val="auto"/>
                <w:lang w:eastAsia="lv-LV"/>
              </w:rPr>
              <w:t> </w:t>
            </w:r>
            <w:r w:rsidR="00603BC2">
              <w:rPr>
                <w:rFonts w:ascii="Times New Roman" w:eastAsia="Times New Roman" w:hAnsi="Times New Roman" w:cs="Times New Roman"/>
                <w:color w:val="auto"/>
                <w:lang w:eastAsia="lv-LV"/>
              </w:rPr>
              <w:t xml:space="preserve">punktā noteiktās </w:t>
            </w:r>
            <w:r w:rsidR="00634630">
              <w:rPr>
                <w:rFonts w:ascii="Times New Roman" w:eastAsia="Times New Roman" w:hAnsi="Times New Roman" w:cs="Times New Roman"/>
                <w:color w:val="auto"/>
                <w:lang w:eastAsia="lv-LV"/>
              </w:rPr>
              <w:t xml:space="preserve">prasības </w:t>
            </w:r>
            <w:r w:rsidR="00603BC2">
              <w:rPr>
                <w:rFonts w:ascii="Times New Roman" w:eastAsia="Times New Roman" w:hAnsi="Times New Roman" w:cs="Times New Roman"/>
                <w:color w:val="auto"/>
                <w:lang w:eastAsia="lv-LV"/>
              </w:rPr>
              <w:t>īpašās receptes veidlapas izmēram un izskatam ir tādas pašas kā patlaban noteikumos Nr.</w:t>
            </w:r>
            <w:r w:rsidR="002C64DC">
              <w:rPr>
                <w:rFonts w:ascii="Times New Roman" w:eastAsia="Times New Roman" w:hAnsi="Times New Roman" w:cs="Times New Roman"/>
                <w:color w:val="auto"/>
                <w:lang w:eastAsia="lv-LV"/>
              </w:rPr>
              <w:t> </w:t>
            </w:r>
            <w:r w:rsidR="00603BC2">
              <w:rPr>
                <w:rFonts w:ascii="Times New Roman" w:eastAsia="Times New Roman" w:hAnsi="Times New Roman" w:cs="Times New Roman"/>
                <w:color w:val="auto"/>
                <w:lang w:eastAsia="lv-LV"/>
              </w:rPr>
              <w:t xml:space="preserve">757 minētās. </w:t>
            </w:r>
            <w:r w:rsidRPr="005B2BA4">
              <w:rPr>
                <w:rFonts w:ascii="Times New Roman" w:eastAsia="Times New Roman" w:hAnsi="Times New Roman" w:cs="Times New Roman"/>
                <w:color w:val="auto"/>
                <w:lang w:eastAsia="lv-LV"/>
              </w:rPr>
              <w:t xml:space="preserve">Tāpat </w:t>
            </w:r>
            <w:r w:rsidR="003326D4" w:rsidRPr="005B2BA4">
              <w:rPr>
                <w:rFonts w:ascii="Times New Roman" w:eastAsia="Times New Roman" w:hAnsi="Times New Roman" w:cs="Times New Roman"/>
                <w:color w:val="auto"/>
                <w:lang w:eastAsia="lv-LV"/>
              </w:rPr>
              <w:t>noteikumu projekts paredz</w:t>
            </w:r>
            <w:r w:rsidRPr="005B2BA4">
              <w:rPr>
                <w:rFonts w:ascii="Times New Roman" w:eastAsia="Times New Roman" w:hAnsi="Times New Roman" w:cs="Times New Roman"/>
                <w:color w:val="auto"/>
                <w:lang w:eastAsia="lv-LV"/>
              </w:rPr>
              <w:t xml:space="preserve"> pa</w:t>
            </w:r>
            <w:r w:rsidR="002C64DC">
              <w:rPr>
                <w:rFonts w:ascii="Times New Roman" w:eastAsia="Times New Roman" w:hAnsi="Times New Roman" w:cs="Times New Roman"/>
                <w:color w:val="auto"/>
                <w:lang w:eastAsia="lv-LV"/>
              </w:rPr>
              <w:t>gari</w:t>
            </w:r>
            <w:r w:rsidRPr="005B2BA4">
              <w:rPr>
                <w:rFonts w:ascii="Times New Roman" w:eastAsia="Times New Roman" w:hAnsi="Times New Roman" w:cs="Times New Roman"/>
                <w:color w:val="auto"/>
                <w:lang w:eastAsia="lv-LV"/>
              </w:rPr>
              <w:t>nāt īpašo recepšu veidlapu derīguma termiņ</w:t>
            </w:r>
            <w:r w:rsidR="003326D4" w:rsidRPr="005B2BA4">
              <w:rPr>
                <w:rFonts w:ascii="Times New Roman" w:eastAsia="Times New Roman" w:hAnsi="Times New Roman" w:cs="Times New Roman"/>
                <w:color w:val="auto"/>
                <w:lang w:eastAsia="lv-LV"/>
              </w:rPr>
              <w:t>u</w:t>
            </w:r>
            <w:r w:rsidRPr="005B2BA4">
              <w:rPr>
                <w:rFonts w:ascii="Times New Roman" w:eastAsia="Times New Roman" w:hAnsi="Times New Roman" w:cs="Times New Roman"/>
                <w:color w:val="auto"/>
                <w:lang w:eastAsia="lv-LV"/>
              </w:rPr>
              <w:t xml:space="preserve"> no 30 </w:t>
            </w:r>
            <w:r w:rsidR="002C64DC">
              <w:rPr>
                <w:rFonts w:ascii="Times New Roman" w:eastAsia="Times New Roman" w:hAnsi="Times New Roman" w:cs="Times New Roman"/>
                <w:color w:val="auto"/>
                <w:lang w:eastAsia="lv-LV"/>
              </w:rPr>
              <w:t>līdz</w:t>
            </w:r>
            <w:r w:rsidRPr="005B2BA4">
              <w:rPr>
                <w:rFonts w:ascii="Times New Roman" w:eastAsia="Times New Roman" w:hAnsi="Times New Roman" w:cs="Times New Roman"/>
                <w:color w:val="auto"/>
                <w:lang w:eastAsia="lv-LV"/>
              </w:rPr>
              <w:t xml:space="preserve"> 90</w:t>
            </w:r>
            <w:r w:rsidR="002C64DC">
              <w:rPr>
                <w:rFonts w:ascii="Times New Roman" w:eastAsia="Times New Roman" w:hAnsi="Times New Roman" w:cs="Times New Roman"/>
                <w:color w:val="auto"/>
                <w:lang w:eastAsia="lv-LV"/>
              </w:rPr>
              <w:t> </w:t>
            </w:r>
            <w:r w:rsidRPr="005B2BA4">
              <w:rPr>
                <w:rFonts w:ascii="Times New Roman" w:eastAsia="Times New Roman" w:hAnsi="Times New Roman" w:cs="Times New Roman"/>
                <w:color w:val="auto"/>
                <w:lang w:eastAsia="lv-LV"/>
              </w:rPr>
              <w:t xml:space="preserve">dienām, </w:t>
            </w:r>
            <w:r w:rsidR="002C64DC">
              <w:rPr>
                <w:rFonts w:ascii="Times New Roman" w:eastAsia="Times New Roman" w:hAnsi="Times New Roman" w:cs="Times New Roman"/>
                <w:color w:val="auto"/>
                <w:lang w:eastAsia="lv-LV"/>
              </w:rPr>
              <w:t xml:space="preserve">lai </w:t>
            </w:r>
            <w:r w:rsidRPr="005B2BA4">
              <w:rPr>
                <w:rFonts w:ascii="Times New Roman" w:eastAsia="Times New Roman" w:hAnsi="Times New Roman" w:cs="Times New Roman"/>
                <w:color w:val="auto"/>
                <w:lang w:eastAsia="lv-LV"/>
              </w:rPr>
              <w:t>atvieglo</w:t>
            </w:r>
            <w:r w:rsidR="002C64DC">
              <w:rPr>
                <w:rFonts w:ascii="Times New Roman" w:eastAsia="Times New Roman" w:hAnsi="Times New Roman" w:cs="Times New Roman"/>
                <w:color w:val="auto"/>
                <w:lang w:eastAsia="lv-LV"/>
              </w:rPr>
              <w:t>tu</w:t>
            </w:r>
            <w:r w:rsidRPr="005B2BA4">
              <w:rPr>
                <w:rFonts w:ascii="Times New Roman" w:eastAsia="Times New Roman" w:hAnsi="Times New Roman" w:cs="Times New Roman"/>
                <w:color w:val="auto"/>
                <w:lang w:eastAsia="lv-LV"/>
              </w:rPr>
              <w:t xml:space="preserve"> dzīvnieku īpašniekiem un turētājiem zāļu regulāru iegādi un dzīvnieka ārstēšanas kursa turpināšanu.</w:t>
            </w:r>
            <w:r w:rsidR="005B2BA4" w:rsidRPr="005B2BA4">
              <w:rPr>
                <w:rFonts w:ascii="Times New Roman" w:eastAsia="Times New Roman" w:hAnsi="Times New Roman" w:cs="Times New Roman"/>
                <w:color w:val="auto"/>
                <w:lang w:eastAsia="lv-LV"/>
              </w:rPr>
              <w:t xml:space="preserve"> </w:t>
            </w:r>
            <w:bookmarkStart w:id="4" w:name="_Hlk66176297"/>
            <w:r w:rsidR="002D257D">
              <w:rPr>
                <w:rFonts w:ascii="Times New Roman" w:eastAsia="Times New Roman" w:hAnsi="Times New Roman" w:cs="Times New Roman"/>
                <w:color w:val="auto"/>
                <w:lang w:eastAsia="lv-LV"/>
              </w:rPr>
              <w:t>N</w:t>
            </w:r>
            <w:r w:rsidR="002D257D" w:rsidRPr="005B2BA4">
              <w:rPr>
                <w:rFonts w:ascii="Times New Roman" w:eastAsia="Times New Roman" w:hAnsi="Times New Roman" w:cs="Times New Roman"/>
                <w:color w:val="auto"/>
                <w:lang w:eastAsia="lv-LV"/>
              </w:rPr>
              <w:t>oteikumu projekt</w:t>
            </w:r>
            <w:r w:rsidR="002C64DC">
              <w:rPr>
                <w:rFonts w:ascii="Times New Roman" w:eastAsia="Times New Roman" w:hAnsi="Times New Roman" w:cs="Times New Roman"/>
                <w:color w:val="auto"/>
                <w:lang w:eastAsia="lv-LV"/>
              </w:rPr>
              <w:t>ā arī</w:t>
            </w:r>
            <w:r w:rsidR="002D257D" w:rsidRPr="005B2BA4">
              <w:rPr>
                <w:rFonts w:ascii="Times New Roman" w:eastAsia="Times New Roman" w:hAnsi="Times New Roman" w:cs="Times New Roman"/>
                <w:color w:val="auto"/>
                <w:lang w:eastAsia="lv-LV"/>
              </w:rPr>
              <w:t xml:space="preserve"> paredz</w:t>
            </w:r>
            <w:r w:rsidR="002C64DC">
              <w:rPr>
                <w:rFonts w:ascii="Times New Roman" w:eastAsia="Times New Roman" w:hAnsi="Times New Roman" w:cs="Times New Roman"/>
                <w:color w:val="auto"/>
                <w:lang w:eastAsia="lv-LV"/>
              </w:rPr>
              <w:t>ēta</w:t>
            </w:r>
            <w:r w:rsidR="002D257D">
              <w:rPr>
                <w:rFonts w:ascii="Times New Roman" w:eastAsia="Times New Roman" w:hAnsi="Times New Roman" w:cs="Times New Roman"/>
                <w:color w:val="auto"/>
                <w:lang w:eastAsia="lv-LV"/>
              </w:rPr>
              <w:t xml:space="preserve"> </w:t>
            </w:r>
            <w:r w:rsidR="002C64DC">
              <w:rPr>
                <w:rFonts w:ascii="Times New Roman" w:eastAsia="Times New Roman" w:hAnsi="Times New Roman" w:cs="Times New Roman"/>
                <w:color w:val="auto"/>
                <w:lang w:eastAsia="lv-LV"/>
              </w:rPr>
              <w:t xml:space="preserve"> iespēj</w:t>
            </w:r>
            <w:r w:rsidR="007657A1">
              <w:rPr>
                <w:rFonts w:ascii="Times New Roman" w:eastAsia="Times New Roman" w:hAnsi="Times New Roman" w:cs="Times New Roman"/>
                <w:color w:val="auto"/>
                <w:lang w:eastAsia="lv-LV"/>
              </w:rPr>
              <w:t>a</w:t>
            </w:r>
            <w:r w:rsidR="002C64DC" w:rsidRPr="005B2BA4">
              <w:rPr>
                <w:rFonts w:ascii="Times New Roman" w:eastAsia="Times New Roman" w:hAnsi="Times New Roman" w:cs="Times New Roman"/>
                <w:color w:val="auto"/>
                <w:lang w:eastAsia="lv-LV"/>
              </w:rPr>
              <w:t xml:space="preserve"> </w:t>
            </w:r>
            <w:r w:rsidR="002D257D" w:rsidRPr="005B2BA4">
              <w:rPr>
                <w:rFonts w:ascii="Times New Roman" w:eastAsia="Times New Roman" w:hAnsi="Times New Roman" w:cs="Times New Roman"/>
                <w:color w:val="auto"/>
                <w:lang w:eastAsia="lv-LV"/>
              </w:rPr>
              <w:t>pa</w:t>
            </w:r>
            <w:r w:rsidR="002D257D">
              <w:rPr>
                <w:rFonts w:ascii="Times New Roman" w:eastAsia="Times New Roman" w:hAnsi="Times New Roman" w:cs="Times New Roman"/>
                <w:color w:val="auto"/>
                <w:lang w:eastAsia="lv-LV"/>
              </w:rPr>
              <w:t>pildināt</w:t>
            </w:r>
            <w:r w:rsidR="002D257D" w:rsidRPr="005B2BA4">
              <w:rPr>
                <w:rFonts w:ascii="Times New Roman" w:eastAsia="Times New Roman" w:hAnsi="Times New Roman" w:cs="Times New Roman"/>
                <w:color w:val="auto"/>
                <w:lang w:eastAsia="lv-LV"/>
              </w:rPr>
              <w:t xml:space="preserve"> īpašo recepšu veidlap</w:t>
            </w:r>
            <w:r w:rsidR="002D257D">
              <w:rPr>
                <w:rFonts w:ascii="Times New Roman" w:eastAsia="Times New Roman" w:hAnsi="Times New Roman" w:cs="Times New Roman"/>
                <w:color w:val="auto"/>
                <w:lang w:eastAsia="lv-LV"/>
              </w:rPr>
              <w:t xml:space="preserve">u ar tajā </w:t>
            </w:r>
            <w:r w:rsidR="002C64DC">
              <w:rPr>
                <w:rFonts w:ascii="Times New Roman" w:eastAsia="Times New Roman" w:hAnsi="Times New Roman" w:cs="Times New Roman"/>
                <w:color w:val="auto"/>
                <w:lang w:eastAsia="lv-LV"/>
              </w:rPr>
              <w:t xml:space="preserve">norādītu </w:t>
            </w:r>
            <w:r w:rsidR="002D257D">
              <w:rPr>
                <w:rFonts w:ascii="Times New Roman" w:eastAsia="Times New Roman" w:hAnsi="Times New Roman" w:cs="Times New Roman"/>
                <w:color w:val="auto"/>
                <w:lang w:eastAsia="lv-LV"/>
              </w:rPr>
              <w:t>novietnes reģistrācijas numuru, tā atvieglojo</w:t>
            </w:r>
            <w:r w:rsidR="00371CA6">
              <w:rPr>
                <w:rFonts w:ascii="Times New Roman" w:eastAsia="Times New Roman" w:hAnsi="Times New Roman" w:cs="Times New Roman"/>
                <w:color w:val="auto"/>
                <w:lang w:eastAsia="lv-LV"/>
              </w:rPr>
              <w:t>t II un III saraksta zāļu lietošanas izsekojamību</w:t>
            </w:r>
            <w:r w:rsidR="002D257D">
              <w:rPr>
                <w:rFonts w:ascii="Times New Roman" w:eastAsia="Times New Roman" w:hAnsi="Times New Roman" w:cs="Times New Roman"/>
                <w:color w:val="auto"/>
                <w:lang w:eastAsia="lv-LV"/>
              </w:rPr>
              <w:t>.</w:t>
            </w:r>
            <w:r w:rsidR="002D257D" w:rsidRPr="005B2BA4">
              <w:rPr>
                <w:rFonts w:ascii="Times New Roman" w:eastAsia="Times New Roman" w:hAnsi="Times New Roman" w:cs="Times New Roman"/>
                <w:color w:val="auto"/>
                <w:lang w:eastAsia="lv-LV"/>
              </w:rPr>
              <w:t xml:space="preserve"> </w:t>
            </w:r>
            <w:bookmarkEnd w:id="4"/>
            <w:r w:rsidR="002C64DC">
              <w:rPr>
                <w:rFonts w:ascii="Times New Roman" w:eastAsia="Times New Roman" w:hAnsi="Times New Roman" w:cs="Times New Roman"/>
                <w:lang w:eastAsia="lv-LV"/>
              </w:rPr>
              <w:t>Ar n</w:t>
            </w:r>
            <w:r w:rsidR="00766346" w:rsidRPr="005B2BA4">
              <w:rPr>
                <w:rFonts w:ascii="Times New Roman" w:hAnsi="Times New Roman" w:cs="Times New Roman"/>
              </w:rPr>
              <w:t>oteikumu projekt</w:t>
            </w:r>
            <w:r w:rsidR="002C64DC">
              <w:rPr>
                <w:rFonts w:ascii="Times New Roman" w:hAnsi="Times New Roman" w:cs="Times New Roman"/>
              </w:rPr>
              <w:t>u tiek ieviesta</w:t>
            </w:r>
            <w:r w:rsidR="00766346" w:rsidRPr="005B2BA4">
              <w:rPr>
                <w:rFonts w:ascii="Times New Roman" w:hAnsi="Times New Roman" w:cs="Times New Roman"/>
              </w:rPr>
              <w:t xml:space="preserve"> jaun</w:t>
            </w:r>
            <w:r w:rsidR="002C64DC">
              <w:rPr>
                <w:rFonts w:ascii="Times New Roman" w:hAnsi="Times New Roman" w:cs="Times New Roman"/>
              </w:rPr>
              <w:t>a</w:t>
            </w:r>
            <w:r w:rsidR="00766346" w:rsidRPr="005B2BA4">
              <w:rPr>
                <w:rFonts w:ascii="Times New Roman" w:hAnsi="Times New Roman" w:cs="Times New Roman"/>
              </w:rPr>
              <w:t xml:space="preserve"> īpašo recepšu </w:t>
            </w:r>
            <w:r w:rsidR="00634630">
              <w:rPr>
                <w:rFonts w:ascii="Times New Roman" w:hAnsi="Times New Roman" w:cs="Times New Roman"/>
              </w:rPr>
              <w:t>veidlap</w:t>
            </w:r>
            <w:r w:rsidR="002C64DC">
              <w:rPr>
                <w:rFonts w:ascii="Times New Roman" w:hAnsi="Times New Roman" w:cs="Times New Roman"/>
              </w:rPr>
              <w:t>a</w:t>
            </w:r>
            <w:r w:rsidR="00766346" w:rsidRPr="005B2BA4">
              <w:rPr>
                <w:rFonts w:ascii="Times New Roman" w:hAnsi="Times New Roman" w:cs="Times New Roman"/>
              </w:rPr>
              <w:t>, k</w:t>
            </w:r>
            <w:r w:rsidR="002C64DC">
              <w:rPr>
                <w:rFonts w:ascii="Times New Roman" w:hAnsi="Times New Roman" w:cs="Times New Roman"/>
              </w:rPr>
              <w:t>as</w:t>
            </w:r>
            <w:r w:rsidR="00766346" w:rsidRPr="005B2BA4">
              <w:rPr>
                <w:rFonts w:ascii="Times New Roman" w:hAnsi="Times New Roman" w:cs="Times New Roman"/>
              </w:rPr>
              <w:t xml:space="preserve"> nepieciešama vieglākai zāļu izrakstīšanai un izsekojamībai. </w:t>
            </w:r>
            <w:r w:rsidR="00DA12F3" w:rsidRPr="005B2BA4">
              <w:rPr>
                <w:rFonts w:ascii="Times New Roman" w:hAnsi="Times New Roman" w:cs="Times New Roman"/>
              </w:rPr>
              <w:t xml:space="preserve">Šo </w:t>
            </w:r>
            <w:r w:rsidR="00634630">
              <w:rPr>
                <w:rFonts w:ascii="Times New Roman" w:hAnsi="Times New Roman" w:cs="Times New Roman"/>
              </w:rPr>
              <w:t xml:space="preserve">īpašo recepšu </w:t>
            </w:r>
            <w:r w:rsidR="00DA12F3" w:rsidRPr="005B2BA4">
              <w:rPr>
                <w:rFonts w:ascii="Times New Roman" w:hAnsi="Times New Roman" w:cs="Times New Roman"/>
              </w:rPr>
              <w:t>veidlapu veterinārmedicīniskās prakses iestādei izsniedz dienests pēc noteikumu spēkā stāšanās</w:t>
            </w:r>
            <w:r w:rsidR="00DA12F3">
              <w:rPr>
                <w:rFonts w:ascii="Times New Roman" w:hAnsi="Times New Roman" w:cs="Times New Roman"/>
              </w:rPr>
              <w:t>;</w:t>
            </w:r>
          </w:p>
          <w:p w14:paraId="10E47D28" w14:textId="0673F4D1" w:rsidR="009F7E5C" w:rsidRDefault="00DA12F3" w:rsidP="009F7E5C">
            <w:pPr>
              <w:pStyle w:val="Default"/>
              <w:jc w:val="both"/>
              <w:rPr>
                <w:rFonts w:ascii="Times New Roman" w:hAnsi="Times New Roman" w:cs="Times New Roman"/>
                <w:color w:val="auto"/>
                <w:lang w:eastAsia="lv-LV"/>
              </w:rPr>
            </w:pPr>
            <w:r>
              <w:rPr>
                <w:rFonts w:ascii="Times New Roman" w:hAnsi="Times New Roman" w:cs="Times New Roman"/>
                <w:shd w:val="clear" w:color="auto" w:fill="FFFFFF"/>
              </w:rPr>
              <w:t xml:space="preserve">12) vecā parauga īpašo recepšu veidlapas veterinārmedicīniskās prakses iestāde </w:t>
            </w:r>
            <w:r w:rsidRPr="00081ABF">
              <w:rPr>
                <w:rFonts w:ascii="Times New Roman" w:hAnsi="Times New Roman" w:cs="Times New Roman"/>
                <w:color w:val="000000" w:themeColor="text1"/>
                <w:shd w:val="clear" w:color="auto" w:fill="FFFFFF"/>
              </w:rPr>
              <w:t>mēneša laikā pēc šo noteikumu spēkā stāšanās nodo</w:t>
            </w:r>
            <w:r w:rsidR="002C64DC">
              <w:rPr>
                <w:rFonts w:ascii="Times New Roman" w:hAnsi="Times New Roman" w:cs="Times New Roman"/>
                <w:color w:val="000000" w:themeColor="text1"/>
                <w:shd w:val="clear" w:color="auto" w:fill="FFFFFF"/>
              </w:rPr>
              <w:t>s</w:t>
            </w:r>
            <w:r w:rsidRPr="00081ABF">
              <w:rPr>
                <w:rFonts w:ascii="Times New Roman" w:hAnsi="Times New Roman" w:cs="Times New Roman"/>
                <w:color w:val="000000" w:themeColor="text1"/>
                <w:shd w:val="clear" w:color="auto" w:fill="FFFFFF"/>
              </w:rPr>
              <w:t xml:space="preserve"> dienestam iznīcināšanai</w:t>
            </w:r>
            <w:r>
              <w:rPr>
                <w:rFonts w:ascii="Times New Roman" w:hAnsi="Times New Roman" w:cs="Times New Roman"/>
                <w:color w:val="000000" w:themeColor="text1"/>
                <w:shd w:val="clear" w:color="auto" w:fill="FFFFFF"/>
              </w:rPr>
              <w:t xml:space="preserve">. Dienests </w:t>
            </w:r>
            <w:r w:rsidR="002C64DC">
              <w:rPr>
                <w:rFonts w:ascii="Times New Roman" w:hAnsi="Times New Roman" w:cs="Times New Roman"/>
                <w:color w:val="000000" w:themeColor="text1"/>
                <w:shd w:val="clear" w:color="auto" w:fill="FFFFFF"/>
              </w:rPr>
              <w:t xml:space="preserve">neizlietotās vecā parauga īpašās receptes veidlapas bez papildu maksas </w:t>
            </w:r>
            <w:r>
              <w:rPr>
                <w:rFonts w:ascii="Times New Roman" w:hAnsi="Times New Roman" w:cs="Times New Roman"/>
                <w:color w:val="000000" w:themeColor="text1"/>
                <w:shd w:val="clear" w:color="auto" w:fill="FFFFFF"/>
              </w:rPr>
              <w:t>apmain</w:t>
            </w:r>
            <w:r w:rsidR="002C64DC">
              <w:rPr>
                <w:rFonts w:ascii="Times New Roman" w:hAnsi="Times New Roman" w:cs="Times New Roman"/>
                <w:color w:val="000000" w:themeColor="text1"/>
                <w:shd w:val="clear" w:color="auto" w:fill="FFFFFF"/>
              </w:rPr>
              <w:t>īs</w:t>
            </w:r>
            <w:r>
              <w:rPr>
                <w:rFonts w:ascii="Times New Roman" w:hAnsi="Times New Roman" w:cs="Times New Roman"/>
                <w:color w:val="000000" w:themeColor="text1"/>
                <w:shd w:val="clear" w:color="auto" w:fill="FFFFFF"/>
              </w:rPr>
              <w:t xml:space="preserve"> pret jaunajām īpašās receptes veidlapām</w:t>
            </w:r>
            <w:r w:rsidR="009F7E5C">
              <w:rPr>
                <w:rFonts w:ascii="Times New Roman" w:hAnsi="Times New Roman" w:cs="Times New Roman"/>
                <w:color w:val="000000" w:themeColor="text1"/>
                <w:shd w:val="clear" w:color="auto" w:fill="FFFFFF"/>
              </w:rPr>
              <w:t xml:space="preserve"> (18.</w:t>
            </w:r>
            <w:r w:rsidR="002C64DC">
              <w:rPr>
                <w:rFonts w:ascii="Times New Roman" w:hAnsi="Times New Roman" w:cs="Times New Roman"/>
                <w:color w:val="000000" w:themeColor="text1"/>
                <w:shd w:val="clear" w:color="auto" w:fill="FFFFFF"/>
              </w:rPr>
              <w:t xml:space="preserve"> </w:t>
            </w:r>
            <w:r w:rsidR="009F7E5C">
              <w:rPr>
                <w:rFonts w:ascii="Times New Roman" w:hAnsi="Times New Roman" w:cs="Times New Roman"/>
                <w:color w:val="000000" w:themeColor="text1"/>
                <w:shd w:val="clear" w:color="auto" w:fill="FFFFFF"/>
              </w:rPr>
              <w:t>punkts)</w:t>
            </w:r>
            <w:r w:rsidR="00314821">
              <w:rPr>
                <w:rFonts w:ascii="Times New Roman" w:hAnsi="Times New Roman" w:cs="Times New Roman"/>
                <w:color w:val="auto"/>
                <w:lang w:eastAsia="lv-LV"/>
              </w:rPr>
              <w:t>.</w:t>
            </w:r>
          </w:p>
          <w:p w14:paraId="6B3BD8C8" w14:textId="77777777" w:rsidR="003025BE" w:rsidRDefault="003025BE" w:rsidP="009F7E5C">
            <w:pPr>
              <w:pStyle w:val="Default"/>
              <w:jc w:val="both"/>
              <w:rPr>
                <w:rFonts w:ascii="Times New Roman" w:hAnsi="Times New Roman" w:cs="Times New Roman"/>
                <w:color w:val="auto"/>
                <w:lang w:eastAsia="lv-LV"/>
              </w:rPr>
            </w:pPr>
          </w:p>
          <w:p w14:paraId="665D791D" w14:textId="2983A5A8" w:rsidR="009F7E5C" w:rsidRDefault="005F0C14" w:rsidP="009F7E5C">
            <w:pPr>
              <w:pStyle w:val="Default"/>
              <w:jc w:val="both"/>
              <w:rPr>
                <w:rFonts w:ascii="Times New Roman" w:hAnsi="Times New Roman" w:cs="Times New Roman"/>
                <w:color w:val="auto"/>
                <w:lang w:eastAsia="lv-LV"/>
              </w:rPr>
            </w:pPr>
            <w:r>
              <w:rPr>
                <w:rFonts w:ascii="Times New Roman" w:hAnsi="Times New Roman" w:cs="Times New Roman"/>
                <w:color w:val="auto"/>
                <w:lang w:eastAsia="lv-LV"/>
              </w:rPr>
              <w:t>Ar noteikumu projektu tiek pilnveidots valsts pārvaldes pakalpojums “Īpaš</w:t>
            </w:r>
            <w:r w:rsidR="006C12FE">
              <w:rPr>
                <w:rFonts w:ascii="Times New Roman" w:hAnsi="Times New Roman" w:cs="Times New Roman"/>
                <w:color w:val="auto"/>
                <w:lang w:eastAsia="lv-LV"/>
              </w:rPr>
              <w:t>o</w:t>
            </w:r>
            <w:r>
              <w:rPr>
                <w:rFonts w:ascii="Times New Roman" w:hAnsi="Times New Roman" w:cs="Times New Roman"/>
                <w:color w:val="auto"/>
                <w:lang w:eastAsia="lv-LV"/>
              </w:rPr>
              <w:t xml:space="preserve"> veterinār</w:t>
            </w:r>
            <w:r w:rsidR="006C12FE">
              <w:rPr>
                <w:rFonts w:ascii="Times New Roman" w:hAnsi="Times New Roman" w:cs="Times New Roman"/>
                <w:color w:val="auto"/>
                <w:lang w:eastAsia="lv-LV"/>
              </w:rPr>
              <w:t>o</w:t>
            </w:r>
            <w:r>
              <w:rPr>
                <w:rFonts w:ascii="Times New Roman" w:hAnsi="Times New Roman" w:cs="Times New Roman"/>
                <w:color w:val="auto"/>
                <w:lang w:eastAsia="lv-LV"/>
              </w:rPr>
              <w:t xml:space="preserve"> recep</w:t>
            </w:r>
            <w:r w:rsidR="006C12FE">
              <w:rPr>
                <w:rFonts w:ascii="Times New Roman" w:hAnsi="Times New Roman" w:cs="Times New Roman"/>
                <w:color w:val="auto"/>
                <w:lang w:eastAsia="lv-LV"/>
              </w:rPr>
              <w:t>šu</w:t>
            </w:r>
            <w:r>
              <w:rPr>
                <w:rFonts w:ascii="Times New Roman" w:hAnsi="Times New Roman" w:cs="Times New Roman"/>
                <w:color w:val="auto"/>
                <w:lang w:eastAsia="lv-LV"/>
              </w:rPr>
              <w:t xml:space="preserve"> veidlap</w:t>
            </w:r>
            <w:r w:rsidR="006C12FE">
              <w:rPr>
                <w:rFonts w:ascii="Times New Roman" w:hAnsi="Times New Roman" w:cs="Times New Roman"/>
                <w:color w:val="auto"/>
                <w:lang w:eastAsia="lv-LV"/>
              </w:rPr>
              <w:t>u</w:t>
            </w:r>
            <w:r>
              <w:rPr>
                <w:rFonts w:ascii="Times New Roman" w:hAnsi="Times New Roman" w:cs="Times New Roman"/>
                <w:color w:val="auto"/>
                <w:lang w:eastAsia="lv-LV"/>
              </w:rPr>
              <w:t xml:space="preserve"> izsniegšana”. Īpašās receptes veidlapas ir nepieciešamas, lai veterinārmedicīniskās prakses iestāde izrakstītu II un III saraksta zāles dzīvnieka ārstēšanai.</w:t>
            </w:r>
          </w:p>
          <w:p w14:paraId="74A6BC72" w14:textId="730CB61A" w:rsidR="00A93719" w:rsidRPr="006A37C3" w:rsidRDefault="00093E13" w:rsidP="00EB3DFF">
            <w:pPr>
              <w:jc w:val="both"/>
            </w:pPr>
            <w:r w:rsidRPr="00C0208C">
              <w:rPr>
                <w:color w:val="000000" w:themeColor="text1"/>
                <w:lang w:eastAsia="lv-LV"/>
              </w:rPr>
              <w:t xml:space="preserve">Noteikumu projektā minēto valsts pārvaldes pakalpojumu </w:t>
            </w:r>
            <w:r w:rsidR="00974574">
              <w:rPr>
                <w:lang w:eastAsia="lv-LV"/>
              </w:rPr>
              <w:t>“Īpaš</w:t>
            </w:r>
            <w:r w:rsidR="006C12FE">
              <w:rPr>
                <w:lang w:eastAsia="lv-LV"/>
              </w:rPr>
              <w:t>o</w:t>
            </w:r>
            <w:r w:rsidR="00974574">
              <w:rPr>
                <w:lang w:eastAsia="lv-LV"/>
              </w:rPr>
              <w:t xml:space="preserve"> veterinār</w:t>
            </w:r>
            <w:r w:rsidR="006C12FE">
              <w:rPr>
                <w:lang w:eastAsia="lv-LV"/>
              </w:rPr>
              <w:t>o</w:t>
            </w:r>
            <w:r w:rsidR="00974574">
              <w:rPr>
                <w:lang w:eastAsia="lv-LV"/>
              </w:rPr>
              <w:t xml:space="preserve"> recep</w:t>
            </w:r>
            <w:r w:rsidR="006C12FE">
              <w:rPr>
                <w:lang w:eastAsia="lv-LV"/>
              </w:rPr>
              <w:t>šu</w:t>
            </w:r>
            <w:r w:rsidR="00974574">
              <w:rPr>
                <w:lang w:eastAsia="lv-LV"/>
              </w:rPr>
              <w:t xml:space="preserve"> veidlap</w:t>
            </w:r>
            <w:r w:rsidR="006C12FE">
              <w:rPr>
                <w:lang w:eastAsia="lv-LV"/>
              </w:rPr>
              <w:t>u</w:t>
            </w:r>
            <w:r w:rsidR="00974574">
              <w:rPr>
                <w:lang w:eastAsia="lv-LV"/>
              </w:rPr>
              <w:t xml:space="preserve"> izsniegšana” </w:t>
            </w:r>
            <w:r w:rsidRPr="00C0208C">
              <w:rPr>
                <w:color w:val="000000" w:themeColor="text1"/>
                <w:lang w:eastAsia="lv-LV"/>
              </w:rPr>
              <w:t>var pieprasīt un saņemt, izmantojot gan klātienes, gan neklātienes kanālus</w:t>
            </w:r>
            <w:r w:rsidR="002C64DC">
              <w:rPr>
                <w:color w:val="000000" w:themeColor="text1"/>
                <w:lang w:eastAsia="lv-LV"/>
              </w:rPr>
              <w:t>,</w:t>
            </w:r>
            <w:r w:rsidRPr="00C0208C">
              <w:rPr>
                <w:color w:val="000000" w:themeColor="text1"/>
                <w:lang w:eastAsia="lv-LV"/>
              </w:rPr>
              <w:t xml:space="preserve"> un š</w:t>
            </w:r>
            <w:r w:rsidR="002C64DC">
              <w:rPr>
                <w:color w:val="000000" w:themeColor="text1"/>
                <w:lang w:eastAsia="lv-LV"/>
              </w:rPr>
              <w:t>ī</w:t>
            </w:r>
            <w:r w:rsidRPr="00C0208C">
              <w:rPr>
                <w:color w:val="000000" w:themeColor="text1"/>
                <w:lang w:eastAsia="lv-LV"/>
              </w:rPr>
              <w:t xml:space="preserve"> pakalpojum</w:t>
            </w:r>
            <w:r w:rsidR="002C64DC">
              <w:rPr>
                <w:color w:val="000000" w:themeColor="text1"/>
                <w:lang w:eastAsia="lv-LV"/>
              </w:rPr>
              <w:t>a apraksts ir pieejams</w:t>
            </w:r>
            <w:r w:rsidR="002C64DC" w:rsidRPr="00C0208C">
              <w:rPr>
                <w:color w:val="000000" w:themeColor="text1"/>
                <w:lang w:eastAsia="lv-LV"/>
              </w:rPr>
              <w:t xml:space="preserve"> </w:t>
            </w:r>
            <w:r w:rsidRPr="00C0208C">
              <w:rPr>
                <w:color w:val="000000" w:themeColor="text1"/>
                <w:lang w:eastAsia="lv-LV"/>
              </w:rPr>
              <w:t xml:space="preserve">valsts pārvaldes pakalpojumu portālā </w:t>
            </w:r>
            <w:proofErr w:type="spellStart"/>
            <w:r w:rsidRPr="00C0208C">
              <w:rPr>
                <w:iCs/>
                <w:color w:val="000000" w:themeColor="text1"/>
              </w:rPr>
              <w:t>www.latvija.lv</w:t>
            </w:r>
            <w:proofErr w:type="spellEnd"/>
            <w:r w:rsidRPr="00C0208C">
              <w:rPr>
                <w:color w:val="000000" w:themeColor="text1"/>
                <w:lang w:eastAsia="lv-LV"/>
              </w:rPr>
              <w:t>.</w:t>
            </w:r>
          </w:p>
        </w:tc>
      </w:tr>
      <w:tr w:rsidR="00E5323B" w:rsidRPr="00394379" w14:paraId="0653E7F8" w14:textId="77777777" w:rsidTr="009F7E5C">
        <w:tc>
          <w:tcPr>
            <w:tcW w:w="300" w:type="pct"/>
            <w:hideMark/>
          </w:tcPr>
          <w:p w14:paraId="601979D1" w14:textId="77777777" w:rsidR="00655F2C" w:rsidRPr="00394379" w:rsidRDefault="00E5323B" w:rsidP="009F7E5C">
            <w:pPr>
              <w:rPr>
                <w:iCs/>
                <w:color w:val="414142"/>
                <w:lang w:eastAsia="lv-LV"/>
              </w:rPr>
            </w:pPr>
            <w:r w:rsidRPr="00394379">
              <w:rPr>
                <w:iCs/>
                <w:color w:val="414142"/>
                <w:lang w:eastAsia="lv-LV"/>
              </w:rPr>
              <w:lastRenderedPageBreak/>
              <w:t>3.</w:t>
            </w:r>
          </w:p>
        </w:tc>
        <w:tc>
          <w:tcPr>
            <w:tcW w:w="1700" w:type="pct"/>
            <w:hideMark/>
          </w:tcPr>
          <w:p w14:paraId="4C6329D5" w14:textId="77777777" w:rsidR="00E5323B" w:rsidRPr="00A834F4" w:rsidRDefault="00E5323B" w:rsidP="009F7E5C">
            <w:pPr>
              <w:jc w:val="both"/>
              <w:rPr>
                <w:iCs/>
                <w:lang w:eastAsia="lv-LV"/>
              </w:rPr>
            </w:pPr>
            <w:r w:rsidRPr="00A834F4">
              <w:rPr>
                <w:iCs/>
                <w:lang w:eastAsia="lv-LV"/>
              </w:rPr>
              <w:t>Projekta izstrādē iesaistītās institūcijas un publiskas personas kapitālsabiedrības</w:t>
            </w:r>
          </w:p>
        </w:tc>
        <w:tc>
          <w:tcPr>
            <w:tcW w:w="3000" w:type="pct"/>
            <w:hideMark/>
          </w:tcPr>
          <w:p w14:paraId="645E0788" w14:textId="49B3030C" w:rsidR="001950C8" w:rsidRPr="00A834F4" w:rsidRDefault="001950C8" w:rsidP="009F7E5C">
            <w:pPr>
              <w:jc w:val="both"/>
              <w:rPr>
                <w:iCs/>
                <w:lang w:eastAsia="lv-LV"/>
              </w:rPr>
            </w:pPr>
            <w:r w:rsidRPr="00A834F4">
              <w:rPr>
                <w:iCs/>
                <w:lang w:eastAsia="lv-LV"/>
              </w:rPr>
              <w:t>Pārtikas un veterinārais dienests</w:t>
            </w:r>
            <w:r w:rsidR="00CF5152">
              <w:rPr>
                <w:iCs/>
                <w:lang w:eastAsia="lv-LV"/>
              </w:rPr>
              <w:t xml:space="preserve">, </w:t>
            </w:r>
            <w:r w:rsidR="00CF5152" w:rsidRPr="002E0F18">
              <w:rPr>
                <w:color w:val="000000" w:themeColor="text1"/>
                <w:lang w:eastAsia="lv-LV"/>
              </w:rPr>
              <w:t>Latvijas Lauksaimniecības universitāt</w:t>
            </w:r>
            <w:r w:rsidR="00F12550">
              <w:rPr>
                <w:color w:val="000000" w:themeColor="text1"/>
                <w:lang w:eastAsia="lv-LV"/>
              </w:rPr>
              <w:t>e</w:t>
            </w:r>
          </w:p>
        </w:tc>
      </w:tr>
      <w:tr w:rsidR="00E5323B" w:rsidRPr="00394379" w14:paraId="7597152D" w14:textId="77777777" w:rsidTr="009F7E5C">
        <w:tc>
          <w:tcPr>
            <w:tcW w:w="300" w:type="pct"/>
            <w:hideMark/>
          </w:tcPr>
          <w:p w14:paraId="5BF6B65C" w14:textId="77777777" w:rsidR="00655F2C" w:rsidRPr="00394379" w:rsidRDefault="00E5323B" w:rsidP="009F7E5C">
            <w:pPr>
              <w:rPr>
                <w:iCs/>
                <w:color w:val="414142"/>
                <w:lang w:eastAsia="lv-LV"/>
              </w:rPr>
            </w:pPr>
            <w:r w:rsidRPr="00394379">
              <w:rPr>
                <w:iCs/>
                <w:color w:val="414142"/>
                <w:lang w:eastAsia="lv-LV"/>
              </w:rPr>
              <w:t>4.</w:t>
            </w:r>
          </w:p>
        </w:tc>
        <w:tc>
          <w:tcPr>
            <w:tcW w:w="1700" w:type="pct"/>
            <w:hideMark/>
          </w:tcPr>
          <w:p w14:paraId="22BEDA24" w14:textId="77777777" w:rsidR="00E5323B" w:rsidRPr="00A834F4" w:rsidRDefault="00E5323B" w:rsidP="009F7E5C">
            <w:pPr>
              <w:rPr>
                <w:iCs/>
                <w:lang w:eastAsia="lv-LV"/>
              </w:rPr>
            </w:pPr>
            <w:r w:rsidRPr="00A834F4">
              <w:rPr>
                <w:iCs/>
                <w:lang w:eastAsia="lv-LV"/>
              </w:rPr>
              <w:t>Cita informācija</w:t>
            </w:r>
          </w:p>
        </w:tc>
        <w:tc>
          <w:tcPr>
            <w:tcW w:w="3000" w:type="pct"/>
            <w:hideMark/>
          </w:tcPr>
          <w:p w14:paraId="0EC34E14" w14:textId="45809F6C" w:rsidR="00E5323B" w:rsidRPr="00A834F4" w:rsidRDefault="00593F2C" w:rsidP="009F7E5C">
            <w:pPr>
              <w:rPr>
                <w:iCs/>
                <w:lang w:eastAsia="lv-LV"/>
              </w:rPr>
            </w:pPr>
            <w:r w:rsidRPr="00A834F4">
              <w:rPr>
                <w:iCs/>
                <w:lang w:eastAsia="lv-LV"/>
              </w:rPr>
              <w:t>Nav</w:t>
            </w:r>
            <w:r w:rsidR="002C64DC">
              <w:rPr>
                <w:iCs/>
                <w:lang w:eastAsia="lv-LV"/>
              </w:rPr>
              <w:t>.</w:t>
            </w:r>
          </w:p>
        </w:tc>
      </w:tr>
    </w:tbl>
    <w:p w14:paraId="40145D3A" w14:textId="67ACA809" w:rsidR="00E5323B" w:rsidRPr="00394379" w:rsidRDefault="00E5323B" w:rsidP="00E5323B">
      <w:pPr>
        <w:rPr>
          <w:iCs/>
          <w:color w:val="414142"/>
          <w:lang w:eastAsia="lv-LV"/>
        </w:rPr>
      </w:pPr>
      <w:r w:rsidRPr="00394379">
        <w:rPr>
          <w:iCs/>
          <w:color w:val="414142"/>
          <w:lang w:eastAsia="lv-LV"/>
        </w:rPr>
        <w:t> </w:t>
      </w:r>
    </w:p>
    <w:tbl>
      <w:tblPr>
        <w:tblStyle w:val="Reatabula"/>
        <w:tblW w:w="5000" w:type="pct"/>
        <w:tblLook w:val="04A0" w:firstRow="1" w:lastRow="0" w:firstColumn="1" w:lastColumn="0" w:noHBand="0" w:noVBand="1"/>
      </w:tblPr>
      <w:tblGrid>
        <w:gridCol w:w="543"/>
        <w:gridCol w:w="3081"/>
        <w:gridCol w:w="5437"/>
      </w:tblGrid>
      <w:tr w:rsidR="00E5323B" w:rsidRPr="00885D42" w14:paraId="610AD8F8" w14:textId="77777777" w:rsidTr="00A834F4">
        <w:tc>
          <w:tcPr>
            <w:tcW w:w="0" w:type="auto"/>
            <w:gridSpan w:val="3"/>
            <w:hideMark/>
          </w:tcPr>
          <w:p w14:paraId="684959E7" w14:textId="77777777" w:rsidR="00655F2C" w:rsidRPr="00394379" w:rsidRDefault="00E5323B" w:rsidP="00212ECB">
            <w:pPr>
              <w:jc w:val="center"/>
              <w:rPr>
                <w:b/>
                <w:bCs/>
                <w:iCs/>
                <w:color w:val="414142"/>
                <w:lang w:eastAsia="lv-LV"/>
              </w:rPr>
            </w:pPr>
            <w:r w:rsidRPr="00212ECB">
              <w:rPr>
                <w:b/>
                <w:bCs/>
                <w:iCs/>
                <w:lang w:eastAsia="lv-LV"/>
              </w:rPr>
              <w:t>II. Tiesību akta projekta ietekme uz sabiedrību, tautsaimniecības attīstību un administratīvo slogu</w:t>
            </w:r>
          </w:p>
        </w:tc>
      </w:tr>
      <w:tr w:rsidR="00E5323B" w:rsidRPr="00394379" w14:paraId="29B2965C" w14:textId="77777777" w:rsidTr="00A834F4">
        <w:tc>
          <w:tcPr>
            <w:tcW w:w="300" w:type="pct"/>
            <w:hideMark/>
          </w:tcPr>
          <w:p w14:paraId="78328B11" w14:textId="77777777" w:rsidR="00655F2C" w:rsidRPr="00A834F4" w:rsidRDefault="00E5323B" w:rsidP="00E5323B">
            <w:pPr>
              <w:rPr>
                <w:iCs/>
                <w:lang w:eastAsia="lv-LV"/>
              </w:rPr>
            </w:pPr>
            <w:r w:rsidRPr="00A834F4">
              <w:rPr>
                <w:iCs/>
                <w:lang w:eastAsia="lv-LV"/>
              </w:rPr>
              <w:t>1.</w:t>
            </w:r>
          </w:p>
        </w:tc>
        <w:tc>
          <w:tcPr>
            <w:tcW w:w="1700" w:type="pct"/>
            <w:hideMark/>
          </w:tcPr>
          <w:p w14:paraId="460DF75F" w14:textId="77777777" w:rsidR="00E5323B" w:rsidRPr="00A834F4" w:rsidRDefault="00E5323B" w:rsidP="00212ECB">
            <w:pPr>
              <w:jc w:val="both"/>
              <w:rPr>
                <w:iCs/>
                <w:lang w:eastAsia="lv-LV"/>
              </w:rPr>
            </w:pPr>
            <w:r w:rsidRPr="00A834F4">
              <w:rPr>
                <w:iCs/>
                <w:lang w:eastAsia="lv-LV"/>
              </w:rPr>
              <w:t>Sabiedrības mērķgrupas, kuras tiesiskais regulējums ietekmē vai varētu ietekmēt</w:t>
            </w:r>
          </w:p>
        </w:tc>
        <w:tc>
          <w:tcPr>
            <w:tcW w:w="3000" w:type="pct"/>
            <w:hideMark/>
          </w:tcPr>
          <w:p w14:paraId="5A229C3E" w14:textId="70B23D2D" w:rsidR="0019246F" w:rsidRDefault="0019246F" w:rsidP="0019246F">
            <w:pPr>
              <w:jc w:val="both"/>
              <w:rPr>
                <w:iCs/>
                <w:color w:val="000000" w:themeColor="text1"/>
                <w:lang w:eastAsia="lv-LV"/>
              </w:rPr>
            </w:pPr>
            <w:r>
              <w:rPr>
                <w:iCs/>
                <w:color w:val="000000" w:themeColor="text1"/>
                <w:lang w:eastAsia="lv-LV"/>
              </w:rPr>
              <w:t>Noteikumu projekta tiesiskais regulējums attiecas uz:</w:t>
            </w:r>
          </w:p>
          <w:p w14:paraId="36F43765" w14:textId="7388CA15" w:rsidR="00BC49F5" w:rsidRDefault="0019246F" w:rsidP="00212ECB">
            <w:pPr>
              <w:jc w:val="both"/>
              <w:rPr>
                <w:iCs/>
                <w:color w:val="000000" w:themeColor="text1"/>
                <w:lang w:eastAsia="lv-LV"/>
              </w:rPr>
            </w:pPr>
            <w:r>
              <w:rPr>
                <w:iCs/>
                <w:color w:val="000000" w:themeColor="text1"/>
                <w:lang w:eastAsia="lv-LV"/>
              </w:rPr>
              <w:t xml:space="preserve">1) </w:t>
            </w:r>
            <w:r w:rsidR="00BC49F5">
              <w:rPr>
                <w:iCs/>
                <w:color w:val="000000" w:themeColor="text1"/>
                <w:lang w:eastAsia="lv-LV"/>
              </w:rPr>
              <w:t>dienest</w:t>
            </w:r>
            <w:r w:rsidR="002B4B7C">
              <w:rPr>
                <w:iCs/>
                <w:color w:val="000000" w:themeColor="text1"/>
                <w:lang w:eastAsia="lv-LV"/>
              </w:rPr>
              <w:t>u;</w:t>
            </w:r>
          </w:p>
          <w:p w14:paraId="02ED01F5" w14:textId="4F93D195" w:rsidR="00BC49F5" w:rsidRPr="00B870C4" w:rsidRDefault="002B4B7C" w:rsidP="00212ECB">
            <w:pPr>
              <w:jc w:val="both"/>
              <w:rPr>
                <w:color w:val="000000" w:themeColor="text1"/>
              </w:rPr>
            </w:pPr>
            <w:r>
              <w:rPr>
                <w:iCs/>
                <w:color w:val="000000" w:themeColor="text1"/>
                <w:lang w:eastAsia="lv-LV"/>
              </w:rPr>
              <w:t xml:space="preserve">2) </w:t>
            </w:r>
            <w:r w:rsidR="002C64DC">
              <w:rPr>
                <w:iCs/>
                <w:color w:val="000000" w:themeColor="text1"/>
                <w:lang w:eastAsia="lv-LV"/>
              </w:rPr>
              <w:t>563</w:t>
            </w:r>
            <w:r>
              <w:rPr>
                <w:iCs/>
                <w:color w:val="000000" w:themeColor="text1"/>
                <w:lang w:eastAsia="lv-LV"/>
              </w:rPr>
              <w:t>v</w:t>
            </w:r>
            <w:r w:rsidR="007C6D34" w:rsidRPr="00B870C4">
              <w:rPr>
                <w:iCs/>
                <w:color w:val="000000" w:themeColor="text1"/>
                <w:lang w:eastAsia="lv-LV"/>
              </w:rPr>
              <w:t>eterinārmedicīniskās prakse</w:t>
            </w:r>
            <w:r>
              <w:rPr>
                <w:iCs/>
                <w:color w:val="000000" w:themeColor="text1"/>
                <w:lang w:eastAsia="lv-LV"/>
              </w:rPr>
              <w:t>s</w:t>
            </w:r>
            <w:r w:rsidR="007C6D34" w:rsidRPr="00B870C4">
              <w:rPr>
                <w:iCs/>
                <w:color w:val="000000" w:themeColor="text1"/>
                <w:lang w:eastAsia="lv-LV"/>
              </w:rPr>
              <w:t xml:space="preserve"> </w:t>
            </w:r>
            <w:r w:rsidR="007C6D34" w:rsidRPr="003677FA">
              <w:rPr>
                <w:iCs/>
                <w:color w:val="000000" w:themeColor="text1"/>
                <w:lang w:eastAsia="lv-LV"/>
              </w:rPr>
              <w:t>iestād</w:t>
            </w:r>
            <w:r>
              <w:rPr>
                <w:iCs/>
                <w:color w:val="000000" w:themeColor="text1"/>
                <w:lang w:eastAsia="lv-LV"/>
              </w:rPr>
              <w:t>ēm;</w:t>
            </w:r>
          </w:p>
          <w:p w14:paraId="1430A83B" w14:textId="4247FF3D" w:rsidR="00282925" w:rsidRPr="0064695E" w:rsidRDefault="006A37C3">
            <w:pPr>
              <w:rPr>
                <w:iCs/>
                <w:color w:val="000000" w:themeColor="text1"/>
                <w:lang w:eastAsia="lv-LV"/>
              </w:rPr>
            </w:pPr>
            <w:r>
              <w:rPr>
                <w:iCs/>
                <w:color w:val="000000" w:themeColor="text1"/>
                <w:lang w:eastAsia="lv-LV"/>
              </w:rPr>
              <w:t xml:space="preserve">3) </w:t>
            </w:r>
            <w:r w:rsidR="002C64DC">
              <w:rPr>
                <w:iCs/>
                <w:color w:val="000000" w:themeColor="text1"/>
                <w:lang w:eastAsia="lv-LV"/>
              </w:rPr>
              <w:t>958</w:t>
            </w:r>
            <w:r>
              <w:rPr>
                <w:iCs/>
                <w:color w:val="000000" w:themeColor="text1"/>
                <w:lang w:eastAsia="lv-LV"/>
              </w:rPr>
              <w:t>praktizējošiem veterinārārstiem</w:t>
            </w:r>
            <w:r w:rsidR="000F6806">
              <w:rPr>
                <w:iCs/>
                <w:color w:val="000000" w:themeColor="text1"/>
                <w:lang w:eastAsia="lv-LV"/>
              </w:rPr>
              <w:t xml:space="preserve">, kas iekļauti </w:t>
            </w:r>
            <w:r>
              <w:rPr>
                <w:iCs/>
                <w:color w:val="000000" w:themeColor="text1"/>
                <w:lang w:eastAsia="lv-LV"/>
              </w:rPr>
              <w:t>vet</w:t>
            </w:r>
            <w:r w:rsidR="00C97923">
              <w:rPr>
                <w:iCs/>
                <w:color w:val="000000" w:themeColor="text1"/>
                <w:lang w:eastAsia="lv-LV"/>
              </w:rPr>
              <w:t xml:space="preserve">erinārmedicīnisko </w:t>
            </w:r>
            <w:r>
              <w:rPr>
                <w:iCs/>
                <w:color w:val="000000" w:themeColor="text1"/>
                <w:lang w:eastAsia="lv-LV"/>
              </w:rPr>
              <w:t>pakalpojuma sniedzēj</w:t>
            </w:r>
            <w:r w:rsidR="000F6806">
              <w:rPr>
                <w:iCs/>
                <w:color w:val="000000" w:themeColor="text1"/>
                <w:lang w:eastAsia="lv-LV"/>
              </w:rPr>
              <w:t>u reģistrā</w:t>
            </w:r>
            <w:r w:rsidR="005079BF">
              <w:rPr>
                <w:iCs/>
                <w:color w:val="000000" w:themeColor="text1"/>
                <w:lang w:eastAsia="lv-LV"/>
              </w:rPr>
              <w:t>.</w:t>
            </w:r>
          </w:p>
        </w:tc>
      </w:tr>
      <w:tr w:rsidR="00E5323B" w:rsidRPr="00885D42" w14:paraId="5EC0B0E5" w14:textId="77777777" w:rsidTr="00A834F4">
        <w:tc>
          <w:tcPr>
            <w:tcW w:w="300" w:type="pct"/>
            <w:hideMark/>
          </w:tcPr>
          <w:p w14:paraId="433F005E" w14:textId="77777777" w:rsidR="00655F2C" w:rsidRPr="00A834F4" w:rsidRDefault="00E5323B" w:rsidP="00E5323B">
            <w:pPr>
              <w:rPr>
                <w:iCs/>
                <w:lang w:eastAsia="lv-LV"/>
              </w:rPr>
            </w:pPr>
            <w:r w:rsidRPr="00A834F4">
              <w:rPr>
                <w:iCs/>
                <w:lang w:eastAsia="lv-LV"/>
              </w:rPr>
              <w:t>2.</w:t>
            </w:r>
          </w:p>
        </w:tc>
        <w:tc>
          <w:tcPr>
            <w:tcW w:w="1700" w:type="pct"/>
            <w:hideMark/>
          </w:tcPr>
          <w:p w14:paraId="62FDF1C9" w14:textId="77777777" w:rsidR="00E5323B" w:rsidRPr="00A834F4" w:rsidRDefault="00E5323B" w:rsidP="00212ECB">
            <w:pPr>
              <w:jc w:val="both"/>
              <w:rPr>
                <w:iCs/>
                <w:lang w:eastAsia="lv-LV"/>
              </w:rPr>
            </w:pPr>
            <w:r w:rsidRPr="00A834F4">
              <w:rPr>
                <w:iCs/>
                <w:lang w:eastAsia="lv-LV"/>
              </w:rPr>
              <w:t>Tiesiskā regulējuma ietekme uz tautsaimniecību un administratīvo slogu</w:t>
            </w:r>
          </w:p>
        </w:tc>
        <w:tc>
          <w:tcPr>
            <w:tcW w:w="3000" w:type="pct"/>
            <w:hideMark/>
          </w:tcPr>
          <w:p w14:paraId="12FD6E96" w14:textId="036BEB50" w:rsidR="00166B3B" w:rsidRDefault="00A213F6" w:rsidP="00F27652">
            <w:pPr>
              <w:jc w:val="both"/>
              <w:rPr>
                <w:iCs/>
                <w:color w:val="000000" w:themeColor="text1"/>
                <w:lang w:eastAsia="lv-LV"/>
              </w:rPr>
            </w:pPr>
            <w:r w:rsidRPr="00394379">
              <w:rPr>
                <w:iCs/>
                <w:color w:val="000000" w:themeColor="text1"/>
                <w:lang w:eastAsia="lv-LV"/>
              </w:rPr>
              <w:t>Noteikumu projekts paredz samazināt administratīvo slogu veterinārmedicīniskās prakses iestādēm,</w:t>
            </w:r>
            <w:r w:rsidR="003326D4">
              <w:rPr>
                <w:iCs/>
                <w:color w:val="000000" w:themeColor="text1"/>
                <w:lang w:eastAsia="lv-LV"/>
              </w:rPr>
              <w:t xml:space="preserve"> samazinot </w:t>
            </w:r>
            <w:r w:rsidR="002C64DC">
              <w:rPr>
                <w:iCs/>
                <w:color w:val="000000" w:themeColor="text1"/>
                <w:lang w:eastAsia="lv-LV"/>
              </w:rPr>
              <w:t xml:space="preserve">to </w:t>
            </w:r>
            <w:r w:rsidR="003326D4">
              <w:rPr>
                <w:iCs/>
                <w:color w:val="000000" w:themeColor="text1"/>
                <w:lang w:eastAsia="lv-LV"/>
              </w:rPr>
              <w:t xml:space="preserve">dokumentu </w:t>
            </w:r>
            <w:r w:rsidR="00C17C6C">
              <w:rPr>
                <w:iCs/>
                <w:color w:val="000000" w:themeColor="text1"/>
                <w:lang w:eastAsia="lv-LV"/>
              </w:rPr>
              <w:t>un informācijas</w:t>
            </w:r>
            <w:r w:rsidR="005B2BA4">
              <w:rPr>
                <w:iCs/>
                <w:color w:val="000000" w:themeColor="text1"/>
                <w:lang w:eastAsia="lv-LV"/>
              </w:rPr>
              <w:t xml:space="preserve"> </w:t>
            </w:r>
            <w:r w:rsidR="000F6806">
              <w:rPr>
                <w:iCs/>
                <w:color w:val="000000" w:themeColor="text1"/>
                <w:lang w:eastAsia="lv-LV"/>
              </w:rPr>
              <w:t>apjomu</w:t>
            </w:r>
            <w:r w:rsidR="003326D4">
              <w:rPr>
                <w:iCs/>
                <w:color w:val="000000" w:themeColor="text1"/>
                <w:lang w:eastAsia="lv-LV"/>
              </w:rPr>
              <w:t xml:space="preserve">, kas </w:t>
            </w:r>
            <w:r w:rsidR="003326D4">
              <w:rPr>
                <w:iCs/>
                <w:color w:val="000000" w:themeColor="text1"/>
                <w:lang w:eastAsia="lv-LV"/>
              </w:rPr>
              <w:lastRenderedPageBreak/>
              <w:t>jāsagatavo, jāaizpilda vai jāiesniedz dienestā</w:t>
            </w:r>
            <w:r w:rsidR="00C17C6C">
              <w:rPr>
                <w:iCs/>
                <w:color w:val="000000" w:themeColor="text1"/>
                <w:lang w:eastAsia="lv-LV"/>
              </w:rPr>
              <w:t>,</w:t>
            </w:r>
            <w:r w:rsidR="003326D4">
              <w:rPr>
                <w:iCs/>
                <w:color w:val="000000" w:themeColor="text1"/>
                <w:lang w:eastAsia="lv-LV"/>
              </w:rPr>
              <w:t xml:space="preserve"> nodrošinot īpašo recepšu aprites uzskaiti un izsekojamību, kā arī samazinot </w:t>
            </w:r>
            <w:r w:rsidR="00DF144D">
              <w:rPr>
                <w:iCs/>
                <w:color w:val="000000" w:themeColor="text1"/>
                <w:lang w:eastAsia="lv-LV"/>
              </w:rPr>
              <w:t xml:space="preserve">uzskaites </w:t>
            </w:r>
            <w:r w:rsidR="003326D4">
              <w:rPr>
                <w:iCs/>
                <w:color w:val="000000" w:themeColor="text1"/>
                <w:lang w:eastAsia="lv-LV"/>
              </w:rPr>
              <w:t>dokumentu uzglabāšanas laiku.</w:t>
            </w:r>
          </w:p>
          <w:p w14:paraId="43318B7A" w14:textId="470B21D6" w:rsidR="006A37C3" w:rsidRPr="000C4397" w:rsidRDefault="00DF144D" w:rsidP="00F27652">
            <w:pPr>
              <w:jc w:val="both"/>
              <w:rPr>
                <w:iCs/>
                <w:color w:val="000000" w:themeColor="text1"/>
                <w:lang w:eastAsia="lv-LV"/>
              </w:rPr>
            </w:pPr>
            <w:r w:rsidRPr="00394379">
              <w:rPr>
                <w:iCs/>
                <w:color w:val="000000" w:themeColor="text1"/>
                <w:lang w:eastAsia="lv-LV"/>
              </w:rPr>
              <w:t xml:space="preserve">Noteikumu projekts paredz samazināt administratīvo slogu </w:t>
            </w:r>
            <w:r>
              <w:rPr>
                <w:iCs/>
                <w:color w:val="000000" w:themeColor="text1"/>
                <w:lang w:eastAsia="lv-LV"/>
              </w:rPr>
              <w:t>p</w:t>
            </w:r>
            <w:r w:rsidR="006A37C3">
              <w:rPr>
                <w:iCs/>
                <w:color w:val="000000" w:themeColor="text1"/>
                <w:lang w:eastAsia="lv-LV"/>
              </w:rPr>
              <w:t>raktizējoš</w:t>
            </w:r>
            <w:r>
              <w:rPr>
                <w:iCs/>
                <w:color w:val="000000" w:themeColor="text1"/>
                <w:lang w:eastAsia="lv-LV"/>
              </w:rPr>
              <w:t>iem veterinārārstiem, atvieglojot un vienkāršojot īpašo recepšu izrakstīšanu un to veidlapu aizpildīšanu.</w:t>
            </w:r>
          </w:p>
        </w:tc>
      </w:tr>
      <w:tr w:rsidR="00E5323B" w:rsidRPr="00394379" w14:paraId="7E000BCE" w14:textId="77777777" w:rsidTr="00A834F4">
        <w:tc>
          <w:tcPr>
            <w:tcW w:w="300" w:type="pct"/>
            <w:hideMark/>
          </w:tcPr>
          <w:p w14:paraId="214F1869" w14:textId="77777777" w:rsidR="00655F2C" w:rsidRPr="00212ECB" w:rsidRDefault="00E5323B" w:rsidP="00E5323B">
            <w:pPr>
              <w:rPr>
                <w:iCs/>
                <w:lang w:eastAsia="lv-LV"/>
              </w:rPr>
            </w:pPr>
            <w:r w:rsidRPr="00212ECB">
              <w:rPr>
                <w:iCs/>
                <w:lang w:eastAsia="lv-LV"/>
              </w:rPr>
              <w:lastRenderedPageBreak/>
              <w:t>3.</w:t>
            </w:r>
          </w:p>
        </w:tc>
        <w:tc>
          <w:tcPr>
            <w:tcW w:w="1700" w:type="pct"/>
            <w:hideMark/>
          </w:tcPr>
          <w:p w14:paraId="7268381A" w14:textId="77777777" w:rsidR="00E5323B" w:rsidRPr="00212ECB" w:rsidRDefault="00E5323B" w:rsidP="00212ECB">
            <w:pPr>
              <w:jc w:val="both"/>
              <w:rPr>
                <w:iCs/>
                <w:lang w:eastAsia="lv-LV"/>
              </w:rPr>
            </w:pPr>
            <w:r w:rsidRPr="00212ECB">
              <w:rPr>
                <w:iCs/>
                <w:lang w:eastAsia="lv-LV"/>
              </w:rPr>
              <w:t>Administratīvo izmaksu monetārs novērtējums</w:t>
            </w:r>
          </w:p>
        </w:tc>
        <w:tc>
          <w:tcPr>
            <w:tcW w:w="3000" w:type="pct"/>
            <w:hideMark/>
          </w:tcPr>
          <w:p w14:paraId="233D33FC" w14:textId="62A7D1A1" w:rsidR="00E5323B" w:rsidRPr="00ED686D" w:rsidRDefault="005B2BA4">
            <w:pPr>
              <w:jc w:val="both"/>
              <w:rPr>
                <w:iCs/>
                <w:color w:val="000000" w:themeColor="text1"/>
                <w:lang w:eastAsia="lv-LV"/>
              </w:rPr>
            </w:pPr>
            <w:r>
              <w:rPr>
                <w:iCs/>
                <w:color w:val="000000" w:themeColor="text1"/>
                <w:lang w:eastAsia="lv-LV"/>
              </w:rPr>
              <w:t>Lielāko daļu izsniegto īpašo recepšu veidlapu izmanto viens veterinārmedicīniskās prakses kabinets. 2017.</w:t>
            </w:r>
            <w:r w:rsidR="002C64DC">
              <w:rPr>
                <w:iCs/>
                <w:color w:val="000000" w:themeColor="text1"/>
                <w:lang w:eastAsia="lv-LV"/>
              </w:rPr>
              <w:t> </w:t>
            </w:r>
            <w:r>
              <w:rPr>
                <w:iCs/>
                <w:color w:val="000000" w:themeColor="text1"/>
                <w:lang w:eastAsia="lv-LV"/>
              </w:rPr>
              <w:t xml:space="preserve">gadā </w:t>
            </w:r>
            <w:r w:rsidR="002C64DC">
              <w:rPr>
                <w:iCs/>
                <w:color w:val="000000" w:themeColor="text1"/>
                <w:lang w:eastAsia="lv-LV"/>
              </w:rPr>
              <w:t xml:space="preserve">kopumā </w:t>
            </w:r>
            <w:r>
              <w:rPr>
                <w:iCs/>
                <w:color w:val="000000" w:themeColor="text1"/>
                <w:lang w:eastAsia="lv-LV"/>
              </w:rPr>
              <w:t xml:space="preserve">tika izsniegta 151 veidlapa </w:t>
            </w:r>
            <w:r w:rsidR="002C64DC">
              <w:rPr>
                <w:iCs/>
                <w:color w:val="000000" w:themeColor="text1"/>
                <w:lang w:eastAsia="lv-LV"/>
              </w:rPr>
              <w:t xml:space="preserve">un </w:t>
            </w:r>
            <w:r>
              <w:rPr>
                <w:iCs/>
                <w:color w:val="000000" w:themeColor="text1"/>
                <w:lang w:eastAsia="lv-LV"/>
              </w:rPr>
              <w:t xml:space="preserve">no </w:t>
            </w:r>
            <w:r w:rsidR="002C64DC">
              <w:rPr>
                <w:iCs/>
                <w:color w:val="000000" w:themeColor="text1"/>
                <w:lang w:eastAsia="lv-LV"/>
              </w:rPr>
              <w:t xml:space="preserve">tām </w:t>
            </w:r>
            <w:r>
              <w:rPr>
                <w:iCs/>
                <w:color w:val="000000" w:themeColor="text1"/>
                <w:lang w:eastAsia="lv-LV"/>
              </w:rPr>
              <w:t xml:space="preserve">150 </w:t>
            </w:r>
            <w:r w:rsidR="002C64DC">
              <w:rPr>
                <w:iCs/>
                <w:color w:val="000000" w:themeColor="text1"/>
                <w:lang w:eastAsia="lv-LV"/>
              </w:rPr>
              <w:t>–</w:t>
            </w:r>
            <w:r>
              <w:rPr>
                <w:iCs/>
                <w:color w:val="000000" w:themeColor="text1"/>
                <w:lang w:eastAsia="lv-LV"/>
              </w:rPr>
              <w:t xml:space="preserve"> minētajam veterinārmedicīniskās prakses kabinetam. 2018. gadā kop</w:t>
            </w:r>
            <w:r w:rsidR="002C64DC">
              <w:rPr>
                <w:iCs/>
                <w:color w:val="000000" w:themeColor="text1"/>
                <w:lang w:eastAsia="lv-LV"/>
              </w:rPr>
              <w:t>um</w:t>
            </w:r>
            <w:r>
              <w:rPr>
                <w:iCs/>
                <w:color w:val="000000" w:themeColor="text1"/>
                <w:lang w:eastAsia="lv-LV"/>
              </w:rPr>
              <w:t xml:space="preserve">ā </w:t>
            </w:r>
            <w:r w:rsidR="002C64DC">
              <w:rPr>
                <w:iCs/>
                <w:color w:val="000000" w:themeColor="text1"/>
                <w:lang w:eastAsia="lv-LV"/>
              </w:rPr>
              <w:t xml:space="preserve">tika </w:t>
            </w:r>
            <w:r>
              <w:rPr>
                <w:iCs/>
                <w:color w:val="000000" w:themeColor="text1"/>
                <w:lang w:eastAsia="lv-LV"/>
              </w:rPr>
              <w:t>izsniegtas 137</w:t>
            </w:r>
            <w:r w:rsidR="002C64DC">
              <w:rPr>
                <w:iCs/>
                <w:color w:val="000000" w:themeColor="text1"/>
                <w:lang w:eastAsia="lv-LV"/>
              </w:rPr>
              <w:t> </w:t>
            </w:r>
            <w:r>
              <w:rPr>
                <w:iCs/>
                <w:color w:val="000000" w:themeColor="text1"/>
                <w:lang w:eastAsia="lv-LV"/>
              </w:rPr>
              <w:t xml:space="preserve">veidlapas, no kurām 125 </w:t>
            </w:r>
            <w:r w:rsidR="002C64DC">
              <w:rPr>
                <w:iCs/>
                <w:color w:val="000000" w:themeColor="text1"/>
                <w:lang w:eastAsia="lv-LV"/>
              </w:rPr>
              <w:t xml:space="preserve">– </w:t>
            </w:r>
            <w:r>
              <w:rPr>
                <w:iCs/>
                <w:color w:val="000000" w:themeColor="text1"/>
                <w:lang w:eastAsia="lv-LV"/>
              </w:rPr>
              <w:t xml:space="preserve">minētajam veterinārmedicīniskās prakses </w:t>
            </w:r>
            <w:r w:rsidRPr="00ED686D">
              <w:rPr>
                <w:iCs/>
                <w:color w:val="000000" w:themeColor="text1"/>
                <w:lang w:eastAsia="lv-LV"/>
              </w:rPr>
              <w:t>kabinetam</w:t>
            </w:r>
            <w:r w:rsidR="002C64DC">
              <w:rPr>
                <w:iCs/>
                <w:color w:val="000000" w:themeColor="text1"/>
                <w:lang w:eastAsia="lv-LV"/>
              </w:rPr>
              <w:t>, bet</w:t>
            </w:r>
            <w:r w:rsidR="00ED686D" w:rsidRPr="00ED686D">
              <w:rPr>
                <w:iCs/>
                <w:color w:val="000000" w:themeColor="text1"/>
                <w:lang w:eastAsia="lv-LV"/>
              </w:rPr>
              <w:t xml:space="preserve"> </w:t>
            </w:r>
            <w:r w:rsidRPr="00ED686D">
              <w:rPr>
                <w:iCs/>
                <w:color w:val="000000" w:themeColor="text1"/>
                <w:lang w:eastAsia="lv-LV"/>
              </w:rPr>
              <w:t>2019.</w:t>
            </w:r>
            <w:r w:rsidR="002C64DC">
              <w:rPr>
                <w:iCs/>
                <w:color w:val="000000" w:themeColor="text1"/>
                <w:lang w:eastAsia="lv-LV"/>
              </w:rPr>
              <w:t> </w:t>
            </w:r>
            <w:r w:rsidRPr="00ED686D">
              <w:rPr>
                <w:iCs/>
                <w:color w:val="000000" w:themeColor="text1"/>
                <w:lang w:eastAsia="lv-LV"/>
              </w:rPr>
              <w:t>gadā kop</w:t>
            </w:r>
            <w:r w:rsidR="002C64DC">
              <w:rPr>
                <w:iCs/>
                <w:color w:val="000000" w:themeColor="text1"/>
                <w:lang w:eastAsia="lv-LV"/>
              </w:rPr>
              <w:t>um</w:t>
            </w:r>
            <w:r w:rsidRPr="00ED686D">
              <w:rPr>
                <w:iCs/>
                <w:color w:val="000000" w:themeColor="text1"/>
                <w:lang w:eastAsia="lv-LV"/>
              </w:rPr>
              <w:t xml:space="preserve">ā </w:t>
            </w:r>
            <w:r w:rsidR="002C64DC">
              <w:rPr>
                <w:iCs/>
                <w:color w:val="000000" w:themeColor="text1"/>
                <w:lang w:eastAsia="lv-LV"/>
              </w:rPr>
              <w:t xml:space="preserve">tika </w:t>
            </w:r>
            <w:r w:rsidRPr="00ED686D">
              <w:rPr>
                <w:iCs/>
                <w:color w:val="000000" w:themeColor="text1"/>
                <w:lang w:eastAsia="lv-LV"/>
              </w:rPr>
              <w:t>izsniegtas 217 veidlapas, no kurām 194</w:t>
            </w:r>
            <w:r>
              <w:rPr>
                <w:iCs/>
                <w:color w:val="000000" w:themeColor="text1"/>
                <w:lang w:eastAsia="lv-LV"/>
              </w:rPr>
              <w:t xml:space="preserve"> </w:t>
            </w:r>
            <w:r w:rsidR="002C64DC">
              <w:rPr>
                <w:iCs/>
                <w:color w:val="000000" w:themeColor="text1"/>
                <w:lang w:eastAsia="lv-LV"/>
              </w:rPr>
              <w:t xml:space="preserve">– </w:t>
            </w:r>
            <w:r>
              <w:rPr>
                <w:iCs/>
                <w:color w:val="000000" w:themeColor="text1"/>
                <w:lang w:eastAsia="lv-LV"/>
              </w:rPr>
              <w:t>minētajam veterinārmedicīniskās prakses kabinetam.</w:t>
            </w:r>
            <w:r w:rsidR="00ED686D">
              <w:rPr>
                <w:iCs/>
                <w:color w:val="000000" w:themeColor="text1"/>
                <w:lang w:eastAsia="lv-LV"/>
              </w:rPr>
              <w:t xml:space="preserve"> </w:t>
            </w:r>
            <w:r w:rsidR="002C64DC">
              <w:rPr>
                <w:iCs/>
                <w:color w:val="000000" w:themeColor="text1"/>
                <w:lang w:eastAsia="lv-LV"/>
              </w:rPr>
              <w:t>Tādējādi</w:t>
            </w:r>
            <w:r w:rsidR="00ED686D">
              <w:rPr>
                <w:iCs/>
                <w:color w:val="000000" w:themeColor="text1"/>
                <w:lang w:eastAsia="lv-LV"/>
              </w:rPr>
              <w:t xml:space="preserve"> n</w:t>
            </w:r>
            <w:r w:rsidR="000C4397" w:rsidRPr="00394379">
              <w:rPr>
                <w:iCs/>
                <w:color w:val="000000" w:themeColor="text1"/>
                <w:lang w:eastAsia="lv-LV"/>
              </w:rPr>
              <w:t xml:space="preserve">oteikumu </w:t>
            </w:r>
            <w:r w:rsidR="000C4397" w:rsidRPr="00394379">
              <w:rPr>
                <w:color w:val="000000"/>
                <w:shd w:val="clear" w:color="auto" w:fill="FFFFFF"/>
              </w:rPr>
              <w:t>projektā paredzēto normu izpildei salīdzinājumā ar esošo sistēmu administratīvās izmaksas iestādēm kopumā ir mazākas par 2000 </w:t>
            </w:r>
            <w:proofErr w:type="spellStart"/>
            <w:r w:rsidR="000C4397" w:rsidRPr="00394379">
              <w:rPr>
                <w:i/>
                <w:color w:val="000000"/>
                <w:shd w:val="clear" w:color="auto" w:fill="FFFFFF"/>
              </w:rPr>
              <w:t>euro</w:t>
            </w:r>
            <w:proofErr w:type="spellEnd"/>
            <w:r w:rsidR="000C4397" w:rsidRPr="00394379">
              <w:rPr>
                <w:color w:val="000000"/>
                <w:shd w:val="clear" w:color="auto" w:fill="FFFFFF"/>
              </w:rPr>
              <w:t xml:space="preserve"> gadā, tādēļ administratīvās izmaksas nav aprēķinātas.</w:t>
            </w:r>
          </w:p>
        </w:tc>
      </w:tr>
      <w:tr w:rsidR="00E5323B" w:rsidRPr="00394379" w14:paraId="716EBB45" w14:textId="77777777" w:rsidTr="00A834F4">
        <w:tc>
          <w:tcPr>
            <w:tcW w:w="300" w:type="pct"/>
            <w:hideMark/>
          </w:tcPr>
          <w:p w14:paraId="62D1E60E" w14:textId="77777777" w:rsidR="00655F2C" w:rsidRPr="00212ECB" w:rsidRDefault="00E5323B" w:rsidP="00E5323B">
            <w:pPr>
              <w:rPr>
                <w:iCs/>
                <w:lang w:eastAsia="lv-LV"/>
              </w:rPr>
            </w:pPr>
            <w:r w:rsidRPr="00212ECB">
              <w:rPr>
                <w:iCs/>
                <w:lang w:eastAsia="lv-LV"/>
              </w:rPr>
              <w:t>4.</w:t>
            </w:r>
          </w:p>
        </w:tc>
        <w:tc>
          <w:tcPr>
            <w:tcW w:w="1700" w:type="pct"/>
            <w:hideMark/>
          </w:tcPr>
          <w:p w14:paraId="2973899E" w14:textId="77777777" w:rsidR="00E5323B" w:rsidRPr="00212ECB" w:rsidRDefault="00E5323B" w:rsidP="00212ECB">
            <w:pPr>
              <w:jc w:val="both"/>
              <w:rPr>
                <w:iCs/>
                <w:lang w:eastAsia="lv-LV"/>
              </w:rPr>
            </w:pPr>
            <w:r w:rsidRPr="00212ECB">
              <w:rPr>
                <w:iCs/>
                <w:lang w:eastAsia="lv-LV"/>
              </w:rPr>
              <w:t>Atbilstības izmaksu monetārs novērtējums</w:t>
            </w:r>
          </w:p>
        </w:tc>
        <w:tc>
          <w:tcPr>
            <w:tcW w:w="3000" w:type="pct"/>
            <w:hideMark/>
          </w:tcPr>
          <w:p w14:paraId="507346C4" w14:textId="77777777" w:rsidR="00E5323B" w:rsidRPr="00394379" w:rsidRDefault="007C6D34" w:rsidP="00E5323B">
            <w:pPr>
              <w:rPr>
                <w:iCs/>
                <w:color w:val="A6A6A6" w:themeColor="background1" w:themeShade="A6"/>
                <w:lang w:eastAsia="lv-LV"/>
              </w:rPr>
            </w:pPr>
            <w:r w:rsidRPr="00394379">
              <w:rPr>
                <w:iCs/>
                <w:color w:val="000000" w:themeColor="text1"/>
                <w:lang w:eastAsia="lv-LV"/>
              </w:rPr>
              <w:t>Projekts šo jomu neskar.</w:t>
            </w:r>
          </w:p>
        </w:tc>
      </w:tr>
      <w:tr w:rsidR="00E5323B" w:rsidRPr="00394379" w14:paraId="2D63414F" w14:textId="77777777" w:rsidTr="00A834F4">
        <w:tc>
          <w:tcPr>
            <w:tcW w:w="300" w:type="pct"/>
            <w:hideMark/>
          </w:tcPr>
          <w:p w14:paraId="40133FC0" w14:textId="77777777" w:rsidR="00655F2C" w:rsidRPr="00212ECB" w:rsidRDefault="00E5323B" w:rsidP="00E5323B">
            <w:pPr>
              <w:rPr>
                <w:iCs/>
                <w:lang w:eastAsia="lv-LV"/>
              </w:rPr>
            </w:pPr>
            <w:r w:rsidRPr="00212ECB">
              <w:rPr>
                <w:iCs/>
                <w:lang w:eastAsia="lv-LV"/>
              </w:rPr>
              <w:t>5.</w:t>
            </w:r>
          </w:p>
        </w:tc>
        <w:tc>
          <w:tcPr>
            <w:tcW w:w="1700" w:type="pct"/>
            <w:hideMark/>
          </w:tcPr>
          <w:p w14:paraId="3D8181FD" w14:textId="77777777" w:rsidR="00E5323B" w:rsidRPr="00212ECB" w:rsidRDefault="00E5323B" w:rsidP="00E5323B">
            <w:pPr>
              <w:rPr>
                <w:iCs/>
                <w:lang w:eastAsia="lv-LV"/>
              </w:rPr>
            </w:pPr>
            <w:r w:rsidRPr="00212ECB">
              <w:rPr>
                <w:iCs/>
                <w:lang w:eastAsia="lv-LV"/>
              </w:rPr>
              <w:t>Cita informācija</w:t>
            </w:r>
          </w:p>
        </w:tc>
        <w:tc>
          <w:tcPr>
            <w:tcW w:w="3000" w:type="pct"/>
            <w:hideMark/>
          </w:tcPr>
          <w:p w14:paraId="2C64AD90" w14:textId="765C96F5" w:rsidR="00E5323B" w:rsidRPr="00394379" w:rsidRDefault="007C6D34" w:rsidP="00E5323B">
            <w:pPr>
              <w:rPr>
                <w:iCs/>
                <w:color w:val="A6A6A6" w:themeColor="background1" w:themeShade="A6"/>
                <w:lang w:eastAsia="lv-LV"/>
              </w:rPr>
            </w:pPr>
            <w:r w:rsidRPr="00394379">
              <w:rPr>
                <w:iCs/>
                <w:color w:val="000000" w:themeColor="text1"/>
                <w:lang w:eastAsia="lv-LV"/>
              </w:rPr>
              <w:t>Nav</w:t>
            </w:r>
            <w:r w:rsidR="002C64DC">
              <w:rPr>
                <w:iCs/>
                <w:color w:val="000000" w:themeColor="text1"/>
                <w:lang w:eastAsia="lv-LV"/>
              </w:rPr>
              <w:t>.</w:t>
            </w:r>
          </w:p>
        </w:tc>
      </w:tr>
    </w:tbl>
    <w:p w14:paraId="5F7B7F9F" w14:textId="03812302" w:rsidR="00F27652" w:rsidRDefault="00E5323B" w:rsidP="00E5323B">
      <w:pPr>
        <w:rPr>
          <w:iCs/>
          <w:color w:val="414142"/>
          <w:lang w:eastAsia="lv-LV"/>
        </w:rPr>
      </w:pPr>
      <w:r w:rsidRPr="00394379">
        <w:rPr>
          <w:iCs/>
          <w:color w:val="414142"/>
          <w:lang w:eastAsia="lv-LV"/>
        </w:rPr>
        <w:t> </w:t>
      </w: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7107C4" w:rsidRPr="00361733" w14:paraId="1674DC38"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A6C43E1" w14:textId="0E17F973" w:rsidR="007107C4" w:rsidRPr="00560A09" w:rsidRDefault="00E5323B" w:rsidP="00BF203E">
            <w:pPr>
              <w:pStyle w:val="Paraststmeklis"/>
              <w:spacing w:before="0" w:beforeAutospacing="0" w:after="0" w:afterAutospacing="0"/>
              <w:jc w:val="center"/>
              <w:rPr>
                <w:b/>
                <w:bCs/>
                <w:lang w:val="lv-LV"/>
              </w:rPr>
            </w:pPr>
            <w:r w:rsidRPr="00A834F4">
              <w:rPr>
                <w:iCs/>
                <w:color w:val="414142"/>
                <w:lang w:val="lv-LV" w:eastAsia="lv-LV"/>
              </w:rPr>
              <w:t> </w:t>
            </w:r>
            <w:r w:rsidR="007107C4" w:rsidRPr="00560A09">
              <w:rPr>
                <w:b/>
                <w:bCs/>
                <w:lang w:val="lv-LV"/>
              </w:rPr>
              <w:t>III. Tiesību akta projekta ietekme uz valsts budžetu un pašvaldību budžetiem</w:t>
            </w:r>
          </w:p>
        </w:tc>
      </w:tr>
      <w:tr w:rsidR="007107C4" w:rsidRPr="00560A09" w14:paraId="1E5E2D1F"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C30FCC7" w14:textId="77777777" w:rsidR="007107C4" w:rsidRPr="00560A09" w:rsidRDefault="007107C4" w:rsidP="00BF203E">
            <w:pPr>
              <w:pStyle w:val="Paraststmeklis"/>
              <w:spacing w:before="0" w:beforeAutospacing="0" w:after="0" w:afterAutospacing="0"/>
              <w:jc w:val="center"/>
              <w:rPr>
                <w:b/>
                <w:bCs/>
                <w:lang w:val="lv-LV"/>
              </w:rPr>
            </w:pPr>
            <w:r w:rsidRPr="00560A09">
              <w:rPr>
                <w:iCs/>
                <w:lang w:val="lv-LV"/>
              </w:rPr>
              <w:t>Projekts šo jomu neskar</w:t>
            </w:r>
            <w:r w:rsidRPr="00560A09">
              <w:rPr>
                <w:lang w:val="lv-LV"/>
              </w:rPr>
              <w:t>.</w:t>
            </w:r>
          </w:p>
        </w:tc>
      </w:tr>
    </w:tbl>
    <w:p w14:paraId="1DF5B509" w14:textId="77777777" w:rsidR="007107C4" w:rsidRPr="00560A09" w:rsidRDefault="007107C4" w:rsidP="007107C4">
      <w:pPr>
        <w:jc w:val="both"/>
        <w:rPr>
          <w:sz w:val="2"/>
          <w:lang w:eastAsia="lv-LV"/>
        </w:rPr>
      </w:pPr>
    </w:p>
    <w:p w14:paraId="762EEBA4" w14:textId="77777777" w:rsidR="007107C4" w:rsidRPr="00560A09" w:rsidRDefault="007107C4" w:rsidP="007107C4">
      <w:pPr>
        <w:jc w:val="both"/>
        <w:rPr>
          <w:i/>
        </w:rPr>
      </w:pPr>
    </w:p>
    <w:tbl>
      <w:tblPr>
        <w:tblW w:w="9073"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3"/>
      </w:tblGrid>
      <w:tr w:rsidR="007107C4" w:rsidRPr="00361733" w14:paraId="4ABA254A" w14:textId="77777777" w:rsidTr="00BF203E">
        <w:tc>
          <w:tcPr>
            <w:tcW w:w="9073" w:type="dxa"/>
            <w:tcBorders>
              <w:top w:val="outset" w:sz="6" w:space="0" w:color="000000"/>
              <w:left w:val="outset" w:sz="6" w:space="0" w:color="000000"/>
              <w:bottom w:val="outset" w:sz="6" w:space="0" w:color="000000"/>
              <w:right w:val="outset" w:sz="6" w:space="0" w:color="000000"/>
            </w:tcBorders>
          </w:tcPr>
          <w:p w14:paraId="0112D676" w14:textId="77777777" w:rsidR="007107C4" w:rsidRPr="00560A09" w:rsidRDefault="007107C4" w:rsidP="00BF203E">
            <w:pPr>
              <w:jc w:val="center"/>
              <w:rPr>
                <w:b/>
                <w:bCs/>
                <w:lang w:eastAsia="lv-LV"/>
              </w:rPr>
            </w:pPr>
            <w:r w:rsidRPr="00560A09">
              <w:rPr>
                <w:b/>
                <w:bCs/>
              </w:rPr>
              <w:t>IV. Tiesību akta projekta ietekme uz spēkā esošo tiesību normu sistēmu</w:t>
            </w:r>
          </w:p>
        </w:tc>
      </w:tr>
      <w:tr w:rsidR="007107C4" w:rsidRPr="00560A09" w14:paraId="33A84237" w14:textId="77777777" w:rsidTr="00BF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73" w:type="dxa"/>
          </w:tcPr>
          <w:p w14:paraId="6235591B" w14:textId="77777777" w:rsidR="007107C4" w:rsidRPr="00560A09" w:rsidRDefault="007107C4" w:rsidP="00BF203E">
            <w:pPr>
              <w:jc w:val="center"/>
            </w:pPr>
            <w:r w:rsidRPr="00560A09">
              <w:rPr>
                <w:iCs/>
              </w:rPr>
              <w:t>Projekts šo jomu neskar</w:t>
            </w:r>
            <w:r w:rsidRPr="00560A09">
              <w:t>.</w:t>
            </w:r>
          </w:p>
        </w:tc>
      </w:tr>
    </w:tbl>
    <w:p w14:paraId="590116EA" w14:textId="77777777" w:rsidR="007107C4" w:rsidRDefault="007107C4" w:rsidP="007107C4">
      <w:pPr>
        <w:jc w:val="both"/>
      </w:pPr>
    </w:p>
    <w:tbl>
      <w:tblPr>
        <w:tblW w:w="911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11"/>
      </w:tblGrid>
      <w:tr w:rsidR="007107C4" w:rsidRPr="00673E0D" w14:paraId="3235B553" w14:textId="77777777" w:rsidTr="00BF203E">
        <w:tc>
          <w:tcPr>
            <w:tcW w:w="9102" w:type="dxa"/>
            <w:tcBorders>
              <w:top w:val="outset" w:sz="6" w:space="0" w:color="000000"/>
              <w:left w:val="outset" w:sz="6" w:space="0" w:color="000000"/>
              <w:bottom w:val="outset" w:sz="6" w:space="0" w:color="000000"/>
              <w:right w:val="outset" w:sz="6" w:space="0" w:color="000000"/>
            </w:tcBorders>
            <w:shd w:val="clear" w:color="auto" w:fill="auto"/>
          </w:tcPr>
          <w:p w14:paraId="19D8EE2B" w14:textId="77777777" w:rsidR="007107C4" w:rsidRPr="00673E0D" w:rsidRDefault="007107C4" w:rsidP="00BF203E">
            <w:pPr>
              <w:jc w:val="center"/>
              <w:rPr>
                <w:b/>
                <w:bCs/>
              </w:rPr>
            </w:pPr>
            <w:r w:rsidRPr="00673E0D">
              <w:rPr>
                <w:b/>
                <w:bCs/>
              </w:rPr>
              <w:t>V. Tiesību akta projekta atbilstība Latvijas Republikas starptautiskajām saistībām</w:t>
            </w:r>
          </w:p>
        </w:tc>
      </w:tr>
      <w:tr w:rsidR="007107C4" w:rsidRPr="00673E0D" w14:paraId="3655720F" w14:textId="77777777" w:rsidTr="00BF203E">
        <w:tc>
          <w:tcPr>
            <w:tcW w:w="9102" w:type="dxa"/>
            <w:tcBorders>
              <w:top w:val="outset" w:sz="6" w:space="0" w:color="000000"/>
              <w:left w:val="outset" w:sz="6" w:space="0" w:color="000000"/>
              <w:bottom w:val="outset" w:sz="6" w:space="0" w:color="000000"/>
              <w:right w:val="outset" w:sz="6" w:space="0" w:color="000000"/>
            </w:tcBorders>
            <w:shd w:val="clear" w:color="auto" w:fill="auto"/>
          </w:tcPr>
          <w:p w14:paraId="4E588E3C" w14:textId="76B06067" w:rsidR="007107C4" w:rsidRPr="00673E0D" w:rsidRDefault="007107C4" w:rsidP="00BF203E">
            <w:pPr>
              <w:jc w:val="center"/>
              <w:rPr>
                <w:b/>
                <w:bCs/>
              </w:rPr>
            </w:pPr>
            <w:r w:rsidRPr="00560A09">
              <w:rPr>
                <w:iCs/>
              </w:rPr>
              <w:t>Projekts šo jomu neskar</w:t>
            </w:r>
            <w:r w:rsidRPr="00560A09">
              <w:t>.</w:t>
            </w:r>
          </w:p>
        </w:tc>
      </w:tr>
    </w:tbl>
    <w:p w14:paraId="4F451F02" w14:textId="023E4011" w:rsidR="00E5323B" w:rsidRPr="00A834F4" w:rsidRDefault="00E5323B" w:rsidP="00E5323B">
      <w:pPr>
        <w:rPr>
          <w:iCs/>
          <w:lang w:eastAsia="lv-LV"/>
        </w:rPr>
      </w:pPr>
    </w:p>
    <w:tbl>
      <w:tblPr>
        <w:tblStyle w:val="Reatabula"/>
        <w:tblW w:w="5000" w:type="pct"/>
        <w:tblLook w:val="04A0" w:firstRow="1" w:lastRow="0" w:firstColumn="1" w:lastColumn="0" w:noHBand="0" w:noVBand="1"/>
      </w:tblPr>
      <w:tblGrid>
        <w:gridCol w:w="543"/>
        <w:gridCol w:w="3081"/>
        <w:gridCol w:w="5437"/>
      </w:tblGrid>
      <w:tr w:rsidR="00E5323B" w:rsidRPr="00885D42" w14:paraId="2B95CC7A" w14:textId="77777777" w:rsidTr="00A834F4">
        <w:tc>
          <w:tcPr>
            <w:tcW w:w="0" w:type="auto"/>
            <w:gridSpan w:val="3"/>
            <w:hideMark/>
          </w:tcPr>
          <w:p w14:paraId="18F5DFC2" w14:textId="78B03C06" w:rsidR="00655F2C" w:rsidRPr="00394379" w:rsidRDefault="00E5323B" w:rsidP="00212ECB">
            <w:pPr>
              <w:jc w:val="center"/>
              <w:rPr>
                <w:b/>
                <w:bCs/>
                <w:iCs/>
                <w:color w:val="414142"/>
                <w:lang w:eastAsia="lv-LV"/>
              </w:rPr>
            </w:pPr>
            <w:r w:rsidRPr="00212ECB">
              <w:rPr>
                <w:b/>
                <w:bCs/>
                <w:iCs/>
                <w:lang w:eastAsia="lv-LV"/>
              </w:rPr>
              <w:t>VI. Sabiedrības līdzdalība un komunikācijas aktivitātes</w:t>
            </w:r>
          </w:p>
        </w:tc>
      </w:tr>
      <w:tr w:rsidR="00C75B06" w:rsidRPr="00394379" w14:paraId="297F143F" w14:textId="77777777" w:rsidTr="00A834F4">
        <w:tc>
          <w:tcPr>
            <w:tcW w:w="296" w:type="pct"/>
            <w:hideMark/>
          </w:tcPr>
          <w:p w14:paraId="2CD2243C" w14:textId="77777777" w:rsidR="00C75B06" w:rsidRPr="00394379" w:rsidRDefault="00C75B06" w:rsidP="00C75B06">
            <w:pPr>
              <w:rPr>
                <w:iCs/>
                <w:color w:val="414142"/>
                <w:lang w:eastAsia="lv-LV"/>
              </w:rPr>
            </w:pPr>
            <w:r w:rsidRPr="00394379">
              <w:rPr>
                <w:iCs/>
                <w:color w:val="414142"/>
                <w:lang w:eastAsia="lv-LV"/>
              </w:rPr>
              <w:t>1.</w:t>
            </w:r>
          </w:p>
        </w:tc>
        <w:tc>
          <w:tcPr>
            <w:tcW w:w="1678" w:type="pct"/>
            <w:hideMark/>
          </w:tcPr>
          <w:p w14:paraId="14C4E951" w14:textId="77777777" w:rsidR="00C75B06" w:rsidRPr="00394379" w:rsidRDefault="00C75B06" w:rsidP="00212ECB">
            <w:pPr>
              <w:jc w:val="both"/>
              <w:rPr>
                <w:iCs/>
                <w:color w:val="000000" w:themeColor="text1"/>
                <w:lang w:eastAsia="lv-LV"/>
              </w:rPr>
            </w:pPr>
            <w:r w:rsidRPr="00394379">
              <w:rPr>
                <w:iCs/>
                <w:color w:val="000000" w:themeColor="text1"/>
                <w:lang w:eastAsia="lv-LV"/>
              </w:rPr>
              <w:t>Plānotās sabiedrības līdzdalības un komunikācijas aktivitātes saistībā ar projektu</w:t>
            </w:r>
          </w:p>
        </w:tc>
        <w:tc>
          <w:tcPr>
            <w:tcW w:w="2960" w:type="pct"/>
            <w:hideMark/>
          </w:tcPr>
          <w:p w14:paraId="613781E5" w14:textId="5FB65EBB" w:rsidR="00C75B06" w:rsidRPr="00394379" w:rsidRDefault="000D5708" w:rsidP="000D5708">
            <w:pPr>
              <w:jc w:val="both"/>
              <w:rPr>
                <w:iCs/>
                <w:color w:val="A6A6A6" w:themeColor="background1" w:themeShade="A6"/>
                <w:lang w:eastAsia="lv-LV"/>
              </w:rPr>
            </w:pPr>
            <w:r>
              <w:rPr>
                <w:lang w:eastAsia="lv-LV"/>
              </w:rPr>
              <w:t>S</w:t>
            </w:r>
            <w:r w:rsidR="00C75B06" w:rsidRPr="00394379">
              <w:rPr>
                <w:lang w:eastAsia="lv-LV"/>
              </w:rPr>
              <w:t>abiedrības līdzdalība</w:t>
            </w:r>
            <w:r>
              <w:rPr>
                <w:lang w:eastAsia="lv-LV"/>
              </w:rPr>
              <w:t xml:space="preserve"> tiks </w:t>
            </w:r>
            <w:r>
              <w:t>nodrošināta saskaņā ar Ministru kabineta 2009. gada 25. augusta noteikumiem Nr. 970 “Sabiedrības līdzdalības kārtība attīstības plānošanas procesā”, sagatavojot un publicējot paziņojumu par līdzdalības procesu</w:t>
            </w:r>
            <w:r w:rsidR="00C75B06" w:rsidRPr="00394379">
              <w:rPr>
                <w:lang w:eastAsia="lv-LV"/>
              </w:rPr>
              <w:t>.</w:t>
            </w:r>
          </w:p>
        </w:tc>
      </w:tr>
      <w:tr w:rsidR="00C75B06" w:rsidRPr="00885D42" w14:paraId="1AAE3661" w14:textId="77777777" w:rsidTr="00A834F4">
        <w:tc>
          <w:tcPr>
            <w:tcW w:w="296" w:type="pct"/>
            <w:hideMark/>
          </w:tcPr>
          <w:p w14:paraId="0B387780" w14:textId="77777777" w:rsidR="00C75B06" w:rsidRPr="009B6150" w:rsidRDefault="00C75B06" w:rsidP="00C75B06">
            <w:pPr>
              <w:rPr>
                <w:iCs/>
                <w:color w:val="414142"/>
                <w:lang w:eastAsia="lv-LV"/>
              </w:rPr>
            </w:pPr>
            <w:r w:rsidRPr="009B6150">
              <w:rPr>
                <w:iCs/>
                <w:color w:val="414142"/>
                <w:lang w:eastAsia="lv-LV"/>
              </w:rPr>
              <w:t>2.</w:t>
            </w:r>
          </w:p>
        </w:tc>
        <w:tc>
          <w:tcPr>
            <w:tcW w:w="1678" w:type="pct"/>
            <w:hideMark/>
          </w:tcPr>
          <w:p w14:paraId="104D2F56" w14:textId="77777777" w:rsidR="00C75B06" w:rsidRPr="009B6150" w:rsidRDefault="00C75B06" w:rsidP="00212ECB">
            <w:pPr>
              <w:jc w:val="both"/>
              <w:rPr>
                <w:iCs/>
                <w:color w:val="000000" w:themeColor="text1"/>
                <w:lang w:eastAsia="lv-LV"/>
              </w:rPr>
            </w:pPr>
            <w:r w:rsidRPr="009B6150">
              <w:rPr>
                <w:iCs/>
                <w:color w:val="000000" w:themeColor="text1"/>
                <w:lang w:eastAsia="lv-LV"/>
              </w:rPr>
              <w:t>Sabiedrības līdzdalība projekta izstrādē</w:t>
            </w:r>
          </w:p>
        </w:tc>
        <w:tc>
          <w:tcPr>
            <w:tcW w:w="2960" w:type="pct"/>
            <w:hideMark/>
          </w:tcPr>
          <w:p w14:paraId="6EC98A66" w14:textId="5B2204C6" w:rsidR="00C75B06" w:rsidRPr="00BB51F2" w:rsidRDefault="00C75B06" w:rsidP="00D02E94">
            <w:pPr>
              <w:jc w:val="both"/>
            </w:pPr>
            <w:r w:rsidRPr="00394379">
              <w:rPr>
                <w:lang w:eastAsia="lv-LV"/>
              </w:rPr>
              <w:t>Informācija par noteikumu projektu tik</w:t>
            </w:r>
            <w:r w:rsidR="003174B6">
              <w:rPr>
                <w:lang w:eastAsia="lv-LV"/>
              </w:rPr>
              <w:t>a</w:t>
            </w:r>
            <w:r w:rsidRPr="00394379">
              <w:rPr>
                <w:lang w:eastAsia="lv-LV"/>
              </w:rPr>
              <w:t xml:space="preserve"> ievietota Zemkopības ministrijas tīmekļvietnes </w:t>
            </w:r>
            <w:hyperlink r:id="rId8" w:history="1">
              <w:r w:rsidR="00360303" w:rsidRPr="000603D1">
                <w:rPr>
                  <w:rStyle w:val="Hipersaite"/>
                  <w:lang w:eastAsia="lv-LV"/>
                </w:rPr>
                <w:t>www.zm.gov.lv</w:t>
              </w:r>
            </w:hyperlink>
            <w:r w:rsidR="00360303">
              <w:rPr>
                <w:lang w:eastAsia="lv-LV"/>
              </w:rPr>
              <w:t xml:space="preserve"> sadaļā </w:t>
            </w:r>
            <w:r w:rsidR="00360303">
              <w:t>“Sabiedr</w:t>
            </w:r>
            <w:r w:rsidR="003174B6">
              <w:t>ības līdzdalība</w:t>
            </w:r>
            <w:r w:rsidR="00360303">
              <w:t>”</w:t>
            </w:r>
            <w:r w:rsidR="00360303">
              <w:rPr>
                <w:rStyle w:val="Komentraatsauce"/>
                <w:sz w:val="24"/>
                <w:szCs w:val="24"/>
              </w:rPr>
              <w:t xml:space="preserve"> un</w:t>
            </w:r>
            <w:r w:rsidR="00F27652" w:rsidRPr="00AA5D90">
              <w:rPr>
                <w:rStyle w:val="Komentraatsauce"/>
                <w:sz w:val="24"/>
                <w:szCs w:val="24"/>
              </w:rPr>
              <w:t xml:space="preserve"> </w:t>
            </w:r>
            <w:r w:rsidR="00360303">
              <w:t xml:space="preserve">Ministru kabineta tīmekļvietnes </w:t>
            </w:r>
            <w:hyperlink r:id="rId9" w:history="1">
              <w:r w:rsidR="00360303" w:rsidRPr="000603D1">
                <w:rPr>
                  <w:rStyle w:val="Hipersaite"/>
                </w:rPr>
                <w:t>www.mk.gov.lv</w:t>
              </w:r>
            </w:hyperlink>
            <w:r w:rsidR="00360303">
              <w:t xml:space="preserve"> sadaļā “Sabiedrības līdzdalība” no 2021. gada </w:t>
            </w:r>
            <w:r w:rsidR="00A834F4">
              <w:t>26.</w:t>
            </w:r>
            <w:r w:rsidR="003174B6">
              <w:t xml:space="preserve"> </w:t>
            </w:r>
            <w:r w:rsidR="00232912">
              <w:t>februār</w:t>
            </w:r>
            <w:r w:rsidR="00A834F4">
              <w:t>a</w:t>
            </w:r>
            <w:r w:rsidR="00360303" w:rsidRPr="00BB51F2">
              <w:t xml:space="preserve"> līdz </w:t>
            </w:r>
            <w:r w:rsidR="00A834F4">
              <w:t>1</w:t>
            </w:r>
            <w:r w:rsidR="003174B6">
              <w:t>2</w:t>
            </w:r>
            <w:r w:rsidR="00A834F4">
              <w:t>.</w:t>
            </w:r>
            <w:r w:rsidR="003174B6">
              <w:t xml:space="preserve"> </w:t>
            </w:r>
            <w:r w:rsidR="00442AB7">
              <w:t>martam</w:t>
            </w:r>
          </w:p>
          <w:p w14:paraId="7C1DB4CE" w14:textId="7100C0DB" w:rsidR="00E90880" w:rsidRPr="00D02E94" w:rsidRDefault="00B77AA4" w:rsidP="00EB3DFF">
            <w:pPr>
              <w:jc w:val="both"/>
            </w:pPr>
            <w:hyperlink r:id="rId10" w:history="1">
              <w:r w:rsidR="003174B6" w:rsidRPr="009951A3">
                <w:rPr>
                  <w:rStyle w:val="Hipersaite"/>
                  <w:lang w:eastAsia="lv-LV"/>
                </w:rPr>
                <w:t>https://www.zm.gov.lv/zemkopibas-ministrija/apspriesanas/ministru-kabineta-noteikumu-projekts-noteikumi-par-ipasajam-veterinara?id=1005</w:t>
              </w:r>
            </w:hyperlink>
            <w:r w:rsidR="003174B6">
              <w:rPr>
                <w:lang w:eastAsia="lv-LV"/>
              </w:rPr>
              <w:t xml:space="preserve"> </w:t>
            </w:r>
            <w:r w:rsidR="00754A4B" w:rsidRPr="00BB51F2">
              <w:rPr>
                <w:lang w:eastAsia="lv-LV"/>
              </w:rPr>
              <w:lastRenderedPageBreak/>
              <w:t xml:space="preserve">Noteikumu projekts </w:t>
            </w:r>
            <w:r w:rsidR="00036D1B">
              <w:rPr>
                <w:lang w:eastAsia="lv-LV"/>
              </w:rPr>
              <w:t>ir</w:t>
            </w:r>
            <w:r w:rsidR="003174B6">
              <w:rPr>
                <w:lang w:eastAsia="lv-LV"/>
              </w:rPr>
              <w:t xml:space="preserve"> </w:t>
            </w:r>
            <w:r w:rsidR="009224FC">
              <w:rPr>
                <w:lang w:eastAsia="lv-LV"/>
              </w:rPr>
              <w:t>saskaņot</w:t>
            </w:r>
            <w:r w:rsidR="003174B6">
              <w:rPr>
                <w:lang w:eastAsia="lv-LV"/>
              </w:rPr>
              <w:t>s ar</w:t>
            </w:r>
            <w:r w:rsidR="009224FC">
              <w:rPr>
                <w:lang w:eastAsia="lv-LV"/>
              </w:rPr>
              <w:t xml:space="preserve"> </w:t>
            </w:r>
            <w:r w:rsidR="00754A4B" w:rsidRPr="00BB51F2">
              <w:rPr>
                <w:lang w:eastAsia="lv-LV"/>
              </w:rPr>
              <w:t xml:space="preserve">biedrībām </w:t>
            </w:r>
            <w:r w:rsidR="002C64DC">
              <w:rPr>
                <w:lang w:eastAsia="lv-LV"/>
              </w:rPr>
              <w:t>“</w:t>
            </w:r>
            <w:r w:rsidR="00754A4B" w:rsidRPr="00B514A9">
              <w:rPr>
                <w:lang w:eastAsia="lv-LV"/>
              </w:rPr>
              <w:t>Latvijas Veterinārārstu biedrība</w:t>
            </w:r>
            <w:r w:rsidR="002C64DC">
              <w:rPr>
                <w:lang w:eastAsia="lv-LV"/>
              </w:rPr>
              <w:t>”</w:t>
            </w:r>
            <w:r w:rsidR="00754A4B" w:rsidRPr="00B514A9">
              <w:rPr>
                <w:lang w:eastAsia="lv-LV"/>
              </w:rPr>
              <w:t xml:space="preserve">, </w:t>
            </w:r>
            <w:r w:rsidR="002C64DC">
              <w:rPr>
                <w:lang w:eastAsia="lv-LV"/>
              </w:rPr>
              <w:t>“</w:t>
            </w:r>
            <w:r w:rsidR="00754A4B" w:rsidRPr="00B514A9">
              <w:rPr>
                <w:lang w:eastAsia="lv-LV"/>
              </w:rPr>
              <w:t>Lauksaimnieku organizāciju sadarbības padome</w:t>
            </w:r>
            <w:r w:rsidR="002C64DC">
              <w:rPr>
                <w:lang w:eastAsia="lv-LV"/>
              </w:rPr>
              <w:t>” un</w:t>
            </w:r>
            <w:r w:rsidR="00754A4B" w:rsidRPr="00B514A9">
              <w:rPr>
                <w:lang w:eastAsia="lv-LV"/>
              </w:rPr>
              <w:t xml:space="preserve"> </w:t>
            </w:r>
            <w:r w:rsidR="002C64DC">
              <w:rPr>
                <w:lang w:eastAsia="lv-LV"/>
              </w:rPr>
              <w:t>“</w:t>
            </w:r>
            <w:r w:rsidR="00754A4B" w:rsidRPr="00B514A9">
              <w:rPr>
                <w:lang w:eastAsia="lv-LV"/>
              </w:rPr>
              <w:t>Zemnieku saeima</w:t>
            </w:r>
            <w:r w:rsidR="002C64DC">
              <w:rPr>
                <w:lang w:eastAsia="lv-LV"/>
              </w:rPr>
              <w:t>”</w:t>
            </w:r>
            <w:r w:rsidR="00B514A9" w:rsidRPr="00B514A9">
              <w:rPr>
                <w:lang w:eastAsia="lv-LV"/>
              </w:rPr>
              <w:t>.</w:t>
            </w:r>
            <w:r w:rsidR="006D2E4A" w:rsidRPr="00B514A9">
              <w:rPr>
                <w:lang w:eastAsia="lv-LV"/>
              </w:rPr>
              <w:t xml:space="preserve"> </w:t>
            </w:r>
            <w:r w:rsidR="002E0F18">
              <w:rPr>
                <w:iCs/>
                <w:color w:val="000000" w:themeColor="text1"/>
                <w:lang w:eastAsia="lv-LV"/>
              </w:rPr>
              <w:t>N</w:t>
            </w:r>
            <w:r w:rsidR="00F12550">
              <w:rPr>
                <w:iCs/>
                <w:color w:val="000000" w:themeColor="text1"/>
                <w:lang w:eastAsia="lv-LV"/>
              </w:rPr>
              <w:t>oteikumu projekts n</w:t>
            </w:r>
            <w:r w:rsidR="002E0F18">
              <w:rPr>
                <w:iCs/>
                <w:color w:val="000000" w:themeColor="text1"/>
                <w:lang w:eastAsia="lv-LV"/>
              </w:rPr>
              <w:t>osūtīts saskaņošanai 2021.</w:t>
            </w:r>
            <w:r w:rsidR="002C64DC">
              <w:rPr>
                <w:iCs/>
                <w:color w:val="000000" w:themeColor="text1"/>
                <w:lang w:eastAsia="lv-LV"/>
              </w:rPr>
              <w:t xml:space="preserve"> </w:t>
            </w:r>
            <w:r w:rsidR="002E0F18">
              <w:rPr>
                <w:iCs/>
                <w:color w:val="000000" w:themeColor="text1"/>
                <w:lang w:eastAsia="lv-LV"/>
              </w:rPr>
              <w:t>gada 26.</w:t>
            </w:r>
            <w:r w:rsidR="002C64DC">
              <w:rPr>
                <w:iCs/>
                <w:color w:val="000000" w:themeColor="text1"/>
                <w:lang w:eastAsia="lv-LV"/>
              </w:rPr>
              <w:t> </w:t>
            </w:r>
            <w:r w:rsidR="002E0F18">
              <w:rPr>
                <w:iCs/>
                <w:color w:val="000000" w:themeColor="text1"/>
                <w:lang w:eastAsia="lv-LV"/>
              </w:rPr>
              <w:t>februārī.</w:t>
            </w:r>
          </w:p>
        </w:tc>
      </w:tr>
      <w:tr w:rsidR="00C75B06" w:rsidRPr="00394379" w14:paraId="799B5FEE" w14:textId="77777777" w:rsidTr="00A834F4">
        <w:tc>
          <w:tcPr>
            <w:tcW w:w="296" w:type="pct"/>
            <w:hideMark/>
          </w:tcPr>
          <w:p w14:paraId="2868DE50" w14:textId="77777777" w:rsidR="00C75B06" w:rsidRPr="00394379" w:rsidRDefault="00C75B06" w:rsidP="00C75B06">
            <w:pPr>
              <w:rPr>
                <w:iCs/>
                <w:color w:val="414142"/>
                <w:lang w:eastAsia="lv-LV"/>
              </w:rPr>
            </w:pPr>
            <w:r w:rsidRPr="00394379">
              <w:rPr>
                <w:iCs/>
                <w:color w:val="414142"/>
                <w:lang w:eastAsia="lv-LV"/>
              </w:rPr>
              <w:lastRenderedPageBreak/>
              <w:t>3.</w:t>
            </w:r>
          </w:p>
        </w:tc>
        <w:tc>
          <w:tcPr>
            <w:tcW w:w="1678" w:type="pct"/>
            <w:hideMark/>
          </w:tcPr>
          <w:p w14:paraId="5A2569F2" w14:textId="77777777" w:rsidR="00C75B06" w:rsidRPr="00394379" w:rsidRDefault="00C75B06" w:rsidP="00FA7E60">
            <w:pPr>
              <w:jc w:val="both"/>
              <w:rPr>
                <w:iCs/>
                <w:color w:val="000000" w:themeColor="text1"/>
                <w:lang w:eastAsia="lv-LV"/>
              </w:rPr>
            </w:pPr>
            <w:r w:rsidRPr="00394379">
              <w:rPr>
                <w:iCs/>
                <w:color w:val="000000" w:themeColor="text1"/>
                <w:lang w:eastAsia="lv-LV"/>
              </w:rPr>
              <w:t>Sabiedrības līdzdalības rezultāti</w:t>
            </w:r>
          </w:p>
        </w:tc>
        <w:tc>
          <w:tcPr>
            <w:tcW w:w="2960" w:type="pct"/>
            <w:hideMark/>
          </w:tcPr>
          <w:p w14:paraId="010CC30F" w14:textId="4C394235" w:rsidR="00F23D26" w:rsidRDefault="00B63CEF" w:rsidP="00F23D26">
            <w:pPr>
              <w:jc w:val="both"/>
            </w:pPr>
            <w:r>
              <w:rPr>
                <w:iCs/>
                <w:color w:val="000000" w:themeColor="text1"/>
                <w:lang w:eastAsia="lv-LV"/>
              </w:rPr>
              <w:t>Par tīmekļvietnē ievietoto noteikumu projektu iebildumi un priekšlikumi nav saņemti</w:t>
            </w:r>
            <w:r w:rsidR="00F23D26">
              <w:t>.</w:t>
            </w:r>
          </w:p>
          <w:p w14:paraId="6676E0CF" w14:textId="4C7F965E" w:rsidR="003174B6" w:rsidRPr="009224FC" w:rsidRDefault="00F23D26">
            <w:pPr>
              <w:jc w:val="both"/>
              <w:rPr>
                <w:iCs/>
                <w:color w:val="000000" w:themeColor="text1"/>
                <w:lang w:eastAsia="lv-LV"/>
              </w:rPr>
            </w:pPr>
            <w:r>
              <w:t xml:space="preserve">Biedrības </w:t>
            </w:r>
            <w:r w:rsidR="002C64DC">
              <w:t xml:space="preserve">noteikumu projektu </w:t>
            </w:r>
            <w:r>
              <w:t>saskaņo</w:t>
            </w:r>
            <w:r w:rsidR="002C64DC">
              <w:t>ja</w:t>
            </w:r>
            <w:r>
              <w:t xml:space="preserve"> bez iebildumiem.</w:t>
            </w:r>
            <w:r w:rsidDel="00F23D26">
              <w:rPr>
                <w:iCs/>
                <w:color w:val="000000" w:themeColor="text1"/>
                <w:lang w:eastAsia="lv-LV"/>
              </w:rPr>
              <w:t xml:space="preserve"> </w:t>
            </w:r>
          </w:p>
        </w:tc>
      </w:tr>
      <w:tr w:rsidR="00C75B06" w:rsidRPr="00394379" w14:paraId="07054D1B" w14:textId="77777777" w:rsidTr="00A834F4">
        <w:tc>
          <w:tcPr>
            <w:tcW w:w="296" w:type="pct"/>
            <w:hideMark/>
          </w:tcPr>
          <w:p w14:paraId="58BC3288" w14:textId="77777777" w:rsidR="00C75B06" w:rsidRPr="00394379" w:rsidRDefault="00C75B06" w:rsidP="00C75B06">
            <w:pPr>
              <w:rPr>
                <w:iCs/>
                <w:color w:val="414142"/>
                <w:lang w:eastAsia="lv-LV"/>
              </w:rPr>
            </w:pPr>
            <w:r w:rsidRPr="00394379">
              <w:rPr>
                <w:iCs/>
                <w:color w:val="414142"/>
                <w:lang w:eastAsia="lv-LV"/>
              </w:rPr>
              <w:t>4.</w:t>
            </w:r>
          </w:p>
        </w:tc>
        <w:tc>
          <w:tcPr>
            <w:tcW w:w="1678" w:type="pct"/>
            <w:hideMark/>
          </w:tcPr>
          <w:p w14:paraId="46EB7C06" w14:textId="77777777" w:rsidR="00C75B06" w:rsidRPr="00394379" w:rsidRDefault="00C75B06" w:rsidP="00FA7E60">
            <w:pPr>
              <w:jc w:val="both"/>
              <w:rPr>
                <w:iCs/>
                <w:color w:val="000000" w:themeColor="text1"/>
                <w:lang w:eastAsia="lv-LV"/>
              </w:rPr>
            </w:pPr>
            <w:r w:rsidRPr="00394379">
              <w:rPr>
                <w:iCs/>
                <w:color w:val="000000" w:themeColor="text1"/>
                <w:lang w:eastAsia="lv-LV"/>
              </w:rPr>
              <w:t>Cita informācija</w:t>
            </w:r>
          </w:p>
        </w:tc>
        <w:tc>
          <w:tcPr>
            <w:tcW w:w="2960" w:type="pct"/>
            <w:hideMark/>
          </w:tcPr>
          <w:p w14:paraId="5301CC3E" w14:textId="276DA3C1" w:rsidR="000C4397" w:rsidRPr="00B514A9" w:rsidRDefault="00F23D26" w:rsidP="00EB3DFF">
            <w:pPr>
              <w:jc w:val="both"/>
              <w:rPr>
                <w:color w:val="000000" w:themeColor="text1"/>
                <w:lang w:eastAsia="lv-LV"/>
              </w:rPr>
            </w:pPr>
            <w:r>
              <w:rPr>
                <w:color w:val="000000" w:themeColor="text1"/>
                <w:lang w:eastAsia="lv-LV"/>
              </w:rPr>
              <w:t>Nav</w:t>
            </w:r>
            <w:r w:rsidR="002C64DC">
              <w:rPr>
                <w:color w:val="000000" w:themeColor="text1"/>
                <w:lang w:eastAsia="lv-LV"/>
              </w:rPr>
              <w:t>.</w:t>
            </w:r>
          </w:p>
        </w:tc>
      </w:tr>
    </w:tbl>
    <w:p w14:paraId="716BAB78" w14:textId="05D2B857" w:rsidR="00E5323B" w:rsidRPr="00394379" w:rsidRDefault="00E5323B" w:rsidP="00E5323B">
      <w:pPr>
        <w:rPr>
          <w:iCs/>
          <w:color w:val="414142"/>
          <w:lang w:eastAsia="lv-LV"/>
        </w:rPr>
      </w:pPr>
    </w:p>
    <w:tbl>
      <w:tblPr>
        <w:tblStyle w:val="Reatabula"/>
        <w:tblW w:w="5000" w:type="pct"/>
        <w:tblLook w:val="04A0" w:firstRow="1" w:lastRow="0" w:firstColumn="1" w:lastColumn="0" w:noHBand="0" w:noVBand="1"/>
      </w:tblPr>
      <w:tblGrid>
        <w:gridCol w:w="543"/>
        <w:gridCol w:w="3081"/>
        <w:gridCol w:w="5437"/>
      </w:tblGrid>
      <w:tr w:rsidR="00E5323B" w:rsidRPr="00885D42" w14:paraId="2CE467F7" w14:textId="77777777" w:rsidTr="00A834F4">
        <w:tc>
          <w:tcPr>
            <w:tcW w:w="0" w:type="auto"/>
            <w:gridSpan w:val="3"/>
            <w:hideMark/>
          </w:tcPr>
          <w:p w14:paraId="4A9E104E" w14:textId="77777777" w:rsidR="00655F2C" w:rsidRPr="00394379" w:rsidRDefault="00E5323B" w:rsidP="00E5323B">
            <w:pPr>
              <w:rPr>
                <w:b/>
                <w:bCs/>
                <w:iCs/>
                <w:color w:val="414142"/>
                <w:lang w:eastAsia="lv-LV"/>
              </w:rPr>
            </w:pPr>
            <w:r w:rsidRPr="00394379">
              <w:rPr>
                <w:b/>
                <w:bCs/>
                <w:iCs/>
                <w:color w:val="414142"/>
                <w:lang w:eastAsia="lv-LV"/>
              </w:rPr>
              <w:t>VII. Tiesību akta projekta izpildes nodrošināšana un tās ietekme uz institūcijām</w:t>
            </w:r>
          </w:p>
        </w:tc>
      </w:tr>
      <w:tr w:rsidR="00E5323B" w:rsidRPr="00885D42" w14:paraId="7EC4D454" w14:textId="77777777" w:rsidTr="00A834F4">
        <w:tc>
          <w:tcPr>
            <w:tcW w:w="300" w:type="pct"/>
            <w:hideMark/>
          </w:tcPr>
          <w:p w14:paraId="51752A39" w14:textId="77777777" w:rsidR="00655F2C" w:rsidRPr="00394379" w:rsidRDefault="00E5323B" w:rsidP="00E5323B">
            <w:pPr>
              <w:rPr>
                <w:iCs/>
                <w:color w:val="414142"/>
                <w:lang w:eastAsia="lv-LV"/>
              </w:rPr>
            </w:pPr>
            <w:r w:rsidRPr="00394379">
              <w:rPr>
                <w:iCs/>
                <w:color w:val="414142"/>
                <w:lang w:eastAsia="lv-LV"/>
              </w:rPr>
              <w:t>1.</w:t>
            </w:r>
          </w:p>
        </w:tc>
        <w:tc>
          <w:tcPr>
            <w:tcW w:w="1700" w:type="pct"/>
            <w:hideMark/>
          </w:tcPr>
          <w:p w14:paraId="16E1AF17" w14:textId="77777777" w:rsidR="00E5323B" w:rsidRPr="004626A0" w:rsidRDefault="00E5323B" w:rsidP="00FA7E60">
            <w:pPr>
              <w:jc w:val="both"/>
              <w:rPr>
                <w:iCs/>
                <w:lang w:eastAsia="lv-LV"/>
              </w:rPr>
            </w:pPr>
            <w:r w:rsidRPr="004626A0">
              <w:rPr>
                <w:iCs/>
                <w:lang w:eastAsia="lv-LV"/>
              </w:rPr>
              <w:t>Projekta izpildē iesaistītās institūcijas</w:t>
            </w:r>
          </w:p>
        </w:tc>
        <w:tc>
          <w:tcPr>
            <w:tcW w:w="3000" w:type="pct"/>
            <w:hideMark/>
          </w:tcPr>
          <w:p w14:paraId="6B06CBC9" w14:textId="0C018620" w:rsidR="00E5323B" w:rsidRPr="001B523E" w:rsidRDefault="007C6D34" w:rsidP="00FA7E60">
            <w:pPr>
              <w:jc w:val="both"/>
              <w:rPr>
                <w:color w:val="000000" w:themeColor="text1"/>
                <w:lang w:eastAsia="lv-LV"/>
              </w:rPr>
            </w:pPr>
            <w:r w:rsidRPr="001B523E">
              <w:rPr>
                <w:iCs/>
                <w:color w:val="000000" w:themeColor="text1"/>
                <w:lang w:eastAsia="lv-LV"/>
              </w:rPr>
              <w:t>Pārtikas un veterinārais dienests</w:t>
            </w:r>
          </w:p>
        </w:tc>
      </w:tr>
      <w:tr w:rsidR="00E5323B" w:rsidRPr="00394379" w14:paraId="467AD279" w14:textId="77777777" w:rsidTr="00A834F4">
        <w:tc>
          <w:tcPr>
            <w:tcW w:w="300" w:type="pct"/>
            <w:hideMark/>
          </w:tcPr>
          <w:p w14:paraId="60129386" w14:textId="77777777" w:rsidR="00655F2C" w:rsidRPr="00394379" w:rsidRDefault="00E5323B" w:rsidP="00E5323B">
            <w:pPr>
              <w:rPr>
                <w:iCs/>
                <w:color w:val="414142"/>
                <w:lang w:eastAsia="lv-LV"/>
              </w:rPr>
            </w:pPr>
            <w:r w:rsidRPr="00394379">
              <w:rPr>
                <w:iCs/>
                <w:color w:val="414142"/>
                <w:lang w:eastAsia="lv-LV"/>
              </w:rPr>
              <w:t>2.</w:t>
            </w:r>
          </w:p>
        </w:tc>
        <w:tc>
          <w:tcPr>
            <w:tcW w:w="1700" w:type="pct"/>
            <w:hideMark/>
          </w:tcPr>
          <w:p w14:paraId="43B26302" w14:textId="77777777" w:rsidR="00E5323B" w:rsidRPr="004626A0" w:rsidRDefault="00E5323B" w:rsidP="00FA7E60">
            <w:pPr>
              <w:jc w:val="both"/>
              <w:rPr>
                <w:iCs/>
                <w:lang w:eastAsia="lv-LV"/>
              </w:rPr>
            </w:pPr>
            <w:r w:rsidRPr="004626A0">
              <w:rPr>
                <w:iCs/>
                <w:lang w:eastAsia="lv-LV"/>
              </w:rPr>
              <w:t>Projekta izpildes ietekme uz pārvaldes funkcijām un institucionālo struktūru.</w:t>
            </w:r>
            <w:r w:rsidRPr="004626A0">
              <w:rPr>
                <w:iCs/>
                <w:lang w:eastAsia="lv-LV"/>
              </w:rPr>
              <w:br/>
              <w:t>Jaunu institūciju izveide, esošu institūciju likvidācija vai reorganizācija, to ietekme uz institūcijas cilvēkresursiem</w:t>
            </w:r>
          </w:p>
        </w:tc>
        <w:tc>
          <w:tcPr>
            <w:tcW w:w="3000" w:type="pct"/>
            <w:hideMark/>
          </w:tcPr>
          <w:p w14:paraId="4D8FD84B" w14:textId="77777777" w:rsidR="00D563DC" w:rsidRPr="00394379" w:rsidRDefault="00D563DC" w:rsidP="00D563DC">
            <w:pPr>
              <w:pStyle w:val="Bezatstarpm"/>
              <w:jc w:val="both"/>
              <w:rPr>
                <w:rFonts w:ascii="Times New Roman" w:hAnsi="Times New Roman"/>
                <w:sz w:val="24"/>
                <w:szCs w:val="24"/>
                <w:lang w:eastAsia="lv-LV"/>
              </w:rPr>
            </w:pPr>
            <w:r w:rsidRPr="00394379">
              <w:rPr>
                <w:rFonts w:ascii="Times New Roman" w:hAnsi="Times New Roman"/>
                <w:sz w:val="24"/>
                <w:szCs w:val="24"/>
                <w:lang w:eastAsia="lv-LV"/>
              </w:rPr>
              <w:t>Nav ietekmes uz pārvaldes funkcijām un institucionālo struktūru.</w:t>
            </w:r>
          </w:p>
          <w:p w14:paraId="1F9AC90E" w14:textId="77777777" w:rsidR="00D563DC" w:rsidRPr="00394379" w:rsidRDefault="00D563DC" w:rsidP="00FA7E60">
            <w:pPr>
              <w:jc w:val="both"/>
              <w:rPr>
                <w:lang w:eastAsia="lv-LV"/>
              </w:rPr>
            </w:pPr>
            <w:r w:rsidRPr="00394379">
              <w:rPr>
                <w:lang w:eastAsia="lv-LV"/>
              </w:rPr>
              <w:t>Nav paredzēta jaunu institūciju izveide, esošu institūciju likvidācija vai reorganizācija, ne arī to ietekme uz institūcijas cilvēkresursiem.</w:t>
            </w:r>
          </w:p>
          <w:p w14:paraId="22698E0A" w14:textId="7FF68EB5" w:rsidR="00677102" w:rsidRPr="00A834F4" w:rsidRDefault="00677102" w:rsidP="00A834F4">
            <w:pPr>
              <w:jc w:val="both"/>
              <w:rPr>
                <w:iCs/>
              </w:rPr>
            </w:pPr>
            <w:r w:rsidRPr="00394379">
              <w:rPr>
                <w:iCs/>
              </w:rPr>
              <w:t>Projekts tiks izpildīts par esošajiem resursiem</w:t>
            </w:r>
            <w:r w:rsidR="00C75B06" w:rsidRPr="00394379">
              <w:rPr>
                <w:iCs/>
              </w:rPr>
              <w:t>.</w:t>
            </w:r>
          </w:p>
        </w:tc>
      </w:tr>
      <w:tr w:rsidR="00E5323B" w:rsidRPr="00394379" w14:paraId="4C3C3303" w14:textId="77777777" w:rsidTr="00A834F4">
        <w:tc>
          <w:tcPr>
            <w:tcW w:w="300" w:type="pct"/>
            <w:hideMark/>
          </w:tcPr>
          <w:p w14:paraId="70E958AD" w14:textId="77777777" w:rsidR="00655F2C" w:rsidRPr="00394379" w:rsidRDefault="00E5323B" w:rsidP="00E5323B">
            <w:pPr>
              <w:rPr>
                <w:iCs/>
                <w:color w:val="414142"/>
                <w:lang w:eastAsia="lv-LV"/>
              </w:rPr>
            </w:pPr>
            <w:r w:rsidRPr="00394379">
              <w:rPr>
                <w:iCs/>
                <w:color w:val="414142"/>
                <w:lang w:eastAsia="lv-LV"/>
              </w:rPr>
              <w:t>3.</w:t>
            </w:r>
          </w:p>
        </w:tc>
        <w:tc>
          <w:tcPr>
            <w:tcW w:w="1700" w:type="pct"/>
            <w:hideMark/>
          </w:tcPr>
          <w:p w14:paraId="42FBD431" w14:textId="77777777" w:rsidR="00E5323B" w:rsidRPr="00394379" w:rsidRDefault="00E5323B" w:rsidP="00E5323B">
            <w:pPr>
              <w:rPr>
                <w:iCs/>
                <w:color w:val="000000" w:themeColor="text1"/>
                <w:lang w:eastAsia="lv-LV"/>
              </w:rPr>
            </w:pPr>
            <w:r w:rsidRPr="00394379">
              <w:rPr>
                <w:iCs/>
                <w:color w:val="000000" w:themeColor="text1"/>
                <w:lang w:eastAsia="lv-LV"/>
              </w:rPr>
              <w:t>Cita informācija</w:t>
            </w:r>
          </w:p>
        </w:tc>
        <w:tc>
          <w:tcPr>
            <w:tcW w:w="3000" w:type="pct"/>
            <w:hideMark/>
          </w:tcPr>
          <w:p w14:paraId="1F8BAB6D" w14:textId="77FC5C4B" w:rsidR="00E5323B" w:rsidRPr="00394379" w:rsidRDefault="00593F2C" w:rsidP="00E5323B">
            <w:pPr>
              <w:rPr>
                <w:iCs/>
                <w:color w:val="000000" w:themeColor="text1"/>
                <w:lang w:eastAsia="lv-LV"/>
              </w:rPr>
            </w:pPr>
            <w:r w:rsidRPr="00394379">
              <w:rPr>
                <w:iCs/>
                <w:color w:val="000000" w:themeColor="text1"/>
                <w:lang w:eastAsia="lv-LV"/>
              </w:rPr>
              <w:t>Nav</w:t>
            </w:r>
            <w:r w:rsidR="002C64DC">
              <w:rPr>
                <w:iCs/>
                <w:color w:val="000000" w:themeColor="text1"/>
                <w:lang w:eastAsia="lv-LV"/>
              </w:rPr>
              <w:t>.</w:t>
            </w:r>
          </w:p>
        </w:tc>
      </w:tr>
    </w:tbl>
    <w:p w14:paraId="3C7DDFB1" w14:textId="77777777" w:rsidR="00C25B49" w:rsidRPr="00394379" w:rsidRDefault="00C25B49" w:rsidP="00894C55">
      <w:pPr>
        <w:rPr>
          <w:sz w:val="28"/>
          <w:szCs w:val="28"/>
        </w:rPr>
      </w:pPr>
    </w:p>
    <w:p w14:paraId="43FB6ED4" w14:textId="336B8C82" w:rsidR="00E5323B" w:rsidRDefault="00E5323B" w:rsidP="00894C55">
      <w:pPr>
        <w:rPr>
          <w:sz w:val="28"/>
          <w:szCs w:val="28"/>
        </w:rPr>
      </w:pPr>
    </w:p>
    <w:p w14:paraId="3278F408" w14:textId="77777777" w:rsidR="00B77AA4" w:rsidRPr="00394379" w:rsidRDefault="00B77AA4" w:rsidP="00894C55">
      <w:pPr>
        <w:rPr>
          <w:sz w:val="28"/>
          <w:szCs w:val="28"/>
        </w:rPr>
      </w:pPr>
    </w:p>
    <w:p w14:paraId="1FD79994" w14:textId="2F538D96" w:rsidR="00894C55" w:rsidRPr="00394379" w:rsidRDefault="00D51D81" w:rsidP="00B77AA4">
      <w:pPr>
        <w:ind w:firstLine="720"/>
        <w:rPr>
          <w:sz w:val="28"/>
          <w:szCs w:val="28"/>
        </w:rPr>
      </w:pPr>
      <w:r w:rsidRPr="00394379">
        <w:rPr>
          <w:sz w:val="28"/>
          <w:szCs w:val="28"/>
        </w:rPr>
        <w:t>Zemkopības</w:t>
      </w:r>
      <w:r w:rsidR="00894C55" w:rsidRPr="00394379">
        <w:rPr>
          <w:sz w:val="28"/>
          <w:szCs w:val="28"/>
        </w:rPr>
        <w:t xml:space="preserve"> ministrs</w:t>
      </w:r>
      <w:r w:rsidR="004626A0">
        <w:rPr>
          <w:sz w:val="28"/>
          <w:szCs w:val="28"/>
        </w:rPr>
        <w:tab/>
      </w:r>
      <w:r w:rsidR="004626A0">
        <w:rPr>
          <w:sz w:val="28"/>
          <w:szCs w:val="28"/>
        </w:rPr>
        <w:tab/>
      </w:r>
      <w:r w:rsidR="00B77AA4">
        <w:rPr>
          <w:sz w:val="28"/>
          <w:szCs w:val="28"/>
        </w:rPr>
        <w:tab/>
      </w:r>
      <w:r w:rsidR="00B77AA4">
        <w:rPr>
          <w:sz w:val="28"/>
          <w:szCs w:val="28"/>
        </w:rPr>
        <w:tab/>
      </w:r>
      <w:r w:rsidR="00B77AA4">
        <w:rPr>
          <w:sz w:val="28"/>
          <w:szCs w:val="28"/>
        </w:rPr>
        <w:tab/>
      </w:r>
      <w:r w:rsidR="00B77AA4">
        <w:rPr>
          <w:sz w:val="28"/>
          <w:szCs w:val="28"/>
        </w:rPr>
        <w:tab/>
      </w:r>
      <w:r w:rsidRPr="00394379">
        <w:rPr>
          <w:sz w:val="28"/>
          <w:szCs w:val="28"/>
        </w:rPr>
        <w:t>K.</w:t>
      </w:r>
      <w:r w:rsidR="002C64DC">
        <w:rPr>
          <w:sz w:val="28"/>
          <w:szCs w:val="28"/>
        </w:rPr>
        <w:t> </w:t>
      </w:r>
      <w:r w:rsidRPr="00394379">
        <w:rPr>
          <w:sz w:val="28"/>
          <w:szCs w:val="28"/>
        </w:rPr>
        <w:t>Gerhards</w:t>
      </w:r>
    </w:p>
    <w:p w14:paraId="2D2B7F16" w14:textId="77777777" w:rsidR="00894C55" w:rsidRPr="00394379" w:rsidRDefault="00894C55" w:rsidP="00894C55">
      <w:pPr>
        <w:ind w:firstLine="720"/>
        <w:rPr>
          <w:sz w:val="28"/>
          <w:szCs w:val="28"/>
        </w:rPr>
      </w:pPr>
    </w:p>
    <w:p w14:paraId="78B72AEF" w14:textId="77777777" w:rsidR="00894C55" w:rsidRPr="00394379" w:rsidRDefault="00894C55" w:rsidP="00894C55">
      <w:pPr>
        <w:ind w:firstLine="720"/>
        <w:rPr>
          <w:sz w:val="28"/>
          <w:szCs w:val="28"/>
        </w:rPr>
      </w:pPr>
    </w:p>
    <w:p w14:paraId="25F6F8A7" w14:textId="77777777" w:rsidR="00894C55" w:rsidRPr="00394379" w:rsidRDefault="00894C55" w:rsidP="00894C55">
      <w:pPr>
        <w:tabs>
          <w:tab w:val="left" w:pos="6237"/>
        </w:tabs>
        <w:ind w:firstLine="720"/>
        <w:rPr>
          <w:sz w:val="28"/>
          <w:szCs w:val="28"/>
        </w:rPr>
      </w:pPr>
    </w:p>
    <w:p w14:paraId="0EADF2D1" w14:textId="77777777" w:rsidR="00894C55" w:rsidRPr="00394379" w:rsidRDefault="00894C55" w:rsidP="00894C55">
      <w:pPr>
        <w:tabs>
          <w:tab w:val="left" w:pos="6237"/>
        </w:tabs>
        <w:ind w:firstLine="720"/>
        <w:rPr>
          <w:sz w:val="28"/>
          <w:szCs w:val="28"/>
        </w:rPr>
      </w:pPr>
    </w:p>
    <w:p w14:paraId="4248EEBA" w14:textId="6536A31B" w:rsidR="00894C55" w:rsidRDefault="00894C55" w:rsidP="00894C55">
      <w:pPr>
        <w:tabs>
          <w:tab w:val="left" w:pos="6237"/>
        </w:tabs>
        <w:ind w:firstLine="720"/>
        <w:rPr>
          <w:sz w:val="28"/>
          <w:szCs w:val="28"/>
        </w:rPr>
      </w:pPr>
    </w:p>
    <w:p w14:paraId="7C1C3898" w14:textId="61B40DBC" w:rsidR="00B77AA4" w:rsidRDefault="00B77AA4" w:rsidP="00894C55">
      <w:pPr>
        <w:tabs>
          <w:tab w:val="left" w:pos="6237"/>
        </w:tabs>
        <w:ind w:firstLine="720"/>
        <w:rPr>
          <w:sz w:val="28"/>
          <w:szCs w:val="28"/>
        </w:rPr>
      </w:pPr>
    </w:p>
    <w:p w14:paraId="537FE280" w14:textId="6C213658" w:rsidR="00B77AA4" w:rsidRDefault="00B77AA4" w:rsidP="00894C55">
      <w:pPr>
        <w:tabs>
          <w:tab w:val="left" w:pos="6237"/>
        </w:tabs>
        <w:ind w:firstLine="720"/>
        <w:rPr>
          <w:sz w:val="28"/>
          <w:szCs w:val="28"/>
        </w:rPr>
      </w:pPr>
    </w:p>
    <w:p w14:paraId="512EB2BF" w14:textId="078C2F11" w:rsidR="00B77AA4" w:rsidRDefault="00B77AA4" w:rsidP="00894C55">
      <w:pPr>
        <w:tabs>
          <w:tab w:val="left" w:pos="6237"/>
        </w:tabs>
        <w:ind w:firstLine="720"/>
        <w:rPr>
          <w:sz w:val="28"/>
          <w:szCs w:val="28"/>
        </w:rPr>
      </w:pPr>
    </w:p>
    <w:p w14:paraId="27F6654F" w14:textId="32996224" w:rsidR="00B77AA4" w:rsidRDefault="00B77AA4" w:rsidP="00894C55">
      <w:pPr>
        <w:tabs>
          <w:tab w:val="left" w:pos="6237"/>
        </w:tabs>
        <w:ind w:firstLine="720"/>
        <w:rPr>
          <w:sz w:val="28"/>
          <w:szCs w:val="28"/>
        </w:rPr>
      </w:pPr>
    </w:p>
    <w:p w14:paraId="4156BBC5" w14:textId="376E535A" w:rsidR="00B77AA4" w:rsidRDefault="00B77AA4" w:rsidP="00894C55">
      <w:pPr>
        <w:tabs>
          <w:tab w:val="left" w:pos="6237"/>
        </w:tabs>
        <w:ind w:firstLine="720"/>
        <w:rPr>
          <w:sz w:val="28"/>
          <w:szCs w:val="28"/>
        </w:rPr>
      </w:pPr>
    </w:p>
    <w:p w14:paraId="1E8074EC" w14:textId="41123150" w:rsidR="00B77AA4" w:rsidRDefault="00B77AA4" w:rsidP="00894C55">
      <w:pPr>
        <w:tabs>
          <w:tab w:val="left" w:pos="6237"/>
        </w:tabs>
        <w:ind w:firstLine="720"/>
        <w:rPr>
          <w:sz w:val="28"/>
          <w:szCs w:val="28"/>
        </w:rPr>
      </w:pPr>
    </w:p>
    <w:p w14:paraId="71FAB103" w14:textId="3965AFF5" w:rsidR="00B77AA4" w:rsidRDefault="00B77AA4" w:rsidP="00894C55">
      <w:pPr>
        <w:tabs>
          <w:tab w:val="left" w:pos="6237"/>
        </w:tabs>
        <w:ind w:firstLine="720"/>
        <w:rPr>
          <w:sz w:val="28"/>
          <w:szCs w:val="28"/>
        </w:rPr>
      </w:pPr>
    </w:p>
    <w:p w14:paraId="0D1C2B30" w14:textId="0CB19A78" w:rsidR="00B77AA4" w:rsidRDefault="00B77AA4" w:rsidP="00894C55">
      <w:pPr>
        <w:tabs>
          <w:tab w:val="left" w:pos="6237"/>
        </w:tabs>
        <w:ind w:firstLine="720"/>
        <w:rPr>
          <w:sz w:val="28"/>
          <w:szCs w:val="28"/>
        </w:rPr>
      </w:pPr>
    </w:p>
    <w:p w14:paraId="147FB2C1" w14:textId="01F962B2" w:rsidR="00B77AA4" w:rsidRDefault="00B77AA4" w:rsidP="00894C55">
      <w:pPr>
        <w:tabs>
          <w:tab w:val="left" w:pos="6237"/>
        </w:tabs>
        <w:ind w:firstLine="720"/>
        <w:rPr>
          <w:sz w:val="28"/>
          <w:szCs w:val="28"/>
        </w:rPr>
      </w:pPr>
    </w:p>
    <w:p w14:paraId="574BEC34" w14:textId="1BEF7B01" w:rsidR="00B77AA4" w:rsidRDefault="00B77AA4" w:rsidP="00894C55">
      <w:pPr>
        <w:tabs>
          <w:tab w:val="left" w:pos="6237"/>
        </w:tabs>
        <w:ind w:firstLine="720"/>
        <w:rPr>
          <w:sz w:val="28"/>
          <w:szCs w:val="28"/>
        </w:rPr>
      </w:pPr>
    </w:p>
    <w:p w14:paraId="4D4E98CC" w14:textId="77777777" w:rsidR="00B77AA4" w:rsidRDefault="00B77AA4" w:rsidP="00894C55">
      <w:pPr>
        <w:tabs>
          <w:tab w:val="left" w:pos="6237"/>
        </w:tabs>
        <w:ind w:firstLine="720"/>
        <w:rPr>
          <w:sz w:val="28"/>
          <w:szCs w:val="28"/>
        </w:rPr>
      </w:pPr>
      <w:bookmarkStart w:id="5" w:name="_GoBack"/>
      <w:bookmarkEnd w:id="5"/>
    </w:p>
    <w:p w14:paraId="17FE5F51" w14:textId="28CEADD5" w:rsidR="00B77AA4" w:rsidRPr="00394379" w:rsidRDefault="00B77AA4" w:rsidP="00B77AA4">
      <w:pPr>
        <w:tabs>
          <w:tab w:val="left" w:pos="6237"/>
        </w:tabs>
        <w:rPr>
          <w:sz w:val="28"/>
          <w:szCs w:val="28"/>
        </w:rPr>
      </w:pPr>
    </w:p>
    <w:p w14:paraId="02FB3542" w14:textId="77777777" w:rsidR="00894C55" w:rsidRPr="00394379" w:rsidRDefault="00D51D81" w:rsidP="00894C55">
      <w:pPr>
        <w:tabs>
          <w:tab w:val="left" w:pos="6237"/>
        </w:tabs>
        <w:rPr>
          <w:szCs w:val="28"/>
        </w:rPr>
      </w:pPr>
      <w:r w:rsidRPr="00394379">
        <w:rPr>
          <w:szCs w:val="28"/>
        </w:rPr>
        <w:t>Broka</w:t>
      </w:r>
      <w:r w:rsidR="00D133F8" w:rsidRPr="00394379">
        <w:rPr>
          <w:szCs w:val="28"/>
        </w:rPr>
        <w:t xml:space="preserve"> </w:t>
      </w:r>
      <w:r w:rsidRPr="00394379">
        <w:rPr>
          <w:szCs w:val="28"/>
        </w:rPr>
        <w:t>67027363</w:t>
      </w:r>
    </w:p>
    <w:p w14:paraId="7A36D6BA" w14:textId="77777777" w:rsidR="00894C55" w:rsidRPr="00394379" w:rsidRDefault="00D51D81" w:rsidP="00894C55">
      <w:pPr>
        <w:tabs>
          <w:tab w:val="left" w:pos="6237"/>
        </w:tabs>
        <w:rPr>
          <w:szCs w:val="28"/>
        </w:rPr>
      </w:pPr>
      <w:r w:rsidRPr="00394379">
        <w:rPr>
          <w:szCs w:val="28"/>
        </w:rPr>
        <w:t>Ketija.broka</w:t>
      </w:r>
      <w:r w:rsidR="00894C55" w:rsidRPr="00394379">
        <w:rPr>
          <w:szCs w:val="28"/>
        </w:rPr>
        <w:t>@</w:t>
      </w:r>
      <w:r w:rsidRPr="00394379">
        <w:rPr>
          <w:szCs w:val="28"/>
        </w:rPr>
        <w:t>zm</w:t>
      </w:r>
      <w:r w:rsidR="00894C55" w:rsidRPr="00394379">
        <w:rPr>
          <w:szCs w:val="28"/>
        </w:rPr>
        <w:t>.gov.lv</w:t>
      </w:r>
    </w:p>
    <w:sectPr w:rsidR="00894C55" w:rsidRPr="00394379" w:rsidSect="00AA5D9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6B9" w16cex:dateUtc="2021-03-08T15:00:00Z"/>
  <w16cex:commentExtensible w16cex:durableId="23F0D75B" w16cex:dateUtc="2021-03-08T15:03:00Z"/>
  <w16cex:commentExtensible w16cex:durableId="23F0D847" w16cex:dateUtc="2021-03-08T15:07:00Z"/>
  <w16cex:commentExtensible w16cex:durableId="23F0D8D2" w16cex:dateUtc="2021-03-08T15:09:00Z"/>
  <w16cex:commentExtensible w16cex:durableId="23F0CEB5" w16cex:dateUtc="2021-03-08T14:26:00Z"/>
  <w16cex:commentExtensible w16cex:durableId="23F0CDD8" w16cex:dateUtc="2021-03-08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DF04" w14:textId="77777777" w:rsidR="00C00A32" w:rsidRDefault="00C00A32" w:rsidP="00894C55">
      <w:r>
        <w:separator/>
      </w:r>
    </w:p>
  </w:endnote>
  <w:endnote w:type="continuationSeparator" w:id="0">
    <w:p w14:paraId="3DC4F10F" w14:textId="77777777" w:rsidR="00C00A32" w:rsidRDefault="00C00A32"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1DF4" w14:textId="39A275C7" w:rsidR="00893BFC" w:rsidRPr="00B77AA4" w:rsidRDefault="00B77AA4" w:rsidP="00B77AA4">
    <w:pPr>
      <w:pStyle w:val="Kjene"/>
    </w:pPr>
    <w:r w:rsidRPr="00B77AA4">
      <w:rPr>
        <w:sz w:val="20"/>
        <w:szCs w:val="20"/>
      </w:rPr>
      <w:t>ZManot_080321_vetrecept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0D41" w14:textId="71AF675C" w:rsidR="00893BFC" w:rsidRPr="00B77AA4" w:rsidRDefault="00B77AA4" w:rsidP="00B77AA4">
    <w:pPr>
      <w:pStyle w:val="Kjene"/>
    </w:pPr>
    <w:r w:rsidRPr="00B77AA4">
      <w:rPr>
        <w:sz w:val="20"/>
        <w:szCs w:val="20"/>
      </w:rPr>
      <w:t>ZManot_080321_vetrecept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FAD7" w14:textId="77777777" w:rsidR="00C00A32" w:rsidRDefault="00C00A32" w:rsidP="00894C55">
      <w:r>
        <w:separator/>
      </w:r>
    </w:p>
  </w:footnote>
  <w:footnote w:type="continuationSeparator" w:id="0">
    <w:p w14:paraId="77938B7E" w14:textId="77777777" w:rsidR="00C00A32" w:rsidRDefault="00C00A32"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6DD6F3EE" w14:textId="77777777" w:rsidR="00893BFC" w:rsidRPr="00C25B49" w:rsidRDefault="00893BFC">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2C64DC">
          <w:rPr>
            <w:noProof/>
            <w:szCs w:val="20"/>
          </w:rPr>
          <w:t>6</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3441"/>
    <w:multiLevelType w:val="hybridMultilevel"/>
    <w:tmpl w:val="DDF8F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C6BED"/>
    <w:multiLevelType w:val="hybridMultilevel"/>
    <w:tmpl w:val="110A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54AA"/>
    <w:multiLevelType w:val="hybridMultilevel"/>
    <w:tmpl w:val="D47413B8"/>
    <w:lvl w:ilvl="0" w:tplc="30D4C234">
      <w:start w:val="1"/>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2CAC"/>
    <w:multiLevelType w:val="hybridMultilevel"/>
    <w:tmpl w:val="CC64A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EB3975"/>
    <w:multiLevelType w:val="hybridMultilevel"/>
    <w:tmpl w:val="05D634B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1">
    <w:nsid w:val="4D475AB7"/>
    <w:multiLevelType w:val="hybridMultilevel"/>
    <w:tmpl w:val="B4128C90"/>
    <w:lvl w:ilvl="0" w:tplc="78221890">
      <w:start w:val="1"/>
      <w:numFmt w:val="decimal"/>
      <w:lvlText w:val="%1)"/>
      <w:lvlJc w:val="left"/>
      <w:pPr>
        <w:ind w:left="1080" w:hanging="360"/>
      </w:pPr>
      <w:rPr>
        <w:rFonts w:hint="default"/>
      </w:rPr>
    </w:lvl>
    <w:lvl w:ilvl="1" w:tplc="9454D7A4" w:tentative="1">
      <w:start w:val="1"/>
      <w:numFmt w:val="lowerLetter"/>
      <w:lvlText w:val="%2."/>
      <w:lvlJc w:val="left"/>
      <w:pPr>
        <w:ind w:left="1800" w:hanging="360"/>
      </w:pPr>
    </w:lvl>
    <w:lvl w:ilvl="2" w:tplc="3F6C7262" w:tentative="1">
      <w:start w:val="1"/>
      <w:numFmt w:val="lowerRoman"/>
      <w:lvlText w:val="%3."/>
      <w:lvlJc w:val="right"/>
      <w:pPr>
        <w:ind w:left="2520" w:hanging="180"/>
      </w:pPr>
    </w:lvl>
    <w:lvl w:ilvl="3" w:tplc="9170119C" w:tentative="1">
      <w:start w:val="1"/>
      <w:numFmt w:val="decimal"/>
      <w:lvlText w:val="%4."/>
      <w:lvlJc w:val="left"/>
      <w:pPr>
        <w:ind w:left="3240" w:hanging="360"/>
      </w:pPr>
    </w:lvl>
    <w:lvl w:ilvl="4" w:tplc="0A908910" w:tentative="1">
      <w:start w:val="1"/>
      <w:numFmt w:val="lowerLetter"/>
      <w:lvlText w:val="%5."/>
      <w:lvlJc w:val="left"/>
      <w:pPr>
        <w:ind w:left="3960" w:hanging="360"/>
      </w:pPr>
    </w:lvl>
    <w:lvl w:ilvl="5" w:tplc="8EEC91A0" w:tentative="1">
      <w:start w:val="1"/>
      <w:numFmt w:val="lowerRoman"/>
      <w:lvlText w:val="%6."/>
      <w:lvlJc w:val="right"/>
      <w:pPr>
        <w:ind w:left="4680" w:hanging="180"/>
      </w:pPr>
    </w:lvl>
    <w:lvl w:ilvl="6" w:tplc="5192C904" w:tentative="1">
      <w:start w:val="1"/>
      <w:numFmt w:val="decimal"/>
      <w:lvlText w:val="%7."/>
      <w:lvlJc w:val="left"/>
      <w:pPr>
        <w:ind w:left="5400" w:hanging="360"/>
      </w:pPr>
    </w:lvl>
    <w:lvl w:ilvl="7" w:tplc="1AD8129C" w:tentative="1">
      <w:start w:val="1"/>
      <w:numFmt w:val="lowerLetter"/>
      <w:lvlText w:val="%8."/>
      <w:lvlJc w:val="left"/>
      <w:pPr>
        <w:ind w:left="6120" w:hanging="360"/>
      </w:pPr>
    </w:lvl>
    <w:lvl w:ilvl="8" w:tplc="557CF296" w:tentative="1">
      <w:start w:val="1"/>
      <w:numFmt w:val="lowerRoman"/>
      <w:lvlText w:val="%9."/>
      <w:lvlJc w:val="right"/>
      <w:pPr>
        <w:ind w:left="6840" w:hanging="180"/>
      </w:pPr>
    </w:lvl>
  </w:abstractNum>
  <w:abstractNum w:abstractNumId="6" w15:restartNumberingAfterBreak="0">
    <w:nsid w:val="4D9E7504"/>
    <w:multiLevelType w:val="hybridMultilevel"/>
    <w:tmpl w:val="0B681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820"/>
    <w:rsid w:val="00005758"/>
    <w:rsid w:val="00011057"/>
    <w:rsid w:val="000174AF"/>
    <w:rsid w:val="00020811"/>
    <w:rsid w:val="0002171C"/>
    <w:rsid w:val="000226B3"/>
    <w:rsid w:val="00026F0B"/>
    <w:rsid w:val="00032104"/>
    <w:rsid w:val="00036D1B"/>
    <w:rsid w:val="00037D9D"/>
    <w:rsid w:val="000436C2"/>
    <w:rsid w:val="00050961"/>
    <w:rsid w:val="00054D6D"/>
    <w:rsid w:val="00057324"/>
    <w:rsid w:val="00060E75"/>
    <w:rsid w:val="00062FB8"/>
    <w:rsid w:val="00066EAE"/>
    <w:rsid w:val="00071E77"/>
    <w:rsid w:val="000856D7"/>
    <w:rsid w:val="00086341"/>
    <w:rsid w:val="00093A3F"/>
    <w:rsid w:val="00093E13"/>
    <w:rsid w:val="00094686"/>
    <w:rsid w:val="00095C8A"/>
    <w:rsid w:val="00096982"/>
    <w:rsid w:val="000B13F7"/>
    <w:rsid w:val="000C4397"/>
    <w:rsid w:val="000C5A26"/>
    <w:rsid w:val="000D4E2F"/>
    <w:rsid w:val="000D5708"/>
    <w:rsid w:val="000F4B92"/>
    <w:rsid w:val="000F6806"/>
    <w:rsid w:val="000F6B9E"/>
    <w:rsid w:val="0010047F"/>
    <w:rsid w:val="00101838"/>
    <w:rsid w:val="00107B60"/>
    <w:rsid w:val="00117A91"/>
    <w:rsid w:val="001268EF"/>
    <w:rsid w:val="001348C8"/>
    <w:rsid w:val="00137E99"/>
    <w:rsid w:val="00140FCD"/>
    <w:rsid w:val="00147A38"/>
    <w:rsid w:val="001514DF"/>
    <w:rsid w:val="001565CF"/>
    <w:rsid w:val="00166B3B"/>
    <w:rsid w:val="001723E0"/>
    <w:rsid w:val="00183107"/>
    <w:rsid w:val="0019246F"/>
    <w:rsid w:val="001950C8"/>
    <w:rsid w:val="00195946"/>
    <w:rsid w:val="0019623F"/>
    <w:rsid w:val="001A43E0"/>
    <w:rsid w:val="001B42FE"/>
    <w:rsid w:val="001B523E"/>
    <w:rsid w:val="001C381D"/>
    <w:rsid w:val="001C5D5B"/>
    <w:rsid w:val="001C6825"/>
    <w:rsid w:val="001D4A67"/>
    <w:rsid w:val="001E44DE"/>
    <w:rsid w:val="001E6987"/>
    <w:rsid w:val="001F07A8"/>
    <w:rsid w:val="001F35B6"/>
    <w:rsid w:val="00200572"/>
    <w:rsid w:val="002038A9"/>
    <w:rsid w:val="002049DA"/>
    <w:rsid w:val="002062EF"/>
    <w:rsid w:val="00211129"/>
    <w:rsid w:val="00212ECB"/>
    <w:rsid w:val="00220980"/>
    <w:rsid w:val="002262C2"/>
    <w:rsid w:val="00226568"/>
    <w:rsid w:val="00227DAA"/>
    <w:rsid w:val="00232912"/>
    <w:rsid w:val="00243426"/>
    <w:rsid w:val="00256ABB"/>
    <w:rsid w:val="0026458E"/>
    <w:rsid w:val="00271AF4"/>
    <w:rsid w:val="002729C5"/>
    <w:rsid w:val="00276898"/>
    <w:rsid w:val="002776B1"/>
    <w:rsid w:val="002779F7"/>
    <w:rsid w:val="00280F0C"/>
    <w:rsid w:val="00282925"/>
    <w:rsid w:val="00295ED1"/>
    <w:rsid w:val="002A7EAB"/>
    <w:rsid w:val="002B4B7C"/>
    <w:rsid w:val="002B6725"/>
    <w:rsid w:val="002C06D2"/>
    <w:rsid w:val="002C3FD0"/>
    <w:rsid w:val="002C64DC"/>
    <w:rsid w:val="002C7016"/>
    <w:rsid w:val="002D18A7"/>
    <w:rsid w:val="002D257D"/>
    <w:rsid w:val="002D6309"/>
    <w:rsid w:val="002E0F18"/>
    <w:rsid w:val="002E1C05"/>
    <w:rsid w:val="002F6356"/>
    <w:rsid w:val="002F7124"/>
    <w:rsid w:val="0030076D"/>
    <w:rsid w:val="003025BE"/>
    <w:rsid w:val="003104C1"/>
    <w:rsid w:val="0031099A"/>
    <w:rsid w:val="003109C6"/>
    <w:rsid w:val="00314821"/>
    <w:rsid w:val="003174B6"/>
    <w:rsid w:val="003227F7"/>
    <w:rsid w:val="0033015D"/>
    <w:rsid w:val="003326D4"/>
    <w:rsid w:val="0034021C"/>
    <w:rsid w:val="00356445"/>
    <w:rsid w:val="003568DD"/>
    <w:rsid w:val="00360303"/>
    <w:rsid w:val="00361CA9"/>
    <w:rsid w:val="003677FA"/>
    <w:rsid w:val="00367DD9"/>
    <w:rsid w:val="0037121B"/>
    <w:rsid w:val="00371BBE"/>
    <w:rsid w:val="00371CA6"/>
    <w:rsid w:val="003742BC"/>
    <w:rsid w:val="00383220"/>
    <w:rsid w:val="00394379"/>
    <w:rsid w:val="003A0753"/>
    <w:rsid w:val="003B0BF9"/>
    <w:rsid w:val="003B22C8"/>
    <w:rsid w:val="003C5AA4"/>
    <w:rsid w:val="003C7E0B"/>
    <w:rsid w:val="003D54D2"/>
    <w:rsid w:val="003E0791"/>
    <w:rsid w:val="003E2442"/>
    <w:rsid w:val="003E2F44"/>
    <w:rsid w:val="003E4871"/>
    <w:rsid w:val="003F28AC"/>
    <w:rsid w:val="003F3014"/>
    <w:rsid w:val="003F48FE"/>
    <w:rsid w:val="004161D6"/>
    <w:rsid w:val="00420A16"/>
    <w:rsid w:val="00427887"/>
    <w:rsid w:val="00430A14"/>
    <w:rsid w:val="00435AAD"/>
    <w:rsid w:val="00442AB7"/>
    <w:rsid w:val="00442ED9"/>
    <w:rsid w:val="004454FE"/>
    <w:rsid w:val="00451AE5"/>
    <w:rsid w:val="00451BE5"/>
    <w:rsid w:val="00456BA0"/>
    <w:rsid w:val="00456E40"/>
    <w:rsid w:val="004626A0"/>
    <w:rsid w:val="00465241"/>
    <w:rsid w:val="0047155A"/>
    <w:rsid w:val="00471F27"/>
    <w:rsid w:val="00475150"/>
    <w:rsid w:val="004771B2"/>
    <w:rsid w:val="0048156B"/>
    <w:rsid w:val="0048184E"/>
    <w:rsid w:val="00481DE2"/>
    <w:rsid w:val="00482859"/>
    <w:rsid w:val="00482A4F"/>
    <w:rsid w:val="004B1850"/>
    <w:rsid w:val="004B2D6E"/>
    <w:rsid w:val="004C2E83"/>
    <w:rsid w:val="004C2EAF"/>
    <w:rsid w:val="004D3ABC"/>
    <w:rsid w:val="004E37B9"/>
    <w:rsid w:val="004E4FEB"/>
    <w:rsid w:val="004F3BD8"/>
    <w:rsid w:val="004F51DC"/>
    <w:rsid w:val="0050178F"/>
    <w:rsid w:val="005079BF"/>
    <w:rsid w:val="00507A47"/>
    <w:rsid w:val="00507D85"/>
    <w:rsid w:val="00527018"/>
    <w:rsid w:val="00530F5C"/>
    <w:rsid w:val="00546334"/>
    <w:rsid w:val="005470CA"/>
    <w:rsid w:val="0055223E"/>
    <w:rsid w:val="005563B1"/>
    <w:rsid w:val="00560AF4"/>
    <w:rsid w:val="0056281F"/>
    <w:rsid w:val="005645C2"/>
    <w:rsid w:val="0057076A"/>
    <w:rsid w:val="00574B79"/>
    <w:rsid w:val="00575A5C"/>
    <w:rsid w:val="0058250F"/>
    <w:rsid w:val="00584E06"/>
    <w:rsid w:val="0058559A"/>
    <w:rsid w:val="00592848"/>
    <w:rsid w:val="00593F2C"/>
    <w:rsid w:val="005A0D18"/>
    <w:rsid w:val="005A1020"/>
    <w:rsid w:val="005A14AF"/>
    <w:rsid w:val="005A3A90"/>
    <w:rsid w:val="005B0EF8"/>
    <w:rsid w:val="005B2BA4"/>
    <w:rsid w:val="005B504F"/>
    <w:rsid w:val="005D042E"/>
    <w:rsid w:val="005E590E"/>
    <w:rsid w:val="005F0579"/>
    <w:rsid w:val="005F0C14"/>
    <w:rsid w:val="005F2E76"/>
    <w:rsid w:val="005F37CB"/>
    <w:rsid w:val="005F4FCB"/>
    <w:rsid w:val="00603BC2"/>
    <w:rsid w:val="00610D4C"/>
    <w:rsid w:val="006135B0"/>
    <w:rsid w:val="00620350"/>
    <w:rsid w:val="00624B67"/>
    <w:rsid w:val="00627CF6"/>
    <w:rsid w:val="006301AA"/>
    <w:rsid w:val="00634630"/>
    <w:rsid w:val="00643538"/>
    <w:rsid w:val="0064695E"/>
    <w:rsid w:val="00654C55"/>
    <w:rsid w:val="00654C74"/>
    <w:rsid w:val="00655F2C"/>
    <w:rsid w:val="00660649"/>
    <w:rsid w:val="00677102"/>
    <w:rsid w:val="00680511"/>
    <w:rsid w:val="006828E7"/>
    <w:rsid w:val="006A37C3"/>
    <w:rsid w:val="006A53B1"/>
    <w:rsid w:val="006C125F"/>
    <w:rsid w:val="006C12FE"/>
    <w:rsid w:val="006C1588"/>
    <w:rsid w:val="006C2B2F"/>
    <w:rsid w:val="006C43D9"/>
    <w:rsid w:val="006D0130"/>
    <w:rsid w:val="006D246A"/>
    <w:rsid w:val="006D2E4A"/>
    <w:rsid w:val="006D2F80"/>
    <w:rsid w:val="006D5A69"/>
    <w:rsid w:val="006E1081"/>
    <w:rsid w:val="006E3F77"/>
    <w:rsid w:val="006F242D"/>
    <w:rsid w:val="006F3382"/>
    <w:rsid w:val="007041EE"/>
    <w:rsid w:val="007107C4"/>
    <w:rsid w:val="0071168A"/>
    <w:rsid w:val="00713DCD"/>
    <w:rsid w:val="00714CA1"/>
    <w:rsid w:val="00717D12"/>
    <w:rsid w:val="00720585"/>
    <w:rsid w:val="007209A5"/>
    <w:rsid w:val="00752A27"/>
    <w:rsid w:val="00754A4B"/>
    <w:rsid w:val="00761818"/>
    <w:rsid w:val="007657A1"/>
    <w:rsid w:val="00766346"/>
    <w:rsid w:val="00773AF6"/>
    <w:rsid w:val="00774BF7"/>
    <w:rsid w:val="0078218F"/>
    <w:rsid w:val="0079167F"/>
    <w:rsid w:val="00795F71"/>
    <w:rsid w:val="00797317"/>
    <w:rsid w:val="007A3E6D"/>
    <w:rsid w:val="007B6895"/>
    <w:rsid w:val="007C3179"/>
    <w:rsid w:val="007C3810"/>
    <w:rsid w:val="007C6D34"/>
    <w:rsid w:val="007E5F7A"/>
    <w:rsid w:val="007E73AB"/>
    <w:rsid w:val="007F4CBA"/>
    <w:rsid w:val="007F7603"/>
    <w:rsid w:val="008019F1"/>
    <w:rsid w:val="00812583"/>
    <w:rsid w:val="008153E8"/>
    <w:rsid w:val="00816C11"/>
    <w:rsid w:val="00820BB2"/>
    <w:rsid w:val="00820C27"/>
    <w:rsid w:val="00833A14"/>
    <w:rsid w:val="00834C26"/>
    <w:rsid w:val="00853D8B"/>
    <w:rsid w:val="00862300"/>
    <w:rsid w:val="008749CA"/>
    <w:rsid w:val="00874EB1"/>
    <w:rsid w:val="00874F00"/>
    <w:rsid w:val="00877CA1"/>
    <w:rsid w:val="00884343"/>
    <w:rsid w:val="00885D42"/>
    <w:rsid w:val="00887888"/>
    <w:rsid w:val="00893BFC"/>
    <w:rsid w:val="00894C55"/>
    <w:rsid w:val="008A14F7"/>
    <w:rsid w:val="008A24A5"/>
    <w:rsid w:val="008B2357"/>
    <w:rsid w:val="008E1C2F"/>
    <w:rsid w:val="008E51A6"/>
    <w:rsid w:val="008F6BA3"/>
    <w:rsid w:val="00902892"/>
    <w:rsid w:val="0091203E"/>
    <w:rsid w:val="009224FC"/>
    <w:rsid w:val="00940A97"/>
    <w:rsid w:val="00942030"/>
    <w:rsid w:val="009458CD"/>
    <w:rsid w:val="009544F8"/>
    <w:rsid w:val="00962952"/>
    <w:rsid w:val="009711BB"/>
    <w:rsid w:val="00974574"/>
    <w:rsid w:val="009776B0"/>
    <w:rsid w:val="00981AE7"/>
    <w:rsid w:val="00990384"/>
    <w:rsid w:val="00997F2A"/>
    <w:rsid w:val="009A2654"/>
    <w:rsid w:val="009A32B0"/>
    <w:rsid w:val="009A5482"/>
    <w:rsid w:val="009A614B"/>
    <w:rsid w:val="009B1561"/>
    <w:rsid w:val="009B6150"/>
    <w:rsid w:val="009B669B"/>
    <w:rsid w:val="009C1C83"/>
    <w:rsid w:val="009D24AE"/>
    <w:rsid w:val="009D2C53"/>
    <w:rsid w:val="009E1A44"/>
    <w:rsid w:val="009E1D62"/>
    <w:rsid w:val="009F7E5C"/>
    <w:rsid w:val="00A02F1D"/>
    <w:rsid w:val="00A04B45"/>
    <w:rsid w:val="00A10FC3"/>
    <w:rsid w:val="00A21037"/>
    <w:rsid w:val="00A213F6"/>
    <w:rsid w:val="00A33528"/>
    <w:rsid w:val="00A34444"/>
    <w:rsid w:val="00A458F0"/>
    <w:rsid w:val="00A52229"/>
    <w:rsid w:val="00A6073E"/>
    <w:rsid w:val="00A72018"/>
    <w:rsid w:val="00A77084"/>
    <w:rsid w:val="00A834F4"/>
    <w:rsid w:val="00A84866"/>
    <w:rsid w:val="00A90A90"/>
    <w:rsid w:val="00A93719"/>
    <w:rsid w:val="00A937D8"/>
    <w:rsid w:val="00A969B7"/>
    <w:rsid w:val="00AA5D90"/>
    <w:rsid w:val="00AB049F"/>
    <w:rsid w:val="00AC2AA2"/>
    <w:rsid w:val="00AC3D68"/>
    <w:rsid w:val="00AC483E"/>
    <w:rsid w:val="00AD75E5"/>
    <w:rsid w:val="00AE0E94"/>
    <w:rsid w:val="00AE3A6B"/>
    <w:rsid w:val="00AE5567"/>
    <w:rsid w:val="00AE7061"/>
    <w:rsid w:val="00AF1239"/>
    <w:rsid w:val="00B0193F"/>
    <w:rsid w:val="00B023DF"/>
    <w:rsid w:val="00B05029"/>
    <w:rsid w:val="00B056F3"/>
    <w:rsid w:val="00B05D37"/>
    <w:rsid w:val="00B07DF3"/>
    <w:rsid w:val="00B15D76"/>
    <w:rsid w:val="00B16480"/>
    <w:rsid w:val="00B2165C"/>
    <w:rsid w:val="00B30CB4"/>
    <w:rsid w:val="00B367C9"/>
    <w:rsid w:val="00B37356"/>
    <w:rsid w:val="00B374C5"/>
    <w:rsid w:val="00B37D60"/>
    <w:rsid w:val="00B408FA"/>
    <w:rsid w:val="00B42867"/>
    <w:rsid w:val="00B50935"/>
    <w:rsid w:val="00B514A9"/>
    <w:rsid w:val="00B56AD9"/>
    <w:rsid w:val="00B63CEF"/>
    <w:rsid w:val="00B67F99"/>
    <w:rsid w:val="00B7583E"/>
    <w:rsid w:val="00B77AA4"/>
    <w:rsid w:val="00B813DE"/>
    <w:rsid w:val="00B8220E"/>
    <w:rsid w:val="00B8619F"/>
    <w:rsid w:val="00B870C4"/>
    <w:rsid w:val="00B9190C"/>
    <w:rsid w:val="00B963A6"/>
    <w:rsid w:val="00BA20AA"/>
    <w:rsid w:val="00BB03FE"/>
    <w:rsid w:val="00BB2016"/>
    <w:rsid w:val="00BB51F2"/>
    <w:rsid w:val="00BC3656"/>
    <w:rsid w:val="00BC49F5"/>
    <w:rsid w:val="00BD1B6F"/>
    <w:rsid w:val="00BD20DC"/>
    <w:rsid w:val="00BD4425"/>
    <w:rsid w:val="00BD57CF"/>
    <w:rsid w:val="00BE1407"/>
    <w:rsid w:val="00BE32CF"/>
    <w:rsid w:val="00BE4D50"/>
    <w:rsid w:val="00BF3750"/>
    <w:rsid w:val="00BF7955"/>
    <w:rsid w:val="00BF7E5A"/>
    <w:rsid w:val="00C0069C"/>
    <w:rsid w:val="00C00A32"/>
    <w:rsid w:val="00C02FFD"/>
    <w:rsid w:val="00C049E5"/>
    <w:rsid w:val="00C10390"/>
    <w:rsid w:val="00C10F6F"/>
    <w:rsid w:val="00C17C6C"/>
    <w:rsid w:val="00C20E5A"/>
    <w:rsid w:val="00C221A1"/>
    <w:rsid w:val="00C25B49"/>
    <w:rsid w:val="00C25EA7"/>
    <w:rsid w:val="00C27307"/>
    <w:rsid w:val="00C51D67"/>
    <w:rsid w:val="00C547ED"/>
    <w:rsid w:val="00C57080"/>
    <w:rsid w:val="00C57D57"/>
    <w:rsid w:val="00C64896"/>
    <w:rsid w:val="00C66978"/>
    <w:rsid w:val="00C7472C"/>
    <w:rsid w:val="00C75B06"/>
    <w:rsid w:val="00C9162A"/>
    <w:rsid w:val="00C97923"/>
    <w:rsid w:val="00CA6DB1"/>
    <w:rsid w:val="00CB6048"/>
    <w:rsid w:val="00CC0D2D"/>
    <w:rsid w:val="00CD2F5D"/>
    <w:rsid w:val="00CD6255"/>
    <w:rsid w:val="00CE5657"/>
    <w:rsid w:val="00CE7E41"/>
    <w:rsid w:val="00CF3F48"/>
    <w:rsid w:val="00CF5152"/>
    <w:rsid w:val="00D0038F"/>
    <w:rsid w:val="00D02E94"/>
    <w:rsid w:val="00D133F8"/>
    <w:rsid w:val="00D14A3E"/>
    <w:rsid w:val="00D256A5"/>
    <w:rsid w:val="00D31D54"/>
    <w:rsid w:val="00D44B86"/>
    <w:rsid w:val="00D4584F"/>
    <w:rsid w:val="00D46DFB"/>
    <w:rsid w:val="00D5166D"/>
    <w:rsid w:val="00D51D81"/>
    <w:rsid w:val="00D5293F"/>
    <w:rsid w:val="00D55F84"/>
    <w:rsid w:val="00D563DC"/>
    <w:rsid w:val="00D61B5B"/>
    <w:rsid w:val="00D66F8B"/>
    <w:rsid w:val="00D7306C"/>
    <w:rsid w:val="00D972B7"/>
    <w:rsid w:val="00DA12F3"/>
    <w:rsid w:val="00DA2034"/>
    <w:rsid w:val="00DA45E8"/>
    <w:rsid w:val="00DB1DB1"/>
    <w:rsid w:val="00DD4916"/>
    <w:rsid w:val="00DE1175"/>
    <w:rsid w:val="00DE2DC2"/>
    <w:rsid w:val="00DE2E5E"/>
    <w:rsid w:val="00DF0CFA"/>
    <w:rsid w:val="00DF144D"/>
    <w:rsid w:val="00DF16CC"/>
    <w:rsid w:val="00DF61F3"/>
    <w:rsid w:val="00DF7B53"/>
    <w:rsid w:val="00E003CE"/>
    <w:rsid w:val="00E03AE8"/>
    <w:rsid w:val="00E05664"/>
    <w:rsid w:val="00E12D09"/>
    <w:rsid w:val="00E15280"/>
    <w:rsid w:val="00E223B8"/>
    <w:rsid w:val="00E3716B"/>
    <w:rsid w:val="00E439DB"/>
    <w:rsid w:val="00E51721"/>
    <w:rsid w:val="00E5323B"/>
    <w:rsid w:val="00E56ACE"/>
    <w:rsid w:val="00E73E1A"/>
    <w:rsid w:val="00E7746B"/>
    <w:rsid w:val="00E77999"/>
    <w:rsid w:val="00E81C50"/>
    <w:rsid w:val="00E84F26"/>
    <w:rsid w:val="00E856B7"/>
    <w:rsid w:val="00E8749E"/>
    <w:rsid w:val="00E90880"/>
    <w:rsid w:val="00E90C01"/>
    <w:rsid w:val="00EA21B8"/>
    <w:rsid w:val="00EA486E"/>
    <w:rsid w:val="00EB0789"/>
    <w:rsid w:val="00EB3DFF"/>
    <w:rsid w:val="00EB68C5"/>
    <w:rsid w:val="00EC5C70"/>
    <w:rsid w:val="00EC7929"/>
    <w:rsid w:val="00ED5EF8"/>
    <w:rsid w:val="00ED686D"/>
    <w:rsid w:val="00ED6CA8"/>
    <w:rsid w:val="00EE08CF"/>
    <w:rsid w:val="00EE4389"/>
    <w:rsid w:val="00EE4E34"/>
    <w:rsid w:val="00EE53C2"/>
    <w:rsid w:val="00EE7E53"/>
    <w:rsid w:val="00EF2648"/>
    <w:rsid w:val="00F0113C"/>
    <w:rsid w:val="00F0285D"/>
    <w:rsid w:val="00F07E67"/>
    <w:rsid w:val="00F12550"/>
    <w:rsid w:val="00F12B14"/>
    <w:rsid w:val="00F1434C"/>
    <w:rsid w:val="00F1594D"/>
    <w:rsid w:val="00F21D0B"/>
    <w:rsid w:val="00F23D26"/>
    <w:rsid w:val="00F27652"/>
    <w:rsid w:val="00F3364E"/>
    <w:rsid w:val="00F529AF"/>
    <w:rsid w:val="00F549BC"/>
    <w:rsid w:val="00F57B0C"/>
    <w:rsid w:val="00F57FD9"/>
    <w:rsid w:val="00F7669F"/>
    <w:rsid w:val="00F874C0"/>
    <w:rsid w:val="00FA0EF9"/>
    <w:rsid w:val="00FA4490"/>
    <w:rsid w:val="00FA7E60"/>
    <w:rsid w:val="00FB2D00"/>
    <w:rsid w:val="00FC4961"/>
    <w:rsid w:val="00FC6977"/>
    <w:rsid w:val="00FD4351"/>
    <w:rsid w:val="00FE430D"/>
    <w:rsid w:val="00FF018D"/>
    <w:rsid w:val="00FF0695"/>
    <w:rsid w:val="00FF2381"/>
    <w:rsid w:val="00FF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86E9F"/>
  <w15:docId w15:val="{AFBEBC46-A9A5-48CC-BFC2-A7AC60C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4D5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CA6DB1"/>
    <w:pPr>
      <w:ind w:left="720"/>
      <w:contextualSpacing/>
    </w:pPr>
  </w:style>
  <w:style w:type="character" w:styleId="Komentraatsauce">
    <w:name w:val="annotation reference"/>
    <w:basedOn w:val="Noklusjumarindkopasfonts"/>
    <w:uiPriority w:val="99"/>
    <w:semiHidden/>
    <w:unhideWhenUsed/>
    <w:rsid w:val="00E03AE8"/>
    <w:rPr>
      <w:sz w:val="16"/>
      <w:szCs w:val="16"/>
    </w:rPr>
  </w:style>
  <w:style w:type="paragraph" w:styleId="Komentrateksts">
    <w:name w:val="annotation text"/>
    <w:basedOn w:val="Parasts"/>
    <w:link w:val="KomentratekstsRakstz"/>
    <w:uiPriority w:val="99"/>
    <w:unhideWhenUsed/>
    <w:rsid w:val="00E03AE8"/>
    <w:rPr>
      <w:sz w:val="20"/>
      <w:szCs w:val="20"/>
    </w:rPr>
  </w:style>
  <w:style w:type="character" w:customStyle="1" w:styleId="KomentratekstsRakstz">
    <w:name w:val="Komentāra teksts Rakstz."/>
    <w:basedOn w:val="Noklusjumarindkopasfonts"/>
    <w:link w:val="Komentrateksts"/>
    <w:uiPriority w:val="99"/>
    <w:rsid w:val="00E03AE8"/>
    <w:rPr>
      <w:sz w:val="20"/>
      <w:szCs w:val="20"/>
    </w:rPr>
  </w:style>
  <w:style w:type="paragraph" w:styleId="Komentratma">
    <w:name w:val="annotation subject"/>
    <w:basedOn w:val="Komentrateksts"/>
    <w:next w:val="Komentrateksts"/>
    <w:link w:val="KomentratmaRakstz"/>
    <w:uiPriority w:val="99"/>
    <w:semiHidden/>
    <w:unhideWhenUsed/>
    <w:rsid w:val="00E03AE8"/>
    <w:rPr>
      <w:b/>
      <w:bCs/>
    </w:rPr>
  </w:style>
  <w:style w:type="character" w:customStyle="1" w:styleId="KomentratmaRakstz">
    <w:name w:val="Komentāra tēma Rakstz."/>
    <w:basedOn w:val="KomentratekstsRakstz"/>
    <w:link w:val="Komentratma"/>
    <w:uiPriority w:val="99"/>
    <w:semiHidden/>
    <w:rsid w:val="00E03AE8"/>
    <w:rPr>
      <w:b/>
      <w:bCs/>
      <w:sz w:val="20"/>
      <w:szCs w:val="20"/>
    </w:rPr>
  </w:style>
  <w:style w:type="paragraph" w:styleId="Bezatstarpm">
    <w:name w:val="No Spacing"/>
    <w:uiPriority w:val="99"/>
    <w:qFormat/>
    <w:rsid w:val="00D563DC"/>
    <w:pPr>
      <w:spacing w:after="0" w:line="240" w:lineRule="auto"/>
    </w:pPr>
    <w:rPr>
      <w:rFonts w:ascii="Calibri" w:eastAsia="Calibri" w:hAnsi="Calibri" w:cs="Times New Roman"/>
    </w:rPr>
  </w:style>
  <w:style w:type="paragraph" w:customStyle="1" w:styleId="Default">
    <w:name w:val="Default"/>
    <w:rsid w:val="00575A5C"/>
    <w:pPr>
      <w:autoSpaceDE w:val="0"/>
      <w:autoSpaceDN w:val="0"/>
      <w:adjustRightInd w:val="0"/>
      <w:spacing w:after="0" w:line="240" w:lineRule="auto"/>
    </w:pPr>
    <w:rPr>
      <w:rFonts w:ascii="EUAlbertina" w:hAnsi="EUAlbertina" w:cs="EUAlbertina"/>
      <w:color w:val="000000"/>
      <w:sz w:val="24"/>
      <w:szCs w:val="24"/>
    </w:rPr>
  </w:style>
  <w:style w:type="paragraph" w:customStyle="1" w:styleId="tv213">
    <w:name w:val="tv213"/>
    <w:basedOn w:val="Parasts"/>
    <w:rsid w:val="003E4871"/>
    <w:pPr>
      <w:spacing w:before="100" w:beforeAutospacing="1" w:after="100" w:afterAutospacing="1"/>
    </w:pPr>
    <w:rPr>
      <w:lang w:eastAsia="lv-LV"/>
    </w:rPr>
  </w:style>
  <w:style w:type="paragraph" w:customStyle="1" w:styleId="naisc">
    <w:name w:val="naisc"/>
    <w:basedOn w:val="Parasts"/>
    <w:rsid w:val="00B42867"/>
    <w:pPr>
      <w:spacing w:before="75" w:after="75"/>
      <w:jc w:val="center"/>
    </w:pPr>
    <w:rPr>
      <w:lang w:eastAsia="lv-LV"/>
    </w:rPr>
  </w:style>
  <w:style w:type="table" w:styleId="Reatabula">
    <w:name w:val="Table Grid"/>
    <w:basedOn w:val="Parastatabula"/>
    <w:uiPriority w:val="39"/>
    <w:rsid w:val="0081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360303"/>
    <w:rPr>
      <w:color w:val="605E5C"/>
      <w:shd w:val="clear" w:color="auto" w:fill="E1DFDD"/>
    </w:rPr>
  </w:style>
  <w:style w:type="paragraph" w:styleId="Paraststmeklis">
    <w:name w:val="Normal (Web)"/>
    <w:basedOn w:val="Parasts"/>
    <w:uiPriority w:val="99"/>
    <w:rsid w:val="007107C4"/>
    <w:pPr>
      <w:spacing w:before="100" w:beforeAutospacing="1" w:after="100" w:afterAutospacing="1"/>
    </w:pPr>
    <w:rPr>
      <w:rFonts w:eastAsia="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092">
      <w:bodyDiv w:val="1"/>
      <w:marLeft w:val="0"/>
      <w:marRight w:val="0"/>
      <w:marTop w:val="0"/>
      <w:marBottom w:val="0"/>
      <w:divBdr>
        <w:top w:val="none" w:sz="0" w:space="0" w:color="auto"/>
        <w:left w:val="none" w:sz="0" w:space="0" w:color="auto"/>
        <w:bottom w:val="none" w:sz="0" w:space="0" w:color="auto"/>
        <w:right w:val="none" w:sz="0" w:space="0" w:color="auto"/>
      </w:divBdr>
    </w:div>
    <w:div w:id="1188842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3846455">
      <w:bodyDiv w:val="1"/>
      <w:marLeft w:val="0"/>
      <w:marRight w:val="0"/>
      <w:marTop w:val="0"/>
      <w:marBottom w:val="0"/>
      <w:divBdr>
        <w:top w:val="none" w:sz="0" w:space="0" w:color="auto"/>
        <w:left w:val="none" w:sz="0" w:space="0" w:color="auto"/>
        <w:bottom w:val="none" w:sz="0" w:space="0" w:color="auto"/>
        <w:right w:val="none" w:sz="0" w:space="0" w:color="auto"/>
      </w:divBdr>
    </w:div>
    <w:div w:id="710612780">
      <w:bodyDiv w:val="1"/>
      <w:marLeft w:val="0"/>
      <w:marRight w:val="0"/>
      <w:marTop w:val="0"/>
      <w:marBottom w:val="0"/>
      <w:divBdr>
        <w:top w:val="none" w:sz="0" w:space="0" w:color="auto"/>
        <w:left w:val="none" w:sz="0" w:space="0" w:color="auto"/>
        <w:bottom w:val="none" w:sz="0" w:space="0" w:color="auto"/>
        <w:right w:val="none" w:sz="0" w:space="0" w:color="auto"/>
      </w:divBdr>
    </w:div>
    <w:div w:id="1093013100">
      <w:bodyDiv w:val="1"/>
      <w:marLeft w:val="0"/>
      <w:marRight w:val="0"/>
      <w:marTop w:val="0"/>
      <w:marBottom w:val="0"/>
      <w:divBdr>
        <w:top w:val="none" w:sz="0" w:space="0" w:color="auto"/>
        <w:left w:val="none" w:sz="0" w:space="0" w:color="auto"/>
        <w:bottom w:val="none" w:sz="0" w:space="0" w:color="auto"/>
        <w:right w:val="none" w:sz="0" w:space="0" w:color="auto"/>
      </w:divBdr>
    </w:div>
    <w:div w:id="11209574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250675">
      <w:bodyDiv w:val="1"/>
      <w:marLeft w:val="0"/>
      <w:marRight w:val="0"/>
      <w:marTop w:val="0"/>
      <w:marBottom w:val="0"/>
      <w:divBdr>
        <w:top w:val="none" w:sz="0" w:space="0" w:color="auto"/>
        <w:left w:val="none" w:sz="0" w:space="0" w:color="auto"/>
        <w:bottom w:val="none" w:sz="0" w:space="0" w:color="auto"/>
        <w:right w:val="none" w:sz="0" w:space="0" w:color="auto"/>
      </w:divBdr>
    </w:div>
    <w:div w:id="1416390765">
      <w:bodyDiv w:val="1"/>
      <w:marLeft w:val="0"/>
      <w:marRight w:val="0"/>
      <w:marTop w:val="0"/>
      <w:marBottom w:val="0"/>
      <w:divBdr>
        <w:top w:val="none" w:sz="0" w:space="0" w:color="auto"/>
        <w:left w:val="none" w:sz="0" w:space="0" w:color="auto"/>
        <w:bottom w:val="none" w:sz="0" w:space="0" w:color="auto"/>
        <w:right w:val="none" w:sz="0" w:space="0" w:color="auto"/>
      </w:divBdr>
    </w:div>
    <w:div w:id="1478842856">
      <w:bodyDiv w:val="1"/>
      <w:marLeft w:val="0"/>
      <w:marRight w:val="0"/>
      <w:marTop w:val="0"/>
      <w:marBottom w:val="0"/>
      <w:divBdr>
        <w:top w:val="none" w:sz="0" w:space="0" w:color="auto"/>
        <w:left w:val="none" w:sz="0" w:space="0" w:color="auto"/>
        <w:bottom w:val="none" w:sz="0" w:space="0" w:color="auto"/>
        <w:right w:val="none" w:sz="0" w:space="0" w:color="auto"/>
      </w:divBdr>
    </w:div>
    <w:div w:id="1491285462">
      <w:bodyDiv w:val="1"/>
      <w:marLeft w:val="0"/>
      <w:marRight w:val="0"/>
      <w:marTop w:val="0"/>
      <w:marBottom w:val="0"/>
      <w:divBdr>
        <w:top w:val="none" w:sz="0" w:space="0" w:color="auto"/>
        <w:left w:val="none" w:sz="0" w:space="0" w:color="auto"/>
        <w:bottom w:val="none" w:sz="0" w:space="0" w:color="auto"/>
        <w:right w:val="none" w:sz="0" w:space="0" w:color="auto"/>
      </w:divBdr>
    </w:div>
    <w:div w:id="1554733581">
      <w:bodyDiv w:val="1"/>
      <w:marLeft w:val="0"/>
      <w:marRight w:val="0"/>
      <w:marTop w:val="0"/>
      <w:marBottom w:val="0"/>
      <w:divBdr>
        <w:top w:val="none" w:sz="0" w:space="0" w:color="auto"/>
        <w:left w:val="none" w:sz="0" w:space="0" w:color="auto"/>
        <w:bottom w:val="none" w:sz="0" w:space="0" w:color="auto"/>
        <w:right w:val="none" w:sz="0" w:space="0" w:color="auto"/>
      </w:divBdr>
    </w:div>
    <w:div w:id="1561012320">
      <w:bodyDiv w:val="1"/>
      <w:marLeft w:val="0"/>
      <w:marRight w:val="0"/>
      <w:marTop w:val="0"/>
      <w:marBottom w:val="0"/>
      <w:divBdr>
        <w:top w:val="none" w:sz="0" w:space="0" w:color="auto"/>
        <w:left w:val="none" w:sz="0" w:space="0" w:color="auto"/>
        <w:bottom w:val="none" w:sz="0" w:space="0" w:color="auto"/>
        <w:right w:val="none" w:sz="0" w:space="0" w:color="auto"/>
      </w:divBdr>
    </w:div>
    <w:div w:id="1765299567">
      <w:bodyDiv w:val="1"/>
      <w:marLeft w:val="0"/>
      <w:marRight w:val="0"/>
      <w:marTop w:val="0"/>
      <w:marBottom w:val="0"/>
      <w:divBdr>
        <w:top w:val="none" w:sz="0" w:space="0" w:color="auto"/>
        <w:left w:val="none" w:sz="0" w:space="0" w:color="auto"/>
        <w:bottom w:val="none" w:sz="0" w:space="0" w:color="auto"/>
        <w:right w:val="none" w:sz="0" w:space="0" w:color="auto"/>
      </w:divBdr>
    </w:div>
    <w:div w:id="18865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m.gov.lv/zemkopibas-ministrija/apspriesanas/ministru-kabineta-noteikumu-projekts-noteikumi-par-ipasajam-veterinara?id=1005"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9D87-BDD7-40B9-BED6-E9FD49A0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8686</Words>
  <Characters>4952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īpašās veterinārās receptes apriti</dc:title>
  <dc:subject>Anotācija</dc:subject>
  <dc:creator>Ketija BROKA</dc:creator>
  <dc:description>Ketija Broka, tālrunis 67027363, e-pasts: Ketija.Broka@zm.gov.lv;</dc:description>
  <cp:lastModifiedBy>Sanita Papinova</cp:lastModifiedBy>
  <cp:revision>3</cp:revision>
  <cp:lastPrinted>2020-08-03T11:22:00Z</cp:lastPrinted>
  <dcterms:created xsi:type="dcterms:W3CDTF">2021-03-12T08:54:00Z</dcterms:created>
  <dcterms:modified xsi:type="dcterms:W3CDTF">2021-03-12T09:36:00Z</dcterms:modified>
</cp:coreProperties>
</file>