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F0D2" w14:textId="7392552D" w:rsidR="000330A2" w:rsidRPr="00510D7A" w:rsidRDefault="00422589" w:rsidP="00ED73AB">
      <w:pPr>
        <w:spacing w:after="0" w:line="240" w:lineRule="auto"/>
        <w:ind w:right="140"/>
        <w:jc w:val="center"/>
        <w:rPr>
          <w:rFonts w:ascii="Times New Roman" w:hAnsi="Times New Roman"/>
          <w:b/>
          <w:sz w:val="28"/>
          <w:szCs w:val="28"/>
        </w:rPr>
      </w:pPr>
      <w:bookmarkStart w:id="0" w:name="OLE_LINK1"/>
      <w:bookmarkStart w:id="1" w:name="OLE_LINK2"/>
      <w:r w:rsidRPr="00510D7A">
        <w:rPr>
          <w:rFonts w:ascii="Times New Roman" w:hAnsi="Times New Roman"/>
          <w:b/>
          <w:sz w:val="28"/>
          <w:szCs w:val="28"/>
        </w:rPr>
        <w:t xml:space="preserve">Ministru kabineta noteikumu projekts </w:t>
      </w:r>
      <w:r w:rsidR="00F367F8" w:rsidRPr="00510D7A">
        <w:rPr>
          <w:rFonts w:ascii="Times New Roman" w:hAnsi="Times New Roman"/>
          <w:b/>
          <w:sz w:val="28"/>
          <w:szCs w:val="28"/>
        </w:rPr>
        <w:t>“</w:t>
      </w:r>
      <w:r w:rsidR="00CC0F36" w:rsidRPr="00510D7A">
        <w:rPr>
          <w:rFonts w:ascii="Times New Roman" w:hAnsi="Times New Roman"/>
          <w:b/>
          <w:sz w:val="28"/>
          <w:szCs w:val="28"/>
        </w:rPr>
        <w:t xml:space="preserve">Grozījumi Ministru kabineta 2013.gada 17.decembra noteikumos Nr.1524 </w:t>
      </w:r>
      <w:r w:rsidR="00F367F8" w:rsidRPr="00510D7A">
        <w:rPr>
          <w:rFonts w:ascii="Times New Roman" w:hAnsi="Times New Roman"/>
          <w:b/>
          <w:sz w:val="28"/>
          <w:szCs w:val="28"/>
        </w:rPr>
        <w:t>“</w:t>
      </w:r>
      <w:r w:rsidRPr="00510D7A">
        <w:rPr>
          <w:rFonts w:ascii="Times New Roman" w:hAnsi="Times New Roman"/>
          <w:b/>
          <w:sz w:val="28"/>
          <w:szCs w:val="28"/>
        </w:rPr>
        <w:t>Noteikumi par valsts atbalstu lauksaimniecībai”</w:t>
      </w:r>
      <w:r w:rsidR="00CC0F36" w:rsidRPr="00510D7A">
        <w:rPr>
          <w:rFonts w:ascii="Times New Roman" w:hAnsi="Times New Roman"/>
          <w:b/>
          <w:sz w:val="28"/>
          <w:szCs w:val="28"/>
        </w:rPr>
        <w:t>”</w:t>
      </w:r>
      <w:r w:rsidRPr="00510D7A">
        <w:rPr>
          <w:rFonts w:ascii="Times New Roman" w:hAnsi="Times New Roman"/>
          <w:b/>
          <w:sz w:val="28"/>
          <w:szCs w:val="28"/>
        </w:rPr>
        <w:t xml:space="preserve"> </w:t>
      </w:r>
      <w:r w:rsidRPr="00510D7A">
        <w:rPr>
          <w:rFonts w:ascii="Times New Roman" w:hAnsi="Times New Roman"/>
          <w:b/>
          <w:bCs/>
          <w:sz w:val="28"/>
          <w:szCs w:val="28"/>
        </w:rPr>
        <w:t>sākotnējās ietekmes novērtējuma ziņojums</w:t>
      </w:r>
      <w:r w:rsidRPr="00510D7A">
        <w:rPr>
          <w:rFonts w:ascii="Times New Roman" w:hAnsi="Times New Roman"/>
          <w:b/>
          <w:sz w:val="28"/>
          <w:szCs w:val="28"/>
        </w:rPr>
        <w:t xml:space="preserve"> (anotācija)</w:t>
      </w:r>
      <w:bookmarkEnd w:id="0"/>
      <w:bookmarkEnd w:id="1"/>
    </w:p>
    <w:p w14:paraId="2811A5B9" w14:textId="77777777" w:rsidR="000179E0" w:rsidRPr="00510D7A" w:rsidRDefault="000179E0" w:rsidP="00ED73AB">
      <w:pPr>
        <w:spacing w:after="0" w:line="240" w:lineRule="auto"/>
        <w:ind w:right="140"/>
        <w:jc w:val="center"/>
        <w:rPr>
          <w:rFonts w:ascii="Times New Roman" w:hAnsi="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83"/>
        <w:gridCol w:w="6072"/>
      </w:tblGrid>
      <w:tr w:rsidR="00B91A42" w:rsidRPr="00510D7A" w14:paraId="10EB8FDA" w14:textId="77777777" w:rsidTr="00B91A4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80F603B" w14:textId="77777777" w:rsidR="00B91A42" w:rsidRPr="00510D7A" w:rsidRDefault="00B91A42" w:rsidP="00ED73AB">
            <w:pPr>
              <w:spacing w:after="0" w:line="240" w:lineRule="auto"/>
              <w:ind w:right="140"/>
              <w:jc w:val="center"/>
              <w:rPr>
                <w:rFonts w:ascii="Times New Roman" w:hAnsi="Times New Roman" w:cs="Times New Roman"/>
                <w:b/>
                <w:bCs/>
                <w:sz w:val="24"/>
                <w:szCs w:val="24"/>
              </w:rPr>
            </w:pPr>
            <w:r w:rsidRPr="00510D7A">
              <w:rPr>
                <w:rFonts w:ascii="Times New Roman" w:hAnsi="Times New Roman" w:cs="Times New Roman"/>
                <w:b/>
                <w:bCs/>
                <w:sz w:val="24"/>
                <w:szCs w:val="24"/>
              </w:rPr>
              <w:t>Tiesību akta projekta anotācijas kopsavilkums</w:t>
            </w:r>
          </w:p>
        </w:tc>
      </w:tr>
      <w:tr w:rsidR="00B91A42" w:rsidRPr="00510D7A" w14:paraId="15E916D7" w14:textId="77777777" w:rsidTr="00B91A42">
        <w:tc>
          <w:tcPr>
            <w:tcW w:w="1647" w:type="pct"/>
            <w:tcBorders>
              <w:top w:val="outset" w:sz="6" w:space="0" w:color="414142"/>
              <w:left w:val="outset" w:sz="6" w:space="0" w:color="414142"/>
              <w:bottom w:val="outset" w:sz="6" w:space="0" w:color="414142"/>
              <w:right w:val="outset" w:sz="6" w:space="0" w:color="414142"/>
            </w:tcBorders>
            <w:hideMark/>
          </w:tcPr>
          <w:p w14:paraId="37FA5E8F" w14:textId="77777777" w:rsidR="00B91A42" w:rsidRPr="00510D7A" w:rsidRDefault="00B91A42" w:rsidP="00ED73AB">
            <w:pPr>
              <w:spacing w:after="0" w:line="240" w:lineRule="auto"/>
              <w:ind w:right="140"/>
              <w:jc w:val="both"/>
              <w:rPr>
                <w:rFonts w:ascii="Times New Roman" w:hAnsi="Times New Roman" w:cs="Times New Roman"/>
                <w:sz w:val="24"/>
                <w:szCs w:val="24"/>
              </w:rPr>
            </w:pPr>
            <w:r w:rsidRPr="00510D7A">
              <w:rPr>
                <w:rFonts w:ascii="Times New Roman" w:hAnsi="Times New Roman" w:cs="Times New Roman"/>
                <w:sz w:val="24"/>
                <w:szCs w:val="24"/>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14:paraId="1B0A6EEA" w14:textId="0F16CDC5" w:rsidR="00B91A42" w:rsidRPr="00510D7A" w:rsidRDefault="0073509D" w:rsidP="00ED73AB">
            <w:pPr>
              <w:spacing w:after="0" w:line="240" w:lineRule="auto"/>
              <w:ind w:right="140"/>
              <w:jc w:val="both"/>
              <w:rPr>
                <w:rFonts w:ascii="Times New Roman" w:eastAsia="Calibri" w:hAnsi="Times New Roman" w:cs="Times New Roman"/>
                <w:sz w:val="24"/>
                <w:szCs w:val="24"/>
                <w:lang w:eastAsia="en-US"/>
              </w:rPr>
            </w:pPr>
            <w:r w:rsidRPr="00510D7A">
              <w:rPr>
                <w:rFonts w:ascii="Times New Roman" w:hAnsi="Times New Roman" w:cs="Times New Roman"/>
                <w:sz w:val="24"/>
                <w:szCs w:val="24"/>
              </w:rPr>
              <w:t xml:space="preserve">Ministru kabineta noteikumu projekta </w:t>
            </w:r>
            <w:r w:rsidR="00F367F8" w:rsidRPr="00510D7A">
              <w:rPr>
                <w:rFonts w:ascii="Times New Roman" w:hAnsi="Times New Roman" w:cs="Times New Roman"/>
                <w:sz w:val="24"/>
                <w:szCs w:val="24"/>
              </w:rPr>
              <w:t>“</w:t>
            </w:r>
            <w:r w:rsidRPr="00510D7A">
              <w:rPr>
                <w:rFonts w:ascii="Times New Roman" w:hAnsi="Times New Roman" w:cs="Times New Roman"/>
                <w:sz w:val="24"/>
                <w:szCs w:val="24"/>
              </w:rPr>
              <w:t xml:space="preserve">Grozījumi Ministru kabineta 2013.gada 17.decembra noteikumos Nr.1524 </w:t>
            </w:r>
            <w:r w:rsidR="00F367F8" w:rsidRPr="00510D7A">
              <w:rPr>
                <w:rFonts w:ascii="Times New Roman" w:hAnsi="Times New Roman" w:cs="Times New Roman"/>
                <w:sz w:val="24"/>
                <w:szCs w:val="24"/>
              </w:rPr>
              <w:t>“</w:t>
            </w:r>
            <w:r w:rsidRPr="00510D7A">
              <w:rPr>
                <w:rFonts w:ascii="Times New Roman" w:hAnsi="Times New Roman" w:cs="Times New Roman"/>
                <w:sz w:val="24"/>
                <w:szCs w:val="24"/>
              </w:rPr>
              <w:t>Noteikumi par valsts atbalstu lauksaimniecībai”” mērķis ir sadalīt 20</w:t>
            </w:r>
            <w:r w:rsidR="006D20BF" w:rsidRPr="00510D7A">
              <w:rPr>
                <w:rFonts w:ascii="Times New Roman" w:hAnsi="Times New Roman" w:cs="Times New Roman"/>
                <w:sz w:val="24"/>
                <w:szCs w:val="24"/>
              </w:rPr>
              <w:t>2</w:t>
            </w:r>
            <w:r w:rsidR="00821DD5" w:rsidRPr="00510D7A">
              <w:rPr>
                <w:rFonts w:ascii="Times New Roman" w:hAnsi="Times New Roman" w:cs="Times New Roman"/>
                <w:sz w:val="24"/>
                <w:szCs w:val="24"/>
              </w:rPr>
              <w:t>1</w:t>
            </w:r>
            <w:r w:rsidRPr="00510D7A">
              <w:rPr>
                <w:rFonts w:ascii="Times New Roman" w:hAnsi="Times New Roman" w:cs="Times New Roman"/>
                <w:sz w:val="24"/>
                <w:szCs w:val="24"/>
              </w:rPr>
              <w:t>.</w:t>
            </w:r>
            <w:r w:rsidR="00F367F8" w:rsidRPr="00510D7A">
              <w:rPr>
                <w:rFonts w:ascii="Times New Roman" w:hAnsi="Times New Roman" w:cs="Times New Roman"/>
                <w:sz w:val="24"/>
                <w:szCs w:val="24"/>
              </w:rPr>
              <w:t xml:space="preserve"> </w:t>
            </w:r>
            <w:r w:rsidRPr="00510D7A">
              <w:rPr>
                <w:rFonts w:ascii="Times New Roman" w:hAnsi="Times New Roman" w:cs="Times New Roman"/>
                <w:sz w:val="24"/>
                <w:szCs w:val="24"/>
              </w:rPr>
              <w:t xml:space="preserve">gada </w:t>
            </w:r>
            <w:r w:rsidRPr="00510D7A">
              <w:rPr>
                <w:rFonts w:ascii="Times New Roman" w:hAnsi="Times New Roman" w:cs="Times New Roman"/>
                <w:bCs/>
                <w:sz w:val="24"/>
                <w:szCs w:val="24"/>
              </w:rPr>
              <w:t xml:space="preserve">finansējumu </w:t>
            </w:r>
            <w:r w:rsidR="00F61748" w:rsidRPr="00510D7A">
              <w:rPr>
                <w:rFonts w:ascii="Times New Roman" w:hAnsi="Times New Roman" w:cs="Times New Roman"/>
                <w:bCs/>
                <w:sz w:val="24"/>
                <w:szCs w:val="24"/>
              </w:rPr>
              <w:t>8</w:t>
            </w:r>
            <w:r w:rsidR="00D144DF" w:rsidRPr="00510D7A">
              <w:rPr>
                <w:rFonts w:ascii="Times New Roman" w:hAnsi="Times New Roman" w:cs="Times New Roman"/>
                <w:bCs/>
                <w:sz w:val="24"/>
                <w:szCs w:val="24"/>
              </w:rPr>
              <w:t> </w:t>
            </w:r>
            <w:r w:rsidR="00F61748" w:rsidRPr="00510D7A">
              <w:rPr>
                <w:rFonts w:ascii="Times New Roman" w:hAnsi="Times New Roman" w:cs="Times New Roman"/>
                <w:bCs/>
                <w:sz w:val="24"/>
                <w:szCs w:val="24"/>
              </w:rPr>
              <w:t>720</w:t>
            </w:r>
            <w:r w:rsidR="00D144DF" w:rsidRPr="00510D7A">
              <w:rPr>
                <w:rFonts w:ascii="Times New Roman" w:hAnsi="Times New Roman" w:cs="Times New Roman"/>
                <w:bCs/>
                <w:sz w:val="24"/>
                <w:szCs w:val="24"/>
              </w:rPr>
              <w:t xml:space="preserve"> </w:t>
            </w:r>
            <w:r w:rsidR="00F61748" w:rsidRPr="00510D7A">
              <w:rPr>
                <w:rFonts w:ascii="Times New Roman" w:hAnsi="Times New Roman" w:cs="Times New Roman"/>
                <w:bCs/>
                <w:sz w:val="24"/>
                <w:szCs w:val="24"/>
              </w:rPr>
              <w:t>490</w:t>
            </w:r>
            <w:r w:rsidRPr="00510D7A">
              <w:rPr>
                <w:rFonts w:ascii="Times New Roman" w:hAnsi="Times New Roman" w:cs="Times New Roman"/>
                <w:bCs/>
                <w:sz w:val="24"/>
                <w:szCs w:val="24"/>
              </w:rPr>
              <w:t xml:space="preserve"> </w:t>
            </w:r>
            <w:r w:rsidRPr="00510D7A">
              <w:rPr>
                <w:rFonts w:ascii="Times New Roman" w:hAnsi="Times New Roman" w:cs="Times New Roman"/>
                <w:bCs/>
                <w:i/>
                <w:sz w:val="24"/>
                <w:szCs w:val="24"/>
              </w:rPr>
              <w:t>euro</w:t>
            </w:r>
            <w:r w:rsidRPr="00510D7A">
              <w:rPr>
                <w:rFonts w:ascii="Times New Roman" w:hAnsi="Times New Roman" w:cs="Times New Roman"/>
                <w:sz w:val="24"/>
                <w:szCs w:val="24"/>
              </w:rPr>
              <w:t xml:space="preserve">. Noteikumu projektā plānotais finansējums ir paredzēts lopkopības un augkopības attīstībai, starptautiskai un savstarpējai sadarbībai, tirgus veicināšanai, dalībai </w:t>
            </w:r>
            <w:r w:rsidRPr="00510D7A">
              <w:rPr>
                <w:rFonts w:ascii="Times New Roman" w:eastAsia="Calibri" w:hAnsi="Times New Roman" w:cs="Times New Roman"/>
                <w:sz w:val="24"/>
                <w:szCs w:val="24"/>
                <w:lang w:eastAsia="en-US"/>
              </w:rPr>
              <w:t>naci</w:t>
            </w:r>
            <w:r w:rsidR="00A12344" w:rsidRPr="00510D7A">
              <w:rPr>
                <w:rFonts w:ascii="Times New Roman" w:eastAsia="Calibri" w:hAnsi="Times New Roman" w:cs="Times New Roman"/>
                <w:sz w:val="24"/>
                <w:szCs w:val="24"/>
                <w:lang w:eastAsia="en-US"/>
              </w:rPr>
              <w:t>onālās pārtikas kvalitātes shēmās</w:t>
            </w:r>
            <w:r w:rsidR="000F249F" w:rsidRPr="00510D7A">
              <w:rPr>
                <w:rFonts w:ascii="Times New Roman" w:eastAsia="Calibri" w:hAnsi="Times New Roman" w:cs="Times New Roman"/>
                <w:sz w:val="24"/>
                <w:szCs w:val="24"/>
                <w:lang w:eastAsia="en-US"/>
              </w:rPr>
              <w:t>, lauksaimniecības nozares profesionālo izglītības programmu pilnveidošanai</w:t>
            </w:r>
            <w:r w:rsidR="00A12344" w:rsidRPr="00510D7A">
              <w:rPr>
                <w:rFonts w:ascii="Times New Roman" w:eastAsia="Calibri" w:hAnsi="Times New Roman" w:cs="Times New Roman"/>
                <w:sz w:val="24"/>
                <w:szCs w:val="24"/>
                <w:lang w:eastAsia="en-US"/>
              </w:rPr>
              <w:t xml:space="preserve"> un iepriekšējā gadā uzsākto atbalsta pasākumu izpildes finansēšanai.</w:t>
            </w:r>
          </w:p>
          <w:p w14:paraId="7A4DCE1D" w14:textId="77FCBBE6" w:rsidR="00A12344" w:rsidRPr="00510D7A" w:rsidRDefault="00A12344" w:rsidP="00ED73AB">
            <w:pPr>
              <w:spacing w:after="0" w:line="240" w:lineRule="auto"/>
              <w:ind w:right="140"/>
              <w:jc w:val="both"/>
              <w:rPr>
                <w:rFonts w:ascii="Times New Roman" w:hAnsi="Times New Roman" w:cs="Times New Roman"/>
                <w:sz w:val="24"/>
                <w:szCs w:val="24"/>
              </w:rPr>
            </w:pPr>
            <w:r w:rsidRPr="00510D7A">
              <w:rPr>
                <w:rFonts w:ascii="Times New Roman" w:eastAsia="Calibri" w:hAnsi="Times New Roman" w:cs="Times New Roman"/>
                <w:sz w:val="24"/>
                <w:szCs w:val="24"/>
                <w:lang w:eastAsia="en-US"/>
              </w:rPr>
              <w:t>Noteikum</w:t>
            </w:r>
            <w:r w:rsidR="00CF7196" w:rsidRPr="00510D7A">
              <w:rPr>
                <w:rFonts w:ascii="Times New Roman" w:eastAsia="Calibri" w:hAnsi="Times New Roman" w:cs="Times New Roman"/>
                <w:sz w:val="24"/>
                <w:szCs w:val="24"/>
                <w:lang w:eastAsia="en-US"/>
              </w:rPr>
              <w:t>u</w:t>
            </w:r>
            <w:r w:rsidRPr="00510D7A">
              <w:rPr>
                <w:rFonts w:ascii="Times New Roman" w:eastAsia="Calibri" w:hAnsi="Times New Roman" w:cs="Times New Roman"/>
                <w:sz w:val="24"/>
                <w:szCs w:val="24"/>
                <w:lang w:eastAsia="en-US"/>
              </w:rPr>
              <w:t xml:space="preserve"> projekta spēkā stāšanās laiks plānots līdz 20</w:t>
            </w:r>
            <w:r w:rsidR="006D20BF" w:rsidRPr="00510D7A">
              <w:rPr>
                <w:rFonts w:ascii="Times New Roman" w:eastAsia="Calibri" w:hAnsi="Times New Roman" w:cs="Times New Roman"/>
                <w:sz w:val="24"/>
                <w:szCs w:val="24"/>
                <w:lang w:eastAsia="en-US"/>
              </w:rPr>
              <w:t>2</w:t>
            </w:r>
            <w:r w:rsidR="00821DD5" w:rsidRPr="00510D7A">
              <w:rPr>
                <w:rFonts w:ascii="Times New Roman" w:eastAsia="Calibri" w:hAnsi="Times New Roman" w:cs="Times New Roman"/>
                <w:sz w:val="24"/>
                <w:szCs w:val="24"/>
                <w:lang w:eastAsia="en-US"/>
              </w:rPr>
              <w:t>1</w:t>
            </w:r>
            <w:r w:rsidRPr="00510D7A">
              <w:rPr>
                <w:rFonts w:ascii="Times New Roman" w:eastAsia="Calibri" w:hAnsi="Times New Roman" w:cs="Times New Roman"/>
                <w:sz w:val="24"/>
                <w:szCs w:val="24"/>
                <w:lang w:eastAsia="en-US"/>
              </w:rPr>
              <w:t>.</w:t>
            </w:r>
            <w:r w:rsidR="000B6A0D" w:rsidRPr="00510D7A">
              <w:rPr>
                <w:rFonts w:ascii="Times New Roman" w:eastAsia="Calibri" w:hAnsi="Times New Roman" w:cs="Times New Roman"/>
                <w:sz w:val="24"/>
                <w:szCs w:val="24"/>
                <w:lang w:eastAsia="en-US"/>
              </w:rPr>
              <w:t> </w:t>
            </w:r>
            <w:r w:rsidRPr="00510D7A">
              <w:rPr>
                <w:rFonts w:ascii="Times New Roman" w:eastAsia="Calibri" w:hAnsi="Times New Roman" w:cs="Times New Roman"/>
                <w:sz w:val="24"/>
                <w:szCs w:val="24"/>
                <w:lang w:eastAsia="en-US"/>
              </w:rPr>
              <w:t xml:space="preserve">gada </w:t>
            </w:r>
            <w:r w:rsidR="00081919" w:rsidRPr="00510D7A">
              <w:rPr>
                <w:rFonts w:ascii="Times New Roman" w:eastAsia="Calibri" w:hAnsi="Times New Roman" w:cs="Times New Roman"/>
                <w:sz w:val="24"/>
                <w:szCs w:val="24"/>
                <w:lang w:eastAsia="en-US"/>
              </w:rPr>
              <w:t>19</w:t>
            </w:r>
            <w:r w:rsidRPr="00510D7A">
              <w:rPr>
                <w:rFonts w:ascii="Times New Roman" w:eastAsia="Calibri" w:hAnsi="Times New Roman" w:cs="Times New Roman"/>
                <w:sz w:val="24"/>
                <w:szCs w:val="24"/>
                <w:lang w:eastAsia="en-US"/>
              </w:rPr>
              <w:t>.</w:t>
            </w:r>
            <w:r w:rsidR="000B6A0D"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sz w:val="24"/>
                <w:szCs w:val="24"/>
                <w:lang w:eastAsia="en-US"/>
              </w:rPr>
              <w:t>februārim.</w:t>
            </w:r>
          </w:p>
        </w:tc>
      </w:tr>
    </w:tbl>
    <w:p w14:paraId="2A1DE397" w14:textId="77777777" w:rsidR="00472586" w:rsidRPr="00510D7A" w:rsidRDefault="00472586" w:rsidP="00E11699">
      <w:pPr>
        <w:spacing w:after="0" w:line="240" w:lineRule="auto"/>
        <w:jc w:val="center"/>
        <w:rPr>
          <w:sz w:val="20"/>
          <w:szCs w:val="20"/>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9"/>
        <w:gridCol w:w="2278"/>
        <w:gridCol w:w="6374"/>
      </w:tblGrid>
      <w:tr w:rsidR="000330A2" w:rsidRPr="00510D7A" w14:paraId="35EDDC9C" w14:textId="77777777" w:rsidTr="00237EDC">
        <w:trPr>
          <w:trHeight w:val="419"/>
        </w:trPr>
        <w:tc>
          <w:tcPr>
            <w:tcW w:w="5000" w:type="pct"/>
            <w:gridSpan w:val="3"/>
            <w:vAlign w:val="center"/>
          </w:tcPr>
          <w:p w14:paraId="57B0D525" w14:textId="77777777" w:rsidR="000330A2" w:rsidRPr="00510D7A" w:rsidRDefault="000330A2" w:rsidP="00ED73AB">
            <w:pPr>
              <w:pStyle w:val="naisnod"/>
              <w:spacing w:before="0" w:beforeAutospacing="0" w:after="0" w:afterAutospacing="0"/>
              <w:ind w:left="57" w:right="140"/>
              <w:jc w:val="center"/>
              <w:rPr>
                <w:b/>
              </w:rPr>
            </w:pPr>
            <w:r w:rsidRPr="00510D7A">
              <w:rPr>
                <w:b/>
              </w:rPr>
              <w:t>I. Tiesību akta projekta izstrādes nepieciešamība</w:t>
            </w:r>
          </w:p>
        </w:tc>
      </w:tr>
      <w:tr w:rsidR="000330A2" w:rsidRPr="00510D7A" w14:paraId="3674E6FB" w14:textId="77777777" w:rsidTr="00237EDC">
        <w:trPr>
          <w:trHeight w:val="415"/>
        </w:trPr>
        <w:tc>
          <w:tcPr>
            <w:tcW w:w="226" w:type="pct"/>
          </w:tcPr>
          <w:p w14:paraId="0135234B" w14:textId="77777777" w:rsidR="000330A2" w:rsidRPr="00510D7A" w:rsidRDefault="000330A2" w:rsidP="00ED73AB">
            <w:pPr>
              <w:pStyle w:val="naiskr"/>
              <w:spacing w:before="0" w:beforeAutospacing="0" w:after="0" w:afterAutospacing="0"/>
              <w:ind w:left="57" w:right="140"/>
              <w:jc w:val="center"/>
            </w:pPr>
            <w:r w:rsidRPr="00510D7A">
              <w:t>1.</w:t>
            </w:r>
          </w:p>
        </w:tc>
        <w:tc>
          <w:tcPr>
            <w:tcW w:w="1257" w:type="pct"/>
          </w:tcPr>
          <w:p w14:paraId="6E97A6D2" w14:textId="77777777" w:rsidR="000330A2" w:rsidRPr="00510D7A" w:rsidRDefault="000330A2" w:rsidP="00ED73AB">
            <w:pPr>
              <w:pStyle w:val="naiskr"/>
              <w:spacing w:before="0" w:beforeAutospacing="0" w:after="0" w:afterAutospacing="0"/>
              <w:ind w:left="57" w:right="140"/>
            </w:pPr>
            <w:r w:rsidRPr="00510D7A">
              <w:t>Pamatojums</w:t>
            </w:r>
          </w:p>
        </w:tc>
        <w:tc>
          <w:tcPr>
            <w:tcW w:w="3517" w:type="pct"/>
          </w:tcPr>
          <w:p w14:paraId="4AE7B76E" w14:textId="5BA63E86" w:rsidR="000330A2" w:rsidRPr="00510D7A" w:rsidRDefault="001D0ED3" w:rsidP="00ED73AB">
            <w:pPr>
              <w:spacing w:after="0" w:line="240" w:lineRule="auto"/>
              <w:ind w:left="57" w:right="140"/>
              <w:jc w:val="both"/>
              <w:rPr>
                <w:rFonts w:ascii="Times New Roman" w:hAnsi="Times New Roman" w:cs="Times New Roman"/>
                <w:sz w:val="24"/>
                <w:szCs w:val="24"/>
                <w:shd w:val="clear" w:color="auto" w:fill="FFFFFF"/>
              </w:rPr>
            </w:pPr>
            <w:r w:rsidRPr="00510D7A">
              <w:rPr>
                <w:rFonts w:ascii="Times New Roman" w:eastAsia="Times New Roman" w:hAnsi="Times New Roman" w:cs="Times New Roman"/>
                <w:sz w:val="24"/>
                <w:szCs w:val="24"/>
              </w:rPr>
              <w:t>Zemkopības ministrijas iniciatīva</w:t>
            </w:r>
          </w:p>
        </w:tc>
      </w:tr>
      <w:tr w:rsidR="000330A2" w:rsidRPr="00510D7A" w14:paraId="51F56EDD" w14:textId="77777777" w:rsidTr="00237EDC">
        <w:trPr>
          <w:trHeight w:val="472"/>
        </w:trPr>
        <w:tc>
          <w:tcPr>
            <w:tcW w:w="226" w:type="pct"/>
          </w:tcPr>
          <w:p w14:paraId="3DCDF3DD" w14:textId="77777777" w:rsidR="000330A2" w:rsidRPr="00510D7A" w:rsidRDefault="000330A2" w:rsidP="00ED73AB">
            <w:pPr>
              <w:pStyle w:val="naiskr"/>
              <w:spacing w:before="0" w:beforeAutospacing="0" w:after="0" w:afterAutospacing="0"/>
              <w:ind w:left="57" w:right="140"/>
              <w:jc w:val="center"/>
            </w:pPr>
            <w:r w:rsidRPr="00510D7A">
              <w:t>2.</w:t>
            </w:r>
          </w:p>
        </w:tc>
        <w:tc>
          <w:tcPr>
            <w:tcW w:w="1257" w:type="pct"/>
          </w:tcPr>
          <w:p w14:paraId="21114678" w14:textId="77777777" w:rsidR="000330A2" w:rsidRPr="00510D7A" w:rsidRDefault="00726B5C" w:rsidP="00ED73AB">
            <w:pPr>
              <w:spacing w:line="240" w:lineRule="auto"/>
              <w:ind w:right="140"/>
            </w:pPr>
            <w:r w:rsidRPr="00510D7A">
              <w:rPr>
                <w:rFonts w:ascii="Times New Roman" w:eastAsia="Times New Roman" w:hAnsi="Times New Roman" w:cs="Times New Roman"/>
                <w:sz w:val="24"/>
                <w:szCs w:val="24"/>
              </w:rPr>
              <w:t xml:space="preserve">Pašreizējā situācija un problēmas, kuru risināšanai tiesību akta projekts izstrādāts, tiesiskā regulējuma mērķis un būtība </w:t>
            </w:r>
          </w:p>
        </w:tc>
        <w:tc>
          <w:tcPr>
            <w:tcW w:w="3517" w:type="pct"/>
          </w:tcPr>
          <w:p w14:paraId="2EC933A0" w14:textId="5EBC45EF" w:rsidR="00726B5C" w:rsidRPr="00510D7A" w:rsidRDefault="00726B5C" w:rsidP="00ED73AB">
            <w:pPr>
              <w:spacing w:after="0" w:line="240" w:lineRule="auto"/>
              <w:ind w:right="140" w:firstLine="156"/>
              <w:jc w:val="both"/>
              <w:rPr>
                <w:rFonts w:ascii="Times New Roman" w:eastAsia="Calibri" w:hAnsi="Times New Roman" w:cs="Times New Roman"/>
                <w:sz w:val="24"/>
                <w:lang w:eastAsia="en-US"/>
              </w:rPr>
            </w:pPr>
            <w:r w:rsidRPr="00510D7A">
              <w:rPr>
                <w:rFonts w:ascii="Times New Roman" w:eastAsia="Calibri" w:hAnsi="Times New Roman" w:cs="Times New Roman"/>
                <w:sz w:val="24"/>
                <w:lang w:eastAsia="en-US"/>
              </w:rPr>
              <w:t xml:space="preserve">Sagatavotais </w:t>
            </w:r>
            <w:r w:rsidR="00A12344" w:rsidRPr="00510D7A">
              <w:rPr>
                <w:rFonts w:ascii="Times New Roman" w:hAnsi="Times New Roman" w:cs="Times New Roman"/>
                <w:sz w:val="24"/>
                <w:szCs w:val="24"/>
              </w:rPr>
              <w:t>Ministru kabineta noteikumu projekt</w:t>
            </w:r>
            <w:r w:rsidR="006C485A" w:rsidRPr="00510D7A">
              <w:rPr>
                <w:rFonts w:ascii="Times New Roman" w:hAnsi="Times New Roman" w:cs="Times New Roman"/>
                <w:sz w:val="24"/>
                <w:szCs w:val="24"/>
              </w:rPr>
              <w:t>s</w:t>
            </w:r>
            <w:r w:rsidR="00A12344" w:rsidRPr="00510D7A">
              <w:rPr>
                <w:rFonts w:ascii="Times New Roman" w:hAnsi="Times New Roman" w:cs="Times New Roman"/>
                <w:sz w:val="24"/>
                <w:szCs w:val="24"/>
              </w:rPr>
              <w:t xml:space="preserve"> </w:t>
            </w:r>
            <w:r w:rsidR="000B6A0D" w:rsidRPr="00510D7A">
              <w:rPr>
                <w:rFonts w:ascii="Times New Roman" w:hAnsi="Times New Roman" w:cs="Times New Roman"/>
                <w:sz w:val="24"/>
                <w:szCs w:val="24"/>
              </w:rPr>
              <w:t>“</w:t>
            </w:r>
            <w:r w:rsidR="00A12344" w:rsidRPr="00510D7A">
              <w:rPr>
                <w:rFonts w:ascii="Times New Roman" w:hAnsi="Times New Roman" w:cs="Times New Roman"/>
                <w:sz w:val="24"/>
                <w:szCs w:val="24"/>
              </w:rPr>
              <w:t xml:space="preserve">Grozījumi Ministru kabineta 2013.gada 17.decembra noteikumos Nr.1524 </w:t>
            </w:r>
            <w:r w:rsidR="000B6A0D" w:rsidRPr="00510D7A">
              <w:rPr>
                <w:rFonts w:ascii="Times New Roman" w:hAnsi="Times New Roman" w:cs="Times New Roman"/>
                <w:sz w:val="24"/>
                <w:szCs w:val="24"/>
              </w:rPr>
              <w:t>“</w:t>
            </w:r>
            <w:r w:rsidR="00A12344" w:rsidRPr="00510D7A">
              <w:rPr>
                <w:rFonts w:ascii="Times New Roman" w:hAnsi="Times New Roman" w:cs="Times New Roman"/>
                <w:sz w:val="24"/>
                <w:szCs w:val="24"/>
              </w:rPr>
              <w:t xml:space="preserve">Noteikumi par valsts atbalstu lauksaimniecībai”” (turpmāk –  </w:t>
            </w:r>
            <w:r w:rsidRPr="00510D7A">
              <w:rPr>
                <w:rFonts w:ascii="Times New Roman" w:eastAsia="Calibri" w:hAnsi="Times New Roman" w:cs="Times New Roman"/>
                <w:sz w:val="24"/>
                <w:lang w:eastAsia="en-US"/>
              </w:rPr>
              <w:t>noteikumu projekts</w:t>
            </w:r>
            <w:r w:rsidR="00A12344" w:rsidRPr="00510D7A">
              <w:rPr>
                <w:rFonts w:ascii="Times New Roman" w:eastAsia="Calibri" w:hAnsi="Times New Roman" w:cs="Times New Roman"/>
                <w:sz w:val="24"/>
                <w:lang w:eastAsia="en-US"/>
              </w:rPr>
              <w:t>)</w:t>
            </w:r>
            <w:r w:rsidRPr="00510D7A">
              <w:rPr>
                <w:rFonts w:ascii="Times New Roman" w:eastAsia="Calibri" w:hAnsi="Times New Roman" w:cs="Times New Roman"/>
                <w:sz w:val="24"/>
                <w:lang w:eastAsia="en-US"/>
              </w:rPr>
              <w:t xml:space="preserve"> attiecas uz dabas resursu, lauksaimnieciskās ražošanas un pārstrādes politikas jomu.</w:t>
            </w:r>
          </w:p>
          <w:p w14:paraId="77CE4648" w14:textId="77D3D031" w:rsidR="00726B5C" w:rsidRPr="00510D7A" w:rsidRDefault="00726B5C" w:rsidP="00ED73AB">
            <w:pPr>
              <w:spacing w:after="0" w:line="240" w:lineRule="auto"/>
              <w:ind w:right="140" w:firstLine="156"/>
              <w:jc w:val="both"/>
              <w:rPr>
                <w:rFonts w:ascii="Times New Roman" w:eastAsia="Calibri" w:hAnsi="Times New Roman" w:cs="Times New Roman"/>
                <w:sz w:val="24"/>
                <w:lang w:eastAsia="en-US"/>
              </w:rPr>
            </w:pPr>
            <w:r w:rsidRPr="00510D7A">
              <w:rPr>
                <w:rFonts w:ascii="Times New Roman" w:eastAsia="Calibri" w:hAnsi="Times New Roman" w:cs="Times New Roman"/>
                <w:sz w:val="24"/>
                <w:lang w:eastAsia="en-US"/>
              </w:rPr>
              <w:t>Pašlaik spēkā ir Ministru kabineta 2013.</w:t>
            </w:r>
            <w:r w:rsidR="000B6A0D" w:rsidRPr="00510D7A">
              <w:rPr>
                <w:rFonts w:ascii="Times New Roman" w:eastAsia="Calibri" w:hAnsi="Times New Roman" w:cs="Times New Roman"/>
                <w:sz w:val="24"/>
                <w:lang w:eastAsia="en-US"/>
              </w:rPr>
              <w:t xml:space="preserve"> </w:t>
            </w:r>
            <w:r w:rsidRPr="00510D7A">
              <w:rPr>
                <w:rFonts w:ascii="Times New Roman" w:eastAsia="Calibri" w:hAnsi="Times New Roman" w:cs="Times New Roman"/>
                <w:sz w:val="24"/>
                <w:lang w:eastAsia="en-US"/>
              </w:rPr>
              <w:t>gada 17.</w:t>
            </w:r>
            <w:r w:rsidR="000B6A0D" w:rsidRPr="00510D7A">
              <w:rPr>
                <w:rFonts w:ascii="Times New Roman" w:eastAsia="Calibri" w:hAnsi="Times New Roman" w:cs="Times New Roman"/>
                <w:sz w:val="24"/>
                <w:lang w:eastAsia="en-US"/>
              </w:rPr>
              <w:t xml:space="preserve"> </w:t>
            </w:r>
            <w:r w:rsidRPr="00510D7A">
              <w:rPr>
                <w:rFonts w:ascii="Times New Roman" w:eastAsia="Calibri" w:hAnsi="Times New Roman" w:cs="Times New Roman"/>
                <w:sz w:val="24"/>
                <w:lang w:eastAsia="en-US"/>
              </w:rPr>
              <w:t>decembra noteikumi Nr.</w:t>
            </w:r>
            <w:r w:rsidR="000B6A0D" w:rsidRPr="00510D7A">
              <w:rPr>
                <w:rFonts w:ascii="Times New Roman" w:eastAsia="Calibri" w:hAnsi="Times New Roman" w:cs="Times New Roman"/>
                <w:sz w:val="24"/>
                <w:lang w:eastAsia="en-US"/>
              </w:rPr>
              <w:t xml:space="preserve"> </w:t>
            </w:r>
            <w:r w:rsidRPr="00510D7A">
              <w:rPr>
                <w:rFonts w:ascii="Times New Roman" w:eastAsia="Calibri" w:hAnsi="Times New Roman" w:cs="Times New Roman"/>
                <w:sz w:val="24"/>
                <w:lang w:eastAsia="en-US"/>
              </w:rPr>
              <w:t xml:space="preserve">1524 </w:t>
            </w:r>
            <w:r w:rsidR="000B6A0D" w:rsidRPr="00510D7A">
              <w:rPr>
                <w:rFonts w:ascii="Times New Roman" w:eastAsia="Calibri" w:hAnsi="Times New Roman" w:cs="Times New Roman"/>
                <w:sz w:val="24"/>
                <w:lang w:eastAsia="en-US"/>
              </w:rPr>
              <w:t>“</w:t>
            </w:r>
            <w:r w:rsidRPr="00510D7A">
              <w:rPr>
                <w:rFonts w:ascii="Times New Roman" w:eastAsia="Calibri" w:hAnsi="Times New Roman" w:cs="Times New Roman"/>
                <w:sz w:val="24"/>
                <w:lang w:eastAsia="en-US"/>
              </w:rPr>
              <w:t>Noteikumi par valsts atbalstu lauksaimniecībai” (turpmāk – noteikumi Nr.</w:t>
            </w:r>
            <w:r w:rsidR="000B6A0D" w:rsidRPr="00510D7A">
              <w:rPr>
                <w:rFonts w:ascii="Times New Roman" w:eastAsia="Calibri" w:hAnsi="Times New Roman" w:cs="Times New Roman"/>
                <w:sz w:val="24"/>
                <w:lang w:eastAsia="en-US"/>
              </w:rPr>
              <w:t xml:space="preserve"> </w:t>
            </w:r>
            <w:r w:rsidRPr="00510D7A">
              <w:rPr>
                <w:rFonts w:ascii="Times New Roman" w:eastAsia="Calibri" w:hAnsi="Times New Roman" w:cs="Times New Roman"/>
                <w:sz w:val="24"/>
                <w:lang w:eastAsia="en-US"/>
              </w:rPr>
              <w:t>1524).</w:t>
            </w:r>
          </w:p>
          <w:p w14:paraId="54DA9BE1" w14:textId="6AFF1D5B" w:rsidR="00515C40" w:rsidRPr="00510D7A" w:rsidRDefault="00726B5C" w:rsidP="00FA7CF7">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Zemkopības ministrijas budžeta </w:t>
            </w:r>
            <w:r w:rsidRPr="00510D7A">
              <w:rPr>
                <w:rFonts w:ascii="Times New Roman" w:eastAsia="Calibri" w:hAnsi="Times New Roman" w:cs="Times New Roman"/>
                <w:bCs/>
                <w:color w:val="000000"/>
                <w:sz w:val="24"/>
                <w:szCs w:val="24"/>
              </w:rPr>
              <w:t xml:space="preserve">apakšprogrammā </w:t>
            </w:r>
            <w:r w:rsidRPr="00510D7A">
              <w:rPr>
                <w:rFonts w:ascii="Times New Roman" w:eastAsia="Calibri" w:hAnsi="Times New Roman" w:cs="Times New Roman"/>
                <w:sz w:val="24"/>
                <w:szCs w:val="24"/>
                <w:lang w:eastAsia="en-US"/>
              </w:rPr>
              <w:t xml:space="preserve">21.01.00 </w:t>
            </w:r>
            <w:r w:rsidR="000B6A0D" w:rsidRPr="00510D7A">
              <w:rPr>
                <w:rFonts w:ascii="Times New Roman" w:eastAsia="Calibri" w:hAnsi="Times New Roman" w:cs="Times New Roman"/>
                <w:sz w:val="24"/>
                <w:szCs w:val="24"/>
                <w:lang w:eastAsia="en-US"/>
              </w:rPr>
              <w:t>“</w:t>
            </w:r>
            <w:r w:rsidRPr="00510D7A">
              <w:rPr>
                <w:rFonts w:ascii="Times New Roman" w:eastAsia="Calibri" w:hAnsi="Times New Roman" w:cs="Times New Roman"/>
                <w:sz w:val="24"/>
                <w:szCs w:val="24"/>
                <w:lang w:eastAsia="en-US"/>
              </w:rPr>
              <w:t>Valsts atbalsts lauksaimniecībai un lauku attīstībai”</w:t>
            </w:r>
            <w:r w:rsidRPr="00510D7A">
              <w:rPr>
                <w:rFonts w:ascii="Times New Roman" w:eastAsia="Calibri" w:hAnsi="Times New Roman" w:cs="Times New Roman"/>
                <w:bCs/>
                <w:color w:val="000000"/>
                <w:sz w:val="24"/>
                <w:szCs w:val="24"/>
              </w:rPr>
              <w:t xml:space="preserve"> valsts atbalstam subsīdiju veidā </w:t>
            </w:r>
            <w:r w:rsidR="000B6A0D" w:rsidRPr="00510D7A">
              <w:rPr>
                <w:rFonts w:ascii="Times New Roman" w:eastAsia="Calibri" w:hAnsi="Times New Roman" w:cs="Times New Roman"/>
                <w:sz w:val="24"/>
                <w:szCs w:val="24"/>
                <w:lang w:eastAsia="en-US"/>
              </w:rPr>
              <w:t xml:space="preserve">2021. gadam </w:t>
            </w:r>
            <w:r w:rsidRPr="00510D7A">
              <w:rPr>
                <w:rFonts w:ascii="Times New Roman" w:eastAsia="Calibri" w:hAnsi="Times New Roman" w:cs="Times New Roman"/>
                <w:bCs/>
                <w:color w:val="000000"/>
                <w:sz w:val="24"/>
                <w:szCs w:val="24"/>
              </w:rPr>
              <w:t xml:space="preserve">paredzētais finansējums ir </w:t>
            </w:r>
            <w:r w:rsidR="004C163E" w:rsidRPr="00510D7A">
              <w:rPr>
                <w:rFonts w:ascii="Times New Roman" w:hAnsi="Times New Roman" w:cs="Times New Roman"/>
              </w:rPr>
              <w:t>8</w:t>
            </w:r>
            <w:r w:rsidR="0056044B" w:rsidRPr="00510D7A">
              <w:rPr>
                <w:rFonts w:ascii="Times New Roman" w:hAnsi="Times New Roman" w:cs="Times New Roman"/>
              </w:rPr>
              <w:t> </w:t>
            </w:r>
            <w:r w:rsidR="004C163E" w:rsidRPr="00510D7A">
              <w:rPr>
                <w:rFonts w:ascii="Times New Roman" w:hAnsi="Times New Roman" w:cs="Times New Roman"/>
              </w:rPr>
              <w:t xml:space="preserve">720 490 </w:t>
            </w:r>
            <w:r w:rsidRPr="00510D7A">
              <w:rPr>
                <w:rFonts w:ascii="Times New Roman" w:eastAsia="Calibri" w:hAnsi="Times New Roman" w:cs="Times New Roman"/>
                <w:bCs/>
                <w:i/>
                <w:color w:val="000000"/>
                <w:sz w:val="24"/>
                <w:szCs w:val="24"/>
              </w:rPr>
              <w:t>euro</w:t>
            </w:r>
            <w:r w:rsidRPr="00510D7A">
              <w:rPr>
                <w:rFonts w:ascii="Times New Roman" w:eastAsia="Calibri" w:hAnsi="Times New Roman" w:cs="Times New Roman"/>
                <w:sz w:val="24"/>
                <w:szCs w:val="24"/>
                <w:lang w:eastAsia="en-US"/>
              </w:rPr>
              <w:t>.</w:t>
            </w:r>
          </w:p>
          <w:p w14:paraId="0D612A23" w14:textId="2001C69A" w:rsidR="00726B5C" w:rsidRPr="00510D7A"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Ņemot vērā līdzšinējo pasākumu efektivitāti, valsts atbalsta līmeni un valsts ekonomisko situāciju, lauksaimniekiem </w:t>
            </w:r>
            <w:r w:rsidR="006C485A" w:rsidRPr="00510D7A">
              <w:rPr>
                <w:rFonts w:ascii="Times New Roman" w:eastAsia="Calibri" w:hAnsi="Times New Roman" w:cs="Times New Roman"/>
                <w:sz w:val="24"/>
                <w:szCs w:val="24"/>
                <w:lang w:eastAsia="en-US"/>
              </w:rPr>
              <w:t xml:space="preserve">valsts atbalsts </w:t>
            </w:r>
            <w:r w:rsidRPr="00510D7A">
              <w:rPr>
                <w:rFonts w:ascii="Times New Roman" w:eastAsia="Calibri" w:hAnsi="Times New Roman" w:cs="Times New Roman"/>
                <w:sz w:val="24"/>
                <w:szCs w:val="24"/>
                <w:lang w:eastAsia="en-US"/>
              </w:rPr>
              <w:t>ļoti būtisks ir jomās, kas stimulētu lauksaimnieka dzīvotspēju un konkurētspēju</w:t>
            </w:r>
            <w:r w:rsidR="006C485A" w:rsidRPr="00510D7A">
              <w:rPr>
                <w:rFonts w:ascii="Times New Roman" w:eastAsia="Calibri" w:hAnsi="Times New Roman" w:cs="Times New Roman"/>
                <w:sz w:val="24"/>
                <w:szCs w:val="24"/>
                <w:lang w:eastAsia="en-US"/>
              </w:rPr>
              <w:t>,</w:t>
            </w:r>
            <w:r w:rsidRPr="00510D7A">
              <w:rPr>
                <w:rFonts w:ascii="Times New Roman" w:eastAsia="Calibri" w:hAnsi="Times New Roman" w:cs="Times New Roman"/>
                <w:sz w:val="24"/>
                <w:szCs w:val="24"/>
                <w:lang w:eastAsia="en-US"/>
              </w:rPr>
              <w:t xml:space="preserve"> </w:t>
            </w:r>
            <w:r w:rsidR="006C485A" w:rsidRPr="00510D7A">
              <w:rPr>
                <w:rFonts w:ascii="Times New Roman" w:eastAsia="Calibri" w:hAnsi="Times New Roman" w:cs="Times New Roman"/>
                <w:sz w:val="24"/>
                <w:szCs w:val="24"/>
                <w:lang w:eastAsia="en-US"/>
              </w:rPr>
              <w:t>t</w:t>
            </w:r>
            <w:r w:rsidRPr="00510D7A">
              <w:rPr>
                <w:rFonts w:ascii="Times New Roman" w:eastAsia="Calibri" w:hAnsi="Times New Roman" w:cs="Times New Roman"/>
                <w:sz w:val="24"/>
                <w:szCs w:val="24"/>
                <w:lang w:eastAsia="en-US"/>
              </w:rPr>
              <w:t>āpēc saskaņā ar noteikumu projekta 1.</w:t>
            </w:r>
            <w:r w:rsidR="00BA67F3"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sz w:val="24"/>
                <w:szCs w:val="24"/>
                <w:lang w:eastAsia="en-US"/>
              </w:rPr>
              <w:t>punktu pieejamais finansējums novirzīts šādiem pasākumiem:</w:t>
            </w:r>
          </w:p>
          <w:p w14:paraId="639A4233" w14:textId="0262F0EF" w:rsidR="00726B5C" w:rsidRPr="00510D7A"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1) lopkopības attīstībai – </w:t>
            </w:r>
            <w:r w:rsidR="00BB1C96" w:rsidRPr="00510D7A">
              <w:rPr>
                <w:rFonts w:ascii="Times New Roman" w:eastAsia="Calibri" w:hAnsi="Times New Roman" w:cs="Times New Roman"/>
                <w:sz w:val="24"/>
                <w:szCs w:val="24"/>
                <w:lang w:eastAsia="en-US"/>
              </w:rPr>
              <w:t>6 </w:t>
            </w:r>
            <w:r w:rsidR="00C64097" w:rsidRPr="00510D7A">
              <w:rPr>
                <w:rFonts w:ascii="Times New Roman" w:eastAsia="Calibri" w:hAnsi="Times New Roman" w:cs="Times New Roman"/>
                <w:sz w:val="24"/>
                <w:szCs w:val="24"/>
                <w:lang w:eastAsia="en-US"/>
              </w:rPr>
              <w:t>0</w:t>
            </w:r>
            <w:r w:rsidR="00415D35" w:rsidRPr="00510D7A">
              <w:rPr>
                <w:rFonts w:ascii="Times New Roman" w:eastAsia="Calibri" w:hAnsi="Times New Roman" w:cs="Times New Roman"/>
                <w:sz w:val="24"/>
                <w:szCs w:val="24"/>
                <w:lang w:eastAsia="en-US"/>
              </w:rPr>
              <w:t>1</w:t>
            </w:r>
            <w:r w:rsidR="00C64097" w:rsidRPr="00510D7A">
              <w:rPr>
                <w:rFonts w:ascii="Times New Roman" w:eastAsia="Calibri" w:hAnsi="Times New Roman" w:cs="Times New Roman"/>
                <w:sz w:val="24"/>
                <w:szCs w:val="24"/>
                <w:lang w:eastAsia="en-US"/>
              </w:rPr>
              <w:t>4</w:t>
            </w:r>
            <w:r w:rsidR="00BB1C96" w:rsidRPr="00510D7A">
              <w:rPr>
                <w:rFonts w:ascii="Times New Roman" w:eastAsia="Calibri" w:hAnsi="Times New Roman" w:cs="Times New Roman"/>
                <w:sz w:val="24"/>
                <w:szCs w:val="24"/>
                <w:lang w:eastAsia="en-US"/>
              </w:rPr>
              <w:t xml:space="preserve"> </w:t>
            </w:r>
            <w:r w:rsidR="00C64097" w:rsidRPr="00510D7A">
              <w:rPr>
                <w:rFonts w:ascii="Times New Roman" w:eastAsia="Calibri" w:hAnsi="Times New Roman" w:cs="Times New Roman"/>
                <w:sz w:val="24"/>
                <w:szCs w:val="24"/>
                <w:lang w:eastAsia="en-US"/>
              </w:rPr>
              <w:t>766</w:t>
            </w:r>
            <w:r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i/>
                <w:sz w:val="24"/>
                <w:szCs w:val="24"/>
                <w:lang w:eastAsia="en-US"/>
              </w:rPr>
              <w:t>euro</w:t>
            </w:r>
            <w:r w:rsidRPr="00510D7A">
              <w:rPr>
                <w:rFonts w:ascii="Times New Roman" w:eastAsia="Calibri" w:hAnsi="Times New Roman" w:cs="Times New Roman"/>
                <w:sz w:val="24"/>
                <w:szCs w:val="24"/>
                <w:lang w:eastAsia="en-US"/>
              </w:rPr>
              <w:t>;</w:t>
            </w:r>
          </w:p>
          <w:p w14:paraId="2FEA954A" w14:textId="584A6CBB" w:rsidR="00726B5C" w:rsidRPr="00510D7A"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2) augkopības attīstībai – </w:t>
            </w:r>
            <w:r w:rsidR="00C64097" w:rsidRPr="00510D7A">
              <w:rPr>
                <w:rFonts w:ascii="Times New Roman" w:eastAsia="Calibri" w:hAnsi="Times New Roman" w:cs="Times New Roman"/>
                <w:sz w:val="24"/>
                <w:szCs w:val="24"/>
                <w:lang w:eastAsia="en-US"/>
              </w:rPr>
              <w:t>901</w:t>
            </w:r>
            <w:r w:rsidR="00F936EB" w:rsidRPr="00510D7A">
              <w:rPr>
                <w:rFonts w:ascii="Times New Roman" w:eastAsia="Calibri" w:hAnsi="Times New Roman" w:cs="Times New Roman"/>
                <w:sz w:val="24"/>
                <w:szCs w:val="24"/>
                <w:lang w:eastAsia="en-US"/>
              </w:rPr>
              <w:t xml:space="preserve"> </w:t>
            </w:r>
            <w:r w:rsidR="00C64097" w:rsidRPr="00510D7A">
              <w:rPr>
                <w:rFonts w:ascii="Times New Roman" w:eastAsia="Calibri" w:hAnsi="Times New Roman" w:cs="Times New Roman"/>
                <w:sz w:val="24"/>
                <w:szCs w:val="24"/>
                <w:lang w:eastAsia="en-US"/>
              </w:rPr>
              <w:t>328</w:t>
            </w:r>
            <w:r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i/>
                <w:sz w:val="24"/>
                <w:szCs w:val="24"/>
                <w:lang w:eastAsia="en-US"/>
              </w:rPr>
              <w:t>euro</w:t>
            </w:r>
            <w:r w:rsidRPr="00510D7A">
              <w:rPr>
                <w:rFonts w:ascii="Times New Roman" w:eastAsia="Calibri" w:hAnsi="Times New Roman" w:cs="Times New Roman"/>
                <w:sz w:val="24"/>
                <w:szCs w:val="24"/>
                <w:lang w:eastAsia="en-US"/>
              </w:rPr>
              <w:t>;</w:t>
            </w:r>
          </w:p>
          <w:p w14:paraId="556E0DE6" w14:textId="55A402A7" w:rsidR="00726B5C" w:rsidRPr="00510D7A"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3) starptautiskai un savstarpējai sadarbībai – </w:t>
            </w:r>
            <w:r w:rsidR="005E185C" w:rsidRPr="00510D7A">
              <w:rPr>
                <w:rFonts w:ascii="Times New Roman" w:eastAsia="Calibri" w:hAnsi="Times New Roman" w:cs="Times New Roman"/>
                <w:sz w:val="24"/>
                <w:szCs w:val="24"/>
                <w:lang w:eastAsia="en-US"/>
              </w:rPr>
              <w:t>52</w:t>
            </w:r>
            <w:r w:rsidR="00C64097" w:rsidRPr="00510D7A">
              <w:rPr>
                <w:rFonts w:ascii="Times New Roman" w:eastAsia="Calibri" w:hAnsi="Times New Roman" w:cs="Times New Roman"/>
                <w:sz w:val="24"/>
                <w:szCs w:val="24"/>
                <w:lang w:eastAsia="en-US"/>
              </w:rPr>
              <w:t>5</w:t>
            </w:r>
            <w:r w:rsidR="00F936EB" w:rsidRPr="00510D7A">
              <w:rPr>
                <w:rFonts w:ascii="Times New Roman" w:eastAsia="Calibri" w:hAnsi="Times New Roman" w:cs="Times New Roman"/>
                <w:sz w:val="24"/>
                <w:szCs w:val="24"/>
                <w:lang w:eastAsia="en-US"/>
              </w:rPr>
              <w:t xml:space="preserve"> </w:t>
            </w:r>
            <w:r w:rsidR="00C64097" w:rsidRPr="00510D7A">
              <w:rPr>
                <w:rFonts w:ascii="Times New Roman" w:eastAsia="Calibri" w:hAnsi="Times New Roman" w:cs="Times New Roman"/>
                <w:sz w:val="24"/>
                <w:szCs w:val="24"/>
                <w:lang w:eastAsia="en-US"/>
              </w:rPr>
              <w:t>0</w:t>
            </w:r>
            <w:r w:rsidR="005E185C" w:rsidRPr="00510D7A">
              <w:rPr>
                <w:rFonts w:ascii="Times New Roman" w:eastAsia="Calibri" w:hAnsi="Times New Roman" w:cs="Times New Roman"/>
                <w:sz w:val="24"/>
                <w:szCs w:val="24"/>
                <w:lang w:eastAsia="en-US"/>
              </w:rPr>
              <w:t>12</w:t>
            </w:r>
            <w:r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i/>
                <w:sz w:val="24"/>
                <w:szCs w:val="24"/>
                <w:lang w:eastAsia="en-US"/>
              </w:rPr>
              <w:t>euro</w:t>
            </w:r>
            <w:r w:rsidRPr="00510D7A">
              <w:rPr>
                <w:rFonts w:ascii="Times New Roman" w:eastAsia="Calibri" w:hAnsi="Times New Roman" w:cs="Times New Roman"/>
                <w:sz w:val="24"/>
                <w:szCs w:val="24"/>
                <w:lang w:eastAsia="en-US"/>
              </w:rPr>
              <w:t>;</w:t>
            </w:r>
          </w:p>
          <w:p w14:paraId="7A181E79" w14:textId="77777777" w:rsidR="00726B5C" w:rsidRPr="00510D7A"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4) tirgus veicināšanai – </w:t>
            </w:r>
            <w:r w:rsidR="00F936EB" w:rsidRPr="00510D7A">
              <w:rPr>
                <w:rFonts w:ascii="Times New Roman" w:eastAsia="Calibri" w:hAnsi="Times New Roman" w:cs="Times New Roman"/>
                <w:sz w:val="24"/>
                <w:szCs w:val="24"/>
                <w:lang w:eastAsia="en-US"/>
              </w:rPr>
              <w:t>384 782</w:t>
            </w:r>
            <w:r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i/>
                <w:sz w:val="24"/>
                <w:szCs w:val="24"/>
                <w:lang w:eastAsia="en-US"/>
              </w:rPr>
              <w:t>euro</w:t>
            </w:r>
            <w:r w:rsidRPr="00510D7A">
              <w:rPr>
                <w:rFonts w:ascii="Times New Roman" w:eastAsia="Calibri" w:hAnsi="Times New Roman" w:cs="Times New Roman"/>
                <w:sz w:val="24"/>
                <w:szCs w:val="24"/>
                <w:lang w:eastAsia="en-US"/>
              </w:rPr>
              <w:t>;</w:t>
            </w:r>
          </w:p>
          <w:p w14:paraId="0A55F3B5" w14:textId="7451B01F" w:rsidR="00726B5C" w:rsidRPr="00510D7A" w:rsidRDefault="00726B5C"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5) </w:t>
            </w:r>
            <w:r w:rsidR="00274B3E" w:rsidRPr="00510D7A">
              <w:rPr>
                <w:rFonts w:ascii="Times New Roman" w:eastAsia="Calibri" w:hAnsi="Times New Roman" w:cs="Times New Roman"/>
                <w:sz w:val="24"/>
                <w:szCs w:val="24"/>
                <w:lang w:eastAsia="en-US"/>
              </w:rPr>
              <w:t>pārtikas kvalitātes shēmām</w:t>
            </w:r>
            <w:r w:rsidRPr="00510D7A">
              <w:rPr>
                <w:rFonts w:ascii="Times New Roman" w:eastAsia="Calibri" w:hAnsi="Times New Roman" w:cs="Times New Roman"/>
                <w:sz w:val="24"/>
                <w:szCs w:val="24"/>
                <w:lang w:eastAsia="en-US"/>
              </w:rPr>
              <w:t xml:space="preserve"> – </w:t>
            </w:r>
            <w:r w:rsidR="004C0C12" w:rsidRPr="00510D7A">
              <w:rPr>
                <w:rFonts w:ascii="Times New Roman" w:eastAsia="Calibri" w:hAnsi="Times New Roman" w:cs="Times New Roman"/>
                <w:sz w:val="24"/>
                <w:szCs w:val="24"/>
                <w:lang w:eastAsia="en-US"/>
              </w:rPr>
              <w:t>482 274</w:t>
            </w:r>
            <w:r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i/>
                <w:sz w:val="24"/>
                <w:szCs w:val="24"/>
                <w:lang w:eastAsia="en-US"/>
              </w:rPr>
              <w:t>euro</w:t>
            </w:r>
            <w:r w:rsidRPr="00510D7A">
              <w:rPr>
                <w:rFonts w:ascii="Times New Roman" w:eastAsia="Calibri" w:hAnsi="Times New Roman" w:cs="Times New Roman"/>
                <w:sz w:val="24"/>
                <w:szCs w:val="24"/>
                <w:lang w:eastAsia="en-US"/>
              </w:rPr>
              <w:t>;</w:t>
            </w:r>
          </w:p>
          <w:p w14:paraId="7CDE7FA8" w14:textId="20F3387C" w:rsidR="00415D35" w:rsidRPr="00510D7A" w:rsidRDefault="00415D35"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6) lauksaimniecības nozares profesionālo izglītības programmu pilnveidošanai – 30 000 </w:t>
            </w:r>
            <w:r w:rsidRPr="00510D7A">
              <w:rPr>
                <w:rFonts w:ascii="Times New Roman" w:eastAsia="Calibri" w:hAnsi="Times New Roman" w:cs="Times New Roman"/>
                <w:i/>
                <w:iCs/>
                <w:sz w:val="24"/>
                <w:szCs w:val="24"/>
                <w:lang w:eastAsia="en-US"/>
              </w:rPr>
              <w:t>euro</w:t>
            </w:r>
            <w:r w:rsidRPr="00510D7A">
              <w:rPr>
                <w:rFonts w:ascii="Times New Roman" w:eastAsia="Calibri" w:hAnsi="Times New Roman" w:cs="Times New Roman"/>
                <w:sz w:val="24"/>
                <w:szCs w:val="24"/>
                <w:lang w:eastAsia="en-US"/>
              </w:rPr>
              <w:t>;</w:t>
            </w:r>
          </w:p>
          <w:p w14:paraId="1E732206" w14:textId="225ADE62" w:rsidR="00726B5C" w:rsidRPr="00510D7A" w:rsidRDefault="00EB570D"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7</w:t>
            </w:r>
            <w:r w:rsidR="00726B5C" w:rsidRPr="00510D7A">
              <w:rPr>
                <w:rFonts w:ascii="Times New Roman" w:eastAsia="Calibri" w:hAnsi="Times New Roman" w:cs="Times New Roman"/>
                <w:sz w:val="24"/>
                <w:szCs w:val="24"/>
                <w:lang w:eastAsia="en-US"/>
              </w:rPr>
              <w:t xml:space="preserve">) iepriekšējā gadā uzsākto atbalsta pasākumu izpildes finansēšanai – </w:t>
            </w:r>
            <w:r w:rsidR="002B4F0A" w:rsidRPr="00510D7A">
              <w:rPr>
                <w:rFonts w:ascii="Times New Roman" w:eastAsia="Calibri" w:hAnsi="Times New Roman" w:cs="Times New Roman"/>
                <w:sz w:val="24"/>
                <w:szCs w:val="24"/>
                <w:lang w:eastAsia="en-US"/>
              </w:rPr>
              <w:t>3</w:t>
            </w:r>
            <w:r w:rsidR="00C64097" w:rsidRPr="00510D7A">
              <w:rPr>
                <w:rFonts w:ascii="Times New Roman" w:eastAsia="Calibri" w:hAnsi="Times New Roman" w:cs="Times New Roman"/>
                <w:sz w:val="24"/>
                <w:szCs w:val="24"/>
                <w:lang w:eastAsia="en-US"/>
              </w:rPr>
              <w:t>82</w:t>
            </w:r>
            <w:r w:rsidR="00F936EB" w:rsidRPr="00510D7A">
              <w:rPr>
                <w:rFonts w:ascii="Times New Roman" w:eastAsia="Calibri" w:hAnsi="Times New Roman" w:cs="Times New Roman"/>
                <w:sz w:val="24"/>
                <w:szCs w:val="24"/>
                <w:lang w:eastAsia="en-US"/>
              </w:rPr>
              <w:t xml:space="preserve"> </w:t>
            </w:r>
            <w:r w:rsidR="00C64097" w:rsidRPr="00510D7A">
              <w:rPr>
                <w:rFonts w:ascii="Times New Roman" w:eastAsia="Calibri" w:hAnsi="Times New Roman" w:cs="Times New Roman"/>
                <w:sz w:val="24"/>
                <w:szCs w:val="24"/>
                <w:lang w:eastAsia="en-US"/>
              </w:rPr>
              <w:t>328</w:t>
            </w:r>
            <w:r w:rsidR="00726B5C" w:rsidRPr="00510D7A">
              <w:rPr>
                <w:rFonts w:ascii="Times New Roman" w:eastAsia="Calibri" w:hAnsi="Times New Roman" w:cs="Times New Roman"/>
                <w:sz w:val="24"/>
                <w:szCs w:val="24"/>
                <w:lang w:eastAsia="en-US"/>
              </w:rPr>
              <w:t xml:space="preserve"> </w:t>
            </w:r>
            <w:r w:rsidR="00726B5C" w:rsidRPr="00510D7A">
              <w:rPr>
                <w:rFonts w:ascii="Times New Roman" w:eastAsia="Calibri" w:hAnsi="Times New Roman" w:cs="Times New Roman"/>
                <w:i/>
                <w:sz w:val="24"/>
                <w:szCs w:val="24"/>
                <w:lang w:eastAsia="en-US"/>
              </w:rPr>
              <w:t>euro</w:t>
            </w:r>
            <w:r w:rsidR="00726B5C" w:rsidRPr="00510D7A">
              <w:rPr>
                <w:rFonts w:ascii="Times New Roman" w:eastAsia="Calibri" w:hAnsi="Times New Roman" w:cs="Times New Roman"/>
                <w:sz w:val="24"/>
                <w:szCs w:val="24"/>
                <w:lang w:eastAsia="en-US"/>
              </w:rPr>
              <w:t>.</w:t>
            </w:r>
          </w:p>
          <w:p w14:paraId="41ED0DA8" w14:textId="0DBCFEB2" w:rsidR="00A629A7" w:rsidRPr="00510D7A" w:rsidRDefault="00A629A7" w:rsidP="00ED73AB">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lastRenderedPageBreak/>
              <w:t>20</w:t>
            </w:r>
            <w:r w:rsidR="000C1A60" w:rsidRPr="00510D7A">
              <w:rPr>
                <w:rFonts w:ascii="Times New Roman" w:eastAsia="Calibri" w:hAnsi="Times New Roman" w:cs="Times New Roman"/>
                <w:sz w:val="24"/>
                <w:szCs w:val="24"/>
                <w:lang w:eastAsia="en-US"/>
              </w:rPr>
              <w:t>2</w:t>
            </w:r>
            <w:r w:rsidR="00C64097" w:rsidRPr="00510D7A">
              <w:rPr>
                <w:rFonts w:ascii="Times New Roman" w:eastAsia="Calibri" w:hAnsi="Times New Roman" w:cs="Times New Roman"/>
                <w:sz w:val="24"/>
                <w:szCs w:val="24"/>
                <w:lang w:eastAsia="en-US"/>
              </w:rPr>
              <w:t>1</w:t>
            </w:r>
            <w:r w:rsidRPr="00510D7A">
              <w:rPr>
                <w:rFonts w:ascii="Times New Roman" w:eastAsia="Calibri" w:hAnsi="Times New Roman" w:cs="Times New Roman"/>
                <w:sz w:val="24"/>
                <w:szCs w:val="24"/>
                <w:lang w:eastAsia="en-US"/>
              </w:rPr>
              <w:t>.</w:t>
            </w:r>
            <w:r w:rsidR="00BA67F3"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sz w:val="24"/>
                <w:szCs w:val="24"/>
                <w:lang w:eastAsia="en-US"/>
              </w:rPr>
              <w:t>gadā uz atbalsta saņemšanu var pretendēt fiziska vai juridiska persona.</w:t>
            </w:r>
          </w:p>
          <w:p w14:paraId="2A9E8B73" w14:textId="0AEAF953" w:rsidR="00032666" w:rsidRPr="00510D7A" w:rsidRDefault="00032666" w:rsidP="005D54CA">
            <w:pPr>
              <w:spacing w:after="0" w:line="240" w:lineRule="auto"/>
              <w:ind w:right="140" w:firstLine="156"/>
              <w:jc w:val="both"/>
              <w:rPr>
                <w:rFonts w:ascii="Times New Roman" w:eastAsia="Calibri" w:hAnsi="Times New Roman" w:cs="Times New Roman"/>
                <w:sz w:val="24"/>
                <w:szCs w:val="24"/>
                <w:lang w:eastAsia="en-US"/>
              </w:rPr>
            </w:pPr>
            <w:bookmarkStart w:id="2" w:name="_Hlk26194535"/>
            <w:bookmarkStart w:id="3" w:name="_Hlk26194509"/>
            <w:bookmarkStart w:id="4" w:name="_Hlk26194452"/>
            <w:r w:rsidRPr="00510D7A">
              <w:rPr>
                <w:rFonts w:ascii="Times New Roman" w:eastAsia="Calibri" w:hAnsi="Times New Roman" w:cs="Times New Roman"/>
                <w:sz w:val="24"/>
                <w:szCs w:val="24"/>
                <w:lang w:eastAsia="en-US"/>
              </w:rPr>
              <w:t>Salīdzin</w:t>
            </w:r>
            <w:r w:rsidR="001127B3" w:rsidRPr="00510D7A">
              <w:rPr>
                <w:rFonts w:ascii="Times New Roman" w:eastAsia="Calibri" w:hAnsi="Times New Roman" w:cs="Times New Roman"/>
                <w:sz w:val="24"/>
                <w:szCs w:val="24"/>
                <w:lang w:eastAsia="en-US"/>
              </w:rPr>
              <w:t>ājumā</w:t>
            </w:r>
            <w:r w:rsidRPr="00510D7A">
              <w:rPr>
                <w:rFonts w:ascii="Times New Roman" w:eastAsia="Calibri" w:hAnsi="Times New Roman" w:cs="Times New Roman"/>
                <w:sz w:val="24"/>
                <w:szCs w:val="24"/>
                <w:lang w:eastAsia="en-US"/>
              </w:rPr>
              <w:t xml:space="preserve"> ar 20</w:t>
            </w:r>
            <w:r w:rsidR="00F561B7" w:rsidRPr="00510D7A">
              <w:rPr>
                <w:rFonts w:ascii="Times New Roman" w:eastAsia="Calibri" w:hAnsi="Times New Roman" w:cs="Times New Roman"/>
                <w:sz w:val="24"/>
                <w:szCs w:val="24"/>
                <w:lang w:eastAsia="en-US"/>
              </w:rPr>
              <w:t>20</w:t>
            </w:r>
            <w:r w:rsidRPr="00510D7A">
              <w:rPr>
                <w:rFonts w:ascii="Times New Roman" w:eastAsia="Calibri" w:hAnsi="Times New Roman" w:cs="Times New Roman"/>
                <w:sz w:val="24"/>
                <w:szCs w:val="24"/>
                <w:lang w:eastAsia="en-US"/>
              </w:rPr>
              <w:t>.</w:t>
            </w:r>
            <w:r w:rsidR="00BA5EAA" w:rsidRPr="00510D7A">
              <w:rPr>
                <w:rFonts w:ascii="Times New Roman" w:eastAsia="Calibri" w:hAnsi="Times New Roman" w:cs="Times New Roman"/>
                <w:sz w:val="24"/>
                <w:szCs w:val="24"/>
                <w:lang w:eastAsia="en-US"/>
              </w:rPr>
              <w:t> </w:t>
            </w:r>
            <w:r w:rsidRPr="00510D7A">
              <w:rPr>
                <w:rFonts w:ascii="Times New Roman" w:eastAsia="Calibri" w:hAnsi="Times New Roman" w:cs="Times New Roman"/>
                <w:sz w:val="24"/>
                <w:szCs w:val="24"/>
                <w:lang w:eastAsia="en-US"/>
              </w:rPr>
              <w:t>gadu finansējums 20</w:t>
            </w:r>
            <w:r w:rsidR="001127B3" w:rsidRPr="00510D7A">
              <w:rPr>
                <w:rFonts w:ascii="Times New Roman" w:eastAsia="Calibri" w:hAnsi="Times New Roman" w:cs="Times New Roman"/>
                <w:sz w:val="24"/>
                <w:szCs w:val="24"/>
                <w:lang w:eastAsia="en-US"/>
              </w:rPr>
              <w:t>2</w:t>
            </w:r>
            <w:r w:rsidR="00F561B7" w:rsidRPr="00510D7A">
              <w:rPr>
                <w:rFonts w:ascii="Times New Roman" w:eastAsia="Calibri" w:hAnsi="Times New Roman" w:cs="Times New Roman"/>
                <w:sz w:val="24"/>
                <w:szCs w:val="24"/>
                <w:lang w:eastAsia="en-US"/>
              </w:rPr>
              <w:t>1</w:t>
            </w:r>
            <w:r w:rsidRPr="00510D7A">
              <w:rPr>
                <w:rFonts w:ascii="Times New Roman" w:eastAsia="Calibri" w:hAnsi="Times New Roman" w:cs="Times New Roman"/>
                <w:sz w:val="24"/>
                <w:szCs w:val="24"/>
                <w:lang w:eastAsia="en-US"/>
              </w:rPr>
              <w:t>.</w:t>
            </w:r>
            <w:r w:rsidR="00BA5EAA" w:rsidRPr="00510D7A">
              <w:rPr>
                <w:rFonts w:ascii="Times New Roman" w:eastAsia="Calibri" w:hAnsi="Times New Roman" w:cs="Times New Roman"/>
                <w:sz w:val="24"/>
                <w:szCs w:val="24"/>
                <w:lang w:eastAsia="en-US"/>
              </w:rPr>
              <w:t> </w:t>
            </w:r>
            <w:r w:rsidRPr="00510D7A">
              <w:rPr>
                <w:rFonts w:ascii="Times New Roman" w:eastAsia="Calibri" w:hAnsi="Times New Roman" w:cs="Times New Roman"/>
                <w:sz w:val="24"/>
                <w:szCs w:val="24"/>
                <w:lang w:eastAsia="en-US"/>
              </w:rPr>
              <w:t>gadā ir palielināts šādiem pasākumiem:</w:t>
            </w:r>
          </w:p>
          <w:p w14:paraId="74FBBD5D" w14:textId="61432AFC" w:rsidR="004E6154" w:rsidRPr="00510D7A" w:rsidRDefault="004E6154" w:rsidP="004E6154">
            <w:pPr>
              <w:pStyle w:val="Sarakstarindkopa"/>
              <w:numPr>
                <w:ilvl w:val="0"/>
                <w:numId w:val="4"/>
              </w:numPr>
              <w:spacing w:after="0" w:line="240" w:lineRule="auto"/>
              <w:ind w:left="4" w:right="140" w:firstLine="152"/>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dzīvnieku darbspēju un ģenētiskās kvalitātes popularizēšanas pasākumiem. 2020. gada otrajā pusē nauda šim pasākumam tika samazināta, jo ne visas šķirnes lauksaimniecības dzīvnieku audzētāju biedrības (turpmāk – biedrības) pieteicās uz atbalstu un tādējādi bija izveidojies finansējuma pārpalikums. Noteikumu projekts paredz palielināt finansējumu šim pasākumam par 23 362 </w:t>
            </w:r>
            <w:r w:rsidRPr="00510D7A">
              <w:rPr>
                <w:rFonts w:ascii="Times New Roman" w:eastAsia="Calibri" w:hAnsi="Times New Roman" w:cs="Times New Roman"/>
                <w:i/>
                <w:iCs/>
                <w:sz w:val="24"/>
                <w:szCs w:val="24"/>
                <w:lang w:eastAsia="en-US"/>
              </w:rPr>
              <w:t>euro</w:t>
            </w:r>
            <w:r w:rsidRPr="00510D7A">
              <w:rPr>
                <w:rFonts w:ascii="Times New Roman" w:eastAsia="Calibri" w:hAnsi="Times New Roman" w:cs="Times New Roman"/>
                <w:sz w:val="24"/>
                <w:szCs w:val="24"/>
                <w:lang w:eastAsia="en-US"/>
              </w:rPr>
              <w:t xml:space="preserve">, tādējādi nosakot finansējumu 2020. gada sākumā noteiktajā līmenī, lai </w:t>
            </w:r>
            <w:r w:rsidR="000B6A0D" w:rsidRPr="00510D7A">
              <w:rPr>
                <w:rFonts w:ascii="Times New Roman" w:eastAsia="Calibri" w:hAnsi="Times New Roman" w:cs="Times New Roman"/>
                <w:sz w:val="24"/>
                <w:szCs w:val="24"/>
                <w:lang w:eastAsia="en-US"/>
              </w:rPr>
              <w:t xml:space="preserve">atbalstu </w:t>
            </w:r>
            <w:r w:rsidRPr="00510D7A">
              <w:rPr>
                <w:rFonts w:ascii="Times New Roman" w:eastAsia="Calibri" w:hAnsi="Times New Roman" w:cs="Times New Roman"/>
                <w:sz w:val="24"/>
                <w:szCs w:val="24"/>
                <w:lang w:eastAsia="en-US"/>
              </w:rPr>
              <w:t>varētu saņemt</w:t>
            </w:r>
            <w:r w:rsidR="000B6A0D" w:rsidRPr="00510D7A">
              <w:rPr>
                <w:rFonts w:ascii="Times New Roman" w:eastAsia="Calibri" w:hAnsi="Times New Roman" w:cs="Times New Roman"/>
                <w:sz w:val="24"/>
                <w:szCs w:val="24"/>
                <w:lang w:eastAsia="en-US"/>
              </w:rPr>
              <w:t xml:space="preserve"> visas biedrības</w:t>
            </w:r>
            <w:r w:rsidRPr="00510D7A">
              <w:rPr>
                <w:rFonts w:ascii="Times New Roman" w:eastAsia="Calibri" w:hAnsi="Times New Roman" w:cs="Times New Roman"/>
                <w:sz w:val="24"/>
                <w:szCs w:val="24"/>
                <w:lang w:eastAsia="en-US"/>
              </w:rPr>
              <w:t>;</w:t>
            </w:r>
          </w:p>
          <w:p w14:paraId="2AEA410B" w14:textId="7728680B" w:rsidR="00F12791" w:rsidRPr="00510D7A" w:rsidRDefault="00F12791" w:rsidP="004E6154">
            <w:pPr>
              <w:pStyle w:val="Sarakstarindkopa"/>
              <w:numPr>
                <w:ilvl w:val="0"/>
                <w:numId w:val="4"/>
              </w:numPr>
              <w:spacing w:after="0" w:line="240" w:lineRule="auto"/>
              <w:ind w:left="4" w:right="140" w:firstLine="152"/>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lauksaimniecības dzīvnieku ģenētisko resursu saglabāšanai – par </w:t>
            </w:r>
            <w:r w:rsidR="003A4784" w:rsidRPr="00510D7A">
              <w:rPr>
                <w:rFonts w:ascii="Times New Roman" w:eastAsia="Calibri" w:hAnsi="Times New Roman" w:cs="Times New Roman"/>
                <w:sz w:val="24"/>
                <w:szCs w:val="24"/>
                <w:lang w:eastAsia="en-US"/>
              </w:rPr>
              <w:t>28 980 </w:t>
            </w:r>
            <w:r w:rsidR="003A4784" w:rsidRPr="00510D7A">
              <w:rPr>
                <w:rFonts w:ascii="Times New Roman" w:eastAsia="Calibri" w:hAnsi="Times New Roman" w:cs="Times New Roman"/>
                <w:i/>
                <w:iCs/>
                <w:sz w:val="24"/>
                <w:szCs w:val="24"/>
                <w:lang w:eastAsia="en-US"/>
              </w:rPr>
              <w:t>euro</w:t>
            </w:r>
            <w:r w:rsidR="007001E2" w:rsidRPr="00510D7A">
              <w:rPr>
                <w:rFonts w:ascii="Times New Roman" w:eastAsia="Calibri" w:hAnsi="Times New Roman" w:cs="Times New Roman"/>
                <w:sz w:val="24"/>
                <w:szCs w:val="24"/>
                <w:lang w:eastAsia="en-US"/>
              </w:rPr>
              <w:t>, jo ir palielinātas atbalsta likmes un paplašināts vietējo lauksaimniecības dzīvnieku šķirņu loks</w:t>
            </w:r>
            <w:r w:rsidRPr="00510D7A">
              <w:rPr>
                <w:rFonts w:ascii="Times New Roman" w:eastAsia="Calibri" w:hAnsi="Times New Roman" w:cs="Times New Roman"/>
                <w:sz w:val="24"/>
                <w:szCs w:val="24"/>
                <w:lang w:eastAsia="en-US"/>
              </w:rPr>
              <w:t>;</w:t>
            </w:r>
          </w:p>
          <w:p w14:paraId="148C6BD8" w14:textId="4CCF2501" w:rsidR="0034100D" w:rsidRPr="00510D7A" w:rsidRDefault="00F12791" w:rsidP="004E6154">
            <w:pPr>
              <w:pStyle w:val="Sarakstarindkopa"/>
              <w:numPr>
                <w:ilvl w:val="0"/>
                <w:numId w:val="4"/>
              </w:numPr>
              <w:spacing w:after="0" w:line="240" w:lineRule="auto"/>
              <w:ind w:left="4" w:right="140" w:firstLine="152"/>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kvalitatīvas sēklas sagatavošanai uz izmantošanai</w:t>
            </w:r>
            <w:r w:rsidR="00F62902" w:rsidRPr="00510D7A">
              <w:rPr>
                <w:rFonts w:ascii="Times New Roman" w:eastAsia="Calibri" w:hAnsi="Times New Roman" w:cs="Times New Roman"/>
                <w:sz w:val="24"/>
                <w:szCs w:val="24"/>
                <w:lang w:eastAsia="en-US"/>
              </w:rPr>
              <w:t xml:space="preserve"> par 20 391 </w:t>
            </w:r>
            <w:r w:rsidR="00F62902" w:rsidRPr="00510D7A">
              <w:rPr>
                <w:rFonts w:ascii="Times New Roman" w:eastAsia="Calibri" w:hAnsi="Times New Roman" w:cs="Times New Roman"/>
                <w:i/>
                <w:iCs/>
                <w:sz w:val="24"/>
                <w:szCs w:val="24"/>
                <w:lang w:eastAsia="en-US"/>
              </w:rPr>
              <w:t>euro</w:t>
            </w:r>
            <w:r w:rsidR="007001E2" w:rsidRPr="00510D7A">
              <w:rPr>
                <w:rFonts w:ascii="Times New Roman" w:eastAsia="Calibri" w:hAnsi="Times New Roman" w:cs="Times New Roman"/>
                <w:iCs/>
                <w:sz w:val="24"/>
                <w:szCs w:val="24"/>
                <w:lang w:eastAsia="en-US"/>
              </w:rPr>
              <w:t>,</w:t>
            </w:r>
            <w:r w:rsidR="007001E2" w:rsidRPr="00510D7A">
              <w:rPr>
                <w:rFonts w:ascii="Times New Roman" w:eastAsia="Calibri" w:hAnsi="Times New Roman" w:cs="Times New Roman"/>
                <w:i/>
                <w:iCs/>
                <w:sz w:val="24"/>
                <w:szCs w:val="24"/>
                <w:lang w:eastAsia="en-US"/>
              </w:rPr>
              <w:t xml:space="preserve"> </w:t>
            </w:r>
            <w:r w:rsidR="007001E2" w:rsidRPr="00510D7A">
              <w:rPr>
                <w:rFonts w:ascii="Times New Roman" w:eastAsia="Calibri" w:hAnsi="Times New Roman" w:cs="Times New Roman"/>
                <w:sz w:val="24"/>
                <w:szCs w:val="24"/>
                <w:lang w:eastAsia="en-US"/>
              </w:rPr>
              <w:t xml:space="preserve">jo </w:t>
            </w:r>
            <w:r w:rsidR="000B6A0D" w:rsidRPr="00510D7A">
              <w:rPr>
                <w:rFonts w:ascii="Times New Roman" w:eastAsia="Calibri" w:hAnsi="Times New Roman" w:cs="Times New Roman"/>
                <w:sz w:val="24"/>
                <w:szCs w:val="24"/>
                <w:lang w:eastAsia="en-US"/>
              </w:rPr>
              <w:t>palielinās</w:t>
            </w:r>
            <w:r w:rsidR="007001E2" w:rsidRPr="00510D7A">
              <w:rPr>
                <w:rFonts w:ascii="Times New Roman" w:eastAsia="Calibri" w:hAnsi="Times New Roman" w:cs="Times New Roman"/>
                <w:sz w:val="24"/>
                <w:szCs w:val="24"/>
                <w:lang w:eastAsia="en-US"/>
              </w:rPr>
              <w:t xml:space="preserve"> pakalpojuma izmaksas un tiek </w:t>
            </w:r>
            <w:r w:rsidR="004E6154" w:rsidRPr="00510D7A">
              <w:rPr>
                <w:rFonts w:ascii="Times New Roman" w:eastAsia="Calibri" w:hAnsi="Times New Roman" w:cs="Times New Roman"/>
                <w:sz w:val="24"/>
                <w:szCs w:val="24"/>
                <w:lang w:eastAsia="en-US"/>
              </w:rPr>
              <w:t>gatavoti</w:t>
            </w:r>
            <w:r w:rsidR="007001E2" w:rsidRPr="00510D7A">
              <w:rPr>
                <w:rFonts w:ascii="Times New Roman" w:eastAsia="Calibri" w:hAnsi="Times New Roman" w:cs="Times New Roman"/>
                <w:sz w:val="24"/>
                <w:szCs w:val="24"/>
                <w:lang w:eastAsia="en-US"/>
              </w:rPr>
              <w:t xml:space="preserve"> grozījumi Valsts augu aizsardzības dienesta cenrād</w:t>
            </w:r>
            <w:r w:rsidR="000B6A0D" w:rsidRPr="00510D7A">
              <w:rPr>
                <w:rFonts w:ascii="Times New Roman" w:eastAsia="Calibri" w:hAnsi="Times New Roman" w:cs="Times New Roman"/>
                <w:sz w:val="24"/>
                <w:szCs w:val="24"/>
                <w:lang w:eastAsia="en-US"/>
              </w:rPr>
              <w:t>ī</w:t>
            </w:r>
            <w:r w:rsidR="004E6154" w:rsidRPr="00510D7A">
              <w:rPr>
                <w:rFonts w:ascii="Times New Roman" w:eastAsia="Calibri" w:hAnsi="Times New Roman" w:cs="Times New Roman"/>
                <w:sz w:val="24"/>
                <w:szCs w:val="24"/>
                <w:lang w:eastAsia="en-US"/>
              </w:rPr>
              <w:t>;</w:t>
            </w:r>
          </w:p>
          <w:p w14:paraId="245E7508" w14:textId="33331B8A" w:rsidR="004E6154" w:rsidRPr="00510D7A" w:rsidRDefault="004E6154" w:rsidP="004E6154">
            <w:pPr>
              <w:pStyle w:val="Sarakstarindkopa"/>
              <w:numPr>
                <w:ilvl w:val="0"/>
                <w:numId w:val="4"/>
              </w:numPr>
              <w:spacing w:after="0" w:line="240" w:lineRule="auto"/>
              <w:ind w:left="4" w:right="140" w:firstLine="152"/>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 xml:space="preserve">starptautiskai un savstarpējai sadarbībai – par 4500 </w:t>
            </w:r>
            <w:r w:rsidRPr="00510D7A">
              <w:rPr>
                <w:rFonts w:ascii="Times New Roman" w:eastAsia="Times New Roman" w:hAnsi="Times New Roman" w:cs="Times New Roman"/>
                <w:i/>
                <w:iCs/>
                <w:sz w:val="24"/>
                <w:szCs w:val="24"/>
              </w:rPr>
              <w:t>euro</w:t>
            </w:r>
            <w:r w:rsidRPr="00510D7A">
              <w:rPr>
                <w:rFonts w:ascii="Times New Roman" w:eastAsia="Times New Roman" w:hAnsi="Times New Roman" w:cs="Times New Roman"/>
                <w:sz w:val="24"/>
                <w:szCs w:val="24"/>
              </w:rPr>
              <w:t xml:space="preserve">, lai nodrošinātu atbalstu institūcijai, kas </w:t>
            </w:r>
            <w:r w:rsidR="000B6A0D" w:rsidRPr="00510D7A">
              <w:rPr>
                <w:rFonts w:ascii="Times New Roman" w:eastAsia="Times New Roman" w:hAnsi="Times New Roman" w:cs="Times New Roman"/>
                <w:sz w:val="24"/>
                <w:szCs w:val="24"/>
              </w:rPr>
              <w:t>uztur</w:t>
            </w:r>
            <w:r w:rsidRPr="00510D7A">
              <w:rPr>
                <w:rFonts w:ascii="Times New Roman" w:eastAsia="Times New Roman" w:hAnsi="Times New Roman" w:cs="Times New Roman"/>
                <w:sz w:val="24"/>
                <w:szCs w:val="24"/>
              </w:rPr>
              <w:t xml:space="preserve"> zinātnisko pētījumu datubāz</w:t>
            </w:r>
            <w:r w:rsidR="000B6A0D" w:rsidRPr="00510D7A">
              <w:rPr>
                <w:rFonts w:ascii="Times New Roman" w:eastAsia="Times New Roman" w:hAnsi="Times New Roman" w:cs="Times New Roman"/>
                <w:sz w:val="24"/>
                <w:szCs w:val="24"/>
              </w:rPr>
              <w:t>i.</w:t>
            </w:r>
          </w:p>
          <w:p w14:paraId="439C08FC" w14:textId="188B2E72" w:rsidR="00012BE3" w:rsidRPr="00510D7A" w:rsidRDefault="00012BE3" w:rsidP="00012BE3">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Salīdzin</w:t>
            </w:r>
            <w:r w:rsidR="001127B3" w:rsidRPr="00510D7A">
              <w:rPr>
                <w:rFonts w:ascii="Times New Roman" w:eastAsia="Calibri" w:hAnsi="Times New Roman" w:cs="Times New Roman"/>
                <w:sz w:val="24"/>
                <w:szCs w:val="24"/>
                <w:lang w:eastAsia="en-US"/>
              </w:rPr>
              <w:t>ājumā</w:t>
            </w:r>
            <w:r w:rsidRPr="00510D7A">
              <w:rPr>
                <w:rFonts w:ascii="Times New Roman" w:eastAsia="Calibri" w:hAnsi="Times New Roman" w:cs="Times New Roman"/>
                <w:sz w:val="24"/>
                <w:szCs w:val="24"/>
                <w:lang w:eastAsia="en-US"/>
              </w:rPr>
              <w:t xml:space="preserve"> ar 20</w:t>
            </w:r>
            <w:r w:rsidR="00F561B7" w:rsidRPr="00510D7A">
              <w:rPr>
                <w:rFonts w:ascii="Times New Roman" w:eastAsia="Calibri" w:hAnsi="Times New Roman" w:cs="Times New Roman"/>
                <w:sz w:val="24"/>
                <w:szCs w:val="24"/>
                <w:lang w:eastAsia="en-US"/>
              </w:rPr>
              <w:t>20</w:t>
            </w:r>
            <w:r w:rsidRPr="00510D7A">
              <w:rPr>
                <w:rFonts w:ascii="Times New Roman" w:eastAsia="Calibri" w:hAnsi="Times New Roman" w:cs="Times New Roman"/>
                <w:sz w:val="24"/>
                <w:szCs w:val="24"/>
                <w:lang w:eastAsia="en-US"/>
              </w:rPr>
              <w:t>.</w:t>
            </w:r>
            <w:r w:rsidR="00BA5EAA" w:rsidRPr="00510D7A">
              <w:rPr>
                <w:rFonts w:ascii="Times New Roman" w:eastAsia="Calibri" w:hAnsi="Times New Roman" w:cs="Times New Roman"/>
                <w:sz w:val="24"/>
                <w:szCs w:val="24"/>
                <w:lang w:eastAsia="en-US"/>
              </w:rPr>
              <w:t> </w:t>
            </w:r>
            <w:r w:rsidRPr="00510D7A">
              <w:rPr>
                <w:rFonts w:ascii="Times New Roman" w:eastAsia="Calibri" w:hAnsi="Times New Roman" w:cs="Times New Roman"/>
                <w:sz w:val="24"/>
                <w:szCs w:val="24"/>
                <w:lang w:eastAsia="en-US"/>
              </w:rPr>
              <w:t>gadu finansējums 20</w:t>
            </w:r>
            <w:r w:rsidR="001127B3" w:rsidRPr="00510D7A">
              <w:rPr>
                <w:rFonts w:ascii="Times New Roman" w:eastAsia="Calibri" w:hAnsi="Times New Roman" w:cs="Times New Roman"/>
                <w:sz w:val="24"/>
                <w:szCs w:val="24"/>
                <w:lang w:eastAsia="en-US"/>
              </w:rPr>
              <w:t>2</w:t>
            </w:r>
            <w:r w:rsidR="00F561B7" w:rsidRPr="00510D7A">
              <w:rPr>
                <w:rFonts w:ascii="Times New Roman" w:eastAsia="Calibri" w:hAnsi="Times New Roman" w:cs="Times New Roman"/>
                <w:sz w:val="24"/>
                <w:szCs w:val="24"/>
                <w:lang w:eastAsia="en-US"/>
              </w:rPr>
              <w:t>1</w:t>
            </w:r>
            <w:r w:rsidRPr="00510D7A">
              <w:rPr>
                <w:rFonts w:ascii="Times New Roman" w:eastAsia="Calibri" w:hAnsi="Times New Roman" w:cs="Times New Roman"/>
                <w:sz w:val="24"/>
                <w:szCs w:val="24"/>
                <w:lang w:eastAsia="en-US"/>
              </w:rPr>
              <w:t>.</w:t>
            </w:r>
            <w:r w:rsidR="000B6A0D" w:rsidRPr="00510D7A">
              <w:rPr>
                <w:rFonts w:ascii="Times New Roman" w:eastAsia="Calibri" w:hAnsi="Times New Roman" w:cs="Times New Roman"/>
                <w:sz w:val="24"/>
                <w:szCs w:val="24"/>
                <w:lang w:eastAsia="en-US"/>
              </w:rPr>
              <w:t> </w:t>
            </w:r>
            <w:r w:rsidRPr="00510D7A">
              <w:rPr>
                <w:rFonts w:ascii="Times New Roman" w:eastAsia="Calibri" w:hAnsi="Times New Roman" w:cs="Times New Roman"/>
                <w:sz w:val="24"/>
                <w:szCs w:val="24"/>
                <w:lang w:eastAsia="en-US"/>
              </w:rPr>
              <w:t>gadā ir samazināts šādiem pasākumiem:</w:t>
            </w:r>
          </w:p>
          <w:bookmarkEnd w:id="2"/>
          <w:p w14:paraId="0D1835A3" w14:textId="5FC8C325" w:rsidR="002B0920" w:rsidRPr="00510D7A" w:rsidRDefault="007001E2" w:rsidP="00F87A69">
            <w:pPr>
              <w:pStyle w:val="Sarakstarindkopa"/>
              <w:numPr>
                <w:ilvl w:val="0"/>
                <w:numId w:val="5"/>
              </w:numPr>
              <w:spacing w:after="0" w:line="240" w:lineRule="auto"/>
              <w:ind w:left="4" w:right="140" w:firstLine="141"/>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ciltsdarba pasākumiem piensaimniecības nozarē – par </w:t>
            </w:r>
            <w:r w:rsidR="00415D35" w:rsidRPr="00510D7A">
              <w:rPr>
                <w:rFonts w:ascii="Times New Roman" w:eastAsia="Calibri" w:hAnsi="Times New Roman" w:cs="Times New Roman"/>
                <w:sz w:val="24"/>
                <w:szCs w:val="24"/>
                <w:lang w:eastAsia="en-US"/>
              </w:rPr>
              <w:t>5</w:t>
            </w:r>
            <w:r w:rsidRPr="00510D7A">
              <w:rPr>
                <w:rFonts w:ascii="Times New Roman" w:eastAsia="Calibri" w:hAnsi="Times New Roman" w:cs="Times New Roman"/>
                <w:sz w:val="24"/>
                <w:szCs w:val="24"/>
                <w:lang w:eastAsia="en-US"/>
              </w:rPr>
              <w:t xml:space="preserve">7 233 </w:t>
            </w:r>
            <w:r w:rsidRPr="00510D7A">
              <w:rPr>
                <w:rFonts w:ascii="Times New Roman" w:eastAsia="Calibri" w:hAnsi="Times New Roman" w:cs="Times New Roman"/>
                <w:i/>
                <w:iCs/>
                <w:sz w:val="24"/>
                <w:szCs w:val="24"/>
                <w:lang w:eastAsia="en-US"/>
              </w:rPr>
              <w:t>euro</w:t>
            </w:r>
            <w:r w:rsidR="009E541A" w:rsidRPr="00510D7A">
              <w:rPr>
                <w:rFonts w:ascii="Times New Roman" w:eastAsia="Calibri" w:hAnsi="Times New Roman" w:cs="Times New Roman"/>
                <w:sz w:val="24"/>
                <w:szCs w:val="24"/>
                <w:lang w:eastAsia="en-US"/>
              </w:rPr>
              <w:t>, jo šajā atbalsta pasākumā 2020. gadā izveidojušies neizmantoti finanšu līdzekļi</w:t>
            </w:r>
            <w:r w:rsidR="00F87A69" w:rsidRPr="00510D7A">
              <w:rPr>
                <w:rFonts w:ascii="Times New Roman" w:eastAsia="Calibri" w:hAnsi="Times New Roman" w:cs="Times New Roman"/>
                <w:sz w:val="24"/>
                <w:szCs w:val="24"/>
                <w:lang w:eastAsia="en-US"/>
              </w:rPr>
              <w:t>;</w:t>
            </w:r>
          </w:p>
          <w:p w14:paraId="69D44489" w14:textId="2697AC3A" w:rsidR="00572A9C" w:rsidRPr="00510D7A" w:rsidRDefault="00572A9C" w:rsidP="00572A9C">
            <w:pPr>
              <w:pStyle w:val="Sarakstarindkopa"/>
              <w:numPr>
                <w:ilvl w:val="0"/>
                <w:numId w:val="5"/>
              </w:numPr>
              <w:spacing w:after="0" w:line="240" w:lineRule="auto"/>
              <w:ind w:left="4" w:right="140" w:firstLine="152"/>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ciltsdarba pasākumiem cūkkopības nozarē – par 30 000 </w:t>
            </w:r>
            <w:r w:rsidRPr="00510D7A">
              <w:rPr>
                <w:rFonts w:ascii="Times New Roman" w:eastAsia="Calibri" w:hAnsi="Times New Roman" w:cs="Times New Roman"/>
                <w:i/>
                <w:iCs/>
                <w:sz w:val="24"/>
                <w:szCs w:val="24"/>
                <w:lang w:eastAsia="en-US"/>
              </w:rPr>
              <w:t>euro</w:t>
            </w:r>
            <w:r w:rsidRPr="00510D7A">
              <w:rPr>
                <w:rFonts w:ascii="Times New Roman" w:eastAsia="Calibri" w:hAnsi="Times New Roman" w:cs="Times New Roman"/>
                <w:sz w:val="24"/>
                <w:szCs w:val="24"/>
                <w:lang w:eastAsia="en-US"/>
              </w:rPr>
              <w:t xml:space="preserve">, jo </w:t>
            </w:r>
            <w:r w:rsidR="004C71E2" w:rsidRPr="00510D7A">
              <w:rPr>
                <w:rFonts w:ascii="Times New Roman" w:eastAsia="Calibri" w:hAnsi="Times New Roman" w:cs="Times New Roman"/>
                <w:sz w:val="24"/>
                <w:szCs w:val="24"/>
                <w:lang w:eastAsia="en-US"/>
              </w:rPr>
              <w:t>Āfrikas cūku mēra uzliesmojuma dēļ ir samazinājies dzīvnieku skaits un veidojas neizmantoti finanšu līdzekļi;</w:t>
            </w:r>
          </w:p>
          <w:p w14:paraId="23B6F1C8" w14:textId="33F35BD4" w:rsidR="004C71E2" w:rsidRPr="00510D7A" w:rsidRDefault="002148FA" w:rsidP="00572A9C">
            <w:pPr>
              <w:pStyle w:val="Sarakstarindkopa"/>
              <w:numPr>
                <w:ilvl w:val="0"/>
                <w:numId w:val="5"/>
              </w:numPr>
              <w:spacing w:after="0" w:line="240" w:lineRule="auto"/>
              <w:ind w:left="4" w:right="140" w:firstLine="152"/>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dzīvnieku izcelsmes blakusproduktu savākšanai, transportēšanai un pārstrādei vai likvidēšanai – par 20 000 </w:t>
            </w:r>
            <w:r w:rsidRPr="00510D7A">
              <w:rPr>
                <w:rFonts w:ascii="Times New Roman" w:eastAsia="Calibri" w:hAnsi="Times New Roman" w:cs="Times New Roman"/>
                <w:i/>
                <w:iCs/>
                <w:sz w:val="24"/>
                <w:szCs w:val="24"/>
                <w:lang w:eastAsia="en-US"/>
              </w:rPr>
              <w:t>euro</w:t>
            </w:r>
            <w:r w:rsidRPr="00510D7A">
              <w:rPr>
                <w:rFonts w:ascii="Times New Roman" w:eastAsia="Calibri" w:hAnsi="Times New Roman" w:cs="Times New Roman"/>
                <w:sz w:val="24"/>
                <w:szCs w:val="24"/>
                <w:lang w:eastAsia="en-US"/>
              </w:rPr>
              <w:t xml:space="preserve">, jo līdz šim piešķirtais finansējums netiek pilnībā </w:t>
            </w:r>
            <w:r w:rsidR="000B6A0D" w:rsidRPr="00510D7A">
              <w:rPr>
                <w:rFonts w:ascii="Times New Roman" w:eastAsia="Calibri" w:hAnsi="Times New Roman" w:cs="Times New Roman"/>
                <w:sz w:val="24"/>
                <w:szCs w:val="24"/>
                <w:lang w:eastAsia="en-US"/>
              </w:rPr>
              <w:t>izlietots</w:t>
            </w:r>
            <w:r w:rsidRPr="00510D7A">
              <w:rPr>
                <w:rFonts w:ascii="Times New Roman" w:eastAsia="Calibri" w:hAnsi="Times New Roman" w:cs="Times New Roman"/>
                <w:sz w:val="24"/>
                <w:szCs w:val="24"/>
                <w:lang w:eastAsia="en-US"/>
              </w:rPr>
              <w:t>.</w:t>
            </w:r>
          </w:p>
          <w:p w14:paraId="1A169162" w14:textId="65899A37" w:rsidR="00F87A69" w:rsidRPr="00510D7A" w:rsidRDefault="00F87A69" w:rsidP="00E04A01">
            <w:pPr>
              <w:pStyle w:val="Sarakstarindkopa"/>
              <w:spacing w:after="0" w:line="240" w:lineRule="auto"/>
              <w:ind w:left="0" w:right="140" w:firstLine="156"/>
              <w:jc w:val="both"/>
              <w:rPr>
                <w:rFonts w:ascii="Times New Roman" w:eastAsia="Times New Roman" w:hAnsi="Times New Roman" w:cs="Times New Roman"/>
                <w:sz w:val="24"/>
                <w:szCs w:val="24"/>
              </w:rPr>
            </w:pPr>
            <w:r w:rsidRPr="00510D7A">
              <w:rPr>
                <w:rFonts w:ascii="Times New Roman" w:eastAsia="Calibri" w:hAnsi="Times New Roman" w:cs="Times New Roman"/>
                <w:sz w:val="24"/>
                <w:szCs w:val="24"/>
                <w:lang w:eastAsia="en-US"/>
              </w:rPr>
              <w:t xml:space="preserve">Atbilstoši Ministru kabineta 2019.gada 20. augusta sēdes protokola Nr.35 26.§ 15.punktam finansējums 94 206 </w:t>
            </w:r>
            <w:r w:rsidRPr="00510D7A">
              <w:rPr>
                <w:rFonts w:ascii="Times New Roman" w:eastAsia="Calibri" w:hAnsi="Times New Roman" w:cs="Times New Roman"/>
                <w:i/>
                <w:sz w:val="24"/>
                <w:szCs w:val="24"/>
                <w:lang w:eastAsia="en-US"/>
              </w:rPr>
              <w:t xml:space="preserve">euro </w:t>
            </w:r>
            <w:r w:rsidRPr="00510D7A">
              <w:rPr>
                <w:rFonts w:ascii="Times New Roman" w:eastAsia="Calibri" w:hAnsi="Times New Roman" w:cs="Times New Roman"/>
                <w:sz w:val="24"/>
                <w:szCs w:val="24"/>
                <w:lang w:eastAsia="en-US"/>
              </w:rPr>
              <w:t>apmērā no pasākuma lauku un lauksaimnieku biedrību un nodibinājumu savstarpējās sadarbības veicināšanai un dalībai starptautiskajās organizācijās ir novirzāms lopkopības attīstībai.</w:t>
            </w:r>
            <w:r w:rsidR="0076042A" w:rsidRPr="00510D7A">
              <w:rPr>
                <w:rFonts w:ascii="Times New Roman" w:eastAsia="Calibri" w:hAnsi="Times New Roman" w:cs="Times New Roman"/>
                <w:sz w:val="24"/>
                <w:szCs w:val="24"/>
                <w:lang w:eastAsia="en-US"/>
              </w:rPr>
              <w:t xml:space="preserve"> Zemkopības ministrija ir ņēmusi vērā </w:t>
            </w:r>
            <w:r w:rsidR="005F76C2" w:rsidRPr="00510D7A">
              <w:rPr>
                <w:rFonts w:ascii="Times New Roman" w:eastAsia="Calibri" w:hAnsi="Times New Roman" w:cs="Times New Roman"/>
                <w:sz w:val="24"/>
                <w:szCs w:val="24"/>
                <w:lang w:eastAsia="en-US"/>
              </w:rPr>
              <w:t>minētajā protokolā noteikto un arī šogad saglabājusi finansējuma samazinājumu</w:t>
            </w:r>
            <w:r w:rsidRPr="00510D7A">
              <w:rPr>
                <w:rFonts w:ascii="Times New Roman" w:eastAsia="Calibri" w:hAnsi="Times New Roman" w:cs="Times New Roman"/>
                <w:sz w:val="24"/>
                <w:szCs w:val="24"/>
                <w:lang w:eastAsia="en-US"/>
              </w:rPr>
              <w:t xml:space="preserve"> </w:t>
            </w:r>
            <w:r w:rsidR="005F76C2" w:rsidRPr="00510D7A">
              <w:rPr>
                <w:rFonts w:ascii="Times New Roman" w:hAnsi="Times New Roman" w:cs="Times New Roman"/>
                <w:sz w:val="24"/>
                <w:szCs w:val="24"/>
              </w:rPr>
              <w:t>biedrībām un nodibinājumiem</w:t>
            </w:r>
            <w:r w:rsidR="001A06CD" w:rsidRPr="00510D7A">
              <w:rPr>
                <w:rFonts w:ascii="Times New Roman" w:hAnsi="Times New Roman" w:cs="Times New Roman"/>
                <w:sz w:val="24"/>
                <w:szCs w:val="24"/>
              </w:rPr>
              <w:t xml:space="preserve"> (izņemot </w:t>
            </w:r>
            <w:r w:rsidR="005F4D4A" w:rsidRPr="00510D7A">
              <w:rPr>
                <w:rFonts w:ascii="Times New Roman" w:hAnsi="Times New Roman" w:cs="Times New Roman"/>
                <w:sz w:val="24"/>
                <w:szCs w:val="24"/>
              </w:rPr>
              <w:t xml:space="preserve">papildu </w:t>
            </w:r>
            <w:r w:rsidR="001A06CD" w:rsidRPr="00510D7A">
              <w:rPr>
                <w:rFonts w:ascii="Times New Roman" w:hAnsi="Times New Roman" w:cs="Times New Roman"/>
                <w:sz w:val="24"/>
                <w:szCs w:val="24"/>
              </w:rPr>
              <w:t>finansējum</w:t>
            </w:r>
            <w:r w:rsidR="005F4D4A" w:rsidRPr="00510D7A">
              <w:rPr>
                <w:rFonts w:ascii="Times New Roman" w:hAnsi="Times New Roman" w:cs="Times New Roman"/>
                <w:sz w:val="24"/>
                <w:szCs w:val="24"/>
              </w:rPr>
              <w:t>a piešķīrumu</w:t>
            </w:r>
            <w:r w:rsidR="001A06CD" w:rsidRPr="00510D7A">
              <w:rPr>
                <w:rFonts w:ascii="Times New Roman" w:eastAsia="Times New Roman" w:hAnsi="Times New Roman" w:cs="Times New Roman"/>
                <w:sz w:val="24"/>
                <w:szCs w:val="24"/>
              </w:rPr>
              <w:t xml:space="preserve"> zinātnisko pētījumu datubāz</w:t>
            </w:r>
            <w:r w:rsidR="005F4D4A" w:rsidRPr="00510D7A">
              <w:rPr>
                <w:rFonts w:ascii="Times New Roman" w:eastAsia="Times New Roman" w:hAnsi="Times New Roman" w:cs="Times New Roman"/>
                <w:sz w:val="24"/>
                <w:szCs w:val="24"/>
              </w:rPr>
              <w:t>es uzturēšanai</w:t>
            </w:r>
            <w:r w:rsidR="001A06CD" w:rsidRPr="00510D7A">
              <w:rPr>
                <w:rFonts w:ascii="Times New Roman" w:eastAsia="Times New Roman" w:hAnsi="Times New Roman" w:cs="Times New Roman"/>
                <w:i/>
                <w:iCs/>
                <w:sz w:val="24"/>
                <w:szCs w:val="24"/>
              </w:rPr>
              <w:t>)</w:t>
            </w:r>
            <w:r w:rsidR="005F76C2" w:rsidRPr="00510D7A">
              <w:rPr>
                <w:rFonts w:ascii="Times New Roman" w:hAnsi="Times New Roman" w:cs="Times New Roman"/>
                <w:sz w:val="24"/>
                <w:szCs w:val="24"/>
              </w:rPr>
              <w:t>.</w:t>
            </w:r>
            <w:r w:rsidR="005F76C2" w:rsidRPr="00510D7A">
              <w:rPr>
                <w:rFonts w:ascii="Times New Roman" w:eastAsia="Calibri" w:hAnsi="Times New Roman" w:cs="Times New Roman"/>
                <w:sz w:val="24"/>
                <w:szCs w:val="24"/>
                <w:lang w:eastAsia="en-US"/>
              </w:rPr>
              <w:t xml:space="preserve"> </w:t>
            </w:r>
            <w:r w:rsidR="00085A11" w:rsidRPr="00510D7A">
              <w:rPr>
                <w:rFonts w:ascii="Times New Roman" w:eastAsia="Calibri" w:hAnsi="Times New Roman" w:cs="Times New Roman"/>
                <w:sz w:val="24"/>
                <w:szCs w:val="24"/>
                <w:lang w:eastAsia="en-US"/>
              </w:rPr>
              <w:t>Attiecībā uz finansējumu lopkopības nozarei ir jāņ</w:t>
            </w:r>
            <w:r w:rsidR="00E04A01" w:rsidRPr="00510D7A">
              <w:rPr>
                <w:rFonts w:ascii="Times New Roman" w:eastAsia="Calibri" w:hAnsi="Times New Roman" w:cs="Times New Roman"/>
                <w:sz w:val="24"/>
                <w:szCs w:val="24"/>
                <w:lang w:eastAsia="en-US"/>
              </w:rPr>
              <w:t>em vērā iepriekšminētais</w:t>
            </w:r>
            <w:r w:rsidR="004C05DC">
              <w:rPr>
                <w:rFonts w:ascii="Times New Roman" w:eastAsia="Calibri" w:hAnsi="Times New Roman" w:cs="Times New Roman"/>
                <w:sz w:val="24"/>
                <w:szCs w:val="24"/>
                <w:lang w:eastAsia="en-US"/>
              </w:rPr>
              <w:t xml:space="preserve"> </w:t>
            </w:r>
            <w:r w:rsidR="00BF6C0B">
              <w:rPr>
                <w:rFonts w:ascii="Times New Roman" w:eastAsia="Calibri" w:hAnsi="Times New Roman" w:cs="Times New Roman"/>
                <w:sz w:val="24"/>
                <w:szCs w:val="24"/>
                <w:lang w:eastAsia="en-US"/>
              </w:rPr>
              <w:t>ap</w:t>
            </w:r>
            <w:r w:rsidR="004C05DC">
              <w:rPr>
                <w:rFonts w:ascii="Times New Roman" w:eastAsia="Calibri" w:hAnsi="Times New Roman" w:cs="Times New Roman"/>
                <w:sz w:val="24"/>
                <w:szCs w:val="24"/>
                <w:lang w:eastAsia="en-US"/>
              </w:rPr>
              <w:t>stāklis</w:t>
            </w:r>
            <w:r w:rsidR="00085A11" w:rsidRPr="00510D7A">
              <w:rPr>
                <w:rFonts w:ascii="Times New Roman" w:eastAsia="Calibri" w:hAnsi="Times New Roman" w:cs="Times New Roman"/>
                <w:sz w:val="24"/>
                <w:szCs w:val="24"/>
                <w:lang w:eastAsia="en-US"/>
              </w:rPr>
              <w:t>, ka</w:t>
            </w:r>
            <w:r w:rsidR="005F76C2" w:rsidRPr="00510D7A">
              <w:rPr>
                <w:rFonts w:ascii="Times New Roman" w:eastAsia="Calibri" w:hAnsi="Times New Roman" w:cs="Times New Roman"/>
                <w:sz w:val="24"/>
                <w:szCs w:val="24"/>
                <w:lang w:eastAsia="en-US"/>
              </w:rPr>
              <w:t xml:space="preserve"> vairākos lopkopības pasākumos veidojas neizmantoti finanšu līdzekļi</w:t>
            </w:r>
            <w:r w:rsidR="00085A11" w:rsidRPr="00510D7A">
              <w:rPr>
                <w:rFonts w:ascii="Times New Roman" w:eastAsia="Calibri" w:hAnsi="Times New Roman" w:cs="Times New Roman"/>
                <w:sz w:val="24"/>
                <w:szCs w:val="24"/>
                <w:lang w:eastAsia="en-US"/>
              </w:rPr>
              <w:t>. T</w:t>
            </w:r>
            <w:r w:rsidR="005A42FE" w:rsidRPr="00510D7A">
              <w:rPr>
                <w:rFonts w:ascii="Times New Roman" w:eastAsia="Calibri" w:hAnsi="Times New Roman" w:cs="Times New Roman"/>
                <w:sz w:val="24"/>
                <w:szCs w:val="24"/>
                <w:lang w:eastAsia="en-US"/>
              </w:rPr>
              <w:t>o ietekmē</w:t>
            </w:r>
            <w:r w:rsidR="004C05DC">
              <w:rPr>
                <w:rFonts w:ascii="Times New Roman" w:eastAsia="Calibri" w:hAnsi="Times New Roman" w:cs="Times New Roman"/>
                <w:sz w:val="24"/>
                <w:szCs w:val="24"/>
                <w:lang w:eastAsia="en-US"/>
              </w:rPr>
              <w:t>jusi</w:t>
            </w:r>
            <w:r w:rsidR="005A42FE" w:rsidRPr="00510D7A">
              <w:rPr>
                <w:rFonts w:ascii="Times New Roman" w:eastAsia="Calibri" w:hAnsi="Times New Roman" w:cs="Times New Roman"/>
                <w:sz w:val="24"/>
                <w:szCs w:val="24"/>
                <w:lang w:eastAsia="en-US"/>
              </w:rPr>
              <w:t xml:space="preserve"> dzīvnieku skaita samazināšanās</w:t>
            </w:r>
            <w:r w:rsidR="00085A11" w:rsidRPr="00510D7A">
              <w:rPr>
                <w:rFonts w:ascii="Times New Roman" w:eastAsia="Calibri" w:hAnsi="Times New Roman" w:cs="Times New Roman"/>
                <w:sz w:val="24"/>
                <w:szCs w:val="24"/>
                <w:lang w:eastAsia="en-US"/>
              </w:rPr>
              <w:t xml:space="preserve"> vairākās nozarēs. Piemēram, 2020.</w:t>
            </w:r>
            <w:r w:rsidR="004C05DC">
              <w:rPr>
                <w:rFonts w:ascii="Times New Roman" w:eastAsia="Calibri" w:hAnsi="Times New Roman" w:cs="Times New Roman"/>
                <w:sz w:val="24"/>
                <w:szCs w:val="24"/>
                <w:lang w:eastAsia="en-US"/>
              </w:rPr>
              <w:t xml:space="preserve"> </w:t>
            </w:r>
            <w:r w:rsidR="00085A11" w:rsidRPr="00510D7A">
              <w:rPr>
                <w:rFonts w:ascii="Times New Roman" w:eastAsia="Calibri" w:hAnsi="Times New Roman" w:cs="Times New Roman"/>
                <w:sz w:val="24"/>
                <w:szCs w:val="24"/>
                <w:lang w:eastAsia="en-US"/>
              </w:rPr>
              <w:t xml:space="preserve">gadā pārraudzībā esošo govju (tās ir govis, par kurām paredzēts ciltsdarba un dzīvnieku audzēšanas atbalsts) skaits ir samazinājies par 2,7 tūkstošiem. </w:t>
            </w:r>
            <w:r w:rsidR="001A06CD" w:rsidRPr="00510D7A">
              <w:rPr>
                <w:rFonts w:ascii="Times New Roman" w:eastAsia="Calibri" w:hAnsi="Times New Roman" w:cs="Times New Roman"/>
                <w:sz w:val="24"/>
                <w:szCs w:val="24"/>
                <w:lang w:eastAsia="en-US"/>
              </w:rPr>
              <w:t>Tādējādi attiecīgajos atbalsta pasākumos nav lietderīgs finansējuma palielinājums</w:t>
            </w:r>
            <w:r w:rsidR="004C05DC">
              <w:rPr>
                <w:rFonts w:ascii="Times New Roman" w:eastAsia="Calibri" w:hAnsi="Times New Roman" w:cs="Times New Roman"/>
                <w:sz w:val="24"/>
                <w:szCs w:val="24"/>
                <w:lang w:eastAsia="en-US"/>
              </w:rPr>
              <w:t xml:space="preserve"> un</w:t>
            </w:r>
            <w:r w:rsidR="001A06CD" w:rsidRPr="00510D7A">
              <w:rPr>
                <w:rFonts w:ascii="Times New Roman" w:eastAsia="Calibri" w:hAnsi="Times New Roman" w:cs="Times New Roman"/>
                <w:sz w:val="24"/>
                <w:szCs w:val="24"/>
                <w:lang w:eastAsia="en-US"/>
              </w:rPr>
              <w:t xml:space="preserve"> lopkopības nozarē papildu finansējums tika piešķirts</w:t>
            </w:r>
            <w:r w:rsidR="005F76C2" w:rsidRPr="00510D7A">
              <w:rPr>
                <w:rFonts w:ascii="Times New Roman" w:eastAsia="Calibri" w:hAnsi="Times New Roman" w:cs="Times New Roman"/>
                <w:sz w:val="24"/>
                <w:szCs w:val="24"/>
                <w:lang w:eastAsia="en-US"/>
              </w:rPr>
              <w:t xml:space="preserve"> </w:t>
            </w:r>
            <w:r w:rsidR="001A06CD" w:rsidRPr="00510D7A">
              <w:rPr>
                <w:rFonts w:ascii="Times New Roman" w:eastAsia="Calibri" w:hAnsi="Times New Roman" w:cs="Times New Roman"/>
                <w:sz w:val="24"/>
                <w:szCs w:val="24"/>
                <w:lang w:eastAsia="en-US"/>
              </w:rPr>
              <w:t xml:space="preserve">tikai </w:t>
            </w:r>
            <w:r w:rsidR="001A06CD" w:rsidRPr="00510D7A">
              <w:rPr>
                <w:rFonts w:ascii="Times New Roman" w:eastAsia="Calibri" w:hAnsi="Times New Roman" w:cs="Times New Roman"/>
                <w:sz w:val="24"/>
                <w:szCs w:val="24"/>
                <w:lang w:eastAsia="en-US"/>
              </w:rPr>
              <w:lastRenderedPageBreak/>
              <w:t xml:space="preserve">lauksaimniecības dzīvnieku ģenētisko resursu saglabāšanai, </w:t>
            </w:r>
            <w:r w:rsidR="00E04A01" w:rsidRPr="00510D7A">
              <w:rPr>
                <w:rFonts w:ascii="Times New Roman" w:eastAsia="Calibri" w:hAnsi="Times New Roman" w:cs="Times New Roman"/>
                <w:sz w:val="24"/>
                <w:szCs w:val="24"/>
                <w:lang w:eastAsia="en-US"/>
              </w:rPr>
              <w:t xml:space="preserve">bet </w:t>
            </w:r>
            <w:r w:rsidR="001A06CD" w:rsidRPr="00510D7A">
              <w:rPr>
                <w:rFonts w:ascii="Times New Roman" w:eastAsia="Calibri" w:hAnsi="Times New Roman" w:cs="Times New Roman"/>
                <w:sz w:val="24"/>
                <w:szCs w:val="24"/>
                <w:lang w:eastAsia="en-US"/>
              </w:rPr>
              <w:t>pārēj</w:t>
            </w:r>
            <w:r w:rsidR="004C05DC">
              <w:rPr>
                <w:rFonts w:ascii="Times New Roman" w:eastAsia="Calibri" w:hAnsi="Times New Roman" w:cs="Times New Roman"/>
                <w:sz w:val="24"/>
                <w:szCs w:val="24"/>
                <w:lang w:eastAsia="en-US"/>
              </w:rPr>
              <w:t>ais</w:t>
            </w:r>
            <w:r w:rsidR="001A06CD" w:rsidRPr="00510D7A">
              <w:rPr>
                <w:rFonts w:ascii="Times New Roman" w:eastAsia="Calibri" w:hAnsi="Times New Roman" w:cs="Times New Roman"/>
                <w:sz w:val="24"/>
                <w:szCs w:val="24"/>
                <w:lang w:eastAsia="en-US"/>
              </w:rPr>
              <w:t xml:space="preserve"> finansējum</w:t>
            </w:r>
            <w:r w:rsidR="00E04A01" w:rsidRPr="00510D7A">
              <w:rPr>
                <w:rFonts w:ascii="Times New Roman" w:eastAsia="Calibri" w:hAnsi="Times New Roman" w:cs="Times New Roman"/>
                <w:sz w:val="24"/>
                <w:szCs w:val="24"/>
                <w:lang w:eastAsia="en-US"/>
              </w:rPr>
              <w:t>s</w:t>
            </w:r>
            <w:r w:rsidR="001A06CD" w:rsidRPr="00510D7A">
              <w:rPr>
                <w:rFonts w:ascii="Times New Roman" w:eastAsia="Calibri" w:hAnsi="Times New Roman" w:cs="Times New Roman"/>
                <w:sz w:val="24"/>
                <w:szCs w:val="24"/>
                <w:lang w:eastAsia="en-US"/>
              </w:rPr>
              <w:t xml:space="preserve"> novirz</w:t>
            </w:r>
            <w:r w:rsidR="00E04A01" w:rsidRPr="00510D7A">
              <w:rPr>
                <w:rFonts w:ascii="Times New Roman" w:eastAsia="Calibri" w:hAnsi="Times New Roman" w:cs="Times New Roman"/>
                <w:sz w:val="24"/>
                <w:szCs w:val="24"/>
                <w:lang w:eastAsia="en-US"/>
              </w:rPr>
              <w:t>īts</w:t>
            </w:r>
            <w:r w:rsidR="001A06CD" w:rsidRPr="00510D7A">
              <w:rPr>
                <w:rFonts w:ascii="Times New Roman" w:eastAsia="Calibri" w:hAnsi="Times New Roman" w:cs="Times New Roman"/>
                <w:sz w:val="24"/>
                <w:szCs w:val="24"/>
                <w:lang w:eastAsia="en-US"/>
              </w:rPr>
              <w:t xml:space="preserve"> </w:t>
            </w:r>
            <w:r w:rsidR="00E04A01" w:rsidRPr="00510D7A">
              <w:rPr>
                <w:rFonts w:ascii="Times New Roman" w:eastAsia="Calibri" w:hAnsi="Times New Roman" w:cs="Times New Roman"/>
                <w:sz w:val="24"/>
                <w:szCs w:val="24"/>
                <w:lang w:eastAsia="en-US"/>
              </w:rPr>
              <w:t xml:space="preserve">atbalsta pasākumiem, kuros finansējums </w:t>
            </w:r>
            <w:r w:rsidR="004C05DC">
              <w:rPr>
                <w:rFonts w:ascii="Times New Roman" w:eastAsia="Calibri" w:hAnsi="Times New Roman" w:cs="Times New Roman"/>
                <w:sz w:val="24"/>
                <w:szCs w:val="24"/>
                <w:lang w:eastAsia="en-US"/>
              </w:rPr>
              <w:t>pašlaik</w:t>
            </w:r>
            <w:r w:rsidR="00E04A01" w:rsidRPr="00510D7A">
              <w:rPr>
                <w:rFonts w:ascii="Times New Roman" w:eastAsia="Calibri" w:hAnsi="Times New Roman" w:cs="Times New Roman"/>
                <w:sz w:val="24"/>
                <w:szCs w:val="24"/>
                <w:lang w:eastAsia="en-US"/>
              </w:rPr>
              <w:t xml:space="preserve"> ir vairāk nepieciešams</w:t>
            </w:r>
            <w:r w:rsidR="002A63A3" w:rsidRPr="00510D7A">
              <w:rPr>
                <w:rFonts w:ascii="Times New Roman" w:eastAsia="Calibri" w:hAnsi="Times New Roman" w:cs="Times New Roman"/>
                <w:sz w:val="24"/>
                <w:szCs w:val="24"/>
                <w:lang w:eastAsia="en-US"/>
              </w:rPr>
              <w:t>, t</w:t>
            </w:r>
            <w:r w:rsidR="004C05DC">
              <w:rPr>
                <w:rFonts w:ascii="Times New Roman" w:eastAsia="Calibri" w:hAnsi="Times New Roman" w:cs="Times New Roman"/>
                <w:sz w:val="24"/>
                <w:szCs w:val="24"/>
                <w:lang w:eastAsia="en-US"/>
              </w:rPr>
              <w:t>ostarp</w:t>
            </w:r>
            <w:r w:rsidR="002A63A3" w:rsidRPr="00510D7A">
              <w:rPr>
                <w:rFonts w:ascii="Times New Roman" w:eastAsia="Calibri" w:hAnsi="Times New Roman" w:cs="Times New Roman"/>
                <w:sz w:val="24"/>
                <w:szCs w:val="24"/>
                <w:lang w:eastAsia="en-US"/>
              </w:rPr>
              <w:t xml:space="preserve"> 30 000 </w:t>
            </w:r>
            <w:proofErr w:type="spellStart"/>
            <w:r w:rsidR="002A63A3" w:rsidRPr="00510D7A">
              <w:rPr>
                <w:rFonts w:ascii="Times New Roman" w:eastAsia="Calibri" w:hAnsi="Times New Roman" w:cs="Times New Roman"/>
                <w:i/>
                <w:iCs/>
                <w:sz w:val="24"/>
                <w:szCs w:val="24"/>
                <w:lang w:eastAsia="en-US"/>
              </w:rPr>
              <w:t>euro</w:t>
            </w:r>
            <w:proofErr w:type="spellEnd"/>
            <w:r w:rsidR="002A63A3" w:rsidRPr="00510D7A">
              <w:rPr>
                <w:rFonts w:ascii="Times New Roman" w:eastAsia="Calibri" w:hAnsi="Times New Roman" w:cs="Times New Roman"/>
                <w:sz w:val="24"/>
                <w:szCs w:val="24"/>
                <w:lang w:eastAsia="en-US"/>
              </w:rPr>
              <w:t xml:space="preserve"> jaunam atbalsta pasākumam </w:t>
            </w:r>
            <w:r w:rsidR="004C05DC">
              <w:rPr>
                <w:rFonts w:ascii="Times New Roman" w:hAnsi="Times New Roman" w:cs="Times New Roman"/>
                <w:sz w:val="24"/>
                <w:szCs w:val="24"/>
              </w:rPr>
              <w:t>–</w:t>
            </w:r>
            <w:r w:rsidR="002A63A3" w:rsidRPr="00510D7A">
              <w:rPr>
                <w:rFonts w:ascii="Times New Roman" w:hAnsi="Times New Roman" w:cs="Times New Roman"/>
                <w:sz w:val="24"/>
                <w:szCs w:val="24"/>
              </w:rPr>
              <w:t xml:space="preserve"> lauksaimniecības nozares profesionālās izglītības programmu pilnveidošanai</w:t>
            </w:r>
            <w:r w:rsidR="00E04A01" w:rsidRPr="00510D7A">
              <w:rPr>
                <w:rFonts w:ascii="Times New Roman" w:eastAsia="Calibri" w:hAnsi="Times New Roman" w:cs="Times New Roman"/>
                <w:sz w:val="24"/>
                <w:szCs w:val="24"/>
                <w:lang w:eastAsia="en-US"/>
              </w:rPr>
              <w:t>.</w:t>
            </w:r>
          </w:p>
          <w:p w14:paraId="6C47BE6C" w14:textId="1E6A3F9E" w:rsidR="00106E30" w:rsidRPr="00510D7A" w:rsidRDefault="00106E30" w:rsidP="00457647">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Noteikumu Nr.</w:t>
            </w:r>
            <w:r w:rsidR="000B6A0D" w:rsidRPr="00510D7A">
              <w:rPr>
                <w:rFonts w:ascii="Times New Roman" w:eastAsia="Calibri" w:hAnsi="Times New Roman" w:cs="Times New Roman"/>
                <w:sz w:val="24"/>
                <w:szCs w:val="24"/>
                <w:lang w:eastAsia="en-US"/>
              </w:rPr>
              <w:t xml:space="preserve"> </w:t>
            </w:r>
            <w:r w:rsidRPr="00510D7A">
              <w:rPr>
                <w:rFonts w:ascii="Times New Roman" w:eastAsia="Calibri" w:hAnsi="Times New Roman" w:cs="Times New Roman"/>
                <w:sz w:val="24"/>
                <w:szCs w:val="24"/>
                <w:lang w:eastAsia="en-US"/>
              </w:rPr>
              <w:t xml:space="preserve">1524. </w:t>
            </w:r>
            <w:r w:rsidR="00457647" w:rsidRPr="00510D7A">
              <w:rPr>
                <w:rFonts w:ascii="Times New Roman" w:eastAsia="Calibri" w:hAnsi="Times New Roman" w:cs="Times New Roman"/>
                <w:sz w:val="24"/>
                <w:szCs w:val="24"/>
                <w:lang w:eastAsia="en-US"/>
              </w:rPr>
              <w:t xml:space="preserve">4. un 6. </w:t>
            </w:r>
            <w:r w:rsidRPr="00510D7A">
              <w:rPr>
                <w:rFonts w:ascii="Times New Roman" w:eastAsia="Calibri" w:hAnsi="Times New Roman" w:cs="Times New Roman"/>
                <w:sz w:val="24"/>
                <w:szCs w:val="24"/>
                <w:lang w:eastAsia="en-US"/>
              </w:rPr>
              <w:t>punktā</w:t>
            </w:r>
            <w:r w:rsidR="00457647" w:rsidRPr="00510D7A">
              <w:rPr>
                <w:rFonts w:ascii="Times New Roman" w:eastAsia="Calibri" w:hAnsi="Times New Roman" w:cs="Times New Roman"/>
                <w:sz w:val="24"/>
                <w:szCs w:val="24"/>
                <w:lang w:eastAsia="en-US"/>
              </w:rPr>
              <w:t>, kā arī 8.2. apakšpunktā iekļauta atsauce uz 6.</w:t>
            </w:r>
            <w:r w:rsidR="00457647" w:rsidRPr="00510D7A">
              <w:rPr>
                <w:rFonts w:ascii="Times New Roman" w:eastAsia="Calibri" w:hAnsi="Times New Roman" w:cs="Times New Roman"/>
                <w:sz w:val="24"/>
                <w:szCs w:val="24"/>
                <w:vertAlign w:val="superscript"/>
                <w:lang w:eastAsia="en-US"/>
              </w:rPr>
              <w:t>1</w:t>
            </w:r>
            <w:r w:rsidR="00457647" w:rsidRPr="00510D7A">
              <w:rPr>
                <w:rFonts w:ascii="Times New Roman" w:eastAsia="Calibri" w:hAnsi="Times New Roman" w:cs="Times New Roman"/>
                <w:sz w:val="24"/>
                <w:szCs w:val="24"/>
                <w:lang w:eastAsia="en-US"/>
              </w:rPr>
              <w:t xml:space="preserve"> nodaļu</w:t>
            </w:r>
            <w:r w:rsidR="0010101C" w:rsidRPr="00510D7A">
              <w:rPr>
                <w:rFonts w:ascii="Times New Roman" w:eastAsia="Calibri" w:hAnsi="Times New Roman" w:cs="Times New Roman"/>
                <w:sz w:val="24"/>
                <w:szCs w:val="24"/>
                <w:lang w:eastAsia="en-US"/>
              </w:rPr>
              <w:t>, jo noteikumi Nr.</w:t>
            </w:r>
            <w:r w:rsidR="000B6A0D" w:rsidRPr="00510D7A">
              <w:rPr>
                <w:rFonts w:ascii="Times New Roman" w:eastAsia="Calibri" w:hAnsi="Times New Roman" w:cs="Times New Roman"/>
                <w:sz w:val="24"/>
                <w:szCs w:val="24"/>
                <w:lang w:eastAsia="en-US"/>
              </w:rPr>
              <w:t xml:space="preserve"> </w:t>
            </w:r>
            <w:r w:rsidR="0010101C" w:rsidRPr="00510D7A">
              <w:rPr>
                <w:rFonts w:ascii="Times New Roman" w:eastAsia="Calibri" w:hAnsi="Times New Roman" w:cs="Times New Roman"/>
                <w:sz w:val="24"/>
                <w:szCs w:val="24"/>
                <w:lang w:eastAsia="en-US"/>
              </w:rPr>
              <w:t>1524 ir papildināti ar šād</w:t>
            </w:r>
            <w:r w:rsidR="000B6A0D" w:rsidRPr="00510D7A">
              <w:rPr>
                <w:rFonts w:ascii="Times New Roman" w:eastAsia="Calibri" w:hAnsi="Times New Roman" w:cs="Times New Roman"/>
                <w:sz w:val="24"/>
                <w:szCs w:val="24"/>
                <w:lang w:eastAsia="en-US"/>
              </w:rPr>
              <w:t>u</w:t>
            </w:r>
            <w:r w:rsidR="0010101C" w:rsidRPr="00510D7A">
              <w:rPr>
                <w:rFonts w:ascii="Times New Roman" w:eastAsia="Calibri" w:hAnsi="Times New Roman" w:cs="Times New Roman"/>
                <w:sz w:val="24"/>
                <w:szCs w:val="24"/>
                <w:lang w:eastAsia="en-US"/>
              </w:rPr>
              <w:t xml:space="preserve"> nodaļu.</w:t>
            </w:r>
          </w:p>
          <w:p w14:paraId="6D176344" w14:textId="1DAE43E0" w:rsidR="00041DC2" w:rsidRPr="00510D7A" w:rsidRDefault="00041DC2" w:rsidP="00457647">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Papildus no noteikumu 4. punkta </w:t>
            </w:r>
            <w:r w:rsidR="004C05DC">
              <w:rPr>
                <w:rFonts w:ascii="Times New Roman" w:eastAsia="Calibri" w:hAnsi="Times New Roman" w:cs="Times New Roman"/>
                <w:sz w:val="24"/>
                <w:szCs w:val="24"/>
                <w:lang w:eastAsia="en-US"/>
              </w:rPr>
              <w:t>svītrota</w:t>
            </w:r>
            <w:r w:rsidRPr="00510D7A">
              <w:rPr>
                <w:rFonts w:ascii="Times New Roman" w:eastAsia="Calibri" w:hAnsi="Times New Roman" w:cs="Times New Roman"/>
                <w:sz w:val="24"/>
                <w:szCs w:val="24"/>
                <w:lang w:eastAsia="en-US"/>
              </w:rPr>
              <w:t xml:space="preserve"> atsauce uz 3. nodaļu, jo uz š</w:t>
            </w:r>
            <w:r w:rsidR="004C05DC">
              <w:rPr>
                <w:rFonts w:ascii="Times New Roman" w:eastAsia="Calibri" w:hAnsi="Times New Roman" w:cs="Times New Roman"/>
                <w:sz w:val="24"/>
                <w:szCs w:val="24"/>
                <w:lang w:eastAsia="en-US"/>
              </w:rPr>
              <w:t>ajā</w:t>
            </w:r>
            <w:r w:rsidRPr="00510D7A">
              <w:rPr>
                <w:rFonts w:ascii="Times New Roman" w:eastAsia="Calibri" w:hAnsi="Times New Roman" w:cs="Times New Roman"/>
                <w:sz w:val="24"/>
                <w:szCs w:val="24"/>
                <w:lang w:eastAsia="en-US"/>
              </w:rPr>
              <w:t xml:space="preserve"> nodaļ</w:t>
            </w:r>
            <w:r w:rsidR="004C05DC">
              <w:rPr>
                <w:rFonts w:ascii="Times New Roman" w:eastAsia="Calibri" w:hAnsi="Times New Roman" w:cs="Times New Roman"/>
                <w:sz w:val="24"/>
                <w:szCs w:val="24"/>
                <w:lang w:eastAsia="en-US"/>
              </w:rPr>
              <w:t>ā paredzēto</w:t>
            </w:r>
            <w:r w:rsidRPr="00510D7A">
              <w:rPr>
                <w:rFonts w:ascii="Times New Roman" w:eastAsia="Calibri" w:hAnsi="Times New Roman" w:cs="Times New Roman"/>
                <w:sz w:val="24"/>
                <w:szCs w:val="24"/>
                <w:lang w:eastAsia="en-US"/>
              </w:rPr>
              <w:t xml:space="preserve"> atbalstu pretendents pieteiksies</w:t>
            </w:r>
            <w:r w:rsidR="004C05DC">
              <w:rPr>
                <w:rFonts w:ascii="Times New Roman" w:eastAsia="Calibri" w:hAnsi="Times New Roman" w:cs="Times New Roman"/>
                <w:sz w:val="24"/>
                <w:szCs w:val="24"/>
                <w:lang w:eastAsia="en-US"/>
              </w:rPr>
              <w:t>,</w:t>
            </w:r>
            <w:r w:rsidRPr="00510D7A">
              <w:rPr>
                <w:rFonts w:ascii="Times New Roman" w:eastAsia="Calibri" w:hAnsi="Times New Roman" w:cs="Times New Roman"/>
                <w:sz w:val="24"/>
                <w:szCs w:val="24"/>
                <w:lang w:eastAsia="en-US"/>
              </w:rPr>
              <w:t xml:space="preserve"> izmantojot Lauku atbalsta dienesta </w:t>
            </w:r>
            <w:r w:rsidR="00815ACF" w:rsidRPr="00510D7A">
              <w:rPr>
                <w:rFonts w:ascii="Times New Roman" w:eastAsia="Calibri" w:hAnsi="Times New Roman" w:cs="Times New Roman"/>
                <w:sz w:val="24"/>
                <w:szCs w:val="24"/>
                <w:lang w:eastAsia="en-US"/>
              </w:rPr>
              <w:t>Elektroniskās pieteikšanās sistēmu.</w:t>
            </w:r>
          </w:p>
          <w:p w14:paraId="603D129A" w14:textId="03469B1E" w:rsidR="00815ACF" w:rsidRPr="00510D7A" w:rsidRDefault="00815ACF" w:rsidP="00457647">
            <w:pPr>
              <w:spacing w:after="0" w:line="240" w:lineRule="auto"/>
              <w:ind w:right="140" w:firstLine="156"/>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lang w:eastAsia="en-US"/>
              </w:rPr>
              <w:t xml:space="preserve">Ņemot vērā </w:t>
            </w:r>
            <w:proofErr w:type="spellStart"/>
            <w:r w:rsidRPr="00510D7A">
              <w:rPr>
                <w:rFonts w:ascii="Times New Roman" w:eastAsia="Calibri" w:hAnsi="Times New Roman" w:cs="Times New Roman"/>
                <w:i/>
                <w:iCs/>
                <w:sz w:val="24"/>
                <w:szCs w:val="24"/>
                <w:lang w:eastAsia="en-US"/>
              </w:rPr>
              <w:t>de</w:t>
            </w:r>
            <w:proofErr w:type="spellEnd"/>
            <w:r w:rsidRPr="00510D7A">
              <w:rPr>
                <w:rFonts w:ascii="Times New Roman" w:eastAsia="Calibri" w:hAnsi="Times New Roman" w:cs="Times New Roman"/>
                <w:i/>
                <w:iCs/>
                <w:sz w:val="24"/>
                <w:szCs w:val="24"/>
                <w:lang w:eastAsia="en-US"/>
              </w:rPr>
              <w:t xml:space="preserve"> </w:t>
            </w:r>
            <w:proofErr w:type="spellStart"/>
            <w:r w:rsidRPr="00510D7A">
              <w:rPr>
                <w:rFonts w:ascii="Times New Roman" w:eastAsia="Calibri" w:hAnsi="Times New Roman" w:cs="Times New Roman"/>
                <w:i/>
                <w:iCs/>
                <w:sz w:val="24"/>
                <w:szCs w:val="24"/>
                <w:lang w:eastAsia="en-US"/>
              </w:rPr>
              <w:t>minimis</w:t>
            </w:r>
            <w:proofErr w:type="spellEnd"/>
            <w:r w:rsidRPr="00510D7A">
              <w:rPr>
                <w:rFonts w:ascii="Times New Roman" w:eastAsia="Calibri" w:hAnsi="Times New Roman" w:cs="Times New Roman"/>
                <w:sz w:val="24"/>
                <w:szCs w:val="24"/>
                <w:lang w:eastAsia="en-US"/>
              </w:rPr>
              <w:t xml:space="preserve"> atbalsta </w:t>
            </w:r>
            <w:r w:rsidR="000B4548" w:rsidRPr="00510D7A">
              <w:rPr>
                <w:rFonts w:ascii="Times New Roman" w:eastAsia="Calibri" w:hAnsi="Times New Roman" w:cs="Times New Roman"/>
                <w:sz w:val="24"/>
                <w:szCs w:val="24"/>
                <w:lang w:eastAsia="en-US"/>
              </w:rPr>
              <w:t>regulu pagarināto darbības</w:t>
            </w:r>
            <w:r w:rsidRPr="00510D7A">
              <w:rPr>
                <w:rFonts w:ascii="Times New Roman" w:eastAsia="Calibri" w:hAnsi="Times New Roman" w:cs="Times New Roman"/>
                <w:sz w:val="24"/>
                <w:szCs w:val="24"/>
                <w:lang w:eastAsia="en-US"/>
              </w:rPr>
              <w:t xml:space="preserve"> </w:t>
            </w:r>
            <w:r w:rsidR="000B4548" w:rsidRPr="00510D7A">
              <w:rPr>
                <w:rFonts w:ascii="Times New Roman" w:eastAsia="Calibri" w:hAnsi="Times New Roman" w:cs="Times New Roman"/>
                <w:sz w:val="24"/>
                <w:szCs w:val="24"/>
                <w:lang w:eastAsia="en-US"/>
              </w:rPr>
              <w:t>termiņu</w:t>
            </w:r>
            <w:r w:rsidRPr="00510D7A">
              <w:rPr>
                <w:rFonts w:ascii="Times New Roman" w:eastAsia="Calibri" w:hAnsi="Times New Roman" w:cs="Times New Roman"/>
                <w:sz w:val="24"/>
                <w:szCs w:val="24"/>
                <w:lang w:eastAsia="en-US"/>
              </w:rPr>
              <w:t>, jaunā redakcijā izteikts noteikumu Nr.</w:t>
            </w:r>
            <w:r w:rsidR="004C05DC">
              <w:rPr>
                <w:rFonts w:ascii="Times New Roman" w:eastAsia="Calibri" w:hAnsi="Times New Roman" w:cs="Times New Roman"/>
                <w:sz w:val="24"/>
                <w:szCs w:val="24"/>
                <w:lang w:eastAsia="en-US"/>
              </w:rPr>
              <w:t> </w:t>
            </w:r>
            <w:r w:rsidRPr="00510D7A">
              <w:rPr>
                <w:rFonts w:ascii="Times New Roman" w:eastAsia="Calibri" w:hAnsi="Times New Roman" w:cs="Times New Roman"/>
                <w:sz w:val="24"/>
                <w:szCs w:val="24"/>
                <w:lang w:eastAsia="en-US"/>
              </w:rPr>
              <w:t xml:space="preserve">1524 8.14. apakšpunkts, kurā noteikts </w:t>
            </w:r>
            <w:r w:rsidR="004C05DC" w:rsidRPr="00510D7A">
              <w:rPr>
                <w:rFonts w:ascii="Times New Roman" w:eastAsia="Calibri" w:hAnsi="Times New Roman" w:cs="Times New Roman"/>
                <w:sz w:val="24"/>
                <w:szCs w:val="24"/>
                <w:lang w:eastAsia="en-US"/>
              </w:rPr>
              <w:t xml:space="preserve"> termiņš </w:t>
            </w:r>
            <w:r w:rsidR="002C4474" w:rsidRPr="00510D7A">
              <w:rPr>
                <w:rFonts w:ascii="Times New Roman" w:eastAsia="Calibri" w:hAnsi="Times New Roman" w:cs="Times New Roman"/>
                <w:sz w:val="24"/>
                <w:szCs w:val="24"/>
                <w:lang w:eastAsia="en-US"/>
              </w:rPr>
              <w:t>lēmuma</w:t>
            </w:r>
            <w:r w:rsidR="004C05DC">
              <w:rPr>
                <w:rFonts w:ascii="Times New Roman" w:eastAsia="Calibri" w:hAnsi="Times New Roman" w:cs="Times New Roman"/>
                <w:sz w:val="24"/>
                <w:szCs w:val="24"/>
                <w:lang w:eastAsia="en-US"/>
              </w:rPr>
              <w:t>m</w:t>
            </w:r>
            <w:r w:rsidR="002C4474" w:rsidRPr="00510D7A">
              <w:rPr>
                <w:rFonts w:ascii="Times New Roman" w:eastAsia="Calibri" w:hAnsi="Times New Roman" w:cs="Times New Roman"/>
                <w:sz w:val="24"/>
                <w:szCs w:val="24"/>
                <w:lang w:eastAsia="en-US"/>
              </w:rPr>
              <w:t xml:space="preserve"> par </w:t>
            </w:r>
            <w:r w:rsidR="002C4474" w:rsidRPr="00510D7A">
              <w:rPr>
                <w:rFonts w:ascii="Times New Roman" w:eastAsia="Calibri" w:hAnsi="Times New Roman" w:cs="Times New Roman"/>
                <w:i/>
                <w:iCs/>
                <w:sz w:val="24"/>
                <w:szCs w:val="24"/>
                <w:lang w:eastAsia="en-US"/>
              </w:rPr>
              <w:t xml:space="preserve"> </w:t>
            </w:r>
            <w:proofErr w:type="spellStart"/>
            <w:r w:rsidR="002C4474" w:rsidRPr="00510D7A">
              <w:rPr>
                <w:rFonts w:ascii="Times New Roman" w:eastAsia="Calibri" w:hAnsi="Times New Roman" w:cs="Times New Roman"/>
                <w:i/>
                <w:iCs/>
                <w:sz w:val="24"/>
                <w:szCs w:val="24"/>
                <w:lang w:eastAsia="en-US"/>
              </w:rPr>
              <w:t>de</w:t>
            </w:r>
            <w:proofErr w:type="spellEnd"/>
            <w:r w:rsidR="002C4474" w:rsidRPr="00510D7A">
              <w:rPr>
                <w:rFonts w:ascii="Times New Roman" w:eastAsia="Calibri" w:hAnsi="Times New Roman" w:cs="Times New Roman"/>
                <w:i/>
                <w:iCs/>
                <w:sz w:val="24"/>
                <w:szCs w:val="24"/>
                <w:lang w:eastAsia="en-US"/>
              </w:rPr>
              <w:t xml:space="preserve"> </w:t>
            </w:r>
            <w:proofErr w:type="spellStart"/>
            <w:r w:rsidR="002C4474" w:rsidRPr="00510D7A">
              <w:rPr>
                <w:rFonts w:ascii="Times New Roman" w:eastAsia="Calibri" w:hAnsi="Times New Roman" w:cs="Times New Roman"/>
                <w:i/>
                <w:iCs/>
                <w:sz w:val="24"/>
                <w:szCs w:val="24"/>
                <w:lang w:eastAsia="en-US"/>
              </w:rPr>
              <w:t>minimis</w:t>
            </w:r>
            <w:proofErr w:type="spellEnd"/>
            <w:r w:rsidR="002C4474" w:rsidRPr="00510D7A">
              <w:rPr>
                <w:rFonts w:ascii="Times New Roman" w:eastAsia="Calibri" w:hAnsi="Times New Roman" w:cs="Times New Roman"/>
                <w:sz w:val="24"/>
                <w:szCs w:val="24"/>
                <w:lang w:eastAsia="en-US"/>
              </w:rPr>
              <w:t xml:space="preserve"> atbalsta piešķiršanu.</w:t>
            </w:r>
          </w:p>
          <w:bookmarkEnd w:id="3"/>
          <w:bookmarkEnd w:id="4"/>
          <w:p w14:paraId="4F8A03DB" w14:textId="6AEE19ED" w:rsidR="002401BC" w:rsidRPr="00510D7A" w:rsidRDefault="008A6D21" w:rsidP="008E145B">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Lauksaimniecības dzīvnieku ciltsgrāmata iedalā</w:t>
            </w:r>
            <w:r w:rsidR="00587C3D" w:rsidRPr="00510D7A">
              <w:rPr>
                <w:b w:val="0"/>
                <w:sz w:val="24"/>
                <w:szCs w:val="24"/>
              </w:rPr>
              <w:t>s</w:t>
            </w:r>
            <w:r w:rsidRPr="00510D7A">
              <w:rPr>
                <w:b w:val="0"/>
                <w:sz w:val="24"/>
                <w:szCs w:val="24"/>
              </w:rPr>
              <w:t xml:space="preserve"> pamatdaļā un papilddaļā, un dzīvniekus tajās ieraksta</w:t>
            </w:r>
            <w:r w:rsidR="004C05DC">
              <w:rPr>
                <w:b w:val="0"/>
                <w:sz w:val="24"/>
                <w:szCs w:val="24"/>
              </w:rPr>
              <w:t>,</w:t>
            </w:r>
            <w:r w:rsidRPr="00510D7A">
              <w:rPr>
                <w:b w:val="0"/>
                <w:sz w:val="24"/>
                <w:szCs w:val="24"/>
              </w:rPr>
              <w:t xml:space="preserve"> </w:t>
            </w:r>
            <w:r w:rsidR="004C05DC">
              <w:rPr>
                <w:b w:val="0"/>
                <w:sz w:val="24"/>
                <w:szCs w:val="24"/>
              </w:rPr>
              <w:t>pamatojoties uz</w:t>
            </w:r>
            <w:r w:rsidRPr="00510D7A">
              <w:rPr>
                <w:b w:val="0"/>
                <w:sz w:val="24"/>
                <w:szCs w:val="24"/>
              </w:rPr>
              <w:t xml:space="preserve"> to izcelsmes datiem. </w:t>
            </w:r>
            <w:r w:rsidR="007B034E" w:rsidRPr="00510D7A">
              <w:rPr>
                <w:b w:val="0"/>
                <w:sz w:val="24"/>
                <w:szCs w:val="24"/>
              </w:rPr>
              <w:t>B</w:t>
            </w:r>
            <w:r w:rsidR="002401BC" w:rsidRPr="00510D7A">
              <w:rPr>
                <w:b w:val="0"/>
                <w:sz w:val="24"/>
                <w:szCs w:val="24"/>
              </w:rPr>
              <w:t xml:space="preserve">iedrības </w:t>
            </w:r>
            <w:r w:rsidR="008E145B" w:rsidRPr="00510D7A">
              <w:rPr>
                <w:b w:val="0"/>
                <w:sz w:val="24"/>
                <w:szCs w:val="24"/>
              </w:rPr>
              <w:t xml:space="preserve">ciltsgrāmatas pamatdaļu var iedalīt klasēs, kurās dzīvniekus ieraksta atkarībā no </w:t>
            </w:r>
            <w:r w:rsidR="007B034E" w:rsidRPr="00510D7A">
              <w:rPr>
                <w:b w:val="0"/>
                <w:sz w:val="24"/>
                <w:szCs w:val="24"/>
              </w:rPr>
              <w:t>to</w:t>
            </w:r>
            <w:r w:rsidR="008E145B" w:rsidRPr="00510D7A">
              <w:rPr>
                <w:b w:val="0"/>
                <w:sz w:val="24"/>
                <w:szCs w:val="24"/>
              </w:rPr>
              <w:t xml:space="preserve"> produktivitātes. </w:t>
            </w:r>
            <w:r w:rsidRPr="00510D7A">
              <w:rPr>
                <w:b w:val="0"/>
                <w:sz w:val="24"/>
                <w:szCs w:val="24"/>
              </w:rPr>
              <w:t>Šajā</w:t>
            </w:r>
            <w:r w:rsidR="008E145B" w:rsidRPr="00510D7A">
              <w:rPr>
                <w:b w:val="0"/>
                <w:sz w:val="24"/>
                <w:szCs w:val="24"/>
              </w:rPr>
              <w:t xml:space="preserve"> gadījumā </w:t>
            </w:r>
            <w:r w:rsidR="002401BC" w:rsidRPr="00510D7A">
              <w:rPr>
                <w:b w:val="0"/>
                <w:sz w:val="24"/>
                <w:szCs w:val="24"/>
              </w:rPr>
              <w:t xml:space="preserve">dzīvnieku var ierakstīt </w:t>
            </w:r>
            <w:r w:rsidR="007B034E" w:rsidRPr="00510D7A">
              <w:rPr>
                <w:b w:val="0"/>
                <w:sz w:val="24"/>
                <w:szCs w:val="24"/>
              </w:rPr>
              <w:t xml:space="preserve">uzreiz </w:t>
            </w:r>
            <w:r w:rsidR="002401BC" w:rsidRPr="00510D7A">
              <w:rPr>
                <w:b w:val="0"/>
                <w:sz w:val="24"/>
                <w:szCs w:val="24"/>
              </w:rPr>
              <w:t xml:space="preserve">ciltsgrāmatas pamatdaļas </w:t>
            </w:r>
            <w:r w:rsidR="007B034E" w:rsidRPr="00510D7A">
              <w:rPr>
                <w:b w:val="0"/>
                <w:sz w:val="24"/>
                <w:szCs w:val="24"/>
              </w:rPr>
              <w:t xml:space="preserve">augstākā klasē vai arī izvēlēties vispirms dzīvnieku ierakstīt </w:t>
            </w:r>
            <w:r w:rsidR="002401BC" w:rsidRPr="00510D7A">
              <w:rPr>
                <w:b w:val="0"/>
                <w:sz w:val="24"/>
                <w:szCs w:val="24"/>
              </w:rPr>
              <w:t xml:space="preserve">zemākā klasē </w:t>
            </w:r>
            <w:r w:rsidR="00C47CA3" w:rsidRPr="00510D7A">
              <w:rPr>
                <w:b w:val="0"/>
                <w:sz w:val="24"/>
                <w:szCs w:val="24"/>
              </w:rPr>
              <w:t xml:space="preserve">(ja dzīvniekam attiecīgajā vecumā vēl nav produktivitātes dati) </w:t>
            </w:r>
            <w:r w:rsidR="002401BC" w:rsidRPr="00510D7A">
              <w:rPr>
                <w:b w:val="0"/>
                <w:sz w:val="24"/>
                <w:szCs w:val="24"/>
              </w:rPr>
              <w:t>un vēlāk pārcelt šo dzīvnieku uz augstāku klasi</w:t>
            </w:r>
            <w:r w:rsidR="00504B8D" w:rsidRPr="00510D7A">
              <w:rPr>
                <w:b w:val="0"/>
                <w:sz w:val="24"/>
                <w:szCs w:val="24"/>
              </w:rPr>
              <w:t>.</w:t>
            </w:r>
            <w:r w:rsidR="000B6A0D" w:rsidRPr="00510D7A">
              <w:rPr>
                <w:b w:val="0"/>
                <w:sz w:val="24"/>
                <w:szCs w:val="24"/>
              </w:rPr>
              <w:t xml:space="preserve"> </w:t>
            </w:r>
            <w:r w:rsidRPr="00510D7A">
              <w:rPr>
                <w:b w:val="0"/>
                <w:sz w:val="24"/>
                <w:szCs w:val="24"/>
              </w:rPr>
              <w:t>Tomēr v</w:t>
            </w:r>
            <w:r w:rsidR="004B577D" w:rsidRPr="00510D7A">
              <w:rPr>
                <w:b w:val="0"/>
                <w:sz w:val="24"/>
                <w:szCs w:val="24"/>
              </w:rPr>
              <w:t>alstiski svarīgi ir</w:t>
            </w:r>
            <w:r w:rsidR="004C05DC">
              <w:rPr>
                <w:b w:val="0"/>
                <w:sz w:val="24"/>
                <w:szCs w:val="24"/>
              </w:rPr>
              <w:t xml:space="preserve"> noteikt</w:t>
            </w:r>
            <w:r w:rsidR="004B577D" w:rsidRPr="00510D7A">
              <w:rPr>
                <w:b w:val="0"/>
                <w:sz w:val="24"/>
                <w:szCs w:val="24"/>
              </w:rPr>
              <w:t>, lai dzīvnieki vispār tiktu ierakstīti ciltsgrāmatā</w:t>
            </w:r>
            <w:r w:rsidRPr="00510D7A">
              <w:rPr>
                <w:b w:val="0"/>
                <w:sz w:val="24"/>
                <w:szCs w:val="24"/>
              </w:rPr>
              <w:t xml:space="preserve"> un lai pieejamais ciltsdarba finansējums tiktu izmantots iespējami efektīv</w:t>
            </w:r>
            <w:r w:rsidR="004C05DC">
              <w:rPr>
                <w:b w:val="0"/>
                <w:sz w:val="24"/>
                <w:szCs w:val="24"/>
              </w:rPr>
              <w:t>i</w:t>
            </w:r>
            <w:r w:rsidRPr="00510D7A">
              <w:rPr>
                <w:b w:val="0"/>
                <w:sz w:val="24"/>
                <w:szCs w:val="24"/>
              </w:rPr>
              <w:t>.</w:t>
            </w:r>
            <w:r w:rsidR="002401BC" w:rsidRPr="00510D7A">
              <w:rPr>
                <w:b w:val="0"/>
                <w:sz w:val="24"/>
                <w:szCs w:val="24"/>
              </w:rPr>
              <w:t xml:space="preserve"> </w:t>
            </w:r>
            <w:r w:rsidR="00C47CA3" w:rsidRPr="00510D7A">
              <w:rPr>
                <w:b w:val="0"/>
                <w:sz w:val="24"/>
                <w:szCs w:val="24"/>
              </w:rPr>
              <w:t xml:space="preserve">Tāpēc </w:t>
            </w:r>
            <w:r w:rsidR="002401BC" w:rsidRPr="00510D7A">
              <w:rPr>
                <w:b w:val="0"/>
                <w:sz w:val="24"/>
                <w:szCs w:val="24"/>
              </w:rPr>
              <w:t>valsts at</w:t>
            </w:r>
            <w:r w:rsidRPr="00510D7A">
              <w:rPr>
                <w:b w:val="0"/>
                <w:sz w:val="24"/>
                <w:szCs w:val="24"/>
              </w:rPr>
              <w:t>b</w:t>
            </w:r>
            <w:r w:rsidR="002401BC" w:rsidRPr="00510D7A">
              <w:rPr>
                <w:b w:val="0"/>
                <w:sz w:val="24"/>
                <w:szCs w:val="24"/>
              </w:rPr>
              <w:t>alsts par dzīvniek</w:t>
            </w:r>
            <w:r w:rsidR="006E520C" w:rsidRPr="00510D7A">
              <w:rPr>
                <w:b w:val="0"/>
                <w:sz w:val="24"/>
                <w:szCs w:val="24"/>
              </w:rPr>
              <w:t>a ierakstīšanu ciltsgrāmatā</w:t>
            </w:r>
            <w:r w:rsidR="002401BC" w:rsidRPr="00510D7A">
              <w:rPr>
                <w:b w:val="0"/>
                <w:sz w:val="24"/>
                <w:szCs w:val="24"/>
              </w:rPr>
              <w:t xml:space="preserve"> būtu piešķirams tikai vienu reizi</w:t>
            </w:r>
            <w:r w:rsidR="00C47CA3" w:rsidRPr="00510D7A">
              <w:rPr>
                <w:b w:val="0"/>
                <w:sz w:val="24"/>
                <w:szCs w:val="24"/>
              </w:rPr>
              <w:t>. Ja biedrības izvēlas ierakstīt ciltsgrāmatā dzīvniekus, kam vēl nav produktivitātes dat</w:t>
            </w:r>
            <w:r w:rsidR="004C05DC">
              <w:rPr>
                <w:b w:val="0"/>
                <w:sz w:val="24"/>
                <w:szCs w:val="24"/>
              </w:rPr>
              <w:t>u</w:t>
            </w:r>
            <w:r w:rsidR="00C47CA3" w:rsidRPr="00510D7A">
              <w:rPr>
                <w:b w:val="0"/>
                <w:sz w:val="24"/>
                <w:szCs w:val="24"/>
              </w:rPr>
              <w:t>, un vēlāk šo dzīvnieku pārcelt uz citu ciltsgrāmatas pamatdaļas klasi, biedrības finansējumu šim pasākumam rod no saviem līdzekļiem.</w:t>
            </w:r>
            <w:r w:rsidR="002401BC" w:rsidRPr="00510D7A">
              <w:rPr>
                <w:b w:val="0"/>
                <w:sz w:val="24"/>
                <w:szCs w:val="24"/>
              </w:rPr>
              <w:t xml:space="preserve"> </w:t>
            </w:r>
            <w:r w:rsidR="00C47CA3" w:rsidRPr="00510D7A">
              <w:rPr>
                <w:b w:val="0"/>
                <w:sz w:val="24"/>
                <w:szCs w:val="24"/>
              </w:rPr>
              <w:t>T</w:t>
            </w:r>
            <w:r w:rsidR="002401BC" w:rsidRPr="00510D7A">
              <w:rPr>
                <w:b w:val="0"/>
                <w:sz w:val="24"/>
                <w:szCs w:val="24"/>
              </w:rPr>
              <w:t xml:space="preserve">āpēc noteikumu Nr.1524 14.4. apakšpunktā precizēts, ka atbalstu piešķir par dzīvnieka ierakstīšanu ciltsgrāmatā vai </w:t>
            </w:r>
            <w:r w:rsidR="00504B8D" w:rsidRPr="00510D7A">
              <w:rPr>
                <w:b w:val="0"/>
                <w:sz w:val="24"/>
                <w:szCs w:val="24"/>
              </w:rPr>
              <w:t>iz</w:t>
            </w:r>
            <w:r w:rsidR="002401BC" w:rsidRPr="00510D7A">
              <w:rPr>
                <w:b w:val="0"/>
                <w:sz w:val="24"/>
                <w:szCs w:val="24"/>
              </w:rPr>
              <w:t>vērtēšanu</w:t>
            </w:r>
            <w:r w:rsidR="00C47CA3" w:rsidRPr="00510D7A">
              <w:rPr>
                <w:b w:val="0"/>
                <w:sz w:val="24"/>
                <w:szCs w:val="24"/>
              </w:rPr>
              <w:t xml:space="preserve"> (</w:t>
            </w:r>
            <w:r w:rsidR="00587C3D" w:rsidRPr="00510D7A">
              <w:rPr>
                <w:b w:val="0"/>
                <w:sz w:val="24"/>
                <w:szCs w:val="24"/>
              </w:rPr>
              <w:t xml:space="preserve">ja </w:t>
            </w:r>
            <w:r w:rsidR="00C47CA3" w:rsidRPr="00510D7A">
              <w:rPr>
                <w:b w:val="0"/>
                <w:sz w:val="24"/>
                <w:szCs w:val="24"/>
              </w:rPr>
              <w:t>dzīvnieks tiek izvērtēts, bet neatbilst ierakstīšanai ciltsgrāmatā)</w:t>
            </w:r>
            <w:r w:rsidR="002401BC" w:rsidRPr="00510D7A">
              <w:rPr>
                <w:b w:val="0"/>
                <w:sz w:val="24"/>
                <w:szCs w:val="24"/>
              </w:rPr>
              <w:t xml:space="preserve"> pirmo reizi. </w:t>
            </w:r>
          </w:p>
          <w:p w14:paraId="0151956A" w14:textId="69997B5D" w:rsidR="002401BC" w:rsidRPr="00510D7A" w:rsidRDefault="002401BC"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 xml:space="preserve">Lai segtu izmaksas par ģenētisko resursu buļļu uzturēšanu, noteikumu Nr.1524 18.2. apakšpunktā noteikts, ka </w:t>
            </w:r>
            <w:r w:rsidR="00961CE7" w:rsidRPr="00510D7A">
              <w:rPr>
                <w:b w:val="0"/>
                <w:sz w:val="24"/>
                <w:szCs w:val="24"/>
              </w:rPr>
              <w:t xml:space="preserve">komersantam piešķir atbalstu </w:t>
            </w:r>
            <w:r w:rsidRPr="00510D7A">
              <w:rPr>
                <w:b w:val="0"/>
                <w:sz w:val="24"/>
                <w:szCs w:val="24"/>
              </w:rPr>
              <w:t>par Latvijas zilās un Latvijas brūnās šķirnes buļļiem</w:t>
            </w:r>
            <w:r w:rsidR="00961CE7" w:rsidRPr="00510D7A">
              <w:rPr>
                <w:b w:val="0"/>
                <w:sz w:val="24"/>
                <w:szCs w:val="24"/>
              </w:rPr>
              <w:t>, kas sasnieguši</w:t>
            </w:r>
            <w:r w:rsidRPr="00510D7A">
              <w:rPr>
                <w:b w:val="0"/>
                <w:sz w:val="24"/>
                <w:szCs w:val="24"/>
              </w:rPr>
              <w:t xml:space="preserve"> </w:t>
            </w:r>
            <w:r w:rsidR="000B6A0D" w:rsidRPr="00510D7A">
              <w:rPr>
                <w:b w:val="0"/>
                <w:sz w:val="24"/>
                <w:szCs w:val="24"/>
              </w:rPr>
              <w:t>sešu</w:t>
            </w:r>
            <w:r w:rsidRPr="00510D7A">
              <w:rPr>
                <w:b w:val="0"/>
                <w:sz w:val="24"/>
                <w:szCs w:val="24"/>
              </w:rPr>
              <w:t xml:space="preserve"> mēnešu vecum</w:t>
            </w:r>
            <w:r w:rsidR="00961CE7" w:rsidRPr="00510D7A">
              <w:rPr>
                <w:b w:val="0"/>
                <w:sz w:val="24"/>
                <w:szCs w:val="24"/>
              </w:rPr>
              <w:t>u</w:t>
            </w:r>
            <w:r w:rsidRPr="00510D7A">
              <w:rPr>
                <w:b w:val="0"/>
                <w:sz w:val="24"/>
                <w:szCs w:val="24"/>
              </w:rPr>
              <w:t xml:space="preserve">. </w:t>
            </w:r>
            <w:r w:rsidR="000B6A0D" w:rsidRPr="00510D7A">
              <w:rPr>
                <w:b w:val="0"/>
                <w:sz w:val="24"/>
                <w:szCs w:val="24"/>
              </w:rPr>
              <w:t>Šāda norma</w:t>
            </w:r>
            <w:r w:rsidR="00961CE7" w:rsidRPr="00510D7A">
              <w:rPr>
                <w:b w:val="0"/>
                <w:sz w:val="24"/>
                <w:szCs w:val="24"/>
              </w:rPr>
              <w:t xml:space="preserve"> paredzēt</w:t>
            </w:r>
            <w:r w:rsidR="000B6A0D" w:rsidRPr="00510D7A">
              <w:rPr>
                <w:b w:val="0"/>
                <w:sz w:val="24"/>
                <w:szCs w:val="24"/>
              </w:rPr>
              <w:t>a</w:t>
            </w:r>
            <w:r w:rsidR="00961CE7" w:rsidRPr="00510D7A">
              <w:rPr>
                <w:b w:val="0"/>
                <w:sz w:val="24"/>
                <w:szCs w:val="24"/>
              </w:rPr>
              <w:t xml:space="preserve">, lai sniegtu atbalstu par to periodu, kad bullis vēl neražo bioproduktu, taču </w:t>
            </w:r>
            <w:r w:rsidR="000B6A0D" w:rsidRPr="00510D7A">
              <w:rPr>
                <w:b w:val="0"/>
                <w:sz w:val="24"/>
                <w:szCs w:val="24"/>
              </w:rPr>
              <w:t>dzīvnieku</w:t>
            </w:r>
            <w:r w:rsidR="00961CE7" w:rsidRPr="00510D7A">
              <w:rPr>
                <w:b w:val="0"/>
                <w:sz w:val="24"/>
                <w:szCs w:val="24"/>
              </w:rPr>
              <w:t xml:space="preserve"> ir nepieciešams izaudzēt līdz atbilstošam vecumam. </w:t>
            </w:r>
            <w:r w:rsidRPr="00510D7A">
              <w:rPr>
                <w:b w:val="0"/>
                <w:sz w:val="24"/>
                <w:szCs w:val="24"/>
              </w:rPr>
              <w:t>Jāņem vērā, ka š</w:t>
            </w:r>
            <w:r w:rsidR="00565726" w:rsidRPr="00510D7A">
              <w:rPr>
                <w:b w:val="0"/>
                <w:sz w:val="24"/>
                <w:szCs w:val="24"/>
              </w:rPr>
              <w:t>ādu</w:t>
            </w:r>
            <w:r w:rsidRPr="00510D7A">
              <w:rPr>
                <w:b w:val="0"/>
                <w:sz w:val="24"/>
                <w:szCs w:val="24"/>
              </w:rPr>
              <w:t xml:space="preserve"> buļļu bioprodukt</w:t>
            </w:r>
            <w:r w:rsidR="00565726" w:rsidRPr="00510D7A">
              <w:rPr>
                <w:b w:val="0"/>
                <w:sz w:val="24"/>
                <w:szCs w:val="24"/>
              </w:rPr>
              <w:t>a ra</w:t>
            </w:r>
            <w:r w:rsidR="00FA3BE7" w:rsidRPr="00510D7A">
              <w:rPr>
                <w:b w:val="0"/>
                <w:sz w:val="24"/>
                <w:szCs w:val="24"/>
              </w:rPr>
              <w:t>ž</w:t>
            </w:r>
            <w:r w:rsidR="00565726" w:rsidRPr="00510D7A">
              <w:rPr>
                <w:b w:val="0"/>
                <w:sz w:val="24"/>
                <w:szCs w:val="24"/>
              </w:rPr>
              <w:t>ošana</w:t>
            </w:r>
            <w:r w:rsidRPr="00510D7A">
              <w:rPr>
                <w:b w:val="0"/>
                <w:sz w:val="24"/>
                <w:szCs w:val="24"/>
              </w:rPr>
              <w:t xml:space="preserve"> </w:t>
            </w:r>
            <w:r w:rsidR="00565726" w:rsidRPr="00510D7A">
              <w:rPr>
                <w:b w:val="0"/>
                <w:sz w:val="24"/>
                <w:szCs w:val="24"/>
              </w:rPr>
              <w:t xml:space="preserve">komersantam </w:t>
            </w:r>
            <w:r w:rsidR="000B6A0D" w:rsidRPr="00510D7A">
              <w:rPr>
                <w:b w:val="0"/>
                <w:sz w:val="24"/>
                <w:szCs w:val="24"/>
              </w:rPr>
              <w:t xml:space="preserve">nav </w:t>
            </w:r>
            <w:r w:rsidR="00565726" w:rsidRPr="00510D7A">
              <w:rPr>
                <w:b w:val="0"/>
                <w:sz w:val="24"/>
                <w:szCs w:val="24"/>
              </w:rPr>
              <w:t>izdevīga, jo to pieprasa neliels klientu skaits.</w:t>
            </w:r>
            <w:r w:rsidR="00E26FFF" w:rsidRPr="00510D7A">
              <w:rPr>
                <w:b w:val="0"/>
                <w:sz w:val="24"/>
                <w:szCs w:val="24"/>
              </w:rPr>
              <w:t xml:space="preserve"> Atbilstoši precizē</w:t>
            </w:r>
            <w:r w:rsidR="000B6A0D" w:rsidRPr="00510D7A">
              <w:rPr>
                <w:b w:val="0"/>
                <w:sz w:val="24"/>
                <w:szCs w:val="24"/>
              </w:rPr>
              <w:t>ts</w:t>
            </w:r>
            <w:r w:rsidR="00E26FFF" w:rsidRPr="00510D7A">
              <w:rPr>
                <w:b w:val="0"/>
                <w:sz w:val="24"/>
                <w:szCs w:val="24"/>
              </w:rPr>
              <w:t xml:space="preserve"> 3. pielikum</w:t>
            </w:r>
            <w:r w:rsidR="000B6A0D" w:rsidRPr="00510D7A">
              <w:rPr>
                <w:b w:val="0"/>
                <w:sz w:val="24"/>
                <w:szCs w:val="24"/>
              </w:rPr>
              <w:t>s</w:t>
            </w:r>
            <w:r w:rsidR="00E26FFF" w:rsidRPr="00510D7A">
              <w:rPr>
                <w:b w:val="0"/>
                <w:sz w:val="24"/>
                <w:szCs w:val="24"/>
              </w:rPr>
              <w:t>.</w:t>
            </w:r>
          </w:p>
          <w:p w14:paraId="763F268D" w14:textId="0DA28CE2" w:rsidR="00565726" w:rsidRPr="00510D7A" w:rsidRDefault="00565726"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Noteikumu Nr.1524 18.2</w:t>
            </w:r>
            <w:r w:rsidR="00572693" w:rsidRPr="00510D7A">
              <w:rPr>
                <w:b w:val="0"/>
                <w:sz w:val="24"/>
                <w:szCs w:val="24"/>
              </w:rPr>
              <w:t>.</w:t>
            </w:r>
            <w:r w:rsidRPr="00510D7A">
              <w:rPr>
                <w:b w:val="0"/>
                <w:sz w:val="24"/>
                <w:szCs w:val="24"/>
                <w:vertAlign w:val="superscript"/>
              </w:rPr>
              <w:t>2</w:t>
            </w:r>
            <w:r w:rsidRPr="00510D7A">
              <w:rPr>
                <w:b w:val="0"/>
                <w:sz w:val="24"/>
                <w:szCs w:val="24"/>
              </w:rPr>
              <w:t xml:space="preserve"> apakšpunktā </w:t>
            </w:r>
            <w:r w:rsidR="00BA5EAA" w:rsidRPr="00510D7A">
              <w:rPr>
                <w:b w:val="0"/>
                <w:sz w:val="24"/>
                <w:szCs w:val="24"/>
              </w:rPr>
              <w:t xml:space="preserve">piensaimniecības nozarē </w:t>
            </w:r>
            <w:r w:rsidR="003861DF" w:rsidRPr="00510D7A">
              <w:rPr>
                <w:b w:val="0"/>
                <w:sz w:val="24"/>
                <w:szCs w:val="24"/>
              </w:rPr>
              <w:t xml:space="preserve">no 13 000 līdz 26 000 </w:t>
            </w:r>
            <w:r w:rsidR="003861DF" w:rsidRPr="00510D7A">
              <w:rPr>
                <w:b w:val="0"/>
                <w:i/>
                <w:iCs/>
                <w:sz w:val="24"/>
                <w:szCs w:val="24"/>
              </w:rPr>
              <w:t>euro</w:t>
            </w:r>
            <w:r w:rsidR="003861DF" w:rsidRPr="00510D7A">
              <w:rPr>
                <w:b w:val="0"/>
                <w:sz w:val="24"/>
                <w:szCs w:val="24"/>
              </w:rPr>
              <w:t xml:space="preserve"> </w:t>
            </w:r>
            <w:r w:rsidRPr="00510D7A">
              <w:rPr>
                <w:b w:val="0"/>
                <w:sz w:val="24"/>
                <w:szCs w:val="24"/>
              </w:rPr>
              <w:t xml:space="preserve">palielināts finansējums </w:t>
            </w:r>
            <w:r w:rsidR="0035315F" w:rsidRPr="00510D7A">
              <w:rPr>
                <w:b w:val="0"/>
                <w:sz w:val="24"/>
                <w:szCs w:val="24"/>
              </w:rPr>
              <w:t xml:space="preserve">DNS analīzēm, jo </w:t>
            </w:r>
            <w:r w:rsidR="000B6A0D" w:rsidRPr="00510D7A">
              <w:rPr>
                <w:b w:val="0"/>
                <w:sz w:val="24"/>
                <w:szCs w:val="24"/>
              </w:rPr>
              <w:t>tas</w:t>
            </w:r>
            <w:r w:rsidR="0035315F" w:rsidRPr="00510D7A">
              <w:rPr>
                <w:b w:val="0"/>
                <w:sz w:val="24"/>
                <w:szCs w:val="24"/>
              </w:rPr>
              <w:t xml:space="preserve"> ir būtisks instruments, lai pārba</w:t>
            </w:r>
            <w:r w:rsidR="000B6A0D" w:rsidRPr="00510D7A">
              <w:rPr>
                <w:b w:val="0"/>
                <w:sz w:val="24"/>
                <w:szCs w:val="24"/>
              </w:rPr>
              <w:t>u</w:t>
            </w:r>
            <w:r w:rsidR="0035315F" w:rsidRPr="00510D7A">
              <w:rPr>
                <w:b w:val="0"/>
                <w:sz w:val="24"/>
                <w:szCs w:val="24"/>
              </w:rPr>
              <w:t>dītu ciltsdarbā iesaistīto dzīvnieku izcel</w:t>
            </w:r>
            <w:r w:rsidR="004F2EE9" w:rsidRPr="00510D7A">
              <w:rPr>
                <w:b w:val="0"/>
                <w:sz w:val="24"/>
                <w:szCs w:val="24"/>
              </w:rPr>
              <w:t>s</w:t>
            </w:r>
            <w:r w:rsidR="0035315F" w:rsidRPr="00510D7A">
              <w:rPr>
                <w:b w:val="0"/>
                <w:sz w:val="24"/>
                <w:szCs w:val="24"/>
              </w:rPr>
              <w:t>mi.</w:t>
            </w:r>
            <w:r w:rsidR="00BA5EAA" w:rsidRPr="00510D7A">
              <w:rPr>
                <w:b w:val="0"/>
                <w:sz w:val="24"/>
                <w:szCs w:val="24"/>
              </w:rPr>
              <w:t xml:space="preserve"> Finansējums DNS analīzēm </w:t>
            </w:r>
            <w:r w:rsidR="003861DF" w:rsidRPr="00510D7A">
              <w:rPr>
                <w:b w:val="0"/>
                <w:sz w:val="24"/>
                <w:szCs w:val="24"/>
              </w:rPr>
              <w:t xml:space="preserve">no 12 000 līdz 20 000 </w:t>
            </w:r>
            <w:r w:rsidR="003861DF" w:rsidRPr="00510D7A">
              <w:rPr>
                <w:b w:val="0"/>
                <w:i/>
                <w:iCs/>
                <w:sz w:val="24"/>
                <w:szCs w:val="24"/>
              </w:rPr>
              <w:t>euro</w:t>
            </w:r>
            <w:r w:rsidR="003861DF" w:rsidRPr="00510D7A">
              <w:rPr>
                <w:b w:val="0"/>
                <w:sz w:val="24"/>
                <w:szCs w:val="24"/>
              </w:rPr>
              <w:t xml:space="preserve"> </w:t>
            </w:r>
            <w:r w:rsidR="00BA5EAA" w:rsidRPr="00510D7A">
              <w:rPr>
                <w:b w:val="0"/>
                <w:sz w:val="24"/>
                <w:szCs w:val="24"/>
              </w:rPr>
              <w:t xml:space="preserve">palielināts arī liellopu gaļas ražošanas nozarē </w:t>
            </w:r>
            <w:r w:rsidR="000B6A0D" w:rsidRPr="00510D7A">
              <w:rPr>
                <w:b w:val="0"/>
                <w:sz w:val="24"/>
                <w:szCs w:val="24"/>
              </w:rPr>
              <w:t>(</w:t>
            </w:r>
            <w:r w:rsidR="00F76679" w:rsidRPr="00510D7A">
              <w:rPr>
                <w:b w:val="0"/>
                <w:sz w:val="24"/>
                <w:szCs w:val="24"/>
              </w:rPr>
              <w:t xml:space="preserve">noteikumu Nr.1524 </w:t>
            </w:r>
            <w:r w:rsidR="00BA5EAA" w:rsidRPr="00510D7A">
              <w:rPr>
                <w:b w:val="0"/>
                <w:sz w:val="24"/>
                <w:szCs w:val="24"/>
              </w:rPr>
              <w:t>31.3. apakšpunkt</w:t>
            </w:r>
            <w:r w:rsidR="000B6A0D" w:rsidRPr="00510D7A">
              <w:rPr>
                <w:b w:val="0"/>
                <w:sz w:val="24"/>
                <w:szCs w:val="24"/>
              </w:rPr>
              <w:t>s)</w:t>
            </w:r>
            <w:r w:rsidR="00BA5EAA" w:rsidRPr="00510D7A">
              <w:rPr>
                <w:b w:val="0"/>
                <w:sz w:val="24"/>
                <w:szCs w:val="24"/>
              </w:rPr>
              <w:t>.</w:t>
            </w:r>
          </w:p>
          <w:p w14:paraId="32569A90" w14:textId="1C170112" w:rsidR="00572693" w:rsidRPr="00510D7A" w:rsidRDefault="00572693"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lastRenderedPageBreak/>
              <w:t xml:space="preserve">Noteikumu Nr.1524 18.4. apakšpunktā precizēts, ka </w:t>
            </w:r>
            <w:r w:rsidR="00C60BDA" w:rsidRPr="00510D7A">
              <w:rPr>
                <w:b w:val="0"/>
                <w:sz w:val="24"/>
                <w:szCs w:val="24"/>
              </w:rPr>
              <w:t>atbalstu piešķir par piena šķirņu un piena šķirņu krustojuma govīm, kurām vienas piena šķir</w:t>
            </w:r>
            <w:r w:rsidR="00B74585" w:rsidRPr="00510D7A">
              <w:rPr>
                <w:b w:val="0"/>
                <w:sz w:val="24"/>
                <w:szCs w:val="24"/>
              </w:rPr>
              <w:t>ņu grupas</w:t>
            </w:r>
            <w:r w:rsidR="00C60BDA" w:rsidRPr="00510D7A">
              <w:rPr>
                <w:b w:val="0"/>
                <w:sz w:val="24"/>
                <w:szCs w:val="24"/>
              </w:rPr>
              <w:t xml:space="preserve"> asinība sasniedz vismaz 75%. </w:t>
            </w:r>
            <w:r w:rsidR="000B6A0D" w:rsidRPr="00510D7A">
              <w:rPr>
                <w:b w:val="0"/>
                <w:sz w:val="24"/>
                <w:szCs w:val="24"/>
              </w:rPr>
              <w:t>Norma</w:t>
            </w:r>
            <w:r w:rsidR="00C60BDA" w:rsidRPr="00510D7A">
              <w:rPr>
                <w:b w:val="0"/>
                <w:sz w:val="24"/>
                <w:szCs w:val="24"/>
              </w:rPr>
              <w:t>s mērķi</w:t>
            </w:r>
            <w:r w:rsidR="000B6A0D" w:rsidRPr="00510D7A">
              <w:rPr>
                <w:b w:val="0"/>
                <w:sz w:val="24"/>
                <w:szCs w:val="24"/>
              </w:rPr>
              <w:t>s ir</w:t>
            </w:r>
            <w:r w:rsidR="005F3016" w:rsidRPr="00510D7A">
              <w:rPr>
                <w:b w:val="0"/>
                <w:sz w:val="24"/>
                <w:szCs w:val="24"/>
              </w:rPr>
              <w:t xml:space="preserve"> atbalstīt ciltsdarbā iesaistītos dzīvniekus. Pārēj</w:t>
            </w:r>
            <w:r w:rsidR="000B6A0D" w:rsidRPr="00510D7A">
              <w:rPr>
                <w:b w:val="0"/>
                <w:sz w:val="24"/>
                <w:szCs w:val="24"/>
              </w:rPr>
              <w:t>ām</w:t>
            </w:r>
            <w:r w:rsidR="005F3016" w:rsidRPr="00510D7A">
              <w:rPr>
                <w:b w:val="0"/>
                <w:sz w:val="24"/>
                <w:szCs w:val="24"/>
              </w:rPr>
              <w:t xml:space="preserve"> gov</w:t>
            </w:r>
            <w:r w:rsidR="000B6A0D" w:rsidRPr="00510D7A">
              <w:rPr>
                <w:b w:val="0"/>
                <w:sz w:val="24"/>
                <w:szCs w:val="24"/>
              </w:rPr>
              <w:t>īm</w:t>
            </w:r>
            <w:r w:rsidR="005F3016" w:rsidRPr="00510D7A">
              <w:rPr>
                <w:b w:val="0"/>
                <w:sz w:val="24"/>
                <w:szCs w:val="24"/>
              </w:rPr>
              <w:t xml:space="preserve"> eksterjeru ganāmpulka īpašnieks, ja nepieciešams, vērtē par saviem līdzekļiem.</w:t>
            </w:r>
          </w:p>
          <w:p w14:paraId="3990C7F6" w14:textId="1B9F6053" w:rsidR="0070143A" w:rsidRPr="00510D7A" w:rsidRDefault="0070143A"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Noteikumu Nr.1524 72. punktā precizēts termiņš, līdz kuram Lauksaimniecības datu centrs iesniedz informāciju par prasībām atbilstošiem dzīvniekiem. Tā kā biedrības dzīvnieku ģenētisk</w:t>
            </w:r>
            <w:r w:rsidR="004C05DC">
              <w:rPr>
                <w:b w:val="0"/>
                <w:sz w:val="24"/>
                <w:szCs w:val="24"/>
              </w:rPr>
              <w:t>o</w:t>
            </w:r>
            <w:r w:rsidRPr="00510D7A">
              <w:rPr>
                <w:b w:val="0"/>
                <w:sz w:val="24"/>
                <w:szCs w:val="24"/>
              </w:rPr>
              <w:t xml:space="preserve"> kvalitāt</w:t>
            </w:r>
            <w:r w:rsidR="004C05DC">
              <w:rPr>
                <w:b w:val="0"/>
                <w:sz w:val="24"/>
                <w:szCs w:val="24"/>
              </w:rPr>
              <w:t>i</w:t>
            </w:r>
            <w:r w:rsidRPr="00510D7A">
              <w:rPr>
                <w:b w:val="0"/>
                <w:sz w:val="24"/>
                <w:szCs w:val="24"/>
              </w:rPr>
              <w:t xml:space="preserve"> no</w:t>
            </w:r>
            <w:r w:rsidR="004C05DC">
              <w:rPr>
                <w:b w:val="0"/>
                <w:sz w:val="24"/>
                <w:szCs w:val="24"/>
              </w:rPr>
              <w:t>saka</w:t>
            </w:r>
            <w:r w:rsidRPr="00510D7A">
              <w:rPr>
                <w:b w:val="0"/>
                <w:sz w:val="24"/>
                <w:szCs w:val="24"/>
              </w:rPr>
              <w:t xml:space="preserve"> līdz gada beigām un Lauku atbalsta dienestā dokumentus iesniedz līdz nākamā gada 10. janvārim, arī Lauksaimniecības datu centrs informāciju sniedz līdz nākamā gada 10. janvārim.</w:t>
            </w:r>
          </w:p>
          <w:p w14:paraId="0721F0D2" w14:textId="79E18AE2" w:rsidR="00B46DA7" w:rsidRPr="00510D7A" w:rsidRDefault="00B46DA7" w:rsidP="00C62C18">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Lai turpmāk būtu iespēja noteikt</w:t>
            </w:r>
            <w:r w:rsidR="00C62C18" w:rsidRPr="00510D7A">
              <w:rPr>
                <w:b w:val="0"/>
                <w:sz w:val="24"/>
                <w:szCs w:val="24"/>
              </w:rPr>
              <w:t xml:space="preserve"> ne tikai vaislas āžu, bet</w:t>
            </w:r>
            <w:r w:rsidRPr="00510D7A">
              <w:rPr>
                <w:b w:val="0"/>
                <w:sz w:val="24"/>
                <w:szCs w:val="24"/>
              </w:rPr>
              <w:t xml:space="preserve"> arī vaislas kazu izcelsmi ar DNS analīzi, </w:t>
            </w:r>
            <w:r w:rsidR="00C62C18" w:rsidRPr="00510D7A">
              <w:rPr>
                <w:b w:val="0"/>
                <w:sz w:val="24"/>
                <w:szCs w:val="24"/>
              </w:rPr>
              <w:t xml:space="preserve">precizēts noteikumu </w:t>
            </w:r>
            <w:r w:rsidRPr="00510D7A">
              <w:rPr>
                <w:b w:val="0"/>
                <w:sz w:val="24"/>
                <w:szCs w:val="24"/>
              </w:rPr>
              <w:t>Nr.1524 77.3. apakšpunkts</w:t>
            </w:r>
            <w:r w:rsidR="00C62C18" w:rsidRPr="00510D7A">
              <w:rPr>
                <w:b w:val="0"/>
                <w:sz w:val="24"/>
                <w:szCs w:val="24"/>
              </w:rPr>
              <w:t>.</w:t>
            </w:r>
          </w:p>
          <w:p w14:paraId="75F10907" w14:textId="5DAF160E" w:rsidR="001E71DD" w:rsidRPr="00510D7A" w:rsidRDefault="00B46DA7"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 xml:space="preserve">Noteikumos Nr.1524 izdarīta virkne precizējumu attiecībā uz atbalstu </w:t>
            </w:r>
            <w:r w:rsidR="00DD4202" w:rsidRPr="00510D7A">
              <w:rPr>
                <w:b w:val="0"/>
                <w:sz w:val="24"/>
                <w:szCs w:val="24"/>
              </w:rPr>
              <w:t>dzīvnieku ģenētisko resursu saglabāšanai, lai atbalst</w:t>
            </w:r>
            <w:r w:rsidR="003B1F4D" w:rsidRPr="00510D7A">
              <w:rPr>
                <w:b w:val="0"/>
                <w:sz w:val="24"/>
                <w:szCs w:val="24"/>
              </w:rPr>
              <w:t xml:space="preserve">s </w:t>
            </w:r>
            <w:r w:rsidR="009820E1" w:rsidRPr="00510D7A">
              <w:rPr>
                <w:b w:val="0"/>
                <w:sz w:val="24"/>
                <w:szCs w:val="24"/>
              </w:rPr>
              <w:t xml:space="preserve">tiktu piešķirts </w:t>
            </w:r>
            <w:r w:rsidR="00DD4202" w:rsidRPr="00510D7A">
              <w:rPr>
                <w:b w:val="0"/>
                <w:sz w:val="24"/>
                <w:szCs w:val="24"/>
              </w:rPr>
              <w:t>atbils</w:t>
            </w:r>
            <w:r w:rsidR="003B1F4D" w:rsidRPr="00510D7A">
              <w:rPr>
                <w:b w:val="0"/>
                <w:sz w:val="24"/>
                <w:szCs w:val="24"/>
              </w:rPr>
              <w:t>t</w:t>
            </w:r>
            <w:r w:rsidR="009820E1" w:rsidRPr="00510D7A">
              <w:rPr>
                <w:b w:val="0"/>
                <w:sz w:val="24"/>
                <w:szCs w:val="24"/>
              </w:rPr>
              <w:t>oši</w:t>
            </w:r>
            <w:r w:rsidR="00000A3C" w:rsidRPr="00510D7A">
              <w:rPr>
                <w:b w:val="0"/>
                <w:bCs w:val="0"/>
                <w:sz w:val="24"/>
                <w:szCs w:val="24"/>
                <w:shd w:val="clear" w:color="auto" w:fill="FFFFFF"/>
              </w:rPr>
              <w:t xml:space="preserve"> Eiropas Savienības Pamatnostādnēm par valsts atbalstu lauksaimniecības un mežsaimniecības nozarē un lauku apvidos 2014.–2020.</w:t>
            </w:r>
            <w:r w:rsidR="004C05DC">
              <w:rPr>
                <w:b w:val="0"/>
                <w:bCs w:val="0"/>
                <w:sz w:val="24"/>
                <w:szCs w:val="24"/>
                <w:shd w:val="clear" w:color="auto" w:fill="FFFFFF"/>
              </w:rPr>
              <w:t xml:space="preserve"> </w:t>
            </w:r>
            <w:r w:rsidR="00000A3C" w:rsidRPr="00510D7A">
              <w:rPr>
                <w:b w:val="0"/>
                <w:bCs w:val="0"/>
                <w:sz w:val="24"/>
                <w:szCs w:val="24"/>
                <w:shd w:val="clear" w:color="auto" w:fill="FFFFFF"/>
              </w:rPr>
              <w:t xml:space="preserve">gadam </w:t>
            </w:r>
            <w:r w:rsidR="007A2887" w:rsidRPr="00510D7A">
              <w:rPr>
                <w:b w:val="0"/>
                <w:bCs w:val="0"/>
                <w:sz w:val="24"/>
                <w:szCs w:val="24"/>
                <w:shd w:val="clear" w:color="auto" w:fill="FFFFFF"/>
              </w:rPr>
              <w:t xml:space="preserve">(turpmāk – pamatnostādnes) </w:t>
            </w:r>
            <w:r w:rsidR="00000A3C" w:rsidRPr="00510D7A">
              <w:rPr>
                <w:b w:val="0"/>
                <w:bCs w:val="0"/>
                <w:sz w:val="24"/>
                <w:szCs w:val="24"/>
                <w:shd w:val="clear" w:color="auto" w:fill="FFFFFF"/>
              </w:rPr>
              <w:t xml:space="preserve">un </w:t>
            </w:r>
            <w:r w:rsidR="009820E1" w:rsidRPr="00510D7A">
              <w:rPr>
                <w:b w:val="0"/>
                <w:sz w:val="24"/>
                <w:szCs w:val="24"/>
              </w:rPr>
              <w:t>2020.</w:t>
            </w:r>
            <w:r w:rsidR="000B6A0D" w:rsidRPr="00510D7A">
              <w:rPr>
                <w:b w:val="0"/>
                <w:sz w:val="24"/>
                <w:szCs w:val="24"/>
              </w:rPr>
              <w:t xml:space="preserve"> </w:t>
            </w:r>
            <w:r w:rsidR="009820E1" w:rsidRPr="00510D7A">
              <w:rPr>
                <w:b w:val="0"/>
                <w:sz w:val="24"/>
                <w:szCs w:val="24"/>
              </w:rPr>
              <w:t>gadā</w:t>
            </w:r>
            <w:r w:rsidR="00DD4202" w:rsidRPr="00510D7A">
              <w:rPr>
                <w:b w:val="0"/>
                <w:sz w:val="24"/>
                <w:szCs w:val="24"/>
              </w:rPr>
              <w:t xml:space="preserve"> </w:t>
            </w:r>
            <w:r w:rsidR="003B1F4D" w:rsidRPr="00510D7A">
              <w:rPr>
                <w:b w:val="0"/>
                <w:sz w:val="24"/>
                <w:szCs w:val="24"/>
              </w:rPr>
              <w:t>ar Eiropas Komisiju saskaņotajai atbalsta shēmai</w:t>
            </w:r>
            <w:r w:rsidR="00057126" w:rsidRPr="00510D7A">
              <w:rPr>
                <w:b w:val="0"/>
                <w:sz w:val="24"/>
                <w:szCs w:val="24"/>
              </w:rPr>
              <w:t xml:space="preserve"> SA 56523 (2020/N)</w:t>
            </w:r>
            <w:r w:rsidR="00000A3C" w:rsidRPr="00510D7A">
              <w:rPr>
                <w:b w:val="0"/>
                <w:sz w:val="24"/>
                <w:szCs w:val="24"/>
              </w:rPr>
              <w:t>.</w:t>
            </w:r>
            <w:r w:rsidR="009820E1" w:rsidRPr="00510D7A">
              <w:rPr>
                <w:b w:val="0"/>
                <w:bCs w:val="0"/>
                <w:sz w:val="24"/>
                <w:szCs w:val="24"/>
                <w:shd w:val="clear" w:color="auto" w:fill="FFFFFF"/>
              </w:rPr>
              <w:t xml:space="preserve"> </w:t>
            </w:r>
            <w:r w:rsidR="003861DF" w:rsidRPr="00510D7A">
              <w:rPr>
                <w:b w:val="0"/>
                <w:bCs w:val="0"/>
                <w:sz w:val="24"/>
                <w:szCs w:val="24"/>
                <w:shd w:val="clear" w:color="auto" w:fill="FFFFFF"/>
              </w:rPr>
              <w:t xml:space="preserve">Lai sekmētu </w:t>
            </w:r>
            <w:r w:rsidR="006E4040" w:rsidRPr="00510D7A">
              <w:rPr>
                <w:b w:val="0"/>
                <w:bCs w:val="0"/>
                <w:sz w:val="24"/>
                <w:szCs w:val="24"/>
                <w:shd w:val="clear" w:color="auto" w:fill="FFFFFF"/>
              </w:rPr>
              <w:t xml:space="preserve">vietējo šķirņu dzīvnieku audzēšanu, nedaudz </w:t>
            </w:r>
            <w:r w:rsidR="006E4040" w:rsidRPr="00510D7A">
              <w:rPr>
                <w:b w:val="0"/>
                <w:sz w:val="24"/>
                <w:szCs w:val="24"/>
                <w:shd w:val="clear" w:color="auto" w:fill="FFFFFF"/>
              </w:rPr>
              <w:t>p</w:t>
            </w:r>
            <w:r w:rsidR="001E71DD" w:rsidRPr="00510D7A">
              <w:rPr>
                <w:b w:val="0"/>
                <w:sz w:val="24"/>
                <w:szCs w:val="24"/>
              </w:rPr>
              <w:t>alielinātas atbalsta likmes par vietējo šķirņu dzīvniekiem</w:t>
            </w:r>
            <w:r w:rsidR="00F76679" w:rsidRPr="00510D7A">
              <w:rPr>
                <w:b w:val="0"/>
                <w:sz w:val="24"/>
                <w:szCs w:val="24"/>
              </w:rPr>
              <w:t xml:space="preserve">. Vislielākais </w:t>
            </w:r>
            <w:r w:rsidR="000B6A0D" w:rsidRPr="00510D7A">
              <w:rPr>
                <w:b w:val="0"/>
                <w:sz w:val="24"/>
                <w:szCs w:val="24"/>
              </w:rPr>
              <w:t>kāpums</w:t>
            </w:r>
            <w:r w:rsidR="00F76679" w:rsidRPr="00510D7A">
              <w:rPr>
                <w:b w:val="0"/>
                <w:sz w:val="24"/>
                <w:szCs w:val="24"/>
              </w:rPr>
              <w:t xml:space="preserve"> salīdzin</w:t>
            </w:r>
            <w:r w:rsidR="000B6A0D" w:rsidRPr="00510D7A">
              <w:rPr>
                <w:b w:val="0"/>
                <w:sz w:val="24"/>
                <w:szCs w:val="24"/>
              </w:rPr>
              <w:t>ājumā</w:t>
            </w:r>
            <w:r w:rsidR="00F76679" w:rsidRPr="00510D7A">
              <w:rPr>
                <w:b w:val="0"/>
                <w:sz w:val="24"/>
                <w:szCs w:val="24"/>
              </w:rPr>
              <w:t xml:space="preserve"> ar 2020. gadu ir Latvijas </w:t>
            </w:r>
            <w:r w:rsidR="000B6A0D" w:rsidRPr="00510D7A">
              <w:rPr>
                <w:b w:val="0"/>
                <w:sz w:val="24"/>
                <w:szCs w:val="24"/>
              </w:rPr>
              <w:t>b</w:t>
            </w:r>
            <w:r w:rsidR="00F76679" w:rsidRPr="00510D7A">
              <w:rPr>
                <w:b w:val="0"/>
                <w:sz w:val="24"/>
                <w:szCs w:val="24"/>
              </w:rPr>
              <w:t>altajām cūkām</w:t>
            </w:r>
            <w:r w:rsidR="000B6A0D" w:rsidRPr="00510D7A">
              <w:rPr>
                <w:b w:val="0"/>
                <w:sz w:val="24"/>
                <w:szCs w:val="24"/>
              </w:rPr>
              <w:t> </w:t>
            </w:r>
            <w:r w:rsidR="00F76679" w:rsidRPr="00510D7A">
              <w:rPr>
                <w:b w:val="0"/>
                <w:sz w:val="24"/>
                <w:szCs w:val="24"/>
              </w:rPr>
              <w:t xml:space="preserve">– likme palielināta par 40 </w:t>
            </w:r>
            <w:r w:rsidR="00F76679" w:rsidRPr="00510D7A">
              <w:rPr>
                <w:b w:val="0"/>
                <w:i/>
                <w:iCs/>
                <w:sz w:val="24"/>
                <w:szCs w:val="24"/>
              </w:rPr>
              <w:t>euro</w:t>
            </w:r>
            <w:r w:rsidR="00F76679" w:rsidRPr="00510D7A">
              <w:rPr>
                <w:b w:val="0"/>
                <w:sz w:val="24"/>
                <w:szCs w:val="24"/>
              </w:rPr>
              <w:t xml:space="preserve">, kā arī Latvijas </w:t>
            </w:r>
            <w:r w:rsidR="000B6A0D" w:rsidRPr="00510D7A">
              <w:rPr>
                <w:b w:val="0"/>
                <w:sz w:val="24"/>
                <w:szCs w:val="24"/>
              </w:rPr>
              <w:t>b</w:t>
            </w:r>
            <w:r w:rsidR="00F76679" w:rsidRPr="00510D7A">
              <w:rPr>
                <w:b w:val="0"/>
                <w:sz w:val="24"/>
                <w:szCs w:val="24"/>
              </w:rPr>
              <w:t xml:space="preserve">rūnās šķirnes govīm – par 25 </w:t>
            </w:r>
            <w:r w:rsidR="00F76679" w:rsidRPr="00510D7A">
              <w:rPr>
                <w:b w:val="0"/>
                <w:i/>
                <w:iCs/>
                <w:sz w:val="24"/>
                <w:szCs w:val="24"/>
              </w:rPr>
              <w:t>euro</w:t>
            </w:r>
            <w:r w:rsidR="00F76679" w:rsidRPr="00510D7A">
              <w:rPr>
                <w:b w:val="0"/>
                <w:sz w:val="24"/>
                <w:szCs w:val="24"/>
              </w:rPr>
              <w:t xml:space="preserve"> dzīvniekiem, kas vecāki par </w:t>
            </w:r>
            <w:r w:rsidR="000B6A0D" w:rsidRPr="00510D7A">
              <w:rPr>
                <w:b w:val="0"/>
                <w:sz w:val="24"/>
                <w:szCs w:val="24"/>
              </w:rPr>
              <w:t>diviem</w:t>
            </w:r>
            <w:r w:rsidR="00F76679" w:rsidRPr="00510D7A">
              <w:rPr>
                <w:b w:val="0"/>
                <w:sz w:val="24"/>
                <w:szCs w:val="24"/>
              </w:rPr>
              <w:t xml:space="preserve"> gadiem</w:t>
            </w:r>
            <w:r w:rsidR="000B6A0D" w:rsidRPr="00510D7A">
              <w:rPr>
                <w:b w:val="0"/>
                <w:sz w:val="24"/>
                <w:szCs w:val="24"/>
              </w:rPr>
              <w:t>,</w:t>
            </w:r>
            <w:r w:rsidR="00F76679" w:rsidRPr="00510D7A">
              <w:rPr>
                <w:b w:val="0"/>
                <w:sz w:val="24"/>
                <w:szCs w:val="24"/>
              </w:rPr>
              <w:t xml:space="preserve"> un par 15 </w:t>
            </w:r>
            <w:r w:rsidR="00F76679" w:rsidRPr="00510D7A">
              <w:rPr>
                <w:b w:val="0"/>
                <w:i/>
                <w:iCs/>
                <w:sz w:val="24"/>
                <w:szCs w:val="24"/>
              </w:rPr>
              <w:t xml:space="preserve">euro </w:t>
            </w:r>
            <w:r w:rsidR="00F76679" w:rsidRPr="00510D7A">
              <w:rPr>
                <w:b w:val="0"/>
                <w:sz w:val="24"/>
                <w:szCs w:val="24"/>
              </w:rPr>
              <w:t xml:space="preserve">dzīvniekiem vecumā no </w:t>
            </w:r>
            <w:r w:rsidR="000B6A0D" w:rsidRPr="00510D7A">
              <w:rPr>
                <w:b w:val="0"/>
                <w:sz w:val="24"/>
                <w:szCs w:val="24"/>
              </w:rPr>
              <w:t>sešiem</w:t>
            </w:r>
            <w:r w:rsidR="00F76679" w:rsidRPr="00510D7A">
              <w:rPr>
                <w:b w:val="0"/>
                <w:sz w:val="24"/>
                <w:szCs w:val="24"/>
              </w:rPr>
              <w:t xml:space="preserve"> mēnešiem līdz </w:t>
            </w:r>
            <w:r w:rsidR="000B6A0D" w:rsidRPr="00510D7A">
              <w:rPr>
                <w:b w:val="0"/>
                <w:sz w:val="24"/>
                <w:szCs w:val="24"/>
              </w:rPr>
              <w:t>diviem</w:t>
            </w:r>
            <w:r w:rsidR="00F76679" w:rsidRPr="00510D7A">
              <w:rPr>
                <w:b w:val="0"/>
                <w:sz w:val="24"/>
                <w:szCs w:val="24"/>
              </w:rPr>
              <w:t xml:space="preserve"> gadiem.</w:t>
            </w:r>
            <w:r w:rsidR="003861DF" w:rsidRPr="00510D7A">
              <w:rPr>
                <w:b w:val="0"/>
                <w:sz w:val="24"/>
                <w:szCs w:val="24"/>
              </w:rPr>
              <w:t xml:space="preserve"> </w:t>
            </w:r>
            <w:r w:rsidR="00D51244" w:rsidRPr="00510D7A">
              <w:rPr>
                <w:b w:val="0"/>
                <w:sz w:val="24"/>
                <w:szCs w:val="24"/>
              </w:rPr>
              <w:t xml:space="preserve">Papildus </w:t>
            </w:r>
            <w:r w:rsidR="003861DF" w:rsidRPr="00510D7A">
              <w:rPr>
                <w:b w:val="0"/>
                <w:sz w:val="24"/>
                <w:szCs w:val="24"/>
              </w:rPr>
              <w:t>paredzēts atbalsts par Latgales rikšotāju šķirnes un Latvijas ardeņu šķirnes zirgiem</w:t>
            </w:r>
            <w:r w:rsidR="006E4040" w:rsidRPr="00510D7A">
              <w:rPr>
                <w:b w:val="0"/>
                <w:sz w:val="24"/>
                <w:szCs w:val="24"/>
              </w:rPr>
              <w:t>, jo ar Eiropas Komisiju saskaņotā atbalsta shēma atļauj izmaksāt atbalstu arī par šo vietējo šķirņu dzīvniekiem.</w:t>
            </w:r>
            <w:r w:rsidR="00F76679" w:rsidRPr="00510D7A">
              <w:rPr>
                <w:b w:val="0"/>
                <w:sz w:val="24"/>
                <w:szCs w:val="24"/>
              </w:rPr>
              <w:t xml:space="preserve"> </w:t>
            </w:r>
          </w:p>
          <w:p w14:paraId="6EDD4F71" w14:textId="2D0FD466" w:rsidR="000B7DE3" w:rsidRPr="00510D7A" w:rsidRDefault="00057126" w:rsidP="0051215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Atbalsta nosacījumi</w:t>
            </w:r>
            <w:r w:rsidR="008B06BE" w:rsidRPr="00510D7A">
              <w:rPr>
                <w:b w:val="0"/>
                <w:sz w:val="24"/>
                <w:szCs w:val="24"/>
              </w:rPr>
              <w:t xml:space="preserve"> atbilstoši </w:t>
            </w:r>
            <w:r w:rsidR="00DC68C9" w:rsidRPr="00510D7A">
              <w:rPr>
                <w:b w:val="0"/>
                <w:sz w:val="24"/>
                <w:szCs w:val="24"/>
              </w:rPr>
              <w:t>saskaņotajai atbalsta shēmai SA 56523 (2020/N)</w:t>
            </w:r>
            <w:r w:rsidR="008B06BE" w:rsidRPr="00510D7A">
              <w:rPr>
                <w:b w:val="0"/>
                <w:sz w:val="24"/>
                <w:szCs w:val="24"/>
              </w:rPr>
              <w:t xml:space="preserve"> </w:t>
            </w:r>
            <w:r w:rsidR="004C05DC">
              <w:rPr>
                <w:b w:val="0"/>
                <w:sz w:val="24"/>
                <w:szCs w:val="24"/>
              </w:rPr>
              <w:t>ir</w:t>
            </w:r>
            <w:r w:rsidRPr="00510D7A">
              <w:rPr>
                <w:b w:val="0"/>
                <w:sz w:val="24"/>
                <w:szCs w:val="24"/>
              </w:rPr>
              <w:t xml:space="preserve"> papildināti ar prasību, ka atbalsta saņēmējs ir aktīvais lauksaimnieks</w:t>
            </w:r>
            <w:r w:rsidR="00A35603" w:rsidRPr="00510D7A">
              <w:rPr>
                <w:b w:val="0"/>
                <w:sz w:val="24"/>
                <w:szCs w:val="24"/>
              </w:rPr>
              <w:t xml:space="preserve"> (</w:t>
            </w:r>
            <w:r w:rsidR="00CF3272" w:rsidRPr="00510D7A">
              <w:rPr>
                <w:b w:val="0"/>
                <w:sz w:val="24"/>
                <w:szCs w:val="24"/>
              </w:rPr>
              <w:t>n</w:t>
            </w:r>
            <w:r w:rsidR="00A35603" w:rsidRPr="00510D7A">
              <w:rPr>
                <w:b w:val="0"/>
                <w:sz w:val="24"/>
                <w:szCs w:val="24"/>
              </w:rPr>
              <w:t>oteikum</w:t>
            </w:r>
            <w:r w:rsidR="00CF3272" w:rsidRPr="00510D7A">
              <w:rPr>
                <w:b w:val="0"/>
                <w:sz w:val="24"/>
                <w:szCs w:val="24"/>
              </w:rPr>
              <w:t>u</w:t>
            </w:r>
            <w:r w:rsidR="00A35603" w:rsidRPr="00510D7A">
              <w:rPr>
                <w:b w:val="0"/>
                <w:sz w:val="24"/>
                <w:szCs w:val="24"/>
              </w:rPr>
              <w:t xml:space="preserve"> Nr.</w:t>
            </w:r>
            <w:r w:rsidR="004C05DC">
              <w:rPr>
                <w:b w:val="0"/>
                <w:sz w:val="24"/>
                <w:szCs w:val="24"/>
              </w:rPr>
              <w:t> </w:t>
            </w:r>
            <w:r w:rsidR="00A35603" w:rsidRPr="00510D7A">
              <w:rPr>
                <w:b w:val="0"/>
                <w:sz w:val="24"/>
                <w:szCs w:val="24"/>
              </w:rPr>
              <w:t>1524 129.</w:t>
            </w:r>
            <w:r w:rsidR="00A35603" w:rsidRPr="00510D7A">
              <w:rPr>
                <w:b w:val="0"/>
                <w:sz w:val="24"/>
                <w:szCs w:val="24"/>
                <w:vertAlign w:val="superscript"/>
              </w:rPr>
              <w:t>3</w:t>
            </w:r>
            <w:r w:rsidR="00A35603" w:rsidRPr="00510D7A">
              <w:rPr>
                <w:b w:val="0"/>
                <w:sz w:val="24"/>
                <w:szCs w:val="24"/>
              </w:rPr>
              <w:t xml:space="preserve">3. apakšpunkts). </w:t>
            </w:r>
            <w:r w:rsidR="00FA18C6" w:rsidRPr="00510D7A">
              <w:rPr>
                <w:b w:val="0"/>
                <w:sz w:val="24"/>
                <w:szCs w:val="24"/>
              </w:rPr>
              <w:t>Atbilstoši pamatnostādņu 72.punktam un</w:t>
            </w:r>
            <w:r w:rsidR="00DC68C9" w:rsidRPr="00510D7A">
              <w:rPr>
                <w:b w:val="0"/>
                <w:sz w:val="24"/>
                <w:szCs w:val="24"/>
              </w:rPr>
              <w:t xml:space="preserve"> saskaņotajai atbalsta shēmai SA 56523 (2020/N)</w:t>
            </w:r>
            <w:r w:rsidR="00FA18C6" w:rsidRPr="00510D7A">
              <w:rPr>
                <w:b w:val="0"/>
                <w:sz w:val="24"/>
                <w:szCs w:val="24"/>
              </w:rPr>
              <w:t xml:space="preserve"> noteikumu projektā p</w:t>
            </w:r>
            <w:r w:rsidR="00A35603" w:rsidRPr="00510D7A">
              <w:rPr>
                <w:b w:val="0"/>
                <w:sz w:val="24"/>
                <w:szCs w:val="24"/>
              </w:rPr>
              <w:t xml:space="preserve">apildus noteikts, ka atbalsta pretendents, kas neatbilst mazo un vidējo uzņēmumu statusam, iesniedz Lauku atbalsta dienestā hipotētisko scenāriju, kas </w:t>
            </w:r>
            <w:r w:rsidR="000B6A0D" w:rsidRPr="00510D7A">
              <w:rPr>
                <w:b w:val="0"/>
                <w:sz w:val="24"/>
                <w:szCs w:val="24"/>
              </w:rPr>
              <w:t>atspoguļo</w:t>
            </w:r>
            <w:r w:rsidR="00A35603" w:rsidRPr="00510D7A">
              <w:rPr>
                <w:b w:val="0"/>
                <w:sz w:val="24"/>
                <w:szCs w:val="24"/>
              </w:rPr>
              <w:t xml:space="preserve"> situāciju, kad netiek piešķirts atbalsts (noteikumu Nr. 1524 </w:t>
            </w:r>
            <w:r w:rsidR="00BB4FCF" w:rsidRPr="00510D7A">
              <w:rPr>
                <w:b w:val="0"/>
                <w:sz w:val="24"/>
                <w:szCs w:val="24"/>
              </w:rPr>
              <w:t>129.</w:t>
            </w:r>
            <w:r w:rsidR="00BB4FCF" w:rsidRPr="00510D7A">
              <w:rPr>
                <w:b w:val="0"/>
                <w:sz w:val="24"/>
                <w:szCs w:val="24"/>
                <w:vertAlign w:val="superscript"/>
              </w:rPr>
              <w:t>7</w:t>
            </w:r>
            <w:r w:rsidR="00BB4FCF" w:rsidRPr="00510D7A">
              <w:rPr>
                <w:b w:val="0"/>
                <w:sz w:val="24"/>
                <w:szCs w:val="24"/>
              </w:rPr>
              <w:t>2. apakšpunkts un 43.</w:t>
            </w:r>
            <w:r w:rsidR="00BB4FCF" w:rsidRPr="00510D7A">
              <w:rPr>
                <w:b w:val="0"/>
                <w:sz w:val="24"/>
                <w:szCs w:val="24"/>
                <w:vertAlign w:val="superscript"/>
              </w:rPr>
              <w:t>2</w:t>
            </w:r>
            <w:r w:rsidR="00BB4FCF" w:rsidRPr="00510D7A">
              <w:rPr>
                <w:b w:val="0"/>
                <w:sz w:val="24"/>
                <w:szCs w:val="24"/>
              </w:rPr>
              <w:t> pielikums). Tas nozīmē, ka pretendentam ir jāp</w:t>
            </w:r>
            <w:r w:rsidR="00CF3272" w:rsidRPr="00510D7A">
              <w:rPr>
                <w:b w:val="0"/>
                <w:sz w:val="24"/>
                <w:szCs w:val="24"/>
              </w:rPr>
              <w:t>ie</w:t>
            </w:r>
            <w:r w:rsidR="00BB4FCF" w:rsidRPr="00510D7A">
              <w:rPr>
                <w:b w:val="0"/>
                <w:sz w:val="24"/>
                <w:szCs w:val="24"/>
              </w:rPr>
              <w:t>rāda</w:t>
            </w:r>
            <w:r w:rsidR="00000A3C" w:rsidRPr="00510D7A">
              <w:rPr>
                <w:b w:val="0"/>
                <w:sz w:val="24"/>
                <w:szCs w:val="24"/>
              </w:rPr>
              <w:t xml:space="preserve"> atbalsta stimulējošā ietekme.</w:t>
            </w:r>
            <w:r w:rsidR="0051215C" w:rsidRPr="00510D7A">
              <w:rPr>
                <w:b w:val="0"/>
                <w:sz w:val="24"/>
                <w:szCs w:val="24"/>
              </w:rPr>
              <w:t xml:space="preserve"> </w:t>
            </w:r>
          </w:p>
          <w:p w14:paraId="6A6A5F4E" w14:textId="2EA7C595" w:rsidR="0010101C" w:rsidRPr="00510D7A" w:rsidRDefault="004C05DC" w:rsidP="002401BC">
            <w:pPr>
              <w:pStyle w:val="Virsraksts3"/>
              <w:shd w:val="clear" w:color="auto" w:fill="FFFFFF"/>
              <w:spacing w:before="0" w:beforeAutospacing="0" w:after="0" w:afterAutospacing="0"/>
              <w:ind w:right="140" w:firstLine="120"/>
              <w:jc w:val="both"/>
              <w:rPr>
                <w:b w:val="0"/>
                <w:sz w:val="24"/>
                <w:szCs w:val="24"/>
              </w:rPr>
            </w:pPr>
            <w:r>
              <w:rPr>
                <w:b w:val="0"/>
                <w:sz w:val="24"/>
                <w:szCs w:val="24"/>
              </w:rPr>
              <w:t>Ievērojot</w:t>
            </w:r>
            <w:r w:rsidR="0010101C" w:rsidRPr="00510D7A">
              <w:rPr>
                <w:b w:val="0"/>
                <w:sz w:val="24"/>
                <w:szCs w:val="24"/>
              </w:rPr>
              <w:t xml:space="preserve"> t</w:t>
            </w:r>
            <w:r>
              <w:rPr>
                <w:b w:val="0"/>
                <w:sz w:val="24"/>
                <w:szCs w:val="24"/>
              </w:rPr>
              <w:t>o</w:t>
            </w:r>
            <w:r w:rsidR="0010101C" w:rsidRPr="00510D7A">
              <w:rPr>
                <w:b w:val="0"/>
                <w:sz w:val="24"/>
                <w:szCs w:val="24"/>
              </w:rPr>
              <w:t xml:space="preserve">, kā praksē </w:t>
            </w:r>
            <w:r w:rsidR="000B6A0D" w:rsidRPr="00510D7A">
              <w:rPr>
                <w:b w:val="0"/>
                <w:sz w:val="24"/>
                <w:szCs w:val="24"/>
              </w:rPr>
              <w:t xml:space="preserve">tiek </w:t>
            </w:r>
            <w:r w:rsidR="0010101C" w:rsidRPr="00510D7A">
              <w:rPr>
                <w:b w:val="0"/>
                <w:sz w:val="24"/>
                <w:szCs w:val="24"/>
              </w:rPr>
              <w:t>īsteno</w:t>
            </w:r>
            <w:r w:rsidR="000B6A0D" w:rsidRPr="00510D7A">
              <w:rPr>
                <w:b w:val="0"/>
                <w:sz w:val="24"/>
                <w:szCs w:val="24"/>
              </w:rPr>
              <w:t>ts</w:t>
            </w:r>
            <w:r w:rsidR="0010101C" w:rsidRPr="00510D7A">
              <w:rPr>
                <w:b w:val="0"/>
                <w:sz w:val="24"/>
                <w:szCs w:val="24"/>
              </w:rPr>
              <w:t xml:space="preserve"> augsnes minerālā slāpekļa un oglekļa monitoring</w:t>
            </w:r>
            <w:r w:rsidR="000B6A0D" w:rsidRPr="00510D7A">
              <w:rPr>
                <w:b w:val="0"/>
                <w:sz w:val="24"/>
                <w:szCs w:val="24"/>
              </w:rPr>
              <w:t>s</w:t>
            </w:r>
            <w:r w:rsidR="0010101C" w:rsidRPr="00510D7A">
              <w:rPr>
                <w:b w:val="0"/>
                <w:sz w:val="24"/>
                <w:szCs w:val="24"/>
              </w:rPr>
              <w:t>, precizēti noteikumu Nr. 1524 146.</w:t>
            </w:r>
            <w:r w:rsidR="00A345B4" w:rsidRPr="00510D7A">
              <w:rPr>
                <w:b w:val="0"/>
                <w:sz w:val="24"/>
                <w:szCs w:val="24"/>
              </w:rPr>
              <w:t> punkts un 147.1.1. apakšpunkts.</w:t>
            </w:r>
          </w:p>
          <w:p w14:paraId="3F3CAFC2" w14:textId="13EF56F8" w:rsidR="00CF3272" w:rsidRPr="00510D7A" w:rsidRDefault="00CF3272"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 xml:space="preserve">Precizēti nosacījumi attiecībā uz kvalitatīvas sēklas sagatavošanu un izmantošanu. </w:t>
            </w:r>
            <w:r w:rsidR="00453564" w:rsidRPr="00510D7A">
              <w:rPr>
                <w:b w:val="0"/>
                <w:sz w:val="24"/>
                <w:szCs w:val="24"/>
              </w:rPr>
              <w:t>Noteikumu Nr.</w:t>
            </w:r>
            <w:r w:rsidR="000B6A0D" w:rsidRPr="00510D7A">
              <w:rPr>
                <w:b w:val="0"/>
                <w:sz w:val="24"/>
                <w:szCs w:val="24"/>
              </w:rPr>
              <w:t> </w:t>
            </w:r>
            <w:r w:rsidR="00453564" w:rsidRPr="00510D7A">
              <w:rPr>
                <w:b w:val="0"/>
                <w:sz w:val="24"/>
                <w:szCs w:val="24"/>
              </w:rPr>
              <w:t>1524 151.1. apakšpunktā precizētas lauku platības, nosakot, ka PBTC</w:t>
            </w:r>
            <w:r w:rsidR="008D6A4E" w:rsidRPr="00510D7A">
              <w:rPr>
                <w:b w:val="0"/>
                <w:sz w:val="24"/>
                <w:szCs w:val="24"/>
              </w:rPr>
              <w:t xml:space="preserve"> kartupeļi (</w:t>
            </w:r>
            <w:r w:rsidR="008D6A4E" w:rsidRPr="00510D7A">
              <w:rPr>
                <w:b w:val="0"/>
                <w:sz w:val="24"/>
                <w:szCs w:val="24"/>
                <w:shd w:val="clear" w:color="auto" w:fill="FFFFFF"/>
              </w:rPr>
              <w:t>mikroaugi, mikrobumbuļi un sīkbumbuļi</w:t>
            </w:r>
            <w:r w:rsidR="008D6A4E" w:rsidRPr="00510D7A">
              <w:rPr>
                <w:b w:val="0"/>
                <w:sz w:val="24"/>
                <w:szCs w:val="24"/>
              </w:rPr>
              <w:t xml:space="preserve"> atbilstoši Ministru kabineta 2016. gada 5. janvāra noteikumiem Nr. 12 </w:t>
            </w:r>
            <w:r w:rsidR="008D6A4E" w:rsidRPr="00510D7A">
              <w:rPr>
                <w:b w:val="0"/>
                <w:sz w:val="24"/>
                <w:szCs w:val="24"/>
              </w:rPr>
              <w:lastRenderedPageBreak/>
              <w:t xml:space="preserve">“Kartupeļu sēklaudzēšanas un sēklas kartupeļu tirdzniecības noteikumi”) </w:t>
            </w:r>
            <w:r w:rsidR="00453564" w:rsidRPr="00510D7A">
              <w:rPr>
                <w:b w:val="0"/>
                <w:sz w:val="24"/>
                <w:szCs w:val="24"/>
              </w:rPr>
              <w:t>var tikt audzēti je</w:t>
            </w:r>
            <w:r w:rsidR="008D6A4E" w:rsidRPr="00510D7A">
              <w:rPr>
                <w:b w:val="0"/>
                <w:sz w:val="24"/>
                <w:szCs w:val="24"/>
              </w:rPr>
              <w:t>bkurā platībā. PBTC kartupeļu kategorija iekļauta arī noteikumu Nr.1524 151.5. apakšpunktā.</w:t>
            </w:r>
          </w:p>
          <w:p w14:paraId="71107682" w14:textId="26316008" w:rsidR="0068645E" w:rsidRPr="00510D7A" w:rsidRDefault="007C7E16" w:rsidP="0068645E">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No noteikumu Nr. 1524 151.2. un 151.7.</w:t>
            </w:r>
            <w:r w:rsidR="0068645E" w:rsidRPr="00510D7A">
              <w:t xml:space="preserve"> </w:t>
            </w:r>
            <w:r w:rsidR="0068645E" w:rsidRPr="00510D7A">
              <w:rPr>
                <w:b w:val="0"/>
                <w:sz w:val="24"/>
                <w:szCs w:val="24"/>
              </w:rPr>
              <w:t>apakšpunkt</w:t>
            </w:r>
            <w:r w:rsidR="000B6A0D" w:rsidRPr="00510D7A">
              <w:rPr>
                <w:b w:val="0"/>
                <w:sz w:val="24"/>
                <w:szCs w:val="24"/>
              </w:rPr>
              <w:t xml:space="preserve">a </w:t>
            </w:r>
            <w:r w:rsidRPr="00510D7A">
              <w:rPr>
                <w:b w:val="0"/>
                <w:sz w:val="24"/>
                <w:szCs w:val="24"/>
              </w:rPr>
              <w:t xml:space="preserve">svītrota sertifikāta izsniegšana, </w:t>
            </w:r>
            <w:r w:rsidR="0068645E" w:rsidRPr="00510D7A">
              <w:rPr>
                <w:b w:val="0"/>
                <w:sz w:val="24"/>
                <w:szCs w:val="24"/>
              </w:rPr>
              <w:t xml:space="preserve">jo </w:t>
            </w:r>
            <w:r w:rsidR="000B6A0D" w:rsidRPr="00510D7A">
              <w:rPr>
                <w:b w:val="0"/>
                <w:sz w:val="24"/>
                <w:szCs w:val="24"/>
              </w:rPr>
              <w:t xml:space="preserve">pēc </w:t>
            </w:r>
            <w:r w:rsidR="0068645E" w:rsidRPr="00510D7A">
              <w:rPr>
                <w:b w:val="0"/>
                <w:sz w:val="24"/>
                <w:szCs w:val="24"/>
              </w:rPr>
              <w:t xml:space="preserve">sēklu novērtēšanas tiek izsniegts </w:t>
            </w:r>
            <w:r w:rsidR="000B6A0D" w:rsidRPr="00510D7A">
              <w:rPr>
                <w:b w:val="0"/>
                <w:sz w:val="24"/>
                <w:szCs w:val="24"/>
              </w:rPr>
              <w:t xml:space="preserve">ne vairs </w:t>
            </w:r>
            <w:r w:rsidR="0068645E" w:rsidRPr="00510D7A">
              <w:rPr>
                <w:b w:val="0"/>
                <w:sz w:val="24"/>
                <w:szCs w:val="24"/>
              </w:rPr>
              <w:t>sertifikāts, bet gan testēšanas pārskats.</w:t>
            </w:r>
          </w:p>
          <w:p w14:paraId="6B792E82" w14:textId="73C7E37B" w:rsidR="00A1706E" w:rsidRPr="00510D7A" w:rsidRDefault="00A1706E"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 xml:space="preserve">Lai atļautu nevalstiskajām organizācijām reizi trijos gados iegādāties biroja tehniku, precizēts noteikumu Nr. 1524 177.1. apakšpunkts. Biežāka biroja tehnikas iegāde nebūtu lietderīga. Ja nevalstiskajai organizācijai nepieciešams iegādāties biroja tehniku biežāk, tā to finansē no saviem līdzekļiem. </w:t>
            </w:r>
          </w:p>
          <w:p w14:paraId="566EDA6C" w14:textId="4F3DCB2D" w:rsidR="007A5022" w:rsidRPr="00510D7A" w:rsidRDefault="007A5022"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Noteikumi Nr.1524 papildināti ar 182.</w:t>
            </w:r>
            <w:r w:rsidRPr="00510D7A">
              <w:rPr>
                <w:b w:val="0"/>
                <w:sz w:val="24"/>
                <w:szCs w:val="24"/>
                <w:vertAlign w:val="superscript"/>
              </w:rPr>
              <w:t>8</w:t>
            </w:r>
            <w:r w:rsidRPr="00510D7A">
              <w:rPr>
                <w:b w:val="0"/>
                <w:sz w:val="24"/>
                <w:szCs w:val="24"/>
              </w:rPr>
              <w:t xml:space="preserve"> un 182.</w:t>
            </w:r>
            <w:r w:rsidRPr="00510D7A">
              <w:rPr>
                <w:b w:val="0"/>
                <w:sz w:val="24"/>
                <w:szCs w:val="24"/>
                <w:vertAlign w:val="superscript"/>
              </w:rPr>
              <w:t>9</w:t>
            </w:r>
            <w:r w:rsidRPr="00510D7A">
              <w:rPr>
                <w:b w:val="0"/>
                <w:sz w:val="24"/>
                <w:szCs w:val="24"/>
              </w:rPr>
              <w:t xml:space="preserve"> punkt</w:t>
            </w:r>
            <w:r w:rsidR="000B6A0D" w:rsidRPr="00510D7A">
              <w:rPr>
                <w:b w:val="0"/>
                <w:sz w:val="24"/>
                <w:szCs w:val="24"/>
              </w:rPr>
              <w:t>u</w:t>
            </w:r>
            <w:r w:rsidRPr="00510D7A">
              <w:rPr>
                <w:b w:val="0"/>
                <w:sz w:val="24"/>
                <w:szCs w:val="24"/>
              </w:rPr>
              <w:t xml:space="preserve">, kas </w:t>
            </w:r>
            <w:r w:rsidR="00DB2F27" w:rsidRPr="00510D7A">
              <w:rPr>
                <w:b w:val="0"/>
                <w:sz w:val="24"/>
                <w:szCs w:val="24"/>
              </w:rPr>
              <w:t>paredz atbalstu institūcijai, k</w:t>
            </w:r>
            <w:r w:rsidR="000B6A0D" w:rsidRPr="00510D7A">
              <w:rPr>
                <w:b w:val="0"/>
                <w:sz w:val="24"/>
                <w:szCs w:val="24"/>
              </w:rPr>
              <w:t>ura uztur</w:t>
            </w:r>
            <w:r w:rsidR="00DB2F27" w:rsidRPr="00510D7A">
              <w:rPr>
                <w:b w:val="0"/>
                <w:sz w:val="24"/>
                <w:szCs w:val="24"/>
              </w:rPr>
              <w:t xml:space="preserve"> zinātni</w:t>
            </w:r>
            <w:r w:rsidR="007D15E5" w:rsidRPr="00510D7A">
              <w:rPr>
                <w:b w:val="0"/>
                <w:sz w:val="24"/>
                <w:szCs w:val="24"/>
              </w:rPr>
              <w:t>s</w:t>
            </w:r>
            <w:r w:rsidR="00DB2F27" w:rsidRPr="00510D7A">
              <w:rPr>
                <w:b w:val="0"/>
                <w:sz w:val="24"/>
                <w:szCs w:val="24"/>
              </w:rPr>
              <w:t>ko pētījumu datubāz</w:t>
            </w:r>
            <w:r w:rsidR="000B6A0D" w:rsidRPr="00510D7A">
              <w:rPr>
                <w:b w:val="0"/>
                <w:sz w:val="24"/>
                <w:szCs w:val="24"/>
              </w:rPr>
              <w:t>i</w:t>
            </w:r>
            <w:r w:rsidR="00DB2F27" w:rsidRPr="00510D7A">
              <w:rPr>
                <w:b w:val="0"/>
                <w:sz w:val="24"/>
                <w:szCs w:val="24"/>
              </w:rPr>
              <w:t>.</w:t>
            </w:r>
            <w:r w:rsidR="007D15E5" w:rsidRPr="00510D7A">
              <w:rPr>
                <w:b w:val="0"/>
                <w:sz w:val="24"/>
                <w:szCs w:val="24"/>
              </w:rPr>
              <w:t xml:space="preserve"> Šis nav jauns atbalsta veids. 2020.</w:t>
            </w:r>
            <w:r w:rsidR="000B6A0D" w:rsidRPr="00510D7A">
              <w:rPr>
                <w:b w:val="0"/>
                <w:sz w:val="24"/>
                <w:szCs w:val="24"/>
              </w:rPr>
              <w:t xml:space="preserve"> </w:t>
            </w:r>
            <w:r w:rsidR="007D15E5" w:rsidRPr="00510D7A">
              <w:rPr>
                <w:b w:val="0"/>
                <w:sz w:val="24"/>
                <w:szCs w:val="24"/>
              </w:rPr>
              <w:t xml:space="preserve">gadā, </w:t>
            </w:r>
            <w:r w:rsidR="000B6A0D" w:rsidRPr="00510D7A">
              <w:rPr>
                <w:b w:val="0"/>
                <w:sz w:val="24"/>
                <w:szCs w:val="24"/>
              </w:rPr>
              <w:t xml:space="preserve">izsakot </w:t>
            </w:r>
            <w:r w:rsidR="007D15E5" w:rsidRPr="00510D7A">
              <w:rPr>
                <w:b w:val="0"/>
                <w:sz w:val="24"/>
                <w:szCs w:val="24"/>
              </w:rPr>
              <w:t xml:space="preserve">jaunā redakcijā noteikumu Nr.1524 4.2. apakšnodaļu, </w:t>
            </w:r>
            <w:r w:rsidR="000B6A0D" w:rsidRPr="00510D7A">
              <w:rPr>
                <w:b w:val="0"/>
                <w:sz w:val="24"/>
                <w:szCs w:val="24"/>
              </w:rPr>
              <w:t xml:space="preserve">tajā netika iekļauts </w:t>
            </w:r>
            <w:r w:rsidR="007D15E5" w:rsidRPr="00510D7A">
              <w:rPr>
                <w:b w:val="0"/>
                <w:sz w:val="24"/>
                <w:szCs w:val="24"/>
              </w:rPr>
              <w:t>šis atbalsta veids, jo finansējums tam tika rasts no cita atbalsta pasākuma</w:t>
            </w:r>
            <w:r w:rsidR="000B6A0D" w:rsidRPr="00510D7A">
              <w:rPr>
                <w:b w:val="0"/>
                <w:sz w:val="24"/>
                <w:szCs w:val="24"/>
              </w:rPr>
              <w:t>, t</w:t>
            </w:r>
            <w:r w:rsidR="007D15E5" w:rsidRPr="00510D7A">
              <w:rPr>
                <w:b w:val="0"/>
                <w:sz w:val="24"/>
                <w:szCs w:val="24"/>
              </w:rPr>
              <w:t>omēr 2021. gadā šo atbalstu ir paredzēts piešķirt no 4.2. apakšnodaļ</w:t>
            </w:r>
            <w:r w:rsidR="000B6A0D" w:rsidRPr="00510D7A">
              <w:rPr>
                <w:b w:val="0"/>
                <w:sz w:val="24"/>
                <w:szCs w:val="24"/>
              </w:rPr>
              <w:t>ā minētā</w:t>
            </w:r>
            <w:r w:rsidR="007D15E5" w:rsidRPr="00510D7A">
              <w:rPr>
                <w:b w:val="0"/>
                <w:sz w:val="24"/>
                <w:szCs w:val="24"/>
              </w:rPr>
              <w:t xml:space="preserve"> finansējuma.</w:t>
            </w:r>
          </w:p>
          <w:p w14:paraId="0337E647" w14:textId="3C3798B0" w:rsidR="00E42DAB" w:rsidRPr="00510D7A" w:rsidRDefault="00E42DAB" w:rsidP="002401BC">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Noteikumu Nr.1524 217.2. apakšpunktā ie</w:t>
            </w:r>
            <w:r w:rsidR="000B6A0D" w:rsidRPr="00510D7A">
              <w:rPr>
                <w:b w:val="0"/>
                <w:sz w:val="24"/>
                <w:szCs w:val="24"/>
              </w:rPr>
              <w:t>tverta</w:t>
            </w:r>
            <w:r w:rsidRPr="00510D7A">
              <w:rPr>
                <w:b w:val="0"/>
                <w:sz w:val="24"/>
                <w:szCs w:val="24"/>
              </w:rPr>
              <w:t xml:space="preserve"> atsauce uz 222.</w:t>
            </w:r>
            <w:r w:rsidR="000B6A0D" w:rsidRPr="00510D7A">
              <w:rPr>
                <w:b w:val="0"/>
                <w:sz w:val="24"/>
                <w:szCs w:val="24"/>
              </w:rPr>
              <w:t> </w:t>
            </w:r>
            <w:r w:rsidRPr="00510D7A">
              <w:rPr>
                <w:b w:val="0"/>
                <w:sz w:val="24"/>
                <w:szCs w:val="24"/>
              </w:rPr>
              <w:t>punktu, paredzot, ka arī šajā punktā minētajam pretendentam atbalsts pienākas par dalību vienā atbalsta veidā.</w:t>
            </w:r>
          </w:p>
          <w:p w14:paraId="122A1460" w14:textId="0BC9C8C8" w:rsidR="00A1706E" w:rsidRPr="00510D7A" w:rsidRDefault="000E0678" w:rsidP="000E0678">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Noteikumu Nr.1524 225.</w:t>
            </w:r>
            <w:r w:rsidRPr="00510D7A">
              <w:rPr>
                <w:b w:val="0"/>
                <w:sz w:val="24"/>
                <w:szCs w:val="24"/>
                <w:vertAlign w:val="superscript"/>
              </w:rPr>
              <w:t>2</w:t>
            </w:r>
            <w:r w:rsidRPr="00510D7A">
              <w:rPr>
                <w:b w:val="0"/>
                <w:sz w:val="24"/>
                <w:szCs w:val="24"/>
              </w:rPr>
              <w:t xml:space="preserve"> punktā paredzēts atsevišķs finansējums nacionālās pārtikas kvalitātes shēmas un bioloģiskās lauksaimniecības shēmas veicināšanai. </w:t>
            </w:r>
            <w:r w:rsidR="000C1AE2" w:rsidRPr="00510D7A">
              <w:rPr>
                <w:b w:val="0"/>
                <w:sz w:val="24"/>
                <w:szCs w:val="24"/>
              </w:rPr>
              <w:t>Tāpēc a</w:t>
            </w:r>
            <w:r w:rsidRPr="00510D7A">
              <w:rPr>
                <w:b w:val="0"/>
                <w:sz w:val="24"/>
                <w:szCs w:val="24"/>
              </w:rPr>
              <w:t>rī n</w:t>
            </w:r>
            <w:r w:rsidR="006E67FC" w:rsidRPr="00510D7A">
              <w:rPr>
                <w:b w:val="0"/>
                <w:sz w:val="24"/>
                <w:szCs w:val="24"/>
              </w:rPr>
              <w:t>oteikumu Nr.1524 225.</w:t>
            </w:r>
            <w:r w:rsidR="006E67FC" w:rsidRPr="00510D7A">
              <w:rPr>
                <w:b w:val="0"/>
                <w:sz w:val="24"/>
                <w:szCs w:val="24"/>
                <w:vertAlign w:val="superscript"/>
              </w:rPr>
              <w:t>3</w:t>
            </w:r>
            <w:r w:rsidR="006E67FC" w:rsidRPr="00510D7A">
              <w:rPr>
                <w:b w:val="0"/>
                <w:sz w:val="24"/>
                <w:szCs w:val="24"/>
              </w:rPr>
              <w:t xml:space="preserve"> punkts sadalīts divos apakšpunktos</w:t>
            </w:r>
            <w:r w:rsidR="000B6A0D" w:rsidRPr="00510D7A">
              <w:rPr>
                <w:b w:val="0"/>
                <w:sz w:val="24"/>
                <w:szCs w:val="24"/>
              </w:rPr>
              <w:t>:</w:t>
            </w:r>
            <w:r w:rsidR="006E67FC" w:rsidRPr="00510D7A">
              <w:rPr>
                <w:b w:val="0"/>
                <w:sz w:val="24"/>
                <w:szCs w:val="24"/>
              </w:rPr>
              <w:t xml:space="preserve"> 225.</w:t>
            </w:r>
            <w:r w:rsidR="006E67FC" w:rsidRPr="00510D7A">
              <w:rPr>
                <w:b w:val="0"/>
                <w:sz w:val="24"/>
                <w:szCs w:val="24"/>
                <w:vertAlign w:val="superscript"/>
              </w:rPr>
              <w:t>3</w:t>
            </w:r>
            <w:r w:rsidR="006E67FC" w:rsidRPr="00510D7A">
              <w:rPr>
                <w:b w:val="0"/>
                <w:sz w:val="24"/>
                <w:szCs w:val="24"/>
              </w:rPr>
              <w:t>1. apakšpunkts, tāpat kā līdz šim, paredz</w:t>
            </w:r>
            <w:r w:rsidRPr="00510D7A">
              <w:rPr>
                <w:b w:val="0"/>
                <w:sz w:val="24"/>
                <w:szCs w:val="24"/>
              </w:rPr>
              <w:t>, ka atbalstu piešķir</w:t>
            </w:r>
            <w:r w:rsidR="006E67FC" w:rsidRPr="00510D7A">
              <w:rPr>
                <w:b w:val="0"/>
                <w:sz w:val="24"/>
                <w:szCs w:val="24"/>
              </w:rPr>
              <w:t xml:space="preserve"> biedrībai, kas apvieno mazos un vidējos uzņēmumus pārtikas jomā, bet 225.</w:t>
            </w:r>
            <w:r w:rsidR="006E67FC" w:rsidRPr="00510D7A">
              <w:rPr>
                <w:b w:val="0"/>
                <w:sz w:val="24"/>
                <w:szCs w:val="24"/>
                <w:vertAlign w:val="superscript"/>
              </w:rPr>
              <w:t>3</w:t>
            </w:r>
            <w:r w:rsidR="006E67FC" w:rsidRPr="00510D7A">
              <w:rPr>
                <w:b w:val="0"/>
                <w:sz w:val="24"/>
                <w:szCs w:val="24"/>
              </w:rPr>
              <w:t>2. apakšpunkt</w:t>
            </w:r>
            <w:r w:rsidRPr="00510D7A">
              <w:rPr>
                <w:b w:val="0"/>
                <w:sz w:val="24"/>
                <w:szCs w:val="24"/>
              </w:rPr>
              <w:t>s paredz</w:t>
            </w:r>
            <w:r w:rsidR="006E67FC" w:rsidRPr="00510D7A">
              <w:rPr>
                <w:b w:val="0"/>
                <w:sz w:val="24"/>
                <w:szCs w:val="24"/>
              </w:rPr>
              <w:t xml:space="preserve"> </w:t>
            </w:r>
            <w:r w:rsidRPr="00510D7A">
              <w:rPr>
                <w:b w:val="0"/>
                <w:sz w:val="24"/>
                <w:szCs w:val="24"/>
              </w:rPr>
              <w:t>atbalstu</w:t>
            </w:r>
            <w:r w:rsidR="006E67FC" w:rsidRPr="00510D7A">
              <w:rPr>
                <w:b w:val="0"/>
                <w:sz w:val="24"/>
                <w:szCs w:val="24"/>
              </w:rPr>
              <w:t xml:space="preserve"> biedrība</w:t>
            </w:r>
            <w:r w:rsidR="000B6A0D" w:rsidRPr="00510D7A">
              <w:rPr>
                <w:b w:val="0"/>
                <w:sz w:val="24"/>
                <w:szCs w:val="24"/>
              </w:rPr>
              <w:t>i</w:t>
            </w:r>
            <w:r w:rsidR="006E67FC" w:rsidRPr="00510D7A">
              <w:rPr>
                <w:b w:val="0"/>
                <w:sz w:val="24"/>
                <w:szCs w:val="24"/>
              </w:rPr>
              <w:t xml:space="preserve">, kas apvieno bioloģiskās lauksaimniecības sistēmā strādājošos lauksaimniekus. Šāds sadalījums </w:t>
            </w:r>
            <w:r w:rsidRPr="00510D7A">
              <w:rPr>
                <w:b w:val="0"/>
                <w:sz w:val="24"/>
                <w:szCs w:val="24"/>
              </w:rPr>
              <w:t>noteikts</w:t>
            </w:r>
            <w:r w:rsidR="006E67FC" w:rsidRPr="00510D7A">
              <w:rPr>
                <w:b w:val="0"/>
                <w:sz w:val="24"/>
                <w:szCs w:val="24"/>
              </w:rPr>
              <w:t xml:space="preserve">, lai </w:t>
            </w:r>
            <w:r w:rsidR="00302F9B" w:rsidRPr="00510D7A">
              <w:rPr>
                <w:b w:val="0"/>
                <w:sz w:val="24"/>
                <w:szCs w:val="24"/>
              </w:rPr>
              <w:t>efektīvāk noritētu bioloģiskās lauksaimniecības shēmas veicināšanas pasākumi</w:t>
            </w:r>
            <w:r w:rsidR="006E67FC" w:rsidRPr="00510D7A">
              <w:rPr>
                <w:b w:val="0"/>
                <w:sz w:val="24"/>
                <w:szCs w:val="24"/>
              </w:rPr>
              <w:t>.</w:t>
            </w:r>
            <w:r w:rsidR="000C1AE2" w:rsidRPr="00510D7A">
              <w:rPr>
                <w:b w:val="0"/>
                <w:sz w:val="24"/>
                <w:szCs w:val="24"/>
              </w:rPr>
              <w:t xml:space="preserve"> Attiecīgi precizēt</w:t>
            </w:r>
            <w:r w:rsidR="000B6A0D" w:rsidRPr="00510D7A">
              <w:rPr>
                <w:b w:val="0"/>
                <w:sz w:val="24"/>
                <w:szCs w:val="24"/>
              </w:rPr>
              <w:t>s</w:t>
            </w:r>
            <w:r w:rsidR="000C1AE2" w:rsidRPr="00510D7A">
              <w:rPr>
                <w:b w:val="0"/>
                <w:sz w:val="24"/>
                <w:szCs w:val="24"/>
              </w:rPr>
              <w:t xml:space="preserve"> noteikumu 225.</w:t>
            </w:r>
            <w:r w:rsidR="000C1AE2" w:rsidRPr="00510D7A">
              <w:rPr>
                <w:b w:val="0"/>
                <w:sz w:val="24"/>
                <w:szCs w:val="24"/>
                <w:vertAlign w:val="superscript"/>
              </w:rPr>
              <w:t>4</w:t>
            </w:r>
            <w:r w:rsidR="000C1AE2" w:rsidRPr="00510D7A">
              <w:rPr>
                <w:b w:val="0"/>
                <w:sz w:val="24"/>
                <w:szCs w:val="24"/>
              </w:rPr>
              <w:t xml:space="preserve"> un 225.</w:t>
            </w:r>
            <w:r w:rsidR="000C1AE2" w:rsidRPr="00510D7A">
              <w:rPr>
                <w:b w:val="0"/>
                <w:sz w:val="24"/>
                <w:szCs w:val="24"/>
                <w:vertAlign w:val="superscript"/>
              </w:rPr>
              <w:t>6</w:t>
            </w:r>
            <w:r w:rsidR="000C1AE2" w:rsidRPr="00510D7A">
              <w:rPr>
                <w:b w:val="0"/>
                <w:sz w:val="24"/>
                <w:szCs w:val="24"/>
              </w:rPr>
              <w:t xml:space="preserve"> punkt</w:t>
            </w:r>
            <w:r w:rsidR="000B6A0D" w:rsidRPr="00510D7A">
              <w:rPr>
                <w:b w:val="0"/>
                <w:sz w:val="24"/>
                <w:szCs w:val="24"/>
              </w:rPr>
              <w:t>s</w:t>
            </w:r>
            <w:r w:rsidR="000C1AE2" w:rsidRPr="00510D7A">
              <w:rPr>
                <w:b w:val="0"/>
                <w:sz w:val="24"/>
                <w:szCs w:val="24"/>
              </w:rPr>
              <w:t>.</w:t>
            </w:r>
            <w:r w:rsidRPr="00510D7A">
              <w:rPr>
                <w:b w:val="0"/>
                <w:sz w:val="24"/>
                <w:szCs w:val="24"/>
              </w:rPr>
              <w:t xml:space="preserve"> </w:t>
            </w:r>
          </w:p>
          <w:p w14:paraId="19C20657" w14:textId="3381F685" w:rsidR="00617779" w:rsidRPr="00510D7A" w:rsidRDefault="00DB079A" w:rsidP="00617779">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 xml:space="preserve">Noteikumi </w:t>
            </w:r>
            <w:r w:rsidR="00A345B4" w:rsidRPr="00510D7A">
              <w:rPr>
                <w:b w:val="0"/>
                <w:sz w:val="24"/>
                <w:szCs w:val="24"/>
              </w:rPr>
              <w:t>Nr.</w:t>
            </w:r>
            <w:r w:rsidR="000B6A0D" w:rsidRPr="00510D7A">
              <w:rPr>
                <w:b w:val="0"/>
                <w:sz w:val="24"/>
                <w:szCs w:val="24"/>
              </w:rPr>
              <w:t xml:space="preserve"> </w:t>
            </w:r>
            <w:r w:rsidR="00A345B4" w:rsidRPr="00510D7A">
              <w:rPr>
                <w:b w:val="0"/>
                <w:sz w:val="24"/>
                <w:szCs w:val="24"/>
              </w:rPr>
              <w:t xml:space="preserve">1524 </w:t>
            </w:r>
            <w:r w:rsidRPr="00510D7A">
              <w:rPr>
                <w:b w:val="0"/>
                <w:sz w:val="24"/>
                <w:szCs w:val="24"/>
              </w:rPr>
              <w:t>papildināti ar 6.</w:t>
            </w:r>
            <w:r w:rsidRPr="00510D7A">
              <w:rPr>
                <w:b w:val="0"/>
                <w:sz w:val="24"/>
                <w:szCs w:val="24"/>
                <w:vertAlign w:val="superscript"/>
              </w:rPr>
              <w:t>1</w:t>
            </w:r>
            <w:r w:rsidRPr="00510D7A">
              <w:rPr>
                <w:b w:val="0"/>
                <w:sz w:val="24"/>
                <w:szCs w:val="24"/>
              </w:rPr>
              <w:t xml:space="preserve"> nodaļu</w:t>
            </w:r>
            <w:r w:rsidR="00855554" w:rsidRPr="00510D7A">
              <w:rPr>
                <w:b w:val="0"/>
                <w:sz w:val="24"/>
                <w:szCs w:val="24"/>
              </w:rPr>
              <w:t>, kurā paredzēts atbalsts lauksaimniecības nozares profesionāl</w:t>
            </w:r>
            <w:r w:rsidR="00B14DFA" w:rsidRPr="00510D7A">
              <w:rPr>
                <w:b w:val="0"/>
                <w:sz w:val="24"/>
                <w:szCs w:val="24"/>
              </w:rPr>
              <w:t>ās</w:t>
            </w:r>
            <w:r w:rsidR="00855554" w:rsidRPr="00510D7A">
              <w:rPr>
                <w:b w:val="0"/>
                <w:sz w:val="24"/>
                <w:szCs w:val="24"/>
              </w:rPr>
              <w:t xml:space="preserve"> izglītības programmu pilnveidošanai, lai lauksaimniecības nozares profesionālās izglītības pedagogi būtu </w:t>
            </w:r>
            <w:r w:rsidR="00617779" w:rsidRPr="00510D7A">
              <w:rPr>
                <w:b w:val="0"/>
                <w:sz w:val="24"/>
                <w:szCs w:val="24"/>
              </w:rPr>
              <w:t xml:space="preserve">informēti par lauksaimniecības nozares aktualitātēm (tostarp par dažādu pētījumu un demonstrējumu rezultātiem), ieviestu vienotus izglītības standartus, </w:t>
            </w:r>
            <w:r w:rsidR="00CC341C" w:rsidRPr="00510D7A">
              <w:rPr>
                <w:b w:val="0"/>
                <w:sz w:val="24"/>
                <w:szCs w:val="24"/>
              </w:rPr>
              <w:t>izman</w:t>
            </w:r>
            <w:r w:rsidR="00617779" w:rsidRPr="00510D7A">
              <w:rPr>
                <w:b w:val="0"/>
                <w:sz w:val="24"/>
                <w:szCs w:val="24"/>
              </w:rPr>
              <w:t xml:space="preserve">totu savā darbā jaunākās datorprogrammas, kā arī prastu sagatavot </w:t>
            </w:r>
            <w:r w:rsidR="004E36FB" w:rsidRPr="00510D7A">
              <w:rPr>
                <w:b w:val="0"/>
                <w:sz w:val="24"/>
                <w:szCs w:val="24"/>
              </w:rPr>
              <w:t xml:space="preserve">un sagatavotu </w:t>
            </w:r>
            <w:r w:rsidR="00617779" w:rsidRPr="00510D7A">
              <w:rPr>
                <w:b w:val="0"/>
                <w:sz w:val="24"/>
                <w:szCs w:val="24"/>
              </w:rPr>
              <w:t>mācību un metodisko literatūru. Tā kā šāds atbalsts paaugstinās lauksaimniecības nozares profesionālo izglītības programmu pedagogu kompetenci, ieguvēji būs lauksaimniecības nozares profesionālo izglītības programmu skolēni un lauksaimniecības nozare kopumā.</w:t>
            </w:r>
            <w:r w:rsidR="002A0CA6" w:rsidRPr="00510D7A">
              <w:rPr>
                <w:b w:val="0"/>
                <w:sz w:val="24"/>
                <w:szCs w:val="24"/>
              </w:rPr>
              <w:t xml:space="preserve"> </w:t>
            </w:r>
          </w:p>
          <w:p w14:paraId="1BDB22DC" w14:textId="642C7D63" w:rsidR="00705AC6" w:rsidRPr="00510D7A" w:rsidRDefault="00705AC6" w:rsidP="00617779">
            <w:pPr>
              <w:pStyle w:val="Virsraksts3"/>
              <w:shd w:val="clear" w:color="auto" w:fill="FFFFFF"/>
              <w:spacing w:before="0" w:beforeAutospacing="0" w:after="0" w:afterAutospacing="0"/>
              <w:ind w:right="140" w:firstLine="120"/>
              <w:jc w:val="both"/>
              <w:rPr>
                <w:b w:val="0"/>
                <w:bCs w:val="0"/>
                <w:sz w:val="24"/>
                <w:szCs w:val="24"/>
              </w:rPr>
            </w:pPr>
            <w:r w:rsidRPr="00510D7A">
              <w:rPr>
                <w:b w:val="0"/>
                <w:bCs w:val="0"/>
                <w:sz w:val="24"/>
                <w:szCs w:val="24"/>
              </w:rPr>
              <w:t xml:space="preserve">Arī darbības programmas “Izaugsme un nodarbinātība” 8.5.3. specifiskā atbalsta mērķa “Nodrošināt profesionālās izglītības iestāžu efektīvu pārvaldību un iesaistītā personāla profesionālās kompetences pilnveidi” atbalsta pasākumos ir paredzēts atbalsts profesionālās izglītības iestādēm. </w:t>
            </w:r>
            <w:r w:rsidR="002E24C1" w:rsidRPr="00510D7A">
              <w:rPr>
                <w:b w:val="0"/>
                <w:bCs w:val="0"/>
                <w:sz w:val="24"/>
                <w:szCs w:val="24"/>
              </w:rPr>
              <w:t xml:space="preserve">Tomēr šie pasākumi ietver profesionālo izglītību kopumā un nav vērsti tieši uz </w:t>
            </w:r>
            <w:r w:rsidR="002E24C1" w:rsidRPr="00510D7A">
              <w:rPr>
                <w:b w:val="0"/>
                <w:bCs w:val="0"/>
                <w:sz w:val="24"/>
                <w:szCs w:val="24"/>
              </w:rPr>
              <w:lastRenderedPageBreak/>
              <w:t>lauksaimniecības nozari.</w:t>
            </w:r>
            <w:r w:rsidR="00140340" w:rsidRPr="00510D7A">
              <w:rPr>
                <w:b w:val="0"/>
                <w:bCs w:val="0"/>
                <w:sz w:val="24"/>
                <w:szCs w:val="24"/>
              </w:rPr>
              <w:t xml:space="preserve"> Piemēram,</w:t>
            </w:r>
            <w:r w:rsidR="00140340" w:rsidRPr="00510D7A">
              <w:rPr>
                <w:b w:val="0"/>
                <w:bCs w:val="0"/>
                <w:color w:val="000000"/>
                <w:sz w:val="24"/>
                <w:szCs w:val="24"/>
              </w:rPr>
              <w:t xml:space="preserve"> profesionālās kompetences paaugstināšanai ir paredzēti tādu kompetenču paaugstināšana kā uzņēmējspējas, finanšu pratīb</w:t>
            </w:r>
            <w:r w:rsidR="004C05DC">
              <w:rPr>
                <w:b w:val="0"/>
                <w:bCs w:val="0"/>
                <w:color w:val="000000"/>
                <w:sz w:val="24"/>
                <w:szCs w:val="24"/>
              </w:rPr>
              <w:t>a</w:t>
            </w:r>
            <w:r w:rsidR="00140340" w:rsidRPr="00510D7A">
              <w:rPr>
                <w:b w:val="0"/>
                <w:bCs w:val="0"/>
                <w:color w:val="000000"/>
                <w:sz w:val="24"/>
                <w:szCs w:val="24"/>
              </w:rPr>
              <w:t>, līdera spējas, radošum</w:t>
            </w:r>
            <w:r w:rsidR="004C05DC">
              <w:rPr>
                <w:b w:val="0"/>
                <w:bCs w:val="0"/>
                <w:color w:val="000000"/>
                <w:sz w:val="24"/>
                <w:szCs w:val="24"/>
              </w:rPr>
              <w:t>s</w:t>
            </w:r>
            <w:r w:rsidR="00140340" w:rsidRPr="00510D7A">
              <w:rPr>
                <w:b w:val="0"/>
                <w:bCs w:val="0"/>
                <w:color w:val="000000"/>
                <w:sz w:val="24"/>
                <w:szCs w:val="24"/>
              </w:rPr>
              <w:t>, prasmes darbam ar izglītojamajiem, kam ir dažāds spēju un prasmju līmenis.</w:t>
            </w:r>
            <w:r w:rsidR="002E24C1" w:rsidRPr="00510D7A">
              <w:rPr>
                <w:b w:val="0"/>
                <w:bCs w:val="0"/>
                <w:sz w:val="24"/>
                <w:szCs w:val="24"/>
              </w:rPr>
              <w:t xml:space="preserve"> Savukārt</w:t>
            </w:r>
            <w:r w:rsidRPr="00510D7A">
              <w:rPr>
                <w:b w:val="0"/>
                <w:bCs w:val="0"/>
                <w:sz w:val="24"/>
                <w:szCs w:val="24"/>
              </w:rPr>
              <w:t xml:space="preserve"> </w:t>
            </w:r>
            <w:r w:rsidRPr="00510D7A">
              <w:rPr>
                <w:b w:val="0"/>
                <w:sz w:val="24"/>
                <w:szCs w:val="24"/>
              </w:rPr>
              <w:t>noteikumu Nr. 1524 6.</w:t>
            </w:r>
            <w:r w:rsidRPr="00510D7A">
              <w:rPr>
                <w:b w:val="0"/>
                <w:sz w:val="24"/>
                <w:szCs w:val="24"/>
                <w:vertAlign w:val="superscript"/>
              </w:rPr>
              <w:t>1</w:t>
            </w:r>
            <w:r w:rsidRPr="00510D7A">
              <w:rPr>
                <w:b w:val="0"/>
                <w:sz w:val="24"/>
                <w:szCs w:val="24"/>
              </w:rPr>
              <w:t xml:space="preserve"> nodaļā noteiktie atbalsta pasākumi ir paredzēti tikai lauksaimniecības nozares profesionālās izglītības iestādēm</w:t>
            </w:r>
            <w:r w:rsidR="00910778" w:rsidRPr="00510D7A">
              <w:rPr>
                <w:b w:val="0"/>
                <w:sz w:val="24"/>
                <w:szCs w:val="24"/>
              </w:rPr>
              <w:t xml:space="preserve"> un saistīti tikai ar lauksaimniecības jomas kompetencēm.</w:t>
            </w:r>
            <w:r w:rsidR="008E0D7E" w:rsidRPr="00510D7A">
              <w:rPr>
                <w:b w:val="0"/>
                <w:sz w:val="24"/>
                <w:szCs w:val="24"/>
              </w:rPr>
              <w:t xml:space="preserve"> Tādējādi tie būs specifiski pasākumi, kas skar </w:t>
            </w:r>
            <w:r w:rsidR="00087711" w:rsidRPr="00510D7A">
              <w:rPr>
                <w:b w:val="0"/>
                <w:sz w:val="24"/>
                <w:szCs w:val="24"/>
              </w:rPr>
              <w:t xml:space="preserve">tikai </w:t>
            </w:r>
            <w:r w:rsidR="008E0D7E" w:rsidRPr="00510D7A">
              <w:rPr>
                <w:b w:val="0"/>
                <w:sz w:val="24"/>
                <w:szCs w:val="24"/>
              </w:rPr>
              <w:t>šo nozari</w:t>
            </w:r>
            <w:r w:rsidR="004C05DC">
              <w:rPr>
                <w:b w:val="0"/>
                <w:sz w:val="24"/>
                <w:szCs w:val="24"/>
              </w:rPr>
              <w:t>,</w:t>
            </w:r>
            <w:r w:rsidR="008E0D7E" w:rsidRPr="00510D7A">
              <w:rPr>
                <w:b w:val="0"/>
                <w:sz w:val="24"/>
                <w:szCs w:val="24"/>
              </w:rPr>
              <w:t xml:space="preserve"> </w:t>
            </w:r>
            <w:r w:rsidR="00087711" w:rsidRPr="00510D7A">
              <w:rPr>
                <w:b w:val="0"/>
                <w:sz w:val="24"/>
                <w:szCs w:val="24"/>
              </w:rPr>
              <w:t>–</w:t>
            </w:r>
            <w:r w:rsidR="008E0D7E" w:rsidRPr="00510D7A">
              <w:rPr>
                <w:b w:val="0"/>
                <w:sz w:val="24"/>
                <w:szCs w:val="24"/>
              </w:rPr>
              <w:t xml:space="preserve"> </w:t>
            </w:r>
            <w:r w:rsidR="00087711" w:rsidRPr="00510D7A">
              <w:rPr>
                <w:b w:val="0"/>
                <w:sz w:val="24"/>
                <w:szCs w:val="24"/>
              </w:rPr>
              <w:t>specifiska apmācība par lauksaimniecības nozares jaunumiem,</w:t>
            </w:r>
            <w:r w:rsidR="00DC1E8A" w:rsidRPr="00510D7A">
              <w:rPr>
                <w:b w:val="0"/>
                <w:sz w:val="24"/>
                <w:szCs w:val="24"/>
              </w:rPr>
              <w:t xml:space="preserve"> aptverot augkopības, lopkopības un lauksaimniecības mehanizācijas jomas</w:t>
            </w:r>
            <w:r w:rsidR="004A0994" w:rsidRPr="00510D7A">
              <w:rPr>
                <w:b w:val="0"/>
                <w:sz w:val="24"/>
                <w:szCs w:val="24"/>
              </w:rPr>
              <w:t>, lai šo darbību rezultātā būtu iespējams izstrādāt vienotus izglītības standartus</w:t>
            </w:r>
            <w:r w:rsidR="00DC1E8A" w:rsidRPr="00510D7A">
              <w:rPr>
                <w:b w:val="0"/>
                <w:sz w:val="24"/>
                <w:szCs w:val="24"/>
              </w:rPr>
              <w:t>;</w:t>
            </w:r>
            <w:r w:rsidR="00087711" w:rsidRPr="00510D7A">
              <w:rPr>
                <w:b w:val="0"/>
                <w:sz w:val="24"/>
                <w:szCs w:val="24"/>
              </w:rPr>
              <w:t xml:space="preserve"> specifisku datorprogrammu apguve (piemēram, </w:t>
            </w:r>
            <w:r w:rsidR="00B75085" w:rsidRPr="00510D7A">
              <w:rPr>
                <w:b w:val="0"/>
                <w:sz w:val="24"/>
                <w:szCs w:val="24"/>
              </w:rPr>
              <w:t xml:space="preserve">mēslošanas plāna, </w:t>
            </w:r>
            <w:r w:rsidR="00087711" w:rsidRPr="00510D7A">
              <w:rPr>
                <w:b w:val="0"/>
                <w:sz w:val="24"/>
                <w:szCs w:val="24"/>
              </w:rPr>
              <w:t>dzīvnieku barības devu</w:t>
            </w:r>
            <w:r w:rsidR="00B75085" w:rsidRPr="00510D7A">
              <w:rPr>
                <w:b w:val="0"/>
                <w:sz w:val="24"/>
                <w:szCs w:val="24"/>
              </w:rPr>
              <w:t xml:space="preserve"> un piena pārraudzības analīžu</w:t>
            </w:r>
            <w:r w:rsidR="00087711" w:rsidRPr="00510D7A">
              <w:rPr>
                <w:b w:val="0"/>
                <w:sz w:val="24"/>
                <w:szCs w:val="24"/>
              </w:rPr>
              <w:t xml:space="preserve"> programmas</w:t>
            </w:r>
            <w:r w:rsidR="00B75085" w:rsidRPr="00510D7A">
              <w:rPr>
                <w:b w:val="0"/>
                <w:sz w:val="24"/>
                <w:szCs w:val="24"/>
              </w:rPr>
              <w:t xml:space="preserve">), kā arī šo </w:t>
            </w:r>
            <w:r w:rsidR="004A0994" w:rsidRPr="00510D7A">
              <w:rPr>
                <w:b w:val="0"/>
                <w:sz w:val="24"/>
                <w:szCs w:val="24"/>
              </w:rPr>
              <w:t xml:space="preserve">specifisko </w:t>
            </w:r>
            <w:r w:rsidR="00B75085" w:rsidRPr="00510D7A">
              <w:rPr>
                <w:b w:val="0"/>
                <w:sz w:val="24"/>
                <w:szCs w:val="24"/>
              </w:rPr>
              <w:t>datorprogrammu iegād</w:t>
            </w:r>
            <w:r w:rsidR="00DC1E8A" w:rsidRPr="00510D7A">
              <w:rPr>
                <w:b w:val="0"/>
                <w:sz w:val="24"/>
                <w:szCs w:val="24"/>
              </w:rPr>
              <w:t>e</w:t>
            </w:r>
            <w:r w:rsidR="00B75085" w:rsidRPr="00510D7A">
              <w:rPr>
                <w:b w:val="0"/>
                <w:sz w:val="24"/>
                <w:szCs w:val="24"/>
              </w:rPr>
              <w:t xml:space="preserve">, mācību braucieni </w:t>
            </w:r>
            <w:r w:rsidR="004A0994" w:rsidRPr="00510D7A">
              <w:rPr>
                <w:b w:val="0"/>
                <w:sz w:val="24"/>
                <w:szCs w:val="24"/>
              </w:rPr>
              <w:t>ar mērķi apgūt jaunākos praktiskos risinājumus saimniecībās</w:t>
            </w:r>
            <w:r w:rsidR="004C05DC">
              <w:rPr>
                <w:b w:val="0"/>
                <w:sz w:val="24"/>
                <w:szCs w:val="24"/>
              </w:rPr>
              <w:t>,</w:t>
            </w:r>
            <w:r w:rsidR="004A0994" w:rsidRPr="00510D7A">
              <w:rPr>
                <w:b w:val="0"/>
                <w:sz w:val="24"/>
                <w:szCs w:val="24"/>
              </w:rPr>
              <w:t xml:space="preserve"> </w:t>
            </w:r>
            <w:r w:rsidR="004B0BBE" w:rsidRPr="00510D7A">
              <w:rPr>
                <w:b w:val="0"/>
                <w:sz w:val="24"/>
                <w:szCs w:val="24"/>
              </w:rPr>
              <w:t xml:space="preserve">specifisku mācību materiālu sagatavošana, izdošana un publicēšana (piemēram, mācību grāmata augkopības jomā, mācību video sagatavošana par augu aizsardzības līdzekļiem, digitālas platformas izveide ar dažādiem digitāliem mācību materiāliem un rīkiem lauksaimniecības nozarē). </w:t>
            </w:r>
            <w:r w:rsidR="00910778" w:rsidRPr="00510D7A">
              <w:rPr>
                <w:b w:val="0"/>
                <w:sz w:val="24"/>
                <w:szCs w:val="24"/>
              </w:rPr>
              <w:t>Ņemot vērā iepriekš minēto, a</w:t>
            </w:r>
            <w:r w:rsidR="00F601D6" w:rsidRPr="00510D7A">
              <w:rPr>
                <w:b w:val="0"/>
                <w:sz w:val="24"/>
                <w:szCs w:val="24"/>
              </w:rPr>
              <w:t xml:space="preserve">tbalsta pretendents </w:t>
            </w:r>
            <w:r w:rsidR="00F02E6A" w:rsidRPr="00510D7A">
              <w:rPr>
                <w:b w:val="0"/>
                <w:sz w:val="24"/>
                <w:szCs w:val="24"/>
              </w:rPr>
              <w:t xml:space="preserve">projekta līmenī </w:t>
            </w:r>
            <w:r w:rsidR="00F601D6" w:rsidRPr="00510D7A">
              <w:rPr>
                <w:b w:val="0"/>
                <w:sz w:val="24"/>
                <w:szCs w:val="24"/>
              </w:rPr>
              <w:t xml:space="preserve">nodrošinās atbalsta pasākuma demarkāciju ar </w:t>
            </w:r>
            <w:r w:rsidR="00F601D6" w:rsidRPr="00510D7A">
              <w:rPr>
                <w:b w:val="0"/>
                <w:bCs w:val="0"/>
                <w:sz w:val="24"/>
                <w:szCs w:val="24"/>
              </w:rPr>
              <w:t>darbības programmas “Izaugsme un nodarbinātība” 8.5.3. specifiskā atbalsta mērķa “Nodrošināt profesionālās izglītības iestāžu efektīvu pārvaldību un iesaistītā personāla profesionālās kompetences pilnveidi” atbalsta pasākumiem</w:t>
            </w:r>
            <w:r w:rsidR="00F02E6A" w:rsidRPr="00510D7A">
              <w:rPr>
                <w:b w:val="0"/>
                <w:bCs w:val="0"/>
                <w:sz w:val="24"/>
                <w:szCs w:val="24"/>
              </w:rPr>
              <w:t xml:space="preserve">, </w:t>
            </w:r>
            <w:r w:rsidR="002078F3" w:rsidRPr="00510D7A">
              <w:rPr>
                <w:b w:val="0"/>
                <w:bCs w:val="0"/>
                <w:sz w:val="24"/>
                <w:szCs w:val="24"/>
              </w:rPr>
              <w:t>un</w:t>
            </w:r>
            <w:r w:rsidR="00F02E6A" w:rsidRPr="00510D7A">
              <w:rPr>
                <w:b w:val="0"/>
                <w:bCs w:val="0"/>
                <w:sz w:val="24"/>
                <w:szCs w:val="24"/>
              </w:rPr>
              <w:t xml:space="preserve"> nepastāv risks, ka atbalstāmie pasākumi varētu dublēties.</w:t>
            </w:r>
          </w:p>
          <w:p w14:paraId="6F66C258" w14:textId="243D1FF0" w:rsidR="00BF7BC5" w:rsidRPr="00510D7A" w:rsidRDefault="00BF7BC5" w:rsidP="00617779">
            <w:pPr>
              <w:pStyle w:val="Virsraksts3"/>
              <w:shd w:val="clear" w:color="auto" w:fill="FFFFFF"/>
              <w:spacing w:before="0" w:beforeAutospacing="0" w:after="0" w:afterAutospacing="0"/>
              <w:ind w:right="140" w:firstLine="120"/>
              <w:jc w:val="both"/>
              <w:rPr>
                <w:b w:val="0"/>
                <w:bCs w:val="0"/>
                <w:sz w:val="24"/>
                <w:szCs w:val="24"/>
              </w:rPr>
            </w:pPr>
            <w:r w:rsidRPr="00510D7A">
              <w:rPr>
                <w:b w:val="0"/>
                <w:bCs w:val="0"/>
                <w:sz w:val="24"/>
                <w:szCs w:val="24"/>
              </w:rPr>
              <w:t>Noteikumi Nr.1524 papildināti ar 253.</w:t>
            </w:r>
            <w:r w:rsidR="00FE625D" w:rsidRPr="00510D7A">
              <w:rPr>
                <w:b w:val="0"/>
                <w:bCs w:val="0"/>
                <w:sz w:val="24"/>
                <w:szCs w:val="24"/>
              </w:rPr>
              <w:t> </w:t>
            </w:r>
            <w:r w:rsidRPr="00510D7A">
              <w:rPr>
                <w:b w:val="0"/>
                <w:bCs w:val="0"/>
                <w:sz w:val="24"/>
                <w:szCs w:val="24"/>
              </w:rPr>
              <w:t xml:space="preserve">punktu, paredzot, </w:t>
            </w:r>
            <w:r w:rsidR="00FE625D" w:rsidRPr="00510D7A">
              <w:rPr>
                <w:b w:val="0"/>
                <w:bCs w:val="0"/>
                <w:sz w:val="24"/>
                <w:szCs w:val="24"/>
              </w:rPr>
              <w:t xml:space="preserve">ka </w:t>
            </w:r>
            <w:r w:rsidRPr="00510D7A">
              <w:rPr>
                <w:b w:val="0"/>
                <w:bCs w:val="0"/>
                <w:sz w:val="24"/>
                <w:szCs w:val="24"/>
              </w:rPr>
              <w:t>lopkopības</w:t>
            </w:r>
            <w:r w:rsidR="00D54B1E">
              <w:rPr>
                <w:b w:val="0"/>
                <w:bCs w:val="0"/>
                <w:sz w:val="24"/>
                <w:szCs w:val="24"/>
              </w:rPr>
              <w:t>, tehniskā atbalsta</w:t>
            </w:r>
            <w:r w:rsidRPr="00510D7A">
              <w:rPr>
                <w:b w:val="0"/>
                <w:bCs w:val="0"/>
                <w:sz w:val="24"/>
                <w:szCs w:val="24"/>
              </w:rPr>
              <w:t xml:space="preserve"> un pārtikas kvalitātes shēmu atbalsta pasākumā atbalsta pretendents </w:t>
            </w:r>
            <w:r w:rsidR="00FE625D" w:rsidRPr="00510D7A">
              <w:rPr>
                <w:b w:val="0"/>
                <w:bCs w:val="0"/>
                <w:sz w:val="24"/>
                <w:szCs w:val="24"/>
              </w:rPr>
              <w:t xml:space="preserve">var saņemt atbalstu, ja </w:t>
            </w:r>
            <w:r w:rsidR="00912EFE" w:rsidRPr="00510D7A">
              <w:rPr>
                <w:b w:val="0"/>
                <w:bCs w:val="0"/>
                <w:sz w:val="24"/>
                <w:szCs w:val="24"/>
              </w:rPr>
              <w:t>pretendents 2019.</w:t>
            </w:r>
            <w:r w:rsidR="004C05DC">
              <w:rPr>
                <w:b w:val="0"/>
                <w:bCs w:val="0"/>
                <w:sz w:val="24"/>
                <w:szCs w:val="24"/>
              </w:rPr>
              <w:t xml:space="preserve"> </w:t>
            </w:r>
            <w:r w:rsidR="00912EFE" w:rsidRPr="00510D7A">
              <w:rPr>
                <w:b w:val="0"/>
                <w:bCs w:val="0"/>
                <w:sz w:val="24"/>
                <w:szCs w:val="24"/>
              </w:rPr>
              <w:t>gada 31.</w:t>
            </w:r>
            <w:r w:rsidR="004C05DC">
              <w:rPr>
                <w:b w:val="0"/>
                <w:bCs w:val="0"/>
                <w:sz w:val="24"/>
                <w:szCs w:val="24"/>
              </w:rPr>
              <w:t xml:space="preserve"> </w:t>
            </w:r>
            <w:r w:rsidR="00912EFE" w:rsidRPr="00510D7A">
              <w:rPr>
                <w:b w:val="0"/>
                <w:bCs w:val="0"/>
                <w:sz w:val="24"/>
                <w:szCs w:val="24"/>
              </w:rPr>
              <w:t>decembrī nebija nonācis grūtībās, bet</w:t>
            </w:r>
            <w:r w:rsidR="00FE625D" w:rsidRPr="00510D7A">
              <w:rPr>
                <w:b w:val="0"/>
                <w:bCs w:val="0"/>
                <w:sz w:val="24"/>
                <w:szCs w:val="24"/>
              </w:rPr>
              <w:t xml:space="preserve"> ir nonācis grūtībās </w:t>
            </w:r>
            <w:r w:rsidRPr="00510D7A">
              <w:rPr>
                <w:b w:val="0"/>
                <w:bCs w:val="0"/>
                <w:sz w:val="24"/>
                <w:szCs w:val="24"/>
              </w:rPr>
              <w:t>no 2020. gada 1. janvāra līdz 2021. gada 30.</w:t>
            </w:r>
            <w:r w:rsidR="004C05DC">
              <w:rPr>
                <w:b w:val="0"/>
                <w:bCs w:val="0"/>
                <w:sz w:val="24"/>
                <w:szCs w:val="24"/>
              </w:rPr>
              <w:t> </w:t>
            </w:r>
            <w:r w:rsidRPr="00510D7A">
              <w:rPr>
                <w:b w:val="0"/>
                <w:bCs w:val="0"/>
                <w:sz w:val="24"/>
                <w:szCs w:val="24"/>
              </w:rPr>
              <w:t>jūnija</w:t>
            </w:r>
            <w:r w:rsidR="00FE625D" w:rsidRPr="00510D7A">
              <w:rPr>
                <w:b w:val="0"/>
                <w:bCs w:val="0"/>
                <w:sz w:val="24"/>
                <w:szCs w:val="24"/>
              </w:rPr>
              <w:t xml:space="preserve">m. </w:t>
            </w:r>
            <w:r w:rsidR="00912EFE" w:rsidRPr="00510D7A">
              <w:rPr>
                <w:b w:val="0"/>
                <w:bCs w:val="0"/>
                <w:sz w:val="24"/>
                <w:szCs w:val="24"/>
              </w:rPr>
              <w:t>Šī norma attiecas tikai uz atbalsta pretendentiem</w:t>
            </w:r>
            <w:r w:rsidR="00C567D3" w:rsidRPr="00510D7A">
              <w:rPr>
                <w:b w:val="0"/>
                <w:bCs w:val="0"/>
                <w:sz w:val="24"/>
                <w:szCs w:val="24"/>
              </w:rPr>
              <w:t xml:space="preserve"> un neskar personas, kas jau ir saņēmušas valsts atbalstu</w:t>
            </w:r>
            <w:r w:rsidR="000472D6" w:rsidRPr="00510D7A">
              <w:rPr>
                <w:b w:val="0"/>
                <w:bCs w:val="0"/>
                <w:sz w:val="24"/>
                <w:szCs w:val="24"/>
              </w:rPr>
              <w:t xml:space="preserve"> 2020.gadā</w:t>
            </w:r>
            <w:r w:rsidR="00C567D3" w:rsidRPr="00510D7A">
              <w:rPr>
                <w:b w:val="0"/>
                <w:bCs w:val="0"/>
                <w:sz w:val="24"/>
                <w:szCs w:val="24"/>
              </w:rPr>
              <w:t xml:space="preserve">. </w:t>
            </w:r>
            <w:r w:rsidR="000472D6" w:rsidRPr="00510D7A">
              <w:rPr>
                <w:b w:val="0"/>
                <w:bCs w:val="0"/>
                <w:sz w:val="24"/>
                <w:szCs w:val="24"/>
              </w:rPr>
              <w:t>Atbalsta pretendenti 2021.</w:t>
            </w:r>
            <w:r w:rsidR="004C05DC">
              <w:rPr>
                <w:b w:val="0"/>
                <w:bCs w:val="0"/>
                <w:sz w:val="24"/>
                <w:szCs w:val="24"/>
              </w:rPr>
              <w:t xml:space="preserve"> </w:t>
            </w:r>
            <w:r w:rsidR="000472D6" w:rsidRPr="00510D7A">
              <w:rPr>
                <w:b w:val="0"/>
                <w:bCs w:val="0"/>
                <w:sz w:val="24"/>
                <w:szCs w:val="24"/>
              </w:rPr>
              <w:t>gadā pieteiksies uz valsts atbalstu tikai pēc noteikumu projekta spēkā stāšanās.</w:t>
            </w:r>
          </w:p>
          <w:p w14:paraId="437D16A5" w14:textId="3320B849" w:rsidR="00BC3D93" w:rsidRPr="00510D7A" w:rsidRDefault="00BC3D93" w:rsidP="00617779">
            <w:pPr>
              <w:pStyle w:val="Virsraksts3"/>
              <w:shd w:val="clear" w:color="auto" w:fill="FFFFFF"/>
              <w:spacing w:before="0" w:beforeAutospacing="0" w:after="0" w:afterAutospacing="0"/>
              <w:ind w:right="140" w:firstLine="120"/>
              <w:jc w:val="both"/>
              <w:rPr>
                <w:b w:val="0"/>
                <w:bCs w:val="0"/>
                <w:sz w:val="24"/>
                <w:szCs w:val="24"/>
              </w:rPr>
            </w:pPr>
            <w:r w:rsidRPr="00510D7A">
              <w:rPr>
                <w:b w:val="0"/>
                <w:sz w:val="24"/>
                <w:szCs w:val="24"/>
              </w:rPr>
              <w:t>Noteikumu Nr.</w:t>
            </w:r>
            <w:r w:rsidR="00CC341C" w:rsidRPr="00510D7A">
              <w:rPr>
                <w:b w:val="0"/>
                <w:sz w:val="24"/>
                <w:szCs w:val="24"/>
              </w:rPr>
              <w:t> </w:t>
            </w:r>
            <w:r w:rsidRPr="00510D7A">
              <w:rPr>
                <w:b w:val="0"/>
                <w:sz w:val="24"/>
                <w:szCs w:val="24"/>
              </w:rPr>
              <w:t xml:space="preserve">1524 </w:t>
            </w:r>
            <w:r w:rsidRPr="00510D7A">
              <w:rPr>
                <w:b w:val="0"/>
                <w:bCs w:val="0"/>
                <w:sz w:val="24"/>
                <w:szCs w:val="24"/>
              </w:rPr>
              <w:t>52.</w:t>
            </w:r>
            <w:r w:rsidRPr="00510D7A">
              <w:rPr>
                <w:b w:val="0"/>
                <w:bCs w:val="0"/>
                <w:sz w:val="24"/>
                <w:szCs w:val="24"/>
                <w:vertAlign w:val="superscript"/>
              </w:rPr>
              <w:t>3</w:t>
            </w:r>
            <w:r w:rsidRPr="00510D7A">
              <w:rPr>
                <w:b w:val="0"/>
                <w:bCs w:val="0"/>
                <w:sz w:val="24"/>
                <w:szCs w:val="24"/>
              </w:rPr>
              <w:t xml:space="preserve"> pielikums precizēts, paredzot, ka atbalsta pretendents norāda lēmuma</w:t>
            </w:r>
            <w:r w:rsidR="00CC341C" w:rsidRPr="00510D7A">
              <w:rPr>
                <w:b w:val="0"/>
                <w:bCs w:val="0"/>
                <w:sz w:val="24"/>
                <w:szCs w:val="24"/>
              </w:rPr>
              <w:t>,</w:t>
            </w:r>
            <w:r w:rsidRPr="00510D7A">
              <w:rPr>
                <w:b w:val="0"/>
                <w:bCs w:val="0"/>
                <w:sz w:val="24"/>
                <w:szCs w:val="24"/>
              </w:rPr>
              <w:t xml:space="preserve"> nevis līguma numuru, jo līgums ar pretendentu netiek slēgts.</w:t>
            </w:r>
          </w:p>
          <w:p w14:paraId="2269DAA3" w14:textId="3EC8E833" w:rsidR="00077EB0" w:rsidRPr="00510D7A" w:rsidRDefault="00431E7C" w:rsidP="00617779">
            <w:pPr>
              <w:pStyle w:val="Virsraksts3"/>
              <w:shd w:val="clear" w:color="auto" w:fill="FFFFFF"/>
              <w:spacing w:before="0" w:beforeAutospacing="0" w:after="0" w:afterAutospacing="0"/>
              <w:ind w:right="140" w:firstLine="120"/>
              <w:jc w:val="both"/>
              <w:rPr>
                <w:b w:val="0"/>
                <w:sz w:val="24"/>
                <w:szCs w:val="24"/>
              </w:rPr>
            </w:pPr>
            <w:r w:rsidRPr="00510D7A">
              <w:rPr>
                <w:b w:val="0"/>
                <w:sz w:val="24"/>
                <w:szCs w:val="24"/>
              </w:rPr>
              <w:t>Minētie grozījumi noteikumos Nr.</w:t>
            </w:r>
            <w:r w:rsidR="00CC341C" w:rsidRPr="00510D7A">
              <w:rPr>
                <w:b w:val="0"/>
                <w:sz w:val="24"/>
                <w:szCs w:val="24"/>
              </w:rPr>
              <w:t xml:space="preserve"> </w:t>
            </w:r>
            <w:r w:rsidRPr="00510D7A">
              <w:rPr>
                <w:b w:val="0"/>
                <w:sz w:val="24"/>
                <w:szCs w:val="24"/>
              </w:rPr>
              <w:t>1524 ļaus plānveid</w:t>
            </w:r>
            <w:r w:rsidR="00041C4C" w:rsidRPr="00510D7A">
              <w:rPr>
                <w:b w:val="0"/>
                <w:sz w:val="24"/>
                <w:szCs w:val="24"/>
              </w:rPr>
              <w:t>ā</w:t>
            </w:r>
            <w:r w:rsidRPr="00510D7A">
              <w:rPr>
                <w:b w:val="0"/>
                <w:sz w:val="24"/>
                <w:szCs w:val="24"/>
              </w:rPr>
              <w:t xml:space="preserve"> </w:t>
            </w:r>
            <w:r w:rsidR="006C485A" w:rsidRPr="00510D7A">
              <w:rPr>
                <w:b w:val="0"/>
                <w:sz w:val="24"/>
                <w:szCs w:val="24"/>
              </w:rPr>
              <w:t>izmantot</w:t>
            </w:r>
            <w:r w:rsidRPr="00510D7A">
              <w:rPr>
                <w:b w:val="0"/>
                <w:sz w:val="24"/>
                <w:szCs w:val="24"/>
              </w:rPr>
              <w:t xml:space="preserve"> valsts atbalstam piešķirtos finanšu līdzekļus 20</w:t>
            </w:r>
            <w:r w:rsidR="00671D1A" w:rsidRPr="00510D7A">
              <w:rPr>
                <w:b w:val="0"/>
                <w:sz w:val="24"/>
                <w:szCs w:val="24"/>
              </w:rPr>
              <w:t>2</w:t>
            </w:r>
            <w:r w:rsidR="000E1E75" w:rsidRPr="00510D7A">
              <w:rPr>
                <w:b w:val="0"/>
                <w:sz w:val="24"/>
                <w:szCs w:val="24"/>
              </w:rPr>
              <w:t>1</w:t>
            </w:r>
            <w:r w:rsidRPr="00510D7A">
              <w:rPr>
                <w:b w:val="0"/>
                <w:sz w:val="24"/>
                <w:szCs w:val="24"/>
              </w:rPr>
              <w:t>.</w:t>
            </w:r>
            <w:r w:rsidR="00CC341C" w:rsidRPr="00510D7A">
              <w:rPr>
                <w:b w:val="0"/>
                <w:sz w:val="24"/>
                <w:szCs w:val="24"/>
              </w:rPr>
              <w:t xml:space="preserve"> </w:t>
            </w:r>
            <w:r w:rsidRPr="00510D7A">
              <w:rPr>
                <w:b w:val="0"/>
                <w:sz w:val="24"/>
                <w:szCs w:val="24"/>
              </w:rPr>
              <w:t>gadā.</w:t>
            </w:r>
          </w:p>
        </w:tc>
      </w:tr>
      <w:tr w:rsidR="000330A2" w:rsidRPr="00510D7A" w14:paraId="40BE5AF2" w14:textId="77777777" w:rsidTr="00237EDC">
        <w:trPr>
          <w:trHeight w:val="476"/>
        </w:trPr>
        <w:tc>
          <w:tcPr>
            <w:tcW w:w="226" w:type="pct"/>
          </w:tcPr>
          <w:p w14:paraId="4FAAF158" w14:textId="77777777" w:rsidR="000330A2" w:rsidRPr="00510D7A" w:rsidRDefault="000330A2" w:rsidP="00ED73AB">
            <w:pPr>
              <w:pStyle w:val="naiskr"/>
              <w:spacing w:before="0" w:beforeAutospacing="0" w:after="0" w:afterAutospacing="0"/>
              <w:ind w:left="57" w:right="140"/>
              <w:jc w:val="center"/>
            </w:pPr>
            <w:r w:rsidRPr="00510D7A">
              <w:lastRenderedPageBreak/>
              <w:t>3.</w:t>
            </w:r>
          </w:p>
        </w:tc>
        <w:tc>
          <w:tcPr>
            <w:tcW w:w="1257" w:type="pct"/>
          </w:tcPr>
          <w:p w14:paraId="6BF9ADBC" w14:textId="77777777" w:rsidR="000330A2" w:rsidRPr="00510D7A" w:rsidRDefault="009F3688" w:rsidP="00ED73AB">
            <w:pPr>
              <w:pStyle w:val="naiskr"/>
              <w:spacing w:before="0" w:beforeAutospacing="0" w:after="0" w:afterAutospacing="0"/>
              <w:ind w:left="57" w:right="140"/>
            </w:pPr>
            <w:r w:rsidRPr="00510D7A">
              <w:t>Projekta izstrādē iesaistītās institūcijas un publiskas personas kapitālsabiedrības</w:t>
            </w:r>
          </w:p>
        </w:tc>
        <w:tc>
          <w:tcPr>
            <w:tcW w:w="3517" w:type="pct"/>
          </w:tcPr>
          <w:p w14:paraId="648AED4C" w14:textId="77777777" w:rsidR="000330A2" w:rsidRPr="00510D7A" w:rsidRDefault="007F0225" w:rsidP="00ED73AB">
            <w:pPr>
              <w:spacing w:after="0" w:line="240" w:lineRule="auto"/>
              <w:ind w:left="57" w:right="140"/>
              <w:rPr>
                <w:rFonts w:ascii="Times New Roman" w:hAnsi="Times New Roman" w:cs="Times New Roman"/>
                <w:b/>
                <w:sz w:val="24"/>
                <w:szCs w:val="24"/>
              </w:rPr>
            </w:pPr>
            <w:r w:rsidRPr="00510D7A">
              <w:rPr>
                <w:rFonts w:ascii="Times New Roman" w:hAnsi="Times New Roman"/>
                <w:sz w:val="24"/>
                <w:szCs w:val="24"/>
              </w:rPr>
              <w:t>Zemkopības ministrija, Lauku atbalsta dienests un Lauksaimniecības datu centrs</w:t>
            </w:r>
          </w:p>
        </w:tc>
      </w:tr>
      <w:tr w:rsidR="000330A2" w:rsidRPr="00510D7A" w14:paraId="02301FDC" w14:textId="77777777" w:rsidTr="00237EDC">
        <w:tc>
          <w:tcPr>
            <w:tcW w:w="226" w:type="pct"/>
          </w:tcPr>
          <w:p w14:paraId="61B3C3B0" w14:textId="77777777" w:rsidR="000330A2" w:rsidRPr="00510D7A" w:rsidRDefault="000330A2" w:rsidP="00ED73AB">
            <w:pPr>
              <w:pStyle w:val="naiskr"/>
              <w:spacing w:before="0" w:beforeAutospacing="0" w:after="0" w:afterAutospacing="0"/>
              <w:ind w:left="57" w:right="140"/>
              <w:jc w:val="center"/>
            </w:pPr>
            <w:r w:rsidRPr="00510D7A">
              <w:t>4.</w:t>
            </w:r>
          </w:p>
        </w:tc>
        <w:tc>
          <w:tcPr>
            <w:tcW w:w="1257" w:type="pct"/>
          </w:tcPr>
          <w:p w14:paraId="4867259B" w14:textId="77777777" w:rsidR="000330A2" w:rsidRPr="00510D7A" w:rsidRDefault="000330A2" w:rsidP="00ED73AB">
            <w:pPr>
              <w:pStyle w:val="naiskr"/>
              <w:spacing w:before="0" w:beforeAutospacing="0" w:after="0" w:afterAutospacing="0"/>
              <w:ind w:left="57" w:right="140"/>
            </w:pPr>
            <w:r w:rsidRPr="00510D7A">
              <w:t>Cita informācija</w:t>
            </w:r>
          </w:p>
        </w:tc>
        <w:tc>
          <w:tcPr>
            <w:tcW w:w="3517" w:type="pct"/>
          </w:tcPr>
          <w:p w14:paraId="6E13A1B9" w14:textId="3C80D1FB" w:rsidR="000330A2" w:rsidRPr="00510D7A" w:rsidRDefault="00E46804" w:rsidP="00CF7552">
            <w:pPr>
              <w:spacing w:after="0" w:line="240" w:lineRule="auto"/>
              <w:ind w:right="140" w:firstLine="245"/>
              <w:jc w:val="both"/>
            </w:pPr>
            <w:r w:rsidRPr="00510D7A">
              <w:rPr>
                <w:rFonts w:ascii="Times New Roman" w:eastAsia="Calibri" w:hAnsi="Times New Roman" w:cs="Times New Roman"/>
                <w:color w:val="000000"/>
                <w:sz w:val="24"/>
                <w:szCs w:val="24"/>
                <w:lang w:eastAsia="en-US"/>
              </w:rPr>
              <w:t>Ja atbalsta pretendents uz atbalstu pretendē pirmo reizi, tam jāreģistrējas Lauku atbalsta dienesta klientu reģistrā saskaņā ar Ministru kabineta 20</w:t>
            </w:r>
            <w:r w:rsidR="0077671A" w:rsidRPr="00510D7A">
              <w:rPr>
                <w:rFonts w:ascii="Times New Roman" w:eastAsia="Calibri" w:hAnsi="Times New Roman" w:cs="Times New Roman"/>
                <w:color w:val="000000"/>
                <w:sz w:val="24"/>
                <w:szCs w:val="24"/>
                <w:lang w:eastAsia="en-US"/>
              </w:rPr>
              <w:t>14</w:t>
            </w:r>
            <w:r w:rsidRPr="00510D7A">
              <w:rPr>
                <w:rFonts w:ascii="Times New Roman" w:eastAsia="Calibri" w:hAnsi="Times New Roman" w:cs="Times New Roman"/>
                <w:color w:val="000000"/>
                <w:sz w:val="24"/>
                <w:szCs w:val="24"/>
                <w:lang w:eastAsia="en-US"/>
              </w:rPr>
              <w:t>.</w:t>
            </w:r>
            <w:r w:rsidR="00CC341C" w:rsidRPr="00510D7A">
              <w:rPr>
                <w:rFonts w:ascii="Times New Roman" w:eastAsia="Calibri" w:hAnsi="Times New Roman" w:cs="Times New Roman"/>
                <w:color w:val="000000"/>
                <w:sz w:val="24"/>
                <w:szCs w:val="24"/>
                <w:lang w:eastAsia="en-US"/>
              </w:rPr>
              <w:t xml:space="preserve"> </w:t>
            </w:r>
            <w:r w:rsidRPr="00510D7A">
              <w:rPr>
                <w:rFonts w:ascii="Times New Roman" w:eastAsia="Calibri" w:hAnsi="Times New Roman" w:cs="Times New Roman"/>
                <w:color w:val="000000"/>
                <w:sz w:val="24"/>
                <w:szCs w:val="24"/>
                <w:lang w:eastAsia="en-US"/>
              </w:rPr>
              <w:t xml:space="preserve">gada </w:t>
            </w:r>
            <w:r w:rsidR="0077671A" w:rsidRPr="00510D7A">
              <w:rPr>
                <w:rFonts w:ascii="Times New Roman" w:eastAsia="Calibri" w:hAnsi="Times New Roman" w:cs="Times New Roman"/>
                <w:color w:val="000000"/>
                <w:sz w:val="24"/>
                <w:szCs w:val="24"/>
                <w:lang w:eastAsia="en-US"/>
              </w:rPr>
              <w:t>30</w:t>
            </w:r>
            <w:r w:rsidRPr="00510D7A">
              <w:rPr>
                <w:rFonts w:ascii="Times New Roman" w:eastAsia="Calibri" w:hAnsi="Times New Roman" w:cs="Times New Roman"/>
                <w:color w:val="000000"/>
                <w:sz w:val="24"/>
                <w:szCs w:val="24"/>
                <w:lang w:eastAsia="en-US"/>
              </w:rPr>
              <w:t>.</w:t>
            </w:r>
            <w:r w:rsidR="00CC341C" w:rsidRPr="00510D7A">
              <w:rPr>
                <w:rFonts w:ascii="Times New Roman" w:eastAsia="Calibri" w:hAnsi="Times New Roman" w:cs="Times New Roman"/>
                <w:color w:val="000000"/>
                <w:sz w:val="24"/>
                <w:szCs w:val="24"/>
                <w:lang w:eastAsia="en-US"/>
              </w:rPr>
              <w:t xml:space="preserve"> </w:t>
            </w:r>
            <w:r w:rsidR="0077671A" w:rsidRPr="00510D7A">
              <w:rPr>
                <w:rFonts w:ascii="Times New Roman" w:eastAsia="Calibri" w:hAnsi="Times New Roman" w:cs="Times New Roman"/>
                <w:color w:val="000000"/>
                <w:sz w:val="24"/>
                <w:szCs w:val="24"/>
                <w:lang w:eastAsia="en-US"/>
              </w:rPr>
              <w:t>septembra</w:t>
            </w:r>
            <w:r w:rsidRPr="00510D7A">
              <w:rPr>
                <w:rFonts w:ascii="Times New Roman" w:eastAsia="Calibri" w:hAnsi="Times New Roman" w:cs="Times New Roman"/>
                <w:color w:val="000000"/>
                <w:sz w:val="24"/>
                <w:szCs w:val="24"/>
                <w:lang w:eastAsia="en-US"/>
              </w:rPr>
              <w:t xml:space="preserve"> noteikumiem </w:t>
            </w:r>
            <w:r w:rsidRPr="00510D7A">
              <w:rPr>
                <w:rFonts w:ascii="Times New Roman" w:eastAsia="Calibri" w:hAnsi="Times New Roman" w:cs="Times New Roman"/>
                <w:color w:val="000000"/>
                <w:sz w:val="24"/>
                <w:szCs w:val="24"/>
                <w:lang w:eastAsia="en-US"/>
              </w:rPr>
              <w:lastRenderedPageBreak/>
              <w:t>Nr.</w:t>
            </w:r>
            <w:r w:rsidR="00CC341C" w:rsidRPr="00510D7A">
              <w:rPr>
                <w:rFonts w:ascii="Times New Roman" w:eastAsia="Calibri" w:hAnsi="Times New Roman" w:cs="Times New Roman"/>
                <w:color w:val="000000"/>
                <w:sz w:val="24"/>
                <w:szCs w:val="24"/>
                <w:lang w:eastAsia="en-US"/>
              </w:rPr>
              <w:t> </w:t>
            </w:r>
            <w:r w:rsidRPr="00510D7A">
              <w:rPr>
                <w:rFonts w:ascii="Times New Roman" w:eastAsia="Calibri" w:hAnsi="Times New Roman" w:cs="Times New Roman"/>
                <w:color w:val="000000"/>
                <w:sz w:val="24"/>
                <w:szCs w:val="24"/>
                <w:lang w:eastAsia="en-US"/>
              </w:rPr>
              <w:t>5</w:t>
            </w:r>
            <w:r w:rsidR="0077671A" w:rsidRPr="00510D7A">
              <w:rPr>
                <w:rFonts w:ascii="Times New Roman" w:eastAsia="Calibri" w:hAnsi="Times New Roman" w:cs="Times New Roman"/>
                <w:color w:val="000000"/>
                <w:sz w:val="24"/>
                <w:szCs w:val="24"/>
                <w:lang w:eastAsia="en-US"/>
              </w:rPr>
              <w:t>99</w:t>
            </w:r>
            <w:r w:rsidRPr="00510D7A">
              <w:rPr>
                <w:rFonts w:ascii="Times New Roman" w:eastAsia="Calibri" w:hAnsi="Times New Roman" w:cs="Times New Roman"/>
                <w:color w:val="000000"/>
                <w:sz w:val="24"/>
                <w:szCs w:val="24"/>
                <w:lang w:eastAsia="en-US"/>
              </w:rPr>
              <w:t xml:space="preserve"> </w:t>
            </w:r>
            <w:r w:rsidR="00CC341C" w:rsidRPr="00510D7A">
              <w:rPr>
                <w:rFonts w:ascii="Times New Roman" w:eastAsia="Calibri" w:hAnsi="Times New Roman" w:cs="Times New Roman"/>
                <w:color w:val="000000"/>
                <w:sz w:val="24"/>
                <w:szCs w:val="24"/>
                <w:lang w:eastAsia="en-US"/>
              </w:rPr>
              <w:t>“</w:t>
            </w:r>
            <w:r w:rsidR="0077671A" w:rsidRPr="00510D7A">
              <w:rPr>
                <w:rFonts w:ascii="Times New Roman" w:eastAsia="Calibri" w:hAnsi="Times New Roman" w:cs="Times New Roman"/>
                <w:color w:val="000000"/>
                <w:sz w:val="24"/>
                <w:szCs w:val="24"/>
                <w:lang w:eastAsia="en-US"/>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CC341C" w:rsidRPr="00510D7A">
              <w:rPr>
                <w:rFonts w:ascii="Times New Roman" w:eastAsia="Calibri" w:hAnsi="Times New Roman" w:cs="Times New Roman"/>
                <w:color w:val="000000"/>
                <w:sz w:val="24"/>
                <w:szCs w:val="24"/>
                <w:lang w:eastAsia="en-US"/>
              </w:rPr>
              <w:t> </w:t>
            </w:r>
            <w:r w:rsidR="0077671A" w:rsidRPr="00510D7A">
              <w:rPr>
                <w:rFonts w:ascii="Times New Roman" w:eastAsia="Calibri" w:hAnsi="Times New Roman" w:cs="Times New Roman"/>
                <w:color w:val="000000"/>
                <w:sz w:val="24"/>
                <w:szCs w:val="24"/>
                <w:lang w:eastAsia="en-US"/>
              </w:rPr>
              <w:t>gada plānošanas periodā</w:t>
            </w:r>
            <w:r w:rsidRPr="00510D7A">
              <w:rPr>
                <w:rFonts w:ascii="Times New Roman" w:eastAsia="Calibri" w:hAnsi="Times New Roman" w:cs="Times New Roman"/>
                <w:color w:val="000000"/>
                <w:sz w:val="24"/>
                <w:szCs w:val="24"/>
                <w:lang w:eastAsia="en-US"/>
              </w:rPr>
              <w:t xml:space="preserve">”. </w:t>
            </w:r>
          </w:p>
        </w:tc>
      </w:tr>
    </w:tbl>
    <w:p w14:paraId="0B42F2E6" w14:textId="77777777" w:rsidR="000330A2" w:rsidRPr="00510D7A" w:rsidRDefault="000330A2" w:rsidP="00ED73AB">
      <w:pPr>
        <w:spacing w:after="0" w:line="240" w:lineRule="auto"/>
        <w:ind w:right="140"/>
        <w:rPr>
          <w:rFonts w:ascii="Times New Roman" w:hAnsi="Times New Roman" w:cs="Times New Roman"/>
          <w:sz w:val="24"/>
          <w:szCs w:val="24"/>
        </w:rPr>
      </w:pPr>
    </w:p>
    <w:tbl>
      <w:tblPr>
        <w:tblpPr w:leftFromText="180" w:rightFromText="180" w:vertAnchor="text" w:horzAnchor="margin" w:tblpXSpec="center"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5660"/>
      </w:tblGrid>
      <w:tr w:rsidR="000330A2" w:rsidRPr="00510D7A" w14:paraId="4BFDF165" w14:textId="77777777" w:rsidTr="00472586">
        <w:trPr>
          <w:trHeight w:val="556"/>
        </w:trPr>
        <w:tc>
          <w:tcPr>
            <w:tcW w:w="9067" w:type="dxa"/>
            <w:gridSpan w:val="3"/>
            <w:vAlign w:val="center"/>
          </w:tcPr>
          <w:p w14:paraId="226D08F9" w14:textId="77777777" w:rsidR="000330A2" w:rsidRPr="00510D7A" w:rsidRDefault="009F3688" w:rsidP="00ED73AB">
            <w:pPr>
              <w:pStyle w:val="naisnod"/>
              <w:spacing w:before="0" w:beforeAutospacing="0" w:after="0" w:afterAutospacing="0"/>
              <w:ind w:left="57" w:right="140"/>
              <w:jc w:val="center"/>
              <w:rPr>
                <w:b/>
              </w:rPr>
            </w:pPr>
            <w:r w:rsidRPr="00510D7A">
              <w:rPr>
                <w:b/>
                <w:bCs/>
              </w:rPr>
              <w:t>II. Tiesību akta projekta ietekme uz sabiedrību, tautsaimniecības attīstību un administratīvo slogu</w:t>
            </w:r>
          </w:p>
        </w:tc>
      </w:tr>
      <w:tr w:rsidR="000330A2" w:rsidRPr="00510D7A" w14:paraId="5DC0D285" w14:textId="77777777" w:rsidTr="00472586">
        <w:trPr>
          <w:trHeight w:val="467"/>
        </w:trPr>
        <w:tc>
          <w:tcPr>
            <w:tcW w:w="431" w:type="dxa"/>
          </w:tcPr>
          <w:p w14:paraId="68227C14" w14:textId="77777777" w:rsidR="000330A2" w:rsidRPr="00510D7A" w:rsidRDefault="000330A2" w:rsidP="00ED73AB">
            <w:pPr>
              <w:pStyle w:val="naiskr"/>
              <w:spacing w:before="0" w:beforeAutospacing="0" w:after="0" w:afterAutospacing="0"/>
              <w:ind w:left="57" w:right="140"/>
              <w:jc w:val="both"/>
            </w:pPr>
            <w:r w:rsidRPr="00510D7A">
              <w:t>1.</w:t>
            </w:r>
          </w:p>
        </w:tc>
        <w:tc>
          <w:tcPr>
            <w:tcW w:w="2976" w:type="dxa"/>
          </w:tcPr>
          <w:p w14:paraId="0DFEFF42" w14:textId="77777777" w:rsidR="000330A2" w:rsidRPr="00510D7A" w:rsidRDefault="009F3688" w:rsidP="00ED73AB">
            <w:pPr>
              <w:pStyle w:val="naiskr"/>
              <w:spacing w:before="0" w:beforeAutospacing="0" w:after="0" w:afterAutospacing="0"/>
              <w:ind w:left="57" w:right="140"/>
            </w:pPr>
            <w:r w:rsidRPr="00510D7A">
              <w:t>Sabiedrības mērķgrupas, kuras tiesiskais regulējums ietekmē vai varētu ietekmēt</w:t>
            </w:r>
          </w:p>
        </w:tc>
        <w:tc>
          <w:tcPr>
            <w:tcW w:w="5660" w:type="dxa"/>
          </w:tcPr>
          <w:p w14:paraId="0A934159" w14:textId="77777777" w:rsidR="00F83479" w:rsidRPr="00510D7A" w:rsidRDefault="00E46804" w:rsidP="004766C5">
            <w:pPr>
              <w:spacing w:after="0" w:line="240" w:lineRule="auto"/>
              <w:ind w:left="57" w:right="140"/>
              <w:jc w:val="both"/>
              <w:rPr>
                <w:rFonts w:ascii="Times New Roman" w:hAnsi="Times New Roman"/>
                <w:sz w:val="24"/>
              </w:rPr>
            </w:pPr>
            <w:bookmarkStart w:id="5" w:name="p21"/>
            <w:bookmarkEnd w:id="5"/>
            <w:r w:rsidRPr="00510D7A">
              <w:rPr>
                <w:rFonts w:ascii="Times New Roman" w:hAnsi="Times New Roman"/>
                <w:sz w:val="24"/>
              </w:rPr>
              <w:t>Fiziskas un juridiskas personas, kas nodarbojas ar lauksaimniecisko ražošanu, – aptuveni 4500 valsts atbalsta saņēmēj</w:t>
            </w:r>
            <w:r w:rsidR="00EF11FA" w:rsidRPr="00510D7A">
              <w:rPr>
                <w:rFonts w:ascii="Times New Roman" w:hAnsi="Times New Roman"/>
                <w:sz w:val="24"/>
              </w:rPr>
              <w:t>u</w:t>
            </w:r>
            <w:r w:rsidRPr="00510D7A">
              <w:rPr>
                <w:rFonts w:ascii="Times New Roman" w:hAnsi="Times New Roman"/>
                <w:sz w:val="24"/>
              </w:rPr>
              <w:t xml:space="preserve">, </w:t>
            </w:r>
            <w:r w:rsidR="00F83479" w:rsidRPr="00510D7A">
              <w:rPr>
                <w:rFonts w:ascii="Times New Roman" w:hAnsi="Times New Roman"/>
                <w:sz w:val="24"/>
              </w:rPr>
              <w:t xml:space="preserve">aptuveni </w:t>
            </w:r>
            <w:r w:rsidR="003C4BCD" w:rsidRPr="00510D7A">
              <w:rPr>
                <w:rFonts w:ascii="Times New Roman" w:hAnsi="Times New Roman"/>
                <w:sz w:val="24"/>
              </w:rPr>
              <w:t xml:space="preserve">15 šķirnes </w:t>
            </w:r>
            <w:r w:rsidR="00400599" w:rsidRPr="00510D7A">
              <w:rPr>
                <w:rFonts w:ascii="Times New Roman" w:hAnsi="Times New Roman"/>
                <w:sz w:val="24"/>
              </w:rPr>
              <w:t xml:space="preserve">lauksaimniecības </w:t>
            </w:r>
            <w:r w:rsidR="003C4BCD" w:rsidRPr="00510D7A">
              <w:rPr>
                <w:rFonts w:ascii="Times New Roman" w:hAnsi="Times New Roman"/>
                <w:sz w:val="24"/>
              </w:rPr>
              <w:t xml:space="preserve">dzīvnieku audzētāju </w:t>
            </w:r>
            <w:r w:rsidR="004D6CEC" w:rsidRPr="00510D7A">
              <w:rPr>
                <w:rFonts w:ascii="Times New Roman" w:hAnsi="Times New Roman"/>
                <w:sz w:val="24"/>
              </w:rPr>
              <w:t>biedrīb</w:t>
            </w:r>
            <w:r w:rsidR="00F83479" w:rsidRPr="00510D7A">
              <w:rPr>
                <w:rFonts w:ascii="Times New Roman" w:hAnsi="Times New Roman"/>
                <w:sz w:val="24"/>
              </w:rPr>
              <w:t>as un krustojuma cūku audzētāju organizācijas.</w:t>
            </w:r>
          </w:p>
          <w:p w14:paraId="4E3EB9EA" w14:textId="0427CFBC" w:rsidR="00F83479" w:rsidRPr="00510D7A" w:rsidRDefault="00F83479" w:rsidP="004766C5">
            <w:pPr>
              <w:spacing w:after="0" w:line="240" w:lineRule="auto"/>
              <w:ind w:left="57" w:right="140"/>
              <w:jc w:val="both"/>
              <w:rPr>
                <w:rFonts w:ascii="Times New Roman" w:hAnsi="Times New Roman" w:cs="Times New Roman"/>
                <w:color w:val="000000"/>
                <w:sz w:val="24"/>
                <w:szCs w:val="24"/>
                <w:shd w:val="clear" w:color="auto" w:fill="FFFFFF"/>
              </w:rPr>
            </w:pPr>
            <w:r w:rsidRPr="00510D7A">
              <w:rPr>
                <w:rFonts w:ascii="Times New Roman" w:hAnsi="Times New Roman"/>
                <w:sz w:val="24"/>
              </w:rPr>
              <w:t xml:space="preserve">Zinātniskās </w:t>
            </w:r>
            <w:r w:rsidRPr="00510D7A">
              <w:rPr>
                <w:rFonts w:ascii="Times New Roman" w:hAnsi="Times New Roman" w:cs="Times New Roman"/>
                <w:sz w:val="24"/>
                <w:szCs w:val="24"/>
              </w:rPr>
              <w:t>i</w:t>
            </w:r>
            <w:r w:rsidR="00CC341C" w:rsidRPr="00510D7A">
              <w:rPr>
                <w:rFonts w:ascii="Times New Roman" w:hAnsi="Times New Roman" w:cs="Times New Roman"/>
                <w:sz w:val="24"/>
                <w:szCs w:val="24"/>
              </w:rPr>
              <w:t>estādes</w:t>
            </w:r>
            <w:r w:rsidRPr="00510D7A">
              <w:rPr>
                <w:rFonts w:ascii="Times New Roman" w:hAnsi="Times New Roman" w:cs="Times New Roman"/>
                <w:sz w:val="24"/>
                <w:szCs w:val="24"/>
              </w:rPr>
              <w:t xml:space="preserve"> (Latvijas Lauksaimniecības universitāte, </w:t>
            </w:r>
            <w:r w:rsidRPr="00510D7A">
              <w:rPr>
                <w:rFonts w:ascii="Times New Roman" w:hAnsi="Times New Roman" w:cs="Times New Roman"/>
                <w:color w:val="000000"/>
                <w:sz w:val="24"/>
                <w:szCs w:val="24"/>
                <w:shd w:val="clear" w:color="auto" w:fill="FFFFFF"/>
              </w:rPr>
              <w:t>Agroresursu un ekonomikas institūts, Dārzkopības institūts, Nacionālais Botāniskais dārzs</w:t>
            </w:r>
            <w:r w:rsidRPr="00510D7A">
              <w:rPr>
                <w:rFonts w:ascii="Times New Roman" w:hAnsi="Times New Roman" w:cs="Times New Roman"/>
                <w:sz w:val="24"/>
                <w:szCs w:val="24"/>
              </w:rPr>
              <w:t xml:space="preserve"> Latvijas Valsts mežzinātnes institūts </w:t>
            </w:r>
            <w:r w:rsidR="00CC341C" w:rsidRPr="00510D7A">
              <w:rPr>
                <w:rFonts w:ascii="Times New Roman" w:hAnsi="Times New Roman" w:cs="Times New Roman"/>
                <w:sz w:val="24"/>
                <w:szCs w:val="24"/>
              </w:rPr>
              <w:t>“</w:t>
            </w:r>
            <w:r w:rsidRPr="00510D7A">
              <w:rPr>
                <w:rFonts w:ascii="Times New Roman" w:hAnsi="Times New Roman" w:cs="Times New Roman"/>
                <w:sz w:val="24"/>
                <w:szCs w:val="24"/>
              </w:rPr>
              <w:t>Silava”</w:t>
            </w:r>
            <w:r w:rsidR="004766C5" w:rsidRPr="00510D7A">
              <w:rPr>
                <w:rFonts w:ascii="Times New Roman" w:hAnsi="Times New Roman" w:cs="Times New Roman"/>
                <w:sz w:val="24"/>
                <w:szCs w:val="24"/>
              </w:rPr>
              <w:t xml:space="preserve">, </w:t>
            </w:r>
            <w:r w:rsidR="004018CB" w:rsidRPr="00510D7A">
              <w:rPr>
                <w:rFonts w:ascii="Times New Roman" w:hAnsi="Times New Roman" w:cs="Times New Roman"/>
                <w:sz w:val="24"/>
                <w:szCs w:val="24"/>
              </w:rPr>
              <w:t xml:space="preserve">Latvijas </w:t>
            </w:r>
            <w:r w:rsidR="004766C5" w:rsidRPr="00510D7A">
              <w:rPr>
                <w:rFonts w:ascii="Times New Roman" w:hAnsi="Times New Roman" w:cs="Times New Roman"/>
                <w:sz w:val="24"/>
                <w:szCs w:val="24"/>
              </w:rPr>
              <w:t>Zinātņu akadēmijas Lauksaimniecības un meža zinātņu nodaļa</w:t>
            </w:r>
            <w:r w:rsidRPr="00510D7A">
              <w:rPr>
                <w:rFonts w:ascii="Times New Roman" w:hAnsi="Times New Roman" w:cs="Times New Roman"/>
                <w:sz w:val="24"/>
                <w:szCs w:val="24"/>
              </w:rPr>
              <w:t>).</w:t>
            </w:r>
          </w:p>
          <w:p w14:paraId="48673EAA" w14:textId="77777777" w:rsidR="002C548A" w:rsidRPr="00510D7A" w:rsidRDefault="00F83479" w:rsidP="00F83479">
            <w:pPr>
              <w:shd w:val="clear" w:color="auto" w:fill="FFFFFF"/>
              <w:spacing w:after="0" w:line="240" w:lineRule="auto"/>
              <w:ind w:left="57" w:right="140"/>
              <w:jc w:val="both"/>
              <w:rPr>
                <w:rFonts w:ascii="Times New Roman" w:hAnsi="Times New Roman"/>
                <w:sz w:val="24"/>
              </w:rPr>
            </w:pPr>
            <w:r w:rsidRPr="00510D7A">
              <w:rPr>
                <w:rFonts w:ascii="Times New Roman" w:hAnsi="Times New Roman"/>
                <w:sz w:val="24"/>
              </w:rPr>
              <w:t>L</w:t>
            </w:r>
            <w:r w:rsidR="003C4BCD" w:rsidRPr="00510D7A">
              <w:rPr>
                <w:rFonts w:ascii="Times New Roman" w:hAnsi="Times New Roman"/>
                <w:sz w:val="24"/>
              </w:rPr>
              <w:t xml:space="preserve">auksaimnieku nevalstiskās organizācijas. </w:t>
            </w:r>
          </w:p>
          <w:p w14:paraId="576F23E4" w14:textId="4CB100BA" w:rsidR="002E24C1" w:rsidRPr="00510D7A" w:rsidRDefault="002E24C1" w:rsidP="00F83479">
            <w:pPr>
              <w:shd w:val="clear" w:color="auto" w:fill="FFFFFF"/>
              <w:spacing w:after="0" w:line="240" w:lineRule="auto"/>
              <w:ind w:left="57" w:right="140"/>
              <w:jc w:val="both"/>
              <w:rPr>
                <w:rFonts w:ascii="Times New Roman" w:hAnsi="Times New Roman"/>
                <w:sz w:val="24"/>
              </w:rPr>
            </w:pPr>
            <w:r w:rsidRPr="00510D7A">
              <w:rPr>
                <w:rFonts w:ascii="Times New Roman" w:hAnsi="Times New Roman"/>
                <w:sz w:val="24"/>
              </w:rPr>
              <w:t>Latvijas Lauku konsultāciju un izglītības centrs</w:t>
            </w:r>
            <w:r w:rsidR="0014474E" w:rsidRPr="00510D7A">
              <w:rPr>
                <w:rFonts w:ascii="Times New Roman" w:hAnsi="Times New Roman"/>
                <w:sz w:val="24"/>
              </w:rPr>
              <w:t>;</w:t>
            </w:r>
            <w:r w:rsidR="00117D0D" w:rsidRPr="00510D7A">
              <w:rPr>
                <w:rFonts w:ascii="Times New Roman" w:hAnsi="Times New Roman"/>
                <w:sz w:val="24"/>
              </w:rPr>
              <w:t xml:space="preserve"> lauksaimniecības nozares profesionālās izglītības pedagogi.</w:t>
            </w:r>
          </w:p>
        </w:tc>
      </w:tr>
      <w:tr w:rsidR="000330A2" w:rsidRPr="00510D7A" w14:paraId="6EAFE9EB" w14:textId="77777777" w:rsidTr="00472586">
        <w:trPr>
          <w:trHeight w:val="523"/>
        </w:trPr>
        <w:tc>
          <w:tcPr>
            <w:tcW w:w="431" w:type="dxa"/>
          </w:tcPr>
          <w:p w14:paraId="49591959" w14:textId="77777777" w:rsidR="000330A2" w:rsidRPr="00510D7A" w:rsidRDefault="000330A2" w:rsidP="00ED73AB">
            <w:pPr>
              <w:pStyle w:val="naiskr"/>
              <w:spacing w:before="0" w:beforeAutospacing="0" w:after="0" w:afterAutospacing="0"/>
              <w:ind w:left="57" w:right="140"/>
              <w:jc w:val="both"/>
            </w:pPr>
            <w:r w:rsidRPr="00510D7A">
              <w:t>2.</w:t>
            </w:r>
          </w:p>
        </w:tc>
        <w:tc>
          <w:tcPr>
            <w:tcW w:w="2976" w:type="dxa"/>
          </w:tcPr>
          <w:p w14:paraId="7A2E4DC9" w14:textId="77777777" w:rsidR="000330A2" w:rsidRPr="00510D7A" w:rsidRDefault="009F3688" w:rsidP="00ED73AB">
            <w:pPr>
              <w:pStyle w:val="naiskr"/>
              <w:spacing w:before="0" w:beforeAutospacing="0" w:after="0" w:afterAutospacing="0"/>
              <w:ind w:left="57" w:right="140"/>
            </w:pPr>
            <w:r w:rsidRPr="00510D7A">
              <w:t>Tiesiskā regulējuma ietekme uz tautsaimniecību un administratīvo slogu</w:t>
            </w:r>
          </w:p>
        </w:tc>
        <w:tc>
          <w:tcPr>
            <w:tcW w:w="5660" w:type="dxa"/>
          </w:tcPr>
          <w:p w14:paraId="5D6B0BC8" w14:textId="77777777" w:rsidR="000330A2" w:rsidRPr="00510D7A" w:rsidRDefault="005206FF" w:rsidP="00ED73AB">
            <w:pPr>
              <w:shd w:val="clear" w:color="auto" w:fill="FFFFFF"/>
              <w:spacing w:after="0" w:line="240" w:lineRule="auto"/>
              <w:ind w:left="57" w:right="140"/>
              <w:rPr>
                <w:rFonts w:ascii="Times New Roman" w:hAnsi="Times New Roman" w:cs="Times New Roman"/>
                <w:sz w:val="24"/>
                <w:szCs w:val="24"/>
              </w:rPr>
            </w:pPr>
            <w:r w:rsidRPr="00510D7A">
              <w:rPr>
                <w:rFonts w:ascii="Times New Roman" w:hAnsi="Times New Roman"/>
                <w:sz w:val="24"/>
                <w:szCs w:val="24"/>
              </w:rPr>
              <w:t>Projekts šo jomu neskar.</w:t>
            </w:r>
          </w:p>
        </w:tc>
      </w:tr>
      <w:tr w:rsidR="000330A2" w:rsidRPr="00510D7A" w14:paraId="035D928C" w14:textId="77777777" w:rsidTr="00472586">
        <w:trPr>
          <w:trHeight w:val="523"/>
        </w:trPr>
        <w:tc>
          <w:tcPr>
            <w:tcW w:w="431" w:type="dxa"/>
          </w:tcPr>
          <w:p w14:paraId="6DADDCA5" w14:textId="77777777" w:rsidR="000330A2" w:rsidRPr="00510D7A" w:rsidRDefault="000330A2" w:rsidP="00ED73AB">
            <w:pPr>
              <w:pStyle w:val="naiskr"/>
              <w:spacing w:before="0" w:beforeAutospacing="0" w:after="0" w:afterAutospacing="0"/>
              <w:ind w:left="57" w:right="140"/>
              <w:jc w:val="both"/>
            </w:pPr>
            <w:r w:rsidRPr="00510D7A">
              <w:t>3.</w:t>
            </w:r>
          </w:p>
        </w:tc>
        <w:tc>
          <w:tcPr>
            <w:tcW w:w="2976" w:type="dxa"/>
          </w:tcPr>
          <w:p w14:paraId="41F6A4F2" w14:textId="77777777" w:rsidR="000330A2" w:rsidRPr="00510D7A" w:rsidRDefault="009F3688" w:rsidP="00ED73AB">
            <w:pPr>
              <w:pStyle w:val="naiskr"/>
              <w:spacing w:before="0" w:beforeAutospacing="0" w:after="0" w:afterAutospacing="0"/>
              <w:ind w:left="57" w:right="140"/>
            </w:pPr>
            <w:r w:rsidRPr="00510D7A">
              <w:t>Administratīvo izmaksu monetārs novērtējums</w:t>
            </w:r>
          </w:p>
        </w:tc>
        <w:tc>
          <w:tcPr>
            <w:tcW w:w="5660" w:type="dxa"/>
          </w:tcPr>
          <w:p w14:paraId="2E22AD42" w14:textId="77777777" w:rsidR="000330A2" w:rsidRPr="00510D7A" w:rsidRDefault="005206FF" w:rsidP="00ED73AB">
            <w:pPr>
              <w:shd w:val="clear" w:color="auto" w:fill="FFFFFF"/>
              <w:spacing w:after="0" w:line="240" w:lineRule="auto"/>
              <w:ind w:left="57" w:right="140"/>
              <w:rPr>
                <w:rFonts w:ascii="Times New Roman" w:hAnsi="Times New Roman" w:cs="Times New Roman"/>
                <w:sz w:val="24"/>
                <w:szCs w:val="24"/>
              </w:rPr>
            </w:pPr>
            <w:r w:rsidRPr="00510D7A">
              <w:rPr>
                <w:rFonts w:ascii="Times New Roman" w:hAnsi="Times New Roman"/>
                <w:sz w:val="24"/>
                <w:szCs w:val="24"/>
              </w:rPr>
              <w:t>Projekts šo jomu neskar.</w:t>
            </w:r>
          </w:p>
        </w:tc>
      </w:tr>
      <w:tr w:rsidR="009F3688" w:rsidRPr="00510D7A" w14:paraId="683A924B" w14:textId="77777777" w:rsidTr="00472586">
        <w:trPr>
          <w:trHeight w:val="523"/>
        </w:trPr>
        <w:tc>
          <w:tcPr>
            <w:tcW w:w="431" w:type="dxa"/>
          </w:tcPr>
          <w:p w14:paraId="37CBC8F8" w14:textId="77777777" w:rsidR="009F3688" w:rsidRPr="00510D7A" w:rsidRDefault="009F3688" w:rsidP="00ED73AB">
            <w:pPr>
              <w:pStyle w:val="naiskr"/>
              <w:spacing w:before="0" w:beforeAutospacing="0" w:after="0" w:afterAutospacing="0"/>
              <w:ind w:left="57" w:right="140"/>
              <w:jc w:val="both"/>
            </w:pPr>
            <w:r w:rsidRPr="00510D7A">
              <w:t>4.</w:t>
            </w:r>
          </w:p>
        </w:tc>
        <w:tc>
          <w:tcPr>
            <w:tcW w:w="2976" w:type="dxa"/>
          </w:tcPr>
          <w:p w14:paraId="1FE9B035" w14:textId="77777777" w:rsidR="009F3688" w:rsidRPr="00510D7A" w:rsidRDefault="009F3688" w:rsidP="00ED73AB">
            <w:pPr>
              <w:pStyle w:val="naiskr"/>
              <w:spacing w:before="0" w:beforeAutospacing="0" w:after="0" w:afterAutospacing="0"/>
              <w:ind w:left="57" w:right="140"/>
            </w:pPr>
            <w:r w:rsidRPr="00510D7A">
              <w:t>Atbilstības izmaksu monetārs novērtējums</w:t>
            </w:r>
          </w:p>
        </w:tc>
        <w:tc>
          <w:tcPr>
            <w:tcW w:w="5660" w:type="dxa"/>
          </w:tcPr>
          <w:p w14:paraId="63199A1F" w14:textId="77777777" w:rsidR="009F3688" w:rsidRPr="00510D7A" w:rsidRDefault="009F3688" w:rsidP="00ED73AB">
            <w:pPr>
              <w:shd w:val="clear" w:color="auto" w:fill="FFFFFF"/>
              <w:spacing w:after="0" w:line="240" w:lineRule="auto"/>
              <w:ind w:left="57" w:right="140"/>
              <w:rPr>
                <w:rFonts w:ascii="Times New Roman" w:hAnsi="Times New Roman"/>
                <w:sz w:val="24"/>
                <w:szCs w:val="24"/>
              </w:rPr>
            </w:pPr>
            <w:r w:rsidRPr="00510D7A">
              <w:rPr>
                <w:rFonts w:ascii="Times New Roman" w:hAnsi="Times New Roman"/>
                <w:sz w:val="24"/>
                <w:szCs w:val="24"/>
              </w:rPr>
              <w:t>Projekts šo jomu neskar.</w:t>
            </w:r>
          </w:p>
        </w:tc>
      </w:tr>
      <w:tr w:rsidR="000330A2" w:rsidRPr="00510D7A" w14:paraId="5420CB63" w14:textId="77777777" w:rsidTr="00472586">
        <w:trPr>
          <w:trHeight w:val="357"/>
        </w:trPr>
        <w:tc>
          <w:tcPr>
            <w:tcW w:w="431" w:type="dxa"/>
          </w:tcPr>
          <w:p w14:paraId="2A0B2AD4" w14:textId="77777777" w:rsidR="000330A2" w:rsidRPr="00510D7A" w:rsidRDefault="009F3688" w:rsidP="00ED73AB">
            <w:pPr>
              <w:pStyle w:val="naiskr"/>
              <w:spacing w:before="0" w:beforeAutospacing="0" w:after="0" w:afterAutospacing="0"/>
              <w:ind w:left="57" w:right="140"/>
              <w:jc w:val="both"/>
            </w:pPr>
            <w:r w:rsidRPr="00510D7A">
              <w:t>5</w:t>
            </w:r>
            <w:r w:rsidR="000330A2" w:rsidRPr="00510D7A">
              <w:t>.</w:t>
            </w:r>
          </w:p>
        </w:tc>
        <w:tc>
          <w:tcPr>
            <w:tcW w:w="2976" w:type="dxa"/>
          </w:tcPr>
          <w:p w14:paraId="0976C9DB" w14:textId="77777777" w:rsidR="000330A2" w:rsidRPr="00510D7A" w:rsidRDefault="000330A2" w:rsidP="00ED73AB">
            <w:pPr>
              <w:pStyle w:val="naiskr"/>
              <w:spacing w:before="0" w:beforeAutospacing="0" w:after="0" w:afterAutospacing="0"/>
              <w:ind w:left="57" w:right="140"/>
            </w:pPr>
            <w:r w:rsidRPr="00510D7A">
              <w:t>Cita informācija</w:t>
            </w:r>
          </w:p>
        </w:tc>
        <w:tc>
          <w:tcPr>
            <w:tcW w:w="5660" w:type="dxa"/>
          </w:tcPr>
          <w:p w14:paraId="2D2A8AEF" w14:textId="77777777" w:rsidR="000330A2" w:rsidRPr="00510D7A" w:rsidRDefault="000330A2" w:rsidP="00ED73AB">
            <w:pPr>
              <w:shd w:val="clear" w:color="auto" w:fill="FFFFFF"/>
              <w:spacing w:after="0" w:line="240" w:lineRule="auto"/>
              <w:ind w:left="57" w:right="140"/>
              <w:rPr>
                <w:rFonts w:ascii="Times New Roman" w:hAnsi="Times New Roman" w:cs="Times New Roman"/>
                <w:sz w:val="24"/>
                <w:szCs w:val="24"/>
              </w:rPr>
            </w:pPr>
            <w:r w:rsidRPr="00510D7A">
              <w:rPr>
                <w:rFonts w:ascii="Times New Roman" w:hAnsi="Times New Roman" w:cs="Times New Roman"/>
                <w:sz w:val="24"/>
                <w:szCs w:val="24"/>
              </w:rPr>
              <w:t>Nav</w:t>
            </w:r>
            <w:r w:rsidR="00897834" w:rsidRPr="00510D7A">
              <w:rPr>
                <w:rFonts w:ascii="Times New Roman" w:hAnsi="Times New Roman" w:cs="Times New Roman"/>
                <w:sz w:val="24"/>
                <w:szCs w:val="24"/>
              </w:rPr>
              <w:t>.</w:t>
            </w:r>
          </w:p>
        </w:tc>
      </w:tr>
    </w:tbl>
    <w:p w14:paraId="4CD7B835" w14:textId="77777777" w:rsidR="00CF2F13" w:rsidRPr="00510D7A" w:rsidRDefault="00CF2F13" w:rsidP="00ED73AB">
      <w:pPr>
        <w:spacing w:after="0" w:line="240" w:lineRule="auto"/>
        <w:ind w:right="140"/>
        <w:rPr>
          <w:rFonts w:ascii="Times New Roman" w:hAnsi="Times New Roman" w:cs="Times New Roman"/>
          <w:sz w:val="24"/>
          <w:szCs w:val="24"/>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1372"/>
        <w:gridCol w:w="1038"/>
        <w:gridCol w:w="1131"/>
        <w:gridCol w:w="1040"/>
        <w:gridCol w:w="1089"/>
        <w:gridCol w:w="1095"/>
        <w:gridCol w:w="15"/>
        <w:gridCol w:w="874"/>
      </w:tblGrid>
      <w:tr w:rsidR="00AA772A" w:rsidRPr="00510D7A" w14:paraId="6B057E36" w14:textId="77777777" w:rsidTr="00C53B7C">
        <w:trPr>
          <w:cantSplit/>
        </w:trPr>
        <w:tc>
          <w:tcPr>
            <w:tcW w:w="9494" w:type="dxa"/>
            <w:gridSpan w:val="9"/>
            <w:shd w:val="clear" w:color="auto" w:fill="auto"/>
            <w:vAlign w:val="center"/>
            <w:hideMark/>
          </w:tcPr>
          <w:p w14:paraId="0AC2B77A" w14:textId="77777777" w:rsidR="00AA772A" w:rsidRPr="00510D7A" w:rsidRDefault="00AA772A" w:rsidP="00ED73AB">
            <w:pPr>
              <w:spacing w:after="0" w:line="240" w:lineRule="auto"/>
              <w:ind w:right="140"/>
              <w:rPr>
                <w:rFonts w:ascii="Times New Roman" w:hAnsi="Times New Roman" w:cs="Times New Roman"/>
                <w:b/>
                <w:bCs/>
                <w:sz w:val="24"/>
                <w:szCs w:val="24"/>
              </w:rPr>
            </w:pPr>
            <w:r w:rsidRPr="00510D7A">
              <w:rPr>
                <w:rFonts w:ascii="Times New Roman" w:hAnsi="Times New Roman" w:cs="Times New Roman"/>
                <w:b/>
                <w:bCs/>
                <w:sz w:val="24"/>
                <w:szCs w:val="24"/>
              </w:rPr>
              <w:t>III. Tiesību akta projekta ietekme uz valsts budžetu un pašvaldību budžetiem</w:t>
            </w:r>
          </w:p>
        </w:tc>
      </w:tr>
      <w:tr w:rsidR="00AA772A" w:rsidRPr="00510D7A" w14:paraId="109012AB" w14:textId="77777777" w:rsidTr="00C53B7C">
        <w:trPr>
          <w:cantSplit/>
        </w:trPr>
        <w:tc>
          <w:tcPr>
            <w:tcW w:w="1840" w:type="dxa"/>
            <w:vMerge w:val="restart"/>
            <w:shd w:val="clear" w:color="auto" w:fill="FFFFFF"/>
            <w:vAlign w:val="center"/>
          </w:tcPr>
          <w:p w14:paraId="4CC7D4FA" w14:textId="77777777" w:rsidR="00AA772A" w:rsidRPr="00510D7A" w:rsidRDefault="00AA772A" w:rsidP="00ED73AB">
            <w:pPr>
              <w:spacing w:after="0" w:line="240" w:lineRule="auto"/>
              <w:ind w:right="140"/>
              <w:jc w:val="center"/>
              <w:rPr>
                <w:rFonts w:ascii="Times New Roman" w:hAnsi="Times New Roman" w:cs="Times New Roman"/>
                <w:bCs/>
              </w:rPr>
            </w:pPr>
            <w:r w:rsidRPr="00510D7A">
              <w:rPr>
                <w:rFonts w:ascii="Times New Roman" w:hAnsi="Times New Roman" w:cs="Times New Roman"/>
                <w:bCs/>
              </w:rPr>
              <w:t>Rādītāji</w:t>
            </w:r>
          </w:p>
        </w:tc>
        <w:tc>
          <w:tcPr>
            <w:tcW w:w="2410" w:type="dxa"/>
            <w:gridSpan w:val="2"/>
            <w:vMerge w:val="restart"/>
            <w:shd w:val="clear" w:color="auto" w:fill="FFFFFF"/>
            <w:vAlign w:val="center"/>
            <w:hideMark/>
          </w:tcPr>
          <w:p w14:paraId="2942624C" w14:textId="1AF0C4AE" w:rsidR="00AA772A" w:rsidRPr="00510D7A" w:rsidRDefault="001B6397" w:rsidP="00ED73AB">
            <w:pPr>
              <w:spacing w:after="0" w:line="240" w:lineRule="auto"/>
              <w:ind w:right="140"/>
              <w:jc w:val="center"/>
              <w:rPr>
                <w:rFonts w:ascii="Times New Roman" w:hAnsi="Times New Roman" w:cs="Times New Roman"/>
                <w:bCs/>
              </w:rPr>
            </w:pPr>
            <w:r w:rsidRPr="00510D7A">
              <w:rPr>
                <w:rFonts w:ascii="Times New Roman" w:hAnsi="Times New Roman" w:cs="Times New Roman"/>
                <w:bCs/>
              </w:rPr>
              <w:t>20</w:t>
            </w:r>
            <w:r w:rsidR="00D258F8" w:rsidRPr="00510D7A">
              <w:rPr>
                <w:rFonts w:ascii="Times New Roman" w:hAnsi="Times New Roman" w:cs="Times New Roman"/>
                <w:bCs/>
              </w:rPr>
              <w:t>2</w:t>
            </w:r>
            <w:r w:rsidR="00760882" w:rsidRPr="00510D7A">
              <w:rPr>
                <w:rFonts w:ascii="Times New Roman" w:hAnsi="Times New Roman" w:cs="Times New Roman"/>
                <w:bCs/>
              </w:rPr>
              <w:t>1</w:t>
            </w:r>
            <w:r w:rsidRPr="00510D7A">
              <w:rPr>
                <w:rFonts w:ascii="Times New Roman" w:hAnsi="Times New Roman" w:cs="Times New Roman"/>
                <w:bCs/>
              </w:rPr>
              <w:t>.</w:t>
            </w:r>
            <w:r w:rsidR="00AA772A" w:rsidRPr="00510D7A">
              <w:rPr>
                <w:rFonts w:ascii="Times New Roman" w:hAnsi="Times New Roman" w:cs="Times New Roman"/>
                <w:bCs/>
              </w:rPr>
              <w:t>gads</w:t>
            </w:r>
          </w:p>
        </w:tc>
        <w:tc>
          <w:tcPr>
            <w:tcW w:w="5244" w:type="dxa"/>
            <w:gridSpan w:val="6"/>
            <w:shd w:val="clear" w:color="auto" w:fill="FFFFFF"/>
            <w:vAlign w:val="center"/>
            <w:hideMark/>
          </w:tcPr>
          <w:p w14:paraId="72C1D187"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Turpmākie trīs gadi (</w:t>
            </w:r>
            <w:r w:rsidRPr="00510D7A">
              <w:rPr>
                <w:rFonts w:ascii="Times New Roman" w:hAnsi="Times New Roman" w:cs="Times New Roman"/>
                <w:i/>
                <w:iCs/>
              </w:rPr>
              <w:t>euro</w:t>
            </w:r>
            <w:r w:rsidRPr="00510D7A">
              <w:rPr>
                <w:rFonts w:ascii="Times New Roman" w:hAnsi="Times New Roman" w:cs="Times New Roman"/>
              </w:rPr>
              <w:t>)</w:t>
            </w:r>
          </w:p>
        </w:tc>
      </w:tr>
      <w:tr w:rsidR="00AA772A" w:rsidRPr="00510D7A" w14:paraId="16D43942" w14:textId="77777777" w:rsidTr="00C53B7C">
        <w:trPr>
          <w:cantSplit/>
        </w:trPr>
        <w:tc>
          <w:tcPr>
            <w:tcW w:w="1840" w:type="dxa"/>
            <w:vMerge/>
            <w:shd w:val="clear" w:color="auto" w:fill="auto"/>
            <w:vAlign w:val="center"/>
            <w:hideMark/>
          </w:tcPr>
          <w:p w14:paraId="0228EFE2" w14:textId="77777777" w:rsidR="00AA772A" w:rsidRPr="00510D7A" w:rsidRDefault="00AA772A" w:rsidP="00ED73AB">
            <w:pPr>
              <w:spacing w:after="0" w:line="240" w:lineRule="auto"/>
              <w:ind w:right="140"/>
              <w:jc w:val="center"/>
              <w:rPr>
                <w:rFonts w:ascii="Times New Roman" w:hAnsi="Times New Roman" w:cs="Times New Roman"/>
                <w:bCs/>
              </w:rPr>
            </w:pPr>
          </w:p>
        </w:tc>
        <w:tc>
          <w:tcPr>
            <w:tcW w:w="2410" w:type="dxa"/>
            <w:gridSpan w:val="2"/>
            <w:vMerge/>
            <w:shd w:val="clear" w:color="auto" w:fill="auto"/>
            <w:vAlign w:val="center"/>
            <w:hideMark/>
          </w:tcPr>
          <w:p w14:paraId="778768B2" w14:textId="77777777" w:rsidR="00AA772A" w:rsidRPr="00510D7A" w:rsidRDefault="00AA772A" w:rsidP="00ED73AB">
            <w:pPr>
              <w:spacing w:after="0" w:line="240" w:lineRule="auto"/>
              <w:ind w:right="140"/>
              <w:jc w:val="center"/>
              <w:rPr>
                <w:rFonts w:ascii="Times New Roman" w:hAnsi="Times New Roman" w:cs="Times New Roman"/>
                <w:bCs/>
              </w:rPr>
            </w:pPr>
          </w:p>
        </w:tc>
        <w:tc>
          <w:tcPr>
            <w:tcW w:w="2171" w:type="dxa"/>
            <w:gridSpan w:val="2"/>
            <w:shd w:val="clear" w:color="auto" w:fill="FFFFFF"/>
            <w:vAlign w:val="center"/>
            <w:hideMark/>
          </w:tcPr>
          <w:p w14:paraId="20C86C54" w14:textId="62022E32" w:rsidR="00AA772A" w:rsidRPr="00510D7A" w:rsidRDefault="001B6397" w:rsidP="00ED73AB">
            <w:pPr>
              <w:spacing w:after="0" w:line="240" w:lineRule="auto"/>
              <w:ind w:right="140"/>
              <w:jc w:val="center"/>
              <w:rPr>
                <w:rFonts w:ascii="Times New Roman" w:hAnsi="Times New Roman" w:cs="Times New Roman"/>
                <w:bCs/>
              </w:rPr>
            </w:pPr>
            <w:r w:rsidRPr="00510D7A">
              <w:rPr>
                <w:rFonts w:ascii="Times New Roman" w:hAnsi="Times New Roman" w:cs="Times New Roman"/>
                <w:bCs/>
              </w:rPr>
              <w:t>202</w:t>
            </w:r>
            <w:r w:rsidR="00760882" w:rsidRPr="00510D7A">
              <w:rPr>
                <w:rFonts w:ascii="Times New Roman" w:hAnsi="Times New Roman" w:cs="Times New Roman"/>
                <w:bCs/>
              </w:rPr>
              <w:t>2</w:t>
            </w:r>
          </w:p>
        </w:tc>
        <w:tc>
          <w:tcPr>
            <w:tcW w:w="2199" w:type="dxa"/>
            <w:gridSpan w:val="3"/>
            <w:shd w:val="clear" w:color="auto" w:fill="FFFFFF"/>
            <w:vAlign w:val="center"/>
            <w:hideMark/>
          </w:tcPr>
          <w:p w14:paraId="43F0A011" w14:textId="5BC204C7" w:rsidR="00AA772A" w:rsidRPr="00510D7A" w:rsidRDefault="001B6397" w:rsidP="00ED73AB">
            <w:pPr>
              <w:spacing w:after="0" w:line="240" w:lineRule="auto"/>
              <w:ind w:right="140"/>
              <w:jc w:val="center"/>
              <w:rPr>
                <w:rFonts w:ascii="Times New Roman" w:hAnsi="Times New Roman" w:cs="Times New Roman"/>
                <w:bCs/>
              </w:rPr>
            </w:pPr>
            <w:r w:rsidRPr="00510D7A">
              <w:rPr>
                <w:rFonts w:ascii="Times New Roman" w:hAnsi="Times New Roman" w:cs="Times New Roman"/>
                <w:bCs/>
              </w:rPr>
              <w:t>202</w:t>
            </w:r>
            <w:r w:rsidR="00760882" w:rsidRPr="00510D7A">
              <w:rPr>
                <w:rFonts w:ascii="Times New Roman" w:hAnsi="Times New Roman" w:cs="Times New Roman"/>
                <w:bCs/>
              </w:rPr>
              <w:t>3</w:t>
            </w:r>
          </w:p>
        </w:tc>
        <w:tc>
          <w:tcPr>
            <w:tcW w:w="874" w:type="dxa"/>
            <w:shd w:val="clear" w:color="auto" w:fill="FFFFFF"/>
            <w:vAlign w:val="center"/>
            <w:hideMark/>
          </w:tcPr>
          <w:p w14:paraId="013985F2" w14:textId="17883A4E" w:rsidR="00AA772A" w:rsidRPr="00510D7A" w:rsidRDefault="001B6397" w:rsidP="00ED73AB">
            <w:pPr>
              <w:spacing w:after="0" w:line="240" w:lineRule="auto"/>
              <w:ind w:right="140"/>
              <w:jc w:val="center"/>
              <w:rPr>
                <w:rFonts w:ascii="Times New Roman" w:hAnsi="Times New Roman" w:cs="Times New Roman"/>
                <w:bCs/>
              </w:rPr>
            </w:pPr>
            <w:r w:rsidRPr="00510D7A">
              <w:rPr>
                <w:rFonts w:ascii="Times New Roman" w:hAnsi="Times New Roman" w:cs="Times New Roman"/>
                <w:bCs/>
              </w:rPr>
              <w:t>202</w:t>
            </w:r>
            <w:r w:rsidR="00760882" w:rsidRPr="00510D7A">
              <w:rPr>
                <w:rFonts w:ascii="Times New Roman" w:hAnsi="Times New Roman" w:cs="Times New Roman"/>
                <w:bCs/>
              </w:rPr>
              <w:t>4</w:t>
            </w:r>
          </w:p>
        </w:tc>
      </w:tr>
      <w:tr w:rsidR="00D8227E" w:rsidRPr="00510D7A" w14:paraId="4EDACB0F" w14:textId="77777777" w:rsidTr="00C53B7C">
        <w:trPr>
          <w:cantSplit/>
        </w:trPr>
        <w:tc>
          <w:tcPr>
            <w:tcW w:w="1840" w:type="dxa"/>
            <w:vMerge/>
            <w:shd w:val="clear" w:color="auto" w:fill="auto"/>
            <w:vAlign w:val="center"/>
            <w:hideMark/>
          </w:tcPr>
          <w:p w14:paraId="66A5501F" w14:textId="77777777" w:rsidR="00AA772A" w:rsidRPr="00510D7A" w:rsidRDefault="00AA772A" w:rsidP="00ED73AB">
            <w:pPr>
              <w:spacing w:after="0" w:line="240" w:lineRule="auto"/>
              <w:ind w:right="140"/>
              <w:jc w:val="center"/>
              <w:rPr>
                <w:rFonts w:ascii="Times New Roman" w:hAnsi="Times New Roman" w:cs="Times New Roman"/>
                <w:b/>
                <w:bCs/>
              </w:rPr>
            </w:pPr>
          </w:p>
        </w:tc>
        <w:tc>
          <w:tcPr>
            <w:tcW w:w="1372" w:type="dxa"/>
            <w:shd w:val="clear" w:color="auto" w:fill="FFFFFF"/>
            <w:vAlign w:val="center"/>
            <w:hideMark/>
          </w:tcPr>
          <w:p w14:paraId="6EFFB4F9"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saskaņā ar valsts budžetu kārtējam gadam</w:t>
            </w:r>
          </w:p>
        </w:tc>
        <w:tc>
          <w:tcPr>
            <w:tcW w:w="1038" w:type="dxa"/>
            <w:shd w:val="clear" w:color="auto" w:fill="FFFFFF"/>
            <w:vAlign w:val="center"/>
            <w:hideMark/>
          </w:tcPr>
          <w:p w14:paraId="62CEB8C7"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izmaiņas kārtējā gadā, salīdzinot ar valsts budžetu kārtējam gadam</w:t>
            </w:r>
          </w:p>
        </w:tc>
        <w:tc>
          <w:tcPr>
            <w:tcW w:w="1131" w:type="dxa"/>
            <w:shd w:val="clear" w:color="auto" w:fill="FFFFFF"/>
            <w:vAlign w:val="center"/>
            <w:hideMark/>
          </w:tcPr>
          <w:p w14:paraId="2F93A21B"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saskaņā ar vidēja termiņa budžeta ietvaru</w:t>
            </w:r>
          </w:p>
        </w:tc>
        <w:tc>
          <w:tcPr>
            <w:tcW w:w="1040" w:type="dxa"/>
            <w:shd w:val="clear" w:color="auto" w:fill="FFFFFF"/>
            <w:vAlign w:val="center"/>
            <w:hideMark/>
          </w:tcPr>
          <w:p w14:paraId="4DBEAA4B" w14:textId="751CD80E"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 xml:space="preserve">izmaiņas, salīdzinot ar vidēja termiņa budžeta ietvaru </w:t>
            </w:r>
            <w:r w:rsidR="001B6397" w:rsidRPr="00510D7A">
              <w:rPr>
                <w:rFonts w:ascii="Times New Roman" w:hAnsi="Times New Roman" w:cs="Times New Roman"/>
              </w:rPr>
              <w:t>202</w:t>
            </w:r>
            <w:r w:rsidR="00F55DA2" w:rsidRPr="00510D7A">
              <w:rPr>
                <w:rFonts w:ascii="Times New Roman" w:hAnsi="Times New Roman" w:cs="Times New Roman"/>
              </w:rPr>
              <w:t>2</w:t>
            </w:r>
            <w:r w:rsidR="00D8227E" w:rsidRPr="00510D7A">
              <w:rPr>
                <w:rFonts w:ascii="Times New Roman" w:hAnsi="Times New Roman" w:cs="Times New Roman"/>
              </w:rPr>
              <w:t>.</w:t>
            </w:r>
            <w:r w:rsidRPr="00510D7A">
              <w:rPr>
                <w:rFonts w:ascii="Times New Roman" w:hAnsi="Times New Roman" w:cs="Times New Roman"/>
              </w:rPr>
              <w:t xml:space="preserve"> gadam</w:t>
            </w:r>
          </w:p>
        </w:tc>
        <w:tc>
          <w:tcPr>
            <w:tcW w:w="1089" w:type="dxa"/>
            <w:shd w:val="clear" w:color="auto" w:fill="FFFFFF"/>
            <w:vAlign w:val="center"/>
            <w:hideMark/>
          </w:tcPr>
          <w:p w14:paraId="2697D9D6"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saskaņā ar vidēja termiņa budžeta ietvaru</w:t>
            </w:r>
          </w:p>
        </w:tc>
        <w:tc>
          <w:tcPr>
            <w:tcW w:w="1095" w:type="dxa"/>
            <w:shd w:val="clear" w:color="auto" w:fill="FFFFFF"/>
            <w:vAlign w:val="center"/>
            <w:hideMark/>
          </w:tcPr>
          <w:p w14:paraId="2A8CB15F" w14:textId="105144B5"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 xml:space="preserve">izmaiņas, salīdzinot ar vidēja termiņa budžeta ietvaru </w:t>
            </w:r>
            <w:r w:rsidR="001B6397" w:rsidRPr="00510D7A">
              <w:rPr>
                <w:rFonts w:ascii="Times New Roman" w:hAnsi="Times New Roman" w:cs="Times New Roman"/>
              </w:rPr>
              <w:t>202</w:t>
            </w:r>
            <w:r w:rsidR="00F55DA2" w:rsidRPr="00510D7A">
              <w:rPr>
                <w:rFonts w:ascii="Times New Roman" w:hAnsi="Times New Roman" w:cs="Times New Roman"/>
              </w:rPr>
              <w:t>3</w:t>
            </w:r>
            <w:r w:rsidR="00D8227E" w:rsidRPr="00510D7A">
              <w:rPr>
                <w:rFonts w:ascii="Times New Roman" w:hAnsi="Times New Roman" w:cs="Times New Roman"/>
              </w:rPr>
              <w:t>.</w:t>
            </w:r>
            <w:r w:rsidRPr="00510D7A">
              <w:rPr>
                <w:rFonts w:ascii="Times New Roman" w:hAnsi="Times New Roman" w:cs="Times New Roman"/>
              </w:rPr>
              <w:t xml:space="preserve"> gadam</w:t>
            </w:r>
          </w:p>
        </w:tc>
        <w:tc>
          <w:tcPr>
            <w:tcW w:w="889" w:type="dxa"/>
            <w:gridSpan w:val="2"/>
            <w:shd w:val="clear" w:color="auto" w:fill="FFFFFF"/>
            <w:vAlign w:val="center"/>
            <w:hideMark/>
          </w:tcPr>
          <w:p w14:paraId="727D600D" w14:textId="6E7421FF"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 xml:space="preserve">izmaiņas, salīdzinot ar vidēja termiņa budžeta ietvaru </w:t>
            </w:r>
            <w:r w:rsidRPr="00510D7A">
              <w:rPr>
                <w:rFonts w:ascii="Times New Roman" w:hAnsi="Times New Roman" w:cs="Times New Roman"/>
              </w:rPr>
              <w:br/>
            </w:r>
            <w:r w:rsidR="001B6397" w:rsidRPr="00510D7A">
              <w:rPr>
                <w:rFonts w:ascii="Times New Roman" w:hAnsi="Times New Roman" w:cs="Times New Roman"/>
              </w:rPr>
              <w:t>202</w:t>
            </w:r>
            <w:r w:rsidR="00F55DA2" w:rsidRPr="00510D7A">
              <w:rPr>
                <w:rFonts w:ascii="Times New Roman" w:hAnsi="Times New Roman" w:cs="Times New Roman"/>
              </w:rPr>
              <w:t>3</w:t>
            </w:r>
            <w:r w:rsidR="00D8227E" w:rsidRPr="00510D7A">
              <w:rPr>
                <w:rFonts w:ascii="Times New Roman" w:hAnsi="Times New Roman" w:cs="Times New Roman"/>
              </w:rPr>
              <w:t>.</w:t>
            </w:r>
            <w:r w:rsidRPr="00510D7A">
              <w:rPr>
                <w:rFonts w:ascii="Times New Roman" w:hAnsi="Times New Roman" w:cs="Times New Roman"/>
              </w:rPr>
              <w:t xml:space="preserve"> gadam</w:t>
            </w:r>
          </w:p>
        </w:tc>
      </w:tr>
      <w:tr w:rsidR="00D8227E" w:rsidRPr="00510D7A" w14:paraId="7B42CC01" w14:textId="77777777" w:rsidTr="00C53B7C">
        <w:trPr>
          <w:cantSplit/>
        </w:trPr>
        <w:tc>
          <w:tcPr>
            <w:tcW w:w="1840" w:type="dxa"/>
            <w:shd w:val="clear" w:color="auto" w:fill="FFFFFF"/>
            <w:vAlign w:val="center"/>
            <w:hideMark/>
          </w:tcPr>
          <w:p w14:paraId="3AACCD80"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1</w:t>
            </w:r>
          </w:p>
        </w:tc>
        <w:tc>
          <w:tcPr>
            <w:tcW w:w="1372" w:type="dxa"/>
            <w:shd w:val="clear" w:color="auto" w:fill="FFFFFF"/>
            <w:vAlign w:val="center"/>
            <w:hideMark/>
          </w:tcPr>
          <w:p w14:paraId="1254732E"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2</w:t>
            </w:r>
          </w:p>
        </w:tc>
        <w:tc>
          <w:tcPr>
            <w:tcW w:w="1038" w:type="dxa"/>
            <w:shd w:val="clear" w:color="auto" w:fill="FFFFFF"/>
            <w:vAlign w:val="center"/>
            <w:hideMark/>
          </w:tcPr>
          <w:p w14:paraId="4CD370B8"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3</w:t>
            </w:r>
          </w:p>
        </w:tc>
        <w:tc>
          <w:tcPr>
            <w:tcW w:w="1131" w:type="dxa"/>
            <w:shd w:val="clear" w:color="auto" w:fill="FFFFFF"/>
            <w:vAlign w:val="center"/>
            <w:hideMark/>
          </w:tcPr>
          <w:p w14:paraId="669827D8"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4</w:t>
            </w:r>
          </w:p>
        </w:tc>
        <w:tc>
          <w:tcPr>
            <w:tcW w:w="1040" w:type="dxa"/>
            <w:shd w:val="clear" w:color="auto" w:fill="FFFFFF"/>
            <w:vAlign w:val="center"/>
            <w:hideMark/>
          </w:tcPr>
          <w:p w14:paraId="763D83F9"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5</w:t>
            </w:r>
          </w:p>
        </w:tc>
        <w:tc>
          <w:tcPr>
            <w:tcW w:w="1089" w:type="dxa"/>
            <w:shd w:val="clear" w:color="auto" w:fill="FFFFFF"/>
            <w:vAlign w:val="center"/>
            <w:hideMark/>
          </w:tcPr>
          <w:p w14:paraId="30FCE6FC"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6</w:t>
            </w:r>
          </w:p>
        </w:tc>
        <w:tc>
          <w:tcPr>
            <w:tcW w:w="1095" w:type="dxa"/>
            <w:shd w:val="clear" w:color="auto" w:fill="FFFFFF"/>
            <w:vAlign w:val="center"/>
            <w:hideMark/>
          </w:tcPr>
          <w:p w14:paraId="71363161"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7</w:t>
            </w:r>
          </w:p>
        </w:tc>
        <w:tc>
          <w:tcPr>
            <w:tcW w:w="889" w:type="dxa"/>
            <w:gridSpan w:val="2"/>
            <w:shd w:val="clear" w:color="auto" w:fill="FFFFFF"/>
            <w:vAlign w:val="center"/>
            <w:hideMark/>
          </w:tcPr>
          <w:p w14:paraId="47113C4A" w14:textId="77777777" w:rsidR="00AA772A" w:rsidRPr="00510D7A" w:rsidRDefault="00AA772A"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w:t>
            </w:r>
          </w:p>
        </w:tc>
      </w:tr>
      <w:tr w:rsidR="00D8227E" w:rsidRPr="00510D7A" w14:paraId="6D0207E0" w14:textId="77777777" w:rsidTr="00C53B7C">
        <w:trPr>
          <w:cantSplit/>
        </w:trPr>
        <w:tc>
          <w:tcPr>
            <w:tcW w:w="1840" w:type="dxa"/>
            <w:shd w:val="clear" w:color="auto" w:fill="FFFFFF"/>
            <w:hideMark/>
          </w:tcPr>
          <w:p w14:paraId="4C993C7F"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1. Budžeta ieņēmumi</w:t>
            </w:r>
          </w:p>
        </w:tc>
        <w:tc>
          <w:tcPr>
            <w:tcW w:w="1372" w:type="dxa"/>
            <w:shd w:val="clear" w:color="auto" w:fill="FFFFFF"/>
            <w:vAlign w:val="center"/>
            <w:hideMark/>
          </w:tcPr>
          <w:p w14:paraId="2DB2B0F9" w14:textId="359DD1EF" w:rsidR="00AA772A" w:rsidRPr="00510D7A" w:rsidRDefault="0056044B"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38" w:type="dxa"/>
            <w:shd w:val="clear" w:color="auto" w:fill="FFFFFF"/>
            <w:vAlign w:val="center"/>
            <w:hideMark/>
          </w:tcPr>
          <w:p w14:paraId="3B3C1C52" w14:textId="561C085F" w:rsidR="00AA772A" w:rsidRPr="00510D7A" w:rsidRDefault="00C009ED"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FFFFFF"/>
            <w:vAlign w:val="center"/>
            <w:hideMark/>
          </w:tcPr>
          <w:p w14:paraId="0C1743CB" w14:textId="77777777" w:rsidR="00AA772A" w:rsidRPr="00510D7A" w:rsidRDefault="00600996"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40" w:type="dxa"/>
            <w:shd w:val="clear" w:color="auto" w:fill="FFFFFF"/>
            <w:vAlign w:val="center"/>
            <w:hideMark/>
          </w:tcPr>
          <w:p w14:paraId="73907997" w14:textId="77777777" w:rsidR="00AA772A" w:rsidRPr="00510D7A" w:rsidRDefault="00AF5D1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FFFFFF"/>
            <w:vAlign w:val="center"/>
            <w:hideMark/>
          </w:tcPr>
          <w:p w14:paraId="08959490" w14:textId="3BA3D300" w:rsidR="00AA772A" w:rsidRPr="00510D7A" w:rsidRDefault="005D1ED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95" w:type="dxa"/>
            <w:shd w:val="clear" w:color="auto" w:fill="FFFFFF"/>
            <w:vAlign w:val="center"/>
            <w:hideMark/>
          </w:tcPr>
          <w:p w14:paraId="6D7111C8" w14:textId="77777777" w:rsidR="00AA772A" w:rsidRPr="00510D7A" w:rsidRDefault="00AF5D1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FFFFFF"/>
            <w:vAlign w:val="center"/>
            <w:hideMark/>
          </w:tcPr>
          <w:p w14:paraId="25C40BB6" w14:textId="77777777" w:rsidR="00AA772A" w:rsidRPr="00510D7A" w:rsidRDefault="00AF5D1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081F7E01" w14:textId="77777777" w:rsidTr="00C53B7C">
        <w:trPr>
          <w:cantSplit/>
        </w:trPr>
        <w:tc>
          <w:tcPr>
            <w:tcW w:w="1840" w:type="dxa"/>
            <w:shd w:val="clear" w:color="auto" w:fill="auto"/>
            <w:hideMark/>
          </w:tcPr>
          <w:p w14:paraId="01F51683"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lastRenderedPageBreak/>
              <w:t>1.1. valsts pamatbudžets, tai skaitā ieņēmumi no maksas pakalpojumiem un citi pašu ieņēmumi</w:t>
            </w:r>
          </w:p>
        </w:tc>
        <w:tc>
          <w:tcPr>
            <w:tcW w:w="1372" w:type="dxa"/>
            <w:shd w:val="clear" w:color="auto" w:fill="auto"/>
            <w:vAlign w:val="center"/>
            <w:hideMark/>
          </w:tcPr>
          <w:p w14:paraId="326D5610" w14:textId="3FDEAB16" w:rsidR="00AA772A" w:rsidRPr="00510D7A" w:rsidRDefault="0056044B"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38" w:type="dxa"/>
            <w:shd w:val="clear" w:color="auto" w:fill="auto"/>
            <w:vAlign w:val="center"/>
            <w:hideMark/>
          </w:tcPr>
          <w:p w14:paraId="278B7FAE" w14:textId="1FA5DC0C" w:rsidR="00AA772A" w:rsidRPr="00510D7A" w:rsidRDefault="00C009ED"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2DADF4DA" w14:textId="77777777" w:rsidR="00AA772A" w:rsidRPr="00510D7A" w:rsidRDefault="00600996"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40" w:type="dxa"/>
            <w:shd w:val="clear" w:color="auto" w:fill="auto"/>
            <w:vAlign w:val="center"/>
            <w:hideMark/>
          </w:tcPr>
          <w:p w14:paraId="05972358" w14:textId="77777777" w:rsidR="00AA772A" w:rsidRPr="00510D7A" w:rsidRDefault="00AF5D1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123399C6" w14:textId="0C5E33CC" w:rsidR="00AA772A" w:rsidRPr="00510D7A" w:rsidRDefault="005D1ED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95" w:type="dxa"/>
            <w:shd w:val="clear" w:color="auto" w:fill="auto"/>
            <w:vAlign w:val="center"/>
            <w:hideMark/>
          </w:tcPr>
          <w:p w14:paraId="609EFA40" w14:textId="77777777" w:rsidR="00AA772A" w:rsidRPr="00510D7A" w:rsidRDefault="00AF5D1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4DF3415D" w14:textId="77777777" w:rsidR="00AA772A" w:rsidRPr="00510D7A" w:rsidRDefault="00AF5D1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7F23A520" w14:textId="77777777" w:rsidTr="00C53B7C">
        <w:trPr>
          <w:cantSplit/>
        </w:trPr>
        <w:tc>
          <w:tcPr>
            <w:tcW w:w="1840" w:type="dxa"/>
            <w:shd w:val="clear" w:color="auto" w:fill="auto"/>
            <w:hideMark/>
          </w:tcPr>
          <w:p w14:paraId="3B31B173"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1.2. valsts speciālais budžets</w:t>
            </w:r>
          </w:p>
        </w:tc>
        <w:tc>
          <w:tcPr>
            <w:tcW w:w="1372" w:type="dxa"/>
            <w:shd w:val="clear" w:color="auto" w:fill="auto"/>
            <w:vAlign w:val="center"/>
            <w:hideMark/>
          </w:tcPr>
          <w:p w14:paraId="7C714E6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21D8FBF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1C47F274"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0F2D01F1"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4CB03E10"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2049B88B"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47395FF9"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4F2CAFF6" w14:textId="77777777" w:rsidTr="00C53B7C">
        <w:trPr>
          <w:cantSplit/>
        </w:trPr>
        <w:tc>
          <w:tcPr>
            <w:tcW w:w="1840" w:type="dxa"/>
            <w:shd w:val="clear" w:color="auto" w:fill="auto"/>
            <w:hideMark/>
          </w:tcPr>
          <w:p w14:paraId="1582BC61"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1.3. pašvaldību budžets</w:t>
            </w:r>
          </w:p>
        </w:tc>
        <w:tc>
          <w:tcPr>
            <w:tcW w:w="1372" w:type="dxa"/>
            <w:shd w:val="clear" w:color="auto" w:fill="auto"/>
            <w:vAlign w:val="center"/>
            <w:hideMark/>
          </w:tcPr>
          <w:p w14:paraId="5381A38A"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2F6BB7DB"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5279146A"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0A1107C5"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4A63BB3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6F117AED"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0CA5C96A"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3AFAD415" w14:textId="77777777" w:rsidTr="00C53B7C">
        <w:trPr>
          <w:cantSplit/>
        </w:trPr>
        <w:tc>
          <w:tcPr>
            <w:tcW w:w="1840" w:type="dxa"/>
            <w:shd w:val="clear" w:color="auto" w:fill="auto"/>
            <w:hideMark/>
          </w:tcPr>
          <w:p w14:paraId="00676303"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2. Budžeta izdevumi</w:t>
            </w:r>
          </w:p>
        </w:tc>
        <w:tc>
          <w:tcPr>
            <w:tcW w:w="1372" w:type="dxa"/>
            <w:shd w:val="clear" w:color="auto" w:fill="auto"/>
            <w:vAlign w:val="center"/>
            <w:hideMark/>
          </w:tcPr>
          <w:p w14:paraId="194E1A1F" w14:textId="73C6D19F" w:rsidR="00AA772A" w:rsidRPr="00510D7A" w:rsidRDefault="0056044B"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38" w:type="dxa"/>
            <w:shd w:val="clear" w:color="auto" w:fill="auto"/>
            <w:vAlign w:val="center"/>
            <w:hideMark/>
          </w:tcPr>
          <w:p w14:paraId="644CDB4C" w14:textId="30F66D8A" w:rsidR="00AA772A" w:rsidRPr="00510D7A" w:rsidRDefault="00C009ED"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7385D81E" w14:textId="77777777" w:rsidR="00AA772A" w:rsidRPr="00510D7A" w:rsidRDefault="00600996"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40" w:type="dxa"/>
            <w:shd w:val="clear" w:color="auto" w:fill="auto"/>
            <w:vAlign w:val="center"/>
            <w:hideMark/>
          </w:tcPr>
          <w:p w14:paraId="70C0DD5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31F79EAE" w14:textId="3323FA45" w:rsidR="00AA772A" w:rsidRPr="00510D7A" w:rsidRDefault="005D1ED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95" w:type="dxa"/>
            <w:shd w:val="clear" w:color="auto" w:fill="auto"/>
            <w:vAlign w:val="center"/>
            <w:hideMark/>
          </w:tcPr>
          <w:p w14:paraId="038F57D9"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2D29E31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6665D558" w14:textId="77777777" w:rsidTr="00C53B7C">
        <w:trPr>
          <w:cantSplit/>
        </w:trPr>
        <w:tc>
          <w:tcPr>
            <w:tcW w:w="1840" w:type="dxa"/>
            <w:shd w:val="clear" w:color="auto" w:fill="auto"/>
            <w:hideMark/>
          </w:tcPr>
          <w:p w14:paraId="43A70FD5"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2.1. valsts pamatbudžets</w:t>
            </w:r>
          </w:p>
        </w:tc>
        <w:tc>
          <w:tcPr>
            <w:tcW w:w="1372" w:type="dxa"/>
            <w:shd w:val="clear" w:color="auto" w:fill="auto"/>
            <w:vAlign w:val="center"/>
            <w:hideMark/>
          </w:tcPr>
          <w:p w14:paraId="7B172EEC" w14:textId="0B93C958" w:rsidR="00AA772A" w:rsidRPr="00510D7A" w:rsidRDefault="0056044B"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38" w:type="dxa"/>
            <w:shd w:val="clear" w:color="auto" w:fill="auto"/>
            <w:vAlign w:val="center"/>
            <w:hideMark/>
          </w:tcPr>
          <w:p w14:paraId="43701E0D" w14:textId="6D349A2F" w:rsidR="00AA772A" w:rsidRPr="00510D7A" w:rsidRDefault="00C009ED"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3F3DBE8D" w14:textId="77777777" w:rsidR="00AA772A" w:rsidRPr="00510D7A" w:rsidRDefault="00600996"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40" w:type="dxa"/>
            <w:shd w:val="clear" w:color="auto" w:fill="auto"/>
            <w:vAlign w:val="center"/>
            <w:hideMark/>
          </w:tcPr>
          <w:p w14:paraId="3EC3FB4B"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7F8C3E70" w14:textId="20B58E25" w:rsidR="00AA772A" w:rsidRPr="00510D7A" w:rsidRDefault="005D1ED7"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8 720 490</w:t>
            </w:r>
          </w:p>
        </w:tc>
        <w:tc>
          <w:tcPr>
            <w:tcW w:w="1095" w:type="dxa"/>
            <w:shd w:val="clear" w:color="auto" w:fill="auto"/>
            <w:vAlign w:val="center"/>
            <w:hideMark/>
          </w:tcPr>
          <w:p w14:paraId="424458DB"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5311A14C"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4A875486" w14:textId="77777777" w:rsidTr="00C53B7C">
        <w:trPr>
          <w:cantSplit/>
        </w:trPr>
        <w:tc>
          <w:tcPr>
            <w:tcW w:w="1840" w:type="dxa"/>
            <w:shd w:val="clear" w:color="auto" w:fill="auto"/>
            <w:hideMark/>
          </w:tcPr>
          <w:p w14:paraId="6BB69105"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2.2. valsts speciālais budžets</w:t>
            </w:r>
          </w:p>
        </w:tc>
        <w:tc>
          <w:tcPr>
            <w:tcW w:w="1372" w:type="dxa"/>
            <w:shd w:val="clear" w:color="auto" w:fill="auto"/>
            <w:vAlign w:val="center"/>
            <w:hideMark/>
          </w:tcPr>
          <w:p w14:paraId="55E656EA"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00A130A5"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42D3D10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5307D8E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6F18306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0E05417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7AAC9970"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208FC415" w14:textId="77777777" w:rsidTr="00C53B7C">
        <w:trPr>
          <w:cantSplit/>
        </w:trPr>
        <w:tc>
          <w:tcPr>
            <w:tcW w:w="1840" w:type="dxa"/>
            <w:shd w:val="clear" w:color="auto" w:fill="auto"/>
            <w:hideMark/>
          </w:tcPr>
          <w:p w14:paraId="44C275D1"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2.3. pašvaldību budžets</w:t>
            </w:r>
          </w:p>
        </w:tc>
        <w:tc>
          <w:tcPr>
            <w:tcW w:w="1372" w:type="dxa"/>
            <w:shd w:val="clear" w:color="auto" w:fill="auto"/>
            <w:vAlign w:val="center"/>
            <w:hideMark/>
          </w:tcPr>
          <w:p w14:paraId="732EA44C"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5F61DB7D"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482E293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2DEF346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4CB98FE8"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05D29E3D"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7C0D2D4C"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0BA1805B" w14:textId="77777777" w:rsidTr="00C53B7C">
        <w:trPr>
          <w:cantSplit/>
        </w:trPr>
        <w:tc>
          <w:tcPr>
            <w:tcW w:w="1840" w:type="dxa"/>
            <w:shd w:val="clear" w:color="auto" w:fill="auto"/>
            <w:hideMark/>
          </w:tcPr>
          <w:p w14:paraId="46621CB1"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3. Finansiālā ietekme</w:t>
            </w:r>
          </w:p>
        </w:tc>
        <w:tc>
          <w:tcPr>
            <w:tcW w:w="1372" w:type="dxa"/>
            <w:shd w:val="clear" w:color="auto" w:fill="auto"/>
            <w:vAlign w:val="center"/>
            <w:hideMark/>
          </w:tcPr>
          <w:p w14:paraId="3CF37B95"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63D8CF54"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0F96BF4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2535DB7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1E32478B"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09EF600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3F4315A0"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42C5818B" w14:textId="77777777" w:rsidTr="00C53B7C">
        <w:trPr>
          <w:cantSplit/>
        </w:trPr>
        <w:tc>
          <w:tcPr>
            <w:tcW w:w="1840" w:type="dxa"/>
            <w:shd w:val="clear" w:color="auto" w:fill="auto"/>
            <w:hideMark/>
          </w:tcPr>
          <w:p w14:paraId="4DC5E5BF"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3.1. valsts pamatbudžets</w:t>
            </w:r>
          </w:p>
        </w:tc>
        <w:tc>
          <w:tcPr>
            <w:tcW w:w="1372" w:type="dxa"/>
            <w:shd w:val="clear" w:color="auto" w:fill="auto"/>
            <w:vAlign w:val="center"/>
            <w:hideMark/>
          </w:tcPr>
          <w:p w14:paraId="3C0B9D30"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249A1B3F"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47140D70"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67545B7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2A453BD9"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3D15AAFB"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034D2D0A"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45227BE4" w14:textId="77777777" w:rsidTr="00C53B7C">
        <w:trPr>
          <w:cantSplit/>
        </w:trPr>
        <w:tc>
          <w:tcPr>
            <w:tcW w:w="1840" w:type="dxa"/>
            <w:shd w:val="clear" w:color="auto" w:fill="auto"/>
            <w:hideMark/>
          </w:tcPr>
          <w:p w14:paraId="2E079215"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3.2. speciālais budžets</w:t>
            </w:r>
          </w:p>
        </w:tc>
        <w:tc>
          <w:tcPr>
            <w:tcW w:w="1372" w:type="dxa"/>
            <w:shd w:val="clear" w:color="auto" w:fill="auto"/>
            <w:vAlign w:val="center"/>
            <w:hideMark/>
          </w:tcPr>
          <w:p w14:paraId="737BFF46"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76FD23DA"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6855531C"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2C624F2F"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52849B2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4440581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73815EE5"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5FD593F7" w14:textId="77777777" w:rsidTr="00C53B7C">
        <w:trPr>
          <w:cantSplit/>
        </w:trPr>
        <w:tc>
          <w:tcPr>
            <w:tcW w:w="1840" w:type="dxa"/>
            <w:shd w:val="clear" w:color="auto" w:fill="auto"/>
            <w:hideMark/>
          </w:tcPr>
          <w:p w14:paraId="56F7A7AD"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3.3. pašvaldību budžets</w:t>
            </w:r>
          </w:p>
        </w:tc>
        <w:tc>
          <w:tcPr>
            <w:tcW w:w="1372" w:type="dxa"/>
            <w:shd w:val="clear" w:color="auto" w:fill="auto"/>
            <w:vAlign w:val="center"/>
            <w:hideMark/>
          </w:tcPr>
          <w:p w14:paraId="75E88D7B"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38" w:type="dxa"/>
            <w:shd w:val="clear" w:color="auto" w:fill="auto"/>
            <w:vAlign w:val="center"/>
            <w:hideMark/>
          </w:tcPr>
          <w:p w14:paraId="7588AEA0"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17A03593"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78340F35"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0038570C"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0C702554"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4554C34F"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69FE400E" w14:textId="77777777" w:rsidTr="00C53B7C">
        <w:trPr>
          <w:cantSplit/>
        </w:trPr>
        <w:tc>
          <w:tcPr>
            <w:tcW w:w="1840" w:type="dxa"/>
            <w:shd w:val="clear" w:color="auto" w:fill="auto"/>
            <w:hideMark/>
          </w:tcPr>
          <w:p w14:paraId="1F9A5954"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4. Finanšu līdzekļi papildu izdevumu finansēšanai (kompensējošu izdevumu samazinājumu norāda ar "+" zīmi)</w:t>
            </w:r>
          </w:p>
        </w:tc>
        <w:tc>
          <w:tcPr>
            <w:tcW w:w="1372" w:type="dxa"/>
            <w:shd w:val="clear" w:color="auto" w:fill="auto"/>
            <w:vAlign w:val="center"/>
            <w:hideMark/>
          </w:tcPr>
          <w:p w14:paraId="7F61A2E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X</w:t>
            </w:r>
          </w:p>
        </w:tc>
        <w:tc>
          <w:tcPr>
            <w:tcW w:w="1038" w:type="dxa"/>
            <w:shd w:val="clear" w:color="auto" w:fill="auto"/>
            <w:vAlign w:val="center"/>
            <w:hideMark/>
          </w:tcPr>
          <w:p w14:paraId="5FB2C138"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shd w:val="clear" w:color="auto" w:fill="auto"/>
            <w:vAlign w:val="center"/>
            <w:hideMark/>
          </w:tcPr>
          <w:p w14:paraId="67AB6AC4"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40" w:type="dxa"/>
            <w:shd w:val="clear" w:color="auto" w:fill="auto"/>
            <w:vAlign w:val="center"/>
            <w:hideMark/>
          </w:tcPr>
          <w:p w14:paraId="362BD0D9"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shd w:val="clear" w:color="auto" w:fill="auto"/>
            <w:vAlign w:val="center"/>
            <w:hideMark/>
          </w:tcPr>
          <w:p w14:paraId="49F7E109"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95" w:type="dxa"/>
            <w:shd w:val="clear" w:color="auto" w:fill="auto"/>
            <w:vAlign w:val="center"/>
            <w:hideMark/>
          </w:tcPr>
          <w:p w14:paraId="4580E5B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7CF8A5D1"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711E1018" w14:textId="77777777" w:rsidTr="00C53B7C">
        <w:trPr>
          <w:cantSplit/>
        </w:trPr>
        <w:tc>
          <w:tcPr>
            <w:tcW w:w="1840" w:type="dxa"/>
            <w:shd w:val="clear" w:color="auto" w:fill="auto"/>
            <w:hideMark/>
          </w:tcPr>
          <w:p w14:paraId="59EC401C"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5. Precizēta finansiālā ietekme</w:t>
            </w:r>
          </w:p>
        </w:tc>
        <w:tc>
          <w:tcPr>
            <w:tcW w:w="1372" w:type="dxa"/>
            <w:vMerge w:val="restart"/>
            <w:shd w:val="clear" w:color="auto" w:fill="auto"/>
            <w:vAlign w:val="center"/>
            <w:hideMark/>
          </w:tcPr>
          <w:p w14:paraId="5764690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X</w:t>
            </w:r>
          </w:p>
        </w:tc>
        <w:tc>
          <w:tcPr>
            <w:tcW w:w="1038" w:type="dxa"/>
            <w:shd w:val="clear" w:color="auto" w:fill="auto"/>
            <w:vAlign w:val="center"/>
            <w:hideMark/>
          </w:tcPr>
          <w:p w14:paraId="421D4EB6"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vMerge w:val="restart"/>
            <w:shd w:val="clear" w:color="auto" w:fill="auto"/>
            <w:vAlign w:val="center"/>
            <w:hideMark/>
          </w:tcPr>
          <w:p w14:paraId="796185EA" w14:textId="77777777" w:rsidR="00AA772A" w:rsidRPr="00510D7A"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2D5B4E21"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vMerge w:val="restart"/>
            <w:shd w:val="clear" w:color="auto" w:fill="auto"/>
            <w:vAlign w:val="center"/>
            <w:hideMark/>
          </w:tcPr>
          <w:p w14:paraId="22D12607" w14:textId="77777777" w:rsidR="00AA772A" w:rsidRPr="00510D7A"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4CAC8C7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1294CA35"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0E5F51E9" w14:textId="77777777" w:rsidTr="00C53B7C">
        <w:trPr>
          <w:cantSplit/>
        </w:trPr>
        <w:tc>
          <w:tcPr>
            <w:tcW w:w="1840" w:type="dxa"/>
            <w:shd w:val="clear" w:color="auto" w:fill="auto"/>
            <w:hideMark/>
          </w:tcPr>
          <w:p w14:paraId="295C5571"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5.1. valsts pamatbudžets</w:t>
            </w:r>
          </w:p>
        </w:tc>
        <w:tc>
          <w:tcPr>
            <w:tcW w:w="1372" w:type="dxa"/>
            <w:vMerge/>
            <w:shd w:val="clear" w:color="auto" w:fill="auto"/>
            <w:vAlign w:val="center"/>
            <w:hideMark/>
          </w:tcPr>
          <w:p w14:paraId="5646991B" w14:textId="77777777" w:rsidR="00AA772A" w:rsidRPr="00510D7A" w:rsidRDefault="00AA772A" w:rsidP="00ED73AB">
            <w:pPr>
              <w:spacing w:after="0" w:line="240" w:lineRule="auto"/>
              <w:ind w:right="140"/>
              <w:jc w:val="center"/>
              <w:rPr>
                <w:rFonts w:ascii="Times New Roman" w:hAnsi="Times New Roman" w:cs="Times New Roman"/>
              </w:rPr>
            </w:pPr>
          </w:p>
        </w:tc>
        <w:tc>
          <w:tcPr>
            <w:tcW w:w="1038" w:type="dxa"/>
            <w:shd w:val="clear" w:color="auto" w:fill="auto"/>
            <w:vAlign w:val="center"/>
            <w:hideMark/>
          </w:tcPr>
          <w:p w14:paraId="6D6C7E77"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vMerge/>
            <w:shd w:val="clear" w:color="auto" w:fill="auto"/>
            <w:vAlign w:val="center"/>
            <w:hideMark/>
          </w:tcPr>
          <w:p w14:paraId="763C9D61" w14:textId="77777777" w:rsidR="00AA772A" w:rsidRPr="00510D7A"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0E6E7FB6"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vMerge/>
            <w:shd w:val="clear" w:color="auto" w:fill="auto"/>
            <w:vAlign w:val="center"/>
            <w:hideMark/>
          </w:tcPr>
          <w:p w14:paraId="40262B21" w14:textId="77777777" w:rsidR="00AA772A" w:rsidRPr="00510D7A"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13516BC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35A17702"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3528211E" w14:textId="77777777" w:rsidTr="00C53B7C">
        <w:trPr>
          <w:cantSplit/>
        </w:trPr>
        <w:tc>
          <w:tcPr>
            <w:tcW w:w="1840" w:type="dxa"/>
            <w:shd w:val="clear" w:color="auto" w:fill="auto"/>
            <w:hideMark/>
          </w:tcPr>
          <w:p w14:paraId="79D60460"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5.2. speciālais budžets</w:t>
            </w:r>
          </w:p>
        </w:tc>
        <w:tc>
          <w:tcPr>
            <w:tcW w:w="1372" w:type="dxa"/>
            <w:vMerge/>
            <w:shd w:val="clear" w:color="auto" w:fill="auto"/>
            <w:vAlign w:val="center"/>
            <w:hideMark/>
          </w:tcPr>
          <w:p w14:paraId="2272C193" w14:textId="77777777" w:rsidR="00AA772A" w:rsidRPr="00510D7A" w:rsidRDefault="00AA772A" w:rsidP="00ED73AB">
            <w:pPr>
              <w:spacing w:after="0" w:line="240" w:lineRule="auto"/>
              <w:ind w:right="140"/>
              <w:jc w:val="center"/>
              <w:rPr>
                <w:rFonts w:ascii="Times New Roman" w:hAnsi="Times New Roman" w:cs="Times New Roman"/>
              </w:rPr>
            </w:pPr>
          </w:p>
        </w:tc>
        <w:tc>
          <w:tcPr>
            <w:tcW w:w="1038" w:type="dxa"/>
            <w:shd w:val="clear" w:color="auto" w:fill="auto"/>
            <w:vAlign w:val="center"/>
            <w:hideMark/>
          </w:tcPr>
          <w:p w14:paraId="2778F10E"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vMerge/>
            <w:shd w:val="clear" w:color="auto" w:fill="auto"/>
            <w:vAlign w:val="center"/>
            <w:hideMark/>
          </w:tcPr>
          <w:p w14:paraId="65C478F4" w14:textId="77777777" w:rsidR="00AA772A" w:rsidRPr="00510D7A"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3D6124CC"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vMerge/>
            <w:shd w:val="clear" w:color="auto" w:fill="auto"/>
            <w:vAlign w:val="center"/>
            <w:hideMark/>
          </w:tcPr>
          <w:p w14:paraId="52CD7F20" w14:textId="77777777" w:rsidR="00AA772A" w:rsidRPr="00510D7A"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3092C05F"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08EADCE0"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6D1C8019" w14:textId="77777777" w:rsidTr="00C53B7C">
        <w:trPr>
          <w:cantSplit/>
        </w:trPr>
        <w:tc>
          <w:tcPr>
            <w:tcW w:w="1840" w:type="dxa"/>
            <w:shd w:val="clear" w:color="auto" w:fill="auto"/>
            <w:hideMark/>
          </w:tcPr>
          <w:p w14:paraId="5F8B4806"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5.3. pašvaldību budžets</w:t>
            </w:r>
          </w:p>
        </w:tc>
        <w:tc>
          <w:tcPr>
            <w:tcW w:w="1372" w:type="dxa"/>
            <w:vMerge/>
            <w:shd w:val="clear" w:color="auto" w:fill="auto"/>
            <w:vAlign w:val="center"/>
            <w:hideMark/>
          </w:tcPr>
          <w:p w14:paraId="7D56FCFF" w14:textId="77777777" w:rsidR="00AA772A" w:rsidRPr="00510D7A" w:rsidRDefault="00AA772A" w:rsidP="00ED73AB">
            <w:pPr>
              <w:spacing w:after="0" w:line="240" w:lineRule="auto"/>
              <w:ind w:right="140"/>
              <w:jc w:val="center"/>
              <w:rPr>
                <w:rFonts w:ascii="Times New Roman" w:hAnsi="Times New Roman" w:cs="Times New Roman"/>
              </w:rPr>
            </w:pPr>
          </w:p>
        </w:tc>
        <w:tc>
          <w:tcPr>
            <w:tcW w:w="1038" w:type="dxa"/>
            <w:shd w:val="clear" w:color="auto" w:fill="auto"/>
            <w:vAlign w:val="center"/>
            <w:hideMark/>
          </w:tcPr>
          <w:p w14:paraId="0D34B548"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131" w:type="dxa"/>
            <w:vMerge/>
            <w:shd w:val="clear" w:color="auto" w:fill="auto"/>
            <w:vAlign w:val="center"/>
            <w:hideMark/>
          </w:tcPr>
          <w:p w14:paraId="3A1B3B56" w14:textId="77777777" w:rsidR="00AA772A" w:rsidRPr="00510D7A" w:rsidRDefault="00AA772A" w:rsidP="00ED73AB">
            <w:pPr>
              <w:spacing w:after="0" w:line="240" w:lineRule="auto"/>
              <w:ind w:right="140"/>
              <w:jc w:val="center"/>
              <w:rPr>
                <w:rFonts w:ascii="Times New Roman" w:hAnsi="Times New Roman" w:cs="Times New Roman"/>
              </w:rPr>
            </w:pPr>
          </w:p>
        </w:tc>
        <w:tc>
          <w:tcPr>
            <w:tcW w:w="1040" w:type="dxa"/>
            <w:shd w:val="clear" w:color="auto" w:fill="auto"/>
            <w:vAlign w:val="center"/>
            <w:hideMark/>
          </w:tcPr>
          <w:p w14:paraId="41C02437"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1089" w:type="dxa"/>
            <w:vMerge/>
            <w:shd w:val="clear" w:color="auto" w:fill="auto"/>
            <w:vAlign w:val="center"/>
            <w:hideMark/>
          </w:tcPr>
          <w:p w14:paraId="033A20E2" w14:textId="77777777" w:rsidR="00AA772A" w:rsidRPr="00510D7A" w:rsidRDefault="00AA772A" w:rsidP="00ED73AB">
            <w:pPr>
              <w:spacing w:after="0" w:line="240" w:lineRule="auto"/>
              <w:ind w:right="140"/>
              <w:jc w:val="center"/>
              <w:rPr>
                <w:rFonts w:ascii="Times New Roman" w:hAnsi="Times New Roman" w:cs="Times New Roman"/>
              </w:rPr>
            </w:pPr>
          </w:p>
        </w:tc>
        <w:tc>
          <w:tcPr>
            <w:tcW w:w="1095" w:type="dxa"/>
            <w:shd w:val="clear" w:color="auto" w:fill="auto"/>
            <w:vAlign w:val="center"/>
            <w:hideMark/>
          </w:tcPr>
          <w:p w14:paraId="680C3BD7"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c>
          <w:tcPr>
            <w:tcW w:w="889" w:type="dxa"/>
            <w:gridSpan w:val="2"/>
            <w:shd w:val="clear" w:color="auto" w:fill="auto"/>
            <w:vAlign w:val="center"/>
            <w:hideMark/>
          </w:tcPr>
          <w:p w14:paraId="38609AB9" w14:textId="77777777" w:rsidR="00AA772A" w:rsidRPr="00510D7A" w:rsidRDefault="00CF2F13" w:rsidP="00ED73AB">
            <w:pPr>
              <w:spacing w:after="0" w:line="240" w:lineRule="auto"/>
              <w:ind w:right="140"/>
              <w:jc w:val="center"/>
              <w:rPr>
                <w:rFonts w:ascii="Times New Roman" w:hAnsi="Times New Roman" w:cs="Times New Roman"/>
              </w:rPr>
            </w:pPr>
            <w:r w:rsidRPr="00510D7A">
              <w:rPr>
                <w:rFonts w:ascii="Times New Roman" w:hAnsi="Times New Roman" w:cs="Times New Roman"/>
              </w:rPr>
              <w:t>0</w:t>
            </w:r>
          </w:p>
        </w:tc>
      </w:tr>
      <w:tr w:rsidR="00AA772A" w:rsidRPr="00510D7A" w14:paraId="1EE48787" w14:textId="77777777" w:rsidTr="00C53B7C">
        <w:trPr>
          <w:cantSplit/>
        </w:trPr>
        <w:tc>
          <w:tcPr>
            <w:tcW w:w="1840" w:type="dxa"/>
            <w:shd w:val="clear" w:color="auto" w:fill="auto"/>
            <w:hideMark/>
          </w:tcPr>
          <w:p w14:paraId="796B3790"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lastRenderedPageBreak/>
              <w:t>6. Detalizēts ieņēmumu un izdevumu aprēķins (ja nepieciešams, detalizētu ieņēmumu un izdevumu aprēķinu var pievienot anotācijas pielikumā)</w:t>
            </w:r>
          </w:p>
        </w:tc>
        <w:tc>
          <w:tcPr>
            <w:tcW w:w="7654" w:type="dxa"/>
            <w:gridSpan w:val="8"/>
            <w:vMerge w:val="restart"/>
            <w:hideMark/>
          </w:tcPr>
          <w:p w14:paraId="764E853F" w14:textId="762F0CF6" w:rsidR="00CF7552" w:rsidRPr="00510D7A" w:rsidRDefault="001A2EF1" w:rsidP="00ED73AB">
            <w:pPr>
              <w:spacing w:after="0" w:line="240" w:lineRule="auto"/>
              <w:ind w:right="140"/>
              <w:jc w:val="both"/>
              <w:rPr>
                <w:rFonts w:ascii="Times New Roman" w:eastAsia="Times New Roman" w:hAnsi="Times New Roman" w:cs="Times New Roman"/>
              </w:rPr>
            </w:pPr>
            <w:r w:rsidRPr="00510D7A">
              <w:rPr>
                <w:rFonts w:ascii="Times New Roman" w:eastAsia="Calibri" w:hAnsi="Times New Roman" w:cs="Times New Roman"/>
                <w:lang w:eastAsia="en-US"/>
              </w:rPr>
              <w:t xml:space="preserve">Zemkopības ministrijas budžeta </w:t>
            </w:r>
            <w:r w:rsidRPr="00510D7A">
              <w:rPr>
                <w:rFonts w:ascii="Times New Roman" w:eastAsia="Calibri" w:hAnsi="Times New Roman" w:cs="Times New Roman"/>
                <w:bCs/>
                <w:color w:val="000000"/>
              </w:rPr>
              <w:t xml:space="preserve">apakšprogrammā </w:t>
            </w:r>
            <w:r w:rsidRPr="00510D7A">
              <w:rPr>
                <w:rFonts w:ascii="Times New Roman" w:eastAsia="Calibri" w:hAnsi="Times New Roman" w:cs="Times New Roman"/>
                <w:lang w:eastAsia="en-US"/>
              </w:rPr>
              <w:t>21.01.00 „Valsts atbalsts lauksaimniecībai un lauku attīstībai”</w:t>
            </w:r>
            <w:r w:rsidRPr="00510D7A">
              <w:rPr>
                <w:rFonts w:ascii="Times New Roman" w:eastAsia="Calibri" w:hAnsi="Times New Roman" w:cs="Times New Roman"/>
                <w:bCs/>
                <w:color w:val="000000"/>
              </w:rPr>
              <w:t xml:space="preserve"> valsts atbalstam subsīdiju veidā </w:t>
            </w:r>
            <w:r w:rsidR="00CC341C" w:rsidRPr="00510D7A">
              <w:rPr>
                <w:rFonts w:ascii="Times New Roman" w:eastAsia="Calibri" w:hAnsi="Times New Roman" w:cs="Times New Roman"/>
                <w:lang w:eastAsia="en-US"/>
              </w:rPr>
              <w:t xml:space="preserve">2021. gadam </w:t>
            </w:r>
            <w:r w:rsidRPr="00510D7A">
              <w:rPr>
                <w:rFonts w:ascii="Times New Roman" w:eastAsia="Calibri" w:hAnsi="Times New Roman" w:cs="Times New Roman"/>
                <w:bCs/>
                <w:color w:val="000000"/>
              </w:rPr>
              <w:t xml:space="preserve">paredzētais finansējums ir </w:t>
            </w:r>
            <w:r w:rsidR="003B68BC" w:rsidRPr="00510D7A">
              <w:rPr>
                <w:rFonts w:ascii="Times New Roman" w:eastAsia="Times New Roman" w:hAnsi="Times New Roman" w:cs="Times New Roman"/>
                <w:bCs/>
                <w:color w:val="000000"/>
                <w:sz w:val="24"/>
                <w:szCs w:val="24"/>
              </w:rPr>
              <w:t>23 720 490</w:t>
            </w:r>
            <w:r w:rsidR="003B68BC" w:rsidRPr="00510D7A">
              <w:rPr>
                <w:rFonts w:ascii="Times New Roman" w:eastAsia="Times New Roman" w:hAnsi="Times New Roman" w:cs="Times New Roman"/>
                <w:b/>
                <w:i/>
                <w:iCs/>
                <w:color w:val="000000"/>
                <w:sz w:val="24"/>
                <w:szCs w:val="24"/>
              </w:rPr>
              <w:t> </w:t>
            </w:r>
            <w:r w:rsidRPr="00510D7A">
              <w:rPr>
                <w:rFonts w:ascii="Times New Roman" w:eastAsia="Calibri" w:hAnsi="Times New Roman" w:cs="Times New Roman"/>
                <w:bCs/>
                <w:i/>
                <w:color w:val="000000"/>
              </w:rPr>
              <w:t>euro</w:t>
            </w:r>
            <w:r w:rsidRPr="00510D7A">
              <w:rPr>
                <w:rFonts w:ascii="Times New Roman" w:eastAsia="Calibri" w:hAnsi="Times New Roman" w:cs="Times New Roman"/>
                <w:bCs/>
                <w:color w:val="000000"/>
              </w:rPr>
              <w:t>,</w:t>
            </w:r>
            <w:r w:rsidR="00C341B9" w:rsidRPr="00510D7A">
              <w:rPr>
                <w:rFonts w:ascii="Times New Roman" w:eastAsia="Calibri" w:hAnsi="Times New Roman" w:cs="Times New Roman"/>
                <w:bCs/>
                <w:i/>
                <w:color w:val="000000"/>
              </w:rPr>
              <w:t xml:space="preserve"> </w:t>
            </w:r>
            <w:r w:rsidRPr="00510D7A">
              <w:rPr>
                <w:rFonts w:ascii="Times New Roman" w:eastAsia="Calibri" w:hAnsi="Times New Roman" w:cs="Times New Roman"/>
                <w:bCs/>
                <w:color w:val="000000"/>
              </w:rPr>
              <w:t>no kuriem</w:t>
            </w:r>
            <w:r w:rsidR="00FF6B9F" w:rsidRPr="00510D7A">
              <w:rPr>
                <w:rFonts w:ascii="Times New Roman" w:hAnsi="Times New Roman"/>
              </w:rPr>
              <w:t xml:space="preserve"> </w:t>
            </w:r>
            <w:r w:rsidR="00FF6B9F" w:rsidRPr="00510D7A">
              <w:rPr>
                <w:rFonts w:ascii="Times New Roman" w:eastAsia="Calibri" w:hAnsi="Times New Roman" w:cs="Times New Roman"/>
                <w:lang w:eastAsia="en-US"/>
              </w:rPr>
              <w:t>noteikum</w:t>
            </w:r>
            <w:r w:rsidR="00CC341C" w:rsidRPr="00510D7A">
              <w:rPr>
                <w:rFonts w:ascii="Times New Roman" w:eastAsia="Calibri" w:hAnsi="Times New Roman" w:cs="Times New Roman"/>
                <w:lang w:eastAsia="en-US"/>
              </w:rPr>
              <w:t>os</w:t>
            </w:r>
            <w:r w:rsidR="00FF6B9F" w:rsidRPr="00510D7A">
              <w:rPr>
                <w:rFonts w:ascii="Times New Roman" w:eastAsia="Calibri" w:hAnsi="Times New Roman" w:cs="Times New Roman"/>
                <w:lang w:eastAsia="en-US"/>
              </w:rPr>
              <w:t xml:space="preserve"> Nr.</w:t>
            </w:r>
            <w:r w:rsidR="00CC341C" w:rsidRPr="00510D7A">
              <w:rPr>
                <w:rFonts w:ascii="Times New Roman" w:eastAsia="Calibri" w:hAnsi="Times New Roman" w:cs="Times New Roman"/>
                <w:lang w:eastAsia="en-US"/>
              </w:rPr>
              <w:t xml:space="preserve"> </w:t>
            </w:r>
            <w:r w:rsidR="00FF6B9F" w:rsidRPr="00510D7A">
              <w:rPr>
                <w:rFonts w:ascii="Times New Roman" w:eastAsia="Calibri" w:hAnsi="Times New Roman" w:cs="Times New Roman"/>
                <w:lang w:eastAsia="en-US"/>
              </w:rPr>
              <w:t>1524</w:t>
            </w:r>
            <w:r w:rsidR="00CC341C" w:rsidRPr="00510D7A">
              <w:rPr>
                <w:rFonts w:ascii="Times New Roman" w:eastAsia="Calibri" w:hAnsi="Times New Roman" w:cs="Times New Roman"/>
                <w:lang w:eastAsia="en-US"/>
              </w:rPr>
              <w:t xml:space="preserve"> paredzēto pasākumu</w:t>
            </w:r>
            <w:r w:rsidR="00FF6B9F" w:rsidRPr="00510D7A">
              <w:rPr>
                <w:rFonts w:ascii="Times New Roman" w:eastAsia="Calibri" w:hAnsi="Times New Roman" w:cs="Times New Roman"/>
                <w:lang w:eastAsia="en-US"/>
              </w:rPr>
              <w:t xml:space="preserve"> finansēšanai novirzīti </w:t>
            </w:r>
            <w:r w:rsidR="00C009ED" w:rsidRPr="00510D7A">
              <w:rPr>
                <w:rFonts w:ascii="Times New Roman" w:hAnsi="Times New Roman" w:cs="Times New Roman"/>
              </w:rPr>
              <w:t>8 720 490</w:t>
            </w:r>
            <w:r w:rsidR="00FF6B9F" w:rsidRPr="00510D7A">
              <w:rPr>
                <w:rFonts w:ascii="Times New Roman" w:eastAsia="Calibri" w:hAnsi="Times New Roman" w:cs="Times New Roman"/>
                <w:lang w:eastAsia="en-US"/>
              </w:rPr>
              <w:t> </w:t>
            </w:r>
            <w:r w:rsidR="00FF6B9F" w:rsidRPr="00510D7A">
              <w:rPr>
                <w:rFonts w:ascii="Times New Roman" w:eastAsia="Calibri" w:hAnsi="Times New Roman" w:cs="Times New Roman"/>
                <w:i/>
                <w:lang w:eastAsia="en-US"/>
              </w:rPr>
              <w:t>euro</w:t>
            </w:r>
            <w:r w:rsidR="00CC341C" w:rsidRPr="00510D7A">
              <w:rPr>
                <w:rFonts w:ascii="Times New Roman" w:eastAsia="Calibri" w:hAnsi="Times New Roman" w:cs="Times New Roman"/>
                <w:lang w:eastAsia="en-US"/>
              </w:rPr>
              <w:t>,</w:t>
            </w:r>
            <w:r w:rsidR="00FF6B9F" w:rsidRPr="00510D7A">
              <w:rPr>
                <w:rFonts w:ascii="Times New Roman" w:eastAsia="Calibri" w:hAnsi="Times New Roman" w:cs="Times New Roman"/>
                <w:lang w:eastAsia="en-US"/>
              </w:rPr>
              <w:t xml:space="preserve"> bet pārējais finansējums paredzēts valsts atbalstam vaislas lauksaimniecības dzīvnieku ierakstīšanai ciltsgrāmatā, kā arī to ģenētiskās kvalitātes noteikšanai un produktivitātes datu izvērtēšanai (</w:t>
            </w:r>
            <w:r w:rsidR="003B68BC" w:rsidRPr="00510D7A">
              <w:rPr>
                <w:rFonts w:ascii="Times New Roman" w:eastAsia="Calibri" w:hAnsi="Times New Roman" w:cs="Times New Roman"/>
                <w:lang w:eastAsia="en-US"/>
              </w:rPr>
              <w:t>9</w:t>
            </w:r>
            <w:r w:rsidR="00FF6B9F" w:rsidRPr="00510D7A">
              <w:rPr>
                <w:rFonts w:ascii="Times New Roman" w:eastAsia="Calibri" w:hAnsi="Times New Roman" w:cs="Times New Roman"/>
                <w:lang w:eastAsia="en-US"/>
              </w:rPr>
              <w:t> </w:t>
            </w:r>
            <w:r w:rsidR="00575357" w:rsidRPr="00510D7A">
              <w:rPr>
                <w:rFonts w:ascii="Times New Roman" w:eastAsia="Calibri" w:hAnsi="Times New Roman" w:cs="Times New Roman"/>
                <w:lang w:eastAsia="en-US"/>
              </w:rPr>
              <w:t>000</w:t>
            </w:r>
            <w:r w:rsidR="00FF6B9F" w:rsidRPr="00510D7A">
              <w:rPr>
                <w:rFonts w:ascii="Times New Roman" w:eastAsia="Calibri" w:hAnsi="Times New Roman" w:cs="Times New Roman"/>
                <w:lang w:eastAsia="en-US"/>
              </w:rPr>
              <w:t> </w:t>
            </w:r>
            <w:r w:rsidR="00575357" w:rsidRPr="00510D7A">
              <w:rPr>
                <w:rFonts w:ascii="Times New Roman" w:eastAsia="Calibri" w:hAnsi="Times New Roman" w:cs="Times New Roman"/>
                <w:lang w:eastAsia="en-US"/>
              </w:rPr>
              <w:t>000</w:t>
            </w:r>
            <w:r w:rsidR="00FF6B9F" w:rsidRPr="00510D7A">
              <w:rPr>
                <w:rFonts w:ascii="Times New Roman" w:eastAsia="Calibri" w:hAnsi="Times New Roman" w:cs="Times New Roman"/>
                <w:lang w:eastAsia="en-US"/>
              </w:rPr>
              <w:t> </w:t>
            </w:r>
            <w:r w:rsidR="00FF6B9F" w:rsidRPr="00510D7A">
              <w:rPr>
                <w:rFonts w:ascii="Times New Roman" w:eastAsia="Calibri" w:hAnsi="Times New Roman" w:cs="Times New Roman"/>
                <w:i/>
                <w:lang w:eastAsia="en-US"/>
              </w:rPr>
              <w:t>euro</w:t>
            </w:r>
            <w:r w:rsidR="00C009ED" w:rsidRPr="00510D7A">
              <w:rPr>
                <w:rFonts w:ascii="Times New Roman" w:eastAsia="Calibri" w:hAnsi="Times New Roman" w:cs="Times New Roman"/>
                <w:lang w:eastAsia="en-US"/>
              </w:rPr>
              <w:t>)</w:t>
            </w:r>
            <w:r w:rsidR="00FF6B9F" w:rsidRPr="00510D7A">
              <w:rPr>
                <w:rFonts w:ascii="Times New Roman" w:eastAsia="Calibri" w:hAnsi="Times New Roman" w:cs="Times New Roman"/>
                <w:lang w:eastAsia="en-US"/>
              </w:rPr>
              <w:t xml:space="preserve">, lauksaimniecībā izmantojamiem zinātnes pētījumiem un lauksaimniecības zinātnisko institūciju materiāli tehniskās bāzes pilnveidošanai (3 000 000 </w:t>
            </w:r>
            <w:r w:rsidR="00FF6B9F" w:rsidRPr="00510D7A">
              <w:rPr>
                <w:rFonts w:ascii="Times New Roman" w:eastAsia="Calibri" w:hAnsi="Times New Roman" w:cs="Times New Roman"/>
                <w:i/>
                <w:lang w:eastAsia="en-US"/>
              </w:rPr>
              <w:t>euro</w:t>
            </w:r>
            <w:r w:rsidR="00FF6B9F" w:rsidRPr="00510D7A">
              <w:rPr>
                <w:rFonts w:ascii="Times New Roman" w:eastAsia="Calibri" w:hAnsi="Times New Roman" w:cs="Times New Roman"/>
                <w:lang w:eastAsia="en-US"/>
              </w:rPr>
              <w:t>)</w:t>
            </w:r>
            <w:r w:rsidR="00CC341C" w:rsidRPr="00510D7A">
              <w:rPr>
                <w:rFonts w:ascii="Times New Roman" w:eastAsia="Calibri" w:hAnsi="Times New Roman" w:cs="Times New Roman"/>
                <w:lang w:eastAsia="en-US"/>
              </w:rPr>
              <w:t xml:space="preserve"> un</w:t>
            </w:r>
            <w:r w:rsidR="00FF6B9F" w:rsidRPr="00510D7A">
              <w:rPr>
                <w:rFonts w:ascii="Times New Roman" w:eastAsia="Calibri" w:hAnsi="Times New Roman" w:cs="Times New Roman"/>
                <w:lang w:eastAsia="en-US"/>
              </w:rPr>
              <w:t xml:space="preserve"> ienākumu atbalstam mazajiem ražojošajiem lauksaimniekiem (</w:t>
            </w:r>
            <w:r w:rsidR="003B68BC" w:rsidRPr="00510D7A">
              <w:rPr>
                <w:rFonts w:ascii="Times New Roman" w:eastAsia="Calibri" w:hAnsi="Times New Roman" w:cs="Times New Roman"/>
                <w:lang w:eastAsia="en-US"/>
              </w:rPr>
              <w:t>3</w:t>
            </w:r>
            <w:r w:rsidR="00FF6B9F" w:rsidRPr="00510D7A">
              <w:rPr>
                <w:rFonts w:ascii="Times New Roman" w:eastAsia="Calibri" w:hAnsi="Times New Roman" w:cs="Times New Roman"/>
                <w:lang w:eastAsia="en-US"/>
              </w:rPr>
              <w:t> 000 000 </w:t>
            </w:r>
            <w:r w:rsidR="00FF6B9F" w:rsidRPr="00510D7A">
              <w:rPr>
                <w:rFonts w:ascii="Times New Roman" w:eastAsia="Calibri" w:hAnsi="Times New Roman" w:cs="Times New Roman"/>
                <w:i/>
                <w:lang w:eastAsia="en-US"/>
              </w:rPr>
              <w:t>euro</w:t>
            </w:r>
            <w:r w:rsidR="00FF6B9F" w:rsidRPr="00510D7A">
              <w:rPr>
                <w:rFonts w:ascii="Times New Roman" w:eastAsia="Calibri" w:hAnsi="Times New Roman" w:cs="Times New Roman"/>
                <w:lang w:eastAsia="en-US"/>
              </w:rPr>
              <w:t>).</w:t>
            </w:r>
          </w:p>
          <w:p w14:paraId="213F9284" w14:textId="59B4A7D0" w:rsidR="00CF7552" w:rsidRPr="00510D7A" w:rsidRDefault="00AA772A" w:rsidP="00ED73AB">
            <w:pPr>
              <w:spacing w:after="0" w:line="240" w:lineRule="auto"/>
              <w:ind w:right="140"/>
              <w:jc w:val="both"/>
              <w:rPr>
                <w:rFonts w:ascii="Times New Roman" w:hAnsi="Times New Roman"/>
              </w:rPr>
            </w:pPr>
            <w:r w:rsidRPr="00510D7A">
              <w:rPr>
                <w:rFonts w:ascii="Times New Roman" w:hAnsi="Times New Roman"/>
              </w:rPr>
              <w:t>Saskaņā ar likumu “Par vidēja termiņa budžeta ietvaru 20</w:t>
            </w:r>
            <w:r w:rsidR="00E8298F" w:rsidRPr="00510D7A">
              <w:rPr>
                <w:rFonts w:ascii="Times New Roman" w:hAnsi="Times New Roman"/>
              </w:rPr>
              <w:t>2</w:t>
            </w:r>
            <w:r w:rsidR="00D846D8" w:rsidRPr="00510D7A">
              <w:rPr>
                <w:rFonts w:ascii="Times New Roman" w:hAnsi="Times New Roman"/>
              </w:rPr>
              <w:t>1</w:t>
            </w:r>
            <w:r w:rsidRPr="00510D7A">
              <w:rPr>
                <w:rFonts w:ascii="Times New Roman" w:hAnsi="Times New Roman"/>
              </w:rPr>
              <w:t>., 20</w:t>
            </w:r>
            <w:r w:rsidR="00E8298F" w:rsidRPr="00510D7A">
              <w:rPr>
                <w:rFonts w:ascii="Times New Roman" w:hAnsi="Times New Roman"/>
              </w:rPr>
              <w:t>2</w:t>
            </w:r>
            <w:r w:rsidR="00D846D8" w:rsidRPr="00510D7A">
              <w:rPr>
                <w:rFonts w:ascii="Times New Roman" w:hAnsi="Times New Roman"/>
              </w:rPr>
              <w:t>2</w:t>
            </w:r>
            <w:r w:rsidRPr="00510D7A">
              <w:rPr>
                <w:rFonts w:ascii="Times New Roman" w:hAnsi="Times New Roman"/>
              </w:rPr>
              <w:t>. un 202</w:t>
            </w:r>
            <w:r w:rsidR="00D846D8" w:rsidRPr="00510D7A">
              <w:rPr>
                <w:rFonts w:ascii="Times New Roman" w:hAnsi="Times New Roman"/>
              </w:rPr>
              <w:t>3</w:t>
            </w:r>
            <w:r w:rsidRPr="00510D7A">
              <w:rPr>
                <w:rFonts w:ascii="Times New Roman" w:hAnsi="Times New Roman"/>
              </w:rPr>
              <w:t>. gadam” Zemkopības ministrijas budžeta apakšprogrammā 21.01.00 “Valsts atbalsts lauksaimniecības un lauku attīstībai”</w:t>
            </w:r>
            <w:r w:rsidR="005B715E" w:rsidRPr="00510D7A">
              <w:rPr>
                <w:rFonts w:ascii="Times New Roman" w:hAnsi="Times New Roman"/>
              </w:rPr>
              <w:t xml:space="preserve"> 2022.</w:t>
            </w:r>
            <w:r w:rsidR="00D846D8" w:rsidRPr="00510D7A">
              <w:rPr>
                <w:rFonts w:ascii="Times New Roman" w:hAnsi="Times New Roman"/>
              </w:rPr>
              <w:t xml:space="preserve"> un 2023.</w:t>
            </w:r>
            <w:r w:rsidR="00041C4C" w:rsidRPr="00510D7A">
              <w:rPr>
                <w:rFonts w:ascii="Times New Roman" w:hAnsi="Times New Roman"/>
              </w:rPr>
              <w:t xml:space="preserve"> </w:t>
            </w:r>
            <w:r w:rsidR="005B715E" w:rsidRPr="00510D7A">
              <w:rPr>
                <w:rFonts w:ascii="Times New Roman" w:hAnsi="Times New Roman"/>
              </w:rPr>
              <w:t>gadam</w:t>
            </w:r>
            <w:r w:rsidRPr="00510D7A">
              <w:rPr>
                <w:rFonts w:ascii="Times New Roman" w:hAnsi="Times New Roman"/>
              </w:rPr>
              <w:t xml:space="preserve"> ir ieplānots finansējums </w:t>
            </w:r>
            <w:r w:rsidR="005B715E" w:rsidRPr="00510D7A">
              <w:rPr>
                <w:rFonts w:ascii="Times New Roman" w:hAnsi="Times New Roman" w:cs="Times New Roman"/>
              </w:rPr>
              <w:t>8</w:t>
            </w:r>
            <w:r w:rsidR="00CC341C" w:rsidRPr="00510D7A">
              <w:rPr>
                <w:rFonts w:ascii="Times New Roman" w:hAnsi="Times New Roman" w:cs="Times New Roman"/>
              </w:rPr>
              <w:t> </w:t>
            </w:r>
            <w:r w:rsidR="005B715E" w:rsidRPr="00510D7A">
              <w:rPr>
                <w:rFonts w:ascii="Times New Roman" w:hAnsi="Times New Roman" w:cs="Times New Roman"/>
              </w:rPr>
              <w:t>720</w:t>
            </w:r>
            <w:r w:rsidR="00CC341C" w:rsidRPr="00510D7A">
              <w:rPr>
                <w:rFonts w:ascii="Times New Roman" w:hAnsi="Times New Roman" w:cs="Times New Roman"/>
              </w:rPr>
              <w:t> </w:t>
            </w:r>
            <w:r w:rsidR="005B715E" w:rsidRPr="00510D7A">
              <w:rPr>
                <w:rFonts w:ascii="Times New Roman" w:hAnsi="Times New Roman" w:cs="Times New Roman"/>
              </w:rPr>
              <w:t>490</w:t>
            </w:r>
            <w:r w:rsidR="00CC341C" w:rsidRPr="00510D7A">
              <w:rPr>
                <w:rFonts w:ascii="Times New Roman" w:hAnsi="Times New Roman"/>
              </w:rPr>
              <w:t> </w:t>
            </w:r>
            <w:r w:rsidR="00CC341C" w:rsidRPr="00510D7A">
              <w:rPr>
                <w:rFonts w:ascii="Times New Roman" w:hAnsi="Times New Roman"/>
                <w:i/>
              </w:rPr>
              <w:t>euro</w:t>
            </w:r>
            <w:r w:rsidR="00CC341C" w:rsidRPr="00510D7A">
              <w:rPr>
                <w:rFonts w:ascii="Times New Roman" w:hAnsi="Times New Roman"/>
              </w:rPr>
              <w:t xml:space="preserve"> </w:t>
            </w:r>
            <w:r w:rsidRPr="00510D7A">
              <w:rPr>
                <w:rFonts w:ascii="Times New Roman" w:hAnsi="Times New Roman"/>
              </w:rPr>
              <w:t>apmērā.</w:t>
            </w:r>
          </w:p>
        </w:tc>
      </w:tr>
      <w:tr w:rsidR="00AA772A" w:rsidRPr="00510D7A" w14:paraId="76E48C6C" w14:textId="77777777" w:rsidTr="00C53B7C">
        <w:trPr>
          <w:cantSplit/>
        </w:trPr>
        <w:tc>
          <w:tcPr>
            <w:tcW w:w="1840" w:type="dxa"/>
            <w:shd w:val="clear" w:color="auto" w:fill="auto"/>
            <w:hideMark/>
          </w:tcPr>
          <w:p w14:paraId="40301B03"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6.1. detalizēts ieņēmumu aprēķins</w:t>
            </w:r>
          </w:p>
        </w:tc>
        <w:tc>
          <w:tcPr>
            <w:tcW w:w="7654" w:type="dxa"/>
            <w:gridSpan w:val="8"/>
            <w:vMerge/>
            <w:vAlign w:val="center"/>
            <w:hideMark/>
          </w:tcPr>
          <w:p w14:paraId="10891B2F" w14:textId="77777777" w:rsidR="00AA772A" w:rsidRPr="00510D7A" w:rsidRDefault="00AA772A" w:rsidP="00ED73AB">
            <w:pPr>
              <w:spacing w:after="0" w:line="240" w:lineRule="auto"/>
              <w:ind w:right="140"/>
              <w:rPr>
                <w:rFonts w:ascii="Times New Roman" w:hAnsi="Times New Roman" w:cs="Times New Roman"/>
              </w:rPr>
            </w:pPr>
          </w:p>
        </w:tc>
      </w:tr>
      <w:tr w:rsidR="00AA772A" w:rsidRPr="00510D7A" w14:paraId="4CFB542F" w14:textId="77777777" w:rsidTr="00C53B7C">
        <w:trPr>
          <w:cantSplit/>
        </w:trPr>
        <w:tc>
          <w:tcPr>
            <w:tcW w:w="1840" w:type="dxa"/>
            <w:shd w:val="clear" w:color="auto" w:fill="auto"/>
            <w:hideMark/>
          </w:tcPr>
          <w:p w14:paraId="38EC0DD6"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6.2. detalizēts izdevumu aprēķins</w:t>
            </w:r>
          </w:p>
        </w:tc>
        <w:tc>
          <w:tcPr>
            <w:tcW w:w="7654" w:type="dxa"/>
            <w:gridSpan w:val="8"/>
            <w:vMerge/>
            <w:vAlign w:val="center"/>
            <w:hideMark/>
          </w:tcPr>
          <w:p w14:paraId="52DB954C" w14:textId="77777777" w:rsidR="00AA772A" w:rsidRPr="00510D7A" w:rsidRDefault="00AA772A" w:rsidP="00ED73AB">
            <w:pPr>
              <w:spacing w:after="0" w:line="240" w:lineRule="auto"/>
              <w:ind w:right="140"/>
              <w:rPr>
                <w:rFonts w:ascii="Times New Roman" w:hAnsi="Times New Roman" w:cs="Times New Roman"/>
              </w:rPr>
            </w:pPr>
          </w:p>
        </w:tc>
      </w:tr>
      <w:tr w:rsidR="00AA772A" w:rsidRPr="00510D7A" w14:paraId="31D20012" w14:textId="77777777" w:rsidTr="00C53B7C">
        <w:trPr>
          <w:cantSplit/>
        </w:trPr>
        <w:tc>
          <w:tcPr>
            <w:tcW w:w="1840" w:type="dxa"/>
            <w:shd w:val="clear" w:color="auto" w:fill="auto"/>
            <w:hideMark/>
          </w:tcPr>
          <w:p w14:paraId="60D9652A"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7. Amata vietu skaita izmaiņas</w:t>
            </w:r>
          </w:p>
        </w:tc>
        <w:tc>
          <w:tcPr>
            <w:tcW w:w="7654" w:type="dxa"/>
            <w:gridSpan w:val="8"/>
            <w:vAlign w:val="center"/>
            <w:hideMark/>
          </w:tcPr>
          <w:p w14:paraId="0F0AF126" w14:textId="77777777" w:rsidR="00AA772A" w:rsidRPr="00510D7A" w:rsidRDefault="00AA772A" w:rsidP="00ED73AB">
            <w:pPr>
              <w:pStyle w:val="naisf"/>
              <w:spacing w:before="0" w:beforeAutospacing="0" w:after="0" w:afterAutospacing="0"/>
              <w:ind w:right="140"/>
              <w:rPr>
                <w:b/>
                <w:sz w:val="22"/>
                <w:szCs w:val="22"/>
              </w:rPr>
            </w:pPr>
            <w:r w:rsidRPr="00510D7A">
              <w:rPr>
                <w:sz w:val="22"/>
                <w:szCs w:val="22"/>
              </w:rPr>
              <w:t>Projekts šo jomu neskar.</w:t>
            </w:r>
          </w:p>
        </w:tc>
      </w:tr>
      <w:tr w:rsidR="00AA772A" w:rsidRPr="00510D7A" w14:paraId="44C0DC51" w14:textId="77777777" w:rsidTr="00C53B7C">
        <w:trPr>
          <w:cantSplit/>
        </w:trPr>
        <w:tc>
          <w:tcPr>
            <w:tcW w:w="1840" w:type="dxa"/>
            <w:shd w:val="clear" w:color="auto" w:fill="auto"/>
            <w:hideMark/>
          </w:tcPr>
          <w:p w14:paraId="60596E08" w14:textId="77777777" w:rsidR="00AA772A" w:rsidRPr="00510D7A" w:rsidRDefault="00AA772A" w:rsidP="00ED73AB">
            <w:pPr>
              <w:spacing w:after="0" w:line="240" w:lineRule="auto"/>
              <w:ind w:right="140"/>
              <w:rPr>
                <w:rFonts w:ascii="Times New Roman" w:hAnsi="Times New Roman" w:cs="Times New Roman"/>
              </w:rPr>
            </w:pPr>
            <w:r w:rsidRPr="00510D7A">
              <w:rPr>
                <w:rFonts w:ascii="Times New Roman" w:hAnsi="Times New Roman" w:cs="Times New Roman"/>
              </w:rPr>
              <w:t>8. Cita informācija</w:t>
            </w:r>
          </w:p>
        </w:tc>
        <w:tc>
          <w:tcPr>
            <w:tcW w:w="7654" w:type="dxa"/>
            <w:gridSpan w:val="8"/>
            <w:hideMark/>
          </w:tcPr>
          <w:p w14:paraId="61DF0B49" w14:textId="053B20D7" w:rsidR="00AA772A" w:rsidRPr="00510D7A" w:rsidRDefault="00AA772A" w:rsidP="00ED73AB">
            <w:pPr>
              <w:spacing w:after="0" w:line="240" w:lineRule="auto"/>
              <w:ind w:right="140" w:firstLine="127"/>
              <w:jc w:val="both"/>
              <w:rPr>
                <w:rFonts w:ascii="Times New Roman" w:hAnsi="Times New Roman"/>
              </w:rPr>
            </w:pPr>
            <w:r w:rsidRPr="00510D7A">
              <w:rPr>
                <w:rFonts w:ascii="Times New Roman" w:hAnsi="Times New Roman"/>
              </w:rPr>
              <w:t xml:space="preserve">Noteikumu projekta īstenošana neietekmē valsts budžetu, jo nosaka kārtību, kādā tiek piešķirts Zemkopības ministrijas budžeta apakšprogrammā 21.01.00 </w:t>
            </w:r>
            <w:r w:rsidR="00CC341C" w:rsidRPr="00510D7A">
              <w:rPr>
                <w:rFonts w:ascii="Times New Roman" w:hAnsi="Times New Roman"/>
              </w:rPr>
              <w:t>“</w:t>
            </w:r>
            <w:r w:rsidRPr="00510D7A">
              <w:rPr>
                <w:rFonts w:ascii="Times New Roman" w:hAnsi="Times New Roman"/>
              </w:rPr>
              <w:t>Valsts atbalsts lauksaimniecībai un lauku attīstībai” valsts atbalstam apstiprinātais finansējums, kas 20</w:t>
            </w:r>
            <w:r w:rsidR="00624248" w:rsidRPr="00510D7A">
              <w:rPr>
                <w:rFonts w:ascii="Times New Roman" w:hAnsi="Times New Roman"/>
              </w:rPr>
              <w:t>2</w:t>
            </w:r>
            <w:r w:rsidR="00B346C3" w:rsidRPr="00510D7A">
              <w:rPr>
                <w:rFonts w:ascii="Times New Roman" w:hAnsi="Times New Roman"/>
              </w:rPr>
              <w:t>1</w:t>
            </w:r>
            <w:r w:rsidRPr="00510D7A">
              <w:rPr>
                <w:rFonts w:ascii="Times New Roman" w:hAnsi="Times New Roman"/>
              </w:rPr>
              <w:t>.</w:t>
            </w:r>
            <w:r w:rsidR="00CC341C" w:rsidRPr="00510D7A">
              <w:rPr>
                <w:rFonts w:ascii="Times New Roman" w:hAnsi="Times New Roman"/>
              </w:rPr>
              <w:t xml:space="preserve"> </w:t>
            </w:r>
            <w:r w:rsidRPr="00510D7A">
              <w:rPr>
                <w:rFonts w:ascii="Times New Roman" w:hAnsi="Times New Roman"/>
              </w:rPr>
              <w:t xml:space="preserve">gadā ir paredzēts </w:t>
            </w:r>
            <w:r w:rsidR="00366B29" w:rsidRPr="00510D7A">
              <w:rPr>
                <w:rFonts w:ascii="Times New Roman" w:hAnsi="Times New Roman" w:cs="Times New Roman"/>
              </w:rPr>
              <w:t>8 </w:t>
            </w:r>
            <w:r w:rsidR="001F1A4A" w:rsidRPr="00510D7A">
              <w:rPr>
                <w:rFonts w:ascii="Times New Roman" w:hAnsi="Times New Roman" w:cs="Times New Roman"/>
              </w:rPr>
              <w:t>720</w:t>
            </w:r>
            <w:r w:rsidR="00366B29" w:rsidRPr="00510D7A">
              <w:rPr>
                <w:rFonts w:ascii="Times New Roman" w:hAnsi="Times New Roman" w:cs="Times New Roman"/>
              </w:rPr>
              <w:t> </w:t>
            </w:r>
            <w:r w:rsidR="001F1A4A" w:rsidRPr="00510D7A">
              <w:rPr>
                <w:rFonts w:ascii="Times New Roman" w:hAnsi="Times New Roman" w:cs="Times New Roman"/>
              </w:rPr>
              <w:t>490</w:t>
            </w:r>
            <w:r w:rsidR="00366B29" w:rsidRPr="00510D7A">
              <w:rPr>
                <w:rFonts w:ascii="Times New Roman" w:hAnsi="Times New Roman" w:cs="Times New Roman"/>
              </w:rPr>
              <w:t xml:space="preserve"> </w:t>
            </w:r>
            <w:r w:rsidRPr="00510D7A">
              <w:rPr>
                <w:rFonts w:ascii="Times New Roman" w:hAnsi="Times New Roman"/>
                <w:i/>
              </w:rPr>
              <w:t>euro</w:t>
            </w:r>
            <w:r w:rsidRPr="00510D7A">
              <w:rPr>
                <w:rFonts w:ascii="Times New Roman" w:hAnsi="Times New Roman"/>
              </w:rPr>
              <w:t xml:space="preserve"> apmērā.</w:t>
            </w:r>
          </w:p>
        </w:tc>
      </w:tr>
    </w:tbl>
    <w:p w14:paraId="35D0DF60" w14:textId="77777777" w:rsidR="00AA772A" w:rsidRPr="00510D7A" w:rsidRDefault="00AA772A" w:rsidP="00ED73AB">
      <w:pPr>
        <w:spacing w:after="0" w:line="240" w:lineRule="auto"/>
        <w:ind w:right="14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9061"/>
      </w:tblGrid>
      <w:tr w:rsidR="00800322" w:rsidRPr="00510D7A" w14:paraId="54804DB2" w14:textId="77777777" w:rsidTr="00800322">
        <w:tc>
          <w:tcPr>
            <w:tcW w:w="9061" w:type="dxa"/>
          </w:tcPr>
          <w:p w14:paraId="29163873" w14:textId="77777777" w:rsidR="00800322" w:rsidRPr="00510D7A" w:rsidRDefault="00800322" w:rsidP="00ED73AB">
            <w:pPr>
              <w:ind w:right="140"/>
              <w:jc w:val="center"/>
              <w:rPr>
                <w:rFonts w:ascii="Times New Roman" w:hAnsi="Times New Roman" w:cs="Times New Roman"/>
                <w:sz w:val="24"/>
                <w:szCs w:val="24"/>
              </w:rPr>
            </w:pPr>
            <w:r w:rsidRPr="00510D7A">
              <w:rPr>
                <w:rFonts w:ascii="Times New Roman" w:hAnsi="Times New Roman" w:cs="Times New Roman"/>
                <w:b/>
                <w:bCs/>
                <w:sz w:val="24"/>
                <w:szCs w:val="24"/>
              </w:rPr>
              <w:t>IV. Tiesību akta projekta ietekme uz spēkā esošo tiesību normu sistēmu</w:t>
            </w:r>
          </w:p>
        </w:tc>
      </w:tr>
      <w:tr w:rsidR="00800322" w:rsidRPr="00510D7A" w14:paraId="5D4E0E81" w14:textId="77777777" w:rsidTr="00800322">
        <w:tc>
          <w:tcPr>
            <w:tcW w:w="9061" w:type="dxa"/>
          </w:tcPr>
          <w:p w14:paraId="59318F29" w14:textId="77777777" w:rsidR="00800322" w:rsidRPr="00510D7A" w:rsidRDefault="00800322" w:rsidP="00ED73AB">
            <w:pPr>
              <w:ind w:right="140"/>
              <w:jc w:val="center"/>
              <w:rPr>
                <w:rFonts w:ascii="Times New Roman" w:hAnsi="Times New Roman" w:cs="Times New Roman"/>
                <w:sz w:val="24"/>
                <w:szCs w:val="24"/>
              </w:rPr>
            </w:pPr>
            <w:r w:rsidRPr="00510D7A">
              <w:rPr>
                <w:rFonts w:ascii="Times New Roman" w:hAnsi="Times New Roman" w:cs="Times New Roman"/>
                <w:sz w:val="24"/>
                <w:szCs w:val="24"/>
              </w:rPr>
              <w:t>Projekts šo jomu neskar.</w:t>
            </w:r>
          </w:p>
        </w:tc>
      </w:tr>
    </w:tbl>
    <w:p w14:paraId="168F594F" w14:textId="77777777" w:rsidR="00472586" w:rsidRPr="00510D7A" w:rsidRDefault="00472586" w:rsidP="00ED73AB">
      <w:pPr>
        <w:spacing w:after="0" w:line="240" w:lineRule="auto"/>
        <w:ind w:right="140"/>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7"/>
        <w:gridCol w:w="971"/>
        <w:gridCol w:w="2128"/>
        <w:gridCol w:w="2129"/>
        <w:gridCol w:w="2690"/>
      </w:tblGrid>
      <w:tr w:rsidR="006A0685" w:rsidRPr="00510D7A" w14:paraId="0DFA2223" w14:textId="77777777" w:rsidTr="00972EDB">
        <w:trPr>
          <w:trHeight w:val="279"/>
        </w:trPr>
        <w:tc>
          <w:tcPr>
            <w:tcW w:w="9072" w:type="dxa"/>
            <w:gridSpan w:val="6"/>
          </w:tcPr>
          <w:p w14:paraId="1461FB80" w14:textId="77777777" w:rsidR="006A0685" w:rsidRPr="00510D7A" w:rsidRDefault="006A0685" w:rsidP="00972EDB">
            <w:pPr>
              <w:spacing w:after="0" w:line="240" w:lineRule="auto"/>
              <w:jc w:val="center"/>
              <w:rPr>
                <w:rFonts w:ascii="Times New Roman" w:eastAsia="Times New Roman" w:hAnsi="Times New Roman" w:cs="Times New Roman"/>
                <w:b/>
              </w:rPr>
            </w:pPr>
            <w:r w:rsidRPr="00510D7A">
              <w:rPr>
                <w:rFonts w:ascii="Times New Roman" w:eastAsia="Times New Roman" w:hAnsi="Times New Roman" w:cs="Times New Roman"/>
                <w:b/>
              </w:rPr>
              <w:t>V. Tiesību akta projekta atbilstība Latvijas Republikas starptautiskajām saistībām</w:t>
            </w:r>
          </w:p>
        </w:tc>
      </w:tr>
      <w:tr w:rsidR="006A0685" w:rsidRPr="00510D7A" w14:paraId="2071684D" w14:textId="77777777" w:rsidTr="00972EDB">
        <w:trPr>
          <w:trHeight w:val="279"/>
        </w:trPr>
        <w:tc>
          <w:tcPr>
            <w:tcW w:w="567" w:type="dxa"/>
          </w:tcPr>
          <w:p w14:paraId="4FFC5AE0"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1.</w:t>
            </w:r>
          </w:p>
        </w:tc>
        <w:tc>
          <w:tcPr>
            <w:tcW w:w="1558" w:type="dxa"/>
            <w:gridSpan w:val="2"/>
          </w:tcPr>
          <w:p w14:paraId="1F372C21"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Saistības pret Eiropas Savienību</w:t>
            </w:r>
          </w:p>
        </w:tc>
        <w:tc>
          <w:tcPr>
            <w:tcW w:w="6947" w:type="dxa"/>
            <w:gridSpan w:val="3"/>
          </w:tcPr>
          <w:p w14:paraId="3E4623DA" w14:textId="4867909A" w:rsidR="0039582E" w:rsidRPr="00510D7A" w:rsidRDefault="0039582E" w:rsidP="00972EDB">
            <w:pPr>
              <w:spacing w:after="0" w:line="240" w:lineRule="auto"/>
              <w:jc w:val="both"/>
              <w:rPr>
                <w:rFonts w:ascii="Times New Roman" w:hAnsi="Times New Roman" w:cs="Times New Roman"/>
                <w:sz w:val="24"/>
                <w:szCs w:val="24"/>
              </w:rPr>
            </w:pPr>
            <w:r w:rsidRPr="00510D7A">
              <w:rPr>
                <w:rFonts w:ascii="Times New Roman" w:hAnsi="Times New Roman" w:cs="Times New Roman"/>
                <w:sz w:val="24"/>
                <w:szCs w:val="24"/>
              </w:rPr>
              <w:t>Eiropas Parlamenta un Padomes 2013. gada 17. decembra Regula (ES) Nr. 1307/2013, ar ko izveido noteikumus par lauksaimniekiem paredzētiem tiešajiem maksājumiem, kurus veic saskaņā ar kopējās lauksaimniecības politikas atbalsta shēmām, un ar ko atceļ Padomes Regulu (EK) Nr. 637/2008 un Padomes Regulu (EK) Nr. 73/2009 (Eiropas Savienības Oficiālais Vēstnesis, 2013. gada 20. decembris, Nr. L347)</w:t>
            </w:r>
            <w:r w:rsidR="00CC341C" w:rsidRPr="00510D7A">
              <w:rPr>
                <w:rFonts w:ascii="Times New Roman" w:hAnsi="Times New Roman" w:cs="Times New Roman"/>
                <w:sz w:val="24"/>
                <w:szCs w:val="24"/>
              </w:rPr>
              <w:t xml:space="preserve"> </w:t>
            </w:r>
            <w:r w:rsidR="001E3458" w:rsidRPr="00510D7A">
              <w:rPr>
                <w:rFonts w:ascii="Times New Roman" w:hAnsi="Times New Roman" w:cs="Times New Roman"/>
                <w:sz w:val="24"/>
                <w:szCs w:val="24"/>
              </w:rPr>
              <w:t>(turpmāk – regula Nr. 1307/2013)</w:t>
            </w:r>
            <w:r w:rsidRPr="00510D7A">
              <w:rPr>
                <w:rFonts w:ascii="Times New Roman" w:hAnsi="Times New Roman" w:cs="Times New Roman"/>
                <w:sz w:val="24"/>
                <w:szCs w:val="24"/>
              </w:rPr>
              <w:t>;</w:t>
            </w:r>
          </w:p>
          <w:p w14:paraId="17D70FE6" w14:textId="77777777" w:rsidR="00141FF1" w:rsidRPr="00510D7A" w:rsidRDefault="00141FF1" w:rsidP="00141FF1">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 xml:space="preserve">Komisijas 2013. gada 18. decembra Regula (EK) Nr. 1407/2013 par Līguma par Eiropas Savienības darbību 107. un 108. panta piemērošanu </w:t>
            </w:r>
            <w:r w:rsidRPr="00510D7A">
              <w:rPr>
                <w:rFonts w:ascii="Times New Roman" w:eastAsia="Times New Roman" w:hAnsi="Times New Roman" w:cs="Times New Roman"/>
                <w:i/>
                <w:iCs/>
                <w:sz w:val="24"/>
                <w:szCs w:val="24"/>
              </w:rPr>
              <w:t>de minimis</w:t>
            </w:r>
            <w:r w:rsidRPr="00510D7A">
              <w:rPr>
                <w:rFonts w:ascii="Times New Roman" w:eastAsia="Times New Roman" w:hAnsi="Times New Roman" w:cs="Times New Roman"/>
                <w:sz w:val="24"/>
                <w:szCs w:val="24"/>
              </w:rPr>
              <w:t xml:space="preserve"> atbalstam (Eiropas Savienības Oficiālais Vēstnesis, 2013. gada 24. decembris, Nr. L 352) (turpmāk – regula Nr. 1407/2013);</w:t>
            </w:r>
          </w:p>
          <w:p w14:paraId="3F17D27B" w14:textId="77777777" w:rsidR="00141FF1" w:rsidRPr="00510D7A" w:rsidRDefault="00141FF1" w:rsidP="00141FF1">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 xml:space="preserve">Komisijas 2013. gada 18. decembra Regula (EK) Nr. </w:t>
            </w:r>
            <w:hyperlink r:id="rId8" w:tgtFrame="_blank" w:history="1">
              <w:r w:rsidRPr="00510D7A">
                <w:rPr>
                  <w:rFonts w:ascii="Times New Roman" w:eastAsia="Times New Roman" w:hAnsi="Times New Roman" w:cs="Times New Roman"/>
                  <w:sz w:val="24"/>
                  <w:szCs w:val="24"/>
                </w:rPr>
                <w:t>1408/2013</w:t>
              </w:r>
            </w:hyperlink>
            <w:r w:rsidRPr="00510D7A">
              <w:rPr>
                <w:rFonts w:ascii="Times New Roman" w:eastAsia="Times New Roman" w:hAnsi="Times New Roman" w:cs="Times New Roman"/>
                <w:sz w:val="24"/>
                <w:szCs w:val="24"/>
              </w:rPr>
              <w:t xml:space="preserve"> par Līguma par Eiropas Savienības darbību 107. un 108. panta piemērošanu</w:t>
            </w:r>
            <w:r w:rsidRPr="00510D7A">
              <w:rPr>
                <w:rFonts w:ascii="Times New Roman" w:eastAsia="Times New Roman" w:hAnsi="Times New Roman" w:cs="Times New Roman"/>
                <w:i/>
                <w:iCs/>
                <w:sz w:val="24"/>
                <w:szCs w:val="24"/>
              </w:rPr>
              <w:t xml:space="preserve"> de minimis</w:t>
            </w:r>
            <w:r w:rsidRPr="00510D7A">
              <w:rPr>
                <w:rFonts w:ascii="Times New Roman" w:eastAsia="Times New Roman" w:hAnsi="Times New Roman" w:cs="Times New Roman"/>
                <w:sz w:val="24"/>
                <w:szCs w:val="24"/>
              </w:rPr>
              <w:t xml:space="preserve"> atbalstam lauksaimniecības nozarē (Eiropas Savienības Oficiālais Vēstnesis, 2013. gada 24. decembris, Nr. L 352) (turpmāk – regula Nr. 1408/2013);</w:t>
            </w:r>
          </w:p>
          <w:p w14:paraId="22A49EEB" w14:textId="682B2D81" w:rsidR="00351B82" w:rsidRPr="00510D7A" w:rsidRDefault="00017FE3" w:rsidP="00121676">
            <w:pPr>
              <w:spacing w:after="0" w:line="240" w:lineRule="auto"/>
              <w:jc w:val="both"/>
              <w:rPr>
                <w:rFonts w:ascii="Times New Roman" w:hAnsi="Times New Roman" w:cs="Times New Roman"/>
                <w:sz w:val="24"/>
                <w:szCs w:val="24"/>
              </w:rPr>
            </w:pPr>
            <w:r w:rsidRPr="00510D7A">
              <w:rPr>
                <w:rFonts w:ascii="Times New Roman" w:hAnsi="Times New Roman" w:cs="Times New Roman"/>
                <w:sz w:val="24"/>
                <w:szCs w:val="24"/>
              </w:rPr>
              <w:t xml:space="preserve">Komisijas 2014. gada 25. jūnija Regula (EK) Nr. </w:t>
            </w:r>
            <w:hyperlink r:id="rId9" w:tgtFrame="_blank" w:history="1">
              <w:r w:rsidRPr="00510D7A">
                <w:rPr>
                  <w:rFonts w:ascii="Times New Roman" w:hAnsi="Times New Roman" w:cs="Times New Roman"/>
                  <w:sz w:val="24"/>
                  <w:szCs w:val="24"/>
                </w:rPr>
                <w:t>702/2014</w:t>
              </w:r>
            </w:hyperlink>
            <w:r w:rsidRPr="00510D7A">
              <w:rPr>
                <w:rFonts w:ascii="Times New Roman" w:hAnsi="Times New Roman" w:cs="Times New Roman"/>
                <w:sz w:val="24"/>
                <w:szCs w:val="24"/>
              </w:rPr>
              <w:t>, ar kuru konkrētas atbalsta kategorijas lauksaimniecības un mežsaimniecības nozarē un lauku apvidos atzīst par saderīgām ar iekšējo tirgu, piemērojot Līguma par Eiropas Savienības darbību 107. un 108. pantu</w:t>
            </w:r>
            <w:r w:rsidR="00C76FA0" w:rsidRPr="00510D7A">
              <w:rPr>
                <w:rFonts w:ascii="Times New Roman" w:hAnsi="Times New Roman" w:cs="Times New Roman"/>
                <w:sz w:val="24"/>
                <w:szCs w:val="24"/>
              </w:rPr>
              <w:t xml:space="preserve"> Eiropas Savienības Oficiālais Vēstnesis, 2014.gada 1.jūlijs, Nr. L 193)</w:t>
            </w:r>
            <w:r w:rsidRPr="00510D7A">
              <w:rPr>
                <w:rFonts w:ascii="Times New Roman" w:hAnsi="Times New Roman" w:cs="Times New Roman"/>
                <w:sz w:val="24"/>
                <w:szCs w:val="24"/>
              </w:rPr>
              <w:t xml:space="preserve"> (turpmāk – regula Nr. 702/2014</w:t>
            </w:r>
            <w:r w:rsidR="008559B4" w:rsidRPr="00510D7A">
              <w:rPr>
                <w:rFonts w:ascii="Times New Roman" w:hAnsi="Times New Roman" w:cs="Times New Roman"/>
                <w:sz w:val="24"/>
                <w:szCs w:val="24"/>
              </w:rPr>
              <w:t>)</w:t>
            </w:r>
          </w:p>
        </w:tc>
      </w:tr>
      <w:tr w:rsidR="006A0685" w:rsidRPr="00510D7A" w14:paraId="2EA5F15B" w14:textId="77777777" w:rsidTr="00972EDB">
        <w:trPr>
          <w:trHeight w:val="279"/>
        </w:trPr>
        <w:tc>
          <w:tcPr>
            <w:tcW w:w="567" w:type="dxa"/>
          </w:tcPr>
          <w:p w14:paraId="39BB1E07"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lastRenderedPageBreak/>
              <w:t>2.</w:t>
            </w:r>
          </w:p>
        </w:tc>
        <w:tc>
          <w:tcPr>
            <w:tcW w:w="1558" w:type="dxa"/>
            <w:gridSpan w:val="2"/>
          </w:tcPr>
          <w:p w14:paraId="5A7BB407"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Citas starptautiskās saistības</w:t>
            </w:r>
          </w:p>
        </w:tc>
        <w:tc>
          <w:tcPr>
            <w:tcW w:w="6947" w:type="dxa"/>
            <w:gridSpan w:val="3"/>
          </w:tcPr>
          <w:p w14:paraId="56B6674E"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Projekts šo jomu neskar.</w:t>
            </w:r>
          </w:p>
        </w:tc>
      </w:tr>
      <w:tr w:rsidR="006A0685" w:rsidRPr="00510D7A" w14:paraId="1D8BAB9F" w14:textId="77777777" w:rsidTr="00972EDB">
        <w:trPr>
          <w:trHeight w:val="279"/>
        </w:trPr>
        <w:tc>
          <w:tcPr>
            <w:tcW w:w="567" w:type="dxa"/>
          </w:tcPr>
          <w:p w14:paraId="2F28F79E"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3.</w:t>
            </w:r>
          </w:p>
        </w:tc>
        <w:tc>
          <w:tcPr>
            <w:tcW w:w="1558" w:type="dxa"/>
            <w:gridSpan w:val="2"/>
          </w:tcPr>
          <w:p w14:paraId="51B02DC8"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Cita informācija</w:t>
            </w:r>
          </w:p>
        </w:tc>
        <w:tc>
          <w:tcPr>
            <w:tcW w:w="6947" w:type="dxa"/>
            <w:gridSpan w:val="3"/>
          </w:tcPr>
          <w:p w14:paraId="6ED93323"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Nav.</w:t>
            </w:r>
          </w:p>
        </w:tc>
      </w:tr>
      <w:tr w:rsidR="006A0685" w:rsidRPr="00510D7A" w14:paraId="3B96BA05" w14:textId="77777777" w:rsidTr="00972EDB">
        <w:trPr>
          <w:trHeight w:val="279"/>
        </w:trPr>
        <w:tc>
          <w:tcPr>
            <w:tcW w:w="9072" w:type="dxa"/>
            <w:gridSpan w:val="6"/>
          </w:tcPr>
          <w:p w14:paraId="1243A770" w14:textId="77777777" w:rsidR="006A0685" w:rsidRPr="00510D7A" w:rsidRDefault="006A0685" w:rsidP="00972EDB">
            <w:pPr>
              <w:spacing w:beforeAutospacing="1" w:after="0" w:afterAutospacing="1" w:line="240" w:lineRule="auto"/>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 xml:space="preserve">1.tabula </w:t>
            </w:r>
          </w:p>
          <w:p w14:paraId="487B41C3" w14:textId="77777777" w:rsidR="006A0685" w:rsidRPr="00510D7A" w:rsidRDefault="006A0685" w:rsidP="00972EDB">
            <w:pPr>
              <w:spacing w:after="0" w:line="240" w:lineRule="auto"/>
              <w:jc w:val="center"/>
              <w:rPr>
                <w:rFonts w:ascii="Times New Roman" w:eastAsia="Times New Roman" w:hAnsi="Times New Roman" w:cs="Times New Roman"/>
                <w:b/>
                <w:sz w:val="24"/>
                <w:szCs w:val="24"/>
              </w:rPr>
            </w:pPr>
            <w:r w:rsidRPr="00510D7A">
              <w:rPr>
                <w:rFonts w:ascii="Times New Roman" w:eastAsia="Times New Roman" w:hAnsi="Times New Roman" w:cs="Times New Roman"/>
                <w:b/>
                <w:sz w:val="24"/>
                <w:szCs w:val="24"/>
              </w:rPr>
              <w:t>Tiesību akta projekta atbilstība ES tiesību aktiem</w:t>
            </w:r>
          </w:p>
        </w:tc>
      </w:tr>
      <w:tr w:rsidR="006A0685" w:rsidRPr="00510D7A" w14:paraId="74EBD5FA" w14:textId="77777777" w:rsidTr="00972EDB">
        <w:trPr>
          <w:trHeight w:val="279"/>
        </w:trPr>
        <w:tc>
          <w:tcPr>
            <w:tcW w:w="1154" w:type="dxa"/>
            <w:gridSpan w:val="2"/>
          </w:tcPr>
          <w:p w14:paraId="206B260A" w14:textId="77777777" w:rsidR="006A0685" w:rsidRPr="00510D7A" w:rsidRDefault="006A0685" w:rsidP="00972EDB">
            <w:pPr>
              <w:spacing w:after="0" w:line="240" w:lineRule="auto"/>
              <w:jc w:val="center"/>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Attiecīgā ES tiesību akta datums, numurs un nosaukums</w:t>
            </w:r>
          </w:p>
        </w:tc>
        <w:tc>
          <w:tcPr>
            <w:tcW w:w="7918" w:type="dxa"/>
            <w:gridSpan w:val="4"/>
          </w:tcPr>
          <w:p w14:paraId="59EDE197" w14:textId="194176DA" w:rsidR="001E3458" w:rsidRPr="00510D7A" w:rsidRDefault="001E3458" w:rsidP="00972EDB">
            <w:pPr>
              <w:spacing w:after="0" w:line="240" w:lineRule="auto"/>
              <w:jc w:val="both"/>
              <w:rPr>
                <w:rFonts w:ascii="Times New Roman" w:hAnsi="Times New Roman" w:cs="Times New Roman"/>
                <w:sz w:val="24"/>
                <w:szCs w:val="24"/>
              </w:rPr>
            </w:pPr>
            <w:r w:rsidRPr="00510D7A">
              <w:rPr>
                <w:rFonts w:ascii="Times New Roman" w:hAnsi="Times New Roman" w:cs="Times New Roman"/>
                <w:sz w:val="24"/>
                <w:szCs w:val="24"/>
              </w:rPr>
              <w:t>Regula Nr. 1307/2013</w:t>
            </w:r>
            <w:r w:rsidR="00EB07B8" w:rsidRPr="00510D7A">
              <w:rPr>
                <w:rFonts w:ascii="Times New Roman" w:hAnsi="Times New Roman" w:cs="Times New Roman"/>
                <w:sz w:val="24"/>
                <w:szCs w:val="24"/>
              </w:rPr>
              <w:t>;</w:t>
            </w:r>
          </w:p>
          <w:p w14:paraId="60FDF911" w14:textId="52CA2AFC" w:rsidR="00EB07B8" w:rsidRPr="00510D7A" w:rsidRDefault="00EB07B8"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Regula Nr. 1407/2013;</w:t>
            </w:r>
          </w:p>
          <w:p w14:paraId="23083A2F" w14:textId="7F7951DF" w:rsidR="00EB07B8" w:rsidRPr="00510D7A" w:rsidRDefault="00EB07B8" w:rsidP="00972EDB">
            <w:pPr>
              <w:spacing w:after="0" w:line="240" w:lineRule="auto"/>
              <w:jc w:val="both"/>
              <w:rPr>
                <w:rFonts w:ascii="Times New Roman" w:hAnsi="Times New Roman" w:cs="Times New Roman"/>
                <w:sz w:val="24"/>
                <w:szCs w:val="24"/>
              </w:rPr>
            </w:pPr>
            <w:r w:rsidRPr="00510D7A">
              <w:rPr>
                <w:rFonts w:ascii="Times New Roman" w:eastAsia="Times New Roman" w:hAnsi="Times New Roman" w:cs="Times New Roman"/>
                <w:sz w:val="24"/>
                <w:szCs w:val="24"/>
              </w:rPr>
              <w:t>Regula Nr. 1408/2013;</w:t>
            </w:r>
          </w:p>
          <w:p w14:paraId="499F0767" w14:textId="297A752C" w:rsidR="00A8794B" w:rsidRPr="00510D7A" w:rsidRDefault="00A8794B"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 xml:space="preserve">Regula </w:t>
            </w:r>
            <w:r w:rsidRPr="00510D7A">
              <w:rPr>
                <w:rFonts w:ascii="Times New Roman" w:hAnsi="Times New Roman" w:cs="Times New Roman"/>
                <w:sz w:val="24"/>
                <w:szCs w:val="24"/>
              </w:rPr>
              <w:t>Nr. 702/2014</w:t>
            </w:r>
          </w:p>
        </w:tc>
      </w:tr>
      <w:tr w:rsidR="006A0685" w:rsidRPr="00510D7A" w14:paraId="4E447241" w14:textId="77777777" w:rsidTr="00972EDB">
        <w:trPr>
          <w:trHeight w:val="279"/>
        </w:trPr>
        <w:tc>
          <w:tcPr>
            <w:tcW w:w="9072" w:type="dxa"/>
            <w:gridSpan w:val="6"/>
          </w:tcPr>
          <w:p w14:paraId="167CD6AD"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p>
        </w:tc>
      </w:tr>
      <w:tr w:rsidR="006A0685" w:rsidRPr="00510D7A" w14:paraId="7197C0F4" w14:textId="77777777" w:rsidTr="00972EDB">
        <w:trPr>
          <w:trHeight w:val="279"/>
        </w:trPr>
        <w:tc>
          <w:tcPr>
            <w:tcW w:w="2125" w:type="dxa"/>
            <w:gridSpan w:val="3"/>
          </w:tcPr>
          <w:p w14:paraId="32E0056D" w14:textId="77777777" w:rsidR="006A0685" w:rsidRPr="00510D7A" w:rsidRDefault="006A0685" w:rsidP="00972EDB">
            <w:pPr>
              <w:spacing w:after="0" w:line="240" w:lineRule="auto"/>
              <w:jc w:val="center"/>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A</w:t>
            </w:r>
          </w:p>
        </w:tc>
        <w:tc>
          <w:tcPr>
            <w:tcW w:w="2128" w:type="dxa"/>
          </w:tcPr>
          <w:p w14:paraId="573CE9F5" w14:textId="77777777" w:rsidR="006A0685" w:rsidRPr="00510D7A" w:rsidRDefault="006A0685" w:rsidP="00972EDB">
            <w:pPr>
              <w:spacing w:after="0" w:line="240" w:lineRule="auto"/>
              <w:jc w:val="center"/>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B</w:t>
            </w:r>
          </w:p>
        </w:tc>
        <w:tc>
          <w:tcPr>
            <w:tcW w:w="2129" w:type="dxa"/>
          </w:tcPr>
          <w:p w14:paraId="56E84128" w14:textId="77777777" w:rsidR="006A0685" w:rsidRPr="00510D7A" w:rsidRDefault="006A0685" w:rsidP="00972EDB">
            <w:pPr>
              <w:spacing w:after="0" w:line="240" w:lineRule="auto"/>
              <w:jc w:val="center"/>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C</w:t>
            </w:r>
          </w:p>
        </w:tc>
        <w:tc>
          <w:tcPr>
            <w:tcW w:w="2690" w:type="dxa"/>
          </w:tcPr>
          <w:p w14:paraId="27187D9D" w14:textId="77777777" w:rsidR="006A0685" w:rsidRPr="00510D7A" w:rsidRDefault="006A0685" w:rsidP="00972EDB">
            <w:pPr>
              <w:spacing w:after="0" w:line="240" w:lineRule="auto"/>
              <w:jc w:val="center"/>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D</w:t>
            </w:r>
          </w:p>
        </w:tc>
      </w:tr>
      <w:tr w:rsidR="006A0685" w:rsidRPr="00510D7A" w14:paraId="51D018DD" w14:textId="77777777" w:rsidTr="00972EDB">
        <w:trPr>
          <w:trHeight w:val="279"/>
        </w:trPr>
        <w:tc>
          <w:tcPr>
            <w:tcW w:w="2125" w:type="dxa"/>
            <w:gridSpan w:val="3"/>
          </w:tcPr>
          <w:p w14:paraId="65D2576F"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 xml:space="preserve">Attiecīgā ES tiesību akta panta numurs (uzskaitot katru tiesību akta </w:t>
            </w:r>
            <w:r w:rsidRPr="00510D7A">
              <w:rPr>
                <w:rFonts w:ascii="Times New Roman" w:eastAsia="Times New Roman" w:hAnsi="Times New Roman" w:cs="Times New Roman"/>
                <w:sz w:val="24"/>
                <w:szCs w:val="24"/>
              </w:rPr>
              <w:br/>
              <w:t>vienību – pantu, daļu, punktu, apakšpunktu)</w:t>
            </w:r>
          </w:p>
        </w:tc>
        <w:tc>
          <w:tcPr>
            <w:tcW w:w="2128" w:type="dxa"/>
          </w:tcPr>
          <w:p w14:paraId="517134D6"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129" w:type="dxa"/>
          </w:tcPr>
          <w:p w14:paraId="7F04C4B7" w14:textId="77777777" w:rsidR="006A0685" w:rsidRPr="00510D7A" w:rsidRDefault="006A0685" w:rsidP="00972EDB">
            <w:pPr>
              <w:spacing w:beforeAutospacing="1" w:after="0" w:afterAutospacing="1" w:line="240" w:lineRule="auto"/>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Informācija par to, vai šīs tabulas A ailē minētās ES tiesību akta vienības tiek pārņemtas vai ieviestas pilnībā vai daļēji.</w:t>
            </w:r>
          </w:p>
          <w:p w14:paraId="74FB8B8D" w14:textId="77777777" w:rsidR="006A0685" w:rsidRPr="00510D7A" w:rsidRDefault="006A0685" w:rsidP="00972EDB">
            <w:pPr>
              <w:spacing w:beforeAutospacing="1" w:after="0" w:afterAutospacing="1" w:line="240" w:lineRule="auto"/>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14:paraId="71258FCA"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Norāda institūciju, kas ir atbildīga par šo saistību izpildi pilnībā</w:t>
            </w:r>
          </w:p>
        </w:tc>
        <w:tc>
          <w:tcPr>
            <w:tcW w:w="2690" w:type="dxa"/>
          </w:tcPr>
          <w:p w14:paraId="490A240E" w14:textId="77777777" w:rsidR="006A0685" w:rsidRPr="00510D7A" w:rsidRDefault="006A0685" w:rsidP="00972EDB">
            <w:pPr>
              <w:spacing w:beforeAutospacing="1" w:after="0" w:afterAutospacing="1" w:line="240" w:lineRule="auto"/>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w:t>
            </w:r>
          </w:p>
          <w:p w14:paraId="251607AD" w14:textId="77777777" w:rsidR="006A0685" w:rsidRPr="00510D7A" w:rsidRDefault="006A0685" w:rsidP="00972EDB">
            <w:pPr>
              <w:spacing w:beforeAutospacing="1" w:after="0" w:afterAutospacing="1" w:line="240" w:lineRule="auto"/>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 xml:space="preserve">Ja projekts satur stingrākas prasības nekā attiecīgais ES tiesību </w:t>
            </w:r>
            <w:smartTag w:uri="schemas-tilde-lv/tildestengine" w:element="veidnes">
              <w:smartTagPr>
                <w:attr w:name="text" w:val="akts"/>
                <w:attr w:name="baseform" w:val="akts"/>
                <w:attr w:name="id" w:val="-1"/>
              </w:smartTagPr>
              <w:r w:rsidRPr="00510D7A">
                <w:rPr>
                  <w:rFonts w:ascii="Times New Roman" w:eastAsia="Times New Roman" w:hAnsi="Times New Roman" w:cs="Times New Roman"/>
                  <w:sz w:val="24"/>
                  <w:szCs w:val="24"/>
                </w:rPr>
                <w:t>akts</w:t>
              </w:r>
            </w:smartTag>
            <w:r w:rsidRPr="00510D7A">
              <w:rPr>
                <w:rFonts w:ascii="Times New Roman" w:eastAsia="Times New Roman" w:hAnsi="Times New Roman" w:cs="Times New Roman"/>
                <w:sz w:val="24"/>
                <w:szCs w:val="24"/>
              </w:rPr>
              <w:t>, – norāda pamatojumu un samērīgumu.</w:t>
            </w:r>
          </w:p>
          <w:p w14:paraId="5931427A" w14:textId="77777777" w:rsidR="006A0685" w:rsidRPr="00510D7A" w:rsidRDefault="006A0685" w:rsidP="00972EDB">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1226D" w:rsidRPr="00510D7A" w14:paraId="3C13739A" w14:textId="77777777" w:rsidTr="00972EDB">
        <w:trPr>
          <w:trHeight w:val="772"/>
        </w:trPr>
        <w:tc>
          <w:tcPr>
            <w:tcW w:w="2125" w:type="dxa"/>
            <w:gridSpan w:val="3"/>
          </w:tcPr>
          <w:p w14:paraId="5C54FBCC" w14:textId="77EDF590" w:rsidR="0011226D" w:rsidRPr="00510D7A" w:rsidRDefault="0011226D" w:rsidP="00972EDB">
            <w:pPr>
              <w:spacing w:after="0" w:line="240" w:lineRule="auto"/>
              <w:jc w:val="both"/>
              <w:rPr>
                <w:rFonts w:ascii="Times New Roman" w:hAnsi="Times New Roman"/>
                <w:sz w:val="24"/>
                <w:szCs w:val="24"/>
              </w:rPr>
            </w:pPr>
            <w:r w:rsidRPr="00510D7A">
              <w:rPr>
                <w:rFonts w:ascii="Times New Roman" w:hAnsi="Times New Roman"/>
                <w:sz w:val="24"/>
                <w:szCs w:val="24"/>
              </w:rPr>
              <w:t>Regulas Nr. 1307/2013 9. </w:t>
            </w:r>
            <w:r w:rsidRPr="00510D7A">
              <w:rPr>
                <w:rFonts w:ascii="Times New Roman" w:hAnsi="Times New Roman" w:cs="Times New Roman"/>
                <w:sz w:val="24"/>
                <w:szCs w:val="24"/>
              </w:rPr>
              <w:t>pant</w:t>
            </w:r>
            <w:r w:rsidR="00D9087C" w:rsidRPr="00510D7A">
              <w:rPr>
                <w:rFonts w:ascii="Times New Roman" w:hAnsi="Times New Roman" w:cs="Times New Roman"/>
                <w:sz w:val="24"/>
                <w:szCs w:val="24"/>
              </w:rPr>
              <w:t xml:space="preserve">a </w:t>
            </w:r>
            <w:r w:rsidR="002411A0" w:rsidRPr="00510D7A">
              <w:rPr>
                <w:rFonts w:ascii="Times New Roman" w:hAnsi="Times New Roman" w:cs="Times New Roman"/>
                <w:sz w:val="24"/>
                <w:szCs w:val="24"/>
              </w:rPr>
              <w:t>1</w:t>
            </w:r>
            <w:r w:rsidR="00D9087C" w:rsidRPr="00510D7A">
              <w:rPr>
                <w:rFonts w:ascii="Times New Roman" w:hAnsi="Times New Roman" w:cs="Times New Roman"/>
                <w:sz w:val="24"/>
                <w:szCs w:val="24"/>
              </w:rPr>
              <w:t>. punkt</w:t>
            </w:r>
            <w:r w:rsidR="002411A0" w:rsidRPr="00510D7A">
              <w:rPr>
                <w:rFonts w:ascii="Times New Roman" w:hAnsi="Times New Roman" w:cs="Times New Roman"/>
                <w:sz w:val="24"/>
                <w:szCs w:val="24"/>
              </w:rPr>
              <w:t>s</w:t>
            </w:r>
          </w:p>
        </w:tc>
        <w:tc>
          <w:tcPr>
            <w:tcW w:w="2128" w:type="dxa"/>
          </w:tcPr>
          <w:p w14:paraId="434CB014" w14:textId="412DA773" w:rsidR="0011226D" w:rsidRPr="00510D7A" w:rsidRDefault="0011226D" w:rsidP="00972EDB">
            <w:pPr>
              <w:spacing w:after="0" w:line="240" w:lineRule="auto"/>
              <w:jc w:val="both"/>
              <w:rPr>
                <w:rFonts w:ascii="Times New Roman" w:hAnsi="Times New Roman"/>
                <w:sz w:val="24"/>
                <w:szCs w:val="24"/>
              </w:rPr>
            </w:pPr>
            <w:r w:rsidRPr="00510D7A">
              <w:rPr>
                <w:rFonts w:ascii="Times New Roman" w:hAnsi="Times New Roman"/>
                <w:sz w:val="24"/>
                <w:szCs w:val="24"/>
              </w:rPr>
              <w:t>Noteikumu projekta 1</w:t>
            </w:r>
            <w:r w:rsidR="003A3C98" w:rsidRPr="00510D7A">
              <w:rPr>
                <w:rFonts w:ascii="Times New Roman" w:hAnsi="Times New Roman"/>
                <w:sz w:val="24"/>
                <w:szCs w:val="24"/>
              </w:rPr>
              <w:t>4</w:t>
            </w:r>
            <w:r w:rsidRPr="00510D7A">
              <w:rPr>
                <w:rFonts w:ascii="Times New Roman" w:hAnsi="Times New Roman"/>
                <w:sz w:val="24"/>
                <w:szCs w:val="24"/>
              </w:rPr>
              <w:t>. punkts</w:t>
            </w:r>
          </w:p>
        </w:tc>
        <w:tc>
          <w:tcPr>
            <w:tcW w:w="2129" w:type="dxa"/>
          </w:tcPr>
          <w:p w14:paraId="700BC97A" w14:textId="0AC6DC8A" w:rsidR="0011226D" w:rsidRPr="00510D7A" w:rsidRDefault="00087E84" w:rsidP="00972EDB">
            <w:pPr>
              <w:spacing w:after="0" w:line="240" w:lineRule="auto"/>
              <w:jc w:val="both"/>
              <w:rPr>
                <w:rFonts w:ascii="Times New Roman" w:hAnsi="Times New Roman"/>
                <w:sz w:val="24"/>
                <w:szCs w:val="24"/>
              </w:rPr>
            </w:pPr>
            <w:r w:rsidRPr="00510D7A">
              <w:rPr>
                <w:rFonts w:ascii="Times New Roman" w:hAnsi="Times New Roman"/>
                <w:sz w:val="24"/>
                <w:szCs w:val="24"/>
              </w:rPr>
              <w:t>Regulas Nr.</w:t>
            </w:r>
            <w:r w:rsidR="00CC341C" w:rsidRPr="00510D7A">
              <w:rPr>
                <w:rFonts w:ascii="Times New Roman" w:hAnsi="Times New Roman"/>
                <w:sz w:val="24"/>
                <w:szCs w:val="24"/>
              </w:rPr>
              <w:t> </w:t>
            </w:r>
            <w:r w:rsidRPr="00510D7A">
              <w:rPr>
                <w:rFonts w:ascii="Times New Roman" w:hAnsi="Times New Roman"/>
                <w:sz w:val="24"/>
                <w:szCs w:val="24"/>
              </w:rPr>
              <w:t>1307/2013 prasības tiek ieviestas pilnībā.</w:t>
            </w:r>
          </w:p>
        </w:tc>
        <w:tc>
          <w:tcPr>
            <w:tcW w:w="2690" w:type="dxa"/>
          </w:tcPr>
          <w:p w14:paraId="0F3D41D6" w14:textId="1A63CFB5" w:rsidR="0011226D" w:rsidRPr="00510D7A" w:rsidRDefault="002924B8" w:rsidP="00972EDB">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2411A0" w:rsidRPr="00510D7A" w14:paraId="25648F2D" w14:textId="77777777" w:rsidTr="00901BB9">
        <w:trPr>
          <w:trHeight w:val="6080"/>
        </w:trPr>
        <w:tc>
          <w:tcPr>
            <w:tcW w:w="2125" w:type="dxa"/>
            <w:gridSpan w:val="3"/>
          </w:tcPr>
          <w:p w14:paraId="544D6957" w14:textId="2773D838" w:rsidR="002411A0" w:rsidRPr="00510D7A" w:rsidRDefault="002411A0" w:rsidP="002411A0">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lastRenderedPageBreak/>
              <w:t>Regulas Nr. 1307/2013 9. </w:t>
            </w:r>
            <w:r w:rsidRPr="00510D7A">
              <w:rPr>
                <w:rFonts w:ascii="Times New Roman" w:hAnsi="Times New Roman" w:cs="Times New Roman"/>
                <w:sz w:val="24"/>
                <w:szCs w:val="24"/>
              </w:rPr>
              <w:t>panta 2. punkts</w:t>
            </w:r>
          </w:p>
        </w:tc>
        <w:tc>
          <w:tcPr>
            <w:tcW w:w="2128" w:type="dxa"/>
          </w:tcPr>
          <w:p w14:paraId="38CF237F" w14:textId="4E2B78E9" w:rsidR="002411A0" w:rsidRPr="00510D7A" w:rsidRDefault="002411A0" w:rsidP="002411A0">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7D918065" w14:textId="74CA61BA" w:rsidR="002411A0" w:rsidRPr="00510D7A" w:rsidRDefault="002411A0" w:rsidP="002411A0">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1307/2013 prasības tiek ieviestas pilnībā.</w:t>
            </w:r>
          </w:p>
        </w:tc>
        <w:tc>
          <w:tcPr>
            <w:tcW w:w="2690" w:type="dxa"/>
          </w:tcPr>
          <w:p w14:paraId="0645D378" w14:textId="77777777" w:rsidR="002411A0" w:rsidRPr="00510D7A" w:rsidRDefault="002411A0" w:rsidP="002411A0">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p w14:paraId="51F7AAE9" w14:textId="6F29084A" w:rsidR="002411A0" w:rsidRPr="00510D7A" w:rsidRDefault="002411A0" w:rsidP="00901BB9">
            <w:pPr>
              <w:pStyle w:val="naisc"/>
              <w:spacing w:before="0" w:after="0"/>
              <w:jc w:val="both"/>
            </w:pPr>
            <w:r w:rsidRPr="00510D7A">
              <w:rPr>
                <w:color w:val="000000"/>
              </w:rPr>
              <w:t>Regulas 1307/2013 9. panta 2. punkta trešajā daļā minētie nosacījumi attiecībā uz dzīvnieku ģenētiskajiem resursiem Latvijā ir piemērojami, tomēr atbalsta pretendentam nav nepieciešams iesniegt papildu dokumentus, jo pierādījums aktīvā lauksaimnieka statusam ir tas, ka dzīvnieks ir reģistrēts Lauksaimniecības datu centra dzīvnieku reģistrā.</w:t>
            </w:r>
          </w:p>
        </w:tc>
      </w:tr>
      <w:tr w:rsidR="00901BB9" w:rsidRPr="00510D7A" w14:paraId="7388123E" w14:textId="77777777" w:rsidTr="00972EDB">
        <w:trPr>
          <w:trHeight w:val="772"/>
        </w:trPr>
        <w:tc>
          <w:tcPr>
            <w:tcW w:w="2125" w:type="dxa"/>
            <w:gridSpan w:val="3"/>
          </w:tcPr>
          <w:p w14:paraId="792B16F4" w14:textId="5C4A5889" w:rsidR="00901BB9" w:rsidRPr="00510D7A" w:rsidRDefault="00901BB9" w:rsidP="00901BB9">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1307/2013 9. </w:t>
            </w:r>
            <w:r w:rsidRPr="00510D7A">
              <w:rPr>
                <w:rFonts w:ascii="Times New Roman" w:hAnsi="Times New Roman" w:cs="Times New Roman"/>
                <w:sz w:val="24"/>
                <w:szCs w:val="24"/>
              </w:rPr>
              <w:t>panta 3. punkts</w:t>
            </w:r>
          </w:p>
        </w:tc>
        <w:tc>
          <w:tcPr>
            <w:tcW w:w="2128" w:type="dxa"/>
          </w:tcPr>
          <w:p w14:paraId="051C7A64" w14:textId="7662FD54" w:rsidR="00901BB9" w:rsidRPr="00510D7A" w:rsidRDefault="00901BB9" w:rsidP="00901BB9">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30900999" w14:textId="4E9D8988" w:rsidR="00901BB9" w:rsidRPr="00510D7A" w:rsidRDefault="00901BB9" w:rsidP="00901BB9">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1307/2013 prasības tiek ieviestas pilnībā.</w:t>
            </w:r>
          </w:p>
        </w:tc>
        <w:tc>
          <w:tcPr>
            <w:tcW w:w="2690" w:type="dxa"/>
          </w:tcPr>
          <w:p w14:paraId="26829C1B" w14:textId="77777777" w:rsidR="00901BB9" w:rsidRPr="00510D7A" w:rsidRDefault="00901BB9" w:rsidP="00901BB9">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p w14:paraId="20CD000F" w14:textId="10905E5C" w:rsidR="00901BB9" w:rsidRPr="00510D7A" w:rsidRDefault="00901BB9">
            <w:pPr>
              <w:spacing w:after="0" w:line="240" w:lineRule="auto"/>
              <w:jc w:val="both"/>
              <w:rPr>
                <w:rFonts w:ascii="Times New Roman" w:hAnsi="Times New Roman" w:cs="Times New Roman"/>
                <w:sz w:val="24"/>
                <w:szCs w:val="24"/>
              </w:rPr>
            </w:pPr>
            <w:r w:rsidRPr="00510D7A">
              <w:rPr>
                <w:rFonts w:ascii="Times New Roman" w:hAnsi="Times New Roman" w:cs="Times New Roman"/>
                <w:sz w:val="24"/>
                <w:szCs w:val="24"/>
              </w:rPr>
              <w:t>Izvērtējot regulas Nr. 1307/2013 9.panta 3.</w:t>
            </w:r>
            <w:r w:rsidR="004C05DC">
              <w:rPr>
                <w:rFonts w:ascii="Times New Roman" w:hAnsi="Times New Roman" w:cs="Times New Roman"/>
                <w:sz w:val="24"/>
                <w:szCs w:val="24"/>
              </w:rPr>
              <w:t> </w:t>
            </w:r>
            <w:r w:rsidRPr="00510D7A">
              <w:rPr>
                <w:rFonts w:ascii="Times New Roman" w:hAnsi="Times New Roman" w:cs="Times New Roman"/>
                <w:sz w:val="24"/>
                <w:szCs w:val="24"/>
              </w:rPr>
              <w:t>punktu</w:t>
            </w:r>
            <w:r w:rsidR="004C05DC">
              <w:rPr>
                <w:rFonts w:ascii="Times New Roman" w:hAnsi="Times New Roman" w:cs="Times New Roman"/>
                <w:sz w:val="24"/>
                <w:szCs w:val="24"/>
              </w:rPr>
              <w:t>,</w:t>
            </w:r>
            <w:r w:rsidRPr="00510D7A">
              <w:rPr>
                <w:rFonts w:ascii="Times New Roman" w:hAnsi="Times New Roman" w:cs="Times New Roman"/>
                <w:sz w:val="24"/>
                <w:szCs w:val="24"/>
              </w:rPr>
              <w:t xml:space="preserve"> secināts, ka šo punktu attiecībā uz lauksaimniecības dzīvnieku ģenētisko resursu atbalsta pasākumu nav nepieciešams</w:t>
            </w:r>
            <w:r w:rsidR="004C05DC" w:rsidRPr="00510D7A">
              <w:rPr>
                <w:rFonts w:ascii="Times New Roman" w:hAnsi="Times New Roman" w:cs="Times New Roman"/>
                <w:sz w:val="24"/>
                <w:szCs w:val="24"/>
              </w:rPr>
              <w:t xml:space="preserve"> piemērot</w:t>
            </w:r>
            <w:r w:rsidRPr="00510D7A">
              <w:rPr>
                <w:rFonts w:ascii="Times New Roman" w:hAnsi="Times New Roman" w:cs="Times New Roman"/>
                <w:sz w:val="24"/>
                <w:szCs w:val="24"/>
              </w:rPr>
              <w:t xml:space="preserve">, jo atbalstu piešķir par visiem dzīvniekiem, kas atbilst </w:t>
            </w:r>
            <w:r w:rsidRPr="00510D7A">
              <w:rPr>
                <w:rFonts w:ascii="Times New Roman" w:hAnsi="Times New Roman" w:cs="Times New Roman"/>
                <w:bCs/>
                <w:sz w:val="24"/>
                <w:szCs w:val="24"/>
              </w:rPr>
              <w:t>lauksaimniecības dzīvnieku ģenētisko resursu saglabāšanas kritērijiem, nepiemērojot nekādus papildu nosacījumus.</w:t>
            </w:r>
          </w:p>
        </w:tc>
      </w:tr>
      <w:tr w:rsidR="00901BB9" w:rsidRPr="00510D7A" w14:paraId="03BCD458" w14:textId="77777777" w:rsidTr="00B42F54">
        <w:trPr>
          <w:trHeight w:val="4237"/>
        </w:trPr>
        <w:tc>
          <w:tcPr>
            <w:tcW w:w="2125" w:type="dxa"/>
            <w:gridSpan w:val="3"/>
          </w:tcPr>
          <w:p w14:paraId="7F82083E" w14:textId="0D1990FA" w:rsidR="00901BB9" w:rsidRPr="00510D7A" w:rsidRDefault="00901BB9" w:rsidP="00901BB9">
            <w:pPr>
              <w:spacing w:after="0" w:line="240" w:lineRule="auto"/>
              <w:jc w:val="both"/>
              <w:rPr>
                <w:rFonts w:ascii="Times New Roman" w:hAnsi="Times New Roman"/>
                <w:sz w:val="24"/>
                <w:szCs w:val="24"/>
              </w:rPr>
            </w:pPr>
            <w:r w:rsidRPr="00510D7A">
              <w:rPr>
                <w:rFonts w:ascii="Times New Roman" w:hAnsi="Times New Roman"/>
                <w:sz w:val="24"/>
                <w:szCs w:val="24"/>
              </w:rPr>
              <w:lastRenderedPageBreak/>
              <w:t>Regulas Nr. 1307/2013 9. </w:t>
            </w:r>
            <w:r w:rsidRPr="00510D7A">
              <w:rPr>
                <w:rFonts w:ascii="Times New Roman" w:hAnsi="Times New Roman" w:cs="Times New Roman"/>
                <w:sz w:val="24"/>
                <w:szCs w:val="24"/>
              </w:rPr>
              <w:t>panta 3.a punkts</w:t>
            </w:r>
          </w:p>
        </w:tc>
        <w:tc>
          <w:tcPr>
            <w:tcW w:w="2128" w:type="dxa"/>
          </w:tcPr>
          <w:p w14:paraId="3A83332D" w14:textId="3478811B" w:rsidR="00901BB9" w:rsidRPr="00510D7A" w:rsidRDefault="00901BB9" w:rsidP="00901BB9">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564F1A8A" w14:textId="0DFDBD55" w:rsidR="00901BB9" w:rsidRPr="00510D7A" w:rsidRDefault="00901BB9" w:rsidP="00901BB9">
            <w:pPr>
              <w:spacing w:after="0" w:line="240" w:lineRule="auto"/>
              <w:jc w:val="both"/>
              <w:rPr>
                <w:rFonts w:ascii="Times New Roman" w:hAnsi="Times New Roman"/>
                <w:sz w:val="24"/>
                <w:szCs w:val="24"/>
              </w:rPr>
            </w:pPr>
            <w:r w:rsidRPr="00510D7A">
              <w:rPr>
                <w:rFonts w:ascii="Times New Roman" w:hAnsi="Times New Roman"/>
                <w:sz w:val="24"/>
                <w:szCs w:val="24"/>
              </w:rPr>
              <w:t>Regulas Nr. 1307/2013 prasības tiek ieviestas pilnībā.</w:t>
            </w:r>
          </w:p>
        </w:tc>
        <w:tc>
          <w:tcPr>
            <w:tcW w:w="2690" w:type="dxa"/>
          </w:tcPr>
          <w:p w14:paraId="1D1B8626" w14:textId="77777777" w:rsidR="00901BB9" w:rsidRPr="00510D7A" w:rsidRDefault="00901BB9" w:rsidP="00901BB9">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p w14:paraId="33BA0E21" w14:textId="0D80AED1" w:rsidR="009965AD" w:rsidRPr="00510D7A" w:rsidRDefault="009965AD">
            <w:pPr>
              <w:spacing w:after="0" w:line="240" w:lineRule="auto"/>
              <w:jc w:val="both"/>
              <w:rPr>
                <w:rFonts w:ascii="Times New Roman" w:hAnsi="Times New Roman"/>
                <w:sz w:val="24"/>
                <w:szCs w:val="24"/>
              </w:rPr>
            </w:pPr>
            <w:r w:rsidRPr="00510D7A">
              <w:rPr>
                <w:rFonts w:ascii="Times New Roman" w:hAnsi="Times New Roman" w:cs="Times New Roman"/>
                <w:sz w:val="24"/>
                <w:szCs w:val="24"/>
              </w:rPr>
              <w:t>Izvērtējot regulas Nr. 1307/2013 9.panta 3.</w:t>
            </w:r>
            <w:r w:rsidR="00B42F54" w:rsidRPr="00510D7A">
              <w:rPr>
                <w:rFonts w:ascii="Times New Roman" w:hAnsi="Times New Roman" w:cs="Times New Roman"/>
                <w:sz w:val="24"/>
                <w:szCs w:val="24"/>
              </w:rPr>
              <w:t>a</w:t>
            </w:r>
            <w:r w:rsidRPr="00510D7A">
              <w:rPr>
                <w:rFonts w:ascii="Times New Roman" w:hAnsi="Times New Roman" w:cs="Times New Roman"/>
                <w:sz w:val="24"/>
                <w:szCs w:val="24"/>
              </w:rPr>
              <w:t xml:space="preserve"> punktu</w:t>
            </w:r>
            <w:r w:rsidR="004C05DC">
              <w:rPr>
                <w:rFonts w:ascii="Times New Roman" w:hAnsi="Times New Roman" w:cs="Times New Roman"/>
                <w:sz w:val="24"/>
                <w:szCs w:val="24"/>
              </w:rPr>
              <w:t>m</w:t>
            </w:r>
            <w:r w:rsidRPr="00510D7A">
              <w:rPr>
                <w:rFonts w:ascii="Times New Roman" w:hAnsi="Times New Roman" w:cs="Times New Roman"/>
                <w:sz w:val="24"/>
                <w:szCs w:val="24"/>
              </w:rPr>
              <w:t xml:space="preserve"> secināts, ka šo punktu attiecībā uz lauksaimniecības dzīvnieku ģenētisko resursu atbalsta pasākumu nav nepieciešams</w:t>
            </w:r>
            <w:r w:rsidR="004C05DC" w:rsidRPr="00510D7A">
              <w:rPr>
                <w:rFonts w:ascii="Times New Roman" w:hAnsi="Times New Roman" w:cs="Times New Roman"/>
                <w:sz w:val="24"/>
                <w:szCs w:val="24"/>
              </w:rPr>
              <w:t xml:space="preserve"> piemērot</w:t>
            </w:r>
            <w:r w:rsidRPr="00510D7A">
              <w:rPr>
                <w:rFonts w:ascii="Times New Roman" w:hAnsi="Times New Roman" w:cs="Times New Roman"/>
                <w:sz w:val="24"/>
                <w:szCs w:val="24"/>
              </w:rPr>
              <w:t xml:space="preserve">, jo atbalstu piešķir par visiem dzīvniekiem, kas atbilst </w:t>
            </w:r>
            <w:r w:rsidRPr="00510D7A">
              <w:rPr>
                <w:rFonts w:ascii="Times New Roman" w:hAnsi="Times New Roman" w:cs="Times New Roman"/>
                <w:bCs/>
                <w:sz w:val="24"/>
                <w:szCs w:val="24"/>
              </w:rPr>
              <w:t>lauksaimniecības dzīvnieku ģenētisko resursu saglabāšanas kritērijiem, nepiemērojot nekādus papildu nosacījumus.</w:t>
            </w:r>
          </w:p>
        </w:tc>
      </w:tr>
      <w:tr w:rsidR="00AB47D5" w:rsidRPr="00510D7A" w14:paraId="52CC74DA" w14:textId="77777777" w:rsidTr="00972EDB">
        <w:trPr>
          <w:trHeight w:val="772"/>
        </w:trPr>
        <w:tc>
          <w:tcPr>
            <w:tcW w:w="2125" w:type="dxa"/>
            <w:gridSpan w:val="3"/>
          </w:tcPr>
          <w:p w14:paraId="5435EC88" w14:textId="27596423" w:rsidR="00AB47D5" w:rsidRPr="00510D7A" w:rsidRDefault="00AB47D5" w:rsidP="00AB47D5">
            <w:pPr>
              <w:spacing w:after="0" w:line="240" w:lineRule="auto"/>
              <w:jc w:val="both"/>
              <w:rPr>
                <w:rFonts w:ascii="Times New Roman" w:hAnsi="Times New Roman"/>
                <w:sz w:val="24"/>
                <w:szCs w:val="24"/>
              </w:rPr>
            </w:pPr>
            <w:r w:rsidRPr="00510D7A">
              <w:rPr>
                <w:rFonts w:ascii="Times New Roman" w:hAnsi="Times New Roman"/>
                <w:sz w:val="24"/>
                <w:szCs w:val="24"/>
              </w:rPr>
              <w:t>Regulas Nr. 1307/2013 9. </w:t>
            </w:r>
            <w:r w:rsidRPr="00510D7A">
              <w:rPr>
                <w:rFonts w:ascii="Times New Roman" w:hAnsi="Times New Roman" w:cs="Times New Roman"/>
                <w:sz w:val="24"/>
                <w:szCs w:val="24"/>
              </w:rPr>
              <w:t>panta 4. punkts</w:t>
            </w:r>
          </w:p>
        </w:tc>
        <w:tc>
          <w:tcPr>
            <w:tcW w:w="2128" w:type="dxa"/>
          </w:tcPr>
          <w:p w14:paraId="33BFF18E" w14:textId="732A746F" w:rsidR="00AB47D5" w:rsidRPr="00510D7A" w:rsidRDefault="00AB47D5" w:rsidP="00AB47D5">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65A29E63" w14:textId="3EC1B119" w:rsidR="00AB47D5" w:rsidRPr="00510D7A" w:rsidRDefault="00AB47D5" w:rsidP="00AB47D5">
            <w:pPr>
              <w:spacing w:after="0" w:line="240" w:lineRule="auto"/>
              <w:jc w:val="both"/>
              <w:rPr>
                <w:rFonts w:ascii="Times New Roman" w:hAnsi="Times New Roman"/>
                <w:sz w:val="24"/>
                <w:szCs w:val="24"/>
              </w:rPr>
            </w:pPr>
            <w:r w:rsidRPr="00510D7A">
              <w:rPr>
                <w:rFonts w:ascii="Times New Roman" w:hAnsi="Times New Roman"/>
                <w:sz w:val="24"/>
                <w:szCs w:val="24"/>
              </w:rPr>
              <w:t>Regulas Nr. 1307/2013 prasības tiek ieviestas pilnībā.</w:t>
            </w:r>
          </w:p>
        </w:tc>
        <w:tc>
          <w:tcPr>
            <w:tcW w:w="2690" w:type="dxa"/>
          </w:tcPr>
          <w:p w14:paraId="2AA338F2" w14:textId="27B3DFC7" w:rsidR="00AB47D5" w:rsidRPr="00510D7A" w:rsidRDefault="00AB47D5" w:rsidP="00AB47D5">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B42F54" w:rsidRPr="00510D7A" w14:paraId="78BF701C" w14:textId="77777777" w:rsidTr="00972EDB">
        <w:trPr>
          <w:trHeight w:val="772"/>
        </w:trPr>
        <w:tc>
          <w:tcPr>
            <w:tcW w:w="2125" w:type="dxa"/>
            <w:gridSpan w:val="3"/>
          </w:tcPr>
          <w:p w14:paraId="5AD06A50" w14:textId="3FFE87B9" w:rsidR="00B42F54" w:rsidRPr="00510D7A" w:rsidRDefault="00B42F54" w:rsidP="00B42F54">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1307/2013 9. </w:t>
            </w:r>
            <w:r w:rsidRPr="00510D7A">
              <w:rPr>
                <w:rFonts w:ascii="Times New Roman" w:hAnsi="Times New Roman" w:cs="Times New Roman"/>
                <w:sz w:val="24"/>
                <w:szCs w:val="24"/>
              </w:rPr>
              <w:t xml:space="preserve">panta </w:t>
            </w:r>
            <w:r w:rsidR="00AB47D5" w:rsidRPr="00510D7A">
              <w:rPr>
                <w:rFonts w:ascii="Times New Roman" w:hAnsi="Times New Roman" w:cs="Times New Roman"/>
                <w:sz w:val="24"/>
                <w:szCs w:val="24"/>
              </w:rPr>
              <w:t>5</w:t>
            </w:r>
            <w:r w:rsidRPr="00510D7A">
              <w:rPr>
                <w:rFonts w:ascii="Times New Roman" w:hAnsi="Times New Roman" w:cs="Times New Roman"/>
                <w:sz w:val="24"/>
                <w:szCs w:val="24"/>
              </w:rPr>
              <w:t>. punkts</w:t>
            </w:r>
          </w:p>
        </w:tc>
        <w:tc>
          <w:tcPr>
            <w:tcW w:w="2128" w:type="dxa"/>
          </w:tcPr>
          <w:p w14:paraId="088B58E8" w14:textId="1DA15B53" w:rsidR="00B42F54" w:rsidRPr="00510D7A" w:rsidRDefault="00643B31" w:rsidP="00B42F54">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64DE6796" w14:textId="4413D658" w:rsidR="00B42F54" w:rsidRPr="00510D7A" w:rsidRDefault="00643B31" w:rsidP="00B42F54">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 xml:space="preserve">Prasības </w:t>
            </w:r>
            <w:r w:rsidR="00AB47D5" w:rsidRPr="00510D7A">
              <w:rPr>
                <w:rFonts w:ascii="Times New Roman" w:hAnsi="Times New Roman"/>
                <w:sz w:val="24"/>
                <w:szCs w:val="24"/>
              </w:rPr>
              <w:t>attiecas uz Eiropas Komisiju.</w:t>
            </w:r>
          </w:p>
        </w:tc>
        <w:tc>
          <w:tcPr>
            <w:tcW w:w="2690" w:type="dxa"/>
          </w:tcPr>
          <w:p w14:paraId="4338E53F" w14:textId="140C9D3A" w:rsidR="00B42F54" w:rsidRPr="00510D7A" w:rsidRDefault="00643B31" w:rsidP="00643B31">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AB47D5" w:rsidRPr="00510D7A" w14:paraId="1E1719CE" w14:textId="77777777" w:rsidTr="00972EDB">
        <w:trPr>
          <w:trHeight w:val="772"/>
        </w:trPr>
        <w:tc>
          <w:tcPr>
            <w:tcW w:w="2125" w:type="dxa"/>
            <w:gridSpan w:val="3"/>
          </w:tcPr>
          <w:p w14:paraId="196CFAF7" w14:textId="1FAFFC1D" w:rsidR="00AB47D5" w:rsidRPr="00510D7A" w:rsidRDefault="00AB47D5" w:rsidP="00AB47D5">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1307/2013 9. </w:t>
            </w:r>
            <w:r w:rsidRPr="00510D7A">
              <w:rPr>
                <w:rFonts w:ascii="Times New Roman" w:hAnsi="Times New Roman" w:cs="Times New Roman"/>
                <w:sz w:val="24"/>
                <w:szCs w:val="24"/>
              </w:rPr>
              <w:t>panta 6. punkts</w:t>
            </w:r>
          </w:p>
        </w:tc>
        <w:tc>
          <w:tcPr>
            <w:tcW w:w="2128" w:type="dxa"/>
          </w:tcPr>
          <w:p w14:paraId="04E49DF7" w14:textId="7BB369FA" w:rsidR="00AB47D5" w:rsidRPr="00510D7A" w:rsidRDefault="00643B31" w:rsidP="00AB47D5">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30771810" w14:textId="77777777" w:rsidR="00AB47D5" w:rsidRPr="00510D7A" w:rsidRDefault="008807F4" w:rsidP="00AB47D5">
            <w:pPr>
              <w:spacing w:after="0" w:line="240" w:lineRule="auto"/>
              <w:jc w:val="both"/>
              <w:rPr>
                <w:rFonts w:ascii="Times New Roman" w:hAnsi="Times New Roman"/>
                <w:sz w:val="24"/>
                <w:szCs w:val="24"/>
              </w:rPr>
            </w:pPr>
            <w:r w:rsidRPr="00510D7A">
              <w:rPr>
                <w:rFonts w:ascii="Times New Roman" w:hAnsi="Times New Roman"/>
                <w:sz w:val="24"/>
                <w:szCs w:val="24"/>
              </w:rPr>
              <w:t>Regulas Nr. 1307/2013 prasības tiek ieviestas pilnībā.</w:t>
            </w:r>
          </w:p>
          <w:p w14:paraId="518CC41A" w14:textId="44F1C254" w:rsidR="00A54484" w:rsidRPr="00510D7A" w:rsidRDefault="00A54484" w:rsidP="00AB47D5">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Attiecībā uz dzīvnieku ģenētiskajiem resursiem nav plānots pieņemt papildus lēmumus un ziņot Eiropas Komisijai.</w:t>
            </w:r>
          </w:p>
        </w:tc>
        <w:tc>
          <w:tcPr>
            <w:tcW w:w="2690" w:type="dxa"/>
          </w:tcPr>
          <w:p w14:paraId="204BFC34" w14:textId="5166D052" w:rsidR="00AB47D5" w:rsidRPr="00510D7A" w:rsidRDefault="00643B31" w:rsidP="00643B31">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AB47D5" w:rsidRPr="00510D7A" w14:paraId="484387AA" w14:textId="77777777" w:rsidTr="00972EDB">
        <w:trPr>
          <w:trHeight w:val="772"/>
        </w:trPr>
        <w:tc>
          <w:tcPr>
            <w:tcW w:w="2125" w:type="dxa"/>
            <w:gridSpan w:val="3"/>
          </w:tcPr>
          <w:p w14:paraId="6B79E4F3" w14:textId="6CDE729E" w:rsidR="00AB47D5" w:rsidRPr="00510D7A" w:rsidRDefault="00AB47D5" w:rsidP="00AB47D5">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1307/2013 9. </w:t>
            </w:r>
            <w:r w:rsidRPr="00510D7A">
              <w:rPr>
                <w:rFonts w:ascii="Times New Roman" w:hAnsi="Times New Roman" w:cs="Times New Roman"/>
                <w:sz w:val="24"/>
                <w:szCs w:val="24"/>
              </w:rPr>
              <w:t>panta 7. punkts</w:t>
            </w:r>
          </w:p>
        </w:tc>
        <w:tc>
          <w:tcPr>
            <w:tcW w:w="2128" w:type="dxa"/>
          </w:tcPr>
          <w:p w14:paraId="3E512D65" w14:textId="67358F7E" w:rsidR="00AB47D5" w:rsidRPr="00510D7A" w:rsidRDefault="00643B31" w:rsidP="00AB47D5">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0930F11D" w14:textId="77777777" w:rsidR="00AB47D5" w:rsidRPr="00510D7A" w:rsidRDefault="008807F4" w:rsidP="00AB47D5">
            <w:pPr>
              <w:spacing w:after="0" w:line="240" w:lineRule="auto"/>
              <w:jc w:val="both"/>
              <w:rPr>
                <w:rFonts w:ascii="Times New Roman" w:hAnsi="Times New Roman"/>
                <w:sz w:val="24"/>
                <w:szCs w:val="24"/>
              </w:rPr>
            </w:pPr>
            <w:r w:rsidRPr="00510D7A">
              <w:rPr>
                <w:rFonts w:ascii="Times New Roman" w:hAnsi="Times New Roman"/>
                <w:sz w:val="24"/>
                <w:szCs w:val="24"/>
              </w:rPr>
              <w:t>Regulas Nr. 1307/2013 prasības tiek ieviestas pilnībā.</w:t>
            </w:r>
          </w:p>
          <w:p w14:paraId="4B4763EB" w14:textId="359EA1B4" w:rsidR="00A54484" w:rsidRPr="00510D7A" w:rsidRDefault="00A54484" w:rsidP="00AB47D5">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 xml:space="preserve">Attiecībā uz dzīvnieku ģenētiskajiem </w:t>
            </w:r>
            <w:r w:rsidRPr="00510D7A">
              <w:rPr>
                <w:rFonts w:ascii="Times New Roman" w:hAnsi="Times New Roman"/>
                <w:sz w:val="24"/>
                <w:szCs w:val="24"/>
              </w:rPr>
              <w:lastRenderedPageBreak/>
              <w:t>resursiem nav plānots pieņemt papildus lēmumus un ziņot Eiropas Komisijai.</w:t>
            </w:r>
          </w:p>
        </w:tc>
        <w:tc>
          <w:tcPr>
            <w:tcW w:w="2690" w:type="dxa"/>
          </w:tcPr>
          <w:p w14:paraId="0CD0FB40" w14:textId="17C30A83" w:rsidR="00AB47D5" w:rsidRPr="00510D7A" w:rsidRDefault="00643B31" w:rsidP="00643B31">
            <w:pPr>
              <w:spacing w:after="0" w:line="240" w:lineRule="auto"/>
              <w:jc w:val="both"/>
              <w:rPr>
                <w:rFonts w:ascii="Times New Roman" w:hAnsi="Times New Roman"/>
                <w:sz w:val="24"/>
                <w:szCs w:val="24"/>
              </w:rPr>
            </w:pPr>
            <w:r w:rsidRPr="00510D7A">
              <w:rPr>
                <w:rFonts w:ascii="Times New Roman" w:hAnsi="Times New Roman"/>
                <w:sz w:val="24"/>
                <w:szCs w:val="24"/>
              </w:rPr>
              <w:lastRenderedPageBreak/>
              <w:t>Noteikumu projekta vienības neparedz stingrākas prasības kā šīs tabulas A ailē minētās ES tiesību akta vienības.</w:t>
            </w:r>
          </w:p>
        </w:tc>
      </w:tr>
      <w:tr w:rsidR="00AB47D5" w:rsidRPr="00510D7A" w14:paraId="16544ABD" w14:textId="77777777" w:rsidTr="00972EDB">
        <w:trPr>
          <w:trHeight w:val="772"/>
        </w:trPr>
        <w:tc>
          <w:tcPr>
            <w:tcW w:w="2125" w:type="dxa"/>
            <w:gridSpan w:val="3"/>
          </w:tcPr>
          <w:p w14:paraId="61F69A8A" w14:textId="2BA00493" w:rsidR="00AB47D5" w:rsidRPr="00510D7A" w:rsidRDefault="00AB47D5" w:rsidP="00AB47D5">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1307/2013 9. </w:t>
            </w:r>
            <w:r w:rsidRPr="00510D7A">
              <w:rPr>
                <w:rFonts w:ascii="Times New Roman" w:hAnsi="Times New Roman" w:cs="Times New Roman"/>
                <w:sz w:val="24"/>
                <w:szCs w:val="24"/>
              </w:rPr>
              <w:t>panta 8. punkts</w:t>
            </w:r>
          </w:p>
        </w:tc>
        <w:tc>
          <w:tcPr>
            <w:tcW w:w="2128" w:type="dxa"/>
          </w:tcPr>
          <w:p w14:paraId="4C937BEB" w14:textId="712FE1A4" w:rsidR="00AB47D5" w:rsidRPr="00510D7A" w:rsidRDefault="00643B31" w:rsidP="00AB47D5">
            <w:pPr>
              <w:spacing w:after="0" w:line="240" w:lineRule="auto"/>
              <w:jc w:val="both"/>
              <w:rPr>
                <w:rFonts w:ascii="Times New Roman" w:hAnsi="Times New Roman"/>
                <w:sz w:val="24"/>
                <w:szCs w:val="24"/>
              </w:rPr>
            </w:pPr>
            <w:r w:rsidRPr="00510D7A">
              <w:rPr>
                <w:rFonts w:ascii="Times New Roman" w:hAnsi="Times New Roman"/>
                <w:sz w:val="24"/>
                <w:szCs w:val="24"/>
              </w:rPr>
              <w:t>Noteikumu projekta 14. punkts</w:t>
            </w:r>
          </w:p>
        </w:tc>
        <w:tc>
          <w:tcPr>
            <w:tcW w:w="2129" w:type="dxa"/>
          </w:tcPr>
          <w:p w14:paraId="3676E28C" w14:textId="77777777" w:rsidR="00AB47D5" w:rsidRPr="00510D7A" w:rsidRDefault="008807F4" w:rsidP="00AB47D5">
            <w:pPr>
              <w:spacing w:after="0" w:line="240" w:lineRule="auto"/>
              <w:jc w:val="both"/>
              <w:rPr>
                <w:rFonts w:ascii="Times New Roman" w:hAnsi="Times New Roman"/>
                <w:sz w:val="24"/>
                <w:szCs w:val="24"/>
              </w:rPr>
            </w:pPr>
            <w:r w:rsidRPr="00510D7A">
              <w:rPr>
                <w:rFonts w:ascii="Times New Roman" w:hAnsi="Times New Roman"/>
                <w:sz w:val="24"/>
                <w:szCs w:val="24"/>
              </w:rPr>
              <w:t>Regulas Nr. 1307/2013 prasības tiek ieviestas pilnībā.</w:t>
            </w:r>
          </w:p>
          <w:p w14:paraId="5105D3C4" w14:textId="09DDE82F" w:rsidR="00A54484" w:rsidRPr="00510D7A" w:rsidRDefault="00A54484" w:rsidP="00AB47D5">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Attiecībā uz dzīvnieku ģenētiskajiem resursiem nav plānots pieņemt papildus lēmumus un ziņot Eiropas Komisijai.</w:t>
            </w:r>
          </w:p>
        </w:tc>
        <w:tc>
          <w:tcPr>
            <w:tcW w:w="2690" w:type="dxa"/>
          </w:tcPr>
          <w:p w14:paraId="6799E788" w14:textId="621E943F" w:rsidR="00AB47D5" w:rsidRPr="00510D7A" w:rsidRDefault="00643B31" w:rsidP="00643B31">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3A3C98" w:rsidRPr="00510D7A" w14:paraId="1F375636" w14:textId="77777777" w:rsidTr="00972EDB">
        <w:trPr>
          <w:trHeight w:val="772"/>
        </w:trPr>
        <w:tc>
          <w:tcPr>
            <w:tcW w:w="2125" w:type="dxa"/>
            <w:gridSpan w:val="3"/>
          </w:tcPr>
          <w:p w14:paraId="4CF99AAD" w14:textId="157E1556"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1407/2013 7. panta 4. punkts</w:t>
            </w:r>
          </w:p>
        </w:tc>
        <w:tc>
          <w:tcPr>
            <w:tcW w:w="2128" w:type="dxa"/>
          </w:tcPr>
          <w:p w14:paraId="1EAFB278" w14:textId="200F9AF7"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5. punkts</w:t>
            </w:r>
          </w:p>
        </w:tc>
        <w:tc>
          <w:tcPr>
            <w:tcW w:w="2129" w:type="dxa"/>
          </w:tcPr>
          <w:p w14:paraId="555E7458" w14:textId="3E3880AC"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1407/2013</w:t>
            </w:r>
            <w:r w:rsidRPr="00510D7A">
              <w:rPr>
                <w:rFonts w:ascii="Times New Roman" w:hAnsi="Times New Roman"/>
                <w:sz w:val="24"/>
                <w:szCs w:val="24"/>
              </w:rPr>
              <w:t xml:space="preserve"> tiek ieviestas pilnībā.</w:t>
            </w:r>
          </w:p>
        </w:tc>
        <w:tc>
          <w:tcPr>
            <w:tcW w:w="2690" w:type="dxa"/>
          </w:tcPr>
          <w:p w14:paraId="23A22A23" w14:textId="1553A434"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3A3C98" w:rsidRPr="00510D7A" w14:paraId="16B79F70" w14:textId="77777777" w:rsidTr="00972EDB">
        <w:trPr>
          <w:trHeight w:val="772"/>
        </w:trPr>
        <w:tc>
          <w:tcPr>
            <w:tcW w:w="2125" w:type="dxa"/>
            <w:gridSpan w:val="3"/>
          </w:tcPr>
          <w:p w14:paraId="1D73E9E5" w14:textId="30714517"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1407/2013 8. pants</w:t>
            </w:r>
          </w:p>
        </w:tc>
        <w:tc>
          <w:tcPr>
            <w:tcW w:w="2128" w:type="dxa"/>
          </w:tcPr>
          <w:p w14:paraId="02E0B729" w14:textId="731B3940"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5. punkts</w:t>
            </w:r>
          </w:p>
        </w:tc>
        <w:tc>
          <w:tcPr>
            <w:tcW w:w="2129" w:type="dxa"/>
          </w:tcPr>
          <w:p w14:paraId="01DF3F85" w14:textId="4203A84C"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1407/2013</w:t>
            </w:r>
            <w:r w:rsidRPr="00510D7A">
              <w:rPr>
                <w:rFonts w:ascii="Times New Roman" w:hAnsi="Times New Roman"/>
                <w:sz w:val="24"/>
                <w:szCs w:val="24"/>
              </w:rPr>
              <w:t xml:space="preserve"> tiek ieviestas pilnībā.</w:t>
            </w:r>
          </w:p>
        </w:tc>
        <w:tc>
          <w:tcPr>
            <w:tcW w:w="2690" w:type="dxa"/>
          </w:tcPr>
          <w:p w14:paraId="6C947774" w14:textId="0E5F1CB0"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3A3C98" w:rsidRPr="00510D7A" w14:paraId="12043169" w14:textId="77777777" w:rsidTr="00972EDB">
        <w:trPr>
          <w:trHeight w:val="772"/>
        </w:trPr>
        <w:tc>
          <w:tcPr>
            <w:tcW w:w="2125" w:type="dxa"/>
            <w:gridSpan w:val="3"/>
          </w:tcPr>
          <w:p w14:paraId="4959623F" w14:textId="7C7637DF"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1408/2013 7. panta 4. punkts</w:t>
            </w:r>
          </w:p>
        </w:tc>
        <w:tc>
          <w:tcPr>
            <w:tcW w:w="2128" w:type="dxa"/>
          </w:tcPr>
          <w:p w14:paraId="051AE40E" w14:textId="7373B87D"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5. punkts</w:t>
            </w:r>
          </w:p>
        </w:tc>
        <w:tc>
          <w:tcPr>
            <w:tcW w:w="2129" w:type="dxa"/>
          </w:tcPr>
          <w:p w14:paraId="73ABA667" w14:textId="1E643CC0"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1408/2013</w:t>
            </w:r>
            <w:r w:rsidRPr="00510D7A">
              <w:rPr>
                <w:rFonts w:ascii="Times New Roman" w:hAnsi="Times New Roman"/>
                <w:sz w:val="24"/>
                <w:szCs w:val="24"/>
              </w:rPr>
              <w:t xml:space="preserve"> tiek ieviestas pilnībā.</w:t>
            </w:r>
          </w:p>
        </w:tc>
        <w:tc>
          <w:tcPr>
            <w:tcW w:w="2690" w:type="dxa"/>
          </w:tcPr>
          <w:p w14:paraId="1B1BBBE6" w14:textId="6FB74D40"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3A3C98" w:rsidRPr="00510D7A" w14:paraId="57B19EC7" w14:textId="77777777" w:rsidTr="00972EDB">
        <w:trPr>
          <w:trHeight w:val="772"/>
        </w:trPr>
        <w:tc>
          <w:tcPr>
            <w:tcW w:w="2125" w:type="dxa"/>
            <w:gridSpan w:val="3"/>
          </w:tcPr>
          <w:p w14:paraId="2C05B9B4" w14:textId="221A9679"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1408/2013 8. pants</w:t>
            </w:r>
          </w:p>
        </w:tc>
        <w:tc>
          <w:tcPr>
            <w:tcW w:w="2128" w:type="dxa"/>
          </w:tcPr>
          <w:p w14:paraId="72B208FA" w14:textId="0F7619E6"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5. punkts</w:t>
            </w:r>
          </w:p>
        </w:tc>
        <w:tc>
          <w:tcPr>
            <w:tcW w:w="2129" w:type="dxa"/>
          </w:tcPr>
          <w:p w14:paraId="330F4FD0" w14:textId="42802F37" w:rsidR="003A3C98" w:rsidRPr="00510D7A" w:rsidRDefault="003A3C98" w:rsidP="003A3C98">
            <w:pPr>
              <w:spacing w:after="0" w:line="240" w:lineRule="auto"/>
              <w:jc w:val="both"/>
              <w:rPr>
                <w:rFonts w:ascii="Times New Roman" w:hAnsi="Times New Roman"/>
                <w:sz w:val="24"/>
                <w:szCs w:val="24"/>
              </w:rPr>
            </w:pPr>
            <w:r w:rsidRPr="00510D7A">
              <w:rPr>
                <w:rFonts w:ascii="Times New Roman" w:eastAsia="Times New Roman" w:hAnsi="Times New Roman" w:cs="Times New Roman"/>
                <w:sz w:val="24"/>
                <w:szCs w:val="24"/>
              </w:rPr>
              <w:t>Regulas Nr. 1408/2013</w:t>
            </w:r>
            <w:r w:rsidRPr="00510D7A">
              <w:rPr>
                <w:rFonts w:ascii="Times New Roman" w:hAnsi="Times New Roman"/>
                <w:sz w:val="24"/>
                <w:szCs w:val="24"/>
              </w:rPr>
              <w:t xml:space="preserve"> tiek ieviestas pilnībā.</w:t>
            </w:r>
          </w:p>
        </w:tc>
        <w:tc>
          <w:tcPr>
            <w:tcW w:w="2690" w:type="dxa"/>
          </w:tcPr>
          <w:p w14:paraId="6D75B51A" w14:textId="46ADE75B"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5D1F57" w:rsidRPr="00510D7A" w14:paraId="6667F72E" w14:textId="77777777" w:rsidTr="00972EDB">
        <w:trPr>
          <w:trHeight w:val="772"/>
        </w:trPr>
        <w:tc>
          <w:tcPr>
            <w:tcW w:w="2125" w:type="dxa"/>
            <w:gridSpan w:val="3"/>
          </w:tcPr>
          <w:p w14:paraId="2D0AE70B" w14:textId="6A981587" w:rsidR="005D1F57" w:rsidRPr="00510D7A" w:rsidRDefault="005D1F57" w:rsidP="005D1F57">
            <w:pPr>
              <w:spacing w:after="0" w:line="240" w:lineRule="auto"/>
              <w:jc w:val="both"/>
              <w:rPr>
                <w:rFonts w:ascii="Times New Roman" w:hAnsi="Times New Roman"/>
                <w:sz w:val="24"/>
                <w:szCs w:val="24"/>
              </w:rPr>
            </w:pPr>
            <w:r w:rsidRPr="00510D7A">
              <w:rPr>
                <w:rFonts w:ascii="Times New Roman" w:hAnsi="Times New Roman"/>
                <w:sz w:val="24"/>
                <w:szCs w:val="24"/>
              </w:rPr>
              <w:t>Regulas Nr. 702/2014 1. panta 6.punkta “c” apakšpunkts</w:t>
            </w:r>
          </w:p>
        </w:tc>
        <w:tc>
          <w:tcPr>
            <w:tcW w:w="2128" w:type="dxa"/>
          </w:tcPr>
          <w:p w14:paraId="164E552F" w14:textId="5C59177C" w:rsidR="005D1F57" w:rsidRPr="00510D7A" w:rsidRDefault="005D1F57" w:rsidP="005D1F57">
            <w:pPr>
              <w:spacing w:after="0" w:line="240" w:lineRule="auto"/>
              <w:jc w:val="both"/>
              <w:rPr>
                <w:rFonts w:ascii="Times New Roman" w:hAnsi="Times New Roman"/>
                <w:sz w:val="24"/>
                <w:szCs w:val="24"/>
              </w:rPr>
            </w:pPr>
            <w:r w:rsidRPr="00510D7A">
              <w:rPr>
                <w:rFonts w:ascii="Times New Roman" w:hAnsi="Times New Roman"/>
                <w:sz w:val="24"/>
                <w:szCs w:val="24"/>
              </w:rPr>
              <w:t>Noteikumu projekta 29. punkts</w:t>
            </w:r>
          </w:p>
        </w:tc>
        <w:tc>
          <w:tcPr>
            <w:tcW w:w="2129" w:type="dxa"/>
          </w:tcPr>
          <w:p w14:paraId="5626AACA" w14:textId="323289FA" w:rsidR="005D1F57" w:rsidRPr="00510D7A" w:rsidRDefault="005D1F57" w:rsidP="005D1F57">
            <w:pPr>
              <w:spacing w:after="0" w:line="240" w:lineRule="auto"/>
              <w:jc w:val="both"/>
              <w:rPr>
                <w:rFonts w:ascii="Times New Roman" w:hAnsi="Times New Roman"/>
                <w:sz w:val="24"/>
                <w:szCs w:val="24"/>
              </w:rPr>
            </w:pPr>
            <w:r w:rsidRPr="00510D7A">
              <w:rPr>
                <w:rFonts w:ascii="Times New Roman" w:hAnsi="Times New Roman"/>
                <w:sz w:val="24"/>
                <w:szCs w:val="24"/>
              </w:rPr>
              <w:t>Regulas Nr. 702/2004 prasības tiek ieviestas pilnībā.</w:t>
            </w:r>
          </w:p>
        </w:tc>
        <w:tc>
          <w:tcPr>
            <w:tcW w:w="2690" w:type="dxa"/>
          </w:tcPr>
          <w:p w14:paraId="2472E27F" w14:textId="57E402B4" w:rsidR="005D1F57" w:rsidRPr="00510D7A" w:rsidRDefault="005D1F57" w:rsidP="005D1F57">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3A3C98" w:rsidRPr="00510D7A" w14:paraId="0AFEA315" w14:textId="77777777" w:rsidTr="00972EDB">
        <w:trPr>
          <w:trHeight w:val="772"/>
        </w:trPr>
        <w:tc>
          <w:tcPr>
            <w:tcW w:w="2125" w:type="dxa"/>
            <w:gridSpan w:val="3"/>
          </w:tcPr>
          <w:p w14:paraId="3756A842" w14:textId="573E9410"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702/2014 24. panta 2.punkts</w:t>
            </w:r>
          </w:p>
        </w:tc>
        <w:tc>
          <w:tcPr>
            <w:tcW w:w="2128" w:type="dxa"/>
          </w:tcPr>
          <w:p w14:paraId="1281BAE1" w14:textId="2BEDC0D8"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Noteikumu projekta 25. punkts</w:t>
            </w:r>
          </w:p>
        </w:tc>
        <w:tc>
          <w:tcPr>
            <w:tcW w:w="2129" w:type="dxa"/>
          </w:tcPr>
          <w:p w14:paraId="15EB077B" w14:textId="16C31CAE"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702/2004 prasības tiek ieviestas pilnībā.</w:t>
            </w:r>
          </w:p>
        </w:tc>
        <w:tc>
          <w:tcPr>
            <w:tcW w:w="2690" w:type="dxa"/>
          </w:tcPr>
          <w:p w14:paraId="748AC6EF" w14:textId="77777777"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3A3C98" w:rsidRPr="00510D7A" w14:paraId="4D80251F" w14:textId="77777777" w:rsidTr="00972EDB">
        <w:trPr>
          <w:trHeight w:val="772"/>
        </w:trPr>
        <w:tc>
          <w:tcPr>
            <w:tcW w:w="2125" w:type="dxa"/>
            <w:gridSpan w:val="3"/>
          </w:tcPr>
          <w:p w14:paraId="65C3119A" w14:textId="0B1BDD7B"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Regulas Nr. 702/2014 24. panta 4.punkts</w:t>
            </w:r>
          </w:p>
        </w:tc>
        <w:tc>
          <w:tcPr>
            <w:tcW w:w="2128" w:type="dxa"/>
          </w:tcPr>
          <w:p w14:paraId="07872AE6" w14:textId="74A6875A"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25. punkts</w:t>
            </w:r>
          </w:p>
        </w:tc>
        <w:tc>
          <w:tcPr>
            <w:tcW w:w="2129" w:type="dxa"/>
          </w:tcPr>
          <w:p w14:paraId="678566E2" w14:textId="470C6996"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Regulas Nr. 702/2004 prasības tiek ieviestas pilnībā.</w:t>
            </w:r>
          </w:p>
        </w:tc>
        <w:tc>
          <w:tcPr>
            <w:tcW w:w="2690" w:type="dxa"/>
          </w:tcPr>
          <w:p w14:paraId="03C8E830" w14:textId="77777777"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hAnsi="Times New Roman"/>
                <w:sz w:val="24"/>
                <w:szCs w:val="24"/>
              </w:rPr>
              <w:t xml:space="preserve">Noteikumu projekta vienības neparedz stingrākas prasības kā šīs </w:t>
            </w:r>
            <w:r w:rsidRPr="00510D7A">
              <w:rPr>
                <w:rFonts w:ascii="Times New Roman" w:hAnsi="Times New Roman"/>
                <w:sz w:val="24"/>
                <w:szCs w:val="24"/>
              </w:rPr>
              <w:lastRenderedPageBreak/>
              <w:t>tabulas A ailē minētās ES tiesību akta vienības.</w:t>
            </w:r>
          </w:p>
        </w:tc>
      </w:tr>
      <w:tr w:rsidR="003A3C98" w:rsidRPr="00510D7A" w14:paraId="26939B4F" w14:textId="77777777" w:rsidTr="00972EDB">
        <w:trPr>
          <w:trHeight w:val="772"/>
        </w:trPr>
        <w:tc>
          <w:tcPr>
            <w:tcW w:w="2125" w:type="dxa"/>
            <w:gridSpan w:val="3"/>
          </w:tcPr>
          <w:p w14:paraId="63CBE465" w14:textId="7E82455C"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lastRenderedPageBreak/>
              <w:t>Regulas Nr. 702/2014 24. panta 5.punkta “a” apakšpunkts</w:t>
            </w:r>
          </w:p>
        </w:tc>
        <w:tc>
          <w:tcPr>
            <w:tcW w:w="2128" w:type="dxa"/>
          </w:tcPr>
          <w:p w14:paraId="2005ED01" w14:textId="226AE245"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25. punkts</w:t>
            </w:r>
          </w:p>
        </w:tc>
        <w:tc>
          <w:tcPr>
            <w:tcW w:w="2129" w:type="dxa"/>
          </w:tcPr>
          <w:p w14:paraId="1E6211F0" w14:textId="66ABC724"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Regulas Nr. 702/2004 prasības tiek ieviestas pilnībā.</w:t>
            </w:r>
          </w:p>
        </w:tc>
        <w:tc>
          <w:tcPr>
            <w:tcW w:w="2690" w:type="dxa"/>
          </w:tcPr>
          <w:p w14:paraId="3356DE1C" w14:textId="2E875F67" w:rsidR="003A3C98" w:rsidRPr="00510D7A" w:rsidRDefault="003A3C98" w:rsidP="003A3C98">
            <w:pPr>
              <w:spacing w:after="0" w:line="240" w:lineRule="auto"/>
              <w:jc w:val="both"/>
              <w:rPr>
                <w:rFonts w:ascii="Times New Roman" w:hAnsi="Times New Roman"/>
                <w:sz w:val="24"/>
                <w:szCs w:val="24"/>
              </w:rPr>
            </w:pPr>
            <w:r w:rsidRPr="00510D7A">
              <w:rPr>
                <w:rFonts w:ascii="Times New Roman" w:hAnsi="Times New Roman"/>
                <w:sz w:val="24"/>
                <w:szCs w:val="24"/>
              </w:rPr>
              <w:t>Noteikumu projekta vienības neparedz stingrākas prasības kā šīs tabulas A ailē minētās ES tiesību akta vienības.</w:t>
            </w:r>
          </w:p>
        </w:tc>
      </w:tr>
      <w:tr w:rsidR="003A3C98" w:rsidRPr="00510D7A" w14:paraId="19E46A7E" w14:textId="77777777" w:rsidTr="00972EDB">
        <w:trPr>
          <w:trHeight w:val="279"/>
        </w:trPr>
        <w:tc>
          <w:tcPr>
            <w:tcW w:w="2125" w:type="dxa"/>
            <w:gridSpan w:val="3"/>
          </w:tcPr>
          <w:p w14:paraId="7039062C" w14:textId="77777777" w:rsidR="003A3C98" w:rsidRPr="00510D7A" w:rsidRDefault="003A3C98" w:rsidP="003A3C98">
            <w:pPr>
              <w:spacing w:beforeAutospacing="1" w:after="0" w:afterAutospacing="1" w:line="240" w:lineRule="auto"/>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Kā ir izmantota ES tiesību aktā paredzētā rīcības brīvība dalībvalstij pārņemt vai ieviest noteiktas ES tiesību akta normas.</w:t>
            </w:r>
          </w:p>
          <w:p w14:paraId="56AEBF4B" w14:textId="77777777"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Kādēļ?</w:t>
            </w:r>
          </w:p>
        </w:tc>
        <w:tc>
          <w:tcPr>
            <w:tcW w:w="6947" w:type="dxa"/>
            <w:gridSpan w:val="3"/>
          </w:tcPr>
          <w:p w14:paraId="08ED7D16" w14:textId="77777777"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Projekts šo jomu neskar.</w:t>
            </w:r>
          </w:p>
        </w:tc>
      </w:tr>
      <w:tr w:rsidR="003A3C98" w:rsidRPr="00510D7A" w14:paraId="5D357B6B" w14:textId="77777777" w:rsidTr="00972EDB">
        <w:trPr>
          <w:trHeight w:val="279"/>
        </w:trPr>
        <w:tc>
          <w:tcPr>
            <w:tcW w:w="2125" w:type="dxa"/>
            <w:gridSpan w:val="3"/>
          </w:tcPr>
          <w:p w14:paraId="6AD631C6" w14:textId="77777777" w:rsidR="003A3C98" w:rsidRPr="00510D7A" w:rsidRDefault="003A3C98" w:rsidP="003A3C98">
            <w:pPr>
              <w:spacing w:after="0" w:line="240" w:lineRule="auto"/>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47" w:type="dxa"/>
            <w:gridSpan w:val="3"/>
          </w:tcPr>
          <w:p w14:paraId="36405624" w14:textId="77777777"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Projekts šo jomu neskar.</w:t>
            </w:r>
          </w:p>
        </w:tc>
      </w:tr>
      <w:tr w:rsidR="003A3C98" w:rsidRPr="00510D7A" w14:paraId="298B0023" w14:textId="77777777" w:rsidTr="00972EDB">
        <w:trPr>
          <w:trHeight w:val="279"/>
        </w:trPr>
        <w:tc>
          <w:tcPr>
            <w:tcW w:w="2125" w:type="dxa"/>
            <w:gridSpan w:val="3"/>
          </w:tcPr>
          <w:p w14:paraId="67CC97A1" w14:textId="77777777"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Cita informācija</w:t>
            </w:r>
          </w:p>
        </w:tc>
        <w:tc>
          <w:tcPr>
            <w:tcW w:w="6947" w:type="dxa"/>
            <w:gridSpan w:val="3"/>
          </w:tcPr>
          <w:p w14:paraId="2EE1DA93" w14:textId="77777777" w:rsidR="003A3C98" w:rsidRPr="00510D7A" w:rsidRDefault="003A3C98" w:rsidP="003A3C98">
            <w:pPr>
              <w:spacing w:after="0" w:line="240" w:lineRule="auto"/>
              <w:jc w:val="both"/>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Nav.</w:t>
            </w:r>
          </w:p>
        </w:tc>
      </w:tr>
    </w:tbl>
    <w:p w14:paraId="5491042C" w14:textId="77777777" w:rsidR="006A0685" w:rsidRPr="00510D7A" w:rsidRDefault="006A0685" w:rsidP="006A0685">
      <w:pPr>
        <w:spacing w:after="0" w:line="240" w:lineRule="auto"/>
        <w:rPr>
          <w:rFonts w:ascii="Times New Roman" w:eastAsia="Times New Roman" w:hAnsi="Times New Roman" w:cs="Times New Roman"/>
          <w:sz w:val="24"/>
          <w:szCs w:val="24"/>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6A0685" w:rsidRPr="00510D7A" w14:paraId="2985A843" w14:textId="77777777" w:rsidTr="00972EDB">
        <w:trPr>
          <w:trHeight w:val="279"/>
        </w:trPr>
        <w:tc>
          <w:tcPr>
            <w:tcW w:w="9540" w:type="dxa"/>
          </w:tcPr>
          <w:p w14:paraId="5A59F46F" w14:textId="77777777" w:rsidR="006A0685" w:rsidRPr="00510D7A" w:rsidRDefault="006A0685" w:rsidP="00972EDB">
            <w:pPr>
              <w:spacing w:after="0" w:line="240" w:lineRule="auto"/>
              <w:jc w:val="center"/>
              <w:rPr>
                <w:rFonts w:ascii="Times New Roman" w:eastAsia="Times New Roman" w:hAnsi="Times New Roman" w:cs="Times New Roman"/>
                <w:b/>
                <w:sz w:val="24"/>
                <w:szCs w:val="24"/>
              </w:rPr>
            </w:pPr>
            <w:r w:rsidRPr="00510D7A">
              <w:rPr>
                <w:rFonts w:ascii="Times New Roman" w:eastAsia="Times New Roman" w:hAnsi="Times New Roman" w:cs="Times New Roman"/>
                <w:b/>
                <w:sz w:val="24"/>
                <w:szCs w:val="24"/>
              </w:rPr>
              <w:t>2.tabula</w:t>
            </w:r>
          </w:p>
          <w:p w14:paraId="4803281B" w14:textId="77777777" w:rsidR="006A0685" w:rsidRPr="00510D7A" w:rsidRDefault="006A0685" w:rsidP="00972EDB">
            <w:pPr>
              <w:spacing w:after="0" w:line="240" w:lineRule="auto"/>
              <w:rPr>
                <w:rFonts w:ascii="Times New Roman" w:eastAsia="Times New Roman" w:hAnsi="Times New Roman" w:cs="Times New Roman"/>
                <w:b/>
                <w:sz w:val="24"/>
                <w:szCs w:val="24"/>
              </w:rPr>
            </w:pPr>
            <w:r w:rsidRPr="00510D7A">
              <w:rPr>
                <w:rFonts w:ascii="Times New Roman" w:eastAsia="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3C266F39" w14:textId="77777777" w:rsidR="006A0685" w:rsidRPr="00510D7A" w:rsidRDefault="006A0685" w:rsidP="00972EDB">
            <w:pPr>
              <w:spacing w:after="0" w:line="240" w:lineRule="auto"/>
              <w:jc w:val="center"/>
              <w:rPr>
                <w:rFonts w:ascii="Times New Roman" w:eastAsia="Times New Roman" w:hAnsi="Times New Roman" w:cs="Times New Roman"/>
                <w:b/>
                <w:sz w:val="24"/>
                <w:szCs w:val="24"/>
              </w:rPr>
            </w:pPr>
            <w:r w:rsidRPr="00510D7A">
              <w:rPr>
                <w:rFonts w:ascii="Times New Roman" w:eastAsia="Times New Roman" w:hAnsi="Times New Roman" w:cs="Times New Roman"/>
                <w:b/>
                <w:sz w:val="24"/>
                <w:szCs w:val="24"/>
              </w:rPr>
              <w:t>Pasākumi šo saistību izpildei</w:t>
            </w:r>
          </w:p>
        </w:tc>
      </w:tr>
      <w:tr w:rsidR="006A0685" w:rsidRPr="00510D7A" w14:paraId="75ABA419" w14:textId="77777777" w:rsidTr="00972EDB">
        <w:trPr>
          <w:trHeight w:val="279"/>
        </w:trPr>
        <w:tc>
          <w:tcPr>
            <w:tcW w:w="9540" w:type="dxa"/>
          </w:tcPr>
          <w:p w14:paraId="0794E1EB" w14:textId="77777777" w:rsidR="006A0685" w:rsidRPr="00510D7A" w:rsidRDefault="006A0685" w:rsidP="00972EDB">
            <w:pPr>
              <w:spacing w:after="0" w:line="240" w:lineRule="auto"/>
              <w:jc w:val="center"/>
              <w:rPr>
                <w:rFonts w:ascii="Times New Roman" w:eastAsia="Times New Roman" w:hAnsi="Times New Roman" w:cs="Times New Roman"/>
                <w:sz w:val="24"/>
                <w:szCs w:val="24"/>
              </w:rPr>
            </w:pPr>
            <w:r w:rsidRPr="00510D7A">
              <w:rPr>
                <w:rFonts w:ascii="Times New Roman" w:eastAsia="Times New Roman" w:hAnsi="Times New Roman" w:cs="Times New Roman"/>
                <w:sz w:val="24"/>
                <w:szCs w:val="24"/>
              </w:rPr>
              <w:t>Projekts šo jomu neskar.</w:t>
            </w:r>
          </w:p>
        </w:tc>
      </w:tr>
    </w:tbl>
    <w:p w14:paraId="54C347F8" w14:textId="77777777" w:rsidR="00472586" w:rsidRPr="00510D7A"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5749"/>
      </w:tblGrid>
      <w:tr w:rsidR="000330A2" w:rsidRPr="00510D7A" w14:paraId="36369569" w14:textId="77777777" w:rsidTr="00472586">
        <w:trPr>
          <w:trHeight w:val="421"/>
          <w:jc w:val="center"/>
        </w:trPr>
        <w:tc>
          <w:tcPr>
            <w:tcW w:w="9067" w:type="dxa"/>
            <w:gridSpan w:val="3"/>
            <w:vAlign w:val="center"/>
          </w:tcPr>
          <w:p w14:paraId="1C9C60B4" w14:textId="77777777" w:rsidR="000330A2" w:rsidRPr="00510D7A" w:rsidRDefault="000330A2" w:rsidP="00ED73AB">
            <w:pPr>
              <w:pStyle w:val="naisnod"/>
              <w:spacing w:before="0" w:beforeAutospacing="0" w:after="0" w:afterAutospacing="0"/>
              <w:ind w:left="57" w:right="140"/>
              <w:jc w:val="center"/>
            </w:pPr>
            <w:r w:rsidRPr="00510D7A">
              <w:rPr>
                <w:b/>
              </w:rPr>
              <w:t>VI. Sabiedrības līdzdalība un komunikācijas aktivitātes</w:t>
            </w:r>
          </w:p>
        </w:tc>
      </w:tr>
      <w:tr w:rsidR="000330A2" w:rsidRPr="00510D7A" w14:paraId="23EA8A02" w14:textId="77777777" w:rsidTr="00F90389">
        <w:trPr>
          <w:trHeight w:val="693"/>
          <w:jc w:val="center"/>
        </w:trPr>
        <w:tc>
          <w:tcPr>
            <w:tcW w:w="476" w:type="dxa"/>
          </w:tcPr>
          <w:p w14:paraId="670EA393" w14:textId="77777777" w:rsidR="000330A2" w:rsidRPr="00510D7A" w:rsidRDefault="000330A2" w:rsidP="00ED73AB">
            <w:pPr>
              <w:spacing w:after="0" w:line="240" w:lineRule="auto"/>
              <w:ind w:left="57" w:right="140"/>
              <w:jc w:val="both"/>
              <w:rPr>
                <w:rFonts w:ascii="Times New Roman" w:hAnsi="Times New Roman" w:cs="Times New Roman"/>
                <w:bCs/>
                <w:sz w:val="24"/>
                <w:szCs w:val="24"/>
              </w:rPr>
            </w:pPr>
            <w:r w:rsidRPr="00510D7A">
              <w:rPr>
                <w:rFonts w:ascii="Times New Roman" w:hAnsi="Times New Roman" w:cs="Times New Roman"/>
                <w:bCs/>
                <w:sz w:val="24"/>
                <w:szCs w:val="24"/>
              </w:rPr>
              <w:t>1.</w:t>
            </w:r>
          </w:p>
        </w:tc>
        <w:tc>
          <w:tcPr>
            <w:tcW w:w="2842" w:type="dxa"/>
          </w:tcPr>
          <w:p w14:paraId="37A634B7" w14:textId="77777777" w:rsidR="000330A2" w:rsidRPr="00510D7A" w:rsidRDefault="000330A2" w:rsidP="00ED73AB">
            <w:pPr>
              <w:tabs>
                <w:tab w:val="left" w:pos="170"/>
              </w:tabs>
              <w:spacing w:after="0" w:line="240" w:lineRule="auto"/>
              <w:ind w:left="57" w:right="140"/>
              <w:rPr>
                <w:rFonts w:ascii="Times New Roman" w:hAnsi="Times New Roman" w:cs="Times New Roman"/>
                <w:sz w:val="24"/>
                <w:szCs w:val="24"/>
              </w:rPr>
            </w:pPr>
            <w:r w:rsidRPr="00510D7A">
              <w:rPr>
                <w:rFonts w:ascii="Times New Roman" w:hAnsi="Times New Roman" w:cs="Times New Roman"/>
                <w:sz w:val="24"/>
                <w:szCs w:val="24"/>
              </w:rPr>
              <w:t>Plānotās sabiedrības līdzdalības un komunikācijas aktivitātes saistībā ar projektu</w:t>
            </w:r>
          </w:p>
        </w:tc>
        <w:tc>
          <w:tcPr>
            <w:tcW w:w="5749" w:type="dxa"/>
          </w:tcPr>
          <w:p w14:paraId="7B6128F5" w14:textId="77777777" w:rsidR="000330A2" w:rsidRPr="00510D7A" w:rsidRDefault="00D753B9" w:rsidP="00612A2B">
            <w:pPr>
              <w:shd w:val="clear" w:color="auto" w:fill="FFFFFF"/>
              <w:spacing w:after="0" w:line="240" w:lineRule="auto"/>
              <w:ind w:right="140"/>
              <w:jc w:val="both"/>
              <w:rPr>
                <w:rFonts w:ascii="Times New Roman" w:hAnsi="Times New Roman" w:cs="Times New Roman"/>
                <w:sz w:val="24"/>
                <w:szCs w:val="24"/>
              </w:rPr>
            </w:pPr>
            <w:bookmarkStart w:id="6" w:name="p61"/>
            <w:bookmarkEnd w:id="6"/>
            <w:r w:rsidRPr="00510D7A">
              <w:rPr>
                <w:rFonts w:ascii="Times New Roman" w:hAnsi="Times New Roman" w:cs="Times New Roman"/>
                <w:sz w:val="24"/>
                <w:szCs w:val="24"/>
              </w:rPr>
              <w:t xml:space="preserve">Informācija par noteikumu projektu </w:t>
            </w:r>
            <w:r w:rsidR="007D57AD" w:rsidRPr="00510D7A">
              <w:rPr>
                <w:rFonts w:ascii="Times New Roman" w:hAnsi="Times New Roman" w:cs="Times New Roman"/>
                <w:sz w:val="24"/>
                <w:szCs w:val="24"/>
              </w:rPr>
              <w:t>1</w:t>
            </w:r>
            <w:r w:rsidR="0093099E" w:rsidRPr="00510D7A">
              <w:rPr>
                <w:rFonts w:ascii="Times New Roman" w:hAnsi="Times New Roman" w:cs="Times New Roman"/>
                <w:sz w:val="24"/>
                <w:szCs w:val="24"/>
              </w:rPr>
              <w:t>8</w:t>
            </w:r>
            <w:r w:rsidRPr="00510D7A">
              <w:rPr>
                <w:rFonts w:ascii="Times New Roman" w:hAnsi="Times New Roman" w:cs="Times New Roman"/>
                <w:sz w:val="24"/>
                <w:szCs w:val="24"/>
              </w:rPr>
              <w:t>.</w:t>
            </w:r>
            <w:r w:rsidR="00E20656" w:rsidRPr="00510D7A">
              <w:rPr>
                <w:rFonts w:ascii="Times New Roman" w:hAnsi="Times New Roman" w:cs="Times New Roman"/>
                <w:sz w:val="24"/>
                <w:szCs w:val="24"/>
              </w:rPr>
              <w:t>12</w:t>
            </w:r>
            <w:r w:rsidRPr="00510D7A">
              <w:rPr>
                <w:rFonts w:ascii="Times New Roman" w:hAnsi="Times New Roman" w:cs="Times New Roman"/>
                <w:sz w:val="24"/>
                <w:szCs w:val="24"/>
              </w:rPr>
              <w:t xml:space="preserve">.2019. ievietota tīmekļvietnē www.zm.gov.lv. </w:t>
            </w:r>
          </w:p>
          <w:p w14:paraId="7E41230C" w14:textId="5590389C" w:rsidR="00F90389" w:rsidRPr="00510D7A" w:rsidRDefault="00F90389" w:rsidP="00612A2B">
            <w:pPr>
              <w:shd w:val="clear" w:color="auto" w:fill="FFFFFF"/>
              <w:spacing w:after="0" w:line="240" w:lineRule="auto"/>
              <w:ind w:right="140"/>
              <w:jc w:val="both"/>
              <w:rPr>
                <w:rFonts w:ascii="Times New Roman" w:hAnsi="Times New Roman" w:cs="Times New Roman"/>
                <w:sz w:val="24"/>
                <w:szCs w:val="24"/>
              </w:rPr>
            </w:pPr>
            <w:r w:rsidRPr="00510D7A">
              <w:rPr>
                <w:rFonts w:ascii="Times New Roman" w:hAnsi="Times New Roman" w:cs="Times New Roman"/>
                <w:sz w:val="24"/>
                <w:szCs w:val="24"/>
              </w:rPr>
              <w:t>Noteikumu projekts 18.12.2020. nosūtīts elektroniskai saskaņošanai biedrībām</w:t>
            </w:r>
            <w:r w:rsidRPr="00510D7A">
              <w:rPr>
                <w:rFonts w:ascii="Times New Roman" w:eastAsia="Calibri" w:hAnsi="Times New Roman" w:cs="Times New Roman"/>
                <w:sz w:val="24"/>
                <w:szCs w:val="24"/>
              </w:rPr>
              <w:t xml:space="preserve"> „Lauksaimnieku organizāciju sadarbības padome”, „Zemnieku saeima”, „Latvijas Lauksaimniecības kooperatīvu asociācija”, „Lauksaimniecības statūtsabiedrību asociācija”, „Latvijas </w:t>
            </w:r>
            <w:r w:rsidRPr="00510D7A">
              <w:rPr>
                <w:rFonts w:ascii="Times New Roman" w:eastAsia="Calibri" w:hAnsi="Times New Roman" w:cs="Times New Roman"/>
                <w:sz w:val="24"/>
                <w:szCs w:val="24"/>
              </w:rPr>
              <w:lastRenderedPageBreak/>
              <w:t xml:space="preserve">Bioloģiskās lauksaimniecības asociācija”, „Latvijas Jauno zemnieku klubs”, „Latvijas Zemnieku federācija” un „Lauksaimnieku apvienība”, </w:t>
            </w:r>
            <w:r w:rsidRPr="00510D7A">
              <w:rPr>
                <w:rFonts w:ascii="Times New Roman" w:hAnsi="Times New Roman" w:cs="Times New Roman"/>
                <w:color w:val="000000"/>
                <w:sz w:val="24"/>
                <w:szCs w:val="24"/>
                <w:shd w:val="clear" w:color="auto" w:fill="FFFFFF"/>
              </w:rPr>
              <w:t>šķirnes lauksaimniecības dzīvnieku audzētāju biedrībām un krustojuma cūku audzētāju organizācijām, Agroresursu un ekonomikas institūtam un Latvijas Pārtikas uzņēmumu federācijai.</w:t>
            </w:r>
          </w:p>
        </w:tc>
      </w:tr>
      <w:tr w:rsidR="000330A2" w:rsidRPr="00510D7A" w14:paraId="450D5132" w14:textId="77777777" w:rsidTr="00472586">
        <w:trPr>
          <w:trHeight w:val="339"/>
          <w:jc w:val="center"/>
        </w:trPr>
        <w:tc>
          <w:tcPr>
            <w:tcW w:w="476" w:type="dxa"/>
          </w:tcPr>
          <w:p w14:paraId="77BD31EF" w14:textId="77777777" w:rsidR="000330A2" w:rsidRPr="00510D7A" w:rsidRDefault="000330A2" w:rsidP="00ED73AB">
            <w:pPr>
              <w:spacing w:after="0" w:line="240" w:lineRule="auto"/>
              <w:ind w:left="57" w:right="140"/>
              <w:jc w:val="both"/>
              <w:rPr>
                <w:rFonts w:ascii="Times New Roman" w:hAnsi="Times New Roman" w:cs="Times New Roman"/>
                <w:bCs/>
                <w:sz w:val="24"/>
                <w:szCs w:val="24"/>
              </w:rPr>
            </w:pPr>
            <w:r w:rsidRPr="00510D7A">
              <w:rPr>
                <w:rFonts w:ascii="Times New Roman" w:hAnsi="Times New Roman" w:cs="Times New Roman"/>
                <w:bCs/>
                <w:sz w:val="24"/>
                <w:szCs w:val="24"/>
              </w:rPr>
              <w:lastRenderedPageBreak/>
              <w:t>2.</w:t>
            </w:r>
          </w:p>
        </w:tc>
        <w:tc>
          <w:tcPr>
            <w:tcW w:w="2842" w:type="dxa"/>
          </w:tcPr>
          <w:p w14:paraId="30319B68" w14:textId="77777777" w:rsidR="000330A2" w:rsidRPr="00510D7A" w:rsidRDefault="000330A2" w:rsidP="00ED73AB">
            <w:pPr>
              <w:spacing w:after="0" w:line="240" w:lineRule="auto"/>
              <w:ind w:left="57" w:right="140"/>
              <w:rPr>
                <w:rFonts w:ascii="Times New Roman" w:hAnsi="Times New Roman" w:cs="Times New Roman"/>
                <w:sz w:val="24"/>
                <w:szCs w:val="24"/>
              </w:rPr>
            </w:pPr>
            <w:r w:rsidRPr="00510D7A">
              <w:rPr>
                <w:rFonts w:ascii="Times New Roman" w:hAnsi="Times New Roman" w:cs="Times New Roman"/>
                <w:sz w:val="24"/>
                <w:szCs w:val="24"/>
              </w:rPr>
              <w:t>Sabiedrības līdzdalība projekta izstrādē</w:t>
            </w:r>
          </w:p>
        </w:tc>
        <w:tc>
          <w:tcPr>
            <w:tcW w:w="5749" w:type="dxa"/>
          </w:tcPr>
          <w:p w14:paraId="2B27BA13" w14:textId="0FE90F1A" w:rsidR="00DB3A43" w:rsidRPr="00510D7A" w:rsidRDefault="00652D8C" w:rsidP="008E4F49">
            <w:pPr>
              <w:shd w:val="clear" w:color="auto" w:fill="FFFFFF"/>
              <w:spacing w:after="0" w:line="240" w:lineRule="auto"/>
              <w:ind w:right="140"/>
              <w:jc w:val="both"/>
              <w:rPr>
                <w:rFonts w:ascii="Times New Roman" w:eastAsia="Calibri" w:hAnsi="Times New Roman" w:cs="Times New Roman"/>
                <w:sz w:val="24"/>
                <w:szCs w:val="24"/>
              </w:rPr>
            </w:pPr>
            <w:bookmarkStart w:id="7" w:name="p62"/>
            <w:bookmarkEnd w:id="7"/>
            <w:r w:rsidRPr="00510D7A">
              <w:rPr>
                <w:rFonts w:ascii="Times New Roman" w:hAnsi="Times New Roman" w:cs="Times New Roman"/>
                <w:sz w:val="24"/>
                <w:szCs w:val="24"/>
              </w:rPr>
              <w:t xml:space="preserve">Saņemti komentāri no biedrībām </w:t>
            </w:r>
            <w:r w:rsidRPr="00510D7A">
              <w:rPr>
                <w:rFonts w:ascii="Times New Roman" w:eastAsia="Calibri" w:hAnsi="Times New Roman" w:cs="Times New Roman"/>
                <w:sz w:val="24"/>
                <w:szCs w:val="24"/>
              </w:rPr>
              <w:t xml:space="preserve">„Lauksaimnieku organizāciju sadarbības padome” un „Lauksaimnieku apvienība” par to, </w:t>
            </w:r>
            <w:r w:rsidR="00406D46" w:rsidRPr="00510D7A">
              <w:rPr>
                <w:rFonts w:ascii="Times New Roman" w:eastAsia="Calibri" w:hAnsi="Times New Roman" w:cs="Times New Roman"/>
                <w:sz w:val="24"/>
                <w:szCs w:val="24"/>
              </w:rPr>
              <w:t>ka nepieciešams</w:t>
            </w:r>
            <w:r w:rsidRPr="00510D7A">
              <w:rPr>
                <w:rFonts w:ascii="Times New Roman" w:eastAsia="Calibri" w:hAnsi="Times New Roman" w:cs="Times New Roman"/>
                <w:sz w:val="24"/>
                <w:szCs w:val="24"/>
              </w:rPr>
              <w:t xml:space="preserve"> nodrošināt DNS analīžu rezultātu nonākšan</w:t>
            </w:r>
            <w:r w:rsidR="006E5E1B" w:rsidRPr="00510D7A">
              <w:rPr>
                <w:rFonts w:ascii="Times New Roman" w:eastAsia="Calibri" w:hAnsi="Times New Roman" w:cs="Times New Roman"/>
                <w:sz w:val="24"/>
                <w:szCs w:val="24"/>
              </w:rPr>
              <w:t>u</w:t>
            </w:r>
            <w:r w:rsidRPr="00510D7A">
              <w:rPr>
                <w:rFonts w:ascii="Times New Roman" w:eastAsia="Calibri" w:hAnsi="Times New Roman" w:cs="Times New Roman"/>
                <w:sz w:val="24"/>
                <w:szCs w:val="24"/>
              </w:rPr>
              <w:t xml:space="preserve"> Lauksaimniecības datu centrā. </w:t>
            </w:r>
          </w:p>
          <w:p w14:paraId="7A23A8BD" w14:textId="07B3F1A2" w:rsidR="00406D46" w:rsidRPr="00510D7A" w:rsidRDefault="00406D46" w:rsidP="008E4F49">
            <w:pPr>
              <w:shd w:val="clear" w:color="auto" w:fill="FFFFFF"/>
              <w:spacing w:after="0" w:line="240" w:lineRule="auto"/>
              <w:ind w:right="140"/>
              <w:jc w:val="both"/>
              <w:rPr>
                <w:rFonts w:ascii="Times New Roman" w:hAnsi="Times New Roman" w:cs="Times New Roman"/>
                <w:sz w:val="24"/>
                <w:szCs w:val="24"/>
              </w:rPr>
            </w:pPr>
            <w:r w:rsidRPr="00510D7A">
              <w:rPr>
                <w:rFonts w:ascii="Times New Roman" w:hAnsi="Times New Roman" w:cs="Times New Roman"/>
                <w:sz w:val="24"/>
                <w:szCs w:val="24"/>
              </w:rPr>
              <w:t xml:space="preserve">Saņemts iebildums no biedrības </w:t>
            </w:r>
            <w:r w:rsidRPr="00510D7A">
              <w:rPr>
                <w:rFonts w:ascii="Times New Roman" w:eastAsia="Calibri" w:hAnsi="Times New Roman" w:cs="Times New Roman"/>
                <w:sz w:val="24"/>
                <w:szCs w:val="24"/>
              </w:rPr>
              <w:t>„Lauksaimnieku apvienība” par to, ka</w:t>
            </w:r>
            <w:r w:rsidR="006E5E1B" w:rsidRPr="00510D7A">
              <w:rPr>
                <w:rFonts w:ascii="Times New Roman" w:eastAsia="Calibri" w:hAnsi="Times New Roman" w:cs="Times New Roman"/>
                <w:sz w:val="24"/>
                <w:szCs w:val="24"/>
              </w:rPr>
              <w:t xml:space="preserve"> noteikumu projekts paredz</w:t>
            </w:r>
            <w:r w:rsidRPr="00510D7A">
              <w:rPr>
                <w:rFonts w:ascii="Times New Roman" w:eastAsia="Calibri" w:hAnsi="Times New Roman" w:cs="Times New Roman"/>
                <w:sz w:val="24"/>
                <w:szCs w:val="24"/>
              </w:rPr>
              <w:t xml:space="preserve"> turpmāk valsts atbalst</w:t>
            </w:r>
            <w:r w:rsidR="006E5E1B" w:rsidRPr="00510D7A">
              <w:rPr>
                <w:rFonts w:ascii="Times New Roman" w:eastAsia="Calibri" w:hAnsi="Times New Roman" w:cs="Times New Roman"/>
                <w:sz w:val="24"/>
                <w:szCs w:val="24"/>
              </w:rPr>
              <w:t>u</w:t>
            </w:r>
            <w:r w:rsidRPr="00510D7A">
              <w:rPr>
                <w:rFonts w:ascii="Times New Roman" w:eastAsia="Calibri" w:hAnsi="Times New Roman" w:cs="Times New Roman"/>
                <w:sz w:val="24"/>
                <w:szCs w:val="24"/>
              </w:rPr>
              <w:t xml:space="preserve"> par eksterjera lineārās vērtēšanas pakalpojumu piešķirt tikai par piena šķirņu un piena šķirņu krustojum govīm, kurām </w:t>
            </w:r>
            <w:r w:rsidRPr="00510D7A">
              <w:rPr>
                <w:rFonts w:ascii="Times New Roman" w:hAnsi="Times New Roman" w:cs="Times New Roman"/>
                <w:sz w:val="24"/>
                <w:szCs w:val="24"/>
              </w:rPr>
              <w:t>vienas piena šķirņu grupas asinība sasniedz vismaz 75 procentus</w:t>
            </w:r>
            <w:r w:rsidR="006E5E1B" w:rsidRPr="00510D7A">
              <w:rPr>
                <w:rFonts w:ascii="Times New Roman" w:hAnsi="Times New Roman" w:cs="Times New Roman"/>
                <w:sz w:val="24"/>
                <w:szCs w:val="24"/>
              </w:rPr>
              <w:t xml:space="preserve">. </w:t>
            </w:r>
          </w:p>
        </w:tc>
      </w:tr>
      <w:tr w:rsidR="000330A2" w:rsidRPr="00510D7A" w14:paraId="11768202" w14:textId="77777777" w:rsidTr="00472586">
        <w:trPr>
          <w:trHeight w:val="476"/>
          <w:jc w:val="center"/>
        </w:trPr>
        <w:tc>
          <w:tcPr>
            <w:tcW w:w="476" w:type="dxa"/>
          </w:tcPr>
          <w:p w14:paraId="2AF0D2CB" w14:textId="77777777" w:rsidR="000330A2" w:rsidRPr="00510D7A" w:rsidRDefault="000330A2" w:rsidP="00ED73AB">
            <w:pPr>
              <w:spacing w:after="0" w:line="240" w:lineRule="auto"/>
              <w:ind w:left="57" w:right="140"/>
              <w:jc w:val="both"/>
              <w:rPr>
                <w:rFonts w:ascii="Times New Roman" w:hAnsi="Times New Roman" w:cs="Times New Roman"/>
                <w:bCs/>
                <w:sz w:val="24"/>
                <w:szCs w:val="24"/>
              </w:rPr>
            </w:pPr>
            <w:r w:rsidRPr="00510D7A">
              <w:rPr>
                <w:rFonts w:ascii="Times New Roman" w:hAnsi="Times New Roman" w:cs="Times New Roman"/>
                <w:bCs/>
                <w:sz w:val="24"/>
                <w:szCs w:val="24"/>
              </w:rPr>
              <w:t>3.</w:t>
            </w:r>
          </w:p>
        </w:tc>
        <w:tc>
          <w:tcPr>
            <w:tcW w:w="2842" w:type="dxa"/>
          </w:tcPr>
          <w:p w14:paraId="73D3713C" w14:textId="77777777" w:rsidR="000330A2" w:rsidRPr="00510D7A" w:rsidRDefault="000330A2" w:rsidP="00ED73AB">
            <w:pPr>
              <w:spacing w:after="0" w:line="240" w:lineRule="auto"/>
              <w:ind w:left="57" w:right="140"/>
              <w:rPr>
                <w:rFonts w:ascii="Times New Roman" w:hAnsi="Times New Roman" w:cs="Times New Roman"/>
                <w:sz w:val="24"/>
                <w:szCs w:val="24"/>
              </w:rPr>
            </w:pPr>
            <w:r w:rsidRPr="00510D7A">
              <w:rPr>
                <w:rFonts w:ascii="Times New Roman" w:hAnsi="Times New Roman" w:cs="Times New Roman"/>
                <w:sz w:val="24"/>
                <w:szCs w:val="24"/>
              </w:rPr>
              <w:t>Sabiedrības līdzdalības rezultāti</w:t>
            </w:r>
          </w:p>
        </w:tc>
        <w:tc>
          <w:tcPr>
            <w:tcW w:w="5749" w:type="dxa"/>
          </w:tcPr>
          <w:p w14:paraId="0B8605CD" w14:textId="30EBEA55" w:rsidR="00530E21" w:rsidRPr="00510D7A" w:rsidRDefault="00D61A7E" w:rsidP="0090297D">
            <w:pPr>
              <w:shd w:val="clear" w:color="auto" w:fill="FFFFFF"/>
              <w:spacing w:after="0" w:line="240" w:lineRule="auto"/>
              <w:ind w:right="140"/>
              <w:jc w:val="both"/>
              <w:rPr>
                <w:rFonts w:ascii="Times New Roman" w:eastAsia="Calibri" w:hAnsi="Times New Roman" w:cs="Times New Roman"/>
                <w:sz w:val="24"/>
                <w:szCs w:val="24"/>
              </w:rPr>
            </w:pPr>
            <w:r>
              <w:rPr>
                <w:rFonts w:ascii="Times New Roman" w:eastAsia="Calibri" w:hAnsi="Times New Roman" w:cs="Times New Roman"/>
                <w:sz w:val="24"/>
                <w:szCs w:val="24"/>
              </w:rPr>
              <w:t>Tā kā</w:t>
            </w:r>
            <w:r w:rsidR="006E5E1B" w:rsidRPr="00510D7A">
              <w:rPr>
                <w:rFonts w:ascii="Times New Roman" w:eastAsia="Calibri" w:hAnsi="Times New Roman" w:cs="Times New Roman"/>
                <w:sz w:val="24"/>
                <w:szCs w:val="24"/>
              </w:rPr>
              <w:t xml:space="preserve"> paš</w:t>
            </w:r>
            <w:r>
              <w:rPr>
                <w:rFonts w:ascii="Times New Roman" w:eastAsia="Calibri" w:hAnsi="Times New Roman" w:cs="Times New Roman"/>
                <w:sz w:val="24"/>
                <w:szCs w:val="24"/>
              </w:rPr>
              <w:t>laik</w:t>
            </w:r>
            <w:r w:rsidR="006E5E1B" w:rsidRPr="00510D7A">
              <w:rPr>
                <w:rFonts w:ascii="Times New Roman" w:eastAsia="Calibri" w:hAnsi="Times New Roman" w:cs="Times New Roman"/>
                <w:sz w:val="24"/>
                <w:szCs w:val="24"/>
              </w:rPr>
              <w:t xml:space="preserve"> visi valsts zinātniskajā institūtā BIOR veikto DNS analīžu rezultāti tiek nosūtīti uz Lauksaimniecības datu centru, noteikumu projektā nav iekļauts</w:t>
            </w:r>
            <w:r w:rsidRPr="00510D7A">
              <w:rPr>
                <w:rFonts w:ascii="Times New Roman" w:eastAsia="Calibri" w:hAnsi="Times New Roman" w:cs="Times New Roman"/>
                <w:sz w:val="24"/>
                <w:szCs w:val="24"/>
              </w:rPr>
              <w:t xml:space="preserve"> papildu regulējums</w:t>
            </w:r>
            <w:r w:rsidR="006E5E1B" w:rsidRPr="00510D7A">
              <w:rPr>
                <w:rFonts w:ascii="Times New Roman" w:eastAsia="Calibri" w:hAnsi="Times New Roman" w:cs="Times New Roman"/>
                <w:sz w:val="24"/>
                <w:szCs w:val="24"/>
              </w:rPr>
              <w:t>. Ja nepieciešams, šādu regulējumu iespējams iekļaut ciltsdarba jomu regulējos normatīvajos aktos.</w:t>
            </w:r>
          </w:p>
          <w:p w14:paraId="11AC138B" w14:textId="51EEB061" w:rsidR="006E5E1B" w:rsidRPr="00510D7A" w:rsidRDefault="00174FAD" w:rsidP="0090297D">
            <w:pPr>
              <w:shd w:val="clear" w:color="auto" w:fill="FFFFFF"/>
              <w:spacing w:after="0" w:line="240" w:lineRule="auto"/>
              <w:ind w:right="140"/>
              <w:jc w:val="both"/>
              <w:rPr>
                <w:rFonts w:ascii="Times New Roman" w:eastAsia="Calibri" w:hAnsi="Times New Roman" w:cs="Times New Roman"/>
                <w:sz w:val="24"/>
                <w:szCs w:val="24"/>
                <w:lang w:eastAsia="en-US"/>
              </w:rPr>
            </w:pPr>
            <w:r w:rsidRPr="00510D7A">
              <w:rPr>
                <w:rFonts w:ascii="Times New Roman" w:eastAsia="Calibri" w:hAnsi="Times New Roman" w:cs="Times New Roman"/>
                <w:sz w:val="24"/>
                <w:szCs w:val="24"/>
              </w:rPr>
              <w:t>Lai valsts atbalsts tiktu izmantots efektīvi, noteikumu projektā saglabāta prasība par minimālo piena šķirņu govju asinības procentu, saņemot valsts apmaksātu eksterjera lineārās vērtēšanas pakalpojumu.</w:t>
            </w:r>
          </w:p>
        </w:tc>
      </w:tr>
      <w:tr w:rsidR="000330A2" w:rsidRPr="00510D7A" w14:paraId="4FE0C6B5" w14:textId="77777777" w:rsidTr="00472586">
        <w:trPr>
          <w:trHeight w:val="476"/>
          <w:jc w:val="center"/>
        </w:trPr>
        <w:tc>
          <w:tcPr>
            <w:tcW w:w="476" w:type="dxa"/>
          </w:tcPr>
          <w:p w14:paraId="0A663749" w14:textId="77777777" w:rsidR="000330A2" w:rsidRPr="00510D7A" w:rsidRDefault="000330A2" w:rsidP="00ED73AB">
            <w:pPr>
              <w:spacing w:after="0" w:line="240" w:lineRule="auto"/>
              <w:ind w:left="57" w:right="140"/>
              <w:jc w:val="both"/>
              <w:rPr>
                <w:rFonts w:ascii="Times New Roman" w:hAnsi="Times New Roman" w:cs="Times New Roman"/>
                <w:bCs/>
                <w:sz w:val="24"/>
                <w:szCs w:val="24"/>
              </w:rPr>
            </w:pPr>
            <w:r w:rsidRPr="00510D7A">
              <w:rPr>
                <w:rFonts w:ascii="Times New Roman" w:hAnsi="Times New Roman" w:cs="Times New Roman"/>
                <w:bCs/>
                <w:sz w:val="24"/>
                <w:szCs w:val="24"/>
              </w:rPr>
              <w:t>4.</w:t>
            </w:r>
          </w:p>
        </w:tc>
        <w:tc>
          <w:tcPr>
            <w:tcW w:w="2842" w:type="dxa"/>
          </w:tcPr>
          <w:p w14:paraId="0E63939C" w14:textId="77777777" w:rsidR="000330A2" w:rsidRPr="00510D7A" w:rsidRDefault="000330A2" w:rsidP="00ED73AB">
            <w:pPr>
              <w:spacing w:after="0" w:line="240" w:lineRule="auto"/>
              <w:ind w:left="57" w:right="140"/>
              <w:rPr>
                <w:rFonts w:ascii="Times New Roman" w:hAnsi="Times New Roman" w:cs="Times New Roman"/>
                <w:sz w:val="24"/>
                <w:szCs w:val="24"/>
              </w:rPr>
            </w:pPr>
            <w:r w:rsidRPr="00510D7A">
              <w:rPr>
                <w:rFonts w:ascii="Times New Roman" w:hAnsi="Times New Roman" w:cs="Times New Roman"/>
                <w:sz w:val="24"/>
                <w:szCs w:val="24"/>
              </w:rPr>
              <w:t>Cita informācija</w:t>
            </w:r>
          </w:p>
        </w:tc>
        <w:tc>
          <w:tcPr>
            <w:tcW w:w="5749" w:type="dxa"/>
          </w:tcPr>
          <w:p w14:paraId="1D2281F8" w14:textId="77777777" w:rsidR="000330A2" w:rsidRPr="00510D7A" w:rsidRDefault="00897834" w:rsidP="00ED73AB">
            <w:pPr>
              <w:spacing w:after="0" w:line="240" w:lineRule="auto"/>
              <w:ind w:left="169" w:right="140"/>
              <w:jc w:val="both"/>
              <w:rPr>
                <w:rFonts w:ascii="Times New Roman" w:hAnsi="Times New Roman" w:cs="Times New Roman"/>
                <w:sz w:val="24"/>
                <w:szCs w:val="24"/>
              </w:rPr>
            </w:pPr>
            <w:r w:rsidRPr="00510D7A">
              <w:rPr>
                <w:rFonts w:ascii="Times New Roman" w:hAnsi="Times New Roman" w:cs="Times New Roman"/>
                <w:sz w:val="24"/>
                <w:szCs w:val="24"/>
              </w:rPr>
              <w:t>Nav.</w:t>
            </w:r>
          </w:p>
        </w:tc>
      </w:tr>
    </w:tbl>
    <w:p w14:paraId="4C81D5CB" w14:textId="77777777" w:rsidR="00472586" w:rsidRPr="00510D7A" w:rsidRDefault="00472586" w:rsidP="00ED73AB">
      <w:pPr>
        <w:spacing w:after="0" w:line="240" w:lineRule="auto"/>
        <w:ind w:right="140"/>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015"/>
      </w:tblGrid>
      <w:tr w:rsidR="000330A2" w:rsidRPr="00510D7A" w14:paraId="3EE8878B" w14:textId="77777777" w:rsidTr="00472586">
        <w:trPr>
          <w:trHeight w:val="381"/>
          <w:jc w:val="center"/>
        </w:trPr>
        <w:tc>
          <w:tcPr>
            <w:tcW w:w="9067" w:type="dxa"/>
            <w:gridSpan w:val="3"/>
            <w:vAlign w:val="center"/>
          </w:tcPr>
          <w:p w14:paraId="2BF3B160" w14:textId="77777777" w:rsidR="000330A2" w:rsidRPr="00510D7A" w:rsidRDefault="000330A2" w:rsidP="00ED73AB">
            <w:pPr>
              <w:pStyle w:val="naisnod"/>
              <w:spacing w:before="0" w:beforeAutospacing="0" w:after="0" w:afterAutospacing="0"/>
              <w:ind w:left="57" w:right="140"/>
              <w:jc w:val="center"/>
            </w:pPr>
            <w:r w:rsidRPr="00510D7A">
              <w:rPr>
                <w:b/>
              </w:rPr>
              <w:t>VII. Tiesību akta projekta izpildes nodrošināšana un tās ietekme uz institūcijām</w:t>
            </w:r>
          </w:p>
        </w:tc>
      </w:tr>
      <w:tr w:rsidR="00897834" w:rsidRPr="00510D7A" w14:paraId="05BCF867" w14:textId="77777777" w:rsidTr="00472586">
        <w:trPr>
          <w:trHeight w:val="427"/>
          <w:jc w:val="center"/>
        </w:trPr>
        <w:tc>
          <w:tcPr>
            <w:tcW w:w="437" w:type="dxa"/>
          </w:tcPr>
          <w:p w14:paraId="79A4A6E6" w14:textId="77777777" w:rsidR="00897834" w:rsidRPr="00510D7A" w:rsidRDefault="00897834" w:rsidP="00ED73AB">
            <w:pPr>
              <w:pStyle w:val="naisnod"/>
              <w:spacing w:before="0" w:beforeAutospacing="0" w:after="0" w:afterAutospacing="0"/>
              <w:ind w:left="57" w:right="140"/>
              <w:jc w:val="both"/>
            </w:pPr>
            <w:r w:rsidRPr="00510D7A">
              <w:t>1.</w:t>
            </w:r>
          </w:p>
        </w:tc>
        <w:tc>
          <w:tcPr>
            <w:tcW w:w="3615" w:type="dxa"/>
          </w:tcPr>
          <w:p w14:paraId="3CA3C9BB" w14:textId="77777777" w:rsidR="00897834" w:rsidRPr="00510D7A" w:rsidRDefault="00897834" w:rsidP="00ED73AB">
            <w:pPr>
              <w:pStyle w:val="naisf"/>
              <w:spacing w:before="0" w:beforeAutospacing="0" w:after="0" w:afterAutospacing="0"/>
              <w:ind w:left="57" w:right="140"/>
            </w:pPr>
            <w:r w:rsidRPr="00510D7A">
              <w:t>Projekta izpildē iesaistītās institūcijas</w:t>
            </w:r>
          </w:p>
        </w:tc>
        <w:tc>
          <w:tcPr>
            <w:tcW w:w="5015" w:type="dxa"/>
          </w:tcPr>
          <w:p w14:paraId="727ECE4B" w14:textId="77777777" w:rsidR="00897834" w:rsidRPr="00510D7A" w:rsidRDefault="00897834" w:rsidP="00FD580D">
            <w:pPr>
              <w:pStyle w:val="naisnod"/>
              <w:spacing w:before="0" w:after="0"/>
              <w:ind w:left="57" w:right="140" w:hanging="57"/>
              <w:jc w:val="both"/>
            </w:pPr>
            <w:bookmarkStart w:id="8" w:name="p66"/>
            <w:bookmarkStart w:id="9" w:name="p67"/>
            <w:bookmarkStart w:id="10" w:name="p68"/>
            <w:bookmarkStart w:id="11" w:name="p69"/>
            <w:bookmarkEnd w:id="8"/>
            <w:bookmarkEnd w:id="9"/>
            <w:bookmarkEnd w:id="10"/>
            <w:bookmarkEnd w:id="11"/>
            <w:r w:rsidRPr="00510D7A">
              <w:rPr>
                <w:iCs/>
              </w:rPr>
              <w:t>Noteikumu projekta izpildi nodrošinās Zemkopības ministrija un Lauku atbalsta dienests.</w:t>
            </w:r>
          </w:p>
        </w:tc>
      </w:tr>
      <w:tr w:rsidR="00897834" w:rsidRPr="00510D7A" w14:paraId="67E6BFFB" w14:textId="77777777" w:rsidTr="00472586">
        <w:trPr>
          <w:trHeight w:val="463"/>
          <w:jc w:val="center"/>
        </w:trPr>
        <w:tc>
          <w:tcPr>
            <w:tcW w:w="437" w:type="dxa"/>
          </w:tcPr>
          <w:p w14:paraId="3D924349" w14:textId="77777777" w:rsidR="00897834" w:rsidRPr="00510D7A" w:rsidRDefault="00897834" w:rsidP="00ED73AB">
            <w:pPr>
              <w:pStyle w:val="naisnod"/>
              <w:spacing w:before="0" w:beforeAutospacing="0" w:after="0" w:afterAutospacing="0"/>
              <w:ind w:left="57" w:right="140"/>
              <w:jc w:val="both"/>
            </w:pPr>
            <w:r w:rsidRPr="00510D7A">
              <w:t>2.</w:t>
            </w:r>
          </w:p>
        </w:tc>
        <w:tc>
          <w:tcPr>
            <w:tcW w:w="3615" w:type="dxa"/>
          </w:tcPr>
          <w:p w14:paraId="2F2C2661" w14:textId="77777777" w:rsidR="00897834" w:rsidRPr="00510D7A" w:rsidRDefault="00897834" w:rsidP="00ED73AB">
            <w:pPr>
              <w:pStyle w:val="naisf"/>
              <w:spacing w:before="0" w:beforeAutospacing="0" w:after="0" w:afterAutospacing="0"/>
              <w:ind w:left="57" w:right="140"/>
            </w:pPr>
            <w:r w:rsidRPr="00510D7A">
              <w:t>Projekta izpildes ietekme uz pār</w:t>
            </w:r>
            <w:r w:rsidRPr="00510D7A">
              <w:softHyphen/>
              <w:t>valdes funkcijām un institucionālo struktūru.</w:t>
            </w:r>
          </w:p>
          <w:p w14:paraId="4BC92F6E" w14:textId="77777777" w:rsidR="00897834" w:rsidRPr="00510D7A" w:rsidRDefault="00897834" w:rsidP="00ED73AB">
            <w:pPr>
              <w:pStyle w:val="naisf"/>
              <w:spacing w:before="0" w:beforeAutospacing="0" w:after="0" w:afterAutospacing="0"/>
              <w:ind w:left="57" w:right="140"/>
            </w:pPr>
            <w:r w:rsidRPr="00510D7A">
              <w:t>Jaunu institūciju izveide, esošu institūciju likvidācija vai reorga</w:t>
            </w:r>
            <w:r w:rsidRPr="00510D7A">
              <w:softHyphen/>
              <w:t>nizācija, to ietekme uz institūcijas cilvēkresursiem.</w:t>
            </w:r>
          </w:p>
        </w:tc>
        <w:tc>
          <w:tcPr>
            <w:tcW w:w="5015" w:type="dxa"/>
          </w:tcPr>
          <w:p w14:paraId="002D60C9" w14:textId="77777777" w:rsidR="00897834" w:rsidRPr="00510D7A" w:rsidRDefault="00897834" w:rsidP="00FD580D">
            <w:pPr>
              <w:pStyle w:val="naisnod"/>
              <w:spacing w:before="0" w:after="0"/>
              <w:ind w:left="57" w:right="140" w:hanging="57"/>
              <w:jc w:val="both"/>
            </w:pPr>
            <w:r w:rsidRPr="00510D7A">
              <w:t xml:space="preserve">Projekts </w:t>
            </w:r>
            <w:r w:rsidR="008544EA" w:rsidRPr="00510D7A">
              <w:t xml:space="preserve">neietekmē pārvaldes funkcijas un uzdevumus, </w:t>
            </w:r>
            <w:r w:rsidR="006C485A" w:rsidRPr="00510D7A">
              <w:t>ne</w:t>
            </w:r>
            <w:r w:rsidR="008544EA" w:rsidRPr="00510D7A">
              <w:t xml:space="preserve"> arī institucionālo struktūru.</w:t>
            </w:r>
          </w:p>
        </w:tc>
      </w:tr>
      <w:tr w:rsidR="000330A2" w:rsidRPr="00510D7A" w14:paraId="1AC3FAD0" w14:textId="77777777" w:rsidTr="00472586">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A5FEC89" w14:textId="77777777" w:rsidR="000330A2" w:rsidRPr="00510D7A" w:rsidRDefault="000330A2" w:rsidP="00ED73AB">
            <w:pPr>
              <w:pStyle w:val="naisnod"/>
              <w:spacing w:before="0" w:beforeAutospacing="0" w:after="0" w:afterAutospacing="0"/>
              <w:ind w:left="57" w:right="140"/>
              <w:jc w:val="both"/>
            </w:pPr>
            <w:r w:rsidRPr="00510D7A">
              <w:t>3.</w:t>
            </w:r>
          </w:p>
        </w:tc>
        <w:tc>
          <w:tcPr>
            <w:tcW w:w="3615" w:type="dxa"/>
            <w:tcBorders>
              <w:top w:val="single" w:sz="4" w:space="0" w:color="auto"/>
              <w:left w:val="single" w:sz="4" w:space="0" w:color="auto"/>
              <w:bottom w:val="single" w:sz="4" w:space="0" w:color="auto"/>
              <w:right w:val="single" w:sz="4" w:space="0" w:color="auto"/>
            </w:tcBorders>
          </w:tcPr>
          <w:p w14:paraId="6D01F84B" w14:textId="77777777" w:rsidR="000330A2" w:rsidRPr="00510D7A" w:rsidRDefault="000330A2" w:rsidP="00ED73AB">
            <w:pPr>
              <w:pStyle w:val="naisf"/>
              <w:spacing w:before="0" w:beforeAutospacing="0" w:after="0" w:afterAutospacing="0"/>
              <w:ind w:left="57" w:right="140"/>
            </w:pPr>
            <w:r w:rsidRPr="00510D7A">
              <w:t>Cita informācija</w:t>
            </w:r>
          </w:p>
        </w:tc>
        <w:tc>
          <w:tcPr>
            <w:tcW w:w="5015" w:type="dxa"/>
            <w:tcBorders>
              <w:top w:val="single" w:sz="4" w:space="0" w:color="auto"/>
              <w:left w:val="single" w:sz="4" w:space="0" w:color="auto"/>
              <w:bottom w:val="single" w:sz="4" w:space="0" w:color="auto"/>
              <w:right w:val="single" w:sz="4" w:space="0" w:color="auto"/>
            </w:tcBorders>
          </w:tcPr>
          <w:p w14:paraId="7F9F3BBF" w14:textId="77777777" w:rsidR="000330A2" w:rsidRPr="00510D7A" w:rsidRDefault="00897834" w:rsidP="00ED73AB">
            <w:pPr>
              <w:spacing w:after="0" w:line="240" w:lineRule="auto"/>
              <w:ind w:left="57" w:right="140"/>
              <w:jc w:val="both"/>
              <w:rPr>
                <w:rFonts w:ascii="Times New Roman" w:hAnsi="Times New Roman" w:cs="Times New Roman"/>
                <w:sz w:val="24"/>
                <w:szCs w:val="24"/>
              </w:rPr>
            </w:pPr>
            <w:r w:rsidRPr="00510D7A">
              <w:rPr>
                <w:rFonts w:ascii="Times New Roman" w:hAnsi="Times New Roman" w:cs="Times New Roman"/>
                <w:sz w:val="24"/>
                <w:szCs w:val="24"/>
              </w:rPr>
              <w:t>Nav.</w:t>
            </w:r>
          </w:p>
        </w:tc>
      </w:tr>
    </w:tbl>
    <w:p w14:paraId="6B79AABE" w14:textId="778387DE" w:rsidR="00C56B69" w:rsidRPr="00510D7A" w:rsidRDefault="00C56B69" w:rsidP="00ED73AB">
      <w:pPr>
        <w:spacing w:after="0" w:line="240" w:lineRule="auto"/>
        <w:ind w:right="140"/>
        <w:jc w:val="both"/>
        <w:rPr>
          <w:rFonts w:eastAsia="Calibri"/>
          <w:sz w:val="28"/>
          <w:szCs w:val="28"/>
          <w:lang w:eastAsia="en-US"/>
        </w:rPr>
      </w:pPr>
    </w:p>
    <w:p w14:paraId="0C003781" w14:textId="7F5DFA0B" w:rsidR="000A7878" w:rsidRPr="00510D7A" w:rsidRDefault="000A7878" w:rsidP="00ED73AB">
      <w:pPr>
        <w:spacing w:after="0" w:line="240" w:lineRule="auto"/>
        <w:ind w:right="140"/>
        <w:jc w:val="both"/>
        <w:rPr>
          <w:rFonts w:eastAsia="Calibri"/>
          <w:sz w:val="28"/>
          <w:szCs w:val="28"/>
          <w:lang w:eastAsia="en-US"/>
        </w:rPr>
      </w:pPr>
    </w:p>
    <w:p w14:paraId="534E8250" w14:textId="77777777" w:rsidR="000A7878" w:rsidRPr="00510D7A" w:rsidRDefault="000A7878" w:rsidP="00ED73AB">
      <w:pPr>
        <w:spacing w:after="0" w:line="240" w:lineRule="auto"/>
        <w:ind w:right="140"/>
        <w:jc w:val="both"/>
        <w:rPr>
          <w:rFonts w:eastAsia="Calibri"/>
          <w:sz w:val="28"/>
          <w:szCs w:val="28"/>
          <w:lang w:eastAsia="en-US"/>
        </w:rPr>
      </w:pPr>
    </w:p>
    <w:p w14:paraId="5016EF81" w14:textId="53762C04" w:rsidR="00360EDE" w:rsidRPr="00510D7A" w:rsidRDefault="000179E0" w:rsidP="00ED73AB">
      <w:pPr>
        <w:spacing w:after="0" w:line="240" w:lineRule="auto"/>
        <w:ind w:right="140"/>
        <w:rPr>
          <w:rFonts w:ascii="Times New Roman" w:eastAsia="Times New Roman" w:hAnsi="Times New Roman" w:cs="Times New Roman"/>
          <w:sz w:val="28"/>
          <w:szCs w:val="28"/>
        </w:rPr>
      </w:pPr>
      <w:r w:rsidRPr="00510D7A">
        <w:rPr>
          <w:rFonts w:ascii="Times New Roman" w:eastAsia="Times New Roman" w:hAnsi="Times New Roman" w:cs="Times New Roman"/>
          <w:sz w:val="28"/>
          <w:szCs w:val="28"/>
        </w:rPr>
        <w:tab/>
      </w:r>
      <w:r w:rsidR="00360EDE" w:rsidRPr="00510D7A">
        <w:rPr>
          <w:rFonts w:ascii="Times New Roman" w:eastAsia="Times New Roman" w:hAnsi="Times New Roman" w:cs="Times New Roman"/>
          <w:sz w:val="28"/>
          <w:szCs w:val="28"/>
        </w:rPr>
        <w:t>Zemkopības ministr</w:t>
      </w:r>
      <w:r w:rsidR="00CF7196" w:rsidRPr="00510D7A">
        <w:rPr>
          <w:rFonts w:ascii="Times New Roman" w:eastAsia="Times New Roman" w:hAnsi="Times New Roman" w:cs="Times New Roman"/>
          <w:sz w:val="28"/>
          <w:szCs w:val="28"/>
        </w:rPr>
        <w:t>s</w:t>
      </w:r>
      <w:r w:rsidR="00360EDE" w:rsidRPr="00510D7A">
        <w:rPr>
          <w:rFonts w:ascii="Times New Roman" w:eastAsia="Times New Roman" w:hAnsi="Times New Roman" w:cs="Times New Roman"/>
          <w:sz w:val="28"/>
          <w:szCs w:val="28"/>
        </w:rPr>
        <w:t xml:space="preserve"> </w:t>
      </w:r>
      <w:r w:rsidR="005065C4" w:rsidRPr="00510D7A">
        <w:rPr>
          <w:rFonts w:ascii="Times New Roman" w:eastAsia="Times New Roman" w:hAnsi="Times New Roman" w:cs="Times New Roman"/>
          <w:sz w:val="28"/>
          <w:szCs w:val="28"/>
        </w:rPr>
        <w:tab/>
      </w:r>
      <w:r w:rsidR="005065C4" w:rsidRPr="00510D7A">
        <w:rPr>
          <w:rFonts w:ascii="Times New Roman" w:eastAsia="Times New Roman" w:hAnsi="Times New Roman" w:cs="Times New Roman"/>
          <w:sz w:val="28"/>
          <w:szCs w:val="28"/>
        </w:rPr>
        <w:tab/>
      </w:r>
      <w:r w:rsidR="005065C4" w:rsidRPr="00510D7A">
        <w:rPr>
          <w:rFonts w:ascii="Times New Roman" w:eastAsia="Times New Roman" w:hAnsi="Times New Roman" w:cs="Times New Roman"/>
          <w:sz w:val="28"/>
          <w:szCs w:val="28"/>
        </w:rPr>
        <w:tab/>
      </w:r>
      <w:r w:rsidR="007F2196" w:rsidRPr="00510D7A">
        <w:rPr>
          <w:rFonts w:ascii="Times New Roman" w:eastAsia="Times New Roman" w:hAnsi="Times New Roman" w:cs="Times New Roman"/>
          <w:sz w:val="28"/>
          <w:szCs w:val="28"/>
        </w:rPr>
        <w:tab/>
      </w:r>
      <w:r w:rsidR="000A7878" w:rsidRPr="00510D7A">
        <w:rPr>
          <w:rFonts w:ascii="Times New Roman" w:eastAsia="Times New Roman" w:hAnsi="Times New Roman" w:cs="Times New Roman"/>
          <w:sz w:val="28"/>
          <w:szCs w:val="28"/>
        </w:rPr>
        <w:tab/>
      </w:r>
      <w:r w:rsidR="007F2196" w:rsidRPr="00510D7A">
        <w:rPr>
          <w:rFonts w:ascii="Times New Roman" w:eastAsia="Times New Roman" w:hAnsi="Times New Roman" w:cs="Times New Roman"/>
          <w:sz w:val="28"/>
          <w:szCs w:val="28"/>
        </w:rPr>
        <w:tab/>
      </w:r>
      <w:r w:rsidR="00BC4BC9" w:rsidRPr="00510D7A">
        <w:rPr>
          <w:rFonts w:ascii="Times New Roman" w:eastAsia="Times New Roman" w:hAnsi="Times New Roman" w:cs="Times New Roman"/>
          <w:sz w:val="28"/>
          <w:szCs w:val="28"/>
        </w:rPr>
        <w:t>K</w:t>
      </w:r>
      <w:r w:rsidR="000A7878" w:rsidRPr="00510D7A">
        <w:rPr>
          <w:rFonts w:ascii="Times New Roman" w:eastAsia="Times New Roman" w:hAnsi="Times New Roman" w:cs="Times New Roman"/>
          <w:sz w:val="28"/>
          <w:szCs w:val="28"/>
        </w:rPr>
        <w:t>.</w:t>
      </w:r>
      <w:r w:rsidR="00BC4BC9" w:rsidRPr="00510D7A">
        <w:rPr>
          <w:rFonts w:ascii="Times New Roman" w:eastAsia="Times New Roman" w:hAnsi="Times New Roman" w:cs="Times New Roman"/>
          <w:sz w:val="28"/>
          <w:szCs w:val="28"/>
        </w:rPr>
        <w:t xml:space="preserve"> Gerhards</w:t>
      </w:r>
    </w:p>
    <w:p w14:paraId="29D0EB47" w14:textId="4EDEBF1C" w:rsidR="00377654" w:rsidRPr="00510D7A" w:rsidRDefault="00377654" w:rsidP="00ED73AB">
      <w:pPr>
        <w:spacing w:after="0" w:line="240" w:lineRule="auto"/>
        <w:ind w:right="140"/>
        <w:rPr>
          <w:rFonts w:ascii="Times New Roman" w:hAnsi="Times New Roman" w:cs="Times New Roman"/>
          <w:sz w:val="20"/>
          <w:szCs w:val="20"/>
        </w:rPr>
      </w:pPr>
    </w:p>
    <w:p w14:paraId="5256777A" w14:textId="7B101142" w:rsidR="00377654" w:rsidRDefault="00377654" w:rsidP="00ED73AB">
      <w:pPr>
        <w:spacing w:after="0" w:line="240" w:lineRule="auto"/>
        <w:ind w:right="140"/>
        <w:rPr>
          <w:rFonts w:ascii="Times New Roman" w:hAnsi="Times New Roman" w:cs="Times New Roman"/>
          <w:sz w:val="20"/>
          <w:szCs w:val="20"/>
        </w:rPr>
      </w:pPr>
    </w:p>
    <w:p w14:paraId="32731D8B" w14:textId="77777777" w:rsidR="005F29A8" w:rsidRPr="00510D7A" w:rsidRDefault="005F29A8" w:rsidP="00ED73AB">
      <w:pPr>
        <w:spacing w:after="0" w:line="240" w:lineRule="auto"/>
        <w:ind w:right="140"/>
        <w:rPr>
          <w:rFonts w:ascii="Times New Roman" w:hAnsi="Times New Roman" w:cs="Times New Roman"/>
          <w:sz w:val="20"/>
          <w:szCs w:val="20"/>
        </w:rPr>
      </w:pPr>
      <w:bookmarkStart w:id="12" w:name="_GoBack"/>
      <w:bookmarkEnd w:id="12"/>
    </w:p>
    <w:p w14:paraId="74B46098" w14:textId="77777777" w:rsidR="000A7878" w:rsidRPr="00510D7A" w:rsidRDefault="000A7878" w:rsidP="00ED73AB">
      <w:pPr>
        <w:spacing w:after="0" w:line="240" w:lineRule="auto"/>
        <w:ind w:right="140"/>
        <w:rPr>
          <w:rFonts w:ascii="Times New Roman" w:hAnsi="Times New Roman" w:cs="Times New Roman"/>
          <w:sz w:val="20"/>
          <w:szCs w:val="20"/>
        </w:rPr>
      </w:pPr>
    </w:p>
    <w:p w14:paraId="0952A54F" w14:textId="77777777" w:rsidR="00E423EB" w:rsidRPr="00510D7A" w:rsidRDefault="00E423EB" w:rsidP="00ED73AB">
      <w:pPr>
        <w:spacing w:after="0" w:line="240" w:lineRule="auto"/>
        <w:ind w:right="140"/>
        <w:rPr>
          <w:rFonts w:ascii="Times New Roman" w:hAnsi="Times New Roman" w:cs="Times New Roman"/>
          <w:sz w:val="24"/>
          <w:szCs w:val="24"/>
        </w:rPr>
      </w:pPr>
      <w:r w:rsidRPr="00510D7A">
        <w:rPr>
          <w:rFonts w:ascii="Times New Roman" w:hAnsi="Times New Roman" w:cs="Times New Roman"/>
          <w:sz w:val="24"/>
          <w:szCs w:val="24"/>
        </w:rPr>
        <w:t>Ozoliņa</w:t>
      </w:r>
      <w:r w:rsidR="000179E0" w:rsidRPr="00510D7A">
        <w:rPr>
          <w:rFonts w:ascii="Times New Roman" w:hAnsi="Times New Roman" w:cs="Times New Roman"/>
          <w:sz w:val="24"/>
          <w:szCs w:val="24"/>
        </w:rPr>
        <w:t xml:space="preserve"> 67027</w:t>
      </w:r>
      <w:r w:rsidRPr="00510D7A">
        <w:rPr>
          <w:rFonts w:ascii="Times New Roman" w:hAnsi="Times New Roman" w:cs="Times New Roman"/>
          <w:sz w:val="24"/>
          <w:szCs w:val="24"/>
        </w:rPr>
        <w:t>301</w:t>
      </w:r>
    </w:p>
    <w:p w14:paraId="429C8836" w14:textId="77777777" w:rsidR="000330A2" w:rsidRPr="000179E0" w:rsidRDefault="00E423EB" w:rsidP="00ED73AB">
      <w:pPr>
        <w:spacing w:after="0" w:line="240" w:lineRule="auto"/>
        <w:ind w:right="140"/>
        <w:rPr>
          <w:rFonts w:ascii="Times New Roman" w:hAnsi="Times New Roman" w:cs="Times New Roman"/>
          <w:sz w:val="24"/>
          <w:szCs w:val="24"/>
        </w:rPr>
      </w:pPr>
      <w:r w:rsidRPr="00510D7A">
        <w:rPr>
          <w:rFonts w:ascii="Times New Roman" w:hAnsi="Times New Roman" w:cs="Times New Roman"/>
          <w:sz w:val="24"/>
          <w:szCs w:val="24"/>
        </w:rPr>
        <w:t>Ligija.Ozolina</w:t>
      </w:r>
      <w:r w:rsidR="00760B61" w:rsidRPr="00510D7A">
        <w:rPr>
          <w:rFonts w:ascii="Times New Roman" w:hAnsi="Times New Roman" w:cs="Times New Roman"/>
          <w:sz w:val="24"/>
          <w:szCs w:val="24"/>
        </w:rPr>
        <w:t>@zm.gov.lv</w:t>
      </w:r>
    </w:p>
    <w:sectPr w:rsidR="000330A2" w:rsidRPr="000179E0" w:rsidSect="000A7878">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F1C5" w14:textId="77777777" w:rsidR="00E0157C" w:rsidRDefault="00E0157C" w:rsidP="00B43E45">
      <w:pPr>
        <w:spacing w:after="0" w:line="240" w:lineRule="auto"/>
      </w:pPr>
      <w:r>
        <w:separator/>
      </w:r>
    </w:p>
  </w:endnote>
  <w:endnote w:type="continuationSeparator" w:id="0">
    <w:p w14:paraId="6BE80FCB" w14:textId="77777777" w:rsidR="00E0157C" w:rsidRDefault="00E0157C"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65BA5" w14:textId="06BC2625" w:rsidR="004C05DC" w:rsidRPr="005F29A8" w:rsidRDefault="005F29A8" w:rsidP="005F29A8">
    <w:pPr>
      <w:pStyle w:val="Kjene"/>
    </w:pPr>
    <w:r w:rsidRPr="005F29A8">
      <w:rPr>
        <w:rFonts w:ascii="Times New Roman" w:hAnsi="Times New Roman" w:cs="Times New Roman"/>
        <w:sz w:val="20"/>
        <w:szCs w:val="20"/>
      </w:rPr>
      <w:t>ZManot_090221_valstsatba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3A84" w14:textId="6A5910A9" w:rsidR="004C05DC" w:rsidRPr="005F29A8" w:rsidRDefault="005F29A8" w:rsidP="005F29A8">
    <w:pPr>
      <w:pStyle w:val="Kjene"/>
    </w:pPr>
    <w:r w:rsidRPr="005F29A8">
      <w:rPr>
        <w:rFonts w:ascii="Times New Roman" w:hAnsi="Times New Roman" w:cs="Times New Roman"/>
        <w:sz w:val="20"/>
        <w:szCs w:val="20"/>
      </w:rPr>
      <w:t>ZManot_090221_valstsatba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FF24" w14:textId="77777777" w:rsidR="00E0157C" w:rsidRDefault="00E0157C" w:rsidP="00B43E45">
      <w:pPr>
        <w:spacing w:after="0" w:line="240" w:lineRule="auto"/>
      </w:pPr>
      <w:r>
        <w:separator/>
      </w:r>
    </w:p>
  </w:footnote>
  <w:footnote w:type="continuationSeparator" w:id="0">
    <w:p w14:paraId="39207234" w14:textId="77777777" w:rsidR="00E0157C" w:rsidRDefault="00E0157C" w:rsidP="00B4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869789508"/>
      <w:docPartObj>
        <w:docPartGallery w:val="Page Numbers (Top of Page)"/>
        <w:docPartUnique/>
      </w:docPartObj>
    </w:sdtPr>
    <w:sdtEndPr/>
    <w:sdtContent>
      <w:p w14:paraId="0A226885" w14:textId="235A23AD" w:rsidR="004C05DC" w:rsidRPr="00760B61" w:rsidRDefault="004C05DC">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D61A7E">
          <w:rPr>
            <w:rFonts w:ascii="Times New Roman" w:hAnsi="Times New Roman" w:cs="Times New Roman"/>
            <w:noProof/>
            <w:sz w:val="24"/>
          </w:rPr>
          <w:t>15</w:t>
        </w:r>
        <w:r w:rsidRPr="00760B61">
          <w:rPr>
            <w:rFonts w:ascii="Times New Roman" w:hAnsi="Times New Roman" w:cs="Times New Roman"/>
            <w:sz w:val="24"/>
          </w:rPr>
          <w:fldChar w:fldCharType="end"/>
        </w:r>
      </w:p>
    </w:sdtContent>
  </w:sdt>
  <w:p w14:paraId="6510752E" w14:textId="77777777" w:rsidR="004C05DC" w:rsidRPr="00760B61" w:rsidRDefault="004C05DC">
    <w:pPr>
      <w:pStyle w:val="Galvene"/>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65C1"/>
    <w:multiLevelType w:val="hybridMultilevel"/>
    <w:tmpl w:val="C4FEF87E"/>
    <w:lvl w:ilvl="0" w:tplc="4374329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31AF4C31"/>
    <w:multiLevelType w:val="hybridMultilevel"/>
    <w:tmpl w:val="DEEED944"/>
    <w:lvl w:ilvl="0" w:tplc="714CC8E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2" w15:restartNumberingAfterBreak="0">
    <w:nsid w:val="5A996459"/>
    <w:multiLevelType w:val="hybridMultilevel"/>
    <w:tmpl w:val="55E6CD14"/>
    <w:lvl w:ilvl="0" w:tplc="FBEACAB0">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 w15:restartNumberingAfterBreak="0">
    <w:nsid w:val="6B223316"/>
    <w:multiLevelType w:val="hybridMultilevel"/>
    <w:tmpl w:val="7346C8EE"/>
    <w:lvl w:ilvl="0" w:tplc="738E9B32">
      <w:start w:val="1"/>
      <w:numFmt w:val="decimal"/>
      <w:lvlText w:val="%1)"/>
      <w:lvlJc w:val="left"/>
      <w:pPr>
        <w:ind w:left="480" w:hanging="360"/>
      </w:pPr>
      <w:rPr>
        <w:rFonts w:eastAsia="Times New Roman"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15:restartNumberingAfterBreak="0">
    <w:nsid w:val="79FB736F"/>
    <w:multiLevelType w:val="hybridMultilevel"/>
    <w:tmpl w:val="00C01130"/>
    <w:lvl w:ilvl="0" w:tplc="E8BE8398">
      <w:start w:val="1"/>
      <w:numFmt w:val="decimal"/>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17"/>
    <w:rsid w:val="00000A3C"/>
    <w:rsid w:val="00002603"/>
    <w:rsid w:val="00004CF8"/>
    <w:rsid w:val="000066A0"/>
    <w:rsid w:val="00011839"/>
    <w:rsid w:val="00012BE3"/>
    <w:rsid w:val="00013524"/>
    <w:rsid w:val="00016D5C"/>
    <w:rsid w:val="000179E0"/>
    <w:rsid w:val="00017FE3"/>
    <w:rsid w:val="0002122B"/>
    <w:rsid w:val="00026790"/>
    <w:rsid w:val="000304CB"/>
    <w:rsid w:val="00032666"/>
    <w:rsid w:val="000330A2"/>
    <w:rsid w:val="00036510"/>
    <w:rsid w:val="000368BB"/>
    <w:rsid w:val="00037057"/>
    <w:rsid w:val="0003734D"/>
    <w:rsid w:val="00040E54"/>
    <w:rsid w:val="00041B78"/>
    <w:rsid w:val="00041C4C"/>
    <w:rsid w:val="00041DC2"/>
    <w:rsid w:val="00044E7F"/>
    <w:rsid w:val="000472D6"/>
    <w:rsid w:val="00047B6E"/>
    <w:rsid w:val="00051F44"/>
    <w:rsid w:val="0005547A"/>
    <w:rsid w:val="000558D8"/>
    <w:rsid w:val="00057126"/>
    <w:rsid w:val="000658C6"/>
    <w:rsid w:val="00066361"/>
    <w:rsid w:val="00070993"/>
    <w:rsid w:val="0007195C"/>
    <w:rsid w:val="0007582E"/>
    <w:rsid w:val="00077EB0"/>
    <w:rsid w:val="00080297"/>
    <w:rsid w:val="00081898"/>
    <w:rsid w:val="00081919"/>
    <w:rsid w:val="00082362"/>
    <w:rsid w:val="00084F20"/>
    <w:rsid w:val="00085A11"/>
    <w:rsid w:val="00087711"/>
    <w:rsid w:val="00087E84"/>
    <w:rsid w:val="00092715"/>
    <w:rsid w:val="0009306F"/>
    <w:rsid w:val="00095059"/>
    <w:rsid w:val="000A13B9"/>
    <w:rsid w:val="000A3CC3"/>
    <w:rsid w:val="000A5C43"/>
    <w:rsid w:val="000A6292"/>
    <w:rsid w:val="000A7878"/>
    <w:rsid w:val="000A7AA6"/>
    <w:rsid w:val="000B12A9"/>
    <w:rsid w:val="000B18C7"/>
    <w:rsid w:val="000B4548"/>
    <w:rsid w:val="000B6A0D"/>
    <w:rsid w:val="000B7DE3"/>
    <w:rsid w:val="000C0DED"/>
    <w:rsid w:val="000C1452"/>
    <w:rsid w:val="000C1A60"/>
    <w:rsid w:val="000C1AE2"/>
    <w:rsid w:val="000C4019"/>
    <w:rsid w:val="000C7F06"/>
    <w:rsid w:val="000D2D2C"/>
    <w:rsid w:val="000D320E"/>
    <w:rsid w:val="000D5D32"/>
    <w:rsid w:val="000E0678"/>
    <w:rsid w:val="000E1DDA"/>
    <w:rsid w:val="000E1E75"/>
    <w:rsid w:val="000F173E"/>
    <w:rsid w:val="000F249F"/>
    <w:rsid w:val="00100CA6"/>
    <w:rsid w:val="00100DBE"/>
    <w:rsid w:val="00100E65"/>
    <w:rsid w:val="0010101C"/>
    <w:rsid w:val="001022EF"/>
    <w:rsid w:val="001024A5"/>
    <w:rsid w:val="0010345A"/>
    <w:rsid w:val="0010358C"/>
    <w:rsid w:val="0010407A"/>
    <w:rsid w:val="00105482"/>
    <w:rsid w:val="00106E30"/>
    <w:rsid w:val="0010792A"/>
    <w:rsid w:val="00107F22"/>
    <w:rsid w:val="0011085D"/>
    <w:rsid w:val="0011226D"/>
    <w:rsid w:val="001127B3"/>
    <w:rsid w:val="0011459C"/>
    <w:rsid w:val="00114A10"/>
    <w:rsid w:val="00116075"/>
    <w:rsid w:val="00117D0D"/>
    <w:rsid w:val="00121676"/>
    <w:rsid w:val="00123517"/>
    <w:rsid w:val="001266D5"/>
    <w:rsid w:val="00130FCE"/>
    <w:rsid w:val="00131F83"/>
    <w:rsid w:val="00134BE6"/>
    <w:rsid w:val="001357BB"/>
    <w:rsid w:val="00136767"/>
    <w:rsid w:val="00136DAB"/>
    <w:rsid w:val="00140340"/>
    <w:rsid w:val="0014053D"/>
    <w:rsid w:val="00140A54"/>
    <w:rsid w:val="00140AF8"/>
    <w:rsid w:val="00141FF1"/>
    <w:rsid w:val="0014474E"/>
    <w:rsid w:val="00146213"/>
    <w:rsid w:val="00146354"/>
    <w:rsid w:val="001469F7"/>
    <w:rsid w:val="0015037C"/>
    <w:rsid w:val="0015319F"/>
    <w:rsid w:val="001537EC"/>
    <w:rsid w:val="00156501"/>
    <w:rsid w:val="00156EE9"/>
    <w:rsid w:val="001577DA"/>
    <w:rsid w:val="001634DD"/>
    <w:rsid w:val="0016492B"/>
    <w:rsid w:val="00164B41"/>
    <w:rsid w:val="00166EFF"/>
    <w:rsid w:val="001671C6"/>
    <w:rsid w:val="001722F3"/>
    <w:rsid w:val="00173991"/>
    <w:rsid w:val="00174FAD"/>
    <w:rsid w:val="001752B1"/>
    <w:rsid w:val="00175850"/>
    <w:rsid w:val="00176AB8"/>
    <w:rsid w:val="001779A2"/>
    <w:rsid w:val="00181799"/>
    <w:rsid w:val="001866AA"/>
    <w:rsid w:val="00194CA8"/>
    <w:rsid w:val="00196444"/>
    <w:rsid w:val="001A06CD"/>
    <w:rsid w:val="001A2EF1"/>
    <w:rsid w:val="001B1B67"/>
    <w:rsid w:val="001B6397"/>
    <w:rsid w:val="001B7BBB"/>
    <w:rsid w:val="001B7FD9"/>
    <w:rsid w:val="001C17CB"/>
    <w:rsid w:val="001C27D3"/>
    <w:rsid w:val="001C38CB"/>
    <w:rsid w:val="001C749C"/>
    <w:rsid w:val="001D0ED3"/>
    <w:rsid w:val="001D13EF"/>
    <w:rsid w:val="001D2AEF"/>
    <w:rsid w:val="001D341C"/>
    <w:rsid w:val="001D6765"/>
    <w:rsid w:val="001D7E88"/>
    <w:rsid w:val="001E3458"/>
    <w:rsid w:val="001E71DD"/>
    <w:rsid w:val="001F033B"/>
    <w:rsid w:val="001F0487"/>
    <w:rsid w:val="001F0D3D"/>
    <w:rsid w:val="001F15ED"/>
    <w:rsid w:val="001F1A4A"/>
    <w:rsid w:val="0020089F"/>
    <w:rsid w:val="00200FC9"/>
    <w:rsid w:val="00204853"/>
    <w:rsid w:val="002078F3"/>
    <w:rsid w:val="0021290C"/>
    <w:rsid w:val="0021398D"/>
    <w:rsid w:val="002148FA"/>
    <w:rsid w:val="00220E34"/>
    <w:rsid w:val="00225DCD"/>
    <w:rsid w:val="00227C22"/>
    <w:rsid w:val="002306A8"/>
    <w:rsid w:val="00233632"/>
    <w:rsid w:val="002362D7"/>
    <w:rsid w:val="002370D4"/>
    <w:rsid w:val="00237EDC"/>
    <w:rsid w:val="002401BC"/>
    <w:rsid w:val="0024084E"/>
    <w:rsid w:val="002411A0"/>
    <w:rsid w:val="00242BED"/>
    <w:rsid w:val="00252451"/>
    <w:rsid w:val="00252E93"/>
    <w:rsid w:val="00255A34"/>
    <w:rsid w:val="00256C6C"/>
    <w:rsid w:val="00261B1D"/>
    <w:rsid w:val="00265706"/>
    <w:rsid w:val="002715C1"/>
    <w:rsid w:val="0027190F"/>
    <w:rsid w:val="00272762"/>
    <w:rsid w:val="00272EE5"/>
    <w:rsid w:val="00273F6A"/>
    <w:rsid w:val="00274B3E"/>
    <w:rsid w:val="002766C3"/>
    <w:rsid w:val="00276757"/>
    <w:rsid w:val="00277757"/>
    <w:rsid w:val="00283D29"/>
    <w:rsid w:val="00286F6D"/>
    <w:rsid w:val="00291CF5"/>
    <w:rsid w:val="002924B8"/>
    <w:rsid w:val="00296B17"/>
    <w:rsid w:val="002A0819"/>
    <w:rsid w:val="002A0C36"/>
    <w:rsid w:val="002A0CA6"/>
    <w:rsid w:val="002A63A3"/>
    <w:rsid w:val="002B0791"/>
    <w:rsid w:val="002B08C5"/>
    <w:rsid w:val="002B0920"/>
    <w:rsid w:val="002B1267"/>
    <w:rsid w:val="002B263D"/>
    <w:rsid w:val="002B3BBC"/>
    <w:rsid w:val="002B4F0A"/>
    <w:rsid w:val="002C38E6"/>
    <w:rsid w:val="002C4474"/>
    <w:rsid w:val="002C548A"/>
    <w:rsid w:val="002D28F8"/>
    <w:rsid w:val="002E109D"/>
    <w:rsid w:val="002E24C1"/>
    <w:rsid w:val="002E5F72"/>
    <w:rsid w:val="002F2347"/>
    <w:rsid w:val="002F2BF5"/>
    <w:rsid w:val="002F3371"/>
    <w:rsid w:val="002F3A45"/>
    <w:rsid w:val="002F4CB9"/>
    <w:rsid w:val="002F6AAA"/>
    <w:rsid w:val="003021EA"/>
    <w:rsid w:val="00302F9B"/>
    <w:rsid w:val="00306A13"/>
    <w:rsid w:val="00307596"/>
    <w:rsid w:val="0030796C"/>
    <w:rsid w:val="00312DC4"/>
    <w:rsid w:val="003169B1"/>
    <w:rsid w:val="00316A48"/>
    <w:rsid w:val="0031781F"/>
    <w:rsid w:val="003201E3"/>
    <w:rsid w:val="0032029F"/>
    <w:rsid w:val="003204BA"/>
    <w:rsid w:val="00321A71"/>
    <w:rsid w:val="00323191"/>
    <w:rsid w:val="00323AC7"/>
    <w:rsid w:val="003265DA"/>
    <w:rsid w:val="003270D1"/>
    <w:rsid w:val="003275B1"/>
    <w:rsid w:val="003345BD"/>
    <w:rsid w:val="00335CC6"/>
    <w:rsid w:val="0033689C"/>
    <w:rsid w:val="0034100D"/>
    <w:rsid w:val="00343905"/>
    <w:rsid w:val="003476C3"/>
    <w:rsid w:val="00351B82"/>
    <w:rsid w:val="00351C5D"/>
    <w:rsid w:val="00351DA0"/>
    <w:rsid w:val="00352326"/>
    <w:rsid w:val="003529BB"/>
    <w:rsid w:val="0035315F"/>
    <w:rsid w:val="0035606A"/>
    <w:rsid w:val="003560B3"/>
    <w:rsid w:val="00357D9F"/>
    <w:rsid w:val="00360EDE"/>
    <w:rsid w:val="00362D35"/>
    <w:rsid w:val="00363ED3"/>
    <w:rsid w:val="003665A2"/>
    <w:rsid w:val="00366B29"/>
    <w:rsid w:val="0036739B"/>
    <w:rsid w:val="00367875"/>
    <w:rsid w:val="003738E1"/>
    <w:rsid w:val="00374E0B"/>
    <w:rsid w:val="00375524"/>
    <w:rsid w:val="003771DE"/>
    <w:rsid w:val="00377654"/>
    <w:rsid w:val="00377CDE"/>
    <w:rsid w:val="00383D3E"/>
    <w:rsid w:val="00384D82"/>
    <w:rsid w:val="00385344"/>
    <w:rsid w:val="003857DB"/>
    <w:rsid w:val="003861DF"/>
    <w:rsid w:val="00387C24"/>
    <w:rsid w:val="00390727"/>
    <w:rsid w:val="00393834"/>
    <w:rsid w:val="0039582E"/>
    <w:rsid w:val="003A1425"/>
    <w:rsid w:val="003A1D8F"/>
    <w:rsid w:val="003A2C89"/>
    <w:rsid w:val="003A3420"/>
    <w:rsid w:val="003A3A07"/>
    <w:rsid w:val="003A3B82"/>
    <w:rsid w:val="003A3C98"/>
    <w:rsid w:val="003A4784"/>
    <w:rsid w:val="003A59A3"/>
    <w:rsid w:val="003A7BD3"/>
    <w:rsid w:val="003B001B"/>
    <w:rsid w:val="003B127C"/>
    <w:rsid w:val="003B1F4D"/>
    <w:rsid w:val="003B2633"/>
    <w:rsid w:val="003B4320"/>
    <w:rsid w:val="003B4EB6"/>
    <w:rsid w:val="003B4F98"/>
    <w:rsid w:val="003B619C"/>
    <w:rsid w:val="003B68BC"/>
    <w:rsid w:val="003C0573"/>
    <w:rsid w:val="003C1D09"/>
    <w:rsid w:val="003C40DD"/>
    <w:rsid w:val="003C4BCD"/>
    <w:rsid w:val="003C5692"/>
    <w:rsid w:val="003D01F4"/>
    <w:rsid w:val="003D2FD0"/>
    <w:rsid w:val="003D40D0"/>
    <w:rsid w:val="003D42CB"/>
    <w:rsid w:val="003D6632"/>
    <w:rsid w:val="003E064E"/>
    <w:rsid w:val="003E5BDC"/>
    <w:rsid w:val="003E796F"/>
    <w:rsid w:val="003F32A5"/>
    <w:rsid w:val="003F6D96"/>
    <w:rsid w:val="003F6DEC"/>
    <w:rsid w:val="00400599"/>
    <w:rsid w:val="004018CB"/>
    <w:rsid w:val="00402275"/>
    <w:rsid w:val="00402E5A"/>
    <w:rsid w:val="00402FEA"/>
    <w:rsid w:val="00404A2C"/>
    <w:rsid w:val="00404E2B"/>
    <w:rsid w:val="00405408"/>
    <w:rsid w:val="00406042"/>
    <w:rsid w:val="00406A8C"/>
    <w:rsid w:val="00406D46"/>
    <w:rsid w:val="00410B01"/>
    <w:rsid w:val="004122BC"/>
    <w:rsid w:val="004141D4"/>
    <w:rsid w:val="00415D35"/>
    <w:rsid w:val="004162B1"/>
    <w:rsid w:val="00422589"/>
    <w:rsid w:val="00422D0A"/>
    <w:rsid w:val="00423CC6"/>
    <w:rsid w:val="004250D0"/>
    <w:rsid w:val="00431E7C"/>
    <w:rsid w:val="00443FEE"/>
    <w:rsid w:val="00445F16"/>
    <w:rsid w:val="004465D8"/>
    <w:rsid w:val="00451FA0"/>
    <w:rsid w:val="00453564"/>
    <w:rsid w:val="004552DD"/>
    <w:rsid w:val="00455344"/>
    <w:rsid w:val="00455C11"/>
    <w:rsid w:val="00456875"/>
    <w:rsid w:val="00457647"/>
    <w:rsid w:val="0046075E"/>
    <w:rsid w:val="00460F9F"/>
    <w:rsid w:val="0046276D"/>
    <w:rsid w:val="00466107"/>
    <w:rsid w:val="00467177"/>
    <w:rsid w:val="00472586"/>
    <w:rsid w:val="0047555B"/>
    <w:rsid w:val="00475B8C"/>
    <w:rsid w:val="004766C5"/>
    <w:rsid w:val="004776D0"/>
    <w:rsid w:val="00480DC4"/>
    <w:rsid w:val="00482EC0"/>
    <w:rsid w:val="00492CE5"/>
    <w:rsid w:val="004A0994"/>
    <w:rsid w:val="004B0921"/>
    <w:rsid w:val="004B0BBE"/>
    <w:rsid w:val="004B5266"/>
    <w:rsid w:val="004B5607"/>
    <w:rsid w:val="004B577D"/>
    <w:rsid w:val="004C05DC"/>
    <w:rsid w:val="004C0C12"/>
    <w:rsid w:val="004C163E"/>
    <w:rsid w:val="004C2501"/>
    <w:rsid w:val="004C5288"/>
    <w:rsid w:val="004C70B3"/>
    <w:rsid w:val="004C71E2"/>
    <w:rsid w:val="004D0AA9"/>
    <w:rsid w:val="004D27A4"/>
    <w:rsid w:val="004D43F7"/>
    <w:rsid w:val="004D4FA6"/>
    <w:rsid w:val="004D6CEC"/>
    <w:rsid w:val="004E0136"/>
    <w:rsid w:val="004E1493"/>
    <w:rsid w:val="004E1801"/>
    <w:rsid w:val="004E36FB"/>
    <w:rsid w:val="004E39AE"/>
    <w:rsid w:val="004E6154"/>
    <w:rsid w:val="004F2EE9"/>
    <w:rsid w:val="005021B2"/>
    <w:rsid w:val="00504190"/>
    <w:rsid w:val="00504B8D"/>
    <w:rsid w:val="005063BF"/>
    <w:rsid w:val="00506514"/>
    <w:rsid w:val="005065C4"/>
    <w:rsid w:val="00510D7A"/>
    <w:rsid w:val="0051215C"/>
    <w:rsid w:val="005143DB"/>
    <w:rsid w:val="00514449"/>
    <w:rsid w:val="0051477B"/>
    <w:rsid w:val="00515C1B"/>
    <w:rsid w:val="00515C40"/>
    <w:rsid w:val="005206FF"/>
    <w:rsid w:val="0052206A"/>
    <w:rsid w:val="00522DA8"/>
    <w:rsid w:val="00523438"/>
    <w:rsid w:val="00523895"/>
    <w:rsid w:val="00530E21"/>
    <w:rsid w:val="00531E80"/>
    <w:rsid w:val="00532397"/>
    <w:rsid w:val="005355C9"/>
    <w:rsid w:val="005357E9"/>
    <w:rsid w:val="00537FD5"/>
    <w:rsid w:val="00546225"/>
    <w:rsid w:val="00546F43"/>
    <w:rsid w:val="00552483"/>
    <w:rsid w:val="00554A12"/>
    <w:rsid w:val="00557468"/>
    <w:rsid w:val="0056044B"/>
    <w:rsid w:val="00565726"/>
    <w:rsid w:val="005657EF"/>
    <w:rsid w:val="00567D43"/>
    <w:rsid w:val="00572693"/>
    <w:rsid w:val="00572A9C"/>
    <w:rsid w:val="00574750"/>
    <w:rsid w:val="005750FC"/>
    <w:rsid w:val="00575357"/>
    <w:rsid w:val="00575BDC"/>
    <w:rsid w:val="005812C7"/>
    <w:rsid w:val="00582FDE"/>
    <w:rsid w:val="00583D4F"/>
    <w:rsid w:val="00587C3D"/>
    <w:rsid w:val="0059018D"/>
    <w:rsid w:val="0059067A"/>
    <w:rsid w:val="00591097"/>
    <w:rsid w:val="005933ED"/>
    <w:rsid w:val="00596D2C"/>
    <w:rsid w:val="005A2113"/>
    <w:rsid w:val="005A3DCE"/>
    <w:rsid w:val="005A42FE"/>
    <w:rsid w:val="005B36EC"/>
    <w:rsid w:val="005B644A"/>
    <w:rsid w:val="005B715E"/>
    <w:rsid w:val="005C42DF"/>
    <w:rsid w:val="005C496A"/>
    <w:rsid w:val="005C6A51"/>
    <w:rsid w:val="005C6FB0"/>
    <w:rsid w:val="005C742C"/>
    <w:rsid w:val="005D1ED7"/>
    <w:rsid w:val="005D1F57"/>
    <w:rsid w:val="005D54CA"/>
    <w:rsid w:val="005E1629"/>
    <w:rsid w:val="005E185C"/>
    <w:rsid w:val="005E56C9"/>
    <w:rsid w:val="005F1C13"/>
    <w:rsid w:val="005F2626"/>
    <w:rsid w:val="005F29A8"/>
    <w:rsid w:val="005F3016"/>
    <w:rsid w:val="005F4D4A"/>
    <w:rsid w:val="005F70A7"/>
    <w:rsid w:val="005F76C2"/>
    <w:rsid w:val="00600996"/>
    <w:rsid w:val="00600D82"/>
    <w:rsid w:val="00601A77"/>
    <w:rsid w:val="00605AEA"/>
    <w:rsid w:val="00606253"/>
    <w:rsid w:val="00606AD0"/>
    <w:rsid w:val="00607419"/>
    <w:rsid w:val="00607C5B"/>
    <w:rsid w:val="00611473"/>
    <w:rsid w:val="00612A2B"/>
    <w:rsid w:val="0061471F"/>
    <w:rsid w:val="00614980"/>
    <w:rsid w:val="00617779"/>
    <w:rsid w:val="00623290"/>
    <w:rsid w:val="00624248"/>
    <w:rsid w:val="006242CA"/>
    <w:rsid w:val="00624ABF"/>
    <w:rsid w:val="00624D41"/>
    <w:rsid w:val="0062537A"/>
    <w:rsid w:val="00633B2D"/>
    <w:rsid w:val="0064117C"/>
    <w:rsid w:val="00642691"/>
    <w:rsid w:val="0064321E"/>
    <w:rsid w:val="00643B31"/>
    <w:rsid w:val="0064407D"/>
    <w:rsid w:val="006441CD"/>
    <w:rsid w:val="00644843"/>
    <w:rsid w:val="0064510C"/>
    <w:rsid w:val="00645703"/>
    <w:rsid w:val="00647ACA"/>
    <w:rsid w:val="00652B66"/>
    <w:rsid w:val="00652D8C"/>
    <w:rsid w:val="00654FEE"/>
    <w:rsid w:val="00655B18"/>
    <w:rsid w:val="0065721F"/>
    <w:rsid w:val="00660F81"/>
    <w:rsid w:val="00665C0B"/>
    <w:rsid w:val="00667AB6"/>
    <w:rsid w:val="00671D1A"/>
    <w:rsid w:val="006723DA"/>
    <w:rsid w:val="0067349C"/>
    <w:rsid w:val="00673D3C"/>
    <w:rsid w:val="006744A0"/>
    <w:rsid w:val="00676F6C"/>
    <w:rsid w:val="00676FB4"/>
    <w:rsid w:val="006800B3"/>
    <w:rsid w:val="0068244A"/>
    <w:rsid w:val="0068294F"/>
    <w:rsid w:val="00684952"/>
    <w:rsid w:val="0068645E"/>
    <w:rsid w:val="0068772C"/>
    <w:rsid w:val="0069590E"/>
    <w:rsid w:val="00697311"/>
    <w:rsid w:val="006A053E"/>
    <w:rsid w:val="006A0685"/>
    <w:rsid w:val="006A4D02"/>
    <w:rsid w:val="006A5178"/>
    <w:rsid w:val="006C2BC1"/>
    <w:rsid w:val="006C485A"/>
    <w:rsid w:val="006C5160"/>
    <w:rsid w:val="006C7AEB"/>
    <w:rsid w:val="006D1591"/>
    <w:rsid w:val="006D20BF"/>
    <w:rsid w:val="006D41F8"/>
    <w:rsid w:val="006D439E"/>
    <w:rsid w:val="006D5E73"/>
    <w:rsid w:val="006D6341"/>
    <w:rsid w:val="006D6DBC"/>
    <w:rsid w:val="006E4040"/>
    <w:rsid w:val="006E4FE6"/>
    <w:rsid w:val="006E520C"/>
    <w:rsid w:val="006E566F"/>
    <w:rsid w:val="006E5E1B"/>
    <w:rsid w:val="006E67FC"/>
    <w:rsid w:val="006F134D"/>
    <w:rsid w:val="006F14EA"/>
    <w:rsid w:val="006F5397"/>
    <w:rsid w:val="006F69C8"/>
    <w:rsid w:val="006F7F0E"/>
    <w:rsid w:val="007001E2"/>
    <w:rsid w:val="0070143A"/>
    <w:rsid w:val="00703F24"/>
    <w:rsid w:val="00705AC6"/>
    <w:rsid w:val="0071091F"/>
    <w:rsid w:val="007145D7"/>
    <w:rsid w:val="007207B4"/>
    <w:rsid w:val="00723074"/>
    <w:rsid w:val="00723E24"/>
    <w:rsid w:val="00726B5C"/>
    <w:rsid w:val="0073054D"/>
    <w:rsid w:val="007318BA"/>
    <w:rsid w:val="007336E2"/>
    <w:rsid w:val="0073509D"/>
    <w:rsid w:val="00741F13"/>
    <w:rsid w:val="00744A0F"/>
    <w:rsid w:val="00746DBA"/>
    <w:rsid w:val="007513DC"/>
    <w:rsid w:val="0075168D"/>
    <w:rsid w:val="00751CC0"/>
    <w:rsid w:val="00753F17"/>
    <w:rsid w:val="00756BB3"/>
    <w:rsid w:val="0076042A"/>
    <w:rsid w:val="00760882"/>
    <w:rsid w:val="00760B61"/>
    <w:rsid w:val="0076284F"/>
    <w:rsid w:val="00762DDA"/>
    <w:rsid w:val="00764C7D"/>
    <w:rsid w:val="00765F7A"/>
    <w:rsid w:val="00766305"/>
    <w:rsid w:val="00770A66"/>
    <w:rsid w:val="0077301B"/>
    <w:rsid w:val="0077390C"/>
    <w:rsid w:val="007760C1"/>
    <w:rsid w:val="007766D1"/>
    <w:rsid w:val="0077671A"/>
    <w:rsid w:val="007816A7"/>
    <w:rsid w:val="007816DC"/>
    <w:rsid w:val="007826A8"/>
    <w:rsid w:val="007828C5"/>
    <w:rsid w:val="007845F1"/>
    <w:rsid w:val="007A0C18"/>
    <w:rsid w:val="007A120A"/>
    <w:rsid w:val="007A212A"/>
    <w:rsid w:val="007A282D"/>
    <w:rsid w:val="007A2887"/>
    <w:rsid w:val="007A5022"/>
    <w:rsid w:val="007A5C89"/>
    <w:rsid w:val="007B034E"/>
    <w:rsid w:val="007B08AB"/>
    <w:rsid w:val="007B0EFC"/>
    <w:rsid w:val="007B1F91"/>
    <w:rsid w:val="007B317A"/>
    <w:rsid w:val="007B585A"/>
    <w:rsid w:val="007C49C9"/>
    <w:rsid w:val="007C50E2"/>
    <w:rsid w:val="007C55A0"/>
    <w:rsid w:val="007C5BB7"/>
    <w:rsid w:val="007C72DD"/>
    <w:rsid w:val="007C7E16"/>
    <w:rsid w:val="007D0225"/>
    <w:rsid w:val="007D072F"/>
    <w:rsid w:val="007D09A8"/>
    <w:rsid w:val="007D15E5"/>
    <w:rsid w:val="007D348D"/>
    <w:rsid w:val="007D4659"/>
    <w:rsid w:val="007D57AD"/>
    <w:rsid w:val="007E2E21"/>
    <w:rsid w:val="007E34AD"/>
    <w:rsid w:val="007F0225"/>
    <w:rsid w:val="007F2196"/>
    <w:rsid w:val="007F3ED2"/>
    <w:rsid w:val="007F4D30"/>
    <w:rsid w:val="007F7038"/>
    <w:rsid w:val="007F71B9"/>
    <w:rsid w:val="00800131"/>
    <w:rsid w:val="00800322"/>
    <w:rsid w:val="00802476"/>
    <w:rsid w:val="00802C15"/>
    <w:rsid w:val="0080326E"/>
    <w:rsid w:val="008055B1"/>
    <w:rsid w:val="00815259"/>
    <w:rsid w:val="00815ACF"/>
    <w:rsid w:val="0081683B"/>
    <w:rsid w:val="008169A2"/>
    <w:rsid w:val="00821DD5"/>
    <w:rsid w:val="0082562F"/>
    <w:rsid w:val="008256E1"/>
    <w:rsid w:val="008344F1"/>
    <w:rsid w:val="00834D21"/>
    <w:rsid w:val="00835924"/>
    <w:rsid w:val="00841A43"/>
    <w:rsid w:val="008433E0"/>
    <w:rsid w:val="00844A78"/>
    <w:rsid w:val="00844E2D"/>
    <w:rsid w:val="0084696A"/>
    <w:rsid w:val="00850CB9"/>
    <w:rsid w:val="0085229A"/>
    <w:rsid w:val="00852F54"/>
    <w:rsid w:val="00852FAD"/>
    <w:rsid w:val="008544EA"/>
    <w:rsid w:val="008553BF"/>
    <w:rsid w:val="00855554"/>
    <w:rsid w:val="008559B4"/>
    <w:rsid w:val="0086193E"/>
    <w:rsid w:val="00862091"/>
    <w:rsid w:val="00874BDB"/>
    <w:rsid w:val="008807F4"/>
    <w:rsid w:val="0088353A"/>
    <w:rsid w:val="00883BBD"/>
    <w:rsid w:val="00883CE9"/>
    <w:rsid w:val="00883D1B"/>
    <w:rsid w:val="00886AF0"/>
    <w:rsid w:val="0089078C"/>
    <w:rsid w:val="00890B7D"/>
    <w:rsid w:val="0089183A"/>
    <w:rsid w:val="00892C45"/>
    <w:rsid w:val="00894294"/>
    <w:rsid w:val="00896DC7"/>
    <w:rsid w:val="00897834"/>
    <w:rsid w:val="00897C3F"/>
    <w:rsid w:val="008A0A22"/>
    <w:rsid w:val="008A146C"/>
    <w:rsid w:val="008A2B99"/>
    <w:rsid w:val="008A480F"/>
    <w:rsid w:val="008A6D21"/>
    <w:rsid w:val="008B06BE"/>
    <w:rsid w:val="008B3B73"/>
    <w:rsid w:val="008B4DF4"/>
    <w:rsid w:val="008B5636"/>
    <w:rsid w:val="008B784F"/>
    <w:rsid w:val="008C0BEE"/>
    <w:rsid w:val="008D1D4D"/>
    <w:rsid w:val="008D359C"/>
    <w:rsid w:val="008D3F50"/>
    <w:rsid w:val="008D4228"/>
    <w:rsid w:val="008D5756"/>
    <w:rsid w:val="008D5EED"/>
    <w:rsid w:val="008D6A4E"/>
    <w:rsid w:val="008E0D7E"/>
    <w:rsid w:val="008E145B"/>
    <w:rsid w:val="008E229E"/>
    <w:rsid w:val="008E4F49"/>
    <w:rsid w:val="008E5E00"/>
    <w:rsid w:val="008E730A"/>
    <w:rsid w:val="008E7993"/>
    <w:rsid w:val="008F6324"/>
    <w:rsid w:val="00901BB9"/>
    <w:rsid w:val="0090297D"/>
    <w:rsid w:val="00902FFC"/>
    <w:rsid w:val="0090472E"/>
    <w:rsid w:val="00906770"/>
    <w:rsid w:val="00907707"/>
    <w:rsid w:val="00907DCD"/>
    <w:rsid w:val="00910456"/>
    <w:rsid w:val="00910778"/>
    <w:rsid w:val="009114A5"/>
    <w:rsid w:val="00912EFE"/>
    <w:rsid w:val="009154FF"/>
    <w:rsid w:val="00916F0F"/>
    <w:rsid w:val="0092023D"/>
    <w:rsid w:val="00922CF1"/>
    <w:rsid w:val="00922F13"/>
    <w:rsid w:val="00924B2B"/>
    <w:rsid w:val="00926510"/>
    <w:rsid w:val="0093099E"/>
    <w:rsid w:val="0093317A"/>
    <w:rsid w:val="009400C8"/>
    <w:rsid w:val="009401C7"/>
    <w:rsid w:val="00940452"/>
    <w:rsid w:val="00945E3B"/>
    <w:rsid w:val="00950194"/>
    <w:rsid w:val="00953596"/>
    <w:rsid w:val="00953D47"/>
    <w:rsid w:val="00954DDB"/>
    <w:rsid w:val="00957994"/>
    <w:rsid w:val="00961CE7"/>
    <w:rsid w:val="0096723C"/>
    <w:rsid w:val="009704F7"/>
    <w:rsid w:val="00972EDB"/>
    <w:rsid w:val="009744DD"/>
    <w:rsid w:val="00976782"/>
    <w:rsid w:val="00976B80"/>
    <w:rsid w:val="00980384"/>
    <w:rsid w:val="009803D5"/>
    <w:rsid w:val="009820E1"/>
    <w:rsid w:val="009831EE"/>
    <w:rsid w:val="0098336F"/>
    <w:rsid w:val="009908A0"/>
    <w:rsid w:val="0099391A"/>
    <w:rsid w:val="009965AD"/>
    <w:rsid w:val="00996783"/>
    <w:rsid w:val="009975AA"/>
    <w:rsid w:val="009A15BC"/>
    <w:rsid w:val="009A450D"/>
    <w:rsid w:val="009A45A7"/>
    <w:rsid w:val="009A74EE"/>
    <w:rsid w:val="009B24D0"/>
    <w:rsid w:val="009B4292"/>
    <w:rsid w:val="009B6CBC"/>
    <w:rsid w:val="009B7E48"/>
    <w:rsid w:val="009C1006"/>
    <w:rsid w:val="009C3014"/>
    <w:rsid w:val="009C4405"/>
    <w:rsid w:val="009D1131"/>
    <w:rsid w:val="009D36DC"/>
    <w:rsid w:val="009E2D51"/>
    <w:rsid w:val="009E4773"/>
    <w:rsid w:val="009E541A"/>
    <w:rsid w:val="009E54F1"/>
    <w:rsid w:val="009F089A"/>
    <w:rsid w:val="009F0C7F"/>
    <w:rsid w:val="009F1550"/>
    <w:rsid w:val="009F2459"/>
    <w:rsid w:val="009F3688"/>
    <w:rsid w:val="009F3C65"/>
    <w:rsid w:val="009F3D02"/>
    <w:rsid w:val="009F4A12"/>
    <w:rsid w:val="009F5F33"/>
    <w:rsid w:val="00A00328"/>
    <w:rsid w:val="00A04C9F"/>
    <w:rsid w:val="00A11C11"/>
    <w:rsid w:val="00A12344"/>
    <w:rsid w:val="00A16660"/>
    <w:rsid w:val="00A16C5A"/>
    <w:rsid w:val="00A1706E"/>
    <w:rsid w:val="00A20552"/>
    <w:rsid w:val="00A268D5"/>
    <w:rsid w:val="00A27A19"/>
    <w:rsid w:val="00A32C1B"/>
    <w:rsid w:val="00A345B4"/>
    <w:rsid w:val="00A35603"/>
    <w:rsid w:val="00A357DE"/>
    <w:rsid w:val="00A406A0"/>
    <w:rsid w:val="00A40B1D"/>
    <w:rsid w:val="00A44157"/>
    <w:rsid w:val="00A448A3"/>
    <w:rsid w:val="00A45082"/>
    <w:rsid w:val="00A45C49"/>
    <w:rsid w:val="00A463F5"/>
    <w:rsid w:val="00A467D1"/>
    <w:rsid w:val="00A512D9"/>
    <w:rsid w:val="00A5150B"/>
    <w:rsid w:val="00A53F68"/>
    <w:rsid w:val="00A54484"/>
    <w:rsid w:val="00A553B6"/>
    <w:rsid w:val="00A57217"/>
    <w:rsid w:val="00A5798F"/>
    <w:rsid w:val="00A6010C"/>
    <w:rsid w:val="00A626C6"/>
    <w:rsid w:val="00A629A7"/>
    <w:rsid w:val="00A63154"/>
    <w:rsid w:val="00A63255"/>
    <w:rsid w:val="00A7277A"/>
    <w:rsid w:val="00A72F0F"/>
    <w:rsid w:val="00A74289"/>
    <w:rsid w:val="00A74305"/>
    <w:rsid w:val="00A7472A"/>
    <w:rsid w:val="00A74AE6"/>
    <w:rsid w:val="00A74E7F"/>
    <w:rsid w:val="00A861AE"/>
    <w:rsid w:val="00A8794B"/>
    <w:rsid w:val="00A912F2"/>
    <w:rsid w:val="00A93BCE"/>
    <w:rsid w:val="00AA5504"/>
    <w:rsid w:val="00AA5678"/>
    <w:rsid w:val="00AA772A"/>
    <w:rsid w:val="00AA7BBD"/>
    <w:rsid w:val="00AB28E2"/>
    <w:rsid w:val="00AB308C"/>
    <w:rsid w:val="00AB47D5"/>
    <w:rsid w:val="00AB620C"/>
    <w:rsid w:val="00AC4C06"/>
    <w:rsid w:val="00AC6A31"/>
    <w:rsid w:val="00AD2186"/>
    <w:rsid w:val="00AD293B"/>
    <w:rsid w:val="00AF16B3"/>
    <w:rsid w:val="00AF1A78"/>
    <w:rsid w:val="00AF1AC7"/>
    <w:rsid w:val="00AF4AEF"/>
    <w:rsid w:val="00AF501E"/>
    <w:rsid w:val="00AF509A"/>
    <w:rsid w:val="00AF5D17"/>
    <w:rsid w:val="00AF7212"/>
    <w:rsid w:val="00B00DAC"/>
    <w:rsid w:val="00B0450C"/>
    <w:rsid w:val="00B06C7E"/>
    <w:rsid w:val="00B07D55"/>
    <w:rsid w:val="00B10A11"/>
    <w:rsid w:val="00B1221E"/>
    <w:rsid w:val="00B12EC7"/>
    <w:rsid w:val="00B1487F"/>
    <w:rsid w:val="00B14DFA"/>
    <w:rsid w:val="00B1533E"/>
    <w:rsid w:val="00B172BD"/>
    <w:rsid w:val="00B20472"/>
    <w:rsid w:val="00B223E3"/>
    <w:rsid w:val="00B25950"/>
    <w:rsid w:val="00B26C4D"/>
    <w:rsid w:val="00B346C3"/>
    <w:rsid w:val="00B34C7A"/>
    <w:rsid w:val="00B358A2"/>
    <w:rsid w:val="00B36BEC"/>
    <w:rsid w:val="00B37D3B"/>
    <w:rsid w:val="00B42F54"/>
    <w:rsid w:val="00B42F65"/>
    <w:rsid w:val="00B43E45"/>
    <w:rsid w:val="00B44B78"/>
    <w:rsid w:val="00B469DE"/>
    <w:rsid w:val="00B46DA7"/>
    <w:rsid w:val="00B47AC7"/>
    <w:rsid w:val="00B47DAD"/>
    <w:rsid w:val="00B50131"/>
    <w:rsid w:val="00B50241"/>
    <w:rsid w:val="00B51075"/>
    <w:rsid w:val="00B515C9"/>
    <w:rsid w:val="00B52DA6"/>
    <w:rsid w:val="00B53E07"/>
    <w:rsid w:val="00B55AE9"/>
    <w:rsid w:val="00B570D0"/>
    <w:rsid w:val="00B60291"/>
    <w:rsid w:val="00B64163"/>
    <w:rsid w:val="00B65652"/>
    <w:rsid w:val="00B65B44"/>
    <w:rsid w:val="00B675A1"/>
    <w:rsid w:val="00B67F2E"/>
    <w:rsid w:val="00B74585"/>
    <w:rsid w:val="00B75085"/>
    <w:rsid w:val="00B829D3"/>
    <w:rsid w:val="00B84678"/>
    <w:rsid w:val="00B8765B"/>
    <w:rsid w:val="00B87EE7"/>
    <w:rsid w:val="00B91A42"/>
    <w:rsid w:val="00B94DED"/>
    <w:rsid w:val="00B95608"/>
    <w:rsid w:val="00B97A44"/>
    <w:rsid w:val="00BA033E"/>
    <w:rsid w:val="00BA3CCF"/>
    <w:rsid w:val="00BA5EAA"/>
    <w:rsid w:val="00BA6279"/>
    <w:rsid w:val="00BA67F3"/>
    <w:rsid w:val="00BA7BDF"/>
    <w:rsid w:val="00BB0EA1"/>
    <w:rsid w:val="00BB1C96"/>
    <w:rsid w:val="00BB2F50"/>
    <w:rsid w:val="00BB4FCF"/>
    <w:rsid w:val="00BB699C"/>
    <w:rsid w:val="00BB6DAD"/>
    <w:rsid w:val="00BC3D93"/>
    <w:rsid w:val="00BC4BC9"/>
    <w:rsid w:val="00BC5440"/>
    <w:rsid w:val="00BC6DF0"/>
    <w:rsid w:val="00BD1C20"/>
    <w:rsid w:val="00BD242A"/>
    <w:rsid w:val="00BD3C6F"/>
    <w:rsid w:val="00BD7262"/>
    <w:rsid w:val="00BE3807"/>
    <w:rsid w:val="00BE3F02"/>
    <w:rsid w:val="00BE76E1"/>
    <w:rsid w:val="00BF23E4"/>
    <w:rsid w:val="00BF64BE"/>
    <w:rsid w:val="00BF6C0B"/>
    <w:rsid w:val="00BF7BC5"/>
    <w:rsid w:val="00C004F1"/>
    <w:rsid w:val="00C009ED"/>
    <w:rsid w:val="00C00F94"/>
    <w:rsid w:val="00C0203F"/>
    <w:rsid w:val="00C0366D"/>
    <w:rsid w:val="00C078AE"/>
    <w:rsid w:val="00C14A2D"/>
    <w:rsid w:val="00C16F25"/>
    <w:rsid w:val="00C20FC6"/>
    <w:rsid w:val="00C27992"/>
    <w:rsid w:val="00C341B9"/>
    <w:rsid w:val="00C34239"/>
    <w:rsid w:val="00C360E3"/>
    <w:rsid w:val="00C42900"/>
    <w:rsid w:val="00C44503"/>
    <w:rsid w:val="00C47C9E"/>
    <w:rsid w:val="00C47CA3"/>
    <w:rsid w:val="00C50EFD"/>
    <w:rsid w:val="00C53B7C"/>
    <w:rsid w:val="00C542AF"/>
    <w:rsid w:val="00C54405"/>
    <w:rsid w:val="00C567D3"/>
    <w:rsid w:val="00C56B69"/>
    <w:rsid w:val="00C60BDA"/>
    <w:rsid w:val="00C62C18"/>
    <w:rsid w:val="00C64097"/>
    <w:rsid w:val="00C64968"/>
    <w:rsid w:val="00C65C25"/>
    <w:rsid w:val="00C70589"/>
    <w:rsid w:val="00C70E93"/>
    <w:rsid w:val="00C729F9"/>
    <w:rsid w:val="00C744C6"/>
    <w:rsid w:val="00C76FA0"/>
    <w:rsid w:val="00C77FDF"/>
    <w:rsid w:val="00C80168"/>
    <w:rsid w:val="00C837C8"/>
    <w:rsid w:val="00C83FEB"/>
    <w:rsid w:val="00C909C4"/>
    <w:rsid w:val="00C965C9"/>
    <w:rsid w:val="00CA0A47"/>
    <w:rsid w:val="00CA11C7"/>
    <w:rsid w:val="00CA1B72"/>
    <w:rsid w:val="00CA441C"/>
    <w:rsid w:val="00CA458F"/>
    <w:rsid w:val="00CA4C24"/>
    <w:rsid w:val="00CA5AB4"/>
    <w:rsid w:val="00CA6F54"/>
    <w:rsid w:val="00CA7397"/>
    <w:rsid w:val="00CA79A8"/>
    <w:rsid w:val="00CB1455"/>
    <w:rsid w:val="00CB2BE0"/>
    <w:rsid w:val="00CB33C7"/>
    <w:rsid w:val="00CC0F36"/>
    <w:rsid w:val="00CC22FA"/>
    <w:rsid w:val="00CC232A"/>
    <w:rsid w:val="00CC2E29"/>
    <w:rsid w:val="00CC341C"/>
    <w:rsid w:val="00CC3BD8"/>
    <w:rsid w:val="00CC5644"/>
    <w:rsid w:val="00CC5A1B"/>
    <w:rsid w:val="00CC5F8A"/>
    <w:rsid w:val="00CC60AB"/>
    <w:rsid w:val="00CC61C0"/>
    <w:rsid w:val="00CC6ECF"/>
    <w:rsid w:val="00CD1AF2"/>
    <w:rsid w:val="00CD769F"/>
    <w:rsid w:val="00CE27F6"/>
    <w:rsid w:val="00CE3ED7"/>
    <w:rsid w:val="00CE4F2E"/>
    <w:rsid w:val="00CE64E7"/>
    <w:rsid w:val="00CE6EAF"/>
    <w:rsid w:val="00CF2F13"/>
    <w:rsid w:val="00CF3272"/>
    <w:rsid w:val="00CF522D"/>
    <w:rsid w:val="00CF5D22"/>
    <w:rsid w:val="00CF6647"/>
    <w:rsid w:val="00CF7196"/>
    <w:rsid w:val="00CF7552"/>
    <w:rsid w:val="00CF7930"/>
    <w:rsid w:val="00D00939"/>
    <w:rsid w:val="00D025D7"/>
    <w:rsid w:val="00D03486"/>
    <w:rsid w:val="00D04D75"/>
    <w:rsid w:val="00D109B6"/>
    <w:rsid w:val="00D10A6B"/>
    <w:rsid w:val="00D10FA6"/>
    <w:rsid w:val="00D1129C"/>
    <w:rsid w:val="00D113B9"/>
    <w:rsid w:val="00D11F8C"/>
    <w:rsid w:val="00D144DF"/>
    <w:rsid w:val="00D145C5"/>
    <w:rsid w:val="00D23B66"/>
    <w:rsid w:val="00D24EBD"/>
    <w:rsid w:val="00D258F8"/>
    <w:rsid w:val="00D2622D"/>
    <w:rsid w:val="00D26751"/>
    <w:rsid w:val="00D363E4"/>
    <w:rsid w:val="00D37D81"/>
    <w:rsid w:val="00D432BF"/>
    <w:rsid w:val="00D50C2B"/>
    <w:rsid w:val="00D51244"/>
    <w:rsid w:val="00D52FF0"/>
    <w:rsid w:val="00D53121"/>
    <w:rsid w:val="00D54B1E"/>
    <w:rsid w:val="00D54F67"/>
    <w:rsid w:val="00D5635C"/>
    <w:rsid w:val="00D569E2"/>
    <w:rsid w:val="00D57E8D"/>
    <w:rsid w:val="00D60CAE"/>
    <w:rsid w:val="00D61A7E"/>
    <w:rsid w:val="00D63CA3"/>
    <w:rsid w:val="00D753B9"/>
    <w:rsid w:val="00D771EC"/>
    <w:rsid w:val="00D81510"/>
    <w:rsid w:val="00D8227E"/>
    <w:rsid w:val="00D846D8"/>
    <w:rsid w:val="00D862BA"/>
    <w:rsid w:val="00D9087C"/>
    <w:rsid w:val="00D90952"/>
    <w:rsid w:val="00D92777"/>
    <w:rsid w:val="00D96C7F"/>
    <w:rsid w:val="00D96F94"/>
    <w:rsid w:val="00DA04A3"/>
    <w:rsid w:val="00DA2127"/>
    <w:rsid w:val="00DA2E37"/>
    <w:rsid w:val="00DB079A"/>
    <w:rsid w:val="00DB2F27"/>
    <w:rsid w:val="00DB3A43"/>
    <w:rsid w:val="00DB3B89"/>
    <w:rsid w:val="00DB40DF"/>
    <w:rsid w:val="00DB6E39"/>
    <w:rsid w:val="00DC0942"/>
    <w:rsid w:val="00DC16AB"/>
    <w:rsid w:val="00DC1E8A"/>
    <w:rsid w:val="00DC2734"/>
    <w:rsid w:val="00DC68C9"/>
    <w:rsid w:val="00DD34B0"/>
    <w:rsid w:val="00DD4202"/>
    <w:rsid w:val="00DD7622"/>
    <w:rsid w:val="00DE33C8"/>
    <w:rsid w:val="00DE6537"/>
    <w:rsid w:val="00DE73D4"/>
    <w:rsid w:val="00DF1AB6"/>
    <w:rsid w:val="00E0157C"/>
    <w:rsid w:val="00E01F43"/>
    <w:rsid w:val="00E0319C"/>
    <w:rsid w:val="00E039E2"/>
    <w:rsid w:val="00E047BE"/>
    <w:rsid w:val="00E04A01"/>
    <w:rsid w:val="00E0754C"/>
    <w:rsid w:val="00E11699"/>
    <w:rsid w:val="00E20656"/>
    <w:rsid w:val="00E20F2E"/>
    <w:rsid w:val="00E25912"/>
    <w:rsid w:val="00E25C44"/>
    <w:rsid w:val="00E26FFF"/>
    <w:rsid w:val="00E27290"/>
    <w:rsid w:val="00E304FF"/>
    <w:rsid w:val="00E31076"/>
    <w:rsid w:val="00E323E5"/>
    <w:rsid w:val="00E353E9"/>
    <w:rsid w:val="00E35434"/>
    <w:rsid w:val="00E36CF7"/>
    <w:rsid w:val="00E423EB"/>
    <w:rsid w:val="00E42DAB"/>
    <w:rsid w:val="00E46804"/>
    <w:rsid w:val="00E47840"/>
    <w:rsid w:val="00E50BD1"/>
    <w:rsid w:val="00E5143B"/>
    <w:rsid w:val="00E52001"/>
    <w:rsid w:val="00E53A44"/>
    <w:rsid w:val="00E55A79"/>
    <w:rsid w:val="00E5607A"/>
    <w:rsid w:val="00E56D7F"/>
    <w:rsid w:val="00E640CD"/>
    <w:rsid w:val="00E6531E"/>
    <w:rsid w:val="00E665A9"/>
    <w:rsid w:val="00E70033"/>
    <w:rsid w:val="00E70F55"/>
    <w:rsid w:val="00E73C75"/>
    <w:rsid w:val="00E744DB"/>
    <w:rsid w:val="00E756CE"/>
    <w:rsid w:val="00E81D76"/>
    <w:rsid w:val="00E8298F"/>
    <w:rsid w:val="00E8319D"/>
    <w:rsid w:val="00E84EF0"/>
    <w:rsid w:val="00E85767"/>
    <w:rsid w:val="00E91BFC"/>
    <w:rsid w:val="00E92145"/>
    <w:rsid w:val="00E9307B"/>
    <w:rsid w:val="00E93350"/>
    <w:rsid w:val="00E9352F"/>
    <w:rsid w:val="00E94A5C"/>
    <w:rsid w:val="00E9736D"/>
    <w:rsid w:val="00EA2C82"/>
    <w:rsid w:val="00EA2DBD"/>
    <w:rsid w:val="00EA3687"/>
    <w:rsid w:val="00EA39DF"/>
    <w:rsid w:val="00EA54D0"/>
    <w:rsid w:val="00EA6453"/>
    <w:rsid w:val="00EB07B8"/>
    <w:rsid w:val="00EB570D"/>
    <w:rsid w:val="00EC04DB"/>
    <w:rsid w:val="00EC0AA7"/>
    <w:rsid w:val="00EC79BA"/>
    <w:rsid w:val="00ED04A6"/>
    <w:rsid w:val="00ED1A38"/>
    <w:rsid w:val="00ED1FB4"/>
    <w:rsid w:val="00ED2904"/>
    <w:rsid w:val="00ED42AE"/>
    <w:rsid w:val="00ED73AB"/>
    <w:rsid w:val="00EE1491"/>
    <w:rsid w:val="00EE1762"/>
    <w:rsid w:val="00EE1C53"/>
    <w:rsid w:val="00EE482F"/>
    <w:rsid w:val="00EE65BD"/>
    <w:rsid w:val="00EE7A93"/>
    <w:rsid w:val="00EF11FA"/>
    <w:rsid w:val="00F00147"/>
    <w:rsid w:val="00F02E6A"/>
    <w:rsid w:val="00F0537F"/>
    <w:rsid w:val="00F07FF6"/>
    <w:rsid w:val="00F103CD"/>
    <w:rsid w:val="00F12791"/>
    <w:rsid w:val="00F132F5"/>
    <w:rsid w:val="00F13867"/>
    <w:rsid w:val="00F14E9D"/>
    <w:rsid w:val="00F16E94"/>
    <w:rsid w:val="00F21594"/>
    <w:rsid w:val="00F21FCF"/>
    <w:rsid w:val="00F276B1"/>
    <w:rsid w:val="00F3092C"/>
    <w:rsid w:val="00F34B8F"/>
    <w:rsid w:val="00F35A10"/>
    <w:rsid w:val="00F367F8"/>
    <w:rsid w:val="00F4672A"/>
    <w:rsid w:val="00F5111D"/>
    <w:rsid w:val="00F54138"/>
    <w:rsid w:val="00F55DA2"/>
    <w:rsid w:val="00F561B7"/>
    <w:rsid w:val="00F56318"/>
    <w:rsid w:val="00F5721B"/>
    <w:rsid w:val="00F601D6"/>
    <w:rsid w:val="00F61748"/>
    <w:rsid w:val="00F626A9"/>
    <w:rsid w:val="00F62902"/>
    <w:rsid w:val="00F661C9"/>
    <w:rsid w:val="00F73FC5"/>
    <w:rsid w:val="00F75F4A"/>
    <w:rsid w:val="00F76679"/>
    <w:rsid w:val="00F76F81"/>
    <w:rsid w:val="00F80DF9"/>
    <w:rsid w:val="00F82108"/>
    <w:rsid w:val="00F8293B"/>
    <w:rsid w:val="00F83479"/>
    <w:rsid w:val="00F87A69"/>
    <w:rsid w:val="00F901AF"/>
    <w:rsid w:val="00F90389"/>
    <w:rsid w:val="00F91423"/>
    <w:rsid w:val="00F923F7"/>
    <w:rsid w:val="00F92F96"/>
    <w:rsid w:val="00F936EB"/>
    <w:rsid w:val="00F96DDD"/>
    <w:rsid w:val="00FA14BE"/>
    <w:rsid w:val="00FA18C6"/>
    <w:rsid w:val="00FA1A9E"/>
    <w:rsid w:val="00FA3BE7"/>
    <w:rsid w:val="00FA4916"/>
    <w:rsid w:val="00FA4CBA"/>
    <w:rsid w:val="00FA5B0E"/>
    <w:rsid w:val="00FA7CF7"/>
    <w:rsid w:val="00FB3181"/>
    <w:rsid w:val="00FB389B"/>
    <w:rsid w:val="00FB5089"/>
    <w:rsid w:val="00FB59C3"/>
    <w:rsid w:val="00FB73D8"/>
    <w:rsid w:val="00FC1BA6"/>
    <w:rsid w:val="00FC368F"/>
    <w:rsid w:val="00FC37E9"/>
    <w:rsid w:val="00FD4277"/>
    <w:rsid w:val="00FD580D"/>
    <w:rsid w:val="00FE34B5"/>
    <w:rsid w:val="00FE5512"/>
    <w:rsid w:val="00FE625D"/>
    <w:rsid w:val="00FE72ED"/>
    <w:rsid w:val="00FF0938"/>
    <w:rsid w:val="00FF17CE"/>
    <w:rsid w:val="00FF4814"/>
    <w:rsid w:val="00FF59BD"/>
    <w:rsid w:val="00FF6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194A5B49"/>
  <w15:docId w15:val="{BEEF66F3-E5BB-4A55-AC5C-AB00994B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DBE"/>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 w:type="paragraph" w:customStyle="1" w:styleId="Default">
    <w:name w:val="Default"/>
    <w:rsid w:val="00100DBE"/>
    <w:pPr>
      <w:autoSpaceDE w:val="0"/>
      <w:autoSpaceDN w:val="0"/>
      <w:adjustRightInd w:val="0"/>
      <w:spacing w:after="0" w:line="240" w:lineRule="auto"/>
    </w:pPr>
    <w:rPr>
      <w:rFonts w:ascii="EUAlbertina" w:eastAsia="Calibri" w:hAnsi="EUAlbertina" w:cs="EUAlbertina"/>
      <w:color w:val="000000"/>
      <w:sz w:val="24"/>
      <w:szCs w:val="24"/>
      <w:lang w:eastAsia="lv-LV"/>
    </w:rPr>
  </w:style>
  <w:style w:type="paragraph" w:styleId="Paraststmeklis">
    <w:name w:val="Normal (Web)"/>
    <w:basedOn w:val="Parasts"/>
    <w:uiPriority w:val="99"/>
    <w:semiHidden/>
    <w:unhideWhenUsed/>
    <w:rsid w:val="00FE72ED"/>
    <w:pPr>
      <w:spacing w:before="100" w:beforeAutospacing="1" w:after="100" w:afterAutospacing="1" w:line="240" w:lineRule="auto"/>
    </w:pPr>
    <w:rPr>
      <w:rFonts w:ascii="Times New Roman" w:eastAsiaTheme="minorHAnsi" w:hAnsi="Times New Roman" w:cs="Times New Roman"/>
      <w:sz w:val="24"/>
      <w:szCs w:val="24"/>
    </w:rPr>
  </w:style>
  <w:style w:type="paragraph" w:styleId="Sarakstarindkopa">
    <w:name w:val="List Paragraph"/>
    <w:basedOn w:val="Parasts"/>
    <w:uiPriority w:val="34"/>
    <w:qFormat/>
    <w:rsid w:val="00FC1BA6"/>
    <w:pPr>
      <w:ind w:left="720"/>
      <w:contextualSpacing/>
    </w:pPr>
  </w:style>
  <w:style w:type="table" w:styleId="Reatabula">
    <w:name w:val="Table Grid"/>
    <w:basedOn w:val="Parastatabula"/>
    <w:uiPriority w:val="59"/>
    <w:rsid w:val="0080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Parasts"/>
    <w:rsid w:val="00FA7CF7"/>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 w:id="660041168">
      <w:bodyDiv w:val="1"/>
      <w:marLeft w:val="0"/>
      <w:marRight w:val="0"/>
      <w:marTop w:val="0"/>
      <w:marBottom w:val="0"/>
      <w:divBdr>
        <w:top w:val="none" w:sz="0" w:space="0" w:color="auto"/>
        <w:left w:val="none" w:sz="0" w:space="0" w:color="auto"/>
        <w:bottom w:val="none" w:sz="0" w:space="0" w:color="auto"/>
        <w:right w:val="none" w:sz="0" w:space="0" w:color="auto"/>
      </w:divBdr>
    </w:div>
    <w:div w:id="893857350">
      <w:bodyDiv w:val="1"/>
      <w:marLeft w:val="0"/>
      <w:marRight w:val="0"/>
      <w:marTop w:val="0"/>
      <w:marBottom w:val="0"/>
      <w:divBdr>
        <w:top w:val="none" w:sz="0" w:space="0" w:color="auto"/>
        <w:left w:val="none" w:sz="0" w:space="0" w:color="auto"/>
        <w:bottom w:val="none" w:sz="0" w:space="0" w:color="auto"/>
        <w:right w:val="none" w:sz="0" w:space="0" w:color="auto"/>
      </w:divBdr>
    </w:div>
    <w:div w:id="1023825300">
      <w:bodyDiv w:val="1"/>
      <w:marLeft w:val="0"/>
      <w:marRight w:val="0"/>
      <w:marTop w:val="0"/>
      <w:marBottom w:val="0"/>
      <w:divBdr>
        <w:top w:val="none" w:sz="0" w:space="0" w:color="auto"/>
        <w:left w:val="none" w:sz="0" w:space="0" w:color="auto"/>
        <w:bottom w:val="none" w:sz="0" w:space="0" w:color="auto"/>
        <w:right w:val="none" w:sz="0" w:space="0" w:color="auto"/>
      </w:divBdr>
    </w:div>
    <w:div w:id="1494418796">
      <w:bodyDiv w:val="1"/>
      <w:marLeft w:val="0"/>
      <w:marRight w:val="0"/>
      <w:marTop w:val="0"/>
      <w:marBottom w:val="0"/>
      <w:divBdr>
        <w:top w:val="none" w:sz="0" w:space="0" w:color="auto"/>
        <w:left w:val="none" w:sz="0" w:space="0" w:color="auto"/>
        <w:bottom w:val="none" w:sz="0" w:space="0" w:color="auto"/>
        <w:right w:val="none" w:sz="0" w:space="0" w:color="auto"/>
      </w:divBdr>
    </w:div>
    <w:div w:id="17893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8/oj/?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702/oj/?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94AE-07E6-40DA-B7D6-C0E957BE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21236</Words>
  <Characters>12106</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
    </vt:vector>
  </TitlesOfParts>
  <Company>Zemkopības Ministrija</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Ligija Ozoliņa</dc:creator>
  <dc:description>Ozoliņa 67027301_x000d_
Ligija.Ozolina@zm.gov.lv</dc:description>
  <cp:lastModifiedBy>Sanita Papinova</cp:lastModifiedBy>
  <cp:revision>4</cp:revision>
  <cp:lastPrinted>2020-02-03T11:47:00Z</cp:lastPrinted>
  <dcterms:created xsi:type="dcterms:W3CDTF">2021-02-09T13:15:00Z</dcterms:created>
  <dcterms:modified xsi:type="dcterms:W3CDTF">2021-02-09T13:49:00Z</dcterms:modified>
</cp:coreProperties>
</file>