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8C2F" w14:textId="77777777" w:rsidR="0067267D" w:rsidRPr="00A727FC" w:rsidRDefault="0067267D" w:rsidP="00BB5778">
      <w:pPr>
        <w:pStyle w:val="nais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27FC">
        <w:rPr>
          <w:b/>
          <w:bCs/>
          <w:color w:val="000000"/>
          <w:sz w:val="28"/>
          <w:szCs w:val="28"/>
        </w:rPr>
        <w:t>Ministru kabineta noteikumu projekta</w:t>
      </w:r>
    </w:p>
    <w:p w14:paraId="76F6BFA3" w14:textId="77777777" w:rsidR="00833870" w:rsidRPr="00A727FC" w:rsidRDefault="00AA4C97" w:rsidP="006C58F2">
      <w:pPr>
        <w:jc w:val="center"/>
        <w:rPr>
          <w:b/>
          <w:color w:val="000000"/>
          <w:sz w:val="28"/>
          <w:szCs w:val="28"/>
        </w:rPr>
      </w:pPr>
      <w:bookmarkStart w:id="0" w:name="_Hlk57206862"/>
      <w:r w:rsidRPr="00A727FC">
        <w:rPr>
          <w:b/>
          <w:bCs/>
          <w:color w:val="000000"/>
          <w:sz w:val="28"/>
          <w:szCs w:val="28"/>
        </w:rPr>
        <w:t>“Valsts un Eiropas Savienības atbalsta piešķiršanas kārtība pasākumā “</w:t>
      </w:r>
      <w:r w:rsidR="00150683" w:rsidRPr="00150683">
        <w:rPr>
          <w:b/>
          <w:bCs/>
          <w:color w:val="000000"/>
          <w:sz w:val="28"/>
          <w:szCs w:val="28"/>
        </w:rPr>
        <w:t>Galīga zvejas darbību pārtraukšana</w:t>
      </w:r>
      <w:r w:rsidRPr="00A727FC">
        <w:rPr>
          <w:b/>
          <w:bCs/>
          <w:color w:val="000000"/>
          <w:sz w:val="28"/>
          <w:szCs w:val="28"/>
        </w:rPr>
        <w:t xml:space="preserve">”” </w:t>
      </w:r>
      <w:bookmarkEnd w:id="0"/>
      <w:r w:rsidR="005F03A4" w:rsidRPr="00A727FC">
        <w:rPr>
          <w:b/>
          <w:bCs/>
          <w:color w:val="000000"/>
          <w:sz w:val="28"/>
          <w:szCs w:val="28"/>
        </w:rPr>
        <w:t xml:space="preserve">sākotnējās ietekmes novērtējuma </w:t>
      </w:r>
      <w:smartTag w:uri="urn:schemas-microsoft-com:office:smarttags" w:element="PersonName">
        <w:smartTagPr>
          <w:attr w:name="text" w:val="ziņojums"/>
          <w:attr w:name="id" w:val="-1"/>
          <w:attr w:name="baseform" w:val="ziņojums"/>
        </w:smartTagPr>
        <w:r w:rsidR="005F03A4" w:rsidRPr="00A727FC">
          <w:rPr>
            <w:b/>
            <w:bCs/>
            <w:color w:val="000000"/>
            <w:sz w:val="28"/>
            <w:szCs w:val="28"/>
          </w:rPr>
          <w:t>ziņojums</w:t>
        </w:r>
      </w:smartTag>
      <w:r w:rsidR="005F03A4" w:rsidRPr="00A727FC">
        <w:rPr>
          <w:b/>
          <w:color w:val="000000"/>
          <w:sz w:val="28"/>
          <w:szCs w:val="28"/>
        </w:rPr>
        <w:t xml:space="preserve"> (</w:t>
      </w:r>
      <w:r w:rsidR="0067267D" w:rsidRPr="00A727FC">
        <w:rPr>
          <w:b/>
          <w:color w:val="000000"/>
          <w:sz w:val="28"/>
          <w:szCs w:val="28"/>
        </w:rPr>
        <w:t>anotācija</w:t>
      </w:r>
      <w:r w:rsidR="005F03A4" w:rsidRPr="00A727FC">
        <w:rPr>
          <w:b/>
          <w:color w:val="000000"/>
          <w:sz w:val="28"/>
          <w:szCs w:val="28"/>
        </w:rPr>
        <w:t>)</w:t>
      </w:r>
    </w:p>
    <w:p w14:paraId="7322C4E0" w14:textId="77777777" w:rsidR="00120E70" w:rsidRPr="00A727FC" w:rsidRDefault="00120E70" w:rsidP="006C58F2">
      <w:pPr>
        <w:jc w:val="center"/>
        <w:rPr>
          <w:b/>
          <w:color w:val="000000"/>
          <w:sz w:val="28"/>
          <w:szCs w:val="28"/>
        </w:rPr>
      </w:pPr>
    </w:p>
    <w:tbl>
      <w:tblPr>
        <w:tblW w:w="5166" w:type="pct"/>
        <w:tblCellSpacing w:w="1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8"/>
        <w:gridCol w:w="6504"/>
      </w:tblGrid>
      <w:tr w:rsidR="008E5374" w:rsidRPr="00A727FC" w14:paraId="30855CAC" w14:textId="77777777" w:rsidTr="0057729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7E7BE89" w14:textId="77777777" w:rsidR="00120E70" w:rsidRPr="00A727FC" w:rsidRDefault="00120E70" w:rsidP="002A21D4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000000"/>
              </w:rPr>
            </w:pPr>
            <w:r w:rsidRPr="00A727FC">
              <w:rPr>
                <w:b/>
                <w:bCs/>
                <w:color w:val="000000"/>
              </w:rPr>
              <w:t>Tiesību akta projekta anotācijas kopsavilkums</w:t>
            </w:r>
          </w:p>
        </w:tc>
      </w:tr>
      <w:tr w:rsidR="008E5374" w:rsidRPr="00A727FC" w14:paraId="03B2D530" w14:textId="77777777" w:rsidTr="00176AC2">
        <w:trPr>
          <w:tblCellSpacing w:w="15" w:type="dxa"/>
        </w:trPr>
        <w:tc>
          <w:tcPr>
            <w:tcW w:w="1507" w:type="pct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0740F03B" w14:textId="77777777" w:rsidR="00120E70" w:rsidRPr="00A727FC" w:rsidRDefault="00120E70" w:rsidP="002A21D4">
            <w:pPr>
              <w:rPr>
                <w:color w:val="000000"/>
              </w:rPr>
            </w:pPr>
            <w:r w:rsidRPr="00A727FC">
              <w:rPr>
                <w:color w:val="000000"/>
              </w:rPr>
              <w:t>Mērķis, risinājums un projekta spēkā stāšanās laiks (500 zīmes bez atstarpēm)</w:t>
            </w:r>
          </w:p>
        </w:tc>
        <w:tc>
          <w:tcPr>
            <w:tcW w:w="3445" w:type="pct"/>
            <w:tcBorders>
              <w:top w:val="single" w:sz="4" w:space="0" w:color="auto"/>
              <w:bottom w:val="nil"/>
            </w:tcBorders>
            <w:hideMark/>
          </w:tcPr>
          <w:p w14:paraId="614CAE52" w14:textId="77777777" w:rsidR="00E559AD" w:rsidRPr="00A727FC" w:rsidRDefault="00C23FC3" w:rsidP="00E559AD">
            <w:pPr>
              <w:jc w:val="both"/>
              <w:rPr>
                <w:rFonts w:eastAsia="Calibri"/>
              </w:rPr>
            </w:pPr>
            <w:r w:rsidRPr="00A727FC">
              <w:rPr>
                <w:color w:val="000000"/>
              </w:rPr>
              <w:t>Tiesību akta p</w:t>
            </w:r>
            <w:r w:rsidR="00732509" w:rsidRPr="00A727FC">
              <w:rPr>
                <w:color w:val="000000"/>
              </w:rPr>
              <w:t>rojekta</w:t>
            </w:r>
            <w:r w:rsidR="007A2904" w:rsidRPr="00A727FC">
              <w:rPr>
                <w:color w:val="000000"/>
              </w:rPr>
              <w:t xml:space="preserve"> (turpmāk – projekts)</w:t>
            </w:r>
            <w:r w:rsidR="00732509" w:rsidRPr="00A727FC">
              <w:rPr>
                <w:color w:val="000000"/>
              </w:rPr>
              <w:t xml:space="preserve"> mērķis ir</w:t>
            </w:r>
            <w:r w:rsidRPr="00A727FC">
              <w:rPr>
                <w:color w:val="000000"/>
              </w:rPr>
              <w:t xml:space="preserve"> noteikt atbalsta piešķiršanas nosacījumus </w:t>
            </w:r>
            <w:r w:rsidR="0037575D" w:rsidRPr="00A727FC">
              <w:rPr>
                <w:color w:val="000000"/>
              </w:rPr>
              <w:t xml:space="preserve">Eiropas Jūrlietu un zivsaimniecības fonda (turpmāk – EJZF) </w:t>
            </w:r>
            <w:r w:rsidR="0037575D" w:rsidRPr="00B43958">
              <w:rPr>
                <w:color w:val="000000"/>
              </w:rPr>
              <w:t>līdzfinansēt</w:t>
            </w:r>
            <w:r w:rsidR="00A92D9F" w:rsidRPr="00B43958">
              <w:rPr>
                <w:color w:val="000000"/>
              </w:rPr>
              <w:t>ajam</w:t>
            </w:r>
            <w:r w:rsidR="0037575D" w:rsidRPr="00A727FC">
              <w:rPr>
                <w:color w:val="000000"/>
              </w:rPr>
              <w:t xml:space="preserve"> </w:t>
            </w:r>
            <w:r w:rsidRPr="00A727FC">
              <w:rPr>
                <w:color w:val="000000"/>
              </w:rPr>
              <w:t xml:space="preserve">Rīcības programmas zivsaimniecības attīstībai 2014.–2020. gadam (turpmāk – ZRP 2014.–2020.) </w:t>
            </w:r>
            <w:r w:rsidR="0037575D" w:rsidRPr="00A727FC">
              <w:rPr>
                <w:color w:val="000000"/>
              </w:rPr>
              <w:t xml:space="preserve">atbalsta </w:t>
            </w:r>
            <w:r w:rsidRPr="00A727FC">
              <w:rPr>
                <w:color w:val="000000"/>
              </w:rPr>
              <w:t>pasākum</w:t>
            </w:r>
            <w:r w:rsidR="00A92D9F" w:rsidRPr="00A727FC">
              <w:rPr>
                <w:color w:val="000000"/>
              </w:rPr>
              <w:t>am</w:t>
            </w:r>
            <w:r w:rsidRPr="00A727FC">
              <w:rPr>
                <w:color w:val="000000"/>
              </w:rPr>
              <w:t xml:space="preserve"> “</w:t>
            </w:r>
            <w:r w:rsidR="00150683" w:rsidRPr="00150683">
              <w:rPr>
                <w:color w:val="000000"/>
              </w:rPr>
              <w:t>Galīga zvejas darbību pārtraukšana</w:t>
            </w:r>
            <w:r w:rsidRPr="00A727FC">
              <w:rPr>
                <w:color w:val="000000"/>
              </w:rPr>
              <w:t>”</w:t>
            </w:r>
            <w:r w:rsidR="00C82785" w:rsidRPr="00A727FC">
              <w:rPr>
                <w:color w:val="000000"/>
              </w:rPr>
              <w:t xml:space="preserve"> (turpmāk – atbalsta pasākums)</w:t>
            </w:r>
            <w:r w:rsidR="00114717">
              <w:rPr>
                <w:color w:val="000000"/>
              </w:rPr>
              <w:t>. V</w:t>
            </w:r>
            <w:r w:rsidR="00732509" w:rsidRPr="00A727FC">
              <w:rPr>
                <w:color w:val="000000"/>
              </w:rPr>
              <w:t>alsts un Eiropas Savienības atbalst</w:t>
            </w:r>
            <w:r w:rsidR="00114717">
              <w:rPr>
                <w:color w:val="000000"/>
              </w:rPr>
              <w:t>a</w:t>
            </w:r>
            <w:r w:rsidR="00732509" w:rsidRPr="00A727FC">
              <w:rPr>
                <w:color w:val="000000"/>
              </w:rPr>
              <w:t xml:space="preserve"> pieejamīb</w:t>
            </w:r>
            <w:r w:rsidR="00114717">
              <w:rPr>
                <w:color w:val="000000"/>
              </w:rPr>
              <w:t>a tiek nod</w:t>
            </w:r>
            <w:r w:rsidR="00F62311">
              <w:rPr>
                <w:color w:val="000000"/>
              </w:rPr>
              <w:t>ro</w:t>
            </w:r>
            <w:r w:rsidR="00114717">
              <w:rPr>
                <w:color w:val="000000"/>
              </w:rPr>
              <w:t>šināta</w:t>
            </w:r>
            <w:r w:rsidR="00732509" w:rsidRPr="00A727FC">
              <w:rPr>
                <w:color w:val="000000"/>
              </w:rPr>
              <w:t xml:space="preserve"> tiem zvejas kuģu īpašniekiem un zvejas kuģu apkalpes locekļiem, k</w:t>
            </w:r>
            <w:r w:rsidR="00F62311">
              <w:rPr>
                <w:color w:val="000000"/>
              </w:rPr>
              <w:t>as zvejoja</w:t>
            </w:r>
            <w:r w:rsidR="00150683">
              <w:rPr>
                <w:color w:val="000000"/>
              </w:rPr>
              <w:t xml:space="preserve"> </w:t>
            </w:r>
            <w:r w:rsidR="00114717" w:rsidRPr="00150683">
              <w:rPr>
                <w:color w:val="000000"/>
              </w:rPr>
              <w:t xml:space="preserve">Baltijas jūras austrumdaļas mencas </w:t>
            </w:r>
            <w:r w:rsidR="00150683">
              <w:rPr>
                <w:color w:val="000000"/>
              </w:rPr>
              <w:t>krājumu, bet saistībā ar</w:t>
            </w:r>
            <w:r w:rsidR="00114717">
              <w:rPr>
                <w:color w:val="000000"/>
              </w:rPr>
              <w:t xml:space="preserve"> </w:t>
            </w:r>
            <w:r w:rsidR="00150683" w:rsidRPr="00150683">
              <w:rPr>
                <w:color w:val="000000"/>
              </w:rPr>
              <w:t xml:space="preserve">būtisko </w:t>
            </w:r>
            <w:r w:rsidR="00114717">
              <w:rPr>
                <w:color w:val="000000"/>
              </w:rPr>
              <w:t xml:space="preserve">tā </w:t>
            </w:r>
            <w:r w:rsidR="00150683" w:rsidRPr="00150683">
              <w:rPr>
                <w:color w:val="000000"/>
              </w:rPr>
              <w:t xml:space="preserve">samazināšanos un tā saglabāšanas nolūkā </w:t>
            </w:r>
            <w:r w:rsidR="00114717">
              <w:rPr>
                <w:color w:val="000000"/>
              </w:rPr>
              <w:t xml:space="preserve">pēdējos gados </w:t>
            </w:r>
            <w:r w:rsidR="00150683" w:rsidRPr="00150683">
              <w:rPr>
                <w:color w:val="000000"/>
              </w:rPr>
              <w:t>pieņemt</w:t>
            </w:r>
            <w:r w:rsidR="00F62311">
              <w:rPr>
                <w:color w:val="000000"/>
              </w:rPr>
              <w:t>ajiem</w:t>
            </w:r>
            <w:r w:rsidR="00150683" w:rsidRPr="00150683">
              <w:rPr>
                <w:color w:val="000000"/>
              </w:rPr>
              <w:t xml:space="preserve"> Eiropas Komisijas un nacionālā līmeņa ārkārtas pasākum</w:t>
            </w:r>
            <w:r w:rsidR="00F62311">
              <w:rPr>
                <w:color w:val="000000"/>
              </w:rPr>
              <w:t>iem</w:t>
            </w:r>
            <w:r w:rsidR="00150683" w:rsidRPr="00150683">
              <w:rPr>
                <w:color w:val="000000"/>
              </w:rPr>
              <w:t>, kā arī Padomes pieņemt</w:t>
            </w:r>
            <w:r w:rsidR="00F62311">
              <w:rPr>
                <w:color w:val="000000"/>
              </w:rPr>
              <w:t>ajiem</w:t>
            </w:r>
            <w:r w:rsidR="00150683" w:rsidRPr="00150683">
              <w:rPr>
                <w:color w:val="000000"/>
              </w:rPr>
              <w:t xml:space="preserve"> līdz šim nebijuš</w:t>
            </w:r>
            <w:r w:rsidR="00F62311">
              <w:rPr>
                <w:color w:val="000000"/>
              </w:rPr>
              <w:t>ajiem</w:t>
            </w:r>
            <w:r w:rsidR="00150683" w:rsidRPr="00150683">
              <w:rPr>
                <w:color w:val="000000"/>
              </w:rPr>
              <w:t xml:space="preserve"> zvejas ierobežojum</w:t>
            </w:r>
            <w:r w:rsidR="00F62311">
              <w:rPr>
                <w:color w:val="000000"/>
              </w:rPr>
              <w:t>iem</w:t>
            </w:r>
            <w:r w:rsidR="00150683" w:rsidRPr="00150683">
              <w:rPr>
                <w:color w:val="000000"/>
              </w:rPr>
              <w:t xml:space="preserve"> 2020. gadam</w:t>
            </w:r>
            <w:r w:rsidR="00114717">
              <w:rPr>
                <w:color w:val="000000"/>
              </w:rPr>
              <w:t xml:space="preserve"> </w:t>
            </w:r>
            <w:r w:rsidR="00732509" w:rsidRPr="00A727FC">
              <w:rPr>
                <w:color w:val="000000"/>
              </w:rPr>
              <w:t>pārtrauc zvejas darbības</w:t>
            </w:r>
            <w:r w:rsidR="00150683">
              <w:rPr>
                <w:color w:val="000000"/>
              </w:rPr>
              <w:t>,</w:t>
            </w:r>
            <w:r w:rsidR="00114717">
              <w:rPr>
                <w:color w:val="000000"/>
              </w:rPr>
              <w:t xml:space="preserve"> </w:t>
            </w:r>
            <w:r w:rsidR="00150683">
              <w:rPr>
                <w:color w:val="000000"/>
              </w:rPr>
              <w:t xml:space="preserve">zvejas kuģus </w:t>
            </w:r>
            <w:r w:rsidR="00114717">
              <w:rPr>
                <w:color w:val="000000"/>
              </w:rPr>
              <w:t xml:space="preserve">izņemot no zvejas flotes un </w:t>
            </w:r>
            <w:r w:rsidR="00114717" w:rsidRPr="00114717">
              <w:rPr>
                <w:color w:val="000000"/>
              </w:rPr>
              <w:t>sadalot</w:t>
            </w:r>
            <w:r w:rsidR="0005501F">
              <w:rPr>
                <w:color w:val="000000"/>
              </w:rPr>
              <w:t>.</w:t>
            </w:r>
          </w:p>
          <w:p w14:paraId="55C8640B" w14:textId="77777777" w:rsidR="00C23FC3" w:rsidRPr="00A727FC" w:rsidRDefault="00732E5A" w:rsidP="00E559AD">
            <w:pPr>
              <w:jc w:val="both"/>
              <w:rPr>
                <w:color w:val="000000"/>
              </w:rPr>
            </w:pPr>
            <w:r w:rsidRPr="00A727FC">
              <w:rPr>
                <w:color w:val="000000"/>
              </w:rPr>
              <w:t>Normatīvais</w:t>
            </w:r>
            <w:r w:rsidR="00C95820" w:rsidRPr="00A727FC">
              <w:rPr>
                <w:color w:val="000000"/>
              </w:rPr>
              <w:t xml:space="preserve"> akts stāsies spēkā nākamajā dienā pēc tā izsludināšanas.</w:t>
            </w:r>
          </w:p>
        </w:tc>
      </w:tr>
    </w:tbl>
    <w:p w14:paraId="7EA94815" w14:textId="77777777" w:rsidR="001D02EF" w:rsidRPr="00A727FC" w:rsidRDefault="001D02EF" w:rsidP="001D02EF">
      <w:pPr>
        <w:rPr>
          <w:vanish/>
          <w:color w:val="000000"/>
        </w:rPr>
      </w:pPr>
    </w:p>
    <w:tbl>
      <w:tblPr>
        <w:tblpPr w:leftFromText="180" w:rightFromText="180" w:vertAnchor="text" w:horzAnchor="margin" w:tblpXSpec="center" w:tblpY="1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187"/>
        <w:gridCol w:w="8257"/>
      </w:tblGrid>
      <w:tr w:rsidR="008E5374" w:rsidRPr="00A727FC" w14:paraId="7AEA3280" w14:textId="77777777" w:rsidTr="0053239D">
        <w:tc>
          <w:tcPr>
            <w:tcW w:w="9634" w:type="dxa"/>
            <w:gridSpan w:val="3"/>
            <w:vAlign w:val="center"/>
          </w:tcPr>
          <w:p w14:paraId="3F3F4FEE" w14:textId="77777777" w:rsidR="0067267D" w:rsidRPr="00A727FC" w:rsidRDefault="0067267D">
            <w:pPr>
              <w:pStyle w:val="naisnod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I. Tiesību akta projekta izstrādes nepieciešamība</w:t>
            </w:r>
          </w:p>
        </w:tc>
      </w:tr>
      <w:tr w:rsidR="008E5374" w:rsidRPr="00A727FC" w14:paraId="32426BE1" w14:textId="77777777" w:rsidTr="0053239D">
        <w:trPr>
          <w:trHeight w:val="630"/>
        </w:trPr>
        <w:tc>
          <w:tcPr>
            <w:tcW w:w="190" w:type="dxa"/>
          </w:tcPr>
          <w:p w14:paraId="05A05EED" w14:textId="77777777" w:rsidR="0067267D" w:rsidRPr="00A727FC" w:rsidRDefault="0067267D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1.</w:t>
            </w:r>
          </w:p>
        </w:tc>
        <w:tc>
          <w:tcPr>
            <w:tcW w:w="1187" w:type="dxa"/>
          </w:tcPr>
          <w:p w14:paraId="7466587A" w14:textId="77777777" w:rsidR="0067267D" w:rsidRPr="00A727FC" w:rsidRDefault="0067267D">
            <w:pPr>
              <w:pStyle w:val="naiskr"/>
              <w:spacing w:before="0" w:after="0"/>
              <w:ind w:hanging="1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Pamatojums</w:t>
            </w:r>
          </w:p>
        </w:tc>
        <w:tc>
          <w:tcPr>
            <w:tcW w:w="8257" w:type="dxa"/>
          </w:tcPr>
          <w:p w14:paraId="155D2ADF" w14:textId="77777777" w:rsidR="0022625B" w:rsidRPr="00A727FC" w:rsidRDefault="00EA6D38" w:rsidP="00EA6D38">
            <w:pPr>
              <w:pStyle w:val="naiskr"/>
              <w:spacing w:before="0" w:after="0"/>
              <w:jc w:val="both"/>
              <w:rPr>
                <w:color w:val="000000"/>
                <w:szCs w:val="28"/>
                <w:highlight w:val="yellow"/>
              </w:rPr>
            </w:pPr>
            <w:r w:rsidRPr="00A727FC">
              <w:rPr>
                <w:color w:val="000000"/>
                <w:szCs w:val="28"/>
              </w:rPr>
              <w:t xml:space="preserve">Projekts </w:t>
            </w:r>
            <w:r w:rsidR="0022625B" w:rsidRPr="00A727FC">
              <w:rPr>
                <w:color w:val="000000"/>
                <w:szCs w:val="28"/>
              </w:rPr>
              <w:t>ir sagatavots, pamatojoties uz Lauksaimniecības un lauku attīstības likuma 5.</w:t>
            </w:r>
            <w:r w:rsidR="00707B92" w:rsidRPr="00A727FC">
              <w:rPr>
                <w:color w:val="000000"/>
                <w:szCs w:val="28"/>
              </w:rPr>
              <w:t> </w:t>
            </w:r>
            <w:r w:rsidR="0022625B" w:rsidRPr="00A727FC">
              <w:rPr>
                <w:color w:val="000000"/>
                <w:szCs w:val="28"/>
              </w:rPr>
              <w:t>panta ceturto daļu.</w:t>
            </w:r>
          </w:p>
        </w:tc>
      </w:tr>
      <w:tr w:rsidR="008E5374" w:rsidRPr="00A727FC" w14:paraId="2BC901BE" w14:textId="77777777" w:rsidTr="0053239D">
        <w:trPr>
          <w:trHeight w:val="472"/>
        </w:trPr>
        <w:tc>
          <w:tcPr>
            <w:tcW w:w="190" w:type="dxa"/>
          </w:tcPr>
          <w:p w14:paraId="3931596D" w14:textId="77777777" w:rsidR="0067267D" w:rsidRPr="00A727FC" w:rsidRDefault="0067267D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2.</w:t>
            </w:r>
          </w:p>
        </w:tc>
        <w:tc>
          <w:tcPr>
            <w:tcW w:w="1187" w:type="dxa"/>
          </w:tcPr>
          <w:p w14:paraId="35407766" w14:textId="77777777" w:rsidR="0067267D" w:rsidRPr="00A727FC" w:rsidRDefault="0067267D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Pašreizējā situācija un problēmas</w:t>
            </w:r>
            <w:r w:rsidR="006B4891" w:rsidRPr="00A727FC">
              <w:rPr>
                <w:color w:val="000000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8257" w:type="dxa"/>
          </w:tcPr>
          <w:p w14:paraId="053164DE" w14:textId="77777777" w:rsidR="00485293" w:rsidRDefault="00BD3A57" w:rsidP="00273BD7">
            <w:pPr>
              <w:jc w:val="both"/>
              <w:rPr>
                <w:rFonts w:eastAsia="Calibri"/>
                <w:szCs w:val="22"/>
              </w:rPr>
            </w:pPr>
            <w:r w:rsidRPr="00A727FC">
              <w:t>Eiropas Parlamenta un Padomes 2014. gada 15. maija Regulas (ES) Nr. 508/2014 par Eiropas Jūrlietu un zivsaimniecības fondu (EJZF) un ar ko atceļ Padomes Regulas (EK) Nr. 2328/2003, (EK) Nr. 861/2006, (EK) Nr. 1198/2006 un (EK) Nr. 791/2007 un Eiropas Parlamenta un Padomes Regulu (ES) Nr. 1255/2011 (turpmāk – Regula Nr. 508/2014) 3</w:t>
            </w:r>
            <w:r w:rsidR="00114717">
              <w:t>4</w:t>
            </w:r>
            <w:r w:rsidRPr="00A727FC">
              <w:t>. pant</w:t>
            </w:r>
            <w:r w:rsidR="00114717">
              <w:t>s</w:t>
            </w:r>
            <w:r w:rsidRPr="00A727FC">
              <w:t xml:space="preserve"> paredz </w:t>
            </w:r>
            <w:r w:rsidRPr="00A727FC">
              <w:rPr>
                <w:color w:val="000000"/>
              </w:rPr>
              <w:t>publiskā atbalsta sniegšanu zvejniecības sektora pārstāvjiem, k</w:t>
            </w:r>
            <w:r w:rsidR="00F62311">
              <w:rPr>
                <w:color w:val="000000"/>
              </w:rPr>
              <w:t>as</w:t>
            </w:r>
            <w:r w:rsidR="00114717">
              <w:rPr>
                <w:color w:val="000000"/>
              </w:rPr>
              <w:t xml:space="preserve"> pilnībā pārtrauc zvejas darbības, zvejas kuģus izņemot no zvejas flotes un </w:t>
            </w:r>
            <w:r w:rsidR="00114717" w:rsidRPr="00114717">
              <w:rPr>
                <w:color w:val="000000"/>
              </w:rPr>
              <w:t>sadalot</w:t>
            </w:r>
            <w:r w:rsidR="0005501F">
              <w:rPr>
                <w:color w:val="000000"/>
              </w:rPr>
              <w:t>.</w:t>
            </w:r>
          </w:p>
          <w:p w14:paraId="321A0F24" w14:textId="5741758B" w:rsidR="0053239D" w:rsidRDefault="00114717" w:rsidP="004846C5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Šāda publiskā atbalsta sniegšanas nepieciešamība izriet no </w:t>
            </w:r>
            <w:r w:rsidRPr="00114717">
              <w:rPr>
                <w:color w:val="000000"/>
              </w:rPr>
              <w:t>Baltijas jūras austrumdaļas mencas (</w:t>
            </w:r>
            <w:r w:rsidRPr="00F96798">
              <w:rPr>
                <w:i/>
                <w:color w:val="000000"/>
              </w:rPr>
              <w:t>Gadus morhua</w:t>
            </w:r>
            <w:r w:rsidRPr="00114717">
              <w:rPr>
                <w:color w:val="000000"/>
              </w:rPr>
              <w:t>) krājuma būtisk</w:t>
            </w:r>
            <w:r>
              <w:rPr>
                <w:color w:val="000000"/>
              </w:rPr>
              <w:t>ās</w:t>
            </w:r>
            <w:r w:rsidRPr="00114717">
              <w:rPr>
                <w:color w:val="000000"/>
              </w:rPr>
              <w:t xml:space="preserve"> samazināšan</w:t>
            </w:r>
            <w:r>
              <w:rPr>
                <w:color w:val="000000"/>
              </w:rPr>
              <w:t>ās</w:t>
            </w:r>
            <w:r w:rsidRPr="00114717">
              <w:rPr>
                <w:color w:val="000000"/>
              </w:rPr>
              <w:t xml:space="preserve"> un tā saglabāšanas nolūkā </w:t>
            </w:r>
            <w:r>
              <w:rPr>
                <w:color w:val="000000"/>
              </w:rPr>
              <w:t xml:space="preserve">pēdējos gados </w:t>
            </w:r>
            <w:r w:rsidRPr="00114717">
              <w:rPr>
                <w:color w:val="000000"/>
              </w:rPr>
              <w:t>pieņemt</w:t>
            </w:r>
            <w:r>
              <w:rPr>
                <w:color w:val="000000"/>
              </w:rPr>
              <w:t>ajiem</w:t>
            </w:r>
            <w:r w:rsidRPr="00114717">
              <w:rPr>
                <w:color w:val="000000"/>
              </w:rPr>
              <w:t xml:space="preserve"> Eiropas Komisijas un nacionālā līmeņa ārkārtas pasākum</w:t>
            </w:r>
            <w:r>
              <w:rPr>
                <w:color w:val="000000"/>
              </w:rPr>
              <w:t>iem</w:t>
            </w:r>
            <w:r w:rsidRPr="00114717">
              <w:rPr>
                <w:color w:val="000000"/>
              </w:rPr>
              <w:t>, kā arī Padomes pieņemt</w:t>
            </w:r>
            <w:r>
              <w:rPr>
                <w:color w:val="000000"/>
              </w:rPr>
              <w:t>iem</w:t>
            </w:r>
            <w:r w:rsidRPr="00114717">
              <w:rPr>
                <w:color w:val="000000"/>
              </w:rPr>
              <w:t xml:space="preserve"> līdz šim nebijuš</w:t>
            </w:r>
            <w:r>
              <w:rPr>
                <w:color w:val="000000"/>
              </w:rPr>
              <w:t>iem</w:t>
            </w:r>
            <w:r w:rsidRPr="00114717">
              <w:rPr>
                <w:color w:val="000000"/>
              </w:rPr>
              <w:t xml:space="preserve"> zvejas ierobežojum</w:t>
            </w:r>
            <w:r>
              <w:rPr>
                <w:color w:val="000000"/>
              </w:rPr>
              <w:t>iem</w:t>
            </w:r>
            <w:r w:rsidRPr="00114717">
              <w:rPr>
                <w:color w:val="000000"/>
              </w:rPr>
              <w:t xml:space="preserve"> 2020. gadam</w:t>
            </w:r>
            <w:r>
              <w:rPr>
                <w:color w:val="000000"/>
              </w:rPr>
              <w:t xml:space="preserve">. Pamatojoties uz iepriekšminēto, kā arī </w:t>
            </w:r>
            <w:r w:rsidR="00F62311">
              <w:rPr>
                <w:color w:val="000000"/>
              </w:rPr>
              <w:t>ie</w:t>
            </w:r>
            <w:r w:rsidRPr="00114717">
              <w:rPr>
                <w:color w:val="000000"/>
              </w:rPr>
              <w:t>vēr</w:t>
            </w:r>
            <w:r w:rsidR="00F62311">
              <w:rPr>
                <w:color w:val="000000"/>
              </w:rPr>
              <w:t>ojot to</w:t>
            </w:r>
            <w:r w:rsidRPr="00114717">
              <w:rPr>
                <w:color w:val="000000"/>
              </w:rPr>
              <w:t xml:space="preserve">, </w:t>
            </w:r>
            <w:r w:rsidR="00F62311">
              <w:rPr>
                <w:color w:val="000000"/>
              </w:rPr>
              <w:t xml:space="preserve">ka </w:t>
            </w:r>
            <w:r w:rsidRPr="00114717">
              <w:rPr>
                <w:bCs/>
                <w:color w:val="000000"/>
              </w:rPr>
              <w:t xml:space="preserve">Latvijas zvejas flote, kas zvejo Baltijas jūrā, </w:t>
            </w:r>
            <w:r w:rsidR="00F62311">
              <w:rPr>
                <w:bCs/>
                <w:color w:val="000000"/>
              </w:rPr>
              <w:t xml:space="preserve">ir </w:t>
            </w:r>
            <w:r w:rsidRPr="00114717">
              <w:rPr>
                <w:bCs/>
                <w:color w:val="000000"/>
              </w:rPr>
              <w:t>būtisk</w:t>
            </w:r>
            <w:r w:rsidR="00F62311">
              <w:rPr>
                <w:bCs/>
                <w:color w:val="000000"/>
              </w:rPr>
              <w:t>i</w:t>
            </w:r>
            <w:r w:rsidRPr="00114717">
              <w:rPr>
                <w:bCs/>
                <w:color w:val="000000"/>
              </w:rPr>
              <w:t xml:space="preserve"> atkarī</w:t>
            </w:r>
            <w:r w:rsidR="00F62311">
              <w:rPr>
                <w:bCs/>
                <w:color w:val="000000"/>
              </w:rPr>
              <w:t>ga</w:t>
            </w:r>
            <w:r w:rsidRPr="00114717">
              <w:rPr>
                <w:bCs/>
                <w:color w:val="000000"/>
              </w:rPr>
              <w:t xml:space="preserve"> no Baltijas jūras austrumdaļas mencu krājuma nozvejas</w:t>
            </w:r>
            <w:r w:rsidR="00F62311">
              <w:rPr>
                <w:bCs/>
                <w:color w:val="000000"/>
              </w:rPr>
              <w:t xml:space="preserve">, </w:t>
            </w:r>
            <w:r w:rsidRPr="00114717">
              <w:rPr>
                <w:bCs/>
                <w:color w:val="000000"/>
              </w:rPr>
              <w:t>Flotes ikgadējā ziņojuma par 2019. gadu</w:t>
            </w:r>
          </w:p>
          <w:p w14:paraId="52F73FD6" w14:textId="5227F4ED" w:rsidR="00114717" w:rsidRDefault="00DF107C" w:rsidP="004846C5">
            <w:pPr>
              <w:jc w:val="both"/>
              <w:rPr>
                <w:bCs/>
                <w:color w:val="000000"/>
              </w:rPr>
            </w:pPr>
            <w:hyperlink r:id="rId8" w:history="1">
              <w:r w:rsidR="0053239D" w:rsidRPr="00AE4D22">
                <w:rPr>
                  <w:rStyle w:val="Hipersaite"/>
                  <w:bCs/>
                </w:rPr>
                <w:t>https://www.zm.gov.lv/public/files/CMS_Static_Page_Doc/00/00/01/80/03/The_Annual_Report_on_the_Latvian_Fishing_Fleet_2019.pdf</w:t>
              </w:r>
            </w:hyperlink>
            <w:r w:rsidR="0053239D" w:rsidRPr="00AE4D22">
              <w:rPr>
                <w:bCs/>
                <w:color w:val="000000"/>
              </w:rPr>
              <w:t xml:space="preserve"> </w:t>
            </w:r>
            <w:r w:rsidR="00114717" w:rsidRPr="00AE4D22">
              <w:rPr>
                <w:bCs/>
                <w:color w:val="000000"/>
              </w:rPr>
              <w:t>Rīcības plān</w:t>
            </w:r>
            <w:r w:rsidR="00F62311" w:rsidRPr="00AE4D22">
              <w:rPr>
                <w:bCs/>
                <w:color w:val="000000"/>
              </w:rPr>
              <w:t>ā</w:t>
            </w:r>
            <w:r w:rsidR="0053239D" w:rsidRPr="00AE4D22">
              <w:rPr>
                <w:bCs/>
                <w:color w:val="000000"/>
              </w:rPr>
              <w:t xml:space="preserve"> (</w:t>
            </w:r>
            <w:hyperlink r:id="rId9" w:history="1">
              <w:r w:rsidR="0053239D" w:rsidRPr="00AE4D22">
                <w:rPr>
                  <w:rStyle w:val="Hipersaite"/>
                </w:rPr>
                <w:t>https://ec.europa.eu/fisheries/sites/fisheries/files/docs/2019-fleet-capacity-report-latvia_en.pdf</w:t>
              </w:r>
            </w:hyperlink>
            <w:r w:rsidR="0053239D" w:rsidRPr="00AE4D22">
              <w:rPr>
                <w:bCs/>
                <w:color w:val="000000"/>
              </w:rPr>
              <w:t>)</w:t>
            </w:r>
            <w:r w:rsidR="00114717" w:rsidRPr="00114717">
              <w:rPr>
                <w:bCs/>
                <w:color w:val="000000"/>
              </w:rPr>
              <w:t xml:space="preserve"> </w:t>
            </w:r>
            <w:r w:rsidR="00AE4D22">
              <w:rPr>
                <w:bCs/>
                <w:color w:val="000000"/>
              </w:rPr>
              <w:t xml:space="preserve">ir </w:t>
            </w:r>
            <w:r w:rsidR="00114717" w:rsidRPr="00114717">
              <w:rPr>
                <w:bCs/>
                <w:color w:val="000000"/>
              </w:rPr>
              <w:t>konstatē</w:t>
            </w:r>
            <w:r w:rsidR="00F62311">
              <w:rPr>
                <w:bCs/>
                <w:color w:val="000000"/>
              </w:rPr>
              <w:t>ta</w:t>
            </w:r>
            <w:r w:rsidR="00114717" w:rsidRPr="00114717">
              <w:rPr>
                <w:bCs/>
                <w:color w:val="000000"/>
              </w:rPr>
              <w:t xml:space="preserve"> mencu zvejojošas flotes kapacitātes strukturāl</w:t>
            </w:r>
            <w:r w:rsidR="00F62311">
              <w:rPr>
                <w:bCs/>
                <w:color w:val="000000"/>
              </w:rPr>
              <w:t>ā</w:t>
            </w:r>
            <w:r w:rsidR="00114717" w:rsidRPr="00114717">
              <w:rPr>
                <w:bCs/>
                <w:color w:val="000000"/>
              </w:rPr>
              <w:t xml:space="preserve"> nelīdzsvarotīb</w:t>
            </w:r>
            <w:r w:rsidR="00F62311">
              <w:rPr>
                <w:bCs/>
                <w:color w:val="000000"/>
              </w:rPr>
              <w:t>a</w:t>
            </w:r>
            <w:r w:rsidR="00114717" w:rsidRPr="00114717">
              <w:rPr>
                <w:bCs/>
                <w:color w:val="000000"/>
              </w:rPr>
              <w:t xml:space="preserve"> un norād</w:t>
            </w:r>
            <w:r w:rsidR="00F62311">
              <w:rPr>
                <w:bCs/>
                <w:color w:val="000000"/>
              </w:rPr>
              <w:t>īts</w:t>
            </w:r>
            <w:r w:rsidR="00114717" w:rsidRPr="00114717">
              <w:rPr>
                <w:bCs/>
                <w:color w:val="000000"/>
              </w:rPr>
              <w:t xml:space="preserve"> uz nepieciešamību </w:t>
            </w:r>
            <w:r w:rsidR="00F62311">
              <w:rPr>
                <w:bCs/>
                <w:color w:val="000000"/>
              </w:rPr>
              <w:t>pilnībā pārtraukt</w:t>
            </w:r>
            <w:r w:rsidR="00114717" w:rsidRPr="00114717">
              <w:rPr>
                <w:bCs/>
                <w:color w:val="000000"/>
              </w:rPr>
              <w:t xml:space="preserve"> zvejas darbīb</w:t>
            </w:r>
            <w:r w:rsidR="00F62311">
              <w:rPr>
                <w:bCs/>
                <w:color w:val="000000"/>
              </w:rPr>
              <w:t>as</w:t>
            </w:r>
            <w:r w:rsidR="00114717" w:rsidRPr="00114717">
              <w:rPr>
                <w:bCs/>
                <w:color w:val="000000"/>
              </w:rPr>
              <w:t>.</w:t>
            </w:r>
            <w:r w:rsidR="00114717">
              <w:rPr>
                <w:bCs/>
                <w:color w:val="000000"/>
              </w:rPr>
              <w:t xml:space="preserve"> </w:t>
            </w:r>
            <w:r w:rsidR="00F62311">
              <w:rPr>
                <w:bCs/>
                <w:color w:val="000000"/>
              </w:rPr>
              <w:t>Paredzēts arī</w:t>
            </w:r>
            <w:r w:rsidR="004846C5">
              <w:rPr>
                <w:bCs/>
                <w:color w:val="000000"/>
              </w:rPr>
              <w:t xml:space="preserve"> </w:t>
            </w:r>
            <w:r w:rsidR="00AE4D22">
              <w:rPr>
                <w:bCs/>
                <w:color w:val="000000"/>
              </w:rPr>
              <w:t>no zvejas flotes</w:t>
            </w:r>
            <w:r w:rsidR="00AE4D22" w:rsidRPr="004846C5">
              <w:rPr>
                <w:bCs/>
                <w:color w:val="000000"/>
              </w:rPr>
              <w:t xml:space="preserve"> </w:t>
            </w:r>
            <w:r w:rsidR="00F62311">
              <w:rPr>
                <w:bCs/>
                <w:color w:val="000000"/>
              </w:rPr>
              <w:t>izņem</w:t>
            </w:r>
            <w:r w:rsidR="00AE4D22">
              <w:rPr>
                <w:bCs/>
                <w:color w:val="000000"/>
              </w:rPr>
              <w:t>t</w:t>
            </w:r>
            <w:r w:rsidR="00F62311">
              <w:rPr>
                <w:bCs/>
                <w:color w:val="000000"/>
              </w:rPr>
              <w:t xml:space="preserve"> </w:t>
            </w:r>
            <w:r w:rsidR="004846C5" w:rsidRPr="004846C5">
              <w:rPr>
                <w:bCs/>
                <w:color w:val="000000"/>
              </w:rPr>
              <w:t xml:space="preserve">10 </w:t>
            </w:r>
            <w:r w:rsidR="00AE4D22" w:rsidRPr="004846C5">
              <w:rPr>
                <w:bCs/>
                <w:color w:val="000000"/>
              </w:rPr>
              <w:t>zvejas kuģus</w:t>
            </w:r>
            <w:r w:rsidR="00AE4D22">
              <w:rPr>
                <w:bCs/>
                <w:color w:val="000000"/>
              </w:rPr>
              <w:t>, kas</w:t>
            </w:r>
            <w:r w:rsidR="00AE4D22" w:rsidRPr="004846C5">
              <w:rPr>
                <w:bCs/>
                <w:color w:val="000000"/>
              </w:rPr>
              <w:t xml:space="preserve"> </w:t>
            </w:r>
            <w:r w:rsidR="004846C5" w:rsidRPr="004846C5">
              <w:rPr>
                <w:bCs/>
                <w:color w:val="000000"/>
              </w:rPr>
              <w:t>Baltijas jūrā</w:t>
            </w:r>
            <w:r w:rsidR="004846C5">
              <w:rPr>
                <w:bCs/>
                <w:color w:val="000000"/>
              </w:rPr>
              <w:t xml:space="preserve"> </w:t>
            </w:r>
            <w:r w:rsidR="00AE4D22">
              <w:rPr>
                <w:bCs/>
                <w:color w:val="000000"/>
              </w:rPr>
              <w:t xml:space="preserve">zvejo </w:t>
            </w:r>
            <w:r w:rsidR="004846C5" w:rsidRPr="004846C5">
              <w:rPr>
                <w:bCs/>
                <w:color w:val="000000"/>
              </w:rPr>
              <w:t>mencu</w:t>
            </w:r>
            <w:r w:rsidR="004846C5">
              <w:rPr>
                <w:bCs/>
                <w:color w:val="000000"/>
              </w:rPr>
              <w:t xml:space="preserve">, tos sadalot </w:t>
            </w:r>
            <w:r w:rsidR="004846C5" w:rsidRPr="004846C5">
              <w:rPr>
                <w:bCs/>
                <w:color w:val="000000"/>
              </w:rPr>
              <w:t>metāllūžņos</w:t>
            </w:r>
            <w:r w:rsidR="004846C5">
              <w:rPr>
                <w:bCs/>
                <w:color w:val="000000"/>
              </w:rPr>
              <w:t xml:space="preserve"> un kop</w:t>
            </w:r>
            <w:r w:rsidR="00F62311">
              <w:rPr>
                <w:bCs/>
                <w:color w:val="000000"/>
              </w:rPr>
              <w:t>um</w:t>
            </w:r>
            <w:r w:rsidR="004846C5">
              <w:rPr>
                <w:bCs/>
                <w:color w:val="000000"/>
              </w:rPr>
              <w:t xml:space="preserve">ā </w:t>
            </w:r>
            <w:r w:rsidR="00F62311">
              <w:rPr>
                <w:bCs/>
                <w:color w:val="000000"/>
              </w:rPr>
              <w:t>panākot</w:t>
            </w:r>
            <w:r w:rsidR="004846C5" w:rsidRPr="004846C5">
              <w:rPr>
                <w:bCs/>
                <w:color w:val="000000"/>
              </w:rPr>
              <w:t xml:space="preserve"> zvejas flotes jaudas samazinājumu par 2881 kW</w:t>
            </w:r>
            <w:r w:rsidR="00F62311">
              <w:rPr>
                <w:bCs/>
                <w:color w:val="000000"/>
              </w:rPr>
              <w:t>, kā arī</w:t>
            </w:r>
            <w:r w:rsidR="004846C5" w:rsidRPr="004846C5">
              <w:rPr>
                <w:bCs/>
                <w:color w:val="000000"/>
              </w:rPr>
              <w:t xml:space="preserve"> zvejas flotes tonnāžas samazinājumu par 1150 GT</w:t>
            </w:r>
            <w:r w:rsidR="004846C5">
              <w:rPr>
                <w:bCs/>
                <w:color w:val="000000"/>
              </w:rPr>
              <w:t>.</w:t>
            </w:r>
          </w:p>
          <w:p w14:paraId="7258CE81" w14:textId="40C81AB9" w:rsidR="00F451F7" w:rsidRPr="00A727FC" w:rsidRDefault="00F451F7" w:rsidP="00273BD7">
            <w:pPr>
              <w:jc w:val="both"/>
              <w:rPr>
                <w:rFonts w:eastAsia="Calibri"/>
                <w:szCs w:val="22"/>
              </w:rPr>
            </w:pPr>
            <w:r w:rsidRPr="004B7DDB">
              <w:rPr>
                <w:color w:val="000000"/>
              </w:rPr>
              <w:lastRenderedPageBreak/>
              <w:t>ZRP</w:t>
            </w:r>
            <w:r w:rsidRPr="00203950">
              <w:rPr>
                <w:color w:val="000000"/>
              </w:rPr>
              <w:t xml:space="preserve"> 2014.–2020. </w:t>
            </w:r>
            <w:r w:rsidRPr="00203950">
              <w:t>uzraudzības komiteja</w:t>
            </w:r>
            <w:r w:rsidR="00203950" w:rsidRPr="00203950">
              <w:t xml:space="preserve"> </w:t>
            </w:r>
            <w:r w:rsidR="00E6038B">
              <w:t xml:space="preserve">ir </w:t>
            </w:r>
            <w:r w:rsidRPr="00203950">
              <w:t>apstiprinā</w:t>
            </w:r>
            <w:r w:rsidR="00203950" w:rsidRPr="00203950">
              <w:t>j</w:t>
            </w:r>
            <w:r w:rsidR="00E6038B">
              <w:t>usi</w:t>
            </w:r>
            <w:r w:rsidRPr="00203950">
              <w:t xml:space="preserve"> </w:t>
            </w:r>
            <w:r w:rsidRPr="00203950">
              <w:rPr>
                <w:color w:val="000000"/>
              </w:rPr>
              <w:t>EJZF Vadošās iestādes</w:t>
            </w:r>
            <w:r w:rsidRPr="00203950">
              <w:t xml:space="preserve"> – ZM</w:t>
            </w:r>
            <w:r w:rsidR="00AE4D22">
              <w:t> </w:t>
            </w:r>
            <w:r w:rsidRPr="00203950">
              <w:t>– priekšlikum</w:t>
            </w:r>
            <w:r w:rsidR="00203950" w:rsidRPr="00203950">
              <w:t>u</w:t>
            </w:r>
            <w:r w:rsidRPr="00203950">
              <w:t xml:space="preserve"> par </w:t>
            </w:r>
            <w:r w:rsidRPr="00B451B5">
              <w:t>grozījumiem ZRP 2014.–2020., kuri paredz Regulas Nr.</w:t>
            </w:r>
            <w:r w:rsidR="00AE4D22">
              <w:t> </w:t>
            </w:r>
            <w:r w:rsidRPr="00B451B5">
              <w:t>508/2014 3</w:t>
            </w:r>
            <w:r w:rsidR="004846C5" w:rsidRPr="00B451B5">
              <w:t>4</w:t>
            </w:r>
            <w:r w:rsidRPr="00B451B5">
              <w:t>. pant</w:t>
            </w:r>
            <w:r w:rsidR="00203950" w:rsidRPr="00B451B5">
              <w:t xml:space="preserve">a </w:t>
            </w:r>
            <w:r w:rsidR="00B451B5" w:rsidRPr="00B451B5">
              <w:t>4</w:t>
            </w:r>
            <w:r w:rsidR="00203950" w:rsidRPr="00B451B5">
              <w:t>. punkta</w:t>
            </w:r>
            <w:r w:rsidR="00B451B5" w:rsidRPr="00B451B5">
              <w:t xml:space="preserve"> </w:t>
            </w:r>
            <w:r w:rsidR="00203950" w:rsidRPr="00B451B5">
              <w:t>“</w:t>
            </w:r>
            <w:r w:rsidR="00B451B5" w:rsidRPr="00B451B5">
              <w:t>b</w:t>
            </w:r>
            <w:r w:rsidR="00203950" w:rsidRPr="00B451B5">
              <w:t xml:space="preserve">” apakšpunktā minēto </w:t>
            </w:r>
            <w:r w:rsidR="00B451B5">
              <w:t xml:space="preserve">galīgu </w:t>
            </w:r>
            <w:r w:rsidR="00203950" w:rsidRPr="00B451B5">
              <w:t>zvejas darbību pārtraukšanas īstenošanu</w:t>
            </w:r>
            <w:r w:rsidR="00203950" w:rsidRPr="00203950">
              <w:t xml:space="preserve"> Latvijā. </w:t>
            </w:r>
            <w:r w:rsidRPr="00203950">
              <w:rPr>
                <w:color w:val="000000"/>
              </w:rPr>
              <w:t>Saskaņā ar Eiropas Parlamenta un Padomes 2013.</w:t>
            </w:r>
            <w:r w:rsidR="00AE4D22">
              <w:rPr>
                <w:color w:val="000000"/>
              </w:rPr>
              <w:t> </w:t>
            </w:r>
            <w:r w:rsidRPr="00203950">
              <w:rPr>
                <w:color w:val="000000"/>
              </w:rPr>
              <w:t xml:space="preserve">gada 11. decembra Regulas (ES) Nr. 1380/2013 par kopējo zivsaimniecības politiku un ar ko groza Padomes Regulas (EK) Nr. 1954/2003 un (EK) Nr. 1224/2009 un atceļ Padomes Regulas (EK) Nr. 2371/2002 un (EK) Nr. 639/2004 un Padomes Lēmumu 2004/585/EK 65. panta 9. punktu izdevumi saistībā ar ZRP 2014.–2020. grozījumiem kļūst par atbilstīgiem izdevumiem no dienas, kad Eiropas Komisijai tiek iesniegts ZRP 2014.–2020. </w:t>
            </w:r>
            <w:r w:rsidRPr="004B7DDB">
              <w:rPr>
                <w:color w:val="000000"/>
              </w:rPr>
              <w:t xml:space="preserve">grozīšanas pieprasījums. </w:t>
            </w:r>
          </w:p>
          <w:p w14:paraId="53F71BEE" w14:textId="57B5FAC8" w:rsidR="00273BD7" w:rsidRPr="00A727FC" w:rsidRDefault="00CF4C15" w:rsidP="00273BD7">
            <w:pPr>
              <w:jc w:val="both"/>
            </w:pPr>
            <w:r w:rsidRPr="00A727FC">
              <w:rPr>
                <w:rFonts w:eastAsia="Calibri"/>
                <w:szCs w:val="22"/>
              </w:rPr>
              <w:t xml:space="preserve">Lai nodrošinātu publiskā finansējuma pieejamību </w:t>
            </w:r>
            <w:r w:rsidRPr="00A727FC">
              <w:rPr>
                <w:color w:val="000000"/>
              </w:rPr>
              <w:t xml:space="preserve">tiem zvejas kuģu īpašniekiem un zvejas kuģu apkalpes locekļiem, kuri </w:t>
            </w:r>
            <w:r w:rsidR="00B451B5">
              <w:rPr>
                <w:color w:val="000000"/>
              </w:rPr>
              <w:t>izņem no zvejas flotes kuģus, tād</w:t>
            </w:r>
            <w:r w:rsidR="00F62311">
              <w:rPr>
                <w:color w:val="000000"/>
              </w:rPr>
              <w:t>ē</w:t>
            </w:r>
            <w:r w:rsidR="00B451B5">
              <w:rPr>
                <w:color w:val="000000"/>
              </w:rPr>
              <w:t xml:space="preserve">jādi ar tiem pilnībā pārtraucot zvejas darbības, </w:t>
            </w:r>
            <w:r w:rsidR="001C1BE1" w:rsidRPr="00A727FC">
              <w:t xml:space="preserve">ir </w:t>
            </w:r>
            <w:r w:rsidR="005A77A8" w:rsidRPr="00A727FC">
              <w:t>jāizdara</w:t>
            </w:r>
            <w:r w:rsidR="00273BD7" w:rsidRPr="00A727FC">
              <w:t xml:space="preserve"> grozījumi </w:t>
            </w:r>
            <w:r w:rsidR="005A77A8" w:rsidRPr="00A727FC">
              <w:t xml:space="preserve">Ministru kabineta </w:t>
            </w:r>
            <w:r w:rsidR="00273BD7" w:rsidRPr="00A727FC">
              <w:t>20</w:t>
            </w:r>
            <w:r w:rsidR="00B451B5">
              <w:t>15</w:t>
            </w:r>
            <w:r w:rsidR="00273BD7" w:rsidRPr="00A727FC">
              <w:t xml:space="preserve">. gada </w:t>
            </w:r>
            <w:r w:rsidR="00B451B5">
              <w:t>29</w:t>
            </w:r>
            <w:r w:rsidR="00460B94" w:rsidRPr="00A727FC">
              <w:t>.</w:t>
            </w:r>
            <w:r w:rsidR="00F62311">
              <w:t> </w:t>
            </w:r>
            <w:r w:rsidR="00B451B5">
              <w:t>septembra</w:t>
            </w:r>
            <w:r w:rsidR="00273BD7" w:rsidRPr="00A727FC">
              <w:t xml:space="preserve"> noteikumos Nr. </w:t>
            </w:r>
            <w:r w:rsidR="00B451B5">
              <w:t>559</w:t>
            </w:r>
            <w:r w:rsidR="00273BD7" w:rsidRPr="00A727FC">
              <w:t xml:space="preserve"> “</w:t>
            </w:r>
            <w:r w:rsidR="00C11594" w:rsidRPr="00C11594">
              <w:t>Valsts un Eiropas Savienības atbalsta piešķiršanas kārtība pasākumā "Galīga zvejas darbību pārtraukšana"</w:t>
            </w:r>
            <w:r w:rsidR="00273BD7" w:rsidRPr="00A727FC">
              <w:t>”</w:t>
            </w:r>
            <w:r w:rsidR="000D468E" w:rsidRPr="00A727FC">
              <w:t xml:space="preserve"> (turpmāk – noteikumi Nr.</w:t>
            </w:r>
            <w:r w:rsidR="00AE4D22">
              <w:t> </w:t>
            </w:r>
            <w:r w:rsidR="00B451B5">
              <w:t>559</w:t>
            </w:r>
            <w:r w:rsidR="000D468E" w:rsidRPr="00A727FC">
              <w:t>)</w:t>
            </w:r>
            <w:r w:rsidR="00390861" w:rsidRPr="00A727FC">
              <w:t>.</w:t>
            </w:r>
            <w:r w:rsidR="001C1BE1" w:rsidRPr="00A727FC">
              <w:t xml:space="preserve"> </w:t>
            </w:r>
            <w:r w:rsidR="00273BD7" w:rsidRPr="00A727FC">
              <w:t>Tā kā</w:t>
            </w:r>
            <w:r w:rsidR="000D468E" w:rsidRPr="00A727FC">
              <w:t xml:space="preserve"> </w:t>
            </w:r>
            <w:r w:rsidR="00681958" w:rsidRPr="00A727FC">
              <w:t>noteikum</w:t>
            </w:r>
            <w:r w:rsidR="000D468E" w:rsidRPr="00A727FC">
              <w:t>os</w:t>
            </w:r>
            <w:r w:rsidR="00681958" w:rsidRPr="00A727FC">
              <w:t xml:space="preserve"> Nr. </w:t>
            </w:r>
            <w:r w:rsidR="00B451B5">
              <w:t>559</w:t>
            </w:r>
            <w:r w:rsidR="000D468E" w:rsidRPr="00A727FC">
              <w:t xml:space="preserve"> </w:t>
            </w:r>
            <w:r w:rsidR="005A77A8" w:rsidRPr="00A727FC">
              <w:t>izdarā</w:t>
            </w:r>
            <w:r w:rsidR="000D468E" w:rsidRPr="00A727FC">
              <w:t xml:space="preserve">mo grozījumu skaits skar vairāk nekā pusi no noteikumu Nr. </w:t>
            </w:r>
            <w:r w:rsidR="00B451B5">
              <w:t>559</w:t>
            </w:r>
            <w:r w:rsidR="00DE53BA" w:rsidRPr="00A727FC">
              <w:t xml:space="preserve"> </w:t>
            </w:r>
            <w:r w:rsidR="00951F0B" w:rsidRPr="00A727FC">
              <w:t>punktu skaita</w:t>
            </w:r>
            <w:r w:rsidR="000D468E" w:rsidRPr="00A727FC">
              <w:t>, ir sagatavots jauns noteikumu projekts.</w:t>
            </w:r>
          </w:p>
          <w:p w14:paraId="49F7570C" w14:textId="77777777" w:rsidR="00C82785" w:rsidRPr="00A727FC" w:rsidRDefault="00390861" w:rsidP="00C82785">
            <w:pPr>
              <w:pStyle w:val="MKH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A727FC">
              <w:rPr>
                <w:b w:val="0"/>
                <w:color w:val="000000"/>
                <w:sz w:val="24"/>
                <w:szCs w:val="24"/>
              </w:rPr>
              <w:t>N</w:t>
            </w:r>
            <w:r w:rsidR="00BD3A57" w:rsidRPr="00A727FC">
              <w:rPr>
                <w:b w:val="0"/>
                <w:color w:val="000000"/>
                <w:sz w:val="24"/>
                <w:szCs w:val="24"/>
              </w:rPr>
              <w:t>oteikumu p</w:t>
            </w:r>
            <w:r w:rsidR="00C82785" w:rsidRPr="00A727FC">
              <w:rPr>
                <w:b w:val="0"/>
                <w:color w:val="000000"/>
                <w:sz w:val="24"/>
                <w:szCs w:val="24"/>
              </w:rPr>
              <w:t xml:space="preserve">rojekts nosaka </w:t>
            </w:r>
            <w:r w:rsidR="00CE47A2" w:rsidRPr="00A727FC">
              <w:rPr>
                <w:b w:val="0"/>
                <w:color w:val="000000"/>
                <w:sz w:val="24"/>
                <w:szCs w:val="24"/>
              </w:rPr>
              <w:t xml:space="preserve">valsts un Eiropas Savienības atbalsta piešķiršanas nosacījumus, </w:t>
            </w:r>
            <w:r w:rsidR="00C82785" w:rsidRPr="00A727FC">
              <w:rPr>
                <w:b w:val="0"/>
                <w:color w:val="000000"/>
                <w:sz w:val="24"/>
                <w:szCs w:val="24"/>
              </w:rPr>
              <w:t>atbalsta pretendentus</w:t>
            </w:r>
            <w:r w:rsidR="00C82785" w:rsidRPr="00A727FC">
              <w:rPr>
                <w:b w:val="0"/>
                <w:bCs/>
                <w:sz w:val="24"/>
                <w:szCs w:val="24"/>
              </w:rPr>
              <w:t xml:space="preserve">, </w:t>
            </w:r>
            <w:r w:rsidR="00A92D9F" w:rsidRPr="00A727FC">
              <w:rPr>
                <w:b w:val="0"/>
                <w:bCs/>
                <w:sz w:val="24"/>
                <w:szCs w:val="24"/>
              </w:rPr>
              <w:t xml:space="preserve">atbalsta apmēru, </w:t>
            </w:r>
            <w:r w:rsidR="00C82785" w:rsidRPr="00A727FC">
              <w:rPr>
                <w:b w:val="0"/>
                <w:bCs/>
                <w:sz w:val="24"/>
                <w:szCs w:val="24"/>
              </w:rPr>
              <w:t>pieteikšanās kārtību un</w:t>
            </w:r>
            <w:r w:rsidR="00A92D9F" w:rsidRPr="00A727FC">
              <w:rPr>
                <w:b w:val="0"/>
                <w:bCs/>
                <w:sz w:val="24"/>
                <w:szCs w:val="24"/>
              </w:rPr>
              <w:t xml:space="preserve"> iesniedzamos dokumentus.</w:t>
            </w:r>
          </w:p>
          <w:p w14:paraId="30D33C2E" w14:textId="77777777" w:rsidR="00A1586D" w:rsidRPr="00A727FC" w:rsidRDefault="006A7721" w:rsidP="00C82785">
            <w:pPr>
              <w:pStyle w:val="MKH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A727FC">
              <w:rPr>
                <w:b w:val="0"/>
                <w:bCs/>
                <w:sz w:val="24"/>
                <w:szCs w:val="24"/>
              </w:rPr>
              <w:t>P</w:t>
            </w:r>
            <w:r w:rsidR="00C82785" w:rsidRPr="00A727FC">
              <w:rPr>
                <w:b w:val="0"/>
                <w:bCs/>
                <w:sz w:val="24"/>
                <w:szCs w:val="24"/>
              </w:rPr>
              <w:t>asākumā publisko finansējumu varēs saņemt</w:t>
            </w:r>
            <w:r w:rsidR="00CE47A2" w:rsidRPr="00A727FC">
              <w:rPr>
                <w:b w:val="0"/>
                <w:bCs/>
                <w:sz w:val="24"/>
                <w:szCs w:val="24"/>
              </w:rPr>
              <w:t xml:space="preserve"> gan zvejas kuģu īpašnieki, </w:t>
            </w:r>
            <w:r w:rsidR="00B451B5" w:rsidRPr="00B451B5">
              <w:rPr>
                <w:b w:val="0"/>
                <w:bCs/>
                <w:sz w:val="24"/>
                <w:szCs w:val="24"/>
              </w:rPr>
              <w:t>kuri izņem no zvejas flotes kuģus, ar tiem pilnībā pārtraucot zvejas darbības</w:t>
            </w:r>
            <w:r w:rsidR="00B451B5">
              <w:rPr>
                <w:b w:val="0"/>
                <w:bCs/>
                <w:sz w:val="24"/>
                <w:szCs w:val="24"/>
              </w:rPr>
              <w:t xml:space="preserve">, </w:t>
            </w:r>
            <w:r w:rsidR="00CE47A2" w:rsidRPr="00A727FC">
              <w:rPr>
                <w:b w:val="0"/>
                <w:bCs/>
                <w:sz w:val="24"/>
                <w:szCs w:val="24"/>
              </w:rPr>
              <w:t>gan zvejas kuģu apkalpes locekļi</w:t>
            </w:r>
            <w:r w:rsidR="00BD3A57" w:rsidRPr="00A727FC">
              <w:rPr>
                <w:b w:val="0"/>
                <w:bCs/>
                <w:sz w:val="24"/>
                <w:szCs w:val="24"/>
              </w:rPr>
              <w:t xml:space="preserve">, </w:t>
            </w:r>
            <w:r w:rsidR="00B451B5">
              <w:rPr>
                <w:b w:val="0"/>
                <w:bCs/>
                <w:sz w:val="24"/>
                <w:szCs w:val="24"/>
              </w:rPr>
              <w:t>k</w:t>
            </w:r>
            <w:r w:rsidR="00F62311">
              <w:rPr>
                <w:b w:val="0"/>
                <w:bCs/>
                <w:sz w:val="24"/>
                <w:szCs w:val="24"/>
              </w:rPr>
              <w:t>as</w:t>
            </w:r>
            <w:r w:rsidR="00B451B5">
              <w:rPr>
                <w:b w:val="0"/>
                <w:bCs/>
                <w:sz w:val="24"/>
                <w:szCs w:val="24"/>
              </w:rPr>
              <w:t xml:space="preserve"> ir </w:t>
            </w:r>
            <w:r w:rsidR="007565AF">
              <w:rPr>
                <w:b w:val="0"/>
                <w:bCs/>
                <w:sz w:val="24"/>
                <w:szCs w:val="24"/>
              </w:rPr>
              <w:t>strādājuši</w:t>
            </w:r>
            <w:r w:rsidR="00B451B5">
              <w:rPr>
                <w:b w:val="0"/>
                <w:bCs/>
                <w:sz w:val="24"/>
                <w:szCs w:val="24"/>
              </w:rPr>
              <w:t xml:space="preserve"> uz šiem zvejas kuģiem</w:t>
            </w:r>
            <w:r w:rsidR="00A1586D" w:rsidRPr="00A727FC">
              <w:rPr>
                <w:b w:val="0"/>
                <w:bCs/>
                <w:sz w:val="24"/>
                <w:szCs w:val="24"/>
              </w:rPr>
              <w:t>.</w:t>
            </w:r>
          </w:p>
          <w:p w14:paraId="32B87BDD" w14:textId="77777777" w:rsidR="006C4E5D" w:rsidRPr="005D1BBF" w:rsidRDefault="009F2D1B" w:rsidP="00C82785">
            <w:pPr>
              <w:pStyle w:val="MKH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A727FC">
              <w:rPr>
                <w:b w:val="0"/>
                <w:bCs/>
                <w:sz w:val="24"/>
                <w:szCs w:val="24"/>
              </w:rPr>
              <w:t>Lai v</w:t>
            </w:r>
            <w:r w:rsidR="001C1BE1" w:rsidRPr="00A727FC">
              <w:rPr>
                <w:b w:val="0"/>
                <w:bCs/>
                <w:sz w:val="24"/>
                <w:szCs w:val="24"/>
              </w:rPr>
              <w:t>a</w:t>
            </w:r>
            <w:r w:rsidRPr="00A727FC">
              <w:rPr>
                <w:b w:val="0"/>
                <w:bCs/>
                <w:sz w:val="24"/>
                <w:szCs w:val="24"/>
              </w:rPr>
              <w:t xml:space="preserve">rētu saņemt publisko finansējumu par </w:t>
            </w:r>
            <w:r w:rsidR="007565AF">
              <w:rPr>
                <w:b w:val="0"/>
                <w:bCs/>
                <w:sz w:val="24"/>
                <w:szCs w:val="24"/>
              </w:rPr>
              <w:t xml:space="preserve">galīgu </w:t>
            </w:r>
            <w:r w:rsidRPr="00A727FC">
              <w:rPr>
                <w:b w:val="0"/>
                <w:bCs/>
                <w:sz w:val="24"/>
                <w:szCs w:val="24"/>
              </w:rPr>
              <w:t>zvejas darbīb</w:t>
            </w:r>
            <w:r w:rsidR="007565AF">
              <w:rPr>
                <w:b w:val="0"/>
                <w:bCs/>
                <w:sz w:val="24"/>
                <w:szCs w:val="24"/>
              </w:rPr>
              <w:t xml:space="preserve">u </w:t>
            </w:r>
            <w:r w:rsidRPr="00A727FC">
              <w:rPr>
                <w:b w:val="0"/>
                <w:bCs/>
                <w:sz w:val="24"/>
                <w:szCs w:val="24"/>
              </w:rPr>
              <w:t xml:space="preserve"> pārtraukšanu, zvejas kuģu īpašniekiem</w:t>
            </w:r>
            <w:r w:rsidR="001C1BE1" w:rsidRPr="00A727FC">
              <w:rPr>
                <w:b w:val="0"/>
                <w:bCs/>
                <w:sz w:val="24"/>
                <w:szCs w:val="24"/>
              </w:rPr>
              <w:t xml:space="preserve"> un zvejniekiem</w:t>
            </w:r>
            <w:r w:rsidRPr="00A727FC">
              <w:rPr>
                <w:b w:val="0"/>
                <w:bCs/>
                <w:sz w:val="24"/>
                <w:szCs w:val="24"/>
              </w:rPr>
              <w:t xml:space="preserve"> ir jāatbilst </w:t>
            </w:r>
            <w:r w:rsidRPr="005D1BBF">
              <w:rPr>
                <w:b w:val="0"/>
                <w:bCs/>
                <w:sz w:val="24"/>
                <w:szCs w:val="24"/>
              </w:rPr>
              <w:t>noteikt</w:t>
            </w:r>
            <w:r w:rsidR="00C213F8" w:rsidRPr="005D1BBF">
              <w:rPr>
                <w:b w:val="0"/>
                <w:bCs/>
                <w:sz w:val="24"/>
                <w:szCs w:val="24"/>
              </w:rPr>
              <w:t>iem</w:t>
            </w:r>
            <w:r w:rsidRPr="005D1BBF">
              <w:rPr>
                <w:b w:val="0"/>
                <w:bCs/>
                <w:sz w:val="24"/>
                <w:szCs w:val="24"/>
              </w:rPr>
              <w:t xml:space="preserve"> nosacījum</w:t>
            </w:r>
            <w:r w:rsidR="00C213F8" w:rsidRPr="005D1BBF">
              <w:rPr>
                <w:b w:val="0"/>
                <w:bCs/>
                <w:sz w:val="24"/>
                <w:szCs w:val="24"/>
              </w:rPr>
              <w:t>iem.</w:t>
            </w:r>
          </w:p>
          <w:p w14:paraId="6A74AE3D" w14:textId="35B9C90E" w:rsidR="00A77133" w:rsidRPr="00A727FC" w:rsidRDefault="00297914" w:rsidP="00C82785">
            <w:pPr>
              <w:pStyle w:val="MKH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5D1BBF">
              <w:rPr>
                <w:b w:val="0"/>
                <w:bCs/>
                <w:sz w:val="24"/>
                <w:szCs w:val="24"/>
              </w:rPr>
              <w:t xml:space="preserve">Lai </w:t>
            </w:r>
            <w:r w:rsidR="00E73305" w:rsidRPr="005D1BBF">
              <w:rPr>
                <w:b w:val="0"/>
                <w:bCs/>
                <w:sz w:val="24"/>
                <w:szCs w:val="24"/>
              </w:rPr>
              <w:t xml:space="preserve">publisko finansējumu </w:t>
            </w:r>
            <w:r w:rsidRPr="005D1BBF">
              <w:rPr>
                <w:b w:val="0"/>
                <w:bCs/>
                <w:sz w:val="24"/>
                <w:szCs w:val="24"/>
              </w:rPr>
              <w:t xml:space="preserve">par </w:t>
            </w:r>
            <w:r w:rsidR="00871308" w:rsidRPr="005D1BBF">
              <w:rPr>
                <w:b w:val="0"/>
                <w:bCs/>
                <w:sz w:val="24"/>
                <w:szCs w:val="24"/>
              </w:rPr>
              <w:t xml:space="preserve">galīgu </w:t>
            </w:r>
            <w:r w:rsidRPr="005D1BBF">
              <w:rPr>
                <w:b w:val="0"/>
                <w:bCs/>
                <w:sz w:val="24"/>
                <w:szCs w:val="24"/>
              </w:rPr>
              <w:t>zvejas darbību pārtraukšanu</w:t>
            </w:r>
            <w:r w:rsidR="00C213F8" w:rsidRPr="005D1BBF">
              <w:rPr>
                <w:b w:val="0"/>
                <w:bCs/>
                <w:sz w:val="24"/>
                <w:szCs w:val="24"/>
              </w:rPr>
              <w:t xml:space="preserve"> saņemtu</w:t>
            </w:r>
            <w:r w:rsidR="00C213F8" w:rsidRPr="00A727FC">
              <w:rPr>
                <w:b w:val="0"/>
                <w:bCs/>
                <w:sz w:val="24"/>
                <w:szCs w:val="24"/>
              </w:rPr>
              <w:t xml:space="preserve"> </w:t>
            </w:r>
            <w:r w:rsidR="00A77133" w:rsidRPr="00A727FC">
              <w:rPr>
                <w:b w:val="0"/>
                <w:bCs/>
                <w:sz w:val="24"/>
                <w:szCs w:val="24"/>
              </w:rPr>
              <w:t>zvejas kuģa īpašniek</w:t>
            </w:r>
            <w:r w:rsidR="00C213F8" w:rsidRPr="00A727FC">
              <w:rPr>
                <w:b w:val="0"/>
                <w:bCs/>
                <w:sz w:val="24"/>
                <w:szCs w:val="24"/>
              </w:rPr>
              <w:t>s, ta</w:t>
            </w:r>
            <w:r w:rsidR="00317612">
              <w:rPr>
                <w:b w:val="0"/>
                <w:bCs/>
                <w:sz w:val="24"/>
                <w:szCs w:val="24"/>
              </w:rPr>
              <w:t xml:space="preserve">s no zvejas flotes var izņemt tādu zvejas kuģi, ar kuru </w:t>
            </w:r>
            <w:r w:rsidR="00F62311">
              <w:rPr>
                <w:b w:val="0"/>
                <w:bCs/>
                <w:sz w:val="24"/>
                <w:szCs w:val="24"/>
              </w:rPr>
              <w:t xml:space="preserve">gan </w:t>
            </w:r>
            <w:r w:rsidR="00317612">
              <w:rPr>
                <w:b w:val="0"/>
                <w:bCs/>
                <w:sz w:val="24"/>
                <w:szCs w:val="24"/>
              </w:rPr>
              <w:t>2017.</w:t>
            </w:r>
            <w:r w:rsidR="00F62311">
              <w:rPr>
                <w:b w:val="0"/>
                <w:bCs/>
                <w:sz w:val="24"/>
                <w:szCs w:val="24"/>
              </w:rPr>
              <w:t>, gan</w:t>
            </w:r>
            <w:r w:rsidR="00317612">
              <w:rPr>
                <w:b w:val="0"/>
                <w:bCs/>
                <w:sz w:val="24"/>
                <w:szCs w:val="24"/>
              </w:rPr>
              <w:t xml:space="preserve"> 2018.</w:t>
            </w:r>
            <w:r w:rsidR="00AE4D22">
              <w:rPr>
                <w:b w:val="0"/>
                <w:bCs/>
                <w:sz w:val="24"/>
                <w:szCs w:val="24"/>
              </w:rPr>
              <w:t> </w:t>
            </w:r>
            <w:r w:rsidR="00317612">
              <w:rPr>
                <w:b w:val="0"/>
                <w:bCs/>
                <w:sz w:val="24"/>
                <w:szCs w:val="24"/>
              </w:rPr>
              <w:t>gadā ir zvejojis jūrā vismaz 90 dien</w:t>
            </w:r>
            <w:r w:rsidR="00AE4D22">
              <w:rPr>
                <w:b w:val="0"/>
                <w:bCs/>
                <w:sz w:val="24"/>
                <w:szCs w:val="24"/>
              </w:rPr>
              <w:t>u</w:t>
            </w:r>
            <w:r w:rsidR="00317612">
              <w:rPr>
                <w:b w:val="0"/>
                <w:bCs/>
                <w:sz w:val="24"/>
                <w:szCs w:val="24"/>
              </w:rPr>
              <w:t xml:space="preserve"> un </w:t>
            </w:r>
            <w:r w:rsidR="00317612" w:rsidRPr="00317612">
              <w:rPr>
                <w:b w:val="0"/>
                <w:bCs/>
                <w:sz w:val="24"/>
                <w:szCs w:val="24"/>
              </w:rPr>
              <w:t>ar</w:t>
            </w:r>
            <w:r w:rsidR="00317612">
              <w:rPr>
                <w:b w:val="0"/>
                <w:bCs/>
                <w:sz w:val="24"/>
                <w:szCs w:val="24"/>
              </w:rPr>
              <w:t xml:space="preserve"> </w:t>
            </w:r>
            <w:r w:rsidR="00F62311">
              <w:rPr>
                <w:b w:val="0"/>
                <w:bCs/>
                <w:sz w:val="24"/>
                <w:szCs w:val="24"/>
              </w:rPr>
              <w:t>kuru</w:t>
            </w:r>
            <w:r w:rsidR="00317612">
              <w:rPr>
                <w:b w:val="0"/>
                <w:bCs/>
                <w:sz w:val="24"/>
                <w:szCs w:val="24"/>
              </w:rPr>
              <w:t xml:space="preserve"> noteiktā apjomā un noteiktā periodā ir </w:t>
            </w:r>
            <w:r w:rsidR="00F62311">
              <w:rPr>
                <w:b w:val="0"/>
                <w:bCs/>
                <w:sz w:val="24"/>
                <w:szCs w:val="24"/>
              </w:rPr>
              <w:t xml:space="preserve">zvejota </w:t>
            </w:r>
            <w:r w:rsidR="00317612">
              <w:rPr>
                <w:b w:val="0"/>
                <w:bCs/>
                <w:sz w:val="24"/>
                <w:szCs w:val="24"/>
              </w:rPr>
              <w:t>menca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</w:t>
            </w:r>
            <w:r w:rsidR="00317612">
              <w:rPr>
                <w:b w:val="0"/>
                <w:bCs/>
                <w:sz w:val="24"/>
                <w:szCs w:val="24"/>
              </w:rPr>
              <w:t>(</w:t>
            </w:r>
            <w:r w:rsidR="00F62311" w:rsidRPr="00317612">
              <w:rPr>
                <w:b w:val="0"/>
                <w:bCs/>
                <w:sz w:val="24"/>
                <w:szCs w:val="24"/>
              </w:rPr>
              <w:t>kopēj</w:t>
            </w:r>
            <w:r w:rsidR="00F62311">
              <w:rPr>
                <w:b w:val="0"/>
                <w:bCs/>
                <w:sz w:val="24"/>
                <w:szCs w:val="24"/>
              </w:rPr>
              <w:t>ā</w:t>
            </w:r>
            <w:r w:rsidR="00F62311" w:rsidRPr="00317612">
              <w:rPr>
                <w:b w:val="0"/>
                <w:bCs/>
                <w:sz w:val="24"/>
                <w:szCs w:val="24"/>
              </w:rPr>
              <w:t xml:space="preserve"> mencas nozveja no 2014. līdz 2018. gadam </w:t>
            </w:r>
            <w:r w:rsidR="00317612" w:rsidRPr="00317612">
              <w:rPr>
                <w:b w:val="0"/>
                <w:bCs/>
                <w:sz w:val="24"/>
                <w:szCs w:val="24"/>
              </w:rPr>
              <w:t>zvejas kuģi</w:t>
            </w:r>
            <w:r w:rsidR="00317612">
              <w:rPr>
                <w:b w:val="0"/>
                <w:bCs/>
                <w:sz w:val="24"/>
                <w:szCs w:val="24"/>
              </w:rPr>
              <w:t>m</w:t>
            </w:r>
            <w:r w:rsidR="00F62311">
              <w:rPr>
                <w:b w:val="0"/>
                <w:bCs/>
                <w:sz w:val="24"/>
                <w:szCs w:val="24"/>
              </w:rPr>
              <w:t>, kura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garum</w:t>
            </w:r>
            <w:r w:rsidR="00F62311">
              <w:rPr>
                <w:b w:val="0"/>
                <w:bCs/>
                <w:sz w:val="24"/>
                <w:szCs w:val="24"/>
              </w:rPr>
              <w:t>s ir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24–40 metri</w:t>
            </w:r>
            <w:r w:rsidR="00F62311">
              <w:rPr>
                <w:b w:val="0"/>
                <w:bCs/>
                <w:sz w:val="24"/>
                <w:szCs w:val="24"/>
              </w:rPr>
              <w:t>,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</w:t>
            </w:r>
            <w:r w:rsidR="00F62311">
              <w:rPr>
                <w:b w:val="0"/>
                <w:bCs/>
                <w:sz w:val="24"/>
                <w:szCs w:val="24"/>
              </w:rPr>
              <w:t>bijusi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vismaz </w:t>
            </w:r>
            <w:r w:rsidR="00B63C89">
              <w:rPr>
                <w:b w:val="0"/>
                <w:bCs/>
                <w:sz w:val="24"/>
                <w:szCs w:val="24"/>
              </w:rPr>
              <w:t>150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tonn</w:t>
            </w:r>
            <w:r w:rsidR="00AE4D22">
              <w:rPr>
                <w:b w:val="0"/>
                <w:bCs/>
                <w:sz w:val="24"/>
                <w:szCs w:val="24"/>
              </w:rPr>
              <w:t>u</w:t>
            </w:r>
            <w:r w:rsidR="00F62311">
              <w:rPr>
                <w:b w:val="0"/>
                <w:bCs/>
                <w:sz w:val="24"/>
                <w:szCs w:val="24"/>
              </w:rPr>
              <w:t xml:space="preserve">, bet </w:t>
            </w:r>
            <w:r w:rsidR="00317612" w:rsidRPr="00317612">
              <w:rPr>
                <w:b w:val="0"/>
                <w:bCs/>
                <w:sz w:val="24"/>
                <w:szCs w:val="24"/>
              </w:rPr>
              <w:t>zvejas kuģi</w:t>
            </w:r>
            <w:r w:rsidR="00317612">
              <w:rPr>
                <w:b w:val="0"/>
                <w:bCs/>
                <w:sz w:val="24"/>
                <w:szCs w:val="24"/>
              </w:rPr>
              <w:t>m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, kas ir īsāks par 24 metriem, </w:t>
            </w:r>
            <w:r w:rsidR="00F62311">
              <w:rPr>
                <w:b w:val="0"/>
                <w:bCs/>
                <w:sz w:val="24"/>
                <w:szCs w:val="24"/>
              </w:rPr>
              <w:t xml:space="preserve">– </w:t>
            </w:r>
            <w:r w:rsidR="00317612" w:rsidRPr="00317612">
              <w:rPr>
                <w:b w:val="0"/>
                <w:bCs/>
                <w:sz w:val="24"/>
                <w:szCs w:val="24"/>
              </w:rPr>
              <w:t>vismaz 85 % no kopējās nozvejas</w:t>
            </w:r>
            <w:r w:rsidR="00317612">
              <w:rPr>
                <w:b w:val="0"/>
                <w:bCs/>
                <w:sz w:val="24"/>
                <w:szCs w:val="24"/>
              </w:rPr>
              <w:t>). Tāpat zvejas kuģi</w:t>
            </w:r>
            <w:r w:rsidR="00F62311">
              <w:rPr>
                <w:b w:val="0"/>
                <w:bCs/>
                <w:sz w:val="24"/>
                <w:szCs w:val="24"/>
              </w:rPr>
              <w:t>m</w:t>
            </w:r>
            <w:r w:rsidR="00317612">
              <w:rPr>
                <w:b w:val="0"/>
                <w:bCs/>
                <w:sz w:val="24"/>
                <w:szCs w:val="24"/>
              </w:rPr>
              <w:t xml:space="preserve"> </w:t>
            </w:r>
            <w:r w:rsidR="00E6038B">
              <w:rPr>
                <w:b w:val="0"/>
                <w:bCs/>
                <w:sz w:val="24"/>
                <w:szCs w:val="24"/>
              </w:rPr>
              <w:t>vismaz 12 mēnešus</w:t>
            </w:r>
            <w:r w:rsidR="00317612">
              <w:rPr>
                <w:b w:val="0"/>
                <w:bCs/>
                <w:sz w:val="24"/>
                <w:szCs w:val="24"/>
              </w:rPr>
              <w:t xml:space="preserve"> ir bijis </w:t>
            </w:r>
            <w:r w:rsidR="00F62311">
              <w:rPr>
                <w:b w:val="0"/>
                <w:bCs/>
                <w:sz w:val="24"/>
                <w:szCs w:val="24"/>
              </w:rPr>
              <w:t xml:space="preserve">jābūt </w:t>
            </w:r>
            <w:r w:rsidR="00317612" w:rsidRPr="00317612">
              <w:rPr>
                <w:b w:val="0"/>
                <w:bCs/>
                <w:sz w:val="24"/>
                <w:szCs w:val="24"/>
              </w:rPr>
              <w:t>reģistrēt</w:t>
            </w:r>
            <w:r w:rsidR="00F62311">
              <w:rPr>
                <w:b w:val="0"/>
                <w:bCs/>
                <w:sz w:val="24"/>
                <w:szCs w:val="24"/>
              </w:rPr>
              <w:t>am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 Latvijas Kuģu reģistrā</w:t>
            </w:r>
            <w:r w:rsidR="00317612">
              <w:rPr>
                <w:b w:val="0"/>
                <w:bCs/>
                <w:sz w:val="24"/>
                <w:szCs w:val="24"/>
              </w:rPr>
              <w:t xml:space="preserve"> un </w:t>
            </w:r>
            <w:r w:rsidR="00E6038B">
              <w:rPr>
                <w:b w:val="0"/>
                <w:bCs/>
                <w:sz w:val="24"/>
                <w:szCs w:val="24"/>
              </w:rPr>
              <w:t xml:space="preserve">pirms projekta iesnieguma iesniegšanas vismaz pirms 24 mēnešiem </w:t>
            </w:r>
            <w:r w:rsidR="00F62311">
              <w:rPr>
                <w:b w:val="0"/>
                <w:bCs/>
                <w:sz w:val="24"/>
                <w:szCs w:val="24"/>
              </w:rPr>
              <w:t>iekļau</w:t>
            </w:r>
            <w:r w:rsidR="00AE4D22">
              <w:rPr>
                <w:b w:val="0"/>
                <w:bCs/>
                <w:sz w:val="24"/>
                <w:szCs w:val="24"/>
              </w:rPr>
              <w:t>t</w:t>
            </w:r>
            <w:r w:rsidR="00F62311">
              <w:rPr>
                <w:b w:val="0"/>
                <w:bCs/>
                <w:sz w:val="24"/>
                <w:szCs w:val="24"/>
              </w:rPr>
              <w:t xml:space="preserve">am </w:t>
            </w:r>
            <w:r w:rsidR="00317612" w:rsidRPr="00317612">
              <w:rPr>
                <w:b w:val="0"/>
                <w:bCs/>
                <w:sz w:val="24"/>
                <w:szCs w:val="24"/>
              </w:rPr>
              <w:t>Zemkopības ministrijas zvejas kuģu sarakstā</w:t>
            </w:r>
            <w:r w:rsidR="00317612">
              <w:rPr>
                <w:b w:val="0"/>
                <w:bCs/>
                <w:sz w:val="24"/>
                <w:szCs w:val="24"/>
              </w:rPr>
              <w:t xml:space="preserve">, kā arī tam ir bijusi izsniegta </w:t>
            </w:r>
            <w:r w:rsidR="00317612" w:rsidRPr="00317612">
              <w:rPr>
                <w:b w:val="0"/>
                <w:bCs/>
                <w:sz w:val="24"/>
                <w:szCs w:val="24"/>
              </w:rPr>
              <w:t xml:space="preserve">Zemkopības ministrijas speciālā atļauja (licence) komercdarbībai zvejniecībā, </w:t>
            </w:r>
            <w:r w:rsidR="00317612">
              <w:rPr>
                <w:b w:val="0"/>
                <w:bCs/>
                <w:sz w:val="24"/>
                <w:szCs w:val="24"/>
              </w:rPr>
              <w:t xml:space="preserve">ir bijis </w:t>
            </w:r>
            <w:r w:rsidR="00317612" w:rsidRPr="00317612">
              <w:rPr>
                <w:b w:val="0"/>
                <w:bCs/>
                <w:sz w:val="24"/>
                <w:szCs w:val="24"/>
              </w:rPr>
              <w:t>noslēgts rūpnieciskās zvejas tiesību nomas līgums</w:t>
            </w:r>
            <w:r w:rsidR="00317612">
              <w:rPr>
                <w:b w:val="0"/>
                <w:bCs/>
                <w:sz w:val="24"/>
                <w:szCs w:val="24"/>
              </w:rPr>
              <w:t xml:space="preserve">, kā arī ir bijusi </w:t>
            </w:r>
            <w:r w:rsidR="00317612" w:rsidRPr="00317612">
              <w:rPr>
                <w:b w:val="0"/>
                <w:bCs/>
                <w:sz w:val="24"/>
                <w:szCs w:val="24"/>
              </w:rPr>
              <w:t>Valsts vides dienesta izsniegta zvejas atļauja (licence) zvejai Baltijas jūrā aiz piekrastes ūdeņiem</w:t>
            </w:r>
            <w:r w:rsidR="00317612">
              <w:rPr>
                <w:b w:val="0"/>
                <w:bCs/>
                <w:sz w:val="24"/>
                <w:szCs w:val="24"/>
              </w:rPr>
              <w:t>.</w:t>
            </w:r>
            <w:r w:rsidR="00A77133" w:rsidRPr="00A727FC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194D5C03" w14:textId="77777777" w:rsidR="003A56BD" w:rsidRPr="00A727FC" w:rsidRDefault="003A56BD" w:rsidP="00C82785">
            <w:pPr>
              <w:pStyle w:val="MKH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A727FC">
              <w:rPr>
                <w:b w:val="0"/>
                <w:sz w:val="24"/>
                <w:szCs w:val="24"/>
              </w:rPr>
              <w:t>P</w:t>
            </w:r>
            <w:r w:rsidRPr="00A727FC">
              <w:rPr>
                <w:b w:val="0"/>
                <w:bCs/>
                <w:sz w:val="24"/>
                <w:szCs w:val="24"/>
              </w:rPr>
              <w:t xml:space="preserve">asākumā publisko finansējumu varēs saņemt arī </w:t>
            </w:r>
            <w:r w:rsidRPr="00A727FC">
              <w:rPr>
                <w:b w:val="0"/>
                <w:sz w:val="24"/>
                <w:szCs w:val="24"/>
              </w:rPr>
              <w:t xml:space="preserve">apkalpes locekļi (zvejnieki), kas </w:t>
            </w:r>
            <w:r w:rsidR="002F4E70">
              <w:rPr>
                <w:b w:val="0"/>
                <w:sz w:val="24"/>
                <w:szCs w:val="24"/>
              </w:rPr>
              <w:t xml:space="preserve">2017. un 2018. gadā noteiktu dienu skaitu ir strādājuši </w:t>
            </w:r>
            <w:r w:rsidRPr="00A727FC">
              <w:rPr>
                <w:b w:val="0"/>
                <w:sz w:val="24"/>
                <w:szCs w:val="24"/>
              </w:rPr>
              <w:t xml:space="preserve">uz </w:t>
            </w:r>
            <w:r w:rsidRPr="00A727FC">
              <w:rPr>
                <w:b w:val="0"/>
                <w:bCs/>
                <w:sz w:val="24"/>
                <w:szCs w:val="24"/>
              </w:rPr>
              <w:t xml:space="preserve">konkrētā </w:t>
            </w:r>
            <w:r w:rsidRPr="00A727FC">
              <w:rPr>
                <w:b w:val="0"/>
                <w:sz w:val="24"/>
                <w:szCs w:val="24"/>
              </w:rPr>
              <w:t xml:space="preserve">zvejas kuģa, ar kuru </w:t>
            </w:r>
            <w:r w:rsidR="002F4E70">
              <w:rPr>
                <w:b w:val="0"/>
                <w:sz w:val="24"/>
                <w:szCs w:val="24"/>
              </w:rPr>
              <w:t xml:space="preserve">galīgi </w:t>
            </w:r>
            <w:r w:rsidRPr="00A727FC">
              <w:rPr>
                <w:b w:val="0"/>
                <w:sz w:val="24"/>
                <w:szCs w:val="24"/>
              </w:rPr>
              <w:t>tiek pārtrauktas zvejas darbības. Noteikumu projektā tiek pārņemti noteikumos Nr.</w:t>
            </w:r>
            <w:r w:rsidR="00F62311">
              <w:rPr>
                <w:b w:val="0"/>
                <w:sz w:val="24"/>
                <w:szCs w:val="24"/>
              </w:rPr>
              <w:t> </w:t>
            </w:r>
            <w:r w:rsidR="00FE3E3B">
              <w:rPr>
                <w:b w:val="0"/>
                <w:sz w:val="24"/>
                <w:szCs w:val="24"/>
              </w:rPr>
              <w:t>559</w:t>
            </w:r>
            <w:r w:rsidRPr="00A727FC">
              <w:rPr>
                <w:b w:val="0"/>
                <w:sz w:val="24"/>
                <w:szCs w:val="24"/>
              </w:rPr>
              <w:t xml:space="preserve"> </w:t>
            </w:r>
            <w:r w:rsidR="00A979FA">
              <w:rPr>
                <w:b w:val="0"/>
                <w:sz w:val="24"/>
                <w:szCs w:val="24"/>
              </w:rPr>
              <w:t>ietvertie</w:t>
            </w:r>
            <w:r w:rsidR="00A979FA" w:rsidRPr="00A727FC">
              <w:rPr>
                <w:b w:val="0"/>
                <w:sz w:val="24"/>
                <w:szCs w:val="24"/>
              </w:rPr>
              <w:t xml:space="preserve"> </w:t>
            </w:r>
            <w:r w:rsidRPr="00A727FC">
              <w:rPr>
                <w:b w:val="0"/>
                <w:sz w:val="24"/>
                <w:szCs w:val="24"/>
              </w:rPr>
              <w:t xml:space="preserve">nosacījumi (par </w:t>
            </w:r>
            <w:r w:rsidR="00FE3E3B">
              <w:rPr>
                <w:b w:val="0"/>
                <w:sz w:val="24"/>
                <w:szCs w:val="24"/>
              </w:rPr>
              <w:t xml:space="preserve">strādāšanu zvejniecībā, par </w:t>
            </w:r>
            <w:r w:rsidR="00FE3E3B" w:rsidRPr="00FE3E3B">
              <w:rPr>
                <w:b w:val="0"/>
                <w:sz w:val="24"/>
                <w:szCs w:val="24"/>
              </w:rPr>
              <w:t>izdarīta</w:t>
            </w:r>
            <w:r w:rsidR="00FE3E3B">
              <w:rPr>
                <w:b w:val="0"/>
                <w:sz w:val="24"/>
                <w:szCs w:val="24"/>
              </w:rPr>
              <w:t>jām</w:t>
            </w:r>
            <w:r w:rsidR="00FE3E3B" w:rsidRPr="00FE3E3B">
              <w:rPr>
                <w:b w:val="0"/>
                <w:sz w:val="24"/>
                <w:szCs w:val="24"/>
              </w:rPr>
              <w:t xml:space="preserve"> valsts sociālās apdrošināšanas obligāt</w:t>
            </w:r>
            <w:r w:rsidR="00FE3E3B">
              <w:rPr>
                <w:b w:val="0"/>
                <w:sz w:val="24"/>
                <w:szCs w:val="24"/>
              </w:rPr>
              <w:t>ajām</w:t>
            </w:r>
            <w:r w:rsidR="00FE3E3B" w:rsidRPr="00FE3E3B">
              <w:rPr>
                <w:b w:val="0"/>
                <w:sz w:val="24"/>
                <w:szCs w:val="24"/>
              </w:rPr>
              <w:t xml:space="preserve"> iemaks</w:t>
            </w:r>
            <w:r w:rsidR="00FE3E3B">
              <w:rPr>
                <w:b w:val="0"/>
                <w:sz w:val="24"/>
                <w:szCs w:val="24"/>
              </w:rPr>
              <w:t>ām</w:t>
            </w:r>
            <w:r w:rsidR="00FE3E3B" w:rsidRPr="00FE3E3B">
              <w:rPr>
                <w:b w:val="0"/>
                <w:sz w:val="24"/>
                <w:szCs w:val="24"/>
              </w:rPr>
              <w:t xml:space="preserve"> valsts budžetā</w:t>
            </w:r>
            <w:r w:rsidRPr="00A727FC">
              <w:rPr>
                <w:b w:val="0"/>
                <w:sz w:val="24"/>
                <w:szCs w:val="24"/>
              </w:rPr>
              <w:t>).</w:t>
            </w:r>
          </w:p>
          <w:p w14:paraId="47CFB09D" w14:textId="3362FFF2" w:rsidR="00F451F7" w:rsidRPr="003620E8" w:rsidRDefault="00BD44A8" w:rsidP="00C82785">
            <w:pPr>
              <w:pStyle w:val="MKH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727FC">
              <w:rPr>
                <w:b w:val="0"/>
                <w:sz w:val="24"/>
                <w:szCs w:val="24"/>
              </w:rPr>
              <w:t>Par</w:t>
            </w:r>
            <w:r w:rsidR="00696EF7" w:rsidRPr="00A727FC">
              <w:rPr>
                <w:b w:val="0"/>
                <w:sz w:val="24"/>
                <w:szCs w:val="24"/>
              </w:rPr>
              <w:t xml:space="preserve"> nosacījumiem atbilstošo </w:t>
            </w:r>
            <w:r w:rsidR="00FE3E3B">
              <w:rPr>
                <w:b w:val="0"/>
                <w:sz w:val="24"/>
                <w:szCs w:val="24"/>
              </w:rPr>
              <w:t xml:space="preserve">zvejas kuģu izņemšanu no zvejas flotes </w:t>
            </w:r>
            <w:r w:rsidR="00696EF7" w:rsidRPr="00A727FC">
              <w:rPr>
                <w:b w:val="0"/>
                <w:sz w:val="24"/>
                <w:szCs w:val="24"/>
              </w:rPr>
              <w:t>zv</w:t>
            </w:r>
            <w:r w:rsidRPr="00A727FC">
              <w:rPr>
                <w:b w:val="0"/>
                <w:sz w:val="24"/>
                <w:szCs w:val="24"/>
              </w:rPr>
              <w:t>ejas kuģa īpašniek</w:t>
            </w:r>
            <w:r w:rsidR="00696EF7" w:rsidRPr="00A727FC">
              <w:rPr>
                <w:b w:val="0"/>
                <w:sz w:val="24"/>
                <w:szCs w:val="24"/>
              </w:rPr>
              <w:t>am</w:t>
            </w:r>
            <w:r w:rsidRPr="00A727FC">
              <w:rPr>
                <w:b w:val="0"/>
                <w:sz w:val="24"/>
                <w:szCs w:val="24"/>
              </w:rPr>
              <w:t xml:space="preserve"> un zvejniek</w:t>
            </w:r>
            <w:r w:rsidR="00696EF7" w:rsidRPr="00A727FC">
              <w:rPr>
                <w:b w:val="0"/>
                <w:sz w:val="24"/>
                <w:szCs w:val="24"/>
              </w:rPr>
              <w:t xml:space="preserve">am </w:t>
            </w:r>
            <w:r w:rsidRPr="00A727FC">
              <w:rPr>
                <w:b w:val="0"/>
                <w:sz w:val="24"/>
                <w:szCs w:val="24"/>
              </w:rPr>
              <w:t>tiek piešķirts finansiāls atbalsts</w:t>
            </w:r>
            <w:r w:rsidR="00FE3E3B">
              <w:rPr>
                <w:b w:val="0"/>
                <w:sz w:val="24"/>
                <w:szCs w:val="24"/>
              </w:rPr>
              <w:t xml:space="preserve">. Zvejas kuģa īpašniekam izmaksājamo publisko finansējumu veido zvejas kuģa bruto tilpības vērtības kompensēšana, kā arī ar zvejas kuģi zaudētās nozvejas </w:t>
            </w:r>
            <w:r w:rsidR="00FE3E3B" w:rsidRPr="003620E8">
              <w:rPr>
                <w:b w:val="0"/>
                <w:sz w:val="24"/>
                <w:szCs w:val="24"/>
              </w:rPr>
              <w:t xml:space="preserve">kompensēšana. Savukārt zvejniekam publiskā finansējuma atbalsta apmērs kompensē </w:t>
            </w:r>
            <w:r w:rsidR="00C400D3">
              <w:rPr>
                <w:b w:val="0"/>
                <w:sz w:val="24"/>
                <w:szCs w:val="24"/>
              </w:rPr>
              <w:t>darba zaudēšanu</w:t>
            </w:r>
            <w:r w:rsidRPr="003620E8">
              <w:rPr>
                <w:b w:val="0"/>
                <w:sz w:val="24"/>
                <w:szCs w:val="24"/>
              </w:rPr>
              <w:t>. Publiskā finansējuma apmēr</w:t>
            </w:r>
            <w:r w:rsidR="00A979FA" w:rsidRPr="003620E8">
              <w:rPr>
                <w:b w:val="0"/>
                <w:sz w:val="24"/>
                <w:szCs w:val="24"/>
              </w:rPr>
              <w:t>s tiks</w:t>
            </w:r>
            <w:r w:rsidRPr="003620E8">
              <w:rPr>
                <w:b w:val="0"/>
                <w:sz w:val="24"/>
                <w:szCs w:val="24"/>
              </w:rPr>
              <w:t xml:space="preserve"> noteik</w:t>
            </w:r>
            <w:r w:rsidR="00A979FA" w:rsidRPr="003620E8">
              <w:rPr>
                <w:b w:val="0"/>
                <w:sz w:val="24"/>
                <w:szCs w:val="24"/>
              </w:rPr>
              <w:t>ts tādā pašā kārtībā, kā</w:t>
            </w:r>
            <w:r w:rsidRPr="003620E8">
              <w:rPr>
                <w:b w:val="0"/>
                <w:sz w:val="24"/>
                <w:szCs w:val="24"/>
              </w:rPr>
              <w:t xml:space="preserve"> </w:t>
            </w:r>
            <w:r w:rsidR="00A979FA" w:rsidRPr="003620E8">
              <w:rPr>
                <w:b w:val="0"/>
                <w:sz w:val="24"/>
                <w:szCs w:val="24"/>
              </w:rPr>
              <w:t xml:space="preserve">paredzēts </w:t>
            </w:r>
            <w:r w:rsidRPr="003620E8">
              <w:rPr>
                <w:b w:val="0"/>
                <w:sz w:val="24"/>
                <w:szCs w:val="24"/>
              </w:rPr>
              <w:t>noteikumos Nr.</w:t>
            </w:r>
            <w:r w:rsidR="00C213F8" w:rsidRPr="003620E8">
              <w:rPr>
                <w:b w:val="0"/>
                <w:sz w:val="24"/>
                <w:szCs w:val="24"/>
              </w:rPr>
              <w:t xml:space="preserve"> </w:t>
            </w:r>
            <w:r w:rsidR="00FE3E3B" w:rsidRPr="003620E8">
              <w:rPr>
                <w:b w:val="0"/>
                <w:sz w:val="24"/>
                <w:szCs w:val="24"/>
              </w:rPr>
              <w:t>559</w:t>
            </w:r>
            <w:r w:rsidRPr="003620E8">
              <w:rPr>
                <w:b w:val="0"/>
                <w:sz w:val="24"/>
                <w:szCs w:val="24"/>
              </w:rPr>
              <w:t>.</w:t>
            </w:r>
            <w:r w:rsidR="00C213F8" w:rsidRPr="003620E8">
              <w:rPr>
                <w:b w:val="0"/>
                <w:sz w:val="24"/>
                <w:szCs w:val="24"/>
              </w:rPr>
              <w:t xml:space="preserve"> Vienīgās izmaiņas, ko paredz šis noteikumu projekts, attiecas uz</w:t>
            </w:r>
            <w:r w:rsidR="003A56BD" w:rsidRPr="003620E8">
              <w:rPr>
                <w:b w:val="0"/>
                <w:sz w:val="24"/>
                <w:szCs w:val="24"/>
              </w:rPr>
              <w:t xml:space="preserve"> vērtības koeficientu, </w:t>
            </w:r>
            <w:r w:rsidR="003620E8" w:rsidRPr="003620E8">
              <w:rPr>
                <w:b w:val="0"/>
                <w:sz w:val="24"/>
                <w:szCs w:val="24"/>
              </w:rPr>
              <w:t xml:space="preserve">ko piemēro par katru zvejas kuģu bruto tilpības vienību (GT). Tās vērtība 4046 </w:t>
            </w:r>
            <w:r w:rsidR="003620E8" w:rsidRPr="00F96798">
              <w:rPr>
                <w:b w:val="0"/>
                <w:i/>
                <w:sz w:val="24"/>
                <w:szCs w:val="24"/>
              </w:rPr>
              <w:t>e</w:t>
            </w:r>
            <w:r w:rsidR="00F62311" w:rsidRPr="00F96798">
              <w:rPr>
                <w:b w:val="0"/>
                <w:i/>
                <w:sz w:val="24"/>
                <w:szCs w:val="24"/>
              </w:rPr>
              <w:t>u</w:t>
            </w:r>
            <w:r w:rsidR="003620E8" w:rsidRPr="00F96798">
              <w:rPr>
                <w:b w:val="0"/>
                <w:i/>
                <w:sz w:val="24"/>
                <w:szCs w:val="24"/>
              </w:rPr>
              <w:t>ro</w:t>
            </w:r>
            <w:r w:rsidR="003620E8" w:rsidRPr="003620E8">
              <w:rPr>
                <w:b w:val="0"/>
                <w:sz w:val="24"/>
                <w:szCs w:val="24"/>
              </w:rPr>
              <w:t xml:space="preserve"> apmērā par katru GT ir noteikta</w:t>
            </w:r>
            <w:r w:rsidR="003A56BD" w:rsidRPr="003620E8">
              <w:rPr>
                <w:b w:val="0"/>
                <w:sz w:val="24"/>
                <w:szCs w:val="24"/>
              </w:rPr>
              <w:t xml:space="preserve">, </w:t>
            </w:r>
            <w:r w:rsidR="00F62311">
              <w:rPr>
                <w:b w:val="0"/>
                <w:sz w:val="24"/>
                <w:szCs w:val="24"/>
              </w:rPr>
              <w:t>pamatojoties</w:t>
            </w:r>
            <w:r w:rsidR="003620E8" w:rsidRPr="003620E8">
              <w:rPr>
                <w:b w:val="0"/>
                <w:sz w:val="24"/>
                <w:szCs w:val="24"/>
              </w:rPr>
              <w:t xml:space="preserve"> uz </w:t>
            </w:r>
            <w:r w:rsidR="00B63C89">
              <w:rPr>
                <w:b w:val="0"/>
                <w:sz w:val="24"/>
                <w:szCs w:val="24"/>
              </w:rPr>
              <w:t xml:space="preserve">attiecīgā segmenta </w:t>
            </w:r>
            <w:r w:rsidR="003620E8" w:rsidRPr="003620E8">
              <w:rPr>
                <w:b w:val="0"/>
                <w:sz w:val="24"/>
                <w:szCs w:val="24"/>
              </w:rPr>
              <w:t xml:space="preserve">zvejas </w:t>
            </w:r>
            <w:r w:rsidR="003620E8" w:rsidRPr="003620E8">
              <w:rPr>
                <w:b w:val="0"/>
                <w:sz w:val="24"/>
                <w:szCs w:val="24"/>
              </w:rPr>
              <w:lastRenderedPageBreak/>
              <w:t>kuģu apdrošināšanas vērtībām</w:t>
            </w:r>
            <w:r w:rsidR="00F62311">
              <w:rPr>
                <w:b w:val="0"/>
                <w:sz w:val="24"/>
                <w:szCs w:val="24"/>
              </w:rPr>
              <w:t>,</w:t>
            </w:r>
            <w:r w:rsidR="00C400D3">
              <w:rPr>
                <w:b w:val="0"/>
                <w:sz w:val="24"/>
                <w:szCs w:val="24"/>
              </w:rPr>
              <w:t xml:space="preserve"> kā to pieļauj EK vadlīniju dokuments</w:t>
            </w:r>
            <w:r w:rsidR="003620E8" w:rsidRPr="003620E8">
              <w:rPr>
                <w:b w:val="0"/>
                <w:sz w:val="24"/>
                <w:szCs w:val="24"/>
              </w:rPr>
              <w:t>. Attiecībā uz zvejas</w:t>
            </w:r>
            <w:r w:rsidR="003620E8">
              <w:rPr>
                <w:b w:val="0"/>
                <w:sz w:val="24"/>
                <w:szCs w:val="24"/>
              </w:rPr>
              <w:t xml:space="preserve"> kuģ</w:t>
            </w:r>
            <w:r w:rsidR="00C400D3">
              <w:rPr>
                <w:b w:val="0"/>
                <w:sz w:val="24"/>
                <w:szCs w:val="24"/>
              </w:rPr>
              <w:t>a</w:t>
            </w:r>
            <w:r w:rsidR="003620E8">
              <w:rPr>
                <w:b w:val="0"/>
                <w:sz w:val="24"/>
                <w:szCs w:val="24"/>
              </w:rPr>
              <w:t xml:space="preserve"> zaudētās nozvejas kompensēšanu šis noteikumus projekts tās kompensēšanā aptver ar zvejas kuģiem zvejotās nozīmīgākās zivju sugas, kas ir </w:t>
            </w:r>
            <w:r w:rsidR="003620E8" w:rsidRPr="003620E8">
              <w:rPr>
                <w:b w:val="0"/>
                <w:sz w:val="24"/>
                <w:szCs w:val="24"/>
              </w:rPr>
              <w:t>menca, plekste, brētliņa, reņģe</w:t>
            </w:r>
            <w:r w:rsidR="00F62311">
              <w:rPr>
                <w:b w:val="0"/>
                <w:sz w:val="24"/>
                <w:szCs w:val="24"/>
              </w:rPr>
              <w:t xml:space="preserve"> un</w:t>
            </w:r>
            <w:r w:rsidR="00C400D3">
              <w:rPr>
                <w:b w:val="0"/>
                <w:sz w:val="24"/>
                <w:szCs w:val="24"/>
              </w:rPr>
              <w:t xml:space="preserve"> lasis</w:t>
            </w:r>
            <w:r w:rsidR="003620E8">
              <w:rPr>
                <w:b w:val="0"/>
                <w:sz w:val="24"/>
                <w:szCs w:val="24"/>
              </w:rPr>
              <w:t>.</w:t>
            </w:r>
          </w:p>
          <w:p w14:paraId="05B7427E" w14:textId="77777777" w:rsidR="00696EF7" w:rsidRPr="00A727FC" w:rsidRDefault="00467860" w:rsidP="00C82785">
            <w:pPr>
              <w:pStyle w:val="MKH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727FC">
              <w:rPr>
                <w:b w:val="0"/>
                <w:sz w:val="24"/>
                <w:szCs w:val="24"/>
              </w:rPr>
              <w:t xml:space="preserve">Attiecībā uz dokumentiem, kas </w:t>
            </w:r>
            <w:r w:rsidR="00696EF7" w:rsidRPr="00A727FC">
              <w:rPr>
                <w:b w:val="0"/>
                <w:sz w:val="24"/>
                <w:szCs w:val="24"/>
              </w:rPr>
              <w:t xml:space="preserve">zvejas kuģa īpašniekam vai </w:t>
            </w:r>
            <w:r w:rsidRPr="00A727FC">
              <w:rPr>
                <w:b w:val="0"/>
                <w:sz w:val="24"/>
                <w:szCs w:val="24"/>
              </w:rPr>
              <w:t>zvejniekam ir jāiesniedz, lai pretendētu uz atbalstu, noteikum</w:t>
            </w:r>
            <w:r w:rsidR="00F62311">
              <w:rPr>
                <w:b w:val="0"/>
                <w:sz w:val="24"/>
                <w:szCs w:val="24"/>
              </w:rPr>
              <w:t>os</w:t>
            </w:r>
            <w:r w:rsidR="00696EF7" w:rsidRPr="00A727FC">
              <w:rPr>
                <w:b w:val="0"/>
                <w:sz w:val="24"/>
                <w:szCs w:val="24"/>
              </w:rPr>
              <w:t xml:space="preserve"> Nr. </w:t>
            </w:r>
            <w:r w:rsidR="003620E8">
              <w:rPr>
                <w:b w:val="0"/>
                <w:sz w:val="24"/>
                <w:szCs w:val="24"/>
              </w:rPr>
              <w:t>559</w:t>
            </w:r>
            <w:r w:rsidR="00696EF7" w:rsidRPr="00A727FC">
              <w:rPr>
                <w:b w:val="0"/>
                <w:sz w:val="24"/>
                <w:szCs w:val="24"/>
              </w:rPr>
              <w:t xml:space="preserve"> </w:t>
            </w:r>
            <w:r w:rsidR="00F62311">
              <w:rPr>
                <w:b w:val="0"/>
                <w:sz w:val="24"/>
                <w:szCs w:val="24"/>
              </w:rPr>
              <w:t xml:space="preserve">paredzētā </w:t>
            </w:r>
            <w:r w:rsidR="00696EF7" w:rsidRPr="00A727FC">
              <w:rPr>
                <w:b w:val="0"/>
                <w:sz w:val="24"/>
                <w:szCs w:val="24"/>
              </w:rPr>
              <w:t>kārtība</w:t>
            </w:r>
            <w:r w:rsidR="00A979FA">
              <w:rPr>
                <w:b w:val="0"/>
                <w:sz w:val="24"/>
                <w:szCs w:val="24"/>
              </w:rPr>
              <w:t xml:space="preserve"> netiek mainīta</w:t>
            </w:r>
            <w:r w:rsidR="00696EF7" w:rsidRPr="00A727FC">
              <w:rPr>
                <w:b w:val="0"/>
                <w:sz w:val="24"/>
                <w:szCs w:val="24"/>
              </w:rPr>
              <w:t>.</w:t>
            </w:r>
          </w:p>
          <w:p w14:paraId="627E8BE0" w14:textId="77777777" w:rsidR="002B2395" w:rsidRPr="00A727FC" w:rsidRDefault="00C82785" w:rsidP="00632B6E">
            <w:pPr>
              <w:jc w:val="both"/>
            </w:pPr>
            <w:r w:rsidRPr="00A727FC">
              <w:t xml:space="preserve">Publiskā atbalsta intensitāte pasākumā ir </w:t>
            </w:r>
            <w:r w:rsidR="00D04954" w:rsidRPr="00A727FC">
              <w:t>100</w:t>
            </w:r>
            <w:r w:rsidR="00DC70A5" w:rsidRPr="00A727FC">
              <w:t xml:space="preserve"> </w:t>
            </w:r>
            <w:r w:rsidR="00D04954" w:rsidRPr="00A727FC">
              <w:t xml:space="preserve">% saskaņā ar </w:t>
            </w:r>
            <w:r w:rsidRPr="00A727FC">
              <w:t>Regulas Nr.</w:t>
            </w:r>
            <w:r w:rsidR="006A7721" w:rsidRPr="00A727FC">
              <w:t xml:space="preserve"> </w:t>
            </w:r>
            <w:r w:rsidRPr="00A727FC">
              <w:t>508/2014</w:t>
            </w:r>
            <w:r w:rsidR="00D469C9" w:rsidRPr="00A727FC">
              <w:t xml:space="preserve"> 95.panta 2. punkta “e” </w:t>
            </w:r>
            <w:r w:rsidR="00D04954" w:rsidRPr="00A727FC">
              <w:t>apakšpunktu</w:t>
            </w:r>
            <w:r w:rsidRPr="00A727FC">
              <w:t xml:space="preserve">. </w:t>
            </w:r>
            <w:r w:rsidR="00696EF7" w:rsidRPr="00A727FC">
              <w:t>P</w:t>
            </w:r>
            <w:r w:rsidRPr="00A727FC">
              <w:t>ublisko atbalstu</w:t>
            </w:r>
            <w:r w:rsidR="00696EF7" w:rsidRPr="00A727FC">
              <w:t xml:space="preserve"> </w:t>
            </w:r>
            <w:r w:rsidR="00A979FA">
              <w:t>r</w:t>
            </w:r>
            <w:r w:rsidR="00696EF7" w:rsidRPr="00A727FC">
              <w:t>egulas Nr. 508/2014 3</w:t>
            </w:r>
            <w:r w:rsidR="00B01218">
              <w:t>4</w:t>
            </w:r>
            <w:r w:rsidR="00696EF7" w:rsidRPr="00A727FC">
              <w:t xml:space="preserve">. panta </w:t>
            </w:r>
            <w:r w:rsidR="00B01218">
              <w:t xml:space="preserve">galīgas </w:t>
            </w:r>
            <w:r w:rsidR="00696EF7" w:rsidRPr="00A727FC">
              <w:t xml:space="preserve">zvejas darbību pārtraukšanas gadījumā </w:t>
            </w:r>
            <w:r w:rsidRPr="00A727FC">
              <w:t>veido EJZF līdzfinansējums 5</w:t>
            </w:r>
            <w:r w:rsidR="00DC70A5" w:rsidRPr="00A727FC">
              <w:t xml:space="preserve">0 </w:t>
            </w:r>
            <w:r w:rsidRPr="00A727FC">
              <w:t>% apmērā un La</w:t>
            </w:r>
            <w:r w:rsidR="00DC70A5" w:rsidRPr="00A727FC">
              <w:t xml:space="preserve">tvijas valsts līdzfinansējums 50 </w:t>
            </w:r>
            <w:r w:rsidRPr="00A727FC">
              <w:t>% apmērā</w:t>
            </w:r>
            <w:r w:rsidR="00B01218">
              <w:t>.</w:t>
            </w:r>
          </w:p>
        </w:tc>
      </w:tr>
      <w:tr w:rsidR="008E5374" w:rsidRPr="00A727FC" w14:paraId="613FD077" w14:textId="77777777" w:rsidTr="0053239D">
        <w:trPr>
          <w:trHeight w:val="552"/>
        </w:trPr>
        <w:tc>
          <w:tcPr>
            <w:tcW w:w="190" w:type="dxa"/>
          </w:tcPr>
          <w:p w14:paraId="5954A90B" w14:textId="77777777" w:rsidR="006B4891" w:rsidRPr="00A727FC" w:rsidRDefault="006B4891" w:rsidP="006B4891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187" w:type="dxa"/>
          </w:tcPr>
          <w:p w14:paraId="1FE5EEBA" w14:textId="77777777" w:rsidR="006B4891" w:rsidRPr="00A727FC" w:rsidRDefault="006B4891" w:rsidP="006B4891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Projekta izstrādē iesaistītās institūcijas</w:t>
            </w:r>
          </w:p>
        </w:tc>
        <w:tc>
          <w:tcPr>
            <w:tcW w:w="8257" w:type="dxa"/>
          </w:tcPr>
          <w:p w14:paraId="53042658" w14:textId="77777777" w:rsidR="006B4891" w:rsidRPr="00A727FC" w:rsidRDefault="00AB7949" w:rsidP="006B4891">
            <w:pPr>
              <w:pStyle w:val="naiskr"/>
              <w:spacing w:before="0" w:after="0"/>
              <w:jc w:val="both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ZM</w:t>
            </w:r>
            <w:r w:rsidR="006B4891" w:rsidRPr="00A727FC">
              <w:rPr>
                <w:color w:val="000000"/>
                <w:szCs w:val="28"/>
              </w:rPr>
              <w:t xml:space="preserve"> un </w:t>
            </w:r>
            <w:r w:rsidR="006B4891" w:rsidRPr="00A727FC">
              <w:rPr>
                <w:bCs/>
                <w:color w:val="000000"/>
                <w:szCs w:val="28"/>
              </w:rPr>
              <w:t>Lauku atbalsta dienests</w:t>
            </w:r>
          </w:p>
        </w:tc>
      </w:tr>
      <w:tr w:rsidR="008E5374" w:rsidRPr="00A727FC" w14:paraId="75155588" w14:textId="77777777" w:rsidTr="0053239D">
        <w:tc>
          <w:tcPr>
            <w:tcW w:w="190" w:type="dxa"/>
          </w:tcPr>
          <w:p w14:paraId="682D3E8B" w14:textId="77777777" w:rsidR="006B4891" w:rsidRPr="00A727FC" w:rsidRDefault="006B4891" w:rsidP="006B4891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4.</w:t>
            </w:r>
          </w:p>
        </w:tc>
        <w:tc>
          <w:tcPr>
            <w:tcW w:w="1187" w:type="dxa"/>
          </w:tcPr>
          <w:p w14:paraId="2AC5481E" w14:textId="77777777" w:rsidR="006B4891" w:rsidRPr="00A727FC" w:rsidRDefault="006B4891" w:rsidP="006B4891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Cita informācija</w:t>
            </w:r>
          </w:p>
        </w:tc>
        <w:tc>
          <w:tcPr>
            <w:tcW w:w="8257" w:type="dxa"/>
          </w:tcPr>
          <w:p w14:paraId="6D6C76C5" w14:textId="77777777" w:rsidR="006B4891" w:rsidRPr="00A727FC" w:rsidRDefault="006B4891" w:rsidP="006B4891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Nav.</w:t>
            </w:r>
          </w:p>
        </w:tc>
      </w:tr>
    </w:tbl>
    <w:p w14:paraId="4E7F26E2" w14:textId="77777777" w:rsidR="00826E46" w:rsidRPr="00A727FC" w:rsidRDefault="00826E46" w:rsidP="0057729C">
      <w:pPr>
        <w:rPr>
          <w:color w:val="000000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Spec="center" w:tblpY="1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530"/>
        <w:gridCol w:w="7914"/>
      </w:tblGrid>
      <w:tr w:rsidR="008E5374" w:rsidRPr="00A727FC" w14:paraId="488ED9AF" w14:textId="77777777" w:rsidTr="0053239D">
        <w:tc>
          <w:tcPr>
            <w:tcW w:w="9634" w:type="dxa"/>
            <w:gridSpan w:val="3"/>
            <w:vAlign w:val="center"/>
          </w:tcPr>
          <w:p w14:paraId="7F039C44" w14:textId="77777777" w:rsidR="0067267D" w:rsidRPr="00A727FC" w:rsidRDefault="0067267D">
            <w:pPr>
              <w:pStyle w:val="naisnod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II. Tiesību akta projekta ietekme uz sabiedrību</w:t>
            </w:r>
            <w:r w:rsidR="006B4891" w:rsidRPr="00A727FC">
              <w:rPr>
                <w:color w:val="000000"/>
                <w:szCs w:val="28"/>
              </w:rPr>
              <w:t>, tautsaimniecības attīstību un administratīvo slogu</w:t>
            </w:r>
          </w:p>
        </w:tc>
      </w:tr>
      <w:tr w:rsidR="008E5374" w:rsidRPr="00A727FC" w14:paraId="0BD3D33E" w14:textId="77777777" w:rsidTr="0053239D">
        <w:trPr>
          <w:trHeight w:val="132"/>
        </w:trPr>
        <w:tc>
          <w:tcPr>
            <w:tcW w:w="190" w:type="dxa"/>
          </w:tcPr>
          <w:p w14:paraId="2B41E784" w14:textId="77777777" w:rsidR="0067267D" w:rsidRPr="00A727FC" w:rsidRDefault="0067267D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1.</w:t>
            </w:r>
          </w:p>
        </w:tc>
        <w:tc>
          <w:tcPr>
            <w:tcW w:w="1530" w:type="dxa"/>
          </w:tcPr>
          <w:p w14:paraId="1A5B7DBC" w14:textId="77777777" w:rsidR="0067267D" w:rsidRPr="00A727FC" w:rsidRDefault="0067267D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Sabiedrības mērķgrupa</w:t>
            </w:r>
            <w:r w:rsidR="006B4891" w:rsidRPr="00A727FC">
              <w:rPr>
                <w:color w:val="000000"/>
                <w:szCs w:val="28"/>
              </w:rPr>
              <w:t>s, kuras tiesiskais regulējums ietekmē vai varētu ietekmēt</w:t>
            </w:r>
          </w:p>
        </w:tc>
        <w:tc>
          <w:tcPr>
            <w:tcW w:w="7914" w:type="dxa"/>
          </w:tcPr>
          <w:p w14:paraId="42F3536A" w14:textId="77777777" w:rsidR="003724E7" w:rsidRPr="00A727FC" w:rsidRDefault="005F1673" w:rsidP="005F1673">
            <w:pPr>
              <w:pStyle w:val="naiskr"/>
              <w:spacing w:before="0" w:after="0"/>
              <w:jc w:val="both"/>
              <w:rPr>
                <w:color w:val="000000"/>
                <w:szCs w:val="28"/>
                <w:highlight w:val="yellow"/>
              </w:rPr>
            </w:pPr>
            <w:r w:rsidRPr="00A727FC">
              <w:rPr>
                <w:color w:val="000000"/>
                <w:szCs w:val="28"/>
              </w:rPr>
              <w:t>P</w:t>
            </w:r>
            <w:r w:rsidR="00906898" w:rsidRPr="00A727FC">
              <w:rPr>
                <w:color w:val="000000"/>
                <w:szCs w:val="28"/>
              </w:rPr>
              <w:t xml:space="preserve">rojektā ietvertais tiesiskais regulējums attieksies uz atbalsta pretendentiem – </w:t>
            </w:r>
            <w:r w:rsidRPr="00A727FC">
              <w:rPr>
                <w:color w:val="000000"/>
                <w:szCs w:val="28"/>
              </w:rPr>
              <w:t>zvejas kuģu īpašniekiem un zvejas kuģu apkalpes locekļiem</w:t>
            </w:r>
            <w:r w:rsidR="006A7721" w:rsidRPr="00A727FC">
              <w:rPr>
                <w:color w:val="000000"/>
                <w:szCs w:val="28"/>
              </w:rPr>
              <w:t xml:space="preserve"> (zvejniekiem)</w:t>
            </w:r>
            <w:r w:rsidRPr="00A727FC">
              <w:rPr>
                <w:color w:val="000000"/>
                <w:szCs w:val="28"/>
              </w:rPr>
              <w:t>.</w:t>
            </w:r>
          </w:p>
        </w:tc>
      </w:tr>
      <w:tr w:rsidR="008E5374" w:rsidRPr="00A727FC" w14:paraId="3D169984" w14:textId="77777777" w:rsidTr="0053239D">
        <w:trPr>
          <w:trHeight w:val="523"/>
        </w:trPr>
        <w:tc>
          <w:tcPr>
            <w:tcW w:w="190" w:type="dxa"/>
          </w:tcPr>
          <w:p w14:paraId="585B9ACF" w14:textId="77777777" w:rsidR="00364EE0" w:rsidRPr="00A727FC" w:rsidRDefault="00364EE0" w:rsidP="00364EE0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2.</w:t>
            </w:r>
          </w:p>
        </w:tc>
        <w:tc>
          <w:tcPr>
            <w:tcW w:w="1530" w:type="dxa"/>
          </w:tcPr>
          <w:p w14:paraId="4D4ED442" w14:textId="77777777" w:rsidR="00364EE0" w:rsidRPr="00A727FC" w:rsidRDefault="00364EE0" w:rsidP="00364EE0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Tiesiskā regulējuma ietekme uz tautsaimniecību un administratīvo slogu</w:t>
            </w:r>
          </w:p>
        </w:tc>
        <w:tc>
          <w:tcPr>
            <w:tcW w:w="7914" w:type="dxa"/>
          </w:tcPr>
          <w:p w14:paraId="6431D8BE" w14:textId="77777777" w:rsidR="00681970" w:rsidRPr="00A727FC" w:rsidRDefault="00681970" w:rsidP="00681970">
            <w:pPr>
              <w:pStyle w:val="naiskr"/>
              <w:spacing w:before="0" w:after="0"/>
              <w:jc w:val="both"/>
            </w:pPr>
            <w:r w:rsidRPr="00A727FC">
              <w:t xml:space="preserve">Projekts paredz sniegt finansiālu atbalstu zvejas kuģu īpašniekiem, lai segtu </w:t>
            </w:r>
            <w:r w:rsidR="008B07A0">
              <w:t xml:space="preserve">no zvejas flotes izņemtā </w:t>
            </w:r>
            <w:r w:rsidRPr="00A727FC">
              <w:t xml:space="preserve">zvejas kuģa </w:t>
            </w:r>
            <w:r w:rsidR="008B07A0">
              <w:t>vērtību</w:t>
            </w:r>
            <w:r w:rsidRPr="00A727FC">
              <w:t xml:space="preserve">, kā arī </w:t>
            </w:r>
            <w:r w:rsidR="008B07A0">
              <w:t xml:space="preserve">ar </w:t>
            </w:r>
            <w:r w:rsidR="008B07A0" w:rsidRPr="008B07A0">
              <w:t>attiecīg</w:t>
            </w:r>
            <w:r w:rsidR="008B07A0">
              <w:t>o</w:t>
            </w:r>
            <w:r w:rsidR="008B07A0" w:rsidRPr="008B07A0">
              <w:t xml:space="preserve"> zvejas kuģi saistīto zvejas tiesību vērtī</w:t>
            </w:r>
            <w:r w:rsidR="008B07A0">
              <w:t xml:space="preserve">bu. </w:t>
            </w:r>
            <w:r w:rsidRPr="00A727FC">
              <w:t xml:space="preserve">Tāpat projekts paredz finansiāli atbalstīt </w:t>
            </w:r>
            <w:r w:rsidR="008B07A0">
              <w:t>no zvejas flotes izņemto</w:t>
            </w:r>
            <w:r w:rsidRPr="00A727FC">
              <w:t xml:space="preserve"> zvejas kuģu apkalpes locekļus (zvejniekus), kas </w:t>
            </w:r>
            <w:r w:rsidR="008B07A0">
              <w:t xml:space="preserve">galīgas </w:t>
            </w:r>
            <w:r w:rsidR="00670DA9" w:rsidRPr="00A727FC">
              <w:t>zvejas darbību pārtraukšanas</w:t>
            </w:r>
            <w:r w:rsidRPr="00A727FC">
              <w:t xml:space="preserve"> dēļ zaudē darbu zvejniecībā.</w:t>
            </w:r>
          </w:p>
          <w:p w14:paraId="6754D906" w14:textId="77777777" w:rsidR="00364EE0" w:rsidRPr="00A727FC" w:rsidRDefault="00681970" w:rsidP="00681970">
            <w:pPr>
              <w:jc w:val="both"/>
              <w:rPr>
                <w:color w:val="000000"/>
                <w:highlight w:val="yellow"/>
              </w:rPr>
            </w:pPr>
            <w:r w:rsidRPr="00A727FC">
              <w:t>Atbalsta saņemšanai atbalsta pretendents Lauku atbalsta dienestā iesniedz iesniegumu un tam pievienotos dokumentus atbilstoši projektā noteiktajam.</w:t>
            </w:r>
          </w:p>
        </w:tc>
      </w:tr>
      <w:tr w:rsidR="008E5374" w:rsidRPr="00A727FC" w14:paraId="75060F93" w14:textId="77777777" w:rsidTr="0053239D">
        <w:trPr>
          <w:trHeight w:val="517"/>
        </w:trPr>
        <w:tc>
          <w:tcPr>
            <w:tcW w:w="190" w:type="dxa"/>
          </w:tcPr>
          <w:p w14:paraId="270C2ABB" w14:textId="77777777" w:rsidR="00364EE0" w:rsidRPr="00A727FC" w:rsidRDefault="00364EE0" w:rsidP="00364EE0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3.</w:t>
            </w:r>
          </w:p>
        </w:tc>
        <w:tc>
          <w:tcPr>
            <w:tcW w:w="1530" w:type="dxa"/>
          </w:tcPr>
          <w:p w14:paraId="18D0103E" w14:textId="77777777" w:rsidR="00364EE0" w:rsidRPr="00A727FC" w:rsidRDefault="00364EE0" w:rsidP="00364EE0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Administratīvo izmaksu monetārs novērtējums</w:t>
            </w:r>
          </w:p>
        </w:tc>
        <w:tc>
          <w:tcPr>
            <w:tcW w:w="7914" w:type="dxa"/>
          </w:tcPr>
          <w:p w14:paraId="010BD8DE" w14:textId="71D47141" w:rsidR="00BA445C" w:rsidRPr="00A727FC" w:rsidRDefault="00BA445C" w:rsidP="00BA445C">
            <w:pPr>
              <w:jc w:val="both"/>
            </w:pPr>
            <w:r w:rsidRPr="00A727FC">
              <w:t xml:space="preserve">Viena no atbalsta pasākuma mērķgrupām ir zvejas kuģu īpašnieki. Pamatojoties uz </w:t>
            </w:r>
            <w:r w:rsidR="005D1BBF" w:rsidRPr="00114717">
              <w:rPr>
                <w:bCs/>
                <w:color w:val="000000"/>
              </w:rPr>
              <w:t>Flotes ikgadējā ziņojuma par 2019.</w:t>
            </w:r>
            <w:r w:rsidR="00F62311">
              <w:rPr>
                <w:bCs/>
                <w:color w:val="000000"/>
              </w:rPr>
              <w:t> </w:t>
            </w:r>
            <w:r w:rsidR="005D1BBF" w:rsidRPr="00114717">
              <w:rPr>
                <w:bCs/>
                <w:color w:val="000000"/>
              </w:rPr>
              <w:t>gadu</w:t>
            </w:r>
            <w:r w:rsidR="0053239D">
              <w:rPr>
                <w:bCs/>
                <w:color w:val="000000"/>
              </w:rPr>
              <w:t xml:space="preserve"> (</w:t>
            </w:r>
            <w:hyperlink r:id="rId10" w:history="1">
              <w:r w:rsidR="0053239D" w:rsidRPr="007B4532">
                <w:rPr>
                  <w:rStyle w:val="Hipersaite"/>
                </w:rPr>
                <w:t>https://www.zm.gov.lv/public/files/CMS_Static_Page_Doc/00/00/01/80/03/The_Annual_Report_on_the_Latvian_Fishing_Fleet_2019.pdf</w:t>
              </w:r>
            </w:hyperlink>
            <w:r w:rsidR="0053239D" w:rsidRPr="00AE4D22">
              <w:rPr>
                <w:bCs/>
                <w:color w:val="000000"/>
              </w:rPr>
              <w:t>)</w:t>
            </w:r>
            <w:r w:rsidR="005D1BBF" w:rsidRPr="00AE4D22">
              <w:rPr>
                <w:bCs/>
                <w:color w:val="000000"/>
              </w:rPr>
              <w:t xml:space="preserve"> Rīcības plānu</w:t>
            </w:r>
            <w:r w:rsidR="0053239D" w:rsidRPr="00AE4D22">
              <w:rPr>
                <w:bCs/>
                <w:color w:val="000000"/>
              </w:rPr>
              <w:t xml:space="preserve"> (</w:t>
            </w:r>
            <w:hyperlink r:id="rId11" w:history="1">
              <w:r w:rsidR="0053239D" w:rsidRPr="007B4532">
                <w:rPr>
                  <w:rStyle w:val="Hipersaite"/>
                </w:rPr>
                <w:t>https://ec.europa.eu/fisheries/sites/fisheries/files/docs/2019-fleet-capacity-report-latvia_en.pdf</w:t>
              </w:r>
            </w:hyperlink>
            <w:r w:rsidR="0053239D">
              <w:rPr>
                <w:bCs/>
                <w:color w:val="000000"/>
              </w:rPr>
              <w:t>)</w:t>
            </w:r>
            <w:r w:rsidR="005D1BBF">
              <w:rPr>
                <w:bCs/>
                <w:color w:val="000000"/>
              </w:rPr>
              <w:t xml:space="preserve">, </w:t>
            </w:r>
            <w:r w:rsidR="00277188">
              <w:rPr>
                <w:bCs/>
                <w:color w:val="000000"/>
              </w:rPr>
              <w:t>kas paredz 1</w:t>
            </w:r>
            <w:r w:rsidR="008E68DB">
              <w:rPr>
                <w:bCs/>
                <w:color w:val="000000"/>
              </w:rPr>
              <w:t>2</w:t>
            </w:r>
            <w:r w:rsidR="00277188">
              <w:rPr>
                <w:bCs/>
                <w:color w:val="000000"/>
              </w:rPr>
              <w:t xml:space="preserve"> zvejas kuģu izņemšanu no </w:t>
            </w:r>
            <w:r w:rsidR="005D1BBF">
              <w:rPr>
                <w:bCs/>
                <w:color w:val="000000"/>
              </w:rPr>
              <w:t>Latvijas zvejas flotes</w:t>
            </w:r>
            <w:r w:rsidRPr="00A727FC">
              <w:t xml:space="preserve">, </w:t>
            </w:r>
            <w:r w:rsidR="00C454D1" w:rsidRPr="00A727FC">
              <w:t xml:space="preserve">tiek pieņemts, </w:t>
            </w:r>
            <w:r w:rsidRPr="00A727FC">
              <w:t xml:space="preserve">ka atbalsta pasākuma mērķgrupu veido </w:t>
            </w:r>
            <w:r w:rsidR="00277188">
              <w:t>1</w:t>
            </w:r>
            <w:r w:rsidR="008E68DB">
              <w:t>2</w:t>
            </w:r>
            <w:r w:rsidRPr="00A727FC">
              <w:t xml:space="preserve"> zvejas kuģu īpašnieki. Mērķgrupas administratīvās izmaksas veido projekta iesnieguma un atbalsta pretendenta deklarācijas aizpildīšana. Šo dokumentu aizpildīšanai vidēji nepieciešamais laiks zvejas kuģa īpašniekam nepārsniedz </w:t>
            </w:r>
            <w:r w:rsidR="00277188">
              <w:t>četras</w:t>
            </w:r>
            <w:r w:rsidR="00AE4D22">
              <w:t xml:space="preserve"> </w:t>
            </w:r>
            <w:r w:rsidRPr="00A727FC">
              <w:t>stundas. Strādājošā regulārā mēneša un stundas vidējā bruto darba samaksa zivsaimniecībā veido 5,94 </w:t>
            </w:r>
            <w:r w:rsidRPr="00A727FC">
              <w:rPr>
                <w:i/>
              </w:rPr>
              <w:t>euro</w:t>
            </w:r>
            <w:r w:rsidRPr="00A727FC">
              <w:t xml:space="preserve"> (avots – Centrālās statistikas pārvaldes dati).</w:t>
            </w:r>
          </w:p>
          <w:p w14:paraId="3E8B74EC" w14:textId="77777777" w:rsidR="00BA445C" w:rsidRPr="00A727FC" w:rsidRDefault="00BA445C" w:rsidP="00BA445C">
            <w:pPr>
              <w:jc w:val="both"/>
            </w:pPr>
            <w:r w:rsidRPr="00A727FC">
              <w:rPr>
                <w:iCs/>
              </w:rPr>
              <w:t xml:space="preserve">Tiek pieņemts, ka mērķgrupa projekta iesniegumu iesniegs </w:t>
            </w:r>
            <w:r w:rsidR="00277188">
              <w:rPr>
                <w:iCs/>
              </w:rPr>
              <w:t>vienu</w:t>
            </w:r>
            <w:r w:rsidRPr="00A727FC">
              <w:rPr>
                <w:iCs/>
              </w:rPr>
              <w:t xml:space="preserve"> reiz</w:t>
            </w:r>
            <w:r w:rsidR="00277188">
              <w:rPr>
                <w:iCs/>
              </w:rPr>
              <w:t>i</w:t>
            </w:r>
            <w:r w:rsidRPr="00A727FC">
              <w:rPr>
                <w:iCs/>
              </w:rPr>
              <w:t>.</w:t>
            </w:r>
          </w:p>
          <w:p w14:paraId="07114506" w14:textId="77777777" w:rsidR="00BA445C" w:rsidRPr="00A727FC" w:rsidRDefault="00BA445C" w:rsidP="00BA445C">
            <w:pPr>
              <w:jc w:val="both"/>
            </w:pPr>
            <w:r w:rsidRPr="00A727FC">
              <w:t>C = (f x l) x (n x b) = (5,94 x </w:t>
            </w:r>
            <w:r w:rsidR="00277188">
              <w:t>4</w:t>
            </w:r>
            <w:r w:rsidRPr="00A727FC">
              <w:t>) x (</w:t>
            </w:r>
            <w:r w:rsidR="00277188">
              <w:t>10</w:t>
            </w:r>
            <w:r w:rsidRPr="00A727FC">
              <w:t xml:space="preserve"> x </w:t>
            </w:r>
            <w:r w:rsidR="00277188">
              <w:t>1</w:t>
            </w:r>
            <w:r w:rsidRPr="00A727FC">
              <w:t xml:space="preserve">) = </w:t>
            </w:r>
            <w:r w:rsidR="00277188">
              <w:t>237,60</w:t>
            </w:r>
            <w:r w:rsidRPr="00A727FC">
              <w:t xml:space="preserve"> </w:t>
            </w:r>
            <w:r w:rsidRPr="00A727FC">
              <w:rPr>
                <w:i/>
              </w:rPr>
              <w:t>euro</w:t>
            </w:r>
            <w:r w:rsidRPr="00A727FC">
              <w:t>, kur</w:t>
            </w:r>
          </w:p>
          <w:p w14:paraId="3C91BA77" w14:textId="77777777" w:rsidR="00BA445C" w:rsidRPr="00A727FC" w:rsidRDefault="00BA445C" w:rsidP="00BA445C">
            <w:pPr>
              <w:jc w:val="both"/>
            </w:pPr>
            <w:r w:rsidRPr="00A727FC">
              <w:t>C – informācijas sniegšanas pienākuma radītās izmaksas jeb administratīvās izmaksas;</w:t>
            </w:r>
          </w:p>
          <w:p w14:paraId="3DAB456A" w14:textId="77777777" w:rsidR="00BA445C" w:rsidRPr="00A727FC" w:rsidRDefault="00BA445C" w:rsidP="00BA445C">
            <w:pPr>
              <w:jc w:val="both"/>
            </w:pPr>
            <w:r w:rsidRPr="00A727FC">
              <w:t>f – finanšu līdzekļi, kas nepieciešami, lai nodrošinātu projektā paredzētā informācijas sniegšanas pienākuma izpildi (stundas samaksas likme, ieskaitot virsstundas vai stundas limitu ārējo pakalpojumu sniedzējiem, ja tādi ir);</w:t>
            </w:r>
          </w:p>
          <w:p w14:paraId="6E92D9B5" w14:textId="77777777" w:rsidR="00BA445C" w:rsidRPr="00A727FC" w:rsidRDefault="00BA445C" w:rsidP="00BA445C">
            <w:pPr>
              <w:jc w:val="both"/>
            </w:pPr>
            <w:r w:rsidRPr="00A727FC">
              <w:lastRenderedPageBreak/>
              <w:t>l – laika patēriņš, kas nepieciešams, lai sagatavotu informāciju, kuras sniegšanu paredz projekts;</w:t>
            </w:r>
          </w:p>
          <w:p w14:paraId="12B6EBAB" w14:textId="77777777" w:rsidR="00BA445C" w:rsidRPr="00A727FC" w:rsidRDefault="00BA445C" w:rsidP="00BA445C">
            <w:pPr>
              <w:jc w:val="both"/>
            </w:pPr>
            <w:r w:rsidRPr="00A727FC">
              <w:t>n – objektu (zvejas k</w:t>
            </w:r>
            <w:r w:rsidR="00277188">
              <w:t>uģu īpašnieku</w:t>
            </w:r>
            <w:r w:rsidRPr="00A727FC">
              <w:t>) skaits, uz kuriem attiecas projektā paredzētās informācijas sniegšanas prasības;</w:t>
            </w:r>
          </w:p>
          <w:p w14:paraId="0E7BBCCA" w14:textId="77777777" w:rsidR="00BA445C" w:rsidRPr="00A727FC" w:rsidRDefault="00BA445C" w:rsidP="00BA445C">
            <w:pPr>
              <w:jc w:val="both"/>
            </w:pPr>
            <w:r w:rsidRPr="00A727FC">
              <w:t>b – reizes, cik bieži gada laikā projekts paredz informācijas sniegšanu.</w:t>
            </w:r>
          </w:p>
          <w:p w14:paraId="3C0657AB" w14:textId="77777777" w:rsidR="00BA445C" w:rsidRPr="00A727FC" w:rsidRDefault="00BA445C" w:rsidP="00BA445C">
            <w:pPr>
              <w:jc w:val="both"/>
            </w:pPr>
            <w:r w:rsidRPr="00A727FC">
              <w:t xml:space="preserve">Otra atbalsta pasākuma mērķgrupa ir zvejas kuģu apkalpes locekļi (zvejnieki), kas </w:t>
            </w:r>
            <w:r w:rsidR="00277188">
              <w:t xml:space="preserve">galīgas </w:t>
            </w:r>
            <w:r w:rsidRPr="00A727FC">
              <w:t xml:space="preserve">zvejas </w:t>
            </w:r>
            <w:r w:rsidR="00277188">
              <w:t xml:space="preserve">darbību pārtraukšanas dēļ zaudē darbu zvejniecībā. </w:t>
            </w:r>
            <w:r w:rsidRPr="00A727FC">
              <w:t xml:space="preserve">Pamatojoties uz </w:t>
            </w:r>
            <w:r w:rsidR="00C454D1" w:rsidRPr="00A727FC">
              <w:t xml:space="preserve">sociālo partneru informāciju par iespējamo zvejnieku interesi par pieteikšanos uz atbalstu, </w:t>
            </w:r>
            <w:r w:rsidRPr="00A727FC">
              <w:t xml:space="preserve">tiek pieņemts, ka šo mērķgrupu veido aptuveni </w:t>
            </w:r>
            <w:r w:rsidR="00E65425">
              <w:t>30</w:t>
            </w:r>
            <w:r w:rsidRPr="00A727FC">
              <w:t> zvejniek</w:t>
            </w:r>
            <w:r w:rsidR="00F62311">
              <w:t>u</w:t>
            </w:r>
            <w:r w:rsidRPr="00A727FC">
              <w:t xml:space="preserve">, tas ir, vidēji </w:t>
            </w:r>
            <w:r w:rsidR="00E65425">
              <w:t>trīs</w:t>
            </w:r>
            <w:r w:rsidRPr="00A727FC">
              <w:t xml:space="preserve"> zvejnieki no katra </w:t>
            </w:r>
            <w:r w:rsidR="00E65425">
              <w:t xml:space="preserve">no flotes izņemtā </w:t>
            </w:r>
            <w:r w:rsidRPr="00A727FC">
              <w:t>zvejas kuģa.</w:t>
            </w:r>
          </w:p>
          <w:p w14:paraId="5A5DFD22" w14:textId="77777777" w:rsidR="00BA445C" w:rsidRPr="00A727FC" w:rsidRDefault="00BA445C" w:rsidP="00BA445C">
            <w:pPr>
              <w:jc w:val="both"/>
            </w:pPr>
            <w:r w:rsidRPr="00A727FC">
              <w:t xml:space="preserve">Mērķgrupas administratīvās izmaksas veido projekta iesnieguma, atbalsta pretendenta deklarācijas aizpildīšana, kā arī pavaddokumentu (darba devēja izziņas, darba līguma) iegūšana. Šo dokumentu aizpildīšanai, iegūšanai un sagatavošanai vidēji nepieciešamais laiks zvejniekam nepārsniedz </w:t>
            </w:r>
            <w:r w:rsidR="009D3249" w:rsidRPr="00A727FC">
              <w:t>četras</w:t>
            </w:r>
            <w:r w:rsidRPr="00A727FC">
              <w:t> stund</w:t>
            </w:r>
            <w:r w:rsidR="009D3249" w:rsidRPr="00A727FC">
              <w:t>as</w:t>
            </w:r>
            <w:r w:rsidRPr="00A727FC">
              <w:t xml:space="preserve">. </w:t>
            </w:r>
            <w:r w:rsidRPr="00A727FC">
              <w:rPr>
                <w:iCs/>
              </w:rPr>
              <w:t>Mērķgrupa projekta iesniegumu iesnie</w:t>
            </w:r>
            <w:r w:rsidR="009D3249" w:rsidRPr="00A727FC">
              <w:rPr>
                <w:iCs/>
              </w:rPr>
              <w:t>gs</w:t>
            </w:r>
            <w:r w:rsidRPr="00A727FC">
              <w:rPr>
                <w:iCs/>
              </w:rPr>
              <w:t xml:space="preserve"> </w:t>
            </w:r>
            <w:r w:rsidR="00E65425">
              <w:rPr>
                <w:iCs/>
              </w:rPr>
              <w:t>vienu</w:t>
            </w:r>
            <w:r w:rsidRPr="00A727FC">
              <w:rPr>
                <w:iCs/>
              </w:rPr>
              <w:t xml:space="preserve"> reiz</w:t>
            </w:r>
            <w:r w:rsidR="00E65425">
              <w:rPr>
                <w:iCs/>
              </w:rPr>
              <w:t>i</w:t>
            </w:r>
            <w:r w:rsidRPr="00A727FC">
              <w:rPr>
                <w:iCs/>
              </w:rPr>
              <w:t>.</w:t>
            </w:r>
          </w:p>
          <w:p w14:paraId="62C4DC2A" w14:textId="77777777" w:rsidR="00BA445C" w:rsidRPr="00A727FC" w:rsidRDefault="00BA445C" w:rsidP="00BA445C">
            <w:pPr>
              <w:jc w:val="both"/>
            </w:pPr>
            <w:r w:rsidRPr="00A727FC">
              <w:t>C = (f x l) x (n x b) = (5,94 x </w:t>
            </w:r>
            <w:r w:rsidR="009D3249" w:rsidRPr="00A727FC">
              <w:t>4</w:t>
            </w:r>
            <w:r w:rsidRPr="00A727FC">
              <w:t>) x (</w:t>
            </w:r>
            <w:r w:rsidR="00E65425">
              <w:t>30</w:t>
            </w:r>
            <w:r w:rsidRPr="00A727FC">
              <w:t xml:space="preserve"> x </w:t>
            </w:r>
            <w:r w:rsidR="00E65425">
              <w:t>1</w:t>
            </w:r>
            <w:r w:rsidRPr="00A727FC">
              <w:t xml:space="preserve">) = </w:t>
            </w:r>
            <w:r w:rsidR="00E65425">
              <w:t>712,80</w:t>
            </w:r>
            <w:r w:rsidRPr="00A727FC">
              <w:t xml:space="preserve"> </w:t>
            </w:r>
            <w:r w:rsidRPr="00A727FC">
              <w:rPr>
                <w:i/>
              </w:rPr>
              <w:t>euro</w:t>
            </w:r>
            <w:r w:rsidRPr="00A727FC">
              <w:t>, kur</w:t>
            </w:r>
          </w:p>
          <w:p w14:paraId="353F16CB" w14:textId="77777777" w:rsidR="00BA445C" w:rsidRPr="00A727FC" w:rsidRDefault="00BA445C" w:rsidP="00BA445C">
            <w:pPr>
              <w:jc w:val="both"/>
            </w:pPr>
            <w:r w:rsidRPr="00A727FC">
              <w:t>C – informācijas sniegšanas pienākuma radītās izmaksas jeb administratīvās izmaksas;</w:t>
            </w:r>
          </w:p>
          <w:p w14:paraId="505A33ED" w14:textId="77777777" w:rsidR="00BA445C" w:rsidRPr="00A727FC" w:rsidRDefault="00BA445C" w:rsidP="00BA445C">
            <w:pPr>
              <w:jc w:val="both"/>
            </w:pPr>
            <w:r w:rsidRPr="00A727FC">
              <w:t>f – finanšu līdzekļi, kas nepieciešami, lai nodrošinātu projektā paredzētā informācijas sniegšanas pienākuma izpildi (stundas samaksas likme, ieskaitot virsstundas vai stundas limitu ārējo pakalpojumu sniedzējiem, ja tādi ir);</w:t>
            </w:r>
          </w:p>
          <w:p w14:paraId="2F86DE32" w14:textId="77777777" w:rsidR="00BA445C" w:rsidRPr="00A727FC" w:rsidRDefault="00BA445C" w:rsidP="00BA445C">
            <w:pPr>
              <w:jc w:val="both"/>
            </w:pPr>
            <w:r w:rsidRPr="00A727FC">
              <w:t>l – laika patēriņš, kas nepieciešams, lai sagatavotu informāciju, kuras sniegšanu paredz projekts;</w:t>
            </w:r>
          </w:p>
          <w:p w14:paraId="6406E87F" w14:textId="77777777" w:rsidR="00BA445C" w:rsidRPr="00A727FC" w:rsidRDefault="00BA445C" w:rsidP="00BA445C">
            <w:pPr>
              <w:jc w:val="both"/>
            </w:pPr>
            <w:r w:rsidRPr="00A727FC">
              <w:t>n – subjektu skaits, uz kuriem attiecas projektā paredzētās informācijas sniegšanas prasības;</w:t>
            </w:r>
          </w:p>
          <w:p w14:paraId="78124326" w14:textId="77777777" w:rsidR="00BA445C" w:rsidRPr="00A727FC" w:rsidRDefault="00BA445C" w:rsidP="00BA445C">
            <w:pPr>
              <w:jc w:val="both"/>
            </w:pPr>
            <w:r w:rsidRPr="00A727FC">
              <w:t>b – reizes, cik bieži gada laikā projekts paredz informācijas sniegšanu.</w:t>
            </w:r>
          </w:p>
          <w:p w14:paraId="6FA70209" w14:textId="77777777" w:rsidR="00364EE0" w:rsidRPr="00A727FC" w:rsidRDefault="009D3249" w:rsidP="00BA445C">
            <w:pPr>
              <w:jc w:val="both"/>
              <w:rPr>
                <w:color w:val="000000"/>
                <w:highlight w:val="yellow"/>
              </w:rPr>
            </w:pPr>
            <w:r w:rsidRPr="00A727FC">
              <w:t>Mērķgrupas k</w:t>
            </w:r>
            <w:r w:rsidR="00BA445C" w:rsidRPr="00A727FC">
              <w:t xml:space="preserve">opējās administratīvās izmaksas ir prognozējamas aptuveni </w:t>
            </w:r>
            <w:r w:rsidR="00E65425">
              <w:t>950,40</w:t>
            </w:r>
            <w:r w:rsidR="00BA445C" w:rsidRPr="00A727FC">
              <w:t xml:space="preserve"> </w:t>
            </w:r>
            <w:r w:rsidR="00BA445C" w:rsidRPr="00A727FC">
              <w:rPr>
                <w:i/>
              </w:rPr>
              <w:t>euro</w:t>
            </w:r>
            <w:r w:rsidR="00BA445C" w:rsidRPr="00A727FC">
              <w:t xml:space="preserve"> apmērā.</w:t>
            </w:r>
          </w:p>
        </w:tc>
      </w:tr>
      <w:tr w:rsidR="008E5374" w:rsidRPr="00A727FC" w14:paraId="38A6DE64" w14:textId="77777777" w:rsidTr="0053239D">
        <w:tc>
          <w:tcPr>
            <w:tcW w:w="190" w:type="dxa"/>
          </w:tcPr>
          <w:p w14:paraId="0490616F" w14:textId="77777777" w:rsidR="0005252A" w:rsidRPr="00A727FC" w:rsidRDefault="0005252A" w:rsidP="0005252A">
            <w:pPr>
              <w:rPr>
                <w:color w:val="000000"/>
              </w:rPr>
            </w:pPr>
            <w:r w:rsidRPr="00A727FC">
              <w:rPr>
                <w:color w:val="000000"/>
              </w:rPr>
              <w:lastRenderedPageBreak/>
              <w:t>4.</w:t>
            </w:r>
          </w:p>
        </w:tc>
        <w:tc>
          <w:tcPr>
            <w:tcW w:w="1530" w:type="dxa"/>
          </w:tcPr>
          <w:p w14:paraId="31F68983" w14:textId="77777777" w:rsidR="0005252A" w:rsidRPr="00A727FC" w:rsidRDefault="0005252A" w:rsidP="0005252A">
            <w:pPr>
              <w:rPr>
                <w:color w:val="000000"/>
              </w:rPr>
            </w:pPr>
            <w:r w:rsidRPr="00A727FC">
              <w:rPr>
                <w:color w:val="000000"/>
              </w:rPr>
              <w:t>Atbilstības izmaksu monetārs novērtējums</w:t>
            </w:r>
          </w:p>
        </w:tc>
        <w:tc>
          <w:tcPr>
            <w:tcW w:w="7914" w:type="dxa"/>
          </w:tcPr>
          <w:p w14:paraId="5A06242E" w14:textId="77777777" w:rsidR="0005252A" w:rsidRPr="00A727FC" w:rsidRDefault="0005252A" w:rsidP="0005252A">
            <w:pPr>
              <w:rPr>
                <w:color w:val="000000"/>
              </w:rPr>
            </w:pPr>
            <w:r w:rsidRPr="00A727FC">
              <w:rPr>
                <w:color w:val="000000"/>
              </w:rPr>
              <w:t>Projekts šo jomu neskar.</w:t>
            </w:r>
          </w:p>
        </w:tc>
      </w:tr>
      <w:tr w:rsidR="008E5374" w:rsidRPr="00A727FC" w14:paraId="66A4BAFB" w14:textId="77777777" w:rsidTr="0053239D">
        <w:tc>
          <w:tcPr>
            <w:tcW w:w="190" w:type="dxa"/>
          </w:tcPr>
          <w:p w14:paraId="74AE6875" w14:textId="77777777" w:rsidR="00364EE0" w:rsidRPr="00A727FC" w:rsidRDefault="0005252A" w:rsidP="00364EE0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5</w:t>
            </w:r>
            <w:r w:rsidR="00364EE0" w:rsidRPr="00A727FC">
              <w:rPr>
                <w:color w:val="000000"/>
                <w:szCs w:val="28"/>
              </w:rPr>
              <w:t>.</w:t>
            </w:r>
          </w:p>
        </w:tc>
        <w:tc>
          <w:tcPr>
            <w:tcW w:w="1530" w:type="dxa"/>
          </w:tcPr>
          <w:p w14:paraId="61EA514E" w14:textId="77777777" w:rsidR="00364EE0" w:rsidRPr="00A727FC" w:rsidRDefault="00364EE0" w:rsidP="00364EE0">
            <w:pPr>
              <w:pStyle w:val="naiskr"/>
              <w:spacing w:before="0" w:after="0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Cita informācija</w:t>
            </w:r>
          </w:p>
        </w:tc>
        <w:tc>
          <w:tcPr>
            <w:tcW w:w="7914" w:type="dxa"/>
          </w:tcPr>
          <w:p w14:paraId="753E0077" w14:textId="77777777" w:rsidR="00364EE0" w:rsidRPr="00A727FC" w:rsidRDefault="00B33D4D" w:rsidP="00364EE0">
            <w:pPr>
              <w:rPr>
                <w:color w:val="000000"/>
              </w:rPr>
            </w:pPr>
            <w:r w:rsidRPr="00A727FC">
              <w:rPr>
                <w:color w:val="000000"/>
              </w:rPr>
              <w:t>Nav.</w:t>
            </w:r>
          </w:p>
        </w:tc>
      </w:tr>
    </w:tbl>
    <w:p w14:paraId="58A622CC" w14:textId="77777777" w:rsidR="005A6B55" w:rsidRPr="00A727FC" w:rsidRDefault="005A6B55" w:rsidP="005A6B55">
      <w:pPr>
        <w:pStyle w:val="Paraststmeklis"/>
        <w:spacing w:before="0" w:beforeAutospacing="0" w:after="0" w:afterAutospacing="0"/>
        <w:rPr>
          <w:color w:val="000000"/>
          <w:szCs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992"/>
        <w:gridCol w:w="1418"/>
        <w:gridCol w:w="1292"/>
        <w:gridCol w:w="1217"/>
        <w:gridCol w:w="992"/>
        <w:gridCol w:w="1198"/>
        <w:gridCol w:w="1282"/>
      </w:tblGrid>
      <w:tr w:rsidR="008F2EE4" w:rsidRPr="00A727FC" w14:paraId="6EF5DE8B" w14:textId="77777777" w:rsidTr="00353419">
        <w:trPr>
          <w:jc w:val="center"/>
        </w:trPr>
        <w:tc>
          <w:tcPr>
            <w:tcW w:w="9875" w:type="dxa"/>
            <w:gridSpan w:val="8"/>
            <w:shd w:val="clear" w:color="auto" w:fill="auto"/>
          </w:tcPr>
          <w:p w14:paraId="7891D05C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  <w:jc w:val="center"/>
            </w:pPr>
            <w:r w:rsidRPr="0000049D">
              <w:rPr>
                <w:b/>
                <w:bCs/>
              </w:rPr>
              <w:t>III. Tiesību akta</w:t>
            </w:r>
            <w:r w:rsidRPr="00A727FC">
              <w:rPr>
                <w:b/>
                <w:bCs/>
              </w:rPr>
              <w:t xml:space="preserve"> projekta ietekme uz valsts budžetu un pašvaldību budžetiem</w:t>
            </w:r>
          </w:p>
          <w:p w14:paraId="0CF35AFA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8F2EE4" w:rsidRPr="00A727FC" w14:paraId="3908F9D1" w14:textId="77777777" w:rsidTr="00353419">
        <w:trPr>
          <w:jc w:val="center"/>
        </w:trPr>
        <w:tc>
          <w:tcPr>
            <w:tcW w:w="1484" w:type="dxa"/>
            <w:vMerge w:val="restart"/>
            <w:shd w:val="clear" w:color="auto" w:fill="auto"/>
          </w:tcPr>
          <w:p w14:paraId="69675D66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Rādītāji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14:paraId="3D770944" w14:textId="77777777" w:rsidR="008F2EE4" w:rsidRPr="00A727FC" w:rsidRDefault="00034919" w:rsidP="004F762C">
            <w:pPr>
              <w:pStyle w:val="Paraststmeklis"/>
              <w:spacing w:before="0" w:beforeAutospacing="0" w:after="0" w:afterAutospacing="0"/>
              <w:jc w:val="center"/>
            </w:pPr>
            <w:r w:rsidRPr="00034919">
              <w:t>2021</w:t>
            </w:r>
          </w:p>
        </w:tc>
        <w:tc>
          <w:tcPr>
            <w:tcW w:w="5981" w:type="dxa"/>
            <w:gridSpan w:val="5"/>
            <w:shd w:val="clear" w:color="auto" w:fill="auto"/>
          </w:tcPr>
          <w:p w14:paraId="1AAB4F2C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  <w:jc w:val="center"/>
            </w:pPr>
            <w:r w:rsidRPr="00A727FC">
              <w:t>Turpmākie gadi (</w:t>
            </w:r>
            <w:r w:rsidRPr="00A727FC">
              <w:rPr>
                <w:i/>
              </w:rPr>
              <w:t>euro</w:t>
            </w:r>
            <w:r w:rsidRPr="00A727FC">
              <w:t>)</w:t>
            </w:r>
          </w:p>
        </w:tc>
      </w:tr>
      <w:tr w:rsidR="008F2EE4" w:rsidRPr="00A727FC" w14:paraId="78BE180F" w14:textId="77777777" w:rsidTr="00353419">
        <w:trPr>
          <w:jc w:val="center"/>
        </w:trPr>
        <w:tc>
          <w:tcPr>
            <w:tcW w:w="1484" w:type="dxa"/>
            <w:vMerge/>
            <w:shd w:val="clear" w:color="auto" w:fill="auto"/>
          </w:tcPr>
          <w:p w14:paraId="28648E8F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14:paraId="34BDD04D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2509" w:type="dxa"/>
            <w:gridSpan w:val="2"/>
            <w:shd w:val="clear" w:color="auto" w:fill="auto"/>
          </w:tcPr>
          <w:p w14:paraId="70ECF755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  <w:jc w:val="center"/>
            </w:pPr>
            <w:r w:rsidRPr="00A727FC">
              <w:t>202</w:t>
            </w:r>
            <w:r w:rsidR="00034919">
              <w:t>2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4DD95E28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  <w:jc w:val="center"/>
            </w:pPr>
            <w:r w:rsidRPr="00A727FC">
              <w:t>202</w:t>
            </w:r>
            <w:r w:rsidR="00034919">
              <w:t>3</w:t>
            </w:r>
          </w:p>
        </w:tc>
        <w:tc>
          <w:tcPr>
            <w:tcW w:w="1282" w:type="dxa"/>
          </w:tcPr>
          <w:p w14:paraId="26FDFC20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  <w:jc w:val="center"/>
            </w:pPr>
            <w:r w:rsidRPr="00A727FC">
              <w:t>202</w:t>
            </w:r>
            <w:r w:rsidR="00034919">
              <w:t>4</w:t>
            </w:r>
          </w:p>
        </w:tc>
      </w:tr>
      <w:tr w:rsidR="008F2EE4" w:rsidRPr="00A727FC" w14:paraId="17B80B8B" w14:textId="77777777" w:rsidTr="00353419">
        <w:trPr>
          <w:jc w:val="center"/>
        </w:trPr>
        <w:tc>
          <w:tcPr>
            <w:tcW w:w="1484" w:type="dxa"/>
            <w:vMerge/>
            <w:shd w:val="clear" w:color="auto" w:fill="auto"/>
          </w:tcPr>
          <w:p w14:paraId="2FADFFBF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992" w:type="dxa"/>
            <w:shd w:val="clear" w:color="auto" w:fill="auto"/>
          </w:tcPr>
          <w:p w14:paraId="41390573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saskaņā ar valsts budžetu kārtējam gadam</w:t>
            </w:r>
          </w:p>
        </w:tc>
        <w:tc>
          <w:tcPr>
            <w:tcW w:w="1418" w:type="dxa"/>
            <w:shd w:val="clear" w:color="auto" w:fill="auto"/>
          </w:tcPr>
          <w:p w14:paraId="4392D60F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izmaiņas kārtējā gadā, salīdzinot ar valsts budžetu kārtējam gadam</w:t>
            </w:r>
          </w:p>
        </w:tc>
        <w:tc>
          <w:tcPr>
            <w:tcW w:w="1292" w:type="dxa"/>
            <w:shd w:val="clear" w:color="auto" w:fill="auto"/>
          </w:tcPr>
          <w:p w14:paraId="732AC9A6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saskaņā ar vidēja termiņa budžeta ietvaru</w:t>
            </w:r>
          </w:p>
        </w:tc>
        <w:tc>
          <w:tcPr>
            <w:tcW w:w="1212" w:type="dxa"/>
            <w:shd w:val="clear" w:color="auto" w:fill="auto"/>
          </w:tcPr>
          <w:p w14:paraId="4B86DB17" w14:textId="77777777" w:rsidR="008F2EE4" w:rsidRPr="00A727FC" w:rsidRDefault="008F2EE4" w:rsidP="005053F7">
            <w:pPr>
              <w:pStyle w:val="Paraststmeklis"/>
              <w:spacing w:before="0" w:beforeAutospacing="0" w:after="0" w:afterAutospacing="0"/>
            </w:pPr>
            <w:r w:rsidRPr="00A727FC">
              <w:t xml:space="preserve">izmaiņas salīdzinot vidēja termiņa budžeta ietvaru </w:t>
            </w:r>
            <w:r w:rsidR="005053F7" w:rsidRPr="00A727FC">
              <w:t>202</w:t>
            </w:r>
            <w:r w:rsidR="00034919">
              <w:t>2</w:t>
            </w:r>
            <w:r w:rsidRPr="00A727FC">
              <w:t>. gadam</w:t>
            </w:r>
          </w:p>
        </w:tc>
        <w:tc>
          <w:tcPr>
            <w:tcW w:w="992" w:type="dxa"/>
            <w:shd w:val="clear" w:color="auto" w:fill="auto"/>
          </w:tcPr>
          <w:p w14:paraId="0F8FEFE1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saskaņā ar vidēja termiņa budžeta ietvaru</w:t>
            </w:r>
          </w:p>
        </w:tc>
        <w:tc>
          <w:tcPr>
            <w:tcW w:w="1198" w:type="dxa"/>
          </w:tcPr>
          <w:p w14:paraId="1FF23B25" w14:textId="77777777" w:rsidR="008F2EE4" w:rsidRPr="00A727FC" w:rsidRDefault="008F2EE4" w:rsidP="005053F7">
            <w:pPr>
              <w:pStyle w:val="Paraststmeklis"/>
              <w:spacing w:before="0" w:beforeAutospacing="0" w:after="0" w:afterAutospacing="0"/>
            </w:pPr>
            <w:r w:rsidRPr="00A727FC">
              <w:t xml:space="preserve">izmaiņas salīdzinot vidēja termiņa budžeta ietvaru </w:t>
            </w:r>
            <w:r w:rsidR="005053F7" w:rsidRPr="00A727FC">
              <w:t>202</w:t>
            </w:r>
            <w:r w:rsidR="00034919">
              <w:t>3</w:t>
            </w:r>
            <w:r w:rsidRPr="00A727FC">
              <w:t>. gadam</w:t>
            </w:r>
          </w:p>
        </w:tc>
        <w:tc>
          <w:tcPr>
            <w:tcW w:w="1282" w:type="dxa"/>
          </w:tcPr>
          <w:p w14:paraId="2AD3BAF5" w14:textId="79462D75" w:rsidR="008F2EE4" w:rsidRPr="00A727FC" w:rsidRDefault="008F2EE4" w:rsidP="00CA6A7A">
            <w:pPr>
              <w:pStyle w:val="Paraststmeklis"/>
              <w:spacing w:before="0" w:beforeAutospacing="0" w:after="0" w:afterAutospacing="0"/>
            </w:pPr>
            <w:r w:rsidRPr="00A727FC">
              <w:t xml:space="preserve">izmaiņas salīdzinot vidēja termiņa budžeta ietvaru </w:t>
            </w:r>
            <w:r w:rsidR="00CA6A7A" w:rsidRPr="00A727FC">
              <w:t>202</w:t>
            </w:r>
            <w:r w:rsidR="00CA6A7A">
              <w:t>3</w:t>
            </w:r>
            <w:r w:rsidRPr="00A727FC">
              <w:t>. gadam</w:t>
            </w:r>
          </w:p>
        </w:tc>
      </w:tr>
      <w:tr w:rsidR="008F2EE4" w:rsidRPr="00A727FC" w14:paraId="40FA304B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0A9F925D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1</w:t>
            </w:r>
          </w:p>
        </w:tc>
        <w:tc>
          <w:tcPr>
            <w:tcW w:w="992" w:type="dxa"/>
            <w:shd w:val="clear" w:color="auto" w:fill="auto"/>
          </w:tcPr>
          <w:p w14:paraId="26BEBC79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2</w:t>
            </w:r>
          </w:p>
        </w:tc>
        <w:tc>
          <w:tcPr>
            <w:tcW w:w="1418" w:type="dxa"/>
            <w:shd w:val="clear" w:color="auto" w:fill="auto"/>
          </w:tcPr>
          <w:p w14:paraId="7E513AC1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3</w:t>
            </w:r>
          </w:p>
        </w:tc>
        <w:tc>
          <w:tcPr>
            <w:tcW w:w="1292" w:type="dxa"/>
            <w:shd w:val="clear" w:color="auto" w:fill="auto"/>
          </w:tcPr>
          <w:p w14:paraId="0D48054A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4</w:t>
            </w:r>
          </w:p>
        </w:tc>
        <w:tc>
          <w:tcPr>
            <w:tcW w:w="1212" w:type="dxa"/>
            <w:shd w:val="clear" w:color="auto" w:fill="auto"/>
          </w:tcPr>
          <w:p w14:paraId="1EFF8F13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5</w:t>
            </w:r>
          </w:p>
        </w:tc>
        <w:tc>
          <w:tcPr>
            <w:tcW w:w="992" w:type="dxa"/>
            <w:shd w:val="clear" w:color="auto" w:fill="auto"/>
          </w:tcPr>
          <w:p w14:paraId="4D207F4D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6</w:t>
            </w:r>
          </w:p>
        </w:tc>
        <w:tc>
          <w:tcPr>
            <w:tcW w:w="1198" w:type="dxa"/>
          </w:tcPr>
          <w:p w14:paraId="72C09E09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7</w:t>
            </w:r>
          </w:p>
        </w:tc>
        <w:tc>
          <w:tcPr>
            <w:tcW w:w="1282" w:type="dxa"/>
          </w:tcPr>
          <w:p w14:paraId="627BC324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8</w:t>
            </w:r>
          </w:p>
        </w:tc>
      </w:tr>
      <w:tr w:rsidR="00034919" w:rsidRPr="00A727FC" w14:paraId="67D0B7C4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591B7C85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1.Budžeta ieņēmumi:</w:t>
            </w:r>
          </w:p>
        </w:tc>
        <w:tc>
          <w:tcPr>
            <w:tcW w:w="992" w:type="dxa"/>
            <w:shd w:val="clear" w:color="auto" w:fill="auto"/>
          </w:tcPr>
          <w:p w14:paraId="0E84DAE7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19CE8891" w14:textId="77777777" w:rsidR="00034919" w:rsidRPr="003B27C5" w:rsidRDefault="00034919" w:rsidP="00034919">
            <w:r w:rsidRPr="003B27C5">
              <w:t>2 000 002</w:t>
            </w:r>
          </w:p>
        </w:tc>
        <w:tc>
          <w:tcPr>
            <w:tcW w:w="1292" w:type="dxa"/>
            <w:shd w:val="clear" w:color="auto" w:fill="auto"/>
          </w:tcPr>
          <w:p w14:paraId="2359E271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4A50D2A1" w14:textId="77777777" w:rsidR="00034919" w:rsidRPr="00A727FC" w:rsidRDefault="00034919" w:rsidP="00034919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9AD5291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198" w:type="dxa"/>
          </w:tcPr>
          <w:p w14:paraId="2945439E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82" w:type="dxa"/>
          </w:tcPr>
          <w:p w14:paraId="613FCE0D" w14:textId="77777777" w:rsidR="00034919" w:rsidRPr="00A727FC" w:rsidRDefault="00034919" w:rsidP="00034919">
            <w:r w:rsidRPr="00A727FC">
              <w:t>0</w:t>
            </w:r>
          </w:p>
        </w:tc>
      </w:tr>
      <w:tr w:rsidR="00034919" w:rsidRPr="00A727FC" w14:paraId="5BAE3F87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4D26BB62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lastRenderedPageBreak/>
              <w:t>1.1. Valsts pamatbudžets</w:t>
            </w:r>
          </w:p>
        </w:tc>
        <w:tc>
          <w:tcPr>
            <w:tcW w:w="992" w:type="dxa"/>
            <w:shd w:val="clear" w:color="auto" w:fill="auto"/>
          </w:tcPr>
          <w:p w14:paraId="61EF8EFE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3E4D91CC" w14:textId="77777777" w:rsidR="00034919" w:rsidRDefault="00034919" w:rsidP="00034919">
            <w:r w:rsidRPr="003B27C5">
              <w:t>2 000 002</w:t>
            </w:r>
          </w:p>
        </w:tc>
        <w:tc>
          <w:tcPr>
            <w:tcW w:w="1292" w:type="dxa"/>
            <w:shd w:val="clear" w:color="auto" w:fill="auto"/>
          </w:tcPr>
          <w:p w14:paraId="40DF0BB0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47D02AD7" w14:textId="77777777" w:rsidR="00034919" w:rsidRPr="00A727FC" w:rsidRDefault="00034919" w:rsidP="00034919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8085406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198" w:type="dxa"/>
          </w:tcPr>
          <w:p w14:paraId="128C1C76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82" w:type="dxa"/>
          </w:tcPr>
          <w:p w14:paraId="242C89C6" w14:textId="77777777" w:rsidR="00034919" w:rsidRPr="00A727FC" w:rsidRDefault="00034919" w:rsidP="00034919">
            <w:r w:rsidRPr="00A727FC">
              <w:t>0</w:t>
            </w:r>
          </w:p>
        </w:tc>
      </w:tr>
      <w:tr w:rsidR="008F2EE4" w:rsidRPr="00A727FC" w14:paraId="1310BF4D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46C80CA3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1.2. valsts speciālais budžets</w:t>
            </w:r>
          </w:p>
        </w:tc>
        <w:tc>
          <w:tcPr>
            <w:tcW w:w="992" w:type="dxa"/>
            <w:shd w:val="clear" w:color="auto" w:fill="auto"/>
          </w:tcPr>
          <w:p w14:paraId="0399A6F4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38A69B09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6A966B2E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279AA56B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72C8CE50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1C9FC81A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38CC5CCC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8F2EE4" w:rsidRPr="00A727FC" w14:paraId="354B742B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0487A180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1.3. pašvaldību budžets</w:t>
            </w:r>
          </w:p>
        </w:tc>
        <w:tc>
          <w:tcPr>
            <w:tcW w:w="992" w:type="dxa"/>
            <w:shd w:val="clear" w:color="auto" w:fill="auto"/>
          </w:tcPr>
          <w:p w14:paraId="624B6BA3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026D38A4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332298B0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514858C1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5F81B329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0DC31DF0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11604533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8F2EE4" w:rsidRPr="00A727FC" w14:paraId="56023500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2AB469C4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2. Budžeta izdevumi:</w:t>
            </w:r>
          </w:p>
        </w:tc>
        <w:tc>
          <w:tcPr>
            <w:tcW w:w="992" w:type="dxa"/>
            <w:shd w:val="clear" w:color="auto" w:fill="auto"/>
          </w:tcPr>
          <w:p w14:paraId="664A5D5E" w14:textId="77777777" w:rsidR="008F2EE4" w:rsidRPr="00A727FC" w:rsidRDefault="008F2EE4" w:rsidP="004F762C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4DECBED5" w14:textId="77777777" w:rsidR="008F2EE4" w:rsidRPr="00A727FC" w:rsidRDefault="00034919" w:rsidP="004F762C">
            <w:pPr>
              <w:pStyle w:val="Paraststmeklis"/>
              <w:spacing w:before="0" w:beforeAutospacing="0" w:after="0" w:afterAutospacing="0"/>
            </w:pPr>
            <w:r>
              <w:t>4 000 004</w:t>
            </w:r>
          </w:p>
        </w:tc>
        <w:tc>
          <w:tcPr>
            <w:tcW w:w="1292" w:type="dxa"/>
            <w:shd w:val="clear" w:color="auto" w:fill="auto"/>
          </w:tcPr>
          <w:p w14:paraId="0E61C97F" w14:textId="77777777" w:rsidR="008F2EE4" w:rsidRPr="00A727FC" w:rsidRDefault="008F2EE4" w:rsidP="004F762C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587BD7FD" w14:textId="77777777" w:rsidR="008F2EE4" w:rsidRPr="00A727FC" w:rsidRDefault="00034919" w:rsidP="004F762C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219F05C" w14:textId="77777777" w:rsidR="008F2EE4" w:rsidRPr="00A727FC" w:rsidRDefault="008F2EE4" w:rsidP="004F762C">
            <w:r w:rsidRPr="00A727FC">
              <w:t>0</w:t>
            </w:r>
          </w:p>
        </w:tc>
        <w:tc>
          <w:tcPr>
            <w:tcW w:w="1198" w:type="dxa"/>
          </w:tcPr>
          <w:p w14:paraId="5826BF07" w14:textId="77777777" w:rsidR="008F2EE4" w:rsidRPr="00A727FC" w:rsidRDefault="008F2EE4" w:rsidP="004F762C">
            <w:r w:rsidRPr="00A727FC">
              <w:t>0</w:t>
            </w:r>
          </w:p>
        </w:tc>
        <w:tc>
          <w:tcPr>
            <w:tcW w:w="1282" w:type="dxa"/>
          </w:tcPr>
          <w:p w14:paraId="617B65EE" w14:textId="77777777" w:rsidR="008F2EE4" w:rsidRPr="00A727FC" w:rsidRDefault="008F2EE4" w:rsidP="004F762C">
            <w:r w:rsidRPr="00A727FC">
              <w:t>0</w:t>
            </w:r>
          </w:p>
        </w:tc>
      </w:tr>
      <w:tr w:rsidR="00EA6E3E" w:rsidRPr="00A727FC" w14:paraId="5677E15F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2DB81D2A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2.1. valsts pamatbudžets</w:t>
            </w:r>
          </w:p>
        </w:tc>
        <w:tc>
          <w:tcPr>
            <w:tcW w:w="992" w:type="dxa"/>
            <w:shd w:val="clear" w:color="auto" w:fill="auto"/>
          </w:tcPr>
          <w:p w14:paraId="0B4397C6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3B222D4B" w14:textId="77777777" w:rsidR="00EA6E3E" w:rsidRPr="00A727FC" w:rsidRDefault="00034919" w:rsidP="00EA6E3E">
            <w:pPr>
              <w:pStyle w:val="Paraststmeklis"/>
              <w:spacing w:before="0" w:beforeAutospacing="0" w:after="0" w:afterAutospacing="0"/>
            </w:pPr>
            <w:r>
              <w:t>4 000 004</w:t>
            </w:r>
          </w:p>
        </w:tc>
        <w:tc>
          <w:tcPr>
            <w:tcW w:w="1292" w:type="dxa"/>
            <w:shd w:val="clear" w:color="auto" w:fill="auto"/>
          </w:tcPr>
          <w:p w14:paraId="29307016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4248CDAA" w14:textId="77777777" w:rsidR="00EA6E3E" w:rsidRPr="00A727FC" w:rsidRDefault="00034919" w:rsidP="00EA6E3E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7E06CC25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198" w:type="dxa"/>
          </w:tcPr>
          <w:p w14:paraId="65D29C07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82" w:type="dxa"/>
          </w:tcPr>
          <w:p w14:paraId="5BB8AAA8" w14:textId="77777777" w:rsidR="00EA6E3E" w:rsidRPr="00A727FC" w:rsidRDefault="00EA6E3E" w:rsidP="00EA6E3E">
            <w:r w:rsidRPr="00A727FC">
              <w:t>0</w:t>
            </w:r>
          </w:p>
        </w:tc>
      </w:tr>
      <w:tr w:rsidR="00EA6E3E" w:rsidRPr="00A727FC" w14:paraId="46E97965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500DDA65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2.2. valsts speciālais budžets</w:t>
            </w:r>
          </w:p>
        </w:tc>
        <w:tc>
          <w:tcPr>
            <w:tcW w:w="992" w:type="dxa"/>
            <w:shd w:val="clear" w:color="auto" w:fill="auto"/>
          </w:tcPr>
          <w:p w14:paraId="3E802936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55B9D242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54C41F6B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02F625DD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38174888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70465A8E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560CDF90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EA6E3E" w:rsidRPr="00A727FC" w14:paraId="4B751ED4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05E2E89E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2.3. pašvaldību budžets</w:t>
            </w:r>
          </w:p>
        </w:tc>
        <w:tc>
          <w:tcPr>
            <w:tcW w:w="992" w:type="dxa"/>
            <w:shd w:val="clear" w:color="auto" w:fill="auto"/>
          </w:tcPr>
          <w:p w14:paraId="6D02AF77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1B125FAB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2AECEB47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5E0AD98F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614929D3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4ED66C8D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130F4274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034919" w:rsidRPr="00A727FC" w14:paraId="0721E956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672C77D1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3. Finansiālā ietekme:</w:t>
            </w:r>
          </w:p>
        </w:tc>
        <w:tc>
          <w:tcPr>
            <w:tcW w:w="992" w:type="dxa"/>
            <w:shd w:val="clear" w:color="auto" w:fill="auto"/>
          </w:tcPr>
          <w:p w14:paraId="2FFD6DBC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286792D9" w14:textId="77777777" w:rsidR="00034919" w:rsidRPr="00460971" w:rsidRDefault="00034919" w:rsidP="00034919">
            <w:r w:rsidRPr="00460971">
              <w:t>– 2 000 002</w:t>
            </w:r>
          </w:p>
        </w:tc>
        <w:tc>
          <w:tcPr>
            <w:tcW w:w="1292" w:type="dxa"/>
            <w:shd w:val="clear" w:color="auto" w:fill="auto"/>
          </w:tcPr>
          <w:p w14:paraId="28796899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54AE8049" w14:textId="77777777" w:rsidR="00034919" w:rsidRPr="00A727FC" w:rsidRDefault="00034919" w:rsidP="00034919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457C4E08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198" w:type="dxa"/>
          </w:tcPr>
          <w:p w14:paraId="4CCA56C2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82" w:type="dxa"/>
          </w:tcPr>
          <w:p w14:paraId="096F1FC1" w14:textId="77777777" w:rsidR="00034919" w:rsidRPr="00A727FC" w:rsidRDefault="00034919" w:rsidP="00034919">
            <w:r w:rsidRPr="00A727FC">
              <w:t>0</w:t>
            </w:r>
          </w:p>
        </w:tc>
      </w:tr>
      <w:tr w:rsidR="00034919" w:rsidRPr="00A727FC" w14:paraId="36D75A90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3B0140E3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3.1. valsts pamatbudžets</w:t>
            </w:r>
          </w:p>
        </w:tc>
        <w:tc>
          <w:tcPr>
            <w:tcW w:w="992" w:type="dxa"/>
            <w:shd w:val="clear" w:color="auto" w:fill="auto"/>
          </w:tcPr>
          <w:p w14:paraId="3A232A98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7225D2CC" w14:textId="77777777" w:rsidR="00034919" w:rsidRDefault="00034919" w:rsidP="00034919">
            <w:r w:rsidRPr="00460971">
              <w:t>– 2 000 002</w:t>
            </w:r>
          </w:p>
        </w:tc>
        <w:tc>
          <w:tcPr>
            <w:tcW w:w="1292" w:type="dxa"/>
            <w:shd w:val="clear" w:color="auto" w:fill="auto"/>
          </w:tcPr>
          <w:p w14:paraId="3014C430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27B72474" w14:textId="77777777" w:rsidR="00034919" w:rsidRPr="00A727FC" w:rsidRDefault="00034919" w:rsidP="00034919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37FE46C4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198" w:type="dxa"/>
          </w:tcPr>
          <w:p w14:paraId="30ED91C4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82" w:type="dxa"/>
          </w:tcPr>
          <w:p w14:paraId="24FDC766" w14:textId="77777777" w:rsidR="00034919" w:rsidRPr="00A727FC" w:rsidRDefault="00034919" w:rsidP="00034919">
            <w:r w:rsidRPr="00A727FC">
              <w:t>0</w:t>
            </w:r>
          </w:p>
        </w:tc>
      </w:tr>
      <w:tr w:rsidR="00EA6E3E" w:rsidRPr="00A727FC" w14:paraId="57B6A2FD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7EBA1D3A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3.2. speciālais budžets</w:t>
            </w:r>
          </w:p>
        </w:tc>
        <w:tc>
          <w:tcPr>
            <w:tcW w:w="992" w:type="dxa"/>
            <w:shd w:val="clear" w:color="auto" w:fill="auto"/>
          </w:tcPr>
          <w:p w14:paraId="45002EE2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331374D6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0C75FC54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255DDA0A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1C827BF7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54DA6D66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5AA3C482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EA6E3E" w:rsidRPr="00A727FC" w14:paraId="4275205C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1497B61B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3.3. pašvaldību budžets</w:t>
            </w:r>
          </w:p>
        </w:tc>
        <w:tc>
          <w:tcPr>
            <w:tcW w:w="992" w:type="dxa"/>
            <w:shd w:val="clear" w:color="auto" w:fill="auto"/>
          </w:tcPr>
          <w:p w14:paraId="1B31D665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61FA9716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6583223F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72C5C35E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27E4F05A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14E56246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3EF7C609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EA6E3E" w:rsidRPr="00A727FC" w14:paraId="1CBB9D13" w14:textId="77777777" w:rsidTr="00353419">
        <w:trPr>
          <w:trHeight w:val="830"/>
          <w:jc w:val="center"/>
        </w:trPr>
        <w:tc>
          <w:tcPr>
            <w:tcW w:w="1484" w:type="dxa"/>
            <w:vMerge w:val="restart"/>
            <w:shd w:val="clear" w:color="auto" w:fill="auto"/>
          </w:tcPr>
          <w:p w14:paraId="22674224" w14:textId="77777777" w:rsidR="00EA6E3E" w:rsidRPr="00A727FC" w:rsidRDefault="00EA6E3E" w:rsidP="00EA6E3E">
            <w:pPr>
              <w:autoSpaceDE w:val="0"/>
              <w:autoSpaceDN w:val="0"/>
              <w:adjustRightInd w:val="0"/>
            </w:pPr>
            <w:r w:rsidRPr="00A727FC">
              <w:t>4. Finanšu līdzekļi papildu izdevumu</w:t>
            </w:r>
          </w:p>
          <w:p w14:paraId="6E6114F3" w14:textId="77777777" w:rsidR="00EA6E3E" w:rsidRPr="00A727FC" w:rsidRDefault="00EA6E3E" w:rsidP="00EA6E3E">
            <w:pPr>
              <w:autoSpaceDE w:val="0"/>
              <w:autoSpaceDN w:val="0"/>
              <w:adjustRightInd w:val="0"/>
            </w:pPr>
            <w:r w:rsidRPr="00A727FC">
              <w:t>finansēšanai (kompensējošu izdevumu</w:t>
            </w:r>
          </w:p>
          <w:p w14:paraId="1D6D9F1F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samazinājumu norāda ar "+" zīmi)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7E3105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312B4E9B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65735637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14BF67E1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0E00EBCC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198" w:type="dxa"/>
          </w:tcPr>
          <w:p w14:paraId="5462A868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82" w:type="dxa"/>
          </w:tcPr>
          <w:p w14:paraId="67E37991" w14:textId="77777777" w:rsidR="00EA6E3E" w:rsidRPr="00A727FC" w:rsidRDefault="00EA6E3E" w:rsidP="00EA6E3E">
            <w:r w:rsidRPr="00A727FC">
              <w:t>0</w:t>
            </w:r>
          </w:p>
        </w:tc>
      </w:tr>
      <w:tr w:rsidR="00EA6E3E" w:rsidRPr="00A727FC" w14:paraId="44C6FF02" w14:textId="77777777" w:rsidTr="00353419">
        <w:trPr>
          <w:trHeight w:val="830"/>
          <w:jc w:val="center"/>
        </w:trPr>
        <w:tc>
          <w:tcPr>
            <w:tcW w:w="1484" w:type="dxa"/>
            <w:vMerge/>
            <w:shd w:val="clear" w:color="auto" w:fill="auto"/>
          </w:tcPr>
          <w:p w14:paraId="64859CDE" w14:textId="77777777" w:rsidR="00EA6E3E" w:rsidRPr="00A727FC" w:rsidRDefault="00EA6E3E" w:rsidP="00EA6E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14:paraId="74DFEEFA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auto"/>
          </w:tcPr>
          <w:p w14:paraId="4DDFD01A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1E3F42D9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7BF44AA8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65E10857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198" w:type="dxa"/>
          </w:tcPr>
          <w:p w14:paraId="0509CE72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82" w:type="dxa"/>
          </w:tcPr>
          <w:p w14:paraId="6441A0E9" w14:textId="77777777" w:rsidR="00EA6E3E" w:rsidRPr="00A727FC" w:rsidRDefault="00EA6E3E" w:rsidP="00EA6E3E">
            <w:r w:rsidRPr="00A727FC">
              <w:t>0</w:t>
            </w:r>
          </w:p>
        </w:tc>
      </w:tr>
      <w:tr w:rsidR="00EA6E3E" w:rsidRPr="00A727FC" w14:paraId="2970AF69" w14:textId="77777777" w:rsidTr="00353419">
        <w:trPr>
          <w:trHeight w:val="830"/>
          <w:jc w:val="center"/>
        </w:trPr>
        <w:tc>
          <w:tcPr>
            <w:tcW w:w="1484" w:type="dxa"/>
            <w:vMerge/>
            <w:shd w:val="clear" w:color="auto" w:fill="auto"/>
          </w:tcPr>
          <w:p w14:paraId="2131CCF1" w14:textId="77777777" w:rsidR="00EA6E3E" w:rsidRPr="00A727FC" w:rsidRDefault="00EA6E3E" w:rsidP="00EA6E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14:paraId="0E8FEB88" w14:textId="77777777" w:rsidR="00EA6E3E" w:rsidRPr="00A727FC" w:rsidRDefault="00EA6E3E" w:rsidP="00EA6E3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auto"/>
          </w:tcPr>
          <w:p w14:paraId="424B79CD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648C8C8E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7EF910AE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3401CF09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198" w:type="dxa"/>
          </w:tcPr>
          <w:p w14:paraId="44704E6E" w14:textId="77777777" w:rsidR="00EA6E3E" w:rsidRPr="00A727FC" w:rsidRDefault="00EA6E3E" w:rsidP="00EA6E3E">
            <w:r w:rsidRPr="00A727FC">
              <w:t>0</w:t>
            </w:r>
          </w:p>
        </w:tc>
        <w:tc>
          <w:tcPr>
            <w:tcW w:w="1282" w:type="dxa"/>
          </w:tcPr>
          <w:p w14:paraId="237DBAB6" w14:textId="77777777" w:rsidR="00EA6E3E" w:rsidRPr="00A727FC" w:rsidRDefault="00EA6E3E" w:rsidP="00EA6E3E">
            <w:r w:rsidRPr="00A727FC">
              <w:t>0</w:t>
            </w:r>
          </w:p>
        </w:tc>
      </w:tr>
      <w:tr w:rsidR="00034919" w:rsidRPr="00A727FC" w14:paraId="4BB10EF4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63061A12" w14:textId="77777777" w:rsidR="00034919" w:rsidRPr="00A727FC" w:rsidRDefault="00034919" w:rsidP="00034919">
            <w:pPr>
              <w:autoSpaceDE w:val="0"/>
              <w:autoSpaceDN w:val="0"/>
              <w:adjustRightInd w:val="0"/>
            </w:pPr>
            <w:r w:rsidRPr="00A727FC">
              <w:t>5. Precizēta finansiālā ietekme: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2316F4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418" w:type="dxa"/>
            <w:shd w:val="clear" w:color="auto" w:fill="auto"/>
          </w:tcPr>
          <w:p w14:paraId="6934767D" w14:textId="77777777" w:rsidR="00034919" w:rsidRPr="00D972FC" w:rsidRDefault="00034919" w:rsidP="00034919">
            <w:r>
              <w:t>-</w:t>
            </w:r>
            <w:r w:rsidRPr="00D972FC">
              <w:t>2 000 002</w:t>
            </w:r>
          </w:p>
        </w:tc>
        <w:tc>
          <w:tcPr>
            <w:tcW w:w="1292" w:type="dxa"/>
            <w:shd w:val="clear" w:color="auto" w:fill="auto"/>
          </w:tcPr>
          <w:p w14:paraId="1CB29053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09577DBF" w14:textId="77777777" w:rsidR="00034919" w:rsidRPr="00A727FC" w:rsidRDefault="00034919" w:rsidP="00034919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7C7FC7B3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198" w:type="dxa"/>
          </w:tcPr>
          <w:p w14:paraId="4D1D0A86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82" w:type="dxa"/>
          </w:tcPr>
          <w:p w14:paraId="6E29911E" w14:textId="77777777" w:rsidR="00034919" w:rsidRPr="00A727FC" w:rsidRDefault="00034919" w:rsidP="00034919">
            <w:r w:rsidRPr="00A727FC">
              <w:t>0</w:t>
            </w:r>
          </w:p>
        </w:tc>
      </w:tr>
      <w:tr w:rsidR="00034919" w:rsidRPr="00A727FC" w14:paraId="4C2A6408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62978593" w14:textId="77777777" w:rsidR="00034919" w:rsidRPr="00A727FC" w:rsidRDefault="00034919" w:rsidP="00034919">
            <w:pPr>
              <w:autoSpaceDE w:val="0"/>
              <w:autoSpaceDN w:val="0"/>
              <w:adjustRightInd w:val="0"/>
            </w:pPr>
            <w:r w:rsidRPr="00A727FC">
              <w:t>5.1. valsts pamatbudžets</w:t>
            </w:r>
          </w:p>
        </w:tc>
        <w:tc>
          <w:tcPr>
            <w:tcW w:w="992" w:type="dxa"/>
            <w:vMerge/>
            <w:shd w:val="clear" w:color="auto" w:fill="auto"/>
          </w:tcPr>
          <w:p w14:paraId="69EC378F" w14:textId="77777777" w:rsidR="00034919" w:rsidRPr="00A727FC" w:rsidRDefault="00034919" w:rsidP="00034919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auto"/>
          </w:tcPr>
          <w:p w14:paraId="261C5D04" w14:textId="77777777" w:rsidR="00034919" w:rsidRDefault="00034919" w:rsidP="00034919">
            <w:r w:rsidRPr="00D972FC">
              <w:t>– 2 000 002</w:t>
            </w:r>
          </w:p>
        </w:tc>
        <w:tc>
          <w:tcPr>
            <w:tcW w:w="1292" w:type="dxa"/>
            <w:shd w:val="clear" w:color="auto" w:fill="auto"/>
          </w:tcPr>
          <w:p w14:paraId="292923CB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2A4EE536" w14:textId="77777777" w:rsidR="00034919" w:rsidRPr="00A727FC" w:rsidRDefault="00034919" w:rsidP="00034919"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FBC0084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198" w:type="dxa"/>
          </w:tcPr>
          <w:p w14:paraId="5A6C8EC2" w14:textId="77777777" w:rsidR="00034919" w:rsidRPr="00A727FC" w:rsidRDefault="00034919" w:rsidP="00034919">
            <w:r w:rsidRPr="00A727FC">
              <w:t>0</w:t>
            </w:r>
          </w:p>
        </w:tc>
        <w:tc>
          <w:tcPr>
            <w:tcW w:w="1282" w:type="dxa"/>
          </w:tcPr>
          <w:p w14:paraId="11AD9B45" w14:textId="77777777" w:rsidR="00034919" w:rsidRPr="00A727FC" w:rsidRDefault="00034919" w:rsidP="00034919">
            <w:r w:rsidRPr="00A727FC">
              <w:t>0</w:t>
            </w:r>
          </w:p>
        </w:tc>
      </w:tr>
      <w:tr w:rsidR="00DF31CB" w:rsidRPr="00A727FC" w14:paraId="1AFC0883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114C6911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5.2. speciālais budžets</w:t>
            </w:r>
          </w:p>
        </w:tc>
        <w:tc>
          <w:tcPr>
            <w:tcW w:w="992" w:type="dxa"/>
            <w:vMerge/>
            <w:shd w:val="clear" w:color="auto" w:fill="auto"/>
          </w:tcPr>
          <w:p w14:paraId="3B6762B4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auto"/>
          </w:tcPr>
          <w:p w14:paraId="08426FB5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77C41DD6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39B98597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1D46CC99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4023BBC9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35E7DC52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DF31CB" w:rsidRPr="00A727FC" w14:paraId="45E7179A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51DF5172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lastRenderedPageBreak/>
              <w:t>5.3. pašvaldību budžets</w:t>
            </w:r>
          </w:p>
        </w:tc>
        <w:tc>
          <w:tcPr>
            <w:tcW w:w="992" w:type="dxa"/>
            <w:vMerge/>
            <w:shd w:val="clear" w:color="auto" w:fill="auto"/>
          </w:tcPr>
          <w:p w14:paraId="7F4463AB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auto"/>
          </w:tcPr>
          <w:p w14:paraId="7DB08E7A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92" w:type="dxa"/>
            <w:shd w:val="clear" w:color="auto" w:fill="auto"/>
          </w:tcPr>
          <w:p w14:paraId="7956EC28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12" w:type="dxa"/>
            <w:shd w:val="clear" w:color="auto" w:fill="auto"/>
          </w:tcPr>
          <w:p w14:paraId="16AEB4E4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992" w:type="dxa"/>
            <w:shd w:val="clear" w:color="auto" w:fill="auto"/>
          </w:tcPr>
          <w:p w14:paraId="475E5A22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198" w:type="dxa"/>
          </w:tcPr>
          <w:p w14:paraId="09B492E3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  <w:tc>
          <w:tcPr>
            <w:tcW w:w="1282" w:type="dxa"/>
          </w:tcPr>
          <w:p w14:paraId="6F73BB58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  <w:r w:rsidRPr="00A727FC">
              <w:t>0</w:t>
            </w:r>
          </w:p>
        </w:tc>
      </w:tr>
      <w:tr w:rsidR="00DF31CB" w:rsidRPr="00A727FC" w14:paraId="7A77F3A4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4D8159DE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6. Detalizēts ieņēmumu un izdevumu</w:t>
            </w:r>
          </w:p>
          <w:p w14:paraId="76617B34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aprēķins (ja nepieciešams, detalizētu</w:t>
            </w:r>
          </w:p>
          <w:p w14:paraId="14C066C4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ieņēmumu un izdevumu aprēķinu var</w:t>
            </w:r>
          </w:p>
          <w:p w14:paraId="34331DD5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pievienot anotācijas pielikumā):</w:t>
            </w:r>
          </w:p>
        </w:tc>
        <w:tc>
          <w:tcPr>
            <w:tcW w:w="8391" w:type="dxa"/>
            <w:gridSpan w:val="7"/>
            <w:vMerge w:val="restart"/>
            <w:shd w:val="clear" w:color="auto" w:fill="auto"/>
          </w:tcPr>
          <w:p w14:paraId="280C49CD" w14:textId="25D24AB0" w:rsidR="001953BA" w:rsidRPr="00835835" w:rsidRDefault="00595DD5" w:rsidP="00DF31CB">
            <w:pPr>
              <w:jc w:val="both"/>
              <w:rPr>
                <w:color w:val="000000"/>
              </w:rPr>
            </w:pPr>
            <w:r w:rsidRPr="00835835">
              <w:rPr>
                <w:color w:val="000000"/>
              </w:rPr>
              <w:t xml:space="preserve">Pasākumam kopējais publiskais finansējums paredzēts 5 367 642 </w:t>
            </w:r>
            <w:proofErr w:type="spellStart"/>
            <w:r w:rsidRPr="00835835">
              <w:rPr>
                <w:i/>
                <w:iCs/>
                <w:color w:val="000000"/>
              </w:rPr>
              <w:t>euro</w:t>
            </w:r>
            <w:proofErr w:type="spellEnd"/>
            <w:r w:rsidR="00AE4D22">
              <w:rPr>
                <w:color w:val="000000"/>
              </w:rPr>
              <w:t xml:space="preserve">, </w:t>
            </w:r>
            <w:r w:rsidRPr="00835835">
              <w:rPr>
                <w:color w:val="000000"/>
              </w:rPr>
              <w:t>no kuriem 1 367 </w:t>
            </w:r>
            <w:r w:rsidRPr="005F793C">
              <w:rPr>
                <w:color w:val="000000"/>
              </w:rPr>
              <w:t xml:space="preserve">638 </w:t>
            </w:r>
            <w:proofErr w:type="spellStart"/>
            <w:r w:rsidRPr="005F793C">
              <w:rPr>
                <w:i/>
                <w:iCs/>
                <w:color w:val="000000"/>
              </w:rPr>
              <w:t>euro</w:t>
            </w:r>
            <w:proofErr w:type="spellEnd"/>
            <w:r w:rsidRPr="005F793C">
              <w:rPr>
                <w:color w:val="000000"/>
              </w:rPr>
              <w:t xml:space="preserve"> ir </w:t>
            </w:r>
            <w:r w:rsidR="00034919" w:rsidRPr="005F793C">
              <w:rPr>
                <w:color w:val="000000"/>
              </w:rPr>
              <w:t xml:space="preserve">jau </w:t>
            </w:r>
            <w:r w:rsidR="00AE4D22">
              <w:rPr>
                <w:color w:val="000000"/>
              </w:rPr>
              <w:t>izlietotais</w:t>
            </w:r>
            <w:r w:rsidR="00034919" w:rsidRPr="005F793C">
              <w:rPr>
                <w:color w:val="000000"/>
              </w:rPr>
              <w:t xml:space="preserve"> </w:t>
            </w:r>
            <w:r w:rsidRPr="005F793C">
              <w:rPr>
                <w:color w:val="000000"/>
              </w:rPr>
              <w:t xml:space="preserve">pasākuma publiskais finansējums un 4 000 004 </w:t>
            </w:r>
            <w:proofErr w:type="spellStart"/>
            <w:r w:rsidRPr="005F793C">
              <w:rPr>
                <w:i/>
                <w:iCs/>
                <w:color w:val="000000"/>
              </w:rPr>
              <w:t>euro</w:t>
            </w:r>
            <w:proofErr w:type="spellEnd"/>
            <w:r w:rsidR="00AE4D22">
              <w:rPr>
                <w:color w:val="000000"/>
              </w:rPr>
              <w:t> </w:t>
            </w:r>
            <w:r w:rsidRPr="005F793C">
              <w:rPr>
                <w:color w:val="000000"/>
              </w:rPr>
              <w:t>– summa</w:t>
            </w:r>
            <w:r w:rsidR="007E3671" w:rsidRPr="005F793C">
              <w:rPr>
                <w:color w:val="000000"/>
              </w:rPr>
              <w:t>, kas nepieciešama 2021.gada budžetā un</w:t>
            </w:r>
            <w:r w:rsidRPr="005F793C">
              <w:rPr>
                <w:color w:val="000000"/>
              </w:rPr>
              <w:t xml:space="preserve"> kas tiek pārdalīta saskaņā ar 07.12.2020. Rīcības programmas zivsaimniecības</w:t>
            </w:r>
            <w:r w:rsidRPr="00835835">
              <w:rPr>
                <w:color w:val="000000"/>
              </w:rPr>
              <w:t xml:space="preserve"> attīstībai 2014.</w:t>
            </w:r>
            <w:r w:rsidR="00AE4D22" w:rsidRPr="005F793C">
              <w:rPr>
                <w:color w:val="000000"/>
              </w:rPr>
              <w:t>–</w:t>
            </w:r>
            <w:r w:rsidRPr="00835835">
              <w:rPr>
                <w:color w:val="000000"/>
              </w:rPr>
              <w:t>2020.gadam uzraudzības komitejas lēmum</w:t>
            </w:r>
            <w:r w:rsidR="002E0B64" w:rsidRPr="00835835">
              <w:rPr>
                <w:color w:val="000000"/>
              </w:rPr>
              <w:t>u</w:t>
            </w:r>
            <w:r w:rsidRPr="00835835">
              <w:rPr>
                <w:color w:val="000000"/>
              </w:rPr>
              <w:t xml:space="preserve"> Nr. 9.3-20e/3/L/UK/2020.</w:t>
            </w:r>
            <w:r w:rsidR="001953BA">
              <w:rPr>
                <w:color w:val="000000"/>
              </w:rPr>
              <w:t xml:space="preserve"> </w:t>
            </w:r>
            <w:r w:rsidR="001953BA" w:rsidRPr="00EE53C3">
              <w:rPr>
                <w:color w:val="000000"/>
              </w:rPr>
              <w:t xml:space="preserve">Finansējums pārdalīts no pasākumiem </w:t>
            </w:r>
            <w:r w:rsidR="006B605B" w:rsidRPr="00EE53C3">
              <w:rPr>
                <w:color w:val="000000"/>
              </w:rPr>
              <w:t xml:space="preserve">ar atšķirīgām līdzfinansējuma likmēm </w:t>
            </w:r>
            <w:r w:rsidR="00EF5BA3" w:rsidRPr="00EE53C3">
              <w:rPr>
                <w:color w:val="000000"/>
              </w:rPr>
              <w:t xml:space="preserve">“Veselība un drošība”, “Zvejas darbību pagaidu pārtraukšana”, “Zvejas darbību pagaidu pārtaukšana (Covid-19)”, </w:t>
            </w:r>
            <w:r w:rsidR="00777C75" w:rsidRPr="00EE53C3">
              <w:rPr>
                <w:color w:val="000000"/>
              </w:rPr>
              <w:t>“</w:t>
            </w:r>
            <w:r w:rsidR="00EF5BA3" w:rsidRPr="00EE53C3">
              <w:rPr>
                <w:color w:val="000000"/>
              </w:rPr>
              <w:t>Zvejas ietekmes uz jūras vidi ierobež</w:t>
            </w:r>
            <w:r w:rsidR="00777C75" w:rsidRPr="00EE53C3">
              <w:rPr>
                <w:color w:val="000000"/>
              </w:rPr>
              <w:t>o</w:t>
            </w:r>
            <w:r w:rsidR="00EF5BA3" w:rsidRPr="00EE53C3">
              <w:rPr>
                <w:color w:val="000000"/>
              </w:rPr>
              <w:t>šana un zvejas pielāgošana sugu aizsardzībai”, “Atbalsts saglabāšanas pasākumu izstrādei un īstenošanai (zuši)” un “Produktīvi ieguldījumi akvakultūrā”</w:t>
            </w:r>
            <w:r w:rsidR="00AF5355" w:rsidRPr="00EE53C3">
              <w:rPr>
                <w:color w:val="000000"/>
              </w:rPr>
              <w:t xml:space="preserve"> 3 330 032 </w:t>
            </w:r>
            <w:r w:rsidR="001953BA" w:rsidRPr="007B4532">
              <w:rPr>
                <w:i/>
                <w:color w:val="000000"/>
              </w:rPr>
              <w:t>euro</w:t>
            </w:r>
            <w:r w:rsidR="001953BA" w:rsidRPr="00EE53C3">
              <w:rPr>
                <w:color w:val="000000"/>
              </w:rPr>
              <w:t xml:space="preserve"> apmērā, t.sk. EJZF finansējums </w:t>
            </w:r>
            <w:r w:rsidR="006B605B" w:rsidRPr="00EE53C3">
              <w:rPr>
                <w:color w:val="000000"/>
              </w:rPr>
              <w:t>2 </w:t>
            </w:r>
            <w:r w:rsidR="000337D1" w:rsidRPr="00EE53C3">
              <w:rPr>
                <w:color w:val="000000"/>
              </w:rPr>
              <w:t>000</w:t>
            </w:r>
            <w:r w:rsidR="006B605B" w:rsidRPr="00EE53C3">
              <w:rPr>
                <w:color w:val="000000"/>
              </w:rPr>
              <w:t> </w:t>
            </w:r>
            <w:r w:rsidR="000337D1" w:rsidRPr="00EE53C3">
              <w:rPr>
                <w:color w:val="000000"/>
              </w:rPr>
              <w:t>002</w:t>
            </w:r>
            <w:r w:rsidR="006B605B" w:rsidRPr="00EE53C3">
              <w:rPr>
                <w:color w:val="000000"/>
              </w:rPr>
              <w:t> </w:t>
            </w:r>
            <w:r w:rsidR="000337D1" w:rsidRPr="00EE53C3">
              <w:rPr>
                <w:i/>
                <w:color w:val="000000"/>
              </w:rPr>
              <w:t>euro</w:t>
            </w:r>
            <w:r w:rsidR="000337D1" w:rsidRPr="00EE53C3">
              <w:rPr>
                <w:color w:val="000000"/>
              </w:rPr>
              <w:t xml:space="preserve"> </w:t>
            </w:r>
            <w:r w:rsidR="001953BA" w:rsidRPr="00EE53C3">
              <w:rPr>
                <w:color w:val="000000"/>
              </w:rPr>
              <w:t>un valsts budžeta finansējums</w:t>
            </w:r>
            <w:r w:rsidR="006B605B" w:rsidRPr="00EE53C3">
              <w:rPr>
                <w:color w:val="000000"/>
              </w:rPr>
              <w:t xml:space="preserve"> </w:t>
            </w:r>
            <w:r w:rsidR="000337D1" w:rsidRPr="00EE53C3">
              <w:rPr>
                <w:color w:val="000000"/>
              </w:rPr>
              <w:t xml:space="preserve">1 330 030 </w:t>
            </w:r>
            <w:proofErr w:type="spellStart"/>
            <w:r w:rsidR="000337D1" w:rsidRPr="00EE53C3">
              <w:rPr>
                <w:i/>
                <w:color w:val="000000"/>
              </w:rPr>
              <w:t>euro</w:t>
            </w:r>
            <w:proofErr w:type="spellEnd"/>
            <w:r w:rsidR="00AE4D22">
              <w:rPr>
                <w:color w:val="000000"/>
              </w:rPr>
              <w:t>.</w:t>
            </w:r>
            <w:r w:rsidR="001953BA" w:rsidRPr="00EE53C3">
              <w:rPr>
                <w:color w:val="000000"/>
              </w:rPr>
              <w:t xml:space="preserve"> </w:t>
            </w:r>
            <w:r w:rsidR="00AE4D22">
              <w:rPr>
                <w:color w:val="000000"/>
              </w:rPr>
              <w:t>A</w:t>
            </w:r>
            <w:r w:rsidR="000337D1" w:rsidRPr="00EE53C3">
              <w:rPr>
                <w:color w:val="000000"/>
              </w:rPr>
              <w:t xml:space="preserve">ttiecīgi, lai nodrošinātu noteikumu projeka īstenošanai nepieciešamo finansējumu, </w:t>
            </w:r>
            <w:r w:rsidR="001953BA" w:rsidRPr="00EE53C3">
              <w:rPr>
                <w:color w:val="000000"/>
              </w:rPr>
              <w:t xml:space="preserve">programmā kopumā valsts budžeta līdzfinansējuma apmērs </w:t>
            </w:r>
            <w:r w:rsidR="00AE4D22" w:rsidRPr="00EE53C3">
              <w:rPr>
                <w:color w:val="000000"/>
              </w:rPr>
              <w:t>palielinā</w:t>
            </w:r>
            <w:r w:rsidR="00AE4D22">
              <w:rPr>
                <w:color w:val="000000"/>
              </w:rPr>
              <w:t>t</w:t>
            </w:r>
            <w:r w:rsidR="00AE4D22" w:rsidRPr="00EE53C3">
              <w:rPr>
                <w:color w:val="000000"/>
              </w:rPr>
              <w:t xml:space="preserve">s </w:t>
            </w:r>
            <w:r w:rsidR="00AE4D22">
              <w:rPr>
                <w:color w:val="000000"/>
              </w:rPr>
              <w:t xml:space="preserve">par </w:t>
            </w:r>
            <w:r w:rsidR="00AF5355" w:rsidRPr="00EE53C3">
              <w:rPr>
                <w:color w:val="000000"/>
              </w:rPr>
              <w:t>669 972 </w:t>
            </w:r>
            <w:proofErr w:type="spellStart"/>
            <w:r w:rsidR="001953BA" w:rsidRPr="007B4532">
              <w:rPr>
                <w:i/>
                <w:color w:val="000000"/>
              </w:rPr>
              <w:t>euro</w:t>
            </w:r>
            <w:proofErr w:type="spellEnd"/>
            <w:r w:rsidR="001953BA" w:rsidRPr="00EE53C3">
              <w:rPr>
                <w:color w:val="000000"/>
              </w:rPr>
              <w:t>.</w:t>
            </w:r>
            <w:r w:rsidR="001953BA">
              <w:rPr>
                <w:color w:val="000000"/>
              </w:rPr>
              <w:t xml:space="preserve"> </w:t>
            </w:r>
            <w:r w:rsidR="009C2201">
              <w:rPr>
                <w:color w:val="000000"/>
              </w:rPr>
              <w:t xml:space="preserve"> </w:t>
            </w:r>
            <w:r w:rsidR="009A522B">
              <w:rPr>
                <w:color w:val="000000"/>
              </w:rPr>
              <w:t xml:space="preserve">Uzraudzības komiteja, pieņemot lēmumu par </w:t>
            </w:r>
            <w:r w:rsidR="00EB5CF6">
              <w:rPr>
                <w:color w:val="000000"/>
              </w:rPr>
              <w:t xml:space="preserve">atbalstu </w:t>
            </w:r>
            <w:r w:rsidR="009A522B">
              <w:rPr>
                <w:color w:val="000000"/>
              </w:rPr>
              <w:t>zvejas darbības pārtraukšan</w:t>
            </w:r>
            <w:r w:rsidR="00EB5CF6">
              <w:rPr>
                <w:color w:val="000000"/>
              </w:rPr>
              <w:t>ai</w:t>
            </w:r>
            <w:r w:rsidR="009A522B">
              <w:rPr>
                <w:color w:val="000000"/>
              </w:rPr>
              <w:t xml:space="preserve"> un zvejas kuģu izņemšan</w:t>
            </w:r>
            <w:r w:rsidR="00EB5CF6">
              <w:rPr>
                <w:color w:val="000000"/>
              </w:rPr>
              <w:t>ai</w:t>
            </w:r>
            <w:r w:rsidR="009A522B">
              <w:rPr>
                <w:color w:val="000000"/>
              </w:rPr>
              <w:t xml:space="preserve"> no flotes</w:t>
            </w:r>
            <w:r w:rsidR="00AE4D22">
              <w:rPr>
                <w:color w:val="000000"/>
              </w:rPr>
              <w:t xml:space="preserve"> un</w:t>
            </w:r>
            <w:r w:rsidR="009A522B">
              <w:rPr>
                <w:color w:val="000000"/>
              </w:rPr>
              <w:t xml:space="preserve"> to sag</w:t>
            </w:r>
            <w:r w:rsidR="00AE4D22">
              <w:rPr>
                <w:color w:val="000000"/>
              </w:rPr>
              <w:t>r</w:t>
            </w:r>
            <w:r w:rsidR="009A522B">
              <w:rPr>
                <w:color w:val="000000"/>
              </w:rPr>
              <w:t>ie</w:t>
            </w:r>
            <w:r w:rsidR="00AE4D22">
              <w:rPr>
                <w:color w:val="000000"/>
              </w:rPr>
              <w:t>šanai</w:t>
            </w:r>
            <w:r w:rsidR="009A522B">
              <w:rPr>
                <w:color w:val="000000"/>
              </w:rPr>
              <w:t xml:space="preserve">, </w:t>
            </w:r>
            <w:r w:rsidR="00AE4D22">
              <w:rPr>
                <w:color w:val="000000"/>
              </w:rPr>
              <w:t>pamatojās</w:t>
            </w:r>
            <w:r w:rsidR="009A522B">
              <w:rPr>
                <w:color w:val="000000"/>
              </w:rPr>
              <w:t xml:space="preserve"> uz </w:t>
            </w:r>
            <w:r w:rsidR="009A522B" w:rsidRPr="00150683">
              <w:rPr>
                <w:color w:val="000000"/>
              </w:rPr>
              <w:t xml:space="preserve">Baltijas jūras austrumdaļas mencas </w:t>
            </w:r>
            <w:r w:rsidR="009A522B">
              <w:rPr>
                <w:color w:val="000000"/>
              </w:rPr>
              <w:t>krājumu</w:t>
            </w:r>
            <w:r w:rsidR="00EB5CF6">
              <w:rPr>
                <w:color w:val="000000"/>
              </w:rPr>
              <w:t xml:space="preserve"> </w:t>
            </w:r>
            <w:r w:rsidR="009A522B" w:rsidRPr="00150683">
              <w:rPr>
                <w:color w:val="000000"/>
              </w:rPr>
              <w:t xml:space="preserve">būtisko samazināšanos un </w:t>
            </w:r>
            <w:r w:rsidR="009A522B">
              <w:rPr>
                <w:color w:val="000000"/>
              </w:rPr>
              <w:t>mencas krājumu</w:t>
            </w:r>
            <w:r w:rsidR="009A522B" w:rsidRPr="00150683">
              <w:rPr>
                <w:color w:val="000000"/>
              </w:rPr>
              <w:t xml:space="preserve"> saglabāšanas nolūkā pieņemt</w:t>
            </w:r>
            <w:r w:rsidR="009A522B">
              <w:rPr>
                <w:color w:val="000000"/>
              </w:rPr>
              <w:t>ajiem</w:t>
            </w:r>
            <w:r w:rsidR="009A522B" w:rsidRPr="00150683">
              <w:rPr>
                <w:color w:val="000000"/>
              </w:rPr>
              <w:t xml:space="preserve"> Eiropas Komisijas un nacionālā līmeņa ārkārtas pasākum</w:t>
            </w:r>
            <w:r w:rsidR="009A522B">
              <w:rPr>
                <w:color w:val="000000"/>
              </w:rPr>
              <w:t>iem</w:t>
            </w:r>
            <w:r w:rsidR="00EB5CF6">
              <w:rPr>
                <w:color w:val="000000"/>
              </w:rPr>
              <w:t xml:space="preserve">, </w:t>
            </w:r>
            <w:r w:rsidR="00EB5CF6" w:rsidRPr="00150683">
              <w:rPr>
                <w:color w:val="000000"/>
              </w:rPr>
              <w:t>kā arī Padomes pieņemt</w:t>
            </w:r>
            <w:r w:rsidR="00EB5CF6">
              <w:rPr>
                <w:color w:val="000000"/>
              </w:rPr>
              <w:t>ajiem</w:t>
            </w:r>
            <w:r w:rsidR="00EB5CF6" w:rsidRPr="00150683">
              <w:rPr>
                <w:color w:val="000000"/>
              </w:rPr>
              <w:t xml:space="preserve"> līdz šim nebijuš</w:t>
            </w:r>
            <w:r w:rsidR="00EB5CF6">
              <w:rPr>
                <w:color w:val="000000"/>
              </w:rPr>
              <w:t>ajiem</w:t>
            </w:r>
            <w:r w:rsidR="00EB5CF6" w:rsidRPr="00150683">
              <w:rPr>
                <w:color w:val="000000"/>
              </w:rPr>
              <w:t xml:space="preserve"> zvejas ierobežojum</w:t>
            </w:r>
            <w:r w:rsidR="00EB5CF6">
              <w:rPr>
                <w:color w:val="000000"/>
              </w:rPr>
              <w:t>iem</w:t>
            </w:r>
            <w:r w:rsidR="00EB5CF6" w:rsidRPr="00150683">
              <w:rPr>
                <w:color w:val="000000"/>
              </w:rPr>
              <w:t xml:space="preserve"> 2020.</w:t>
            </w:r>
            <w:r w:rsidR="00EB5CF6">
              <w:rPr>
                <w:color w:val="000000"/>
              </w:rPr>
              <w:t> </w:t>
            </w:r>
            <w:r w:rsidR="00EB5CF6" w:rsidRPr="00150683">
              <w:rPr>
                <w:color w:val="000000"/>
              </w:rPr>
              <w:t>gadam</w:t>
            </w:r>
            <w:r w:rsidR="00EB5CF6">
              <w:rPr>
                <w:color w:val="000000"/>
              </w:rPr>
              <w:t xml:space="preserve">. </w:t>
            </w:r>
            <w:r w:rsidR="00EF5BA3">
              <w:rPr>
                <w:color w:val="000000"/>
              </w:rPr>
              <w:t>P</w:t>
            </w:r>
            <w:r w:rsidRPr="00835835">
              <w:rPr>
                <w:color w:val="000000"/>
              </w:rPr>
              <w:t>ublisko finansējumu Regulas Nr. 508/2014 34. panta 4. punkta “b” apakšpunktā minēto galīgu zvejas darbību pārtraukšanas īstenošanai Latvijā veido 4</w:t>
            </w:r>
            <w:r w:rsidR="00650E08" w:rsidRPr="00835835">
              <w:rPr>
                <w:color w:val="000000"/>
              </w:rPr>
              <w:t> </w:t>
            </w:r>
            <w:r w:rsidRPr="00835835">
              <w:rPr>
                <w:color w:val="000000"/>
              </w:rPr>
              <w:t>000</w:t>
            </w:r>
            <w:r w:rsidR="00650E08" w:rsidRPr="00835835">
              <w:rPr>
                <w:color w:val="000000"/>
              </w:rPr>
              <w:t> </w:t>
            </w:r>
            <w:r w:rsidRPr="00835835">
              <w:rPr>
                <w:color w:val="000000"/>
              </w:rPr>
              <w:t xml:space="preserve">004 </w:t>
            </w:r>
            <w:r w:rsidRPr="00835835">
              <w:rPr>
                <w:i/>
                <w:iCs/>
                <w:color w:val="000000"/>
              </w:rPr>
              <w:t>euro</w:t>
            </w:r>
            <w:r w:rsidRPr="00835835">
              <w:rPr>
                <w:color w:val="000000"/>
              </w:rPr>
              <w:t xml:space="preserve">, no kuriem EJZF līdzfinansējums ir 50 % (2 000 002 </w:t>
            </w:r>
            <w:r w:rsidRPr="00835835">
              <w:rPr>
                <w:i/>
                <w:iCs/>
                <w:color w:val="000000"/>
              </w:rPr>
              <w:t>euro</w:t>
            </w:r>
            <w:r w:rsidRPr="00835835">
              <w:rPr>
                <w:color w:val="000000"/>
              </w:rPr>
              <w:t>)</w:t>
            </w:r>
            <w:r w:rsidRPr="00835835">
              <w:rPr>
                <w:i/>
                <w:iCs/>
                <w:color w:val="000000"/>
              </w:rPr>
              <w:t xml:space="preserve"> </w:t>
            </w:r>
            <w:r w:rsidRPr="00835835">
              <w:rPr>
                <w:color w:val="000000"/>
              </w:rPr>
              <w:t>apmērā un Latvijas valsts līdzfinansējums – 50 % (2</w:t>
            </w:r>
            <w:r w:rsidR="00650E08" w:rsidRPr="00835835">
              <w:rPr>
                <w:color w:val="000000"/>
              </w:rPr>
              <w:t> </w:t>
            </w:r>
            <w:r w:rsidRPr="00835835">
              <w:rPr>
                <w:color w:val="000000"/>
              </w:rPr>
              <w:t>000</w:t>
            </w:r>
            <w:r w:rsidR="00650E08" w:rsidRPr="00835835">
              <w:rPr>
                <w:color w:val="000000"/>
              </w:rPr>
              <w:t> </w:t>
            </w:r>
            <w:r w:rsidRPr="00835835">
              <w:rPr>
                <w:color w:val="000000"/>
              </w:rPr>
              <w:t xml:space="preserve">002 </w:t>
            </w:r>
            <w:proofErr w:type="spellStart"/>
            <w:r w:rsidRPr="00835835">
              <w:rPr>
                <w:i/>
                <w:iCs/>
                <w:color w:val="000000"/>
              </w:rPr>
              <w:t>euro</w:t>
            </w:r>
            <w:proofErr w:type="spellEnd"/>
            <w:r w:rsidRPr="00835835">
              <w:rPr>
                <w:color w:val="000000"/>
              </w:rPr>
              <w:t>)</w:t>
            </w:r>
            <w:r w:rsidRPr="00835835">
              <w:rPr>
                <w:i/>
                <w:iCs/>
                <w:color w:val="000000"/>
              </w:rPr>
              <w:t xml:space="preserve"> </w:t>
            </w:r>
            <w:r w:rsidRPr="00835835">
              <w:rPr>
                <w:color w:val="000000"/>
              </w:rPr>
              <w:t>apmērā.</w:t>
            </w:r>
          </w:p>
        </w:tc>
      </w:tr>
      <w:tr w:rsidR="00DF31CB" w:rsidRPr="00A727FC" w14:paraId="61CCCF63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66CAE74B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6.1. detalizēts ieņēmumu aprēķins</w:t>
            </w:r>
          </w:p>
        </w:tc>
        <w:tc>
          <w:tcPr>
            <w:tcW w:w="8391" w:type="dxa"/>
            <w:gridSpan w:val="7"/>
            <w:vMerge/>
            <w:shd w:val="clear" w:color="auto" w:fill="auto"/>
          </w:tcPr>
          <w:p w14:paraId="111806E2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</w:p>
        </w:tc>
      </w:tr>
      <w:tr w:rsidR="00DF31CB" w:rsidRPr="00A727FC" w14:paraId="43BAB446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093CE727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A727FC">
              <w:t>6.2. detalizēts izdevumu aprēķins</w:t>
            </w:r>
          </w:p>
        </w:tc>
        <w:tc>
          <w:tcPr>
            <w:tcW w:w="8391" w:type="dxa"/>
            <w:gridSpan w:val="7"/>
            <w:vMerge/>
            <w:shd w:val="clear" w:color="auto" w:fill="auto"/>
          </w:tcPr>
          <w:p w14:paraId="007C8303" w14:textId="77777777" w:rsidR="00DF31CB" w:rsidRPr="00A727FC" w:rsidRDefault="00DF31CB" w:rsidP="00DF31CB">
            <w:pPr>
              <w:pStyle w:val="Paraststmeklis"/>
              <w:spacing w:before="0" w:beforeAutospacing="0" w:after="0" w:afterAutospacing="0"/>
            </w:pPr>
          </w:p>
        </w:tc>
      </w:tr>
      <w:tr w:rsidR="00DF31CB" w:rsidRPr="00A727FC" w14:paraId="00302AA8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6CA2C562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 w:rsidRPr="00602134">
              <w:t>7. Amata vietu skaita izmaiņas</w:t>
            </w:r>
          </w:p>
        </w:tc>
        <w:tc>
          <w:tcPr>
            <w:tcW w:w="8391" w:type="dxa"/>
            <w:gridSpan w:val="7"/>
            <w:shd w:val="clear" w:color="auto" w:fill="auto"/>
          </w:tcPr>
          <w:p w14:paraId="3B7B31BE" w14:textId="77777777" w:rsidR="00DF31CB" w:rsidRPr="00A727FC" w:rsidRDefault="00DF31CB" w:rsidP="00DF31CB">
            <w:pPr>
              <w:jc w:val="both"/>
            </w:pPr>
            <w:r w:rsidRPr="00321D0D">
              <w:t>Noteikumu projekts šo jomu neskar.</w:t>
            </w:r>
          </w:p>
        </w:tc>
      </w:tr>
      <w:tr w:rsidR="00DF31CB" w:rsidRPr="00A727FC" w14:paraId="0331496F" w14:textId="77777777" w:rsidTr="00353419">
        <w:trPr>
          <w:jc w:val="center"/>
        </w:trPr>
        <w:tc>
          <w:tcPr>
            <w:tcW w:w="1484" w:type="dxa"/>
            <w:shd w:val="clear" w:color="auto" w:fill="auto"/>
          </w:tcPr>
          <w:p w14:paraId="52E12055" w14:textId="77777777" w:rsidR="00DF31CB" w:rsidRPr="00A727FC" w:rsidRDefault="00DF31CB" w:rsidP="00DF31CB">
            <w:pPr>
              <w:autoSpaceDE w:val="0"/>
              <w:autoSpaceDN w:val="0"/>
              <w:adjustRightInd w:val="0"/>
            </w:pPr>
            <w:r>
              <w:t>8</w:t>
            </w:r>
            <w:r w:rsidRPr="00A727FC">
              <w:t>. Cita informācija</w:t>
            </w:r>
          </w:p>
        </w:tc>
        <w:tc>
          <w:tcPr>
            <w:tcW w:w="8391" w:type="dxa"/>
            <w:gridSpan w:val="7"/>
            <w:shd w:val="clear" w:color="auto" w:fill="auto"/>
          </w:tcPr>
          <w:p w14:paraId="21A24AA7" w14:textId="77777777" w:rsidR="00DF31CB" w:rsidRPr="00A727FC" w:rsidRDefault="00DF31CB" w:rsidP="00DF31CB">
            <w:pPr>
              <w:jc w:val="both"/>
            </w:pPr>
            <w:r w:rsidRPr="00A727FC">
              <w:t xml:space="preserve">Finansējumu pasākuma īstenošanai plānots izmaksāt no budžeta apakšprogrammas 66.08.00. </w:t>
            </w:r>
            <w:r w:rsidR="0089128B">
              <w:t>“</w:t>
            </w:r>
            <w:r w:rsidRPr="00A727FC">
              <w:t>Maksājumu iestādes izdevumi Eiropas Jūrlietu un zivsaimniecības fonda (EJZF) projektu un pasākumu īstenošanai (2014–2020)”.</w:t>
            </w:r>
          </w:p>
          <w:p w14:paraId="6A16AE80" w14:textId="77777777" w:rsidR="00DF31CB" w:rsidRPr="00A727FC" w:rsidRDefault="00DF31CB" w:rsidP="00DF31CB">
            <w:pPr>
              <w:jc w:val="both"/>
            </w:pPr>
            <w:r w:rsidRPr="00A727FC">
              <w:t xml:space="preserve">Nepieciešamo papildu finansējumu ZM normatīvajos aktos noteiktajā kārtībā pieprasīs no valsts pamatbudžeta programmas 80.00.00 </w:t>
            </w:r>
            <w:r w:rsidR="0089128B">
              <w:t>“</w:t>
            </w:r>
            <w:r w:rsidRPr="00A727FC">
              <w:t>Nesadalītais finansējums Eiropas Savienības politiku instrumentu un pārējās ārvalstu finanšu palīdzības līdzfinansēto projektu un pasākumu īstenošanai”.</w:t>
            </w:r>
          </w:p>
        </w:tc>
      </w:tr>
    </w:tbl>
    <w:p w14:paraId="14DACE24" w14:textId="77777777" w:rsidR="00505BED" w:rsidRPr="00A727FC" w:rsidRDefault="00505BED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8F2EE4" w:rsidRPr="00A727FC" w14:paraId="3CAAE050" w14:textId="77777777" w:rsidTr="004F762C">
        <w:tc>
          <w:tcPr>
            <w:tcW w:w="5000" w:type="pct"/>
            <w:shd w:val="clear" w:color="auto" w:fill="auto"/>
          </w:tcPr>
          <w:p w14:paraId="2922F201" w14:textId="77777777" w:rsidR="008F2EE4" w:rsidRPr="00A727FC" w:rsidRDefault="008F2EE4" w:rsidP="004F762C">
            <w:pPr>
              <w:pStyle w:val="Paraststmeklis"/>
              <w:spacing w:before="12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727FC">
              <w:rPr>
                <w:b/>
                <w:bCs/>
                <w:color w:val="000000"/>
              </w:rPr>
              <w:t>IV. Tiesību akta projekta ietekme uz spēkā esošo tiesību normu sistēmu</w:t>
            </w:r>
          </w:p>
        </w:tc>
      </w:tr>
      <w:tr w:rsidR="008F2EE4" w:rsidRPr="00A727FC" w14:paraId="0B6C3A23" w14:textId="77777777" w:rsidTr="004F762C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26C2FA3" w14:textId="77777777" w:rsidR="008F2EE4" w:rsidRPr="00A727FC" w:rsidRDefault="008F2EE4" w:rsidP="004F762C">
            <w:pPr>
              <w:jc w:val="center"/>
              <w:rPr>
                <w:color w:val="000000"/>
              </w:rPr>
            </w:pPr>
            <w:r w:rsidRPr="00A727FC">
              <w:rPr>
                <w:spacing w:val="-4"/>
              </w:rPr>
              <w:t>Projekts šo jomu neskar.</w:t>
            </w:r>
          </w:p>
        </w:tc>
      </w:tr>
    </w:tbl>
    <w:p w14:paraId="51FF13DA" w14:textId="77777777" w:rsidR="008F2EE4" w:rsidRPr="00A727FC" w:rsidRDefault="008F2EE4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945"/>
        <w:gridCol w:w="1417"/>
        <w:gridCol w:w="148"/>
        <w:gridCol w:w="270"/>
        <w:gridCol w:w="2724"/>
        <w:gridCol w:w="119"/>
        <w:gridCol w:w="3118"/>
      </w:tblGrid>
      <w:tr w:rsidR="00E17160" w:rsidRPr="00A727FC" w14:paraId="1DA493C8" w14:textId="77777777" w:rsidTr="005E7D07">
        <w:tc>
          <w:tcPr>
            <w:tcW w:w="9498" w:type="dxa"/>
            <w:gridSpan w:val="8"/>
            <w:shd w:val="clear" w:color="auto" w:fill="auto"/>
          </w:tcPr>
          <w:p w14:paraId="41A97970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  <w:jc w:val="center"/>
            </w:pPr>
            <w:r w:rsidRPr="00A37D00">
              <w:rPr>
                <w:b/>
                <w:bCs/>
              </w:rPr>
              <w:t>V. Tiesību akta</w:t>
            </w:r>
            <w:r w:rsidRPr="00A727FC">
              <w:rPr>
                <w:b/>
                <w:bCs/>
              </w:rPr>
              <w:t xml:space="preserve"> projekta atbilstība Latvijas Republikas starptautiskajām saistībām</w:t>
            </w:r>
          </w:p>
        </w:tc>
      </w:tr>
      <w:tr w:rsidR="00E17160" w:rsidRPr="00A727FC" w14:paraId="4CA37E53" w14:textId="77777777" w:rsidTr="005E7D07">
        <w:tc>
          <w:tcPr>
            <w:tcW w:w="757" w:type="dxa"/>
            <w:shd w:val="clear" w:color="auto" w:fill="auto"/>
          </w:tcPr>
          <w:p w14:paraId="4DC62E2E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1.</w:t>
            </w:r>
          </w:p>
        </w:tc>
        <w:tc>
          <w:tcPr>
            <w:tcW w:w="2780" w:type="dxa"/>
            <w:gridSpan w:val="4"/>
            <w:shd w:val="clear" w:color="auto" w:fill="auto"/>
          </w:tcPr>
          <w:p w14:paraId="46E68256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Saistības pret Eiropas Savienību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1422FF1A" w14:textId="77777777" w:rsidR="00C77DD1" w:rsidRPr="00A727FC" w:rsidRDefault="00C77DD1" w:rsidP="00921219">
            <w:pPr>
              <w:jc w:val="both"/>
            </w:pPr>
            <w:r w:rsidRPr="00A727FC">
              <w:t>Eiropas Parlamenta un Padomes 2013. gada 11. decembra Regula (ES) Nr. 1380/2013 par kopējo zivsaimniecības politiku un ar ko groza Padomes Regulas (EK) Nr. 1954/2003 un (EK) Nr. 1224/2009 un atceļ Padomes Regulas (EK) Nr. 2371/2002 un (EK) Nr. 639/2004 un Padomes Lēmumu 2004/585/EK (turpmāk – regula Nr. 1380/2013);</w:t>
            </w:r>
          </w:p>
          <w:p w14:paraId="1DA14477" w14:textId="77777777" w:rsidR="00E17160" w:rsidRPr="00A727FC" w:rsidRDefault="00E17160" w:rsidP="00921219">
            <w:pPr>
              <w:jc w:val="both"/>
            </w:pPr>
            <w:r w:rsidRPr="00A727FC">
              <w:t>Eiropas Parlamenta un Padomes 2014.</w:t>
            </w:r>
            <w:r w:rsidR="00E25015" w:rsidRPr="00A727FC">
              <w:t xml:space="preserve"> </w:t>
            </w:r>
            <w:r w:rsidRPr="00A727FC">
              <w:t>gada 15.</w:t>
            </w:r>
            <w:r w:rsidR="00E25015" w:rsidRPr="00A727FC">
              <w:t xml:space="preserve"> </w:t>
            </w:r>
            <w:r w:rsidRPr="00A727FC">
              <w:t>maija Regula (ES) Nr.</w:t>
            </w:r>
            <w:r w:rsidR="00E25015" w:rsidRPr="00A727FC">
              <w:t xml:space="preserve"> </w:t>
            </w:r>
            <w:r w:rsidRPr="00A727FC">
              <w:t xml:space="preserve">508/2014 par Eiropas Jūrlietu un </w:t>
            </w:r>
            <w:r w:rsidRPr="00A727FC">
              <w:lastRenderedPageBreak/>
              <w:t>zivsaimniecības fondu (EJZF) un ar ko atceļ Padomes Regulas (EK) Nr.2328/2003, (EK) Nr.861/2006, (EK) Nr.1198/2006 un (EK) Nr.791/2007 un Eiropas Parlamenta un Padomes Regul</w:t>
            </w:r>
            <w:r w:rsidR="00042836" w:rsidRPr="00A727FC">
              <w:t xml:space="preserve">u (ES) Nr.1255/2011 (turpmāk – </w:t>
            </w:r>
            <w:r w:rsidR="00210571">
              <w:t>r</w:t>
            </w:r>
            <w:r w:rsidRPr="00A727FC">
              <w:t>egula Nr. 508/2014)</w:t>
            </w:r>
            <w:r w:rsidR="00395549" w:rsidRPr="00A727FC">
              <w:t>;</w:t>
            </w:r>
          </w:p>
          <w:p w14:paraId="4ECC4FAA" w14:textId="77777777" w:rsidR="00395549" w:rsidRDefault="00395549" w:rsidP="00921219">
            <w:pPr>
              <w:jc w:val="both"/>
            </w:pPr>
            <w:r w:rsidRPr="00A727FC">
              <w:t xml:space="preserve">Komisijas </w:t>
            </w:r>
            <w:r w:rsidR="00156806" w:rsidRPr="00A727FC">
              <w:t>2014. gada 17. decembra Deleģētā regula</w:t>
            </w:r>
            <w:r w:rsidRPr="00A727FC">
              <w:t xml:space="preserve"> (ES) 2015/288, ar ko Eiropas Parlamenta un Padomes Regulu (ES) Nr. 508/2014 par Eiropas Jūrlietu un zivsaimniecības fondu papildina attiecībā uz pieteikumu nepieņemamības laikposmu un tā sākuma un beigu dienu (turpmāk – </w:t>
            </w:r>
            <w:r w:rsidR="00210571">
              <w:t>r</w:t>
            </w:r>
            <w:r w:rsidRPr="00A727FC">
              <w:t>egula 2015/288)</w:t>
            </w:r>
            <w:r w:rsidR="00A37D00">
              <w:t>,</w:t>
            </w:r>
          </w:p>
          <w:p w14:paraId="0F18FCB6" w14:textId="0F87FCFC" w:rsidR="00A37D00" w:rsidRPr="00DE7ACD" w:rsidRDefault="00267B42" w:rsidP="00921219">
            <w:pPr>
              <w:jc w:val="both"/>
            </w:pPr>
            <w:r w:rsidRPr="00267B42">
              <w:t>Eiropas Parlamenta un Padomes 20</w:t>
            </w:r>
            <w:r w:rsidR="00DE7ACD">
              <w:t>20</w:t>
            </w:r>
            <w:r w:rsidRPr="00267B42">
              <w:t xml:space="preserve">. gada </w:t>
            </w:r>
            <w:r w:rsidR="00DE7ACD">
              <w:t>25</w:t>
            </w:r>
            <w:r w:rsidRPr="00267B42">
              <w:t xml:space="preserve">. </w:t>
            </w:r>
            <w:r w:rsidR="00DE7ACD">
              <w:t>novembra</w:t>
            </w:r>
            <w:r w:rsidRPr="00267B42">
              <w:t xml:space="preserve"> Regul</w:t>
            </w:r>
            <w:r w:rsidR="00AE4D22">
              <w:t>a</w:t>
            </w:r>
            <w:r w:rsidRPr="00267B42">
              <w:t xml:space="preserve"> (ES) Nr. </w:t>
            </w:r>
            <w:r w:rsidR="00DE7ACD">
              <w:t>2020</w:t>
            </w:r>
            <w:r w:rsidRPr="00267B42">
              <w:t>/</w:t>
            </w:r>
            <w:r w:rsidR="00DE7ACD">
              <w:t>1781</w:t>
            </w:r>
            <w:r w:rsidRPr="00267B42">
              <w:t xml:space="preserve">, </w:t>
            </w:r>
            <w:r w:rsidR="00DE7ACD">
              <w:t>ar ko groza Regulu (ES) 2016/1139 attiecībā uz zvejas kapacitātes samazināšanu Baltijas jūrā un Regulu (ES) Nr. 508/2014 attiecībā uz galīgu zvejas darbību pārtraukšanu Baltijas jūras austrumdaļas krājuma mencu, Baltijas jūras rietumdaļas krājuma mencu un Baltijas jūras rietumdaļas krājuma reņģi zvejojošās flotēs</w:t>
            </w:r>
            <w:r w:rsidR="00323E76">
              <w:t xml:space="preserve"> (</w:t>
            </w:r>
            <w:r w:rsidR="00323E76" w:rsidRPr="00A727FC">
              <w:t xml:space="preserve">turpmāk – </w:t>
            </w:r>
            <w:r w:rsidR="00323E76">
              <w:t>r</w:t>
            </w:r>
            <w:r w:rsidR="00323E76" w:rsidRPr="00A727FC">
              <w:t>egula 20</w:t>
            </w:r>
            <w:r w:rsidR="00323E76">
              <w:t>2</w:t>
            </w:r>
            <w:r w:rsidR="00DE7ACD">
              <w:t>0</w:t>
            </w:r>
            <w:r w:rsidR="00323E76" w:rsidRPr="00A727FC">
              <w:t>/</w:t>
            </w:r>
            <w:r w:rsidR="00DE7ACD">
              <w:t>1781</w:t>
            </w:r>
            <w:r w:rsidR="00323E76" w:rsidRPr="00A727FC">
              <w:t>)</w:t>
            </w:r>
            <w:r>
              <w:t>.</w:t>
            </w:r>
          </w:p>
        </w:tc>
      </w:tr>
      <w:tr w:rsidR="00E17160" w:rsidRPr="00A727FC" w14:paraId="38A2ED00" w14:textId="77777777" w:rsidTr="005E7D07">
        <w:tc>
          <w:tcPr>
            <w:tcW w:w="757" w:type="dxa"/>
            <w:shd w:val="clear" w:color="auto" w:fill="auto"/>
          </w:tcPr>
          <w:p w14:paraId="37321670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lastRenderedPageBreak/>
              <w:t>2.</w:t>
            </w:r>
          </w:p>
        </w:tc>
        <w:tc>
          <w:tcPr>
            <w:tcW w:w="2780" w:type="dxa"/>
            <w:gridSpan w:val="4"/>
            <w:shd w:val="clear" w:color="auto" w:fill="auto"/>
          </w:tcPr>
          <w:p w14:paraId="179389D3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Citas starptautiskās saistības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121B33E7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Nav</w:t>
            </w:r>
            <w:r w:rsidR="00156806" w:rsidRPr="00A727FC">
              <w:t>.</w:t>
            </w:r>
          </w:p>
        </w:tc>
      </w:tr>
      <w:tr w:rsidR="00E17160" w:rsidRPr="00A727FC" w14:paraId="383EF6A1" w14:textId="77777777" w:rsidTr="005E7D07">
        <w:tc>
          <w:tcPr>
            <w:tcW w:w="757" w:type="dxa"/>
            <w:shd w:val="clear" w:color="auto" w:fill="auto"/>
          </w:tcPr>
          <w:p w14:paraId="5D6AE8CC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3.</w:t>
            </w:r>
          </w:p>
        </w:tc>
        <w:tc>
          <w:tcPr>
            <w:tcW w:w="2780" w:type="dxa"/>
            <w:gridSpan w:val="4"/>
            <w:shd w:val="clear" w:color="auto" w:fill="auto"/>
          </w:tcPr>
          <w:p w14:paraId="6971C51B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Cita informācija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4CA38555" w14:textId="77777777" w:rsidR="00E17160" w:rsidRPr="00A727FC" w:rsidRDefault="00E17160" w:rsidP="00921219">
            <w:pPr>
              <w:jc w:val="both"/>
            </w:pPr>
            <w:r w:rsidRPr="00A727FC">
              <w:t>Nav</w:t>
            </w:r>
            <w:r w:rsidR="00156806" w:rsidRPr="00A727FC">
              <w:t>.</w:t>
            </w:r>
          </w:p>
        </w:tc>
      </w:tr>
      <w:tr w:rsidR="00E17160" w:rsidRPr="00A727FC" w14:paraId="4169DA8B" w14:textId="77777777" w:rsidTr="005E7D07">
        <w:tc>
          <w:tcPr>
            <w:tcW w:w="9498" w:type="dxa"/>
            <w:gridSpan w:val="8"/>
            <w:shd w:val="clear" w:color="auto" w:fill="auto"/>
          </w:tcPr>
          <w:p w14:paraId="628855C7" w14:textId="77777777" w:rsidR="00E17160" w:rsidRPr="00A727FC" w:rsidRDefault="00E17160" w:rsidP="00921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7FC">
              <w:rPr>
                <w:b/>
                <w:bCs/>
              </w:rPr>
              <w:t>1.tabula</w:t>
            </w:r>
          </w:p>
          <w:p w14:paraId="234FA496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  <w:jc w:val="center"/>
            </w:pPr>
            <w:r w:rsidRPr="00A727FC">
              <w:rPr>
                <w:b/>
                <w:bCs/>
              </w:rPr>
              <w:t>Tiesību akta projekta atbilstība ES tiesību aktiem</w:t>
            </w:r>
          </w:p>
        </w:tc>
      </w:tr>
      <w:tr w:rsidR="00E17160" w:rsidRPr="00A727FC" w14:paraId="15318C00" w14:textId="77777777" w:rsidTr="005E7D07">
        <w:tc>
          <w:tcPr>
            <w:tcW w:w="1702" w:type="dxa"/>
            <w:gridSpan w:val="2"/>
            <w:shd w:val="clear" w:color="auto" w:fill="auto"/>
          </w:tcPr>
          <w:p w14:paraId="14F1EE5A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Attiecīgā ES tiesību akta datums, numurs un nosaukums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20519CBB" w14:textId="77777777" w:rsidR="00C77DD1" w:rsidRPr="00A727FC" w:rsidRDefault="00C77DD1" w:rsidP="00921219">
            <w:pPr>
              <w:jc w:val="both"/>
            </w:pPr>
            <w:r w:rsidRPr="00A727FC">
              <w:t>Regula Nr. 1380/2013;</w:t>
            </w:r>
          </w:p>
          <w:p w14:paraId="75F687F3" w14:textId="77777777" w:rsidR="00E17160" w:rsidRPr="00A727FC" w:rsidRDefault="00210571" w:rsidP="00921219">
            <w:pPr>
              <w:jc w:val="both"/>
            </w:pPr>
            <w:r>
              <w:t>r</w:t>
            </w:r>
            <w:r w:rsidR="00E17160" w:rsidRPr="00A727FC">
              <w:t>egula Nr.</w:t>
            </w:r>
            <w:r>
              <w:t xml:space="preserve"> </w:t>
            </w:r>
            <w:r w:rsidR="00E17160" w:rsidRPr="00A727FC">
              <w:t>508/2014</w:t>
            </w:r>
            <w:r w:rsidR="0056716E" w:rsidRPr="00A727FC">
              <w:t>;</w:t>
            </w:r>
          </w:p>
          <w:p w14:paraId="0DCA6333" w14:textId="77777777" w:rsidR="0056716E" w:rsidRDefault="00210571" w:rsidP="00921219">
            <w:pPr>
              <w:jc w:val="both"/>
            </w:pPr>
            <w:r>
              <w:t>r</w:t>
            </w:r>
            <w:r w:rsidR="0056716E" w:rsidRPr="00A727FC">
              <w:t>egula 2015/288</w:t>
            </w:r>
            <w:r w:rsidR="00A37D00">
              <w:t>;</w:t>
            </w:r>
          </w:p>
          <w:p w14:paraId="284C60FD" w14:textId="77777777" w:rsidR="00A37D00" w:rsidRPr="00A727FC" w:rsidRDefault="00210571" w:rsidP="00921219">
            <w:pPr>
              <w:jc w:val="both"/>
            </w:pPr>
            <w:r>
              <w:t>r</w:t>
            </w:r>
            <w:r w:rsidR="00A37D00">
              <w:t>egula (ES) 202</w:t>
            </w:r>
            <w:r w:rsidR="00DE7ACD">
              <w:t>0</w:t>
            </w:r>
            <w:r w:rsidR="00A37D00">
              <w:t>/</w:t>
            </w:r>
            <w:r w:rsidR="00DE7ACD">
              <w:t>1781</w:t>
            </w:r>
          </w:p>
        </w:tc>
      </w:tr>
      <w:tr w:rsidR="00E17160" w:rsidRPr="00A727FC" w14:paraId="56739448" w14:textId="77777777" w:rsidTr="005E7D07">
        <w:tc>
          <w:tcPr>
            <w:tcW w:w="1702" w:type="dxa"/>
            <w:gridSpan w:val="2"/>
            <w:shd w:val="clear" w:color="auto" w:fill="auto"/>
          </w:tcPr>
          <w:p w14:paraId="28D4976B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A</w:t>
            </w:r>
          </w:p>
        </w:tc>
        <w:tc>
          <w:tcPr>
            <w:tcW w:w="1417" w:type="dxa"/>
            <w:shd w:val="clear" w:color="auto" w:fill="auto"/>
          </w:tcPr>
          <w:p w14:paraId="7EC1BF48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B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69D41E12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C</w:t>
            </w:r>
          </w:p>
        </w:tc>
        <w:tc>
          <w:tcPr>
            <w:tcW w:w="3118" w:type="dxa"/>
            <w:shd w:val="clear" w:color="auto" w:fill="auto"/>
          </w:tcPr>
          <w:p w14:paraId="09928E8E" w14:textId="77777777" w:rsidR="00E17160" w:rsidRPr="00A727FC" w:rsidRDefault="00E17160" w:rsidP="00921219">
            <w:pPr>
              <w:pStyle w:val="Paraststmeklis"/>
              <w:spacing w:before="0" w:beforeAutospacing="0" w:after="0" w:afterAutospacing="0"/>
            </w:pPr>
            <w:r w:rsidRPr="00A727FC">
              <w:t>D</w:t>
            </w:r>
          </w:p>
        </w:tc>
      </w:tr>
      <w:tr w:rsidR="00E17160" w:rsidRPr="00A727FC" w14:paraId="3333288F" w14:textId="77777777" w:rsidTr="005E7D07">
        <w:tc>
          <w:tcPr>
            <w:tcW w:w="1702" w:type="dxa"/>
            <w:gridSpan w:val="2"/>
            <w:shd w:val="clear" w:color="auto" w:fill="auto"/>
          </w:tcPr>
          <w:p w14:paraId="2B0C7EED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 xml:space="preserve">Attiecīgā ES tiesību akta panta numurs (uzskaitot katru tiesību akta </w:t>
            </w:r>
            <w:r w:rsidRPr="00A727FC">
              <w:rPr>
                <w:sz w:val="22"/>
                <w:szCs w:val="22"/>
              </w:rPr>
              <w:br/>
              <w:t>vienību – pantu, daļu, punktu, apakšpunktu)</w:t>
            </w:r>
          </w:p>
        </w:tc>
        <w:tc>
          <w:tcPr>
            <w:tcW w:w="1417" w:type="dxa"/>
            <w:shd w:val="clear" w:color="auto" w:fill="auto"/>
          </w:tcPr>
          <w:p w14:paraId="196E0BBD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 xml:space="preserve">Projekta vienība, kas pārņem vai ievieš katru šīs tabulas A ailē minēto ES tiesību akta vienību, </w:t>
            </w:r>
            <w:r w:rsidRPr="00A727FC">
              <w:t>vai tiesību akts, kur attiecīgā ES tiesību akta vienība pārņemta vai ieviesta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2DC509A2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>Informācija par to, vai šīs tabulas A ailē minētās ES tiesību akta vienības tiek pārņemtas vai ieviestas pilnībā vai daļēji.</w:t>
            </w:r>
          </w:p>
          <w:p w14:paraId="7B0F59A0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14:paraId="16EE3DCC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4CC57986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14:paraId="4ED3EF48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>Norāda institūciju, kas ir atbildīga par šo saistību izpildi pilnībā</w:t>
            </w:r>
          </w:p>
        </w:tc>
        <w:tc>
          <w:tcPr>
            <w:tcW w:w="3118" w:type="dxa"/>
            <w:shd w:val="clear" w:color="auto" w:fill="auto"/>
          </w:tcPr>
          <w:p w14:paraId="338F82AF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23955223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14:paraId="327CC509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A727FC">
                <w:rPr>
                  <w:sz w:val="22"/>
                  <w:szCs w:val="22"/>
                </w:rPr>
                <w:t>akts</w:t>
              </w:r>
            </w:smartTag>
            <w:r w:rsidRPr="00A727FC">
              <w:rPr>
                <w:sz w:val="22"/>
                <w:szCs w:val="22"/>
              </w:rPr>
              <w:t>, – norāda pamatojumu un samērīgumu.</w:t>
            </w:r>
          </w:p>
          <w:p w14:paraId="779FA636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14:paraId="42B84B72" w14:textId="77777777" w:rsidR="00E17160" w:rsidRPr="00A727FC" w:rsidRDefault="00E17160" w:rsidP="00921219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A727FC">
              <w:rPr>
                <w:sz w:val="22"/>
                <w:szCs w:val="22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10D6D" w:rsidRPr="00A727FC" w14:paraId="0B0367DC" w14:textId="77777777" w:rsidTr="005E7D07">
        <w:tc>
          <w:tcPr>
            <w:tcW w:w="1702" w:type="dxa"/>
            <w:gridSpan w:val="2"/>
            <w:shd w:val="clear" w:color="auto" w:fill="auto"/>
          </w:tcPr>
          <w:p w14:paraId="4CA7CF1D" w14:textId="77777777" w:rsidR="00A37D00" w:rsidRPr="00A37D00" w:rsidRDefault="00610D6D" w:rsidP="00610D6D">
            <w:pPr>
              <w:pStyle w:val="naiskr"/>
              <w:spacing w:before="0" w:after="0"/>
            </w:pPr>
            <w:r w:rsidRPr="00A37D00">
              <w:t xml:space="preserve">Vispārīga atsauce uz </w:t>
            </w:r>
            <w:r w:rsidR="00210571">
              <w:t>r</w:t>
            </w:r>
            <w:r w:rsidRPr="00A37D00">
              <w:t>egulu Nr. 1380/2013</w:t>
            </w:r>
            <w:r w:rsidR="00210571">
              <w:t>,</w:t>
            </w:r>
            <w:r w:rsidRPr="00A37D00">
              <w:t xml:space="preserve"> </w:t>
            </w:r>
            <w:r w:rsidR="00210571">
              <w:lastRenderedPageBreak/>
              <w:t>r</w:t>
            </w:r>
            <w:r w:rsidRPr="00A37D00">
              <w:t>egulu Nr.</w:t>
            </w:r>
            <w:r w:rsidR="00E25015" w:rsidRPr="00A37D00">
              <w:t> </w:t>
            </w:r>
            <w:r w:rsidRPr="00A37D00">
              <w:t>508/2014</w:t>
            </w:r>
            <w:r w:rsidR="00210571">
              <w:t>,</w:t>
            </w:r>
          </w:p>
          <w:p w14:paraId="5CC16B38" w14:textId="77777777" w:rsidR="00610D6D" w:rsidRPr="00A37D00" w:rsidRDefault="008F3AE8" w:rsidP="00610D6D">
            <w:pPr>
              <w:pStyle w:val="naiskr"/>
              <w:spacing w:before="0" w:after="0"/>
            </w:pPr>
            <w:r>
              <w:t>regulu (ES) 202</w:t>
            </w:r>
            <w:r w:rsidR="00FE20BA">
              <w:t>0</w:t>
            </w:r>
            <w:r>
              <w:t>/</w:t>
            </w:r>
            <w:r w:rsidR="00FE20BA">
              <w:t>1781</w:t>
            </w:r>
          </w:p>
        </w:tc>
        <w:tc>
          <w:tcPr>
            <w:tcW w:w="1417" w:type="dxa"/>
            <w:shd w:val="clear" w:color="auto" w:fill="auto"/>
          </w:tcPr>
          <w:p w14:paraId="033B1B77" w14:textId="77777777" w:rsidR="00610D6D" w:rsidRPr="00A37D00" w:rsidRDefault="00610D6D" w:rsidP="00921219">
            <w:pPr>
              <w:pStyle w:val="naiskr"/>
              <w:spacing w:before="0" w:after="0"/>
            </w:pPr>
            <w:r w:rsidRPr="00A37D00">
              <w:lastRenderedPageBreak/>
              <w:t>Noteikumu projekta 1.</w:t>
            </w:r>
            <w:r w:rsidR="00E25015" w:rsidRPr="00A37D00">
              <w:t> </w:t>
            </w:r>
            <w:r w:rsidRPr="00A37D00"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0D9948B9" w14:textId="77777777" w:rsidR="00610D6D" w:rsidRPr="00A37D00" w:rsidRDefault="00610D6D" w:rsidP="00921219">
            <w:pPr>
              <w:ind w:right="180"/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C87A64B" w14:textId="77777777" w:rsidR="00610D6D" w:rsidRPr="00A727FC" w:rsidRDefault="00610D6D" w:rsidP="00921219">
            <w:pPr>
              <w:ind w:right="180"/>
              <w:jc w:val="both"/>
            </w:pPr>
          </w:p>
        </w:tc>
      </w:tr>
      <w:tr w:rsidR="00E17160" w:rsidRPr="00A727FC" w14:paraId="4F785DE9" w14:textId="77777777" w:rsidTr="005E7D07">
        <w:tc>
          <w:tcPr>
            <w:tcW w:w="1702" w:type="dxa"/>
            <w:gridSpan w:val="2"/>
            <w:shd w:val="clear" w:color="auto" w:fill="auto"/>
          </w:tcPr>
          <w:p w14:paraId="1CB429E2" w14:textId="77777777" w:rsidR="00102AEA" w:rsidRPr="008F3AE8" w:rsidRDefault="00156806" w:rsidP="00042836">
            <w:pPr>
              <w:pStyle w:val="naiskr"/>
              <w:spacing w:before="0" w:after="0"/>
            </w:pPr>
            <w:r w:rsidRPr="008F3AE8">
              <w:t>Regulas Nr.</w:t>
            </w:r>
            <w:r w:rsidR="00E25015" w:rsidRPr="008F3AE8">
              <w:t> </w:t>
            </w:r>
            <w:r w:rsidRPr="008F3AE8">
              <w:t>508/2014 3</w:t>
            </w:r>
            <w:r w:rsidR="008F3AE8" w:rsidRPr="008F3AE8">
              <w:t>4</w:t>
            </w:r>
            <w:r w:rsidRPr="008F3AE8">
              <w:t>. pant</w:t>
            </w:r>
            <w:r w:rsidR="008F3AE8" w:rsidRPr="008F3AE8">
              <w:t>s</w:t>
            </w:r>
          </w:p>
        </w:tc>
        <w:tc>
          <w:tcPr>
            <w:tcW w:w="1417" w:type="dxa"/>
            <w:shd w:val="clear" w:color="auto" w:fill="auto"/>
          </w:tcPr>
          <w:p w14:paraId="46B7771A" w14:textId="77777777" w:rsidR="00E17160" w:rsidRPr="00E6038B" w:rsidRDefault="00E17160" w:rsidP="00921219">
            <w:pPr>
              <w:pStyle w:val="naiskr"/>
              <w:spacing w:before="0" w:after="0"/>
            </w:pPr>
            <w:r w:rsidRPr="00E6038B">
              <w:t xml:space="preserve">Noteikumu projekta </w:t>
            </w:r>
            <w:r w:rsidR="00042836" w:rsidRPr="00E6038B">
              <w:t>3</w:t>
            </w:r>
            <w:r w:rsidR="008F3AE8" w:rsidRPr="00E6038B">
              <w:t xml:space="preserve">. </w:t>
            </w:r>
            <w:r w:rsidRPr="00E6038B"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0760FC89" w14:textId="77777777" w:rsidR="00E17160" w:rsidRPr="00A727FC" w:rsidRDefault="008D65A7" w:rsidP="00AB7949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2EC4D050" w14:textId="77777777" w:rsidR="00E17160" w:rsidRPr="00A727FC" w:rsidRDefault="00E17160" w:rsidP="00921219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E17160" w:rsidRPr="00A727FC" w14:paraId="1A79B246" w14:textId="77777777" w:rsidTr="005E7D07">
        <w:tc>
          <w:tcPr>
            <w:tcW w:w="1702" w:type="dxa"/>
            <w:gridSpan w:val="2"/>
            <w:shd w:val="clear" w:color="auto" w:fill="auto"/>
          </w:tcPr>
          <w:p w14:paraId="57B78D1C" w14:textId="77777777" w:rsidR="00E17160" w:rsidRPr="002F7896" w:rsidRDefault="00E17160" w:rsidP="00921219">
            <w:pPr>
              <w:pStyle w:val="naiskr"/>
              <w:spacing w:before="0" w:after="0"/>
            </w:pPr>
            <w:r w:rsidRPr="002F7896">
              <w:t>Regulas Nr.</w:t>
            </w:r>
            <w:r w:rsidR="00E25015" w:rsidRPr="002F7896">
              <w:t> </w:t>
            </w:r>
            <w:r w:rsidRPr="002F7896">
              <w:t>508/2014 10. pants</w:t>
            </w:r>
            <w:r w:rsidR="0056716E" w:rsidRPr="002F7896">
              <w:t>;</w:t>
            </w:r>
          </w:p>
          <w:p w14:paraId="37AD405E" w14:textId="77777777" w:rsidR="0056716E" w:rsidRPr="002F7896" w:rsidRDefault="0089128B" w:rsidP="00623D07">
            <w:pPr>
              <w:pStyle w:val="naiskr"/>
              <w:spacing w:before="0" w:after="0"/>
            </w:pPr>
            <w:r>
              <w:t>r</w:t>
            </w:r>
            <w:r w:rsidR="0056716E" w:rsidRPr="002F7896">
              <w:t>egula 2015/288</w:t>
            </w:r>
          </w:p>
        </w:tc>
        <w:tc>
          <w:tcPr>
            <w:tcW w:w="1417" w:type="dxa"/>
            <w:shd w:val="clear" w:color="auto" w:fill="auto"/>
          </w:tcPr>
          <w:p w14:paraId="0C8B1DC9" w14:textId="77777777" w:rsidR="00E17160" w:rsidRPr="00E6038B" w:rsidRDefault="00E17160" w:rsidP="00A93071">
            <w:pPr>
              <w:pStyle w:val="naiskr"/>
              <w:spacing w:before="0" w:after="0"/>
            </w:pPr>
            <w:r w:rsidRPr="00E6038B">
              <w:t xml:space="preserve">Noteikumu projekta </w:t>
            </w:r>
            <w:r w:rsidR="001672DD">
              <w:t>8</w:t>
            </w:r>
            <w:r w:rsidR="00A93071" w:rsidRPr="00E6038B">
              <w:t>.</w:t>
            </w:r>
            <w:r w:rsidR="00E25015" w:rsidRPr="00E6038B">
              <w:t> </w:t>
            </w:r>
            <w:r w:rsidRPr="00E6038B"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50024E02" w14:textId="77777777" w:rsidR="00E17160" w:rsidRPr="00A727FC" w:rsidRDefault="00E17160" w:rsidP="00921219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03778017" w14:textId="77777777" w:rsidR="00E17160" w:rsidRPr="00A727FC" w:rsidRDefault="00E17160" w:rsidP="00921219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E17160" w:rsidRPr="00A727FC" w14:paraId="73D849AA" w14:textId="77777777" w:rsidTr="005E7D07">
        <w:tc>
          <w:tcPr>
            <w:tcW w:w="1702" w:type="dxa"/>
            <w:gridSpan w:val="2"/>
            <w:shd w:val="clear" w:color="auto" w:fill="auto"/>
          </w:tcPr>
          <w:p w14:paraId="49B8D895" w14:textId="77777777" w:rsidR="008F3AE8" w:rsidRPr="00CE316A" w:rsidRDefault="00E17160" w:rsidP="008F3AE8">
            <w:pPr>
              <w:pStyle w:val="naiskr"/>
              <w:spacing w:before="0" w:after="0"/>
            </w:pPr>
            <w:r w:rsidRPr="00CE316A">
              <w:t>Regulas Nr.</w:t>
            </w:r>
            <w:r w:rsidR="00E25015" w:rsidRPr="00CE316A">
              <w:t> </w:t>
            </w:r>
            <w:r w:rsidRPr="00CE316A">
              <w:t>508/2014</w:t>
            </w:r>
            <w:r w:rsidR="008F3AE8">
              <w:t xml:space="preserve"> </w:t>
            </w:r>
            <w:r w:rsidR="008F3AE8" w:rsidRPr="008F3AE8">
              <w:t>34. panta 2. punkta “a” apakšpunkt</w:t>
            </w:r>
            <w:r w:rsidR="008F3AE8">
              <w:t>s</w:t>
            </w:r>
          </w:p>
        </w:tc>
        <w:tc>
          <w:tcPr>
            <w:tcW w:w="1417" w:type="dxa"/>
            <w:shd w:val="clear" w:color="auto" w:fill="auto"/>
          </w:tcPr>
          <w:p w14:paraId="5359ABF6" w14:textId="77777777" w:rsidR="00E17160" w:rsidRPr="00E6038B" w:rsidRDefault="00E17160" w:rsidP="00921219">
            <w:pPr>
              <w:pStyle w:val="naiskr"/>
              <w:spacing w:before="0" w:after="0"/>
            </w:pPr>
            <w:r w:rsidRPr="00E6038B">
              <w:t xml:space="preserve">Noteikumu </w:t>
            </w:r>
            <w:r w:rsidR="00A93071" w:rsidRPr="00E6038B">
              <w:t xml:space="preserve">projekta </w:t>
            </w:r>
            <w:r w:rsidR="001672DD">
              <w:t>10.5.</w:t>
            </w:r>
            <w:r w:rsidRPr="00E6038B">
              <w:t xml:space="preserve"> </w:t>
            </w:r>
            <w:r w:rsidR="005F1476" w:rsidRPr="00E6038B">
              <w:t>apakš</w:t>
            </w:r>
            <w:r w:rsidRPr="00E6038B"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3226E26C" w14:textId="77777777" w:rsidR="00E17160" w:rsidRPr="00A727FC" w:rsidRDefault="005F1476" w:rsidP="00921219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18C90BD9" w14:textId="77777777" w:rsidR="00E17160" w:rsidRPr="00A727FC" w:rsidRDefault="005F1476" w:rsidP="00921219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184989" w:rsidRPr="00A727FC" w14:paraId="5901857F" w14:textId="77777777" w:rsidTr="005E7D07">
        <w:tc>
          <w:tcPr>
            <w:tcW w:w="1702" w:type="dxa"/>
            <w:gridSpan w:val="2"/>
            <w:shd w:val="clear" w:color="auto" w:fill="auto"/>
          </w:tcPr>
          <w:p w14:paraId="4B8EE3B0" w14:textId="77777777" w:rsidR="008F3AE8" w:rsidRPr="00CE316A" w:rsidRDefault="008F3AE8" w:rsidP="005F1476">
            <w:pPr>
              <w:pStyle w:val="naiskr"/>
              <w:spacing w:before="0" w:after="0"/>
            </w:pPr>
            <w:r>
              <w:t>R</w:t>
            </w:r>
            <w:r w:rsidRPr="008F3AE8">
              <w:t>egulas Nr. 1380/2013 22. panta 5. punkt</w:t>
            </w:r>
            <w:r>
              <w:t>s</w:t>
            </w:r>
          </w:p>
        </w:tc>
        <w:tc>
          <w:tcPr>
            <w:tcW w:w="1417" w:type="dxa"/>
            <w:shd w:val="clear" w:color="auto" w:fill="auto"/>
          </w:tcPr>
          <w:p w14:paraId="43C1A430" w14:textId="77777777" w:rsidR="00184989" w:rsidRPr="00E6038B" w:rsidRDefault="00184989" w:rsidP="00921219">
            <w:pPr>
              <w:pStyle w:val="naiskr"/>
              <w:spacing w:before="0" w:after="0"/>
            </w:pPr>
            <w:r w:rsidRPr="00E6038B">
              <w:t xml:space="preserve">Noteikumu projekta </w:t>
            </w:r>
            <w:r w:rsidR="001672DD">
              <w:t>13</w:t>
            </w:r>
            <w:r w:rsidR="008F3AE8" w:rsidRPr="00E6038B">
              <w:t xml:space="preserve">. </w:t>
            </w:r>
            <w:r w:rsidRPr="00E6038B"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6C4A9B0" w14:textId="77777777" w:rsidR="00184989" w:rsidRPr="00A727FC" w:rsidRDefault="00184989" w:rsidP="00921219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71AEC67C" w14:textId="77777777" w:rsidR="00184989" w:rsidRPr="00A727FC" w:rsidRDefault="00184989" w:rsidP="00921219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8D65A7" w:rsidRPr="00A727FC" w14:paraId="584505B0" w14:textId="77777777" w:rsidTr="005E7D07">
        <w:tc>
          <w:tcPr>
            <w:tcW w:w="1702" w:type="dxa"/>
            <w:gridSpan w:val="2"/>
            <w:shd w:val="clear" w:color="auto" w:fill="auto"/>
          </w:tcPr>
          <w:p w14:paraId="2A6B3C1E" w14:textId="77777777" w:rsidR="008D65A7" w:rsidRPr="00CE316A" w:rsidRDefault="008F3AE8" w:rsidP="005F1476">
            <w:pPr>
              <w:pStyle w:val="naiskr"/>
              <w:spacing w:before="0" w:after="0"/>
            </w:pPr>
            <w:r w:rsidRPr="00CE316A">
              <w:t>Regulas Nr. 508/2014</w:t>
            </w:r>
            <w:r>
              <w:t xml:space="preserve"> </w:t>
            </w:r>
            <w:r w:rsidRPr="008F3AE8">
              <w:t>34. panta 2. punkta “</w:t>
            </w:r>
            <w:r>
              <w:t>b</w:t>
            </w:r>
            <w:r w:rsidRPr="008F3AE8">
              <w:t>” apakšpunkt</w:t>
            </w:r>
            <w:r>
              <w:t>s</w:t>
            </w:r>
          </w:p>
        </w:tc>
        <w:tc>
          <w:tcPr>
            <w:tcW w:w="1417" w:type="dxa"/>
            <w:shd w:val="clear" w:color="auto" w:fill="auto"/>
          </w:tcPr>
          <w:p w14:paraId="6EEE22B6" w14:textId="77777777" w:rsidR="008D65A7" w:rsidRPr="00E6038B" w:rsidRDefault="008D65A7" w:rsidP="00921219">
            <w:pPr>
              <w:pStyle w:val="naiskr"/>
              <w:spacing w:before="0" w:after="0"/>
            </w:pPr>
            <w:r w:rsidRPr="00E6038B">
              <w:t xml:space="preserve">Noteikumu projekta </w:t>
            </w:r>
            <w:r w:rsidR="001672DD" w:rsidRPr="00E6038B">
              <w:t>2</w:t>
            </w:r>
            <w:r w:rsidR="001672DD">
              <w:t>6</w:t>
            </w:r>
            <w:r w:rsidR="008F3AE8" w:rsidRPr="00E6038B">
              <w:t>.2</w:t>
            </w:r>
            <w:r w:rsidRPr="00E6038B">
              <w:t>. apakšpunkts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40B69BD3" w14:textId="77777777" w:rsidR="008D65A7" w:rsidRPr="00A727FC" w:rsidRDefault="008D65A7" w:rsidP="00921219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3884C34C" w14:textId="77777777" w:rsidR="008D65A7" w:rsidRPr="00A727FC" w:rsidRDefault="008D65A7" w:rsidP="00921219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1672DD" w:rsidRPr="00A727FC" w14:paraId="32CCDAE7" w14:textId="77777777" w:rsidTr="005E7D07">
        <w:tc>
          <w:tcPr>
            <w:tcW w:w="1702" w:type="dxa"/>
            <w:gridSpan w:val="2"/>
            <w:shd w:val="clear" w:color="auto" w:fill="auto"/>
          </w:tcPr>
          <w:p w14:paraId="6AF80AED" w14:textId="77777777" w:rsidR="001672DD" w:rsidRPr="00CE316A" w:rsidRDefault="001672DD" w:rsidP="001672DD">
            <w:pPr>
              <w:pStyle w:val="naiskr"/>
              <w:spacing w:before="0" w:after="0"/>
            </w:pPr>
            <w:r w:rsidRPr="00CE316A">
              <w:t>Regulas Nr. 508/2014</w:t>
            </w:r>
            <w:r>
              <w:t xml:space="preserve"> </w:t>
            </w:r>
            <w:r w:rsidRPr="008F3AE8">
              <w:t xml:space="preserve">34. panta </w:t>
            </w:r>
            <w:r>
              <w:t>3</w:t>
            </w:r>
            <w:r w:rsidRPr="008F3AE8">
              <w:t>. punkt</w:t>
            </w:r>
            <w:r>
              <w:t>s</w:t>
            </w:r>
          </w:p>
        </w:tc>
        <w:tc>
          <w:tcPr>
            <w:tcW w:w="1417" w:type="dxa"/>
            <w:shd w:val="clear" w:color="auto" w:fill="auto"/>
          </w:tcPr>
          <w:p w14:paraId="48C805B5" w14:textId="77777777" w:rsidR="001672DD" w:rsidRDefault="001672DD" w:rsidP="001672DD">
            <w:pPr>
              <w:pStyle w:val="naiskr"/>
              <w:spacing w:before="0" w:after="0"/>
            </w:pPr>
            <w:r>
              <w:t>Noteikumu projekta 27.</w:t>
            </w:r>
            <w:r w:rsidR="0089128B">
              <w:t> </w:t>
            </w:r>
            <w:r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3C8FC1E7" w14:textId="77777777" w:rsidR="001672DD" w:rsidRPr="00A727FC" w:rsidRDefault="001672DD" w:rsidP="001672DD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720E89E4" w14:textId="77777777" w:rsidR="001672DD" w:rsidRPr="00A727FC" w:rsidRDefault="001672DD" w:rsidP="001672DD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1672DD" w:rsidRPr="00A727FC" w14:paraId="58C73050" w14:textId="77777777" w:rsidTr="005E7D07">
        <w:tc>
          <w:tcPr>
            <w:tcW w:w="1702" w:type="dxa"/>
            <w:gridSpan w:val="2"/>
            <w:shd w:val="clear" w:color="auto" w:fill="auto"/>
          </w:tcPr>
          <w:p w14:paraId="77F6991F" w14:textId="77777777" w:rsidR="001672DD" w:rsidRPr="00CE316A" w:rsidRDefault="001672DD" w:rsidP="001672DD">
            <w:pPr>
              <w:pStyle w:val="naiskr"/>
              <w:spacing w:before="0" w:after="0"/>
            </w:pPr>
            <w:r w:rsidRPr="00CE316A">
              <w:t>Regulas Nr. 508/2014</w:t>
            </w:r>
            <w:r>
              <w:t xml:space="preserve"> </w:t>
            </w:r>
            <w:r w:rsidRPr="008F3AE8">
              <w:t xml:space="preserve">34. panta </w:t>
            </w:r>
            <w:r>
              <w:t>3</w:t>
            </w:r>
            <w:r w:rsidRPr="008F3AE8">
              <w:t>. punkt</w:t>
            </w:r>
            <w:r>
              <w:t>s</w:t>
            </w:r>
          </w:p>
        </w:tc>
        <w:tc>
          <w:tcPr>
            <w:tcW w:w="1417" w:type="dxa"/>
            <w:shd w:val="clear" w:color="auto" w:fill="auto"/>
          </w:tcPr>
          <w:p w14:paraId="4A5D25DC" w14:textId="77777777" w:rsidR="001672DD" w:rsidRPr="00E6038B" w:rsidRDefault="001672DD" w:rsidP="001672DD">
            <w:pPr>
              <w:pStyle w:val="naiskr"/>
              <w:spacing w:before="0" w:after="0"/>
            </w:pPr>
            <w:r>
              <w:t>Noteikumu projekta 30.</w:t>
            </w:r>
            <w:r w:rsidR="0089128B">
              <w:t> </w:t>
            </w:r>
            <w:r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2823C77" w14:textId="77777777" w:rsidR="001672DD" w:rsidRPr="00A727FC" w:rsidRDefault="001672DD" w:rsidP="001672DD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09568F61" w14:textId="77777777" w:rsidR="001672DD" w:rsidRPr="00A727FC" w:rsidRDefault="001672DD" w:rsidP="001672DD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vienības.</w:t>
            </w:r>
          </w:p>
        </w:tc>
      </w:tr>
      <w:tr w:rsidR="001672DD" w:rsidRPr="00A727FC" w14:paraId="6BA80690" w14:textId="77777777" w:rsidTr="005E7D07">
        <w:tc>
          <w:tcPr>
            <w:tcW w:w="1702" w:type="dxa"/>
            <w:gridSpan w:val="2"/>
            <w:shd w:val="clear" w:color="auto" w:fill="auto"/>
          </w:tcPr>
          <w:p w14:paraId="6C95501E" w14:textId="77777777" w:rsidR="001672DD" w:rsidRPr="00CE316A" w:rsidRDefault="001672DD" w:rsidP="001672DD">
            <w:pPr>
              <w:pStyle w:val="naiskr"/>
              <w:spacing w:before="0" w:after="0"/>
            </w:pPr>
            <w:r w:rsidRPr="00CE316A">
              <w:t>Regulas Nr. 508/2014</w:t>
            </w:r>
            <w:r>
              <w:t xml:space="preserve"> 25</w:t>
            </w:r>
            <w:r w:rsidRPr="008F3AE8">
              <w:t xml:space="preserve">. panta </w:t>
            </w:r>
            <w:r>
              <w:t>5</w:t>
            </w:r>
            <w:r w:rsidRPr="008F3AE8">
              <w:t>. punkt</w:t>
            </w:r>
            <w:r>
              <w:t>s</w:t>
            </w:r>
          </w:p>
        </w:tc>
        <w:tc>
          <w:tcPr>
            <w:tcW w:w="1417" w:type="dxa"/>
            <w:shd w:val="clear" w:color="auto" w:fill="auto"/>
          </w:tcPr>
          <w:p w14:paraId="372F6DAF" w14:textId="77777777" w:rsidR="001672DD" w:rsidRDefault="001672DD" w:rsidP="001672DD">
            <w:pPr>
              <w:pStyle w:val="naiskr"/>
              <w:spacing w:before="0" w:after="0"/>
            </w:pPr>
            <w:r>
              <w:t>Noteikumu projekta 34.</w:t>
            </w:r>
            <w:r w:rsidR="0089128B">
              <w:t> </w:t>
            </w:r>
            <w:r>
              <w:t>punkts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318FA3DF" w14:textId="77777777" w:rsidR="001672DD" w:rsidRPr="00A727FC" w:rsidRDefault="001672DD" w:rsidP="001672DD">
            <w:pPr>
              <w:ind w:right="180"/>
              <w:jc w:val="both"/>
            </w:pPr>
            <w:r w:rsidRPr="00A727FC">
              <w:t>Šīs tabulas A ailē minētās ES tiesību akta vienības tiek ieviestas pilnībā.</w:t>
            </w:r>
          </w:p>
        </w:tc>
        <w:tc>
          <w:tcPr>
            <w:tcW w:w="3118" w:type="dxa"/>
            <w:shd w:val="clear" w:color="auto" w:fill="auto"/>
          </w:tcPr>
          <w:p w14:paraId="6E8E7EEC" w14:textId="77777777" w:rsidR="001672DD" w:rsidRPr="00A727FC" w:rsidRDefault="001672DD" w:rsidP="001672DD">
            <w:pPr>
              <w:ind w:right="180"/>
              <w:jc w:val="both"/>
            </w:pPr>
            <w:r w:rsidRPr="00A727FC">
              <w:t>Noteikumu projekta vienības neparedz stingrākas prasības kā šīs tabulas A ailē minētās ES tiesību akta vienības</w:t>
            </w:r>
            <w:r>
              <w:t>.</w:t>
            </w:r>
          </w:p>
        </w:tc>
      </w:tr>
      <w:tr w:rsidR="001672DD" w:rsidRPr="00A727FC" w14:paraId="0CC7E991" w14:textId="77777777" w:rsidTr="005E7D07">
        <w:tc>
          <w:tcPr>
            <w:tcW w:w="1702" w:type="dxa"/>
            <w:gridSpan w:val="2"/>
            <w:shd w:val="clear" w:color="auto" w:fill="auto"/>
          </w:tcPr>
          <w:p w14:paraId="2810B2A2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 xml:space="preserve">Kā ir izmantota ES tiesību aktā paredzētā rīcības brīvība dalībvalstij pārņemt vai </w:t>
            </w:r>
            <w:r w:rsidRPr="00A727FC">
              <w:lastRenderedPageBreak/>
              <w:t>ieviest noteiktas ES tiesību akta normas?</w:t>
            </w:r>
            <w:r w:rsidRPr="00A727FC">
              <w:br/>
              <w:t>Kādēļ?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23A1AF1E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  <w:jc w:val="both"/>
            </w:pPr>
            <w:r w:rsidRPr="00A727FC">
              <w:lastRenderedPageBreak/>
              <w:t>Projekts šo jomu neskar.</w:t>
            </w:r>
          </w:p>
        </w:tc>
      </w:tr>
      <w:tr w:rsidR="001672DD" w:rsidRPr="00A727FC" w14:paraId="0F62686A" w14:textId="77777777" w:rsidTr="005E7D07">
        <w:tc>
          <w:tcPr>
            <w:tcW w:w="1702" w:type="dxa"/>
            <w:gridSpan w:val="2"/>
            <w:shd w:val="clear" w:color="auto" w:fill="auto"/>
          </w:tcPr>
          <w:p w14:paraId="6C582714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0CE02E71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Projekts šo jomu neskar.</w:t>
            </w:r>
          </w:p>
        </w:tc>
      </w:tr>
      <w:tr w:rsidR="001672DD" w:rsidRPr="00A727FC" w14:paraId="7EB9D938" w14:textId="77777777" w:rsidTr="005E7D07">
        <w:tc>
          <w:tcPr>
            <w:tcW w:w="1702" w:type="dxa"/>
            <w:gridSpan w:val="2"/>
            <w:shd w:val="clear" w:color="auto" w:fill="auto"/>
          </w:tcPr>
          <w:p w14:paraId="4D4C694C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Cita informācija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07706AB2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Nav.</w:t>
            </w:r>
          </w:p>
        </w:tc>
      </w:tr>
      <w:tr w:rsidR="001672DD" w:rsidRPr="00A727FC" w14:paraId="7014B711" w14:textId="77777777" w:rsidTr="005E7D07">
        <w:tc>
          <w:tcPr>
            <w:tcW w:w="9498" w:type="dxa"/>
            <w:gridSpan w:val="8"/>
            <w:shd w:val="clear" w:color="auto" w:fill="auto"/>
          </w:tcPr>
          <w:p w14:paraId="3ACF4024" w14:textId="77777777" w:rsidR="001672DD" w:rsidRPr="00A727FC" w:rsidRDefault="001672DD" w:rsidP="001672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7FC">
              <w:rPr>
                <w:b/>
                <w:bCs/>
              </w:rPr>
              <w:t>2.tabula</w:t>
            </w:r>
          </w:p>
          <w:p w14:paraId="3BDC763A" w14:textId="77777777" w:rsidR="001672DD" w:rsidRPr="00A727FC" w:rsidRDefault="001672DD" w:rsidP="001672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7FC">
              <w:rPr>
                <w:b/>
                <w:bCs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13B05E0C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  <w:jc w:val="center"/>
            </w:pPr>
            <w:r w:rsidRPr="00A727FC">
              <w:rPr>
                <w:b/>
                <w:bCs/>
              </w:rPr>
              <w:t>Pasākumi šo saistību izpildei</w:t>
            </w:r>
          </w:p>
        </w:tc>
      </w:tr>
      <w:tr w:rsidR="001672DD" w:rsidRPr="00A727FC" w14:paraId="5615B76A" w14:textId="77777777" w:rsidTr="005E7D07">
        <w:tc>
          <w:tcPr>
            <w:tcW w:w="3267" w:type="dxa"/>
            <w:gridSpan w:val="4"/>
            <w:shd w:val="clear" w:color="auto" w:fill="auto"/>
          </w:tcPr>
          <w:p w14:paraId="65BFF6AB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  <w:rPr>
                <w:b/>
              </w:rPr>
            </w:pPr>
            <w:r w:rsidRPr="00A727FC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1066E2C1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Projekts šo jomu neskar.</w:t>
            </w:r>
          </w:p>
        </w:tc>
      </w:tr>
      <w:tr w:rsidR="001672DD" w:rsidRPr="00A727FC" w14:paraId="0BE42E47" w14:textId="77777777" w:rsidTr="005E7D07">
        <w:tc>
          <w:tcPr>
            <w:tcW w:w="3267" w:type="dxa"/>
            <w:gridSpan w:val="4"/>
            <w:shd w:val="clear" w:color="auto" w:fill="auto"/>
          </w:tcPr>
          <w:p w14:paraId="1A2A4B48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A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6396C09A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B</w:t>
            </w:r>
          </w:p>
        </w:tc>
        <w:tc>
          <w:tcPr>
            <w:tcW w:w="3237" w:type="dxa"/>
            <w:gridSpan w:val="2"/>
            <w:shd w:val="clear" w:color="auto" w:fill="auto"/>
          </w:tcPr>
          <w:p w14:paraId="2967BDAC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C</w:t>
            </w:r>
          </w:p>
        </w:tc>
      </w:tr>
      <w:tr w:rsidR="001672DD" w:rsidRPr="00A727FC" w14:paraId="61B2D4D8" w14:textId="77777777" w:rsidTr="005E7D07">
        <w:tc>
          <w:tcPr>
            <w:tcW w:w="3267" w:type="dxa"/>
            <w:gridSpan w:val="4"/>
            <w:shd w:val="clear" w:color="auto" w:fill="auto"/>
          </w:tcPr>
          <w:p w14:paraId="4BD01583" w14:textId="77777777" w:rsidR="001672DD" w:rsidRPr="00A727FC" w:rsidRDefault="001672DD" w:rsidP="001672DD">
            <w:r w:rsidRPr="00A727FC">
              <w:t xml:space="preserve">Starptautiskās saistības (pēc būtības), kas izriet no norādītā starptautiskā dokumenta. </w:t>
            </w:r>
          </w:p>
          <w:p w14:paraId="08D61384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Konkrēti veicamie pasākumi vai uzdevumi, kas nepieciešami šo starptautisko saistību izpildei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17B76906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237" w:type="dxa"/>
            <w:gridSpan w:val="2"/>
            <w:shd w:val="clear" w:color="auto" w:fill="auto"/>
          </w:tcPr>
          <w:p w14:paraId="7244DC40" w14:textId="77777777" w:rsidR="001672DD" w:rsidRPr="00A727FC" w:rsidRDefault="001672DD" w:rsidP="001672DD">
            <w:r w:rsidRPr="00A727FC">
              <w:t xml:space="preserve">Informācija par to, vai starptautiskās saistības, kas minētas šīs tabulas A ailē, tiek izpildītas pilnībā vai daļēji. </w:t>
            </w:r>
          </w:p>
          <w:p w14:paraId="56C2719E" w14:textId="77777777" w:rsidR="001672DD" w:rsidRPr="00A727FC" w:rsidRDefault="001672DD" w:rsidP="001672DD">
            <w:r w:rsidRPr="00A727FC"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7C8DA9AA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lastRenderedPageBreak/>
              <w:t>Norāda institūciju, kas ir atbildīga par šo saistību izpildi pilnībā</w:t>
            </w:r>
          </w:p>
        </w:tc>
      </w:tr>
      <w:tr w:rsidR="001672DD" w:rsidRPr="00A727FC" w14:paraId="45FFBCB8" w14:textId="77777777" w:rsidTr="005E7D07">
        <w:tc>
          <w:tcPr>
            <w:tcW w:w="3267" w:type="dxa"/>
            <w:gridSpan w:val="4"/>
            <w:shd w:val="clear" w:color="auto" w:fill="auto"/>
          </w:tcPr>
          <w:p w14:paraId="249C4680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lastRenderedPageBreak/>
              <w:t>Projekts šo jomu neskar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1A4962C9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Projekts šo jomu neskar.</w:t>
            </w:r>
          </w:p>
        </w:tc>
        <w:tc>
          <w:tcPr>
            <w:tcW w:w="3237" w:type="dxa"/>
            <w:gridSpan w:val="2"/>
            <w:shd w:val="clear" w:color="auto" w:fill="auto"/>
          </w:tcPr>
          <w:p w14:paraId="0C5F7B09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Projekts šo jomu neskar.</w:t>
            </w:r>
          </w:p>
        </w:tc>
      </w:tr>
      <w:tr w:rsidR="001672DD" w:rsidRPr="00A727FC" w14:paraId="5C26311D" w14:textId="77777777" w:rsidTr="005E7D07">
        <w:tc>
          <w:tcPr>
            <w:tcW w:w="3267" w:type="dxa"/>
            <w:gridSpan w:val="4"/>
            <w:shd w:val="clear" w:color="auto" w:fill="auto"/>
          </w:tcPr>
          <w:p w14:paraId="7EF7BE60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Vai starptautiskajā dokumentā paredzētās saistības nav pretrunā ar jau esošajām Latvijas Republikas starptautiskajām saistībām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014F596C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Projekts šo jomu neskar.</w:t>
            </w:r>
          </w:p>
        </w:tc>
      </w:tr>
      <w:tr w:rsidR="001672DD" w:rsidRPr="00A727FC" w14:paraId="50F0BC86" w14:textId="77777777" w:rsidTr="005E7D07">
        <w:tc>
          <w:tcPr>
            <w:tcW w:w="3267" w:type="dxa"/>
            <w:gridSpan w:val="4"/>
            <w:shd w:val="clear" w:color="auto" w:fill="auto"/>
          </w:tcPr>
          <w:p w14:paraId="40371E2C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Cita informācija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1D8D4DDC" w14:textId="77777777" w:rsidR="001672DD" w:rsidRPr="00A727FC" w:rsidRDefault="001672DD" w:rsidP="001672DD">
            <w:pPr>
              <w:pStyle w:val="Paraststmeklis"/>
              <w:spacing w:before="0" w:beforeAutospacing="0" w:after="0" w:afterAutospacing="0"/>
            </w:pPr>
            <w:r w:rsidRPr="00A727FC">
              <w:t>Nav.</w:t>
            </w:r>
          </w:p>
        </w:tc>
      </w:tr>
    </w:tbl>
    <w:p w14:paraId="3E7D4516" w14:textId="77777777" w:rsidR="00E17160" w:rsidRPr="00A727FC" w:rsidRDefault="00E17160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tbl>
      <w:tblPr>
        <w:tblW w:w="9640" w:type="dxa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0"/>
        <w:gridCol w:w="6310"/>
      </w:tblGrid>
      <w:tr w:rsidR="0057729C" w:rsidRPr="00A727FC" w14:paraId="595F02E2" w14:textId="77777777" w:rsidTr="0057729C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D01FC0" w14:textId="77777777" w:rsidR="0057729C" w:rsidRPr="00A727FC" w:rsidRDefault="0057729C" w:rsidP="009178CD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682A5E">
              <w:rPr>
                <w:b/>
                <w:bCs/>
                <w:color w:val="000000"/>
              </w:rPr>
              <w:t>VI. Sabiedrības līdzdalība</w:t>
            </w:r>
            <w:r w:rsidRPr="00A727FC">
              <w:rPr>
                <w:b/>
                <w:bCs/>
                <w:color w:val="000000"/>
              </w:rPr>
              <w:t xml:space="preserve"> un komunikācijas aktivitātes</w:t>
            </w:r>
          </w:p>
        </w:tc>
      </w:tr>
      <w:tr w:rsidR="0057729C" w:rsidRPr="00A727FC" w14:paraId="19FDA7F2" w14:textId="77777777" w:rsidTr="0057729C">
        <w:tc>
          <w:tcPr>
            <w:tcW w:w="1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E74CA" w14:textId="77777777" w:rsidR="0057729C" w:rsidRPr="00A727FC" w:rsidRDefault="0057729C" w:rsidP="009178CD">
            <w:pPr>
              <w:rPr>
                <w:color w:val="000000"/>
              </w:rPr>
            </w:pPr>
            <w:r w:rsidRPr="00A727FC">
              <w:rPr>
                <w:color w:val="000000"/>
              </w:rPr>
              <w:t>Plānotās sabiedrības līdzdalības un komunikācijas aktivitātes saistībā ar projektu</w:t>
            </w:r>
          </w:p>
        </w:tc>
        <w:tc>
          <w:tcPr>
            <w:tcW w:w="3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D3374F" w14:textId="77777777" w:rsidR="00D75B41" w:rsidRPr="00A727FC" w:rsidRDefault="00DE53BA" w:rsidP="00AB7949">
            <w:pPr>
              <w:jc w:val="both"/>
            </w:pPr>
            <w:r w:rsidRPr="00A727FC">
              <w:t>Tās s</w:t>
            </w:r>
            <w:r w:rsidR="00947C5C" w:rsidRPr="00A727FC">
              <w:t>abiedrības mērķgrupas</w:t>
            </w:r>
            <w:r w:rsidRPr="00A727FC">
              <w:t xml:space="preserve"> līdzdalība</w:t>
            </w:r>
            <w:r w:rsidR="00947C5C" w:rsidRPr="00A727FC">
              <w:t>, uz kuru attiecas noteikumu projekts, tika nodrošināta ar Z</w:t>
            </w:r>
            <w:r w:rsidR="00BC33BA">
              <w:t xml:space="preserve">M </w:t>
            </w:r>
            <w:r w:rsidR="00947C5C" w:rsidRPr="00A727FC">
              <w:t xml:space="preserve">organizētas </w:t>
            </w:r>
            <w:r w:rsidR="00BC33BA">
              <w:t xml:space="preserve">informatīvās sanāksmes un </w:t>
            </w:r>
            <w:r w:rsidR="00995CDE">
              <w:t>elektroniskas komunikācijas</w:t>
            </w:r>
            <w:r w:rsidR="00947C5C" w:rsidRPr="00A727FC">
              <w:t xml:space="preserve"> </w:t>
            </w:r>
            <w:r w:rsidR="00947C5C" w:rsidRPr="00A727FC">
              <w:rPr>
                <w:color w:val="000000"/>
              </w:rPr>
              <w:t xml:space="preserve">starpniecību, kā arī </w:t>
            </w:r>
            <w:r w:rsidR="00323077">
              <w:rPr>
                <w:color w:val="000000"/>
              </w:rPr>
              <w:t xml:space="preserve">ar Zivsaimniecības konsultatīvās padomes (turpmāk – ZKP) sēdes starpniecību un </w:t>
            </w:r>
            <w:r w:rsidR="00BC33BA">
              <w:rPr>
                <w:color w:val="000000"/>
              </w:rPr>
              <w:t xml:space="preserve">rakstiskās procedūras veidā </w:t>
            </w:r>
            <w:r w:rsidR="00947C5C" w:rsidRPr="00A727FC">
              <w:rPr>
                <w:color w:val="000000"/>
              </w:rPr>
              <w:t xml:space="preserve">ar </w:t>
            </w:r>
            <w:r w:rsidR="00947C5C" w:rsidRPr="00A727FC">
              <w:rPr>
                <w:szCs w:val="28"/>
              </w:rPr>
              <w:t xml:space="preserve">Rīcības programmas zivsaimniecības attīstībai 2014.–2020. gadam uzraudzības komitejas (turpmāk </w:t>
            </w:r>
            <w:r w:rsidRPr="00A727FC">
              <w:rPr>
                <w:szCs w:val="28"/>
              </w:rPr>
              <w:t>–</w:t>
            </w:r>
            <w:r w:rsidR="00947C5C" w:rsidRPr="00A727FC">
              <w:rPr>
                <w:szCs w:val="28"/>
              </w:rPr>
              <w:t xml:space="preserve"> </w:t>
            </w:r>
            <w:r w:rsidR="00947C5C" w:rsidRPr="00A727FC">
              <w:t>ZRP 2014.–2020. UK)</w:t>
            </w:r>
            <w:r w:rsidR="00947C5C" w:rsidRPr="00A727FC">
              <w:rPr>
                <w:szCs w:val="28"/>
              </w:rPr>
              <w:t xml:space="preserve"> locekļu starpniecību.</w:t>
            </w:r>
          </w:p>
        </w:tc>
      </w:tr>
      <w:tr w:rsidR="0057729C" w:rsidRPr="00A727FC" w14:paraId="45CC9041" w14:textId="77777777" w:rsidTr="00947C5C">
        <w:tc>
          <w:tcPr>
            <w:tcW w:w="1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0A503" w14:textId="77777777" w:rsidR="0057729C" w:rsidRPr="00A727FC" w:rsidRDefault="0057729C" w:rsidP="009178CD">
            <w:pPr>
              <w:rPr>
                <w:color w:val="000000"/>
              </w:rPr>
            </w:pPr>
            <w:r w:rsidRPr="00A727FC">
              <w:rPr>
                <w:color w:val="000000"/>
              </w:rPr>
              <w:t>Sabiedrības līdzdalība projekta izstrādē</w:t>
            </w:r>
          </w:p>
        </w:tc>
        <w:tc>
          <w:tcPr>
            <w:tcW w:w="3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7437A" w14:textId="385C88BA" w:rsidR="00323077" w:rsidRDefault="00DE53BA" w:rsidP="00947C5C">
            <w:pPr>
              <w:jc w:val="both"/>
              <w:rPr>
                <w:color w:val="000000"/>
              </w:rPr>
            </w:pPr>
            <w:r w:rsidRPr="00A727FC">
              <w:t>Tās s</w:t>
            </w:r>
            <w:r w:rsidR="00947C5C" w:rsidRPr="00A727FC">
              <w:t>abiedrības mērķgrupas</w:t>
            </w:r>
            <w:r w:rsidRPr="00A727FC">
              <w:t xml:space="preserve"> līdzdalība</w:t>
            </w:r>
            <w:r w:rsidR="00947C5C" w:rsidRPr="00A727FC">
              <w:t xml:space="preserve">, uz kuru attiecas noteikumu projekts, tika nodrošināta </w:t>
            </w:r>
            <w:r w:rsidR="00BC33BA">
              <w:t>ZM</w:t>
            </w:r>
            <w:r w:rsidR="00947C5C" w:rsidRPr="00A727FC">
              <w:t xml:space="preserve"> </w:t>
            </w:r>
            <w:r w:rsidR="008B59F7">
              <w:t>2020.</w:t>
            </w:r>
            <w:r w:rsidR="00AE4D22">
              <w:t> </w:t>
            </w:r>
            <w:r w:rsidR="008B59F7">
              <w:t>gada</w:t>
            </w:r>
            <w:r w:rsidR="00947C5C" w:rsidRPr="00A727FC">
              <w:t xml:space="preserve"> </w:t>
            </w:r>
            <w:r w:rsidR="00323077">
              <w:t>9.</w:t>
            </w:r>
            <w:r w:rsidR="00AE4D22">
              <w:t> </w:t>
            </w:r>
            <w:r w:rsidR="00323077">
              <w:t>septembrī</w:t>
            </w:r>
            <w:r w:rsidR="00947C5C" w:rsidRPr="00A727FC">
              <w:t xml:space="preserve"> organizēt</w:t>
            </w:r>
            <w:r w:rsidR="00210571">
              <w:t>ajā</w:t>
            </w:r>
            <w:r w:rsidR="00947C5C" w:rsidRPr="00A727FC">
              <w:t xml:space="preserve"> informatīv</w:t>
            </w:r>
            <w:r w:rsidR="00210571">
              <w:t>ajā</w:t>
            </w:r>
            <w:r w:rsidR="00947C5C" w:rsidRPr="00A727FC">
              <w:t xml:space="preserve"> sanāksm</w:t>
            </w:r>
            <w:r w:rsidR="00210571">
              <w:t>ē</w:t>
            </w:r>
            <w:r w:rsidR="00947C5C" w:rsidRPr="00A727FC">
              <w:t xml:space="preserve"> </w:t>
            </w:r>
            <w:r w:rsidR="00947C5C" w:rsidRPr="00A727FC">
              <w:rPr>
                <w:color w:val="000000"/>
              </w:rPr>
              <w:t>ar zvejniecības sektora pārstāvjiem. Sanāksmes laikā notika diskusija par atbalsta pasākuma “</w:t>
            </w:r>
            <w:r w:rsidR="00323077">
              <w:rPr>
                <w:color w:val="000000"/>
              </w:rPr>
              <w:t>Galīga zvejas darbību pārtraukšana</w:t>
            </w:r>
            <w:r w:rsidR="00947C5C" w:rsidRPr="00A727FC">
              <w:rPr>
                <w:color w:val="000000"/>
              </w:rPr>
              <w:t>” īstenošanas nosacījumiem</w:t>
            </w:r>
            <w:r w:rsidR="00323077">
              <w:rPr>
                <w:color w:val="000000"/>
              </w:rPr>
              <w:t>, t</w:t>
            </w:r>
            <w:r w:rsidR="0089128B">
              <w:rPr>
                <w:color w:val="000000"/>
              </w:rPr>
              <w:t>ostarp</w:t>
            </w:r>
            <w:r w:rsidR="00323077">
              <w:rPr>
                <w:color w:val="000000"/>
              </w:rPr>
              <w:t xml:space="preserve"> par publiskā finansējuma apmēra noteikšanu.</w:t>
            </w:r>
          </w:p>
          <w:p w14:paraId="42945B90" w14:textId="12D8C6A9" w:rsidR="00323077" w:rsidRPr="00BC33BA" w:rsidRDefault="00323077" w:rsidP="00947C5C">
            <w:pPr>
              <w:jc w:val="both"/>
            </w:pPr>
            <w:r w:rsidRPr="00A727FC">
              <w:t xml:space="preserve">Tās sabiedrības mērķgrupas līdzdalība, uz kuru attiecas noteikumu projekts, tika nodrošināta arī ar </w:t>
            </w:r>
            <w:r>
              <w:t xml:space="preserve">ZKP sēdes starpniecību </w:t>
            </w:r>
            <w:r w:rsidR="008B59F7">
              <w:t>2020.</w:t>
            </w:r>
            <w:r w:rsidR="00AE4D22">
              <w:t> </w:t>
            </w:r>
            <w:r>
              <w:t>gada 16.</w:t>
            </w:r>
            <w:r w:rsidR="00AE4D22">
              <w:t> </w:t>
            </w:r>
            <w:r>
              <w:t>septembrī</w:t>
            </w:r>
            <w:r w:rsidR="0089128B">
              <w:t>. Sēdē</w:t>
            </w:r>
            <w:r>
              <w:t xml:space="preserve"> tās locekļi tika informēti un atbalstīja ZM priekšlikumu </w:t>
            </w:r>
            <w:r w:rsidRPr="00A727FC">
              <w:rPr>
                <w:color w:val="000000"/>
              </w:rPr>
              <w:t>atbalsta pasākuma “</w:t>
            </w:r>
            <w:r>
              <w:rPr>
                <w:color w:val="000000"/>
              </w:rPr>
              <w:t>Galīga zvejas darbību pārtraukšana</w:t>
            </w:r>
            <w:r w:rsidRPr="00A727FC">
              <w:rPr>
                <w:color w:val="000000"/>
              </w:rPr>
              <w:t>” īstenošan</w:t>
            </w:r>
            <w:r>
              <w:rPr>
                <w:color w:val="000000"/>
              </w:rPr>
              <w:t>ai, kā arī tam nepieciešamā publiskā finansējuma pārdali no citiem SP1 atbalsta pasākumiem, kuros veidojas publiskā finansējuma pārpalikums.</w:t>
            </w:r>
          </w:p>
          <w:p w14:paraId="50897EA6" w14:textId="77777777" w:rsidR="00D75B41" w:rsidRPr="00A727FC" w:rsidRDefault="00DE53BA" w:rsidP="00947C5C">
            <w:pPr>
              <w:jc w:val="both"/>
              <w:rPr>
                <w:color w:val="000000"/>
              </w:rPr>
            </w:pPr>
            <w:r w:rsidRPr="00A727FC">
              <w:t>Tās s</w:t>
            </w:r>
            <w:r w:rsidR="00947C5C" w:rsidRPr="00A727FC">
              <w:t>abiedrības mērķgrupas</w:t>
            </w:r>
            <w:r w:rsidRPr="00A727FC">
              <w:t xml:space="preserve"> līdzdalība</w:t>
            </w:r>
            <w:r w:rsidR="00947C5C" w:rsidRPr="00A727FC">
              <w:t xml:space="preserve">, uz kuru attiecas noteikumu projekts, tika nodrošināta arī ar ZRP 2014.–2020. UK </w:t>
            </w:r>
            <w:r w:rsidR="00947C5C" w:rsidRPr="00A727FC">
              <w:rPr>
                <w:szCs w:val="28"/>
              </w:rPr>
              <w:t xml:space="preserve">locekļu starpniecību, kuri lēmumu par </w:t>
            </w:r>
            <w:r w:rsidR="00BC33BA">
              <w:rPr>
                <w:szCs w:val="28"/>
              </w:rPr>
              <w:t xml:space="preserve">pasākumam nepieciešamo publisko finansējumu un </w:t>
            </w:r>
            <w:r w:rsidR="00947C5C" w:rsidRPr="00A727FC">
              <w:rPr>
                <w:szCs w:val="28"/>
              </w:rPr>
              <w:t>pasākuma projektu atlases kritērij</w:t>
            </w:r>
            <w:r w:rsidR="00BC33BA">
              <w:rPr>
                <w:szCs w:val="28"/>
              </w:rPr>
              <w:t>iem</w:t>
            </w:r>
            <w:r w:rsidR="00EC1794" w:rsidRPr="00682A5E">
              <w:t>, p</w:t>
            </w:r>
            <w:r w:rsidR="00947C5C" w:rsidRPr="00682A5E">
              <w:rPr>
                <w:szCs w:val="28"/>
              </w:rPr>
              <w:t>ieņēma rakstiskās procedūras veidā</w:t>
            </w:r>
            <w:r w:rsidR="00EC1794" w:rsidRPr="00682A5E">
              <w:rPr>
                <w:szCs w:val="28"/>
              </w:rPr>
              <w:t>.</w:t>
            </w:r>
          </w:p>
        </w:tc>
      </w:tr>
      <w:tr w:rsidR="0057729C" w:rsidRPr="00A727FC" w14:paraId="040CB03E" w14:textId="77777777" w:rsidTr="0057729C">
        <w:tc>
          <w:tcPr>
            <w:tcW w:w="1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6E14F" w14:textId="77777777" w:rsidR="0057729C" w:rsidRPr="00A727FC" w:rsidRDefault="0057729C" w:rsidP="009178CD">
            <w:pPr>
              <w:rPr>
                <w:color w:val="000000"/>
              </w:rPr>
            </w:pPr>
            <w:r w:rsidRPr="00A727FC">
              <w:rPr>
                <w:color w:val="000000"/>
              </w:rPr>
              <w:t>Sabiedrības līdzdalības rezultāti</w:t>
            </w:r>
          </w:p>
        </w:tc>
        <w:tc>
          <w:tcPr>
            <w:tcW w:w="3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E696C" w14:textId="77777777" w:rsidR="006160EE" w:rsidRPr="00682A5E" w:rsidRDefault="00323077" w:rsidP="00616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ZKP un </w:t>
            </w:r>
            <w:r w:rsidR="006160EE" w:rsidRPr="00682A5E">
              <w:rPr>
                <w:szCs w:val="28"/>
              </w:rPr>
              <w:t>ZRP 2014.–2020. UK lēmumu par pasākumam nepieciešamo publisko finansējumu un pasākuma projektu atlases kritērijiem pieņēma bez iebildumiem vai priekšlikumiem.</w:t>
            </w:r>
          </w:p>
          <w:p w14:paraId="16DEFFEC" w14:textId="1784536D" w:rsidR="006160EE" w:rsidRPr="006160EE" w:rsidRDefault="00210571" w:rsidP="00623D07">
            <w:pPr>
              <w:jc w:val="both"/>
            </w:pPr>
            <w:r w:rsidRPr="00682A5E">
              <w:rPr>
                <w:szCs w:val="28"/>
              </w:rPr>
              <w:t>ZM organizēt</w:t>
            </w:r>
            <w:r>
              <w:rPr>
                <w:szCs w:val="28"/>
              </w:rPr>
              <w:t>ajā</w:t>
            </w:r>
            <w:r w:rsidRPr="00682A5E">
              <w:rPr>
                <w:szCs w:val="28"/>
              </w:rPr>
              <w:t xml:space="preserve"> </w:t>
            </w:r>
            <w:r>
              <w:rPr>
                <w:szCs w:val="28"/>
              </w:rPr>
              <w:t>d</w:t>
            </w:r>
            <w:r w:rsidR="006160EE" w:rsidRPr="00682A5E">
              <w:rPr>
                <w:szCs w:val="28"/>
              </w:rPr>
              <w:t>iskusij</w:t>
            </w:r>
            <w:r>
              <w:rPr>
                <w:szCs w:val="28"/>
              </w:rPr>
              <w:t>ā</w:t>
            </w:r>
            <w:r w:rsidR="006160EE" w:rsidRPr="00682A5E">
              <w:rPr>
                <w:szCs w:val="28"/>
              </w:rPr>
              <w:t xml:space="preserve"> par </w:t>
            </w:r>
            <w:r w:rsidR="006160EE" w:rsidRPr="00682A5E">
              <w:rPr>
                <w:color w:val="000000"/>
              </w:rPr>
              <w:t xml:space="preserve">noteikumu projektu </w:t>
            </w:r>
            <w:r w:rsidR="006160EE" w:rsidRPr="00682A5E">
              <w:rPr>
                <w:szCs w:val="28"/>
              </w:rPr>
              <w:t xml:space="preserve">2020.gada </w:t>
            </w:r>
            <w:r w:rsidR="00323077">
              <w:rPr>
                <w:szCs w:val="28"/>
              </w:rPr>
              <w:t>9</w:t>
            </w:r>
            <w:r w:rsidR="006160EE" w:rsidRPr="00682A5E">
              <w:rPr>
                <w:szCs w:val="28"/>
              </w:rPr>
              <w:t>.</w:t>
            </w:r>
            <w:r w:rsidR="0089128B">
              <w:rPr>
                <w:szCs w:val="28"/>
              </w:rPr>
              <w:t> </w:t>
            </w:r>
            <w:r w:rsidR="00323077">
              <w:rPr>
                <w:szCs w:val="28"/>
              </w:rPr>
              <w:t>septembrī</w:t>
            </w:r>
            <w:r w:rsidR="006160EE" w:rsidRPr="00682A5E">
              <w:rPr>
                <w:szCs w:val="28"/>
              </w:rPr>
              <w:t xml:space="preserve"> </w:t>
            </w:r>
            <w:r>
              <w:rPr>
                <w:szCs w:val="28"/>
              </w:rPr>
              <w:t>tika pausts</w:t>
            </w:r>
            <w:r w:rsidR="006160EE" w:rsidRPr="00682A5E">
              <w:rPr>
                <w:color w:val="000000"/>
              </w:rPr>
              <w:t xml:space="preserve"> atbalst</w:t>
            </w:r>
            <w:r>
              <w:rPr>
                <w:color w:val="000000"/>
              </w:rPr>
              <w:t>s</w:t>
            </w:r>
            <w:r w:rsidR="006160EE" w:rsidRPr="00682A5E">
              <w:rPr>
                <w:color w:val="000000"/>
              </w:rPr>
              <w:t xml:space="preserve"> tā </w:t>
            </w:r>
            <w:r w:rsidR="006160EE" w:rsidRPr="00682A5E">
              <w:t>tālākai virzībai.</w:t>
            </w:r>
          </w:p>
        </w:tc>
      </w:tr>
      <w:tr w:rsidR="0057729C" w:rsidRPr="00A727FC" w14:paraId="38EC55E9" w14:textId="77777777" w:rsidTr="0057729C">
        <w:tc>
          <w:tcPr>
            <w:tcW w:w="1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1F424" w14:textId="77777777" w:rsidR="0057729C" w:rsidRPr="00A727FC" w:rsidRDefault="0057729C" w:rsidP="009178CD">
            <w:pPr>
              <w:rPr>
                <w:color w:val="000000"/>
              </w:rPr>
            </w:pPr>
            <w:r w:rsidRPr="00A727FC">
              <w:rPr>
                <w:color w:val="000000"/>
              </w:rPr>
              <w:t>Cita informācija</w:t>
            </w:r>
          </w:p>
        </w:tc>
        <w:tc>
          <w:tcPr>
            <w:tcW w:w="3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FFD12" w14:textId="77777777" w:rsidR="0057729C" w:rsidRPr="00A727FC" w:rsidRDefault="0057729C" w:rsidP="009178CD">
            <w:pPr>
              <w:jc w:val="both"/>
              <w:rPr>
                <w:color w:val="000000"/>
              </w:rPr>
            </w:pPr>
            <w:r w:rsidRPr="00A727FC">
              <w:rPr>
                <w:color w:val="000000"/>
              </w:rPr>
              <w:t>Nav.</w:t>
            </w:r>
          </w:p>
        </w:tc>
      </w:tr>
    </w:tbl>
    <w:p w14:paraId="5DA8923A" w14:textId="77777777" w:rsidR="0057729C" w:rsidRPr="00A727FC" w:rsidRDefault="0057729C" w:rsidP="0057729C">
      <w:pPr>
        <w:jc w:val="both"/>
        <w:rPr>
          <w:color w:val="000000"/>
          <w:sz w:val="28"/>
          <w:szCs w:val="28"/>
          <w:highlight w:val="yellow"/>
        </w:rPr>
      </w:pP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763"/>
        <w:gridCol w:w="4459"/>
      </w:tblGrid>
      <w:tr w:rsidR="0057729C" w:rsidRPr="00A727FC" w14:paraId="103EB956" w14:textId="77777777" w:rsidTr="0057729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6FE98F5" w14:textId="77777777" w:rsidR="0057729C" w:rsidRPr="00A727FC" w:rsidRDefault="0057729C" w:rsidP="009178CD">
            <w:pPr>
              <w:pStyle w:val="naisnod"/>
              <w:spacing w:before="0" w:after="0"/>
              <w:ind w:left="57" w:right="57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VII. Tiesību akta projekta izpildes nodrošināšana un tās ietekme uz institūcijām</w:t>
            </w:r>
          </w:p>
        </w:tc>
      </w:tr>
      <w:tr w:rsidR="0057729C" w:rsidRPr="00A727FC" w14:paraId="115709AA" w14:textId="77777777" w:rsidTr="0057729C">
        <w:trPr>
          <w:trHeight w:val="427"/>
          <w:jc w:val="center"/>
        </w:trPr>
        <w:tc>
          <w:tcPr>
            <w:tcW w:w="208" w:type="pct"/>
          </w:tcPr>
          <w:p w14:paraId="5158D2E9" w14:textId="77777777" w:rsidR="0057729C" w:rsidRPr="00A727FC" w:rsidRDefault="0057729C" w:rsidP="009178CD">
            <w:pPr>
              <w:pStyle w:val="naisnod"/>
              <w:spacing w:before="0" w:after="0"/>
              <w:ind w:left="57" w:right="57"/>
              <w:jc w:val="left"/>
              <w:rPr>
                <w:b w:val="0"/>
                <w:color w:val="000000"/>
                <w:szCs w:val="28"/>
              </w:rPr>
            </w:pPr>
            <w:r w:rsidRPr="00A727FC">
              <w:rPr>
                <w:b w:val="0"/>
                <w:color w:val="000000"/>
                <w:szCs w:val="28"/>
              </w:rPr>
              <w:t>1.</w:t>
            </w:r>
          </w:p>
        </w:tc>
        <w:tc>
          <w:tcPr>
            <w:tcW w:w="2475" w:type="pct"/>
          </w:tcPr>
          <w:p w14:paraId="57A01719" w14:textId="77777777" w:rsidR="0057729C" w:rsidRPr="00A727FC" w:rsidRDefault="0057729C" w:rsidP="009178C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 xml:space="preserve">Projekta izpildē iesaistītās institūcijas </w:t>
            </w:r>
          </w:p>
        </w:tc>
        <w:tc>
          <w:tcPr>
            <w:tcW w:w="2317" w:type="pct"/>
          </w:tcPr>
          <w:p w14:paraId="33A30DD9" w14:textId="77777777" w:rsidR="0057729C" w:rsidRPr="00A727FC" w:rsidRDefault="00AB7949" w:rsidP="009178CD">
            <w:pPr>
              <w:pStyle w:val="naisnod"/>
              <w:spacing w:before="0" w:after="0"/>
              <w:ind w:left="57" w:right="57"/>
              <w:jc w:val="both"/>
              <w:rPr>
                <w:b w:val="0"/>
                <w:color w:val="000000"/>
                <w:szCs w:val="28"/>
              </w:rPr>
            </w:pPr>
            <w:r w:rsidRPr="00A727FC">
              <w:rPr>
                <w:b w:val="0"/>
                <w:iCs/>
                <w:color w:val="000000"/>
                <w:szCs w:val="28"/>
              </w:rPr>
              <w:t>ZM</w:t>
            </w:r>
            <w:r w:rsidR="0057729C" w:rsidRPr="00A727FC">
              <w:rPr>
                <w:b w:val="0"/>
                <w:iCs/>
                <w:color w:val="000000"/>
                <w:szCs w:val="28"/>
              </w:rPr>
              <w:t xml:space="preserve"> un Lauku atbalsta dienests</w:t>
            </w:r>
          </w:p>
        </w:tc>
      </w:tr>
      <w:tr w:rsidR="0057729C" w:rsidRPr="00A727FC" w14:paraId="33EFE1E5" w14:textId="77777777" w:rsidTr="0057729C">
        <w:trPr>
          <w:trHeight w:val="725"/>
          <w:jc w:val="center"/>
        </w:trPr>
        <w:tc>
          <w:tcPr>
            <w:tcW w:w="208" w:type="pct"/>
          </w:tcPr>
          <w:p w14:paraId="531A6B57" w14:textId="77777777" w:rsidR="0057729C" w:rsidRPr="00A727FC" w:rsidRDefault="0057729C" w:rsidP="009178CD">
            <w:pPr>
              <w:pStyle w:val="naisnod"/>
              <w:spacing w:before="0" w:after="0"/>
              <w:ind w:left="57" w:right="57"/>
              <w:jc w:val="left"/>
              <w:rPr>
                <w:b w:val="0"/>
                <w:color w:val="000000"/>
                <w:szCs w:val="28"/>
              </w:rPr>
            </w:pPr>
            <w:r w:rsidRPr="00A727FC">
              <w:rPr>
                <w:b w:val="0"/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2475" w:type="pct"/>
          </w:tcPr>
          <w:p w14:paraId="3794C55E" w14:textId="77777777" w:rsidR="0057729C" w:rsidRPr="00A727FC" w:rsidRDefault="0057729C" w:rsidP="009178C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Projekta izpildes ietekme uz pārvaldes funkcijām un institucionālo struktūru.</w:t>
            </w:r>
          </w:p>
          <w:p w14:paraId="61647C0A" w14:textId="77777777" w:rsidR="0057729C" w:rsidRPr="00A727FC" w:rsidRDefault="0057729C" w:rsidP="009178C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  <w:szCs w:val="28"/>
              </w:rPr>
            </w:pPr>
          </w:p>
          <w:p w14:paraId="66F7841E" w14:textId="77777777" w:rsidR="0057729C" w:rsidRPr="00A727FC" w:rsidRDefault="0057729C" w:rsidP="00FE4EB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317" w:type="pct"/>
          </w:tcPr>
          <w:p w14:paraId="40944FBC" w14:textId="77777777" w:rsidR="0057729C" w:rsidRPr="00A727FC" w:rsidRDefault="0057729C" w:rsidP="009178CD">
            <w:pPr>
              <w:pStyle w:val="Bezatstarpm"/>
              <w:jc w:val="both"/>
              <w:rPr>
                <w:color w:val="000000"/>
              </w:rPr>
            </w:pPr>
            <w:r w:rsidRPr="00A727FC">
              <w:rPr>
                <w:color w:val="000000"/>
              </w:rPr>
              <w:t>Saistībā ar noteikumu projekta izpildi nav nepieciešams veidot jaunas, ne arī likvidēt vai reorganizēt esošas institūcijas.</w:t>
            </w:r>
          </w:p>
          <w:p w14:paraId="14C3BB29" w14:textId="77777777" w:rsidR="0057729C" w:rsidRPr="00A727FC" w:rsidRDefault="0057729C" w:rsidP="009178CD">
            <w:pPr>
              <w:pStyle w:val="naisnod"/>
              <w:spacing w:before="0" w:after="0"/>
              <w:ind w:right="57"/>
              <w:jc w:val="both"/>
              <w:rPr>
                <w:b w:val="0"/>
                <w:color w:val="000000"/>
                <w:szCs w:val="28"/>
              </w:rPr>
            </w:pPr>
            <w:r w:rsidRPr="00A727FC">
              <w:rPr>
                <w:b w:val="0"/>
                <w:color w:val="000000"/>
              </w:rPr>
              <w:t>Noteikumu projekta izpilde neietekmēs institūcijām pieejamos cilvēkresursus.</w:t>
            </w:r>
          </w:p>
        </w:tc>
      </w:tr>
      <w:tr w:rsidR="0057729C" w:rsidRPr="00A727FC" w14:paraId="2E171CE2" w14:textId="77777777" w:rsidTr="0057729C">
        <w:trPr>
          <w:trHeight w:val="293"/>
          <w:jc w:val="center"/>
        </w:trPr>
        <w:tc>
          <w:tcPr>
            <w:tcW w:w="208" w:type="pct"/>
          </w:tcPr>
          <w:p w14:paraId="14B9EB68" w14:textId="77777777" w:rsidR="0057729C" w:rsidRPr="00A727FC" w:rsidRDefault="0057729C" w:rsidP="009178CD">
            <w:pPr>
              <w:pStyle w:val="naiskr"/>
              <w:spacing w:before="0" w:after="0"/>
              <w:ind w:left="57" w:right="57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3.</w:t>
            </w:r>
          </w:p>
        </w:tc>
        <w:tc>
          <w:tcPr>
            <w:tcW w:w="2475" w:type="pct"/>
          </w:tcPr>
          <w:p w14:paraId="3B88A6C2" w14:textId="77777777" w:rsidR="0057729C" w:rsidRPr="00A727FC" w:rsidRDefault="0057729C" w:rsidP="009178CD">
            <w:pPr>
              <w:pStyle w:val="naiskr"/>
              <w:spacing w:before="0" w:after="0"/>
              <w:ind w:left="57" w:right="57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Cita informācija</w:t>
            </w:r>
          </w:p>
        </w:tc>
        <w:tc>
          <w:tcPr>
            <w:tcW w:w="2317" w:type="pct"/>
          </w:tcPr>
          <w:p w14:paraId="0472403D" w14:textId="77777777" w:rsidR="0057729C" w:rsidRPr="00A727FC" w:rsidRDefault="0057729C" w:rsidP="009178CD">
            <w:pPr>
              <w:pStyle w:val="naiskr"/>
              <w:spacing w:before="0" w:after="0"/>
              <w:ind w:left="57" w:right="57"/>
              <w:rPr>
                <w:color w:val="000000"/>
                <w:szCs w:val="28"/>
              </w:rPr>
            </w:pPr>
            <w:r w:rsidRPr="00A727FC">
              <w:rPr>
                <w:color w:val="000000"/>
                <w:szCs w:val="28"/>
              </w:rPr>
              <w:t>Nav.</w:t>
            </w:r>
          </w:p>
        </w:tc>
      </w:tr>
    </w:tbl>
    <w:p w14:paraId="47BBD0D5" w14:textId="77777777" w:rsidR="003971B1" w:rsidRPr="00A727FC" w:rsidRDefault="003971B1" w:rsidP="0057729C">
      <w:pPr>
        <w:jc w:val="both"/>
        <w:rPr>
          <w:color w:val="000000"/>
          <w:sz w:val="28"/>
          <w:szCs w:val="28"/>
          <w:highlight w:val="yellow"/>
        </w:rPr>
      </w:pPr>
    </w:p>
    <w:p w14:paraId="0B476734" w14:textId="77777777" w:rsidR="003971B1" w:rsidRPr="00A727FC" w:rsidRDefault="003971B1" w:rsidP="0057729C">
      <w:pPr>
        <w:jc w:val="both"/>
        <w:rPr>
          <w:color w:val="000000"/>
          <w:sz w:val="28"/>
          <w:szCs w:val="28"/>
          <w:highlight w:val="yellow"/>
        </w:rPr>
      </w:pPr>
    </w:p>
    <w:p w14:paraId="4D4EF7FA" w14:textId="77777777" w:rsidR="007718DA" w:rsidRPr="00A727FC" w:rsidRDefault="007718DA" w:rsidP="0057729C">
      <w:pPr>
        <w:jc w:val="both"/>
        <w:rPr>
          <w:color w:val="000000"/>
          <w:sz w:val="28"/>
          <w:szCs w:val="28"/>
          <w:highlight w:val="yellow"/>
        </w:rPr>
      </w:pPr>
    </w:p>
    <w:p w14:paraId="698C1399" w14:textId="77777777" w:rsidR="0057729C" w:rsidRPr="00A727FC" w:rsidRDefault="003425B5" w:rsidP="00597661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 w:rsidRPr="00A727FC">
        <w:rPr>
          <w:color w:val="000000"/>
          <w:sz w:val="28"/>
          <w:szCs w:val="28"/>
        </w:rPr>
        <w:tab/>
      </w:r>
      <w:r w:rsidR="00ED3FA3" w:rsidRPr="00A727FC">
        <w:rPr>
          <w:color w:val="000000"/>
          <w:sz w:val="28"/>
          <w:szCs w:val="28"/>
        </w:rPr>
        <w:t>Zemkopības ministrs</w:t>
      </w:r>
      <w:r w:rsidR="008D20DC" w:rsidRPr="00A727FC">
        <w:rPr>
          <w:color w:val="000000"/>
          <w:sz w:val="28"/>
          <w:szCs w:val="28"/>
        </w:rPr>
        <w:tab/>
      </w:r>
      <w:r w:rsidRPr="00A727FC">
        <w:rPr>
          <w:color w:val="000000"/>
          <w:sz w:val="28"/>
          <w:szCs w:val="28"/>
        </w:rPr>
        <w:tab/>
      </w:r>
      <w:r w:rsidRPr="00A727FC">
        <w:rPr>
          <w:color w:val="000000"/>
          <w:sz w:val="28"/>
          <w:szCs w:val="28"/>
        </w:rPr>
        <w:tab/>
      </w:r>
      <w:r w:rsidRPr="00A727FC">
        <w:rPr>
          <w:color w:val="000000"/>
          <w:sz w:val="28"/>
          <w:szCs w:val="28"/>
        </w:rPr>
        <w:tab/>
      </w:r>
      <w:r w:rsidRPr="00A727FC">
        <w:rPr>
          <w:color w:val="000000"/>
          <w:sz w:val="28"/>
          <w:szCs w:val="28"/>
        </w:rPr>
        <w:tab/>
      </w:r>
      <w:r w:rsidR="00B8055C" w:rsidRPr="00A727FC">
        <w:rPr>
          <w:color w:val="000000"/>
          <w:sz w:val="28"/>
          <w:szCs w:val="28"/>
        </w:rPr>
        <w:tab/>
      </w:r>
      <w:r w:rsidR="00B8055C" w:rsidRPr="00A727FC">
        <w:rPr>
          <w:sz w:val="28"/>
          <w:szCs w:val="28"/>
        </w:rPr>
        <w:t xml:space="preserve">K. </w:t>
      </w:r>
      <w:r w:rsidR="00AA386F" w:rsidRPr="00A727FC">
        <w:rPr>
          <w:sz w:val="28"/>
          <w:szCs w:val="28"/>
        </w:rPr>
        <w:t>Gerhards</w:t>
      </w:r>
    </w:p>
    <w:p w14:paraId="3DD8D65C" w14:textId="77777777" w:rsidR="0057278E" w:rsidRPr="00A727FC" w:rsidRDefault="0057278E" w:rsidP="00D419D1">
      <w:pPr>
        <w:rPr>
          <w:color w:val="000000"/>
        </w:rPr>
      </w:pPr>
    </w:p>
    <w:p w14:paraId="42A451FA" w14:textId="77777777" w:rsidR="00C07C18" w:rsidRDefault="00C07C18" w:rsidP="00D419D1">
      <w:pPr>
        <w:rPr>
          <w:color w:val="000000"/>
        </w:rPr>
      </w:pPr>
    </w:p>
    <w:p w14:paraId="34E9B365" w14:textId="77777777" w:rsidR="00F4627E" w:rsidRDefault="00F4627E" w:rsidP="00D419D1">
      <w:pPr>
        <w:rPr>
          <w:color w:val="000000"/>
        </w:rPr>
      </w:pPr>
    </w:p>
    <w:p w14:paraId="0493FFCA" w14:textId="77777777" w:rsidR="00F4627E" w:rsidRDefault="00F4627E" w:rsidP="00D419D1">
      <w:pPr>
        <w:rPr>
          <w:color w:val="000000"/>
        </w:rPr>
      </w:pPr>
    </w:p>
    <w:p w14:paraId="3CC8908B" w14:textId="77777777" w:rsidR="00F4627E" w:rsidRDefault="00F4627E" w:rsidP="00D419D1">
      <w:pPr>
        <w:rPr>
          <w:color w:val="000000"/>
        </w:rPr>
      </w:pPr>
    </w:p>
    <w:p w14:paraId="755E0C1E" w14:textId="77777777" w:rsidR="00F4627E" w:rsidRDefault="00F4627E" w:rsidP="00D419D1">
      <w:pPr>
        <w:rPr>
          <w:color w:val="000000"/>
        </w:rPr>
      </w:pPr>
    </w:p>
    <w:p w14:paraId="3403E31E" w14:textId="77777777" w:rsidR="00F4627E" w:rsidRDefault="00F4627E" w:rsidP="00D419D1">
      <w:pPr>
        <w:rPr>
          <w:color w:val="000000"/>
        </w:rPr>
      </w:pPr>
    </w:p>
    <w:p w14:paraId="142CD86F" w14:textId="77777777" w:rsidR="00F4627E" w:rsidRDefault="00F4627E" w:rsidP="00D419D1">
      <w:pPr>
        <w:rPr>
          <w:color w:val="000000"/>
        </w:rPr>
      </w:pPr>
    </w:p>
    <w:p w14:paraId="1777C855" w14:textId="77777777" w:rsidR="00F4627E" w:rsidRDefault="00F4627E" w:rsidP="00D419D1">
      <w:pPr>
        <w:rPr>
          <w:color w:val="000000"/>
        </w:rPr>
      </w:pPr>
    </w:p>
    <w:p w14:paraId="694D2C95" w14:textId="77777777" w:rsidR="00F4627E" w:rsidRDefault="00F4627E" w:rsidP="00D419D1">
      <w:pPr>
        <w:rPr>
          <w:color w:val="000000"/>
        </w:rPr>
      </w:pPr>
    </w:p>
    <w:p w14:paraId="50B449D0" w14:textId="77777777" w:rsidR="00F4627E" w:rsidRDefault="00F4627E" w:rsidP="00D419D1">
      <w:pPr>
        <w:rPr>
          <w:color w:val="000000"/>
        </w:rPr>
      </w:pPr>
    </w:p>
    <w:p w14:paraId="2F8089CE" w14:textId="77777777" w:rsidR="00F4627E" w:rsidRDefault="00F4627E" w:rsidP="00D419D1">
      <w:pPr>
        <w:rPr>
          <w:color w:val="000000"/>
        </w:rPr>
      </w:pPr>
    </w:p>
    <w:p w14:paraId="7133641F" w14:textId="6DEB0A55" w:rsidR="00F4627E" w:rsidRDefault="00F4627E" w:rsidP="00D419D1">
      <w:pPr>
        <w:rPr>
          <w:color w:val="000000"/>
        </w:rPr>
      </w:pPr>
    </w:p>
    <w:p w14:paraId="6CF86393" w14:textId="1010F29F" w:rsidR="00DF107C" w:rsidRDefault="00DF107C" w:rsidP="00D419D1">
      <w:pPr>
        <w:rPr>
          <w:color w:val="000000"/>
        </w:rPr>
      </w:pPr>
    </w:p>
    <w:p w14:paraId="753866BF" w14:textId="0FCA94F1" w:rsidR="00DF107C" w:rsidRDefault="00DF107C" w:rsidP="00D419D1">
      <w:pPr>
        <w:rPr>
          <w:color w:val="000000"/>
        </w:rPr>
      </w:pPr>
    </w:p>
    <w:p w14:paraId="69C09639" w14:textId="1C4FFD26" w:rsidR="00DF107C" w:rsidRDefault="00DF107C" w:rsidP="00D419D1">
      <w:pPr>
        <w:rPr>
          <w:color w:val="000000"/>
        </w:rPr>
      </w:pPr>
    </w:p>
    <w:p w14:paraId="43AF589F" w14:textId="38E79FFB" w:rsidR="00DF107C" w:rsidRDefault="00DF107C" w:rsidP="00D419D1">
      <w:pPr>
        <w:rPr>
          <w:color w:val="000000"/>
        </w:rPr>
      </w:pPr>
    </w:p>
    <w:p w14:paraId="28F14051" w14:textId="4A3D3EFD" w:rsidR="00DF107C" w:rsidRDefault="00DF107C" w:rsidP="00D419D1">
      <w:pPr>
        <w:rPr>
          <w:color w:val="000000"/>
        </w:rPr>
      </w:pPr>
    </w:p>
    <w:p w14:paraId="2AA64867" w14:textId="48345EC0" w:rsidR="00DF107C" w:rsidRDefault="00DF107C" w:rsidP="00D419D1">
      <w:pPr>
        <w:rPr>
          <w:color w:val="000000"/>
        </w:rPr>
      </w:pPr>
    </w:p>
    <w:p w14:paraId="1C23C298" w14:textId="22ED08B4" w:rsidR="00DF107C" w:rsidRDefault="00DF107C" w:rsidP="00D419D1">
      <w:pPr>
        <w:rPr>
          <w:color w:val="000000"/>
        </w:rPr>
      </w:pPr>
    </w:p>
    <w:p w14:paraId="7A739FCD" w14:textId="40C68770" w:rsidR="00DF107C" w:rsidRDefault="00DF107C" w:rsidP="00D419D1">
      <w:pPr>
        <w:rPr>
          <w:color w:val="000000"/>
        </w:rPr>
      </w:pPr>
    </w:p>
    <w:p w14:paraId="1B46B938" w14:textId="033C518B" w:rsidR="00DF107C" w:rsidRDefault="00DF107C" w:rsidP="00D419D1">
      <w:pPr>
        <w:rPr>
          <w:color w:val="000000"/>
        </w:rPr>
      </w:pPr>
    </w:p>
    <w:p w14:paraId="3C10FDD0" w14:textId="72E5F6DE" w:rsidR="00DF107C" w:rsidRDefault="00DF107C" w:rsidP="00D419D1">
      <w:pPr>
        <w:rPr>
          <w:color w:val="000000"/>
        </w:rPr>
      </w:pPr>
    </w:p>
    <w:p w14:paraId="7B3C9F7A" w14:textId="5FBEFCD6" w:rsidR="00DF107C" w:rsidRDefault="00DF107C" w:rsidP="00D419D1">
      <w:pPr>
        <w:rPr>
          <w:color w:val="000000"/>
        </w:rPr>
      </w:pPr>
    </w:p>
    <w:p w14:paraId="3CF67EC6" w14:textId="576A5462" w:rsidR="00DF107C" w:rsidRDefault="00DF107C" w:rsidP="00D419D1">
      <w:pPr>
        <w:rPr>
          <w:color w:val="000000"/>
        </w:rPr>
      </w:pPr>
    </w:p>
    <w:p w14:paraId="2534275E" w14:textId="5CD70CF9" w:rsidR="00DF107C" w:rsidRDefault="00DF107C" w:rsidP="00D419D1">
      <w:pPr>
        <w:rPr>
          <w:color w:val="000000"/>
        </w:rPr>
      </w:pPr>
    </w:p>
    <w:p w14:paraId="4119A5C4" w14:textId="0FF92CF8" w:rsidR="00DF107C" w:rsidRDefault="00DF107C" w:rsidP="00D419D1">
      <w:pPr>
        <w:rPr>
          <w:color w:val="000000"/>
        </w:rPr>
      </w:pPr>
    </w:p>
    <w:p w14:paraId="653ED49F" w14:textId="366FD03F" w:rsidR="00DF107C" w:rsidRDefault="00DF107C" w:rsidP="00D419D1">
      <w:pPr>
        <w:rPr>
          <w:color w:val="000000"/>
        </w:rPr>
      </w:pPr>
    </w:p>
    <w:p w14:paraId="7A94DDB8" w14:textId="3C0ADE12" w:rsidR="00DF107C" w:rsidRDefault="00DF107C" w:rsidP="00D419D1">
      <w:pPr>
        <w:rPr>
          <w:color w:val="000000"/>
        </w:rPr>
      </w:pPr>
    </w:p>
    <w:p w14:paraId="07F626B1" w14:textId="09371917" w:rsidR="00DF107C" w:rsidRDefault="00DF107C" w:rsidP="00D419D1">
      <w:pPr>
        <w:rPr>
          <w:color w:val="000000"/>
        </w:rPr>
      </w:pPr>
    </w:p>
    <w:p w14:paraId="21CA3118" w14:textId="64CA1FDC" w:rsidR="00DF107C" w:rsidRDefault="00DF107C" w:rsidP="00D419D1">
      <w:pPr>
        <w:rPr>
          <w:color w:val="000000"/>
        </w:rPr>
      </w:pPr>
    </w:p>
    <w:p w14:paraId="39353954" w14:textId="49E50F66" w:rsidR="00DF107C" w:rsidRDefault="00DF107C" w:rsidP="00D419D1">
      <w:pPr>
        <w:rPr>
          <w:color w:val="000000"/>
        </w:rPr>
      </w:pPr>
    </w:p>
    <w:p w14:paraId="738CAB9F" w14:textId="77777777" w:rsidR="00DF107C" w:rsidRDefault="00DF107C" w:rsidP="00D419D1">
      <w:pPr>
        <w:rPr>
          <w:color w:val="000000"/>
        </w:rPr>
      </w:pPr>
      <w:bookmarkStart w:id="1" w:name="_GoBack"/>
      <w:bookmarkEnd w:id="1"/>
    </w:p>
    <w:p w14:paraId="5B94F39E" w14:textId="77777777" w:rsidR="00F4627E" w:rsidRDefault="00F4627E" w:rsidP="00D419D1">
      <w:pPr>
        <w:rPr>
          <w:color w:val="000000"/>
        </w:rPr>
      </w:pPr>
    </w:p>
    <w:p w14:paraId="65FD8B45" w14:textId="77777777" w:rsidR="00C07C18" w:rsidRPr="00A727FC" w:rsidRDefault="00C07C18" w:rsidP="00D419D1">
      <w:pPr>
        <w:rPr>
          <w:color w:val="000000"/>
        </w:rPr>
      </w:pPr>
    </w:p>
    <w:p w14:paraId="4AD4C0D7" w14:textId="77777777" w:rsidR="002368C7" w:rsidRPr="00F4627E" w:rsidRDefault="002368C7" w:rsidP="002368C7">
      <w:pPr>
        <w:pStyle w:val="naisf"/>
        <w:spacing w:before="0" w:after="0"/>
        <w:ind w:firstLine="0"/>
        <w:rPr>
          <w:szCs w:val="20"/>
        </w:rPr>
      </w:pPr>
      <w:r w:rsidRPr="00F4627E">
        <w:rPr>
          <w:szCs w:val="20"/>
        </w:rPr>
        <w:t xml:space="preserve">Līde </w:t>
      </w:r>
      <w:r w:rsidR="00FE20BA" w:rsidRPr="00F4627E">
        <w:rPr>
          <w:szCs w:val="20"/>
        </w:rPr>
        <w:t>67878708</w:t>
      </w:r>
    </w:p>
    <w:p w14:paraId="5EF6CBB9" w14:textId="77777777" w:rsidR="00947C5C" w:rsidRPr="00DB238D" w:rsidRDefault="002368C7" w:rsidP="00DB238D">
      <w:pPr>
        <w:pStyle w:val="naisf"/>
        <w:spacing w:before="0" w:after="0"/>
        <w:ind w:firstLine="0"/>
        <w:rPr>
          <w:szCs w:val="20"/>
        </w:rPr>
      </w:pPr>
      <w:r w:rsidRPr="00F4627E">
        <w:rPr>
          <w:szCs w:val="20"/>
        </w:rPr>
        <w:t>Zane.Lide@zm.gov.lv</w:t>
      </w:r>
    </w:p>
    <w:sectPr w:rsidR="00947C5C" w:rsidRPr="00DB238D" w:rsidSect="00D075AB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282C" w14:textId="77777777" w:rsidR="003536C5" w:rsidRDefault="003536C5">
      <w:pPr>
        <w:pStyle w:val="naisnod"/>
      </w:pPr>
      <w:r>
        <w:separator/>
      </w:r>
    </w:p>
  </w:endnote>
  <w:endnote w:type="continuationSeparator" w:id="0">
    <w:p w14:paraId="26FEF8FC" w14:textId="77777777" w:rsidR="003536C5" w:rsidRDefault="003536C5">
      <w:pPr>
        <w:pStyle w:val="naisn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D4EC" w14:textId="7EA7295E" w:rsidR="00562AF8" w:rsidRPr="00DF107C" w:rsidRDefault="00DF107C" w:rsidP="00DF107C">
    <w:pPr>
      <w:pStyle w:val="Kjene"/>
    </w:pPr>
    <w:r w:rsidRPr="00DF107C">
      <w:rPr>
        <w:sz w:val="20"/>
        <w:szCs w:val="20"/>
      </w:rPr>
      <w:t>ZManot_180121_sabalans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C8A7" w14:textId="2E534579" w:rsidR="00D928D5" w:rsidRPr="00DF107C" w:rsidRDefault="00DF107C" w:rsidP="00DF107C">
    <w:pPr>
      <w:pStyle w:val="Kjene"/>
    </w:pPr>
    <w:r w:rsidRPr="00DF107C">
      <w:rPr>
        <w:sz w:val="20"/>
        <w:szCs w:val="20"/>
      </w:rPr>
      <w:t>ZManot_180121_sabalans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9FE4" w14:textId="77777777" w:rsidR="003536C5" w:rsidRDefault="003536C5">
      <w:pPr>
        <w:pStyle w:val="naisnod"/>
      </w:pPr>
      <w:r>
        <w:separator/>
      </w:r>
    </w:p>
  </w:footnote>
  <w:footnote w:type="continuationSeparator" w:id="0">
    <w:p w14:paraId="1F931F4F" w14:textId="77777777" w:rsidR="003536C5" w:rsidRDefault="003536C5">
      <w:pPr>
        <w:pStyle w:val="naisn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2BCB" w14:textId="77777777" w:rsidR="00562AF8" w:rsidRDefault="00562A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C9209F9" w14:textId="77777777" w:rsidR="00562AF8" w:rsidRDefault="00562AF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EBD5" w14:textId="79DB5726" w:rsidR="00562AF8" w:rsidRDefault="00562A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E4D22">
      <w:rPr>
        <w:rStyle w:val="Lappusesnumurs"/>
        <w:noProof/>
      </w:rPr>
      <w:t>11</w:t>
    </w:r>
    <w:r>
      <w:rPr>
        <w:rStyle w:val="Lappusesnumurs"/>
      </w:rPr>
      <w:fldChar w:fldCharType="end"/>
    </w:r>
  </w:p>
  <w:p w14:paraId="598B0B7E" w14:textId="77777777" w:rsidR="00562AF8" w:rsidRDefault="00562AF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684"/>
    <w:multiLevelType w:val="multilevel"/>
    <w:tmpl w:val="74AC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FA061B"/>
    <w:multiLevelType w:val="hybridMultilevel"/>
    <w:tmpl w:val="3AF08504"/>
    <w:lvl w:ilvl="0" w:tplc="E03E43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57"/>
    <w:rsid w:val="0000049D"/>
    <w:rsid w:val="000016D1"/>
    <w:rsid w:val="00001A7B"/>
    <w:rsid w:val="000023C9"/>
    <w:rsid w:val="000029C8"/>
    <w:rsid w:val="000036D8"/>
    <w:rsid w:val="00004A0E"/>
    <w:rsid w:val="0000611F"/>
    <w:rsid w:val="00007A62"/>
    <w:rsid w:val="00013D83"/>
    <w:rsid w:val="00014C0C"/>
    <w:rsid w:val="00014ECE"/>
    <w:rsid w:val="00015628"/>
    <w:rsid w:val="000218D2"/>
    <w:rsid w:val="00021EDD"/>
    <w:rsid w:val="00023A5A"/>
    <w:rsid w:val="00024BDA"/>
    <w:rsid w:val="00026BDE"/>
    <w:rsid w:val="000277F5"/>
    <w:rsid w:val="000337D1"/>
    <w:rsid w:val="00034551"/>
    <w:rsid w:val="00034919"/>
    <w:rsid w:val="0003601E"/>
    <w:rsid w:val="000361EB"/>
    <w:rsid w:val="000367E2"/>
    <w:rsid w:val="000378F8"/>
    <w:rsid w:val="00040D64"/>
    <w:rsid w:val="000419F3"/>
    <w:rsid w:val="0004236B"/>
    <w:rsid w:val="00042836"/>
    <w:rsid w:val="00044214"/>
    <w:rsid w:val="00046902"/>
    <w:rsid w:val="00046CA4"/>
    <w:rsid w:val="00047198"/>
    <w:rsid w:val="00047207"/>
    <w:rsid w:val="00047CB3"/>
    <w:rsid w:val="0005252A"/>
    <w:rsid w:val="0005271E"/>
    <w:rsid w:val="000535BE"/>
    <w:rsid w:val="00053E30"/>
    <w:rsid w:val="00054AD5"/>
    <w:rsid w:val="0005501F"/>
    <w:rsid w:val="00060A1B"/>
    <w:rsid w:val="00061E69"/>
    <w:rsid w:val="00062F8A"/>
    <w:rsid w:val="0006401D"/>
    <w:rsid w:val="00065650"/>
    <w:rsid w:val="00071E0D"/>
    <w:rsid w:val="000729A6"/>
    <w:rsid w:val="00072A69"/>
    <w:rsid w:val="00074402"/>
    <w:rsid w:val="00075763"/>
    <w:rsid w:val="00075BA3"/>
    <w:rsid w:val="000772AB"/>
    <w:rsid w:val="00077745"/>
    <w:rsid w:val="00082449"/>
    <w:rsid w:val="0008369C"/>
    <w:rsid w:val="00083C36"/>
    <w:rsid w:val="00084A68"/>
    <w:rsid w:val="0008764D"/>
    <w:rsid w:val="000905F0"/>
    <w:rsid w:val="00090DFC"/>
    <w:rsid w:val="0009291C"/>
    <w:rsid w:val="00092F2B"/>
    <w:rsid w:val="00093138"/>
    <w:rsid w:val="000933E2"/>
    <w:rsid w:val="000947B1"/>
    <w:rsid w:val="000953C3"/>
    <w:rsid w:val="00095521"/>
    <w:rsid w:val="00095F28"/>
    <w:rsid w:val="000A1718"/>
    <w:rsid w:val="000A4CCD"/>
    <w:rsid w:val="000A6836"/>
    <w:rsid w:val="000A68C9"/>
    <w:rsid w:val="000A6968"/>
    <w:rsid w:val="000A7AE0"/>
    <w:rsid w:val="000B0177"/>
    <w:rsid w:val="000B06E2"/>
    <w:rsid w:val="000B0B12"/>
    <w:rsid w:val="000B2011"/>
    <w:rsid w:val="000B39AC"/>
    <w:rsid w:val="000B5FE1"/>
    <w:rsid w:val="000B71FA"/>
    <w:rsid w:val="000C418F"/>
    <w:rsid w:val="000C5619"/>
    <w:rsid w:val="000C583B"/>
    <w:rsid w:val="000C6E60"/>
    <w:rsid w:val="000C72C0"/>
    <w:rsid w:val="000D10DB"/>
    <w:rsid w:val="000D2CAA"/>
    <w:rsid w:val="000D351B"/>
    <w:rsid w:val="000D468E"/>
    <w:rsid w:val="000D4EE2"/>
    <w:rsid w:val="000D62FC"/>
    <w:rsid w:val="000D6348"/>
    <w:rsid w:val="000D77E0"/>
    <w:rsid w:val="000E089B"/>
    <w:rsid w:val="000E1559"/>
    <w:rsid w:val="000E229E"/>
    <w:rsid w:val="000E3C41"/>
    <w:rsid w:val="000E50DC"/>
    <w:rsid w:val="000E56D3"/>
    <w:rsid w:val="000E5BCC"/>
    <w:rsid w:val="000E7579"/>
    <w:rsid w:val="000F16E7"/>
    <w:rsid w:val="000F2089"/>
    <w:rsid w:val="000F3A43"/>
    <w:rsid w:val="000F54A9"/>
    <w:rsid w:val="000F572E"/>
    <w:rsid w:val="000F5AA2"/>
    <w:rsid w:val="000F66AA"/>
    <w:rsid w:val="000F72BF"/>
    <w:rsid w:val="00102AEA"/>
    <w:rsid w:val="0010344C"/>
    <w:rsid w:val="00103D4C"/>
    <w:rsid w:val="0010787C"/>
    <w:rsid w:val="00110ADB"/>
    <w:rsid w:val="00110B2D"/>
    <w:rsid w:val="00111A23"/>
    <w:rsid w:val="00111B1F"/>
    <w:rsid w:val="00113848"/>
    <w:rsid w:val="00114717"/>
    <w:rsid w:val="00114B13"/>
    <w:rsid w:val="00115B2B"/>
    <w:rsid w:val="00120E70"/>
    <w:rsid w:val="0012210E"/>
    <w:rsid w:val="00122987"/>
    <w:rsid w:val="001232D2"/>
    <w:rsid w:val="00124A8B"/>
    <w:rsid w:val="001312C2"/>
    <w:rsid w:val="00132529"/>
    <w:rsid w:val="0013276C"/>
    <w:rsid w:val="00133301"/>
    <w:rsid w:val="00133B81"/>
    <w:rsid w:val="0013478F"/>
    <w:rsid w:val="0013517E"/>
    <w:rsid w:val="001356E1"/>
    <w:rsid w:val="00143120"/>
    <w:rsid w:val="00143EDB"/>
    <w:rsid w:val="00145B1C"/>
    <w:rsid w:val="00146D05"/>
    <w:rsid w:val="0015034E"/>
    <w:rsid w:val="00150683"/>
    <w:rsid w:val="00150716"/>
    <w:rsid w:val="0015215A"/>
    <w:rsid w:val="00152DFB"/>
    <w:rsid w:val="00156142"/>
    <w:rsid w:val="00156806"/>
    <w:rsid w:val="00156C80"/>
    <w:rsid w:val="0016359A"/>
    <w:rsid w:val="0016364E"/>
    <w:rsid w:val="00164497"/>
    <w:rsid w:val="0016459B"/>
    <w:rsid w:val="0016462A"/>
    <w:rsid w:val="0016508D"/>
    <w:rsid w:val="001672DD"/>
    <w:rsid w:val="0017058A"/>
    <w:rsid w:val="00174376"/>
    <w:rsid w:val="001753CD"/>
    <w:rsid w:val="00175E54"/>
    <w:rsid w:val="00176AA7"/>
    <w:rsid w:val="00176AC2"/>
    <w:rsid w:val="00184989"/>
    <w:rsid w:val="00185647"/>
    <w:rsid w:val="00186315"/>
    <w:rsid w:val="00186523"/>
    <w:rsid w:val="00190722"/>
    <w:rsid w:val="00190ECE"/>
    <w:rsid w:val="00191FCF"/>
    <w:rsid w:val="00192115"/>
    <w:rsid w:val="00192AF0"/>
    <w:rsid w:val="00192F7E"/>
    <w:rsid w:val="001934D6"/>
    <w:rsid w:val="00193AED"/>
    <w:rsid w:val="00193C03"/>
    <w:rsid w:val="00194D26"/>
    <w:rsid w:val="001953BA"/>
    <w:rsid w:val="001956DD"/>
    <w:rsid w:val="00195B4E"/>
    <w:rsid w:val="001974AE"/>
    <w:rsid w:val="001A04B6"/>
    <w:rsid w:val="001A1492"/>
    <w:rsid w:val="001A283F"/>
    <w:rsid w:val="001A2B66"/>
    <w:rsid w:val="001A3F52"/>
    <w:rsid w:val="001A46AC"/>
    <w:rsid w:val="001A5F1A"/>
    <w:rsid w:val="001B32E6"/>
    <w:rsid w:val="001B391D"/>
    <w:rsid w:val="001B5BF3"/>
    <w:rsid w:val="001B77D6"/>
    <w:rsid w:val="001C00C3"/>
    <w:rsid w:val="001C1210"/>
    <w:rsid w:val="001C175F"/>
    <w:rsid w:val="001C1BE1"/>
    <w:rsid w:val="001C1E52"/>
    <w:rsid w:val="001C4158"/>
    <w:rsid w:val="001C4C45"/>
    <w:rsid w:val="001C58B3"/>
    <w:rsid w:val="001C7207"/>
    <w:rsid w:val="001D02EF"/>
    <w:rsid w:val="001D55C5"/>
    <w:rsid w:val="001D5B68"/>
    <w:rsid w:val="001D65D4"/>
    <w:rsid w:val="001E0042"/>
    <w:rsid w:val="001E0969"/>
    <w:rsid w:val="001E0ADD"/>
    <w:rsid w:val="001E15BF"/>
    <w:rsid w:val="001E65AA"/>
    <w:rsid w:val="001E7DF4"/>
    <w:rsid w:val="001F0585"/>
    <w:rsid w:val="001F2428"/>
    <w:rsid w:val="001F5411"/>
    <w:rsid w:val="002001C7"/>
    <w:rsid w:val="00201AB8"/>
    <w:rsid w:val="00202A18"/>
    <w:rsid w:val="002031D8"/>
    <w:rsid w:val="00203950"/>
    <w:rsid w:val="00203C29"/>
    <w:rsid w:val="00205B39"/>
    <w:rsid w:val="0020608E"/>
    <w:rsid w:val="00206179"/>
    <w:rsid w:val="00210571"/>
    <w:rsid w:val="002139FA"/>
    <w:rsid w:val="00213EE3"/>
    <w:rsid w:val="0021564A"/>
    <w:rsid w:val="00215844"/>
    <w:rsid w:val="00215F99"/>
    <w:rsid w:val="002162ED"/>
    <w:rsid w:val="00217521"/>
    <w:rsid w:val="00221E28"/>
    <w:rsid w:val="00224020"/>
    <w:rsid w:val="00224E55"/>
    <w:rsid w:val="0022625B"/>
    <w:rsid w:val="00226CC2"/>
    <w:rsid w:val="00227686"/>
    <w:rsid w:val="002302F6"/>
    <w:rsid w:val="00230E55"/>
    <w:rsid w:val="002324F8"/>
    <w:rsid w:val="00235520"/>
    <w:rsid w:val="0023654A"/>
    <w:rsid w:val="002368C7"/>
    <w:rsid w:val="00240CFB"/>
    <w:rsid w:val="002423F8"/>
    <w:rsid w:val="002425DF"/>
    <w:rsid w:val="00243A02"/>
    <w:rsid w:val="00245BF1"/>
    <w:rsid w:val="00245F0C"/>
    <w:rsid w:val="0025010F"/>
    <w:rsid w:val="00251DE1"/>
    <w:rsid w:val="00252CF2"/>
    <w:rsid w:val="00253353"/>
    <w:rsid w:val="00253479"/>
    <w:rsid w:val="00254ACE"/>
    <w:rsid w:val="00256BCD"/>
    <w:rsid w:val="0025762C"/>
    <w:rsid w:val="00257CD4"/>
    <w:rsid w:val="00261302"/>
    <w:rsid w:val="00261395"/>
    <w:rsid w:val="00261BB3"/>
    <w:rsid w:val="00261D4C"/>
    <w:rsid w:val="002642D5"/>
    <w:rsid w:val="00264609"/>
    <w:rsid w:val="00265A98"/>
    <w:rsid w:val="00267B42"/>
    <w:rsid w:val="00270296"/>
    <w:rsid w:val="0027056F"/>
    <w:rsid w:val="00271265"/>
    <w:rsid w:val="0027377A"/>
    <w:rsid w:val="00273BD7"/>
    <w:rsid w:val="002749C9"/>
    <w:rsid w:val="00274EF0"/>
    <w:rsid w:val="00277188"/>
    <w:rsid w:val="00277263"/>
    <w:rsid w:val="00280320"/>
    <w:rsid w:val="00281689"/>
    <w:rsid w:val="002840EF"/>
    <w:rsid w:val="00284776"/>
    <w:rsid w:val="00284B91"/>
    <w:rsid w:val="00285489"/>
    <w:rsid w:val="0028766B"/>
    <w:rsid w:val="002909B5"/>
    <w:rsid w:val="0029279D"/>
    <w:rsid w:val="00294E85"/>
    <w:rsid w:val="00297914"/>
    <w:rsid w:val="002A21D4"/>
    <w:rsid w:val="002A2413"/>
    <w:rsid w:val="002A3E79"/>
    <w:rsid w:val="002A4AB2"/>
    <w:rsid w:val="002A511C"/>
    <w:rsid w:val="002A5CC9"/>
    <w:rsid w:val="002A676A"/>
    <w:rsid w:val="002A73D2"/>
    <w:rsid w:val="002A7668"/>
    <w:rsid w:val="002A78A4"/>
    <w:rsid w:val="002B2395"/>
    <w:rsid w:val="002B2F1E"/>
    <w:rsid w:val="002B35B0"/>
    <w:rsid w:val="002B3F9B"/>
    <w:rsid w:val="002B46A9"/>
    <w:rsid w:val="002B4A5A"/>
    <w:rsid w:val="002B5FDD"/>
    <w:rsid w:val="002B60E0"/>
    <w:rsid w:val="002B7A22"/>
    <w:rsid w:val="002B7FE7"/>
    <w:rsid w:val="002C2C53"/>
    <w:rsid w:val="002C2C7A"/>
    <w:rsid w:val="002C310E"/>
    <w:rsid w:val="002C38B6"/>
    <w:rsid w:val="002C7EEC"/>
    <w:rsid w:val="002D2A35"/>
    <w:rsid w:val="002D3959"/>
    <w:rsid w:val="002D3E7F"/>
    <w:rsid w:val="002D43C3"/>
    <w:rsid w:val="002D522C"/>
    <w:rsid w:val="002D6EFF"/>
    <w:rsid w:val="002E0B64"/>
    <w:rsid w:val="002E2A54"/>
    <w:rsid w:val="002E5F7F"/>
    <w:rsid w:val="002E75A7"/>
    <w:rsid w:val="002F2089"/>
    <w:rsid w:val="002F4B3D"/>
    <w:rsid w:val="002F4E70"/>
    <w:rsid w:val="002F5423"/>
    <w:rsid w:val="002F5799"/>
    <w:rsid w:val="002F5EAB"/>
    <w:rsid w:val="002F5EC5"/>
    <w:rsid w:val="002F7896"/>
    <w:rsid w:val="003015C8"/>
    <w:rsid w:val="00303A64"/>
    <w:rsid w:val="00304B49"/>
    <w:rsid w:val="00305BAD"/>
    <w:rsid w:val="003065D5"/>
    <w:rsid w:val="00307B37"/>
    <w:rsid w:val="00315B2C"/>
    <w:rsid w:val="00317612"/>
    <w:rsid w:val="00320001"/>
    <w:rsid w:val="00320029"/>
    <w:rsid w:val="00320F96"/>
    <w:rsid w:val="00322274"/>
    <w:rsid w:val="00323005"/>
    <w:rsid w:val="00323077"/>
    <w:rsid w:val="00323E76"/>
    <w:rsid w:val="003248A2"/>
    <w:rsid w:val="003248D3"/>
    <w:rsid w:val="00327634"/>
    <w:rsid w:val="0033063E"/>
    <w:rsid w:val="00332F95"/>
    <w:rsid w:val="0033316F"/>
    <w:rsid w:val="0033552E"/>
    <w:rsid w:val="00336750"/>
    <w:rsid w:val="00336D2A"/>
    <w:rsid w:val="003419F0"/>
    <w:rsid w:val="003425B5"/>
    <w:rsid w:val="003426FA"/>
    <w:rsid w:val="00342A32"/>
    <w:rsid w:val="00343830"/>
    <w:rsid w:val="003449AE"/>
    <w:rsid w:val="00347AEA"/>
    <w:rsid w:val="00347B3D"/>
    <w:rsid w:val="00350A86"/>
    <w:rsid w:val="00351F60"/>
    <w:rsid w:val="0035256B"/>
    <w:rsid w:val="00352907"/>
    <w:rsid w:val="00353419"/>
    <w:rsid w:val="003536C5"/>
    <w:rsid w:val="0035573F"/>
    <w:rsid w:val="00357DA0"/>
    <w:rsid w:val="003605E6"/>
    <w:rsid w:val="003620E8"/>
    <w:rsid w:val="0036259C"/>
    <w:rsid w:val="003628B2"/>
    <w:rsid w:val="0036361A"/>
    <w:rsid w:val="003643C4"/>
    <w:rsid w:val="00364EE0"/>
    <w:rsid w:val="003657EB"/>
    <w:rsid w:val="0037086D"/>
    <w:rsid w:val="00370FB0"/>
    <w:rsid w:val="003724E7"/>
    <w:rsid w:val="0037575D"/>
    <w:rsid w:val="003757F8"/>
    <w:rsid w:val="003766ED"/>
    <w:rsid w:val="003773BA"/>
    <w:rsid w:val="0038305C"/>
    <w:rsid w:val="003867BA"/>
    <w:rsid w:val="00390861"/>
    <w:rsid w:val="00390A95"/>
    <w:rsid w:val="003938D7"/>
    <w:rsid w:val="00395549"/>
    <w:rsid w:val="00396385"/>
    <w:rsid w:val="003971B1"/>
    <w:rsid w:val="003A0C4B"/>
    <w:rsid w:val="003A1027"/>
    <w:rsid w:val="003A14E4"/>
    <w:rsid w:val="003A39F1"/>
    <w:rsid w:val="003A56BD"/>
    <w:rsid w:val="003A64DC"/>
    <w:rsid w:val="003B13FB"/>
    <w:rsid w:val="003B1675"/>
    <w:rsid w:val="003B198E"/>
    <w:rsid w:val="003B2BD3"/>
    <w:rsid w:val="003B2F37"/>
    <w:rsid w:val="003B3E15"/>
    <w:rsid w:val="003B4BE6"/>
    <w:rsid w:val="003B5BCD"/>
    <w:rsid w:val="003B6418"/>
    <w:rsid w:val="003B6B5A"/>
    <w:rsid w:val="003B7A22"/>
    <w:rsid w:val="003B7DDB"/>
    <w:rsid w:val="003C079A"/>
    <w:rsid w:val="003C1BA4"/>
    <w:rsid w:val="003C62CD"/>
    <w:rsid w:val="003C65FA"/>
    <w:rsid w:val="003C67B9"/>
    <w:rsid w:val="003C7BF9"/>
    <w:rsid w:val="003D040F"/>
    <w:rsid w:val="003D0A3F"/>
    <w:rsid w:val="003D4910"/>
    <w:rsid w:val="003D64BF"/>
    <w:rsid w:val="003D7441"/>
    <w:rsid w:val="003D78AA"/>
    <w:rsid w:val="003D7966"/>
    <w:rsid w:val="003E0326"/>
    <w:rsid w:val="003E121F"/>
    <w:rsid w:val="003E1502"/>
    <w:rsid w:val="003E153C"/>
    <w:rsid w:val="003E2529"/>
    <w:rsid w:val="003E26F8"/>
    <w:rsid w:val="003E64A4"/>
    <w:rsid w:val="003E7FFB"/>
    <w:rsid w:val="003F2457"/>
    <w:rsid w:val="003F2628"/>
    <w:rsid w:val="003F4787"/>
    <w:rsid w:val="003F5391"/>
    <w:rsid w:val="00402A17"/>
    <w:rsid w:val="00405E83"/>
    <w:rsid w:val="00410D4C"/>
    <w:rsid w:val="004113F6"/>
    <w:rsid w:val="00411A01"/>
    <w:rsid w:val="00413880"/>
    <w:rsid w:val="00413D30"/>
    <w:rsid w:val="00423433"/>
    <w:rsid w:val="004255DD"/>
    <w:rsid w:val="00426371"/>
    <w:rsid w:val="00426F50"/>
    <w:rsid w:val="00430E31"/>
    <w:rsid w:val="004317FE"/>
    <w:rsid w:val="0043585F"/>
    <w:rsid w:val="0044304F"/>
    <w:rsid w:val="00444D16"/>
    <w:rsid w:val="00444DC3"/>
    <w:rsid w:val="00444ED6"/>
    <w:rsid w:val="00445703"/>
    <w:rsid w:val="0044633A"/>
    <w:rsid w:val="0045033B"/>
    <w:rsid w:val="004512DD"/>
    <w:rsid w:val="004519C0"/>
    <w:rsid w:val="00452672"/>
    <w:rsid w:val="00453F00"/>
    <w:rsid w:val="004559B8"/>
    <w:rsid w:val="00456C58"/>
    <w:rsid w:val="00457D1C"/>
    <w:rsid w:val="00460B94"/>
    <w:rsid w:val="004619E1"/>
    <w:rsid w:val="004627A6"/>
    <w:rsid w:val="00462971"/>
    <w:rsid w:val="00465160"/>
    <w:rsid w:val="00467115"/>
    <w:rsid w:val="004672FD"/>
    <w:rsid w:val="00467860"/>
    <w:rsid w:val="0047087D"/>
    <w:rsid w:val="004732F4"/>
    <w:rsid w:val="004736DB"/>
    <w:rsid w:val="00474217"/>
    <w:rsid w:val="004761D2"/>
    <w:rsid w:val="00476E1E"/>
    <w:rsid w:val="004802FD"/>
    <w:rsid w:val="00480B8F"/>
    <w:rsid w:val="0048116F"/>
    <w:rsid w:val="00482173"/>
    <w:rsid w:val="00482190"/>
    <w:rsid w:val="004845FB"/>
    <w:rsid w:val="004846C5"/>
    <w:rsid w:val="00485293"/>
    <w:rsid w:val="004860A1"/>
    <w:rsid w:val="004875FC"/>
    <w:rsid w:val="004878B5"/>
    <w:rsid w:val="00493806"/>
    <w:rsid w:val="00496ACC"/>
    <w:rsid w:val="00497170"/>
    <w:rsid w:val="004A12CA"/>
    <w:rsid w:val="004A2602"/>
    <w:rsid w:val="004A273D"/>
    <w:rsid w:val="004A43D1"/>
    <w:rsid w:val="004A4E58"/>
    <w:rsid w:val="004A5452"/>
    <w:rsid w:val="004A6685"/>
    <w:rsid w:val="004A72B5"/>
    <w:rsid w:val="004A77D8"/>
    <w:rsid w:val="004B0D5C"/>
    <w:rsid w:val="004B3EEC"/>
    <w:rsid w:val="004B4698"/>
    <w:rsid w:val="004B4B18"/>
    <w:rsid w:val="004B4D35"/>
    <w:rsid w:val="004B6AAF"/>
    <w:rsid w:val="004B7A96"/>
    <w:rsid w:val="004B7BE4"/>
    <w:rsid w:val="004B7DDB"/>
    <w:rsid w:val="004C001E"/>
    <w:rsid w:val="004C02AA"/>
    <w:rsid w:val="004C18A2"/>
    <w:rsid w:val="004C1936"/>
    <w:rsid w:val="004C1E25"/>
    <w:rsid w:val="004C2233"/>
    <w:rsid w:val="004C23F1"/>
    <w:rsid w:val="004C357F"/>
    <w:rsid w:val="004C3FBA"/>
    <w:rsid w:val="004C42AD"/>
    <w:rsid w:val="004C4958"/>
    <w:rsid w:val="004C5A74"/>
    <w:rsid w:val="004C626B"/>
    <w:rsid w:val="004C77EF"/>
    <w:rsid w:val="004C7ED7"/>
    <w:rsid w:val="004D0379"/>
    <w:rsid w:val="004D0808"/>
    <w:rsid w:val="004D232E"/>
    <w:rsid w:val="004D25AC"/>
    <w:rsid w:val="004D2900"/>
    <w:rsid w:val="004D5C94"/>
    <w:rsid w:val="004D63E3"/>
    <w:rsid w:val="004D7C35"/>
    <w:rsid w:val="004E7D3E"/>
    <w:rsid w:val="004F051C"/>
    <w:rsid w:val="004F19B9"/>
    <w:rsid w:val="004F2B49"/>
    <w:rsid w:val="004F7591"/>
    <w:rsid w:val="004F762C"/>
    <w:rsid w:val="005004DF"/>
    <w:rsid w:val="005013A2"/>
    <w:rsid w:val="00502185"/>
    <w:rsid w:val="00503402"/>
    <w:rsid w:val="005053F7"/>
    <w:rsid w:val="00505480"/>
    <w:rsid w:val="00505BED"/>
    <w:rsid w:val="00506578"/>
    <w:rsid w:val="00511900"/>
    <w:rsid w:val="00511AE1"/>
    <w:rsid w:val="00512423"/>
    <w:rsid w:val="00513495"/>
    <w:rsid w:val="0051568B"/>
    <w:rsid w:val="005156C8"/>
    <w:rsid w:val="00516D80"/>
    <w:rsid w:val="00521562"/>
    <w:rsid w:val="00521C67"/>
    <w:rsid w:val="00521F0A"/>
    <w:rsid w:val="00523141"/>
    <w:rsid w:val="005239C4"/>
    <w:rsid w:val="00523DD4"/>
    <w:rsid w:val="00524D48"/>
    <w:rsid w:val="00527293"/>
    <w:rsid w:val="00530B35"/>
    <w:rsid w:val="0053239D"/>
    <w:rsid w:val="0053498B"/>
    <w:rsid w:val="0053542A"/>
    <w:rsid w:val="00547C04"/>
    <w:rsid w:val="00551294"/>
    <w:rsid w:val="005522BF"/>
    <w:rsid w:val="00552E10"/>
    <w:rsid w:val="00553FAE"/>
    <w:rsid w:val="00555637"/>
    <w:rsid w:val="00555A7D"/>
    <w:rsid w:val="00555FD9"/>
    <w:rsid w:val="00556F3D"/>
    <w:rsid w:val="00561790"/>
    <w:rsid w:val="00562AF8"/>
    <w:rsid w:val="0056318C"/>
    <w:rsid w:val="00563E22"/>
    <w:rsid w:val="00564854"/>
    <w:rsid w:val="0056557C"/>
    <w:rsid w:val="0056716E"/>
    <w:rsid w:val="005707DE"/>
    <w:rsid w:val="00570F73"/>
    <w:rsid w:val="00571F68"/>
    <w:rsid w:val="0057278E"/>
    <w:rsid w:val="005749B9"/>
    <w:rsid w:val="00575829"/>
    <w:rsid w:val="00576FB2"/>
    <w:rsid w:val="0057729C"/>
    <w:rsid w:val="00577329"/>
    <w:rsid w:val="0058092B"/>
    <w:rsid w:val="00581014"/>
    <w:rsid w:val="005812D4"/>
    <w:rsid w:val="0058211E"/>
    <w:rsid w:val="00582A0A"/>
    <w:rsid w:val="00582C8F"/>
    <w:rsid w:val="0058311A"/>
    <w:rsid w:val="0058311F"/>
    <w:rsid w:val="00585170"/>
    <w:rsid w:val="00586ED2"/>
    <w:rsid w:val="00587625"/>
    <w:rsid w:val="00587901"/>
    <w:rsid w:val="0059066F"/>
    <w:rsid w:val="00594536"/>
    <w:rsid w:val="00594753"/>
    <w:rsid w:val="00594C3B"/>
    <w:rsid w:val="005953E5"/>
    <w:rsid w:val="005958E5"/>
    <w:rsid w:val="00595DD5"/>
    <w:rsid w:val="00597661"/>
    <w:rsid w:val="005A1E05"/>
    <w:rsid w:val="005A4E9E"/>
    <w:rsid w:val="005A6459"/>
    <w:rsid w:val="005A6B55"/>
    <w:rsid w:val="005A77A8"/>
    <w:rsid w:val="005B0777"/>
    <w:rsid w:val="005B231B"/>
    <w:rsid w:val="005B46DB"/>
    <w:rsid w:val="005B6430"/>
    <w:rsid w:val="005C0B5B"/>
    <w:rsid w:val="005C0DA2"/>
    <w:rsid w:val="005C11D6"/>
    <w:rsid w:val="005C2990"/>
    <w:rsid w:val="005C50AD"/>
    <w:rsid w:val="005C5210"/>
    <w:rsid w:val="005C64AF"/>
    <w:rsid w:val="005C7EC2"/>
    <w:rsid w:val="005D1BBF"/>
    <w:rsid w:val="005D3705"/>
    <w:rsid w:val="005D3C62"/>
    <w:rsid w:val="005D4907"/>
    <w:rsid w:val="005D6C14"/>
    <w:rsid w:val="005E4502"/>
    <w:rsid w:val="005E774A"/>
    <w:rsid w:val="005E7D07"/>
    <w:rsid w:val="005F03A4"/>
    <w:rsid w:val="005F046E"/>
    <w:rsid w:val="005F1476"/>
    <w:rsid w:val="005F1673"/>
    <w:rsid w:val="005F2E40"/>
    <w:rsid w:val="005F609C"/>
    <w:rsid w:val="005F6342"/>
    <w:rsid w:val="005F6369"/>
    <w:rsid w:val="005F6D7D"/>
    <w:rsid w:val="005F7092"/>
    <w:rsid w:val="005F793C"/>
    <w:rsid w:val="006006CC"/>
    <w:rsid w:val="006008B3"/>
    <w:rsid w:val="00601D1C"/>
    <w:rsid w:val="00602550"/>
    <w:rsid w:val="0060341F"/>
    <w:rsid w:val="00604189"/>
    <w:rsid w:val="00610D6D"/>
    <w:rsid w:val="00612D45"/>
    <w:rsid w:val="00613000"/>
    <w:rsid w:val="006160EE"/>
    <w:rsid w:val="00617B32"/>
    <w:rsid w:val="006216C6"/>
    <w:rsid w:val="006234A3"/>
    <w:rsid w:val="006238C6"/>
    <w:rsid w:val="00623D07"/>
    <w:rsid w:val="00623DB6"/>
    <w:rsid w:val="006245C0"/>
    <w:rsid w:val="006256BF"/>
    <w:rsid w:val="00625B28"/>
    <w:rsid w:val="00627BD8"/>
    <w:rsid w:val="00630EA6"/>
    <w:rsid w:val="0063101B"/>
    <w:rsid w:val="006320E7"/>
    <w:rsid w:val="00632B6E"/>
    <w:rsid w:val="0063396E"/>
    <w:rsid w:val="00633C7D"/>
    <w:rsid w:val="00634DB1"/>
    <w:rsid w:val="0063576D"/>
    <w:rsid w:val="00636B4A"/>
    <w:rsid w:val="00637A53"/>
    <w:rsid w:val="00640E31"/>
    <w:rsid w:val="00641CD5"/>
    <w:rsid w:val="00642488"/>
    <w:rsid w:val="00644FC9"/>
    <w:rsid w:val="00646C25"/>
    <w:rsid w:val="00647399"/>
    <w:rsid w:val="006473F6"/>
    <w:rsid w:val="0064767E"/>
    <w:rsid w:val="006479B3"/>
    <w:rsid w:val="00650C06"/>
    <w:rsid w:val="00650E08"/>
    <w:rsid w:val="00651234"/>
    <w:rsid w:val="00653276"/>
    <w:rsid w:val="00653424"/>
    <w:rsid w:val="0065737C"/>
    <w:rsid w:val="006605F5"/>
    <w:rsid w:val="006622A4"/>
    <w:rsid w:val="006648C4"/>
    <w:rsid w:val="00665869"/>
    <w:rsid w:val="00665BD6"/>
    <w:rsid w:val="0066627E"/>
    <w:rsid w:val="00667F28"/>
    <w:rsid w:val="00670266"/>
    <w:rsid w:val="00670DA9"/>
    <w:rsid w:val="00670DB5"/>
    <w:rsid w:val="006711C2"/>
    <w:rsid w:val="0067267D"/>
    <w:rsid w:val="00677F29"/>
    <w:rsid w:val="0068182C"/>
    <w:rsid w:val="00681958"/>
    <w:rsid w:val="00681970"/>
    <w:rsid w:val="00681E02"/>
    <w:rsid w:val="0068200A"/>
    <w:rsid w:val="00682A5E"/>
    <w:rsid w:val="00684065"/>
    <w:rsid w:val="00684628"/>
    <w:rsid w:val="006853BE"/>
    <w:rsid w:val="00686BB6"/>
    <w:rsid w:val="00687ACB"/>
    <w:rsid w:val="00691628"/>
    <w:rsid w:val="00692438"/>
    <w:rsid w:val="00694355"/>
    <w:rsid w:val="0069443A"/>
    <w:rsid w:val="0069446F"/>
    <w:rsid w:val="00696EF7"/>
    <w:rsid w:val="00697775"/>
    <w:rsid w:val="00697A96"/>
    <w:rsid w:val="006A1541"/>
    <w:rsid w:val="006A1997"/>
    <w:rsid w:val="006A36BC"/>
    <w:rsid w:val="006A7721"/>
    <w:rsid w:val="006B09C1"/>
    <w:rsid w:val="006B18CC"/>
    <w:rsid w:val="006B2AA7"/>
    <w:rsid w:val="006B2F58"/>
    <w:rsid w:val="006B4891"/>
    <w:rsid w:val="006B512B"/>
    <w:rsid w:val="006B5FEE"/>
    <w:rsid w:val="006B605B"/>
    <w:rsid w:val="006B6852"/>
    <w:rsid w:val="006C23C9"/>
    <w:rsid w:val="006C2525"/>
    <w:rsid w:val="006C425E"/>
    <w:rsid w:val="006C44A7"/>
    <w:rsid w:val="006C4E5D"/>
    <w:rsid w:val="006C58F2"/>
    <w:rsid w:val="006D4CDE"/>
    <w:rsid w:val="006D5758"/>
    <w:rsid w:val="006D5909"/>
    <w:rsid w:val="006D590E"/>
    <w:rsid w:val="006E0227"/>
    <w:rsid w:val="006E3CF2"/>
    <w:rsid w:val="006E3EAF"/>
    <w:rsid w:val="006E5786"/>
    <w:rsid w:val="006E636B"/>
    <w:rsid w:val="006E7532"/>
    <w:rsid w:val="006E7DD4"/>
    <w:rsid w:val="006F0352"/>
    <w:rsid w:val="006F12AD"/>
    <w:rsid w:val="006F15BA"/>
    <w:rsid w:val="006F50C7"/>
    <w:rsid w:val="006F634F"/>
    <w:rsid w:val="006F6680"/>
    <w:rsid w:val="006F66CB"/>
    <w:rsid w:val="006F7AC7"/>
    <w:rsid w:val="007025A1"/>
    <w:rsid w:val="00703930"/>
    <w:rsid w:val="007043A4"/>
    <w:rsid w:val="00705610"/>
    <w:rsid w:val="007061F9"/>
    <w:rsid w:val="00706DF0"/>
    <w:rsid w:val="00707B92"/>
    <w:rsid w:val="0071169D"/>
    <w:rsid w:val="00711BCE"/>
    <w:rsid w:val="00716A4E"/>
    <w:rsid w:val="00717198"/>
    <w:rsid w:val="0072218D"/>
    <w:rsid w:val="00722971"/>
    <w:rsid w:val="00722BCC"/>
    <w:rsid w:val="007305C0"/>
    <w:rsid w:val="007306A1"/>
    <w:rsid w:val="00732509"/>
    <w:rsid w:val="00732A8C"/>
    <w:rsid w:val="00732E5A"/>
    <w:rsid w:val="007339C9"/>
    <w:rsid w:val="0073570F"/>
    <w:rsid w:val="00737410"/>
    <w:rsid w:val="00740D55"/>
    <w:rsid w:val="0074269E"/>
    <w:rsid w:val="00743AC7"/>
    <w:rsid w:val="00744957"/>
    <w:rsid w:val="00746EC2"/>
    <w:rsid w:val="007527DF"/>
    <w:rsid w:val="007558FF"/>
    <w:rsid w:val="00755943"/>
    <w:rsid w:val="00755C13"/>
    <w:rsid w:val="00755F0A"/>
    <w:rsid w:val="007565AF"/>
    <w:rsid w:val="00756D6C"/>
    <w:rsid w:val="00760337"/>
    <w:rsid w:val="0076096E"/>
    <w:rsid w:val="00761765"/>
    <w:rsid w:val="00761E77"/>
    <w:rsid w:val="00762941"/>
    <w:rsid w:val="00763116"/>
    <w:rsid w:val="0076401E"/>
    <w:rsid w:val="00764098"/>
    <w:rsid w:val="0076598A"/>
    <w:rsid w:val="0076727E"/>
    <w:rsid w:val="007718DA"/>
    <w:rsid w:val="00773112"/>
    <w:rsid w:val="007744BB"/>
    <w:rsid w:val="007753B5"/>
    <w:rsid w:val="00777825"/>
    <w:rsid w:val="00777A57"/>
    <w:rsid w:val="00777C75"/>
    <w:rsid w:val="007815B0"/>
    <w:rsid w:val="007817EA"/>
    <w:rsid w:val="00787939"/>
    <w:rsid w:val="00787ED5"/>
    <w:rsid w:val="007906EE"/>
    <w:rsid w:val="00790BA2"/>
    <w:rsid w:val="0079237C"/>
    <w:rsid w:val="00792748"/>
    <w:rsid w:val="00792C5D"/>
    <w:rsid w:val="00796A43"/>
    <w:rsid w:val="00797124"/>
    <w:rsid w:val="0079741E"/>
    <w:rsid w:val="007A021B"/>
    <w:rsid w:val="007A2382"/>
    <w:rsid w:val="007A28DE"/>
    <w:rsid w:val="007A2904"/>
    <w:rsid w:val="007A38D9"/>
    <w:rsid w:val="007A52AF"/>
    <w:rsid w:val="007A5E89"/>
    <w:rsid w:val="007A65DC"/>
    <w:rsid w:val="007A7914"/>
    <w:rsid w:val="007B1217"/>
    <w:rsid w:val="007B3C19"/>
    <w:rsid w:val="007B4532"/>
    <w:rsid w:val="007B7050"/>
    <w:rsid w:val="007B76D2"/>
    <w:rsid w:val="007C0964"/>
    <w:rsid w:val="007C354F"/>
    <w:rsid w:val="007C5078"/>
    <w:rsid w:val="007C54B2"/>
    <w:rsid w:val="007C5560"/>
    <w:rsid w:val="007C7375"/>
    <w:rsid w:val="007C7B1A"/>
    <w:rsid w:val="007C7B6C"/>
    <w:rsid w:val="007D1534"/>
    <w:rsid w:val="007D344F"/>
    <w:rsid w:val="007D4A73"/>
    <w:rsid w:val="007D4B0F"/>
    <w:rsid w:val="007D67BC"/>
    <w:rsid w:val="007E25D0"/>
    <w:rsid w:val="007E348E"/>
    <w:rsid w:val="007E3671"/>
    <w:rsid w:val="007E36FD"/>
    <w:rsid w:val="007E4DB0"/>
    <w:rsid w:val="007E5FF4"/>
    <w:rsid w:val="007E645D"/>
    <w:rsid w:val="007E7039"/>
    <w:rsid w:val="007E74AA"/>
    <w:rsid w:val="007E785C"/>
    <w:rsid w:val="007F045D"/>
    <w:rsid w:val="007F2BA5"/>
    <w:rsid w:val="007F2CBD"/>
    <w:rsid w:val="007F30F8"/>
    <w:rsid w:val="007F44E6"/>
    <w:rsid w:val="007F526E"/>
    <w:rsid w:val="007F745A"/>
    <w:rsid w:val="0080517D"/>
    <w:rsid w:val="008051F0"/>
    <w:rsid w:val="00805E02"/>
    <w:rsid w:val="008109FF"/>
    <w:rsid w:val="008112AB"/>
    <w:rsid w:val="00812985"/>
    <w:rsid w:val="00812A31"/>
    <w:rsid w:val="00813B78"/>
    <w:rsid w:val="0081449B"/>
    <w:rsid w:val="0081464C"/>
    <w:rsid w:val="008149CB"/>
    <w:rsid w:val="00815CB4"/>
    <w:rsid w:val="00820193"/>
    <w:rsid w:val="0082051A"/>
    <w:rsid w:val="00822384"/>
    <w:rsid w:val="008229FC"/>
    <w:rsid w:val="00823500"/>
    <w:rsid w:val="008256B6"/>
    <w:rsid w:val="00826E46"/>
    <w:rsid w:val="0082749A"/>
    <w:rsid w:val="008337F2"/>
    <w:rsid w:val="00833870"/>
    <w:rsid w:val="00835445"/>
    <w:rsid w:val="00835835"/>
    <w:rsid w:val="00840541"/>
    <w:rsid w:val="00842403"/>
    <w:rsid w:val="00842561"/>
    <w:rsid w:val="00842DCE"/>
    <w:rsid w:val="00846A6D"/>
    <w:rsid w:val="00846ACF"/>
    <w:rsid w:val="008513A9"/>
    <w:rsid w:val="00853EAC"/>
    <w:rsid w:val="00860549"/>
    <w:rsid w:val="00861912"/>
    <w:rsid w:val="00864F6F"/>
    <w:rsid w:val="008673A8"/>
    <w:rsid w:val="008673BF"/>
    <w:rsid w:val="00867DFD"/>
    <w:rsid w:val="00871140"/>
    <w:rsid w:val="00871308"/>
    <w:rsid w:val="0087194F"/>
    <w:rsid w:val="00871E1D"/>
    <w:rsid w:val="00871FD1"/>
    <w:rsid w:val="0088143F"/>
    <w:rsid w:val="00885532"/>
    <w:rsid w:val="00886166"/>
    <w:rsid w:val="00886D9E"/>
    <w:rsid w:val="00887446"/>
    <w:rsid w:val="00887F8D"/>
    <w:rsid w:val="0089128B"/>
    <w:rsid w:val="00892D3D"/>
    <w:rsid w:val="0089314C"/>
    <w:rsid w:val="0089573A"/>
    <w:rsid w:val="00896AC2"/>
    <w:rsid w:val="00897173"/>
    <w:rsid w:val="008972BC"/>
    <w:rsid w:val="008A01C2"/>
    <w:rsid w:val="008A023D"/>
    <w:rsid w:val="008A0699"/>
    <w:rsid w:val="008A2A71"/>
    <w:rsid w:val="008A4B01"/>
    <w:rsid w:val="008A4C45"/>
    <w:rsid w:val="008A5D98"/>
    <w:rsid w:val="008B0162"/>
    <w:rsid w:val="008B07A0"/>
    <w:rsid w:val="008B2C0C"/>
    <w:rsid w:val="008B3342"/>
    <w:rsid w:val="008B37D2"/>
    <w:rsid w:val="008B59F7"/>
    <w:rsid w:val="008B5B59"/>
    <w:rsid w:val="008B6A28"/>
    <w:rsid w:val="008B7079"/>
    <w:rsid w:val="008B7CF9"/>
    <w:rsid w:val="008C082D"/>
    <w:rsid w:val="008C0C88"/>
    <w:rsid w:val="008C20AA"/>
    <w:rsid w:val="008C45DE"/>
    <w:rsid w:val="008C4FB6"/>
    <w:rsid w:val="008C5A28"/>
    <w:rsid w:val="008C5AD8"/>
    <w:rsid w:val="008C6433"/>
    <w:rsid w:val="008C7546"/>
    <w:rsid w:val="008D02DD"/>
    <w:rsid w:val="008D0515"/>
    <w:rsid w:val="008D1C57"/>
    <w:rsid w:val="008D20DC"/>
    <w:rsid w:val="008D2B6D"/>
    <w:rsid w:val="008D3E70"/>
    <w:rsid w:val="008D4314"/>
    <w:rsid w:val="008D4637"/>
    <w:rsid w:val="008D65A7"/>
    <w:rsid w:val="008E182E"/>
    <w:rsid w:val="008E1915"/>
    <w:rsid w:val="008E1C0B"/>
    <w:rsid w:val="008E5374"/>
    <w:rsid w:val="008E59F0"/>
    <w:rsid w:val="008E59F5"/>
    <w:rsid w:val="008E5A17"/>
    <w:rsid w:val="008E68DB"/>
    <w:rsid w:val="008E6934"/>
    <w:rsid w:val="008E6B1A"/>
    <w:rsid w:val="008E6E3A"/>
    <w:rsid w:val="008F036E"/>
    <w:rsid w:val="008F07EA"/>
    <w:rsid w:val="008F2D83"/>
    <w:rsid w:val="008F2EE4"/>
    <w:rsid w:val="008F3964"/>
    <w:rsid w:val="008F3AE8"/>
    <w:rsid w:val="008F4812"/>
    <w:rsid w:val="008F4833"/>
    <w:rsid w:val="008F6661"/>
    <w:rsid w:val="008F7251"/>
    <w:rsid w:val="008F72C0"/>
    <w:rsid w:val="0090173F"/>
    <w:rsid w:val="0090533D"/>
    <w:rsid w:val="00906898"/>
    <w:rsid w:val="00906D0A"/>
    <w:rsid w:val="00906D22"/>
    <w:rsid w:val="00907F44"/>
    <w:rsid w:val="00907F97"/>
    <w:rsid w:val="00912A1C"/>
    <w:rsid w:val="00913D36"/>
    <w:rsid w:val="00915AF7"/>
    <w:rsid w:val="00916672"/>
    <w:rsid w:val="00916A9C"/>
    <w:rsid w:val="009178CD"/>
    <w:rsid w:val="009207E9"/>
    <w:rsid w:val="00921219"/>
    <w:rsid w:val="009214B8"/>
    <w:rsid w:val="0092533F"/>
    <w:rsid w:val="0093165C"/>
    <w:rsid w:val="00931E69"/>
    <w:rsid w:val="00933141"/>
    <w:rsid w:val="00933E63"/>
    <w:rsid w:val="0093448A"/>
    <w:rsid w:val="00934525"/>
    <w:rsid w:val="00934BCB"/>
    <w:rsid w:val="0093714F"/>
    <w:rsid w:val="00937799"/>
    <w:rsid w:val="00940AE3"/>
    <w:rsid w:val="009418B8"/>
    <w:rsid w:val="00942AAC"/>
    <w:rsid w:val="00945B2B"/>
    <w:rsid w:val="0094786B"/>
    <w:rsid w:val="00947C5C"/>
    <w:rsid w:val="00950A6C"/>
    <w:rsid w:val="00951F0B"/>
    <w:rsid w:val="0095419B"/>
    <w:rsid w:val="00955A0D"/>
    <w:rsid w:val="009614C5"/>
    <w:rsid w:val="009625A6"/>
    <w:rsid w:val="00962D3F"/>
    <w:rsid w:val="00963634"/>
    <w:rsid w:val="0096536A"/>
    <w:rsid w:val="00966F5B"/>
    <w:rsid w:val="00967DB8"/>
    <w:rsid w:val="00972428"/>
    <w:rsid w:val="00972A6F"/>
    <w:rsid w:val="00973919"/>
    <w:rsid w:val="0097463D"/>
    <w:rsid w:val="009755BC"/>
    <w:rsid w:val="0097562D"/>
    <w:rsid w:val="00975FB2"/>
    <w:rsid w:val="00976A68"/>
    <w:rsid w:val="00976DF9"/>
    <w:rsid w:val="009813CD"/>
    <w:rsid w:val="00982A9C"/>
    <w:rsid w:val="0098409E"/>
    <w:rsid w:val="00984462"/>
    <w:rsid w:val="00990BB0"/>
    <w:rsid w:val="00991350"/>
    <w:rsid w:val="009925C0"/>
    <w:rsid w:val="00992A5D"/>
    <w:rsid w:val="009950E1"/>
    <w:rsid w:val="009959C0"/>
    <w:rsid w:val="00995CDE"/>
    <w:rsid w:val="009973AC"/>
    <w:rsid w:val="009A0570"/>
    <w:rsid w:val="009A2A20"/>
    <w:rsid w:val="009A2BAA"/>
    <w:rsid w:val="009A522B"/>
    <w:rsid w:val="009A5596"/>
    <w:rsid w:val="009A75F3"/>
    <w:rsid w:val="009A7F0E"/>
    <w:rsid w:val="009B0EC4"/>
    <w:rsid w:val="009B17C3"/>
    <w:rsid w:val="009B1870"/>
    <w:rsid w:val="009B1B8B"/>
    <w:rsid w:val="009B5FDE"/>
    <w:rsid w:val="009B69A2"/>
    <w:rsid w:val="009B6C2D"/>
    <w:rsid w:val="009C0A7D"/>
    <w:rsid w:val="009C0F09"/>
    <w:rsid w:val="009C1748"/>
    <w:rsid w:val="009C2201"/>
    <w:rsid w:val="009C223B"/>
    <w:rsid w:val="009C2461"/>
    <w:rsid w:val="009C452A"/>
    <w:rsid w:val="009C7537"/>
    <w:rsid w:val="009C7BE7"/>
    <w:rsid w:val="009D2733"/>
    <w:rsid w:val="009D277D"/>
    <w:rsid w:val="009D3249"/>
    <w:rsid w:val="009E0738"/>
    <w:rsid w:val="009E1258"/>
    <w:rsid w:val="009E137E"/>
    <w:rsid w:val="009E40C7"/>
    <w:rsid w:val="009E61B2"/>
    <w:rsid w:val="009E65B2"/>
    <w:rsid w:val="009E6A57"/>
    <w:rsid w:val="009E6F5F"/>
    <w:rsid w:val="009E76D2"/>
    <w:rsid w:val="009E7979"/>
    <w:rsid w:val="009F149F"/>
    <w:rsid w:val="009F2A6A"/>
    <w:rsid w:val="009F2D1B"/>
    <w:rsid w:val="009F62F2"/>
    <w:rsid w:val="00A007FF"/>
    <w:rsid w:val="00A01A5C"/>
    <w:rsid w:val="00A03D57"/>
    <w:rsid w:val="00A05386"/>
    <w:rsid w:val="00A055B8"/>
    <w:rsid w:val="00A07DBA"/>
    <w:rsid w:val="00A11391"/>
    <w:rsid w:val="00A11D38"/>
    <w:rsid w:val="00A123ED"/>
    <w:rsid w:val="00A12D6F"/>
    <w:rsid w:val="00A1586D"/>
    <w:rsid w:val="00A16463"/>
    <w:rsid w:val="00A17ECB"/>
    <w:rsid w:val="00A20032"/>
    <w:rsid w:val="00A22367"/>
    <w:rsid w:val="00A23A55"/>
    <w:rsid w:val="00A23D62"/>
    <w:rsid w:val="00A26EB9"/>
    <w:rsid w:val="00A3034A"/>
    <w:rsid w:val="00A303E1"/>
    <w:rsid w:val="00A30796"/>
    <w:rsid w:val="00A34E1A"/>
    <w:rsid w:val="00A35125"/>
    <w:rsid w:val="00A371B4"/>
    <w:rsid w:val="00A374C4"/>
    <w:rsid w:val="00A375DA"/>
    <w:rsid w:val="00A37D00"/>
    <w:rsid w:val="00A42F04"/>
    <w:rsid w:val="00A4408F"/>
    <w:rsid w:val="00A44E41"/>
    <w:rsid w:val="00A44E89"/>
    <w:rsid w:val="00A460F7"/>
    <w:rsid w:val="00A47036"/>
    <w:rsid w:val="00A50F90"/>
    <w:rsid w:val="00A51176"/>
    <w:rsid w:val="00A513FE"/>
    <w:rsid w:val="00A52425"/>
    <w:rsid w:val="00A53061"/>
    <w:rsid w:val="00A619C6"/>
    <w:rsid w:val="00A61F8F"/>
    <w:rsid w:val="00A62975"/>
    <w:rsid w:val="00A64593"/>
    <w:rsid w:val="00A64890"/>
    <w:rsid w:val="00A65B65"/>
    <w:rsid w:val="00A66C51"/>
    <w:rsid w:val="00A727FC"/>
    <w:rsid w:val="00A72DAA"/>
    <w:rsid w:val="00A7661F"/>
    <w:rsid w:val="00A76C67"/>
    <w:rsid w:val="00A77133"/>
    <w:rsid w:val="00A77B0A"/>
    <w:rsid w:val="00A80A07"/>
    <w:rsid w:val="00A80BBF"/>
    <w:rsid w:val="00A80C96"/>
    <w:rsid w:val="00A81393"/>
    <w:rsid w:val="00A82FAC"/>
    <w:rsid w:val="00A85803"/>
    <w:rsid w:val="00A85FFF"/>
    <w:rsid w:val="00A902C2"/>
    <w:rsid w:val="00A92104"/>
    <w:rsid w:val="00A926A6"/>
    <w:rsid w:val="00A92D9F"/>
    <w:rsid w:val="00A93071"/>
    <w:rsid w:val="00A950B2"/>
    <w:rsid w:val="00A96A5E"/>
    <w:rsid w:val="00A979FA"/>
    <w:rsid w:val="00AA0879"/>
    <w:rsid w:val="00AA0AEE"/>
    <w:rsid w:val="00AA386F"/>
    <w:rsid w:val="00AA4BCC"/>
    <w:rsid w:val="00AA4C97"/>
    <w:rsid w:val="00AA575C"/>
    <w:rsid w:val="00AA6262"/>
    <w:rsid w:val="00AB138B"/>
    <w:rsid w:val="00AB1AE4"/>
    <w:rsid w:val="00AB269B"/>
    <w:rsid w:val="00AB2B0C"/>
    <w:rsid w:val="00AB3DFC"/>
    <w:rsid w:val="00AB444B"/>
    <w:rsid w:val="00AB773F"/>
    <w:rsid w:val="00AB7949"/>
    <w:rsid w:val="00AC082F"/>
    <w:rsid w:val="00AC0EC6"/>
    <w:rsid w:val="00AC2028"/>
    <w:rsid w:val="00AC2CFC"/>
    <w:rsid w:val="00AC322C"/>
    <w:rsid w:val="00AC3406"/>
    <w:rsid w:val="00AC59F0"/>
    <w:rsid w:val="00AC5EB6"/>
    <w:rsid w:val="00AC644E"/>
    <w:rsid w:val="00AC64CD"/>
    <w:rsid w:val="00AC652A"/>
    <w:rsid w:val="00AC6A3D"/>
    <w:rsid w:val="00AD0319"/>
    <w:rsid w:val="00AD0E04"/>
    <w:rsid w:val="00AD15EA"/>
    <w:rsid w:val="00AD1DDC"/>
    <w:rsid w:val="00AD20E6"/>
    <w:rsid w:val="00AD2EC6"/>
    <w:rsid w:val="00AD3E90"/>
    <w:rsid w:val="00AD7482"/>
    <w:rsid w:val="00AE04D2"/>
    <w:rsid w:val="00AE0AA9"/>
    <w:rsid w:val="00AE112C"/>
    <w:rsid w:val="00AE198F"/>
    <w:rsid w:val="00AE38B4"/>
    <w:rsid w:val="00AE4616"/>
    <w:rsid w:val="00AE4D22"/>
    <w:rsid w:val="00AE4DCB"/>
    <w:rsid w:val="00AE4FEF"/>
    <w:rsid w:val="00AE5F84"/>
    <w:rsid w:val="00AE7076"/>
    <w:rsid w:val="00AE71A2"/>
    <w:rsid w:val="00AE7DF8"/>
    <w:rsid w:val="00AF35F1"/>
    <w:rsid w:val="00AF5355"/>
    <w:rsid w:val="00AF5568"/>
    <w:rsid w:val="00AF5FF5"/>
    <w:rsid w:val="00AF61E6"/>
    <w:rsid w:val="00B00097"/>
    <w:rsid w:val="00B01218"/>
    <w:rsid w:val="00B01581"/>
    <w:rsid w:val="00B021CB"/>
    <w:rsid w:val="00B02512"/>
    <w:rsid w:val="00B02772"/>
    <w:rsid w:val="00B038AC"/>
    <w:rsid w:val="00B05468"/>
    <w:rsid w:val="00B0555B"/>
    <w:rsid w:val="00B06DF4"/>
    <w:rsid w:val="00B07099"/>
    <w:rsid w:val="00B07B55"/>
    <w:rsid w:val="00B1064D"/>
    <w:rsid w:val="00B12360"/>
    <w:rsid w:val="00B15CDB"/>
    <w:rsid w:val="00B20C15"/>
    <w:rsid w:val="00B21124"/>
    <w:rsid w:val="00B2167F"/>
    <w:rsid w:val="00B233DA"/>
    <w:rsid w:val="00B238CE"/>
    <w:rsid w:val="00B238F3"/>
    <w:rsid w:val="00B25740"/>
    <w:rsid w:val="00B25FCE"/>
    <w:rsid w:val="00B301E2"/>
    <w:rsid w:val="00B32A6D"/>
    <w:rsid w:val="00B32B1A"/>
    <w:rsid w:val="00B33CB7"/>
    <w:rsid w:val="00B33D4D"/>
    <w:rsid w:val="00B402BC"/>
    <w:rsid w:val="00B41971"/>
    <w:rsid w:val="00B41A54"/>
    <w:rsid w:val="00B41BBC"/>
    <w:rsid w:val="00B4329E"/>
    <w:rsid w:val="00B43958"/>
    <w:rsid w:val="00B447A1"/>
    <w:rsid w:val="00B451B5"/>
    <w:rsid w:val="00B50818"/>
    <w:rsid w:val="00B50AD7"/>
    <w:rsid w:val="00B515F6"/>
    <w:rsid w:val="00B53E1D"/>
    <w:rsid w:val="00B5501C"/>
    <w:rsid w:val="00B55028"/>
    <w:rsid w:val="00B57040"/>
    <w:rsid w:val="00B57CF6"/>
    <w:rsid w:val="00B6221B"/>
    <w:rsid w:val="00B63C89"/>
    <w:rsid w:val="00B650D4"/>
    <w:rsid w:val="00B6598A"/>
    <w:rsid w:val="00B65CBC"/>
    <w:rsid w:val="00B66B8D"/>
    <w:rsid w:val="00B66D15"/>
    <w:rsid w:val="00B66DD3"/>
    <w:rsid w:val="00B66F7D"/>
    <w:rsid w:val="00B7002A"/>
    <w:rsid w:val="00B7495C"/>
    <w:rsid w:val="00B74AF2"/>
    <w:rsid w:val="00B77391"/>
    <w:rsid w:val="00B801C1"/>
    <w:rsid w:val="00B8055C"/>
    <w:rsid w:val="00B80ABA"/>
    <w:rsid w:val="00B80D2E"/>
    <w:rsid w:val="00B81643"/>
    <w:rsid w:val="00B82272"/>
    <w:rsid w:val="00B84C97"/>
    <w:rsid w:val="00B85C5A"/>
    <w:rsid w:val="00B85F87"/>
    <w:rsid w:val="00B86A3C"/>
    <w:rsid w:val="00B93C26"/>
    <w:rsid w:val="00B93C5D"/>
    <w:rsid w:val="00B94E86"/>
    <w:rsid w:val="00BA1CB2"/>
    <w:rsid w:val="00BA42DB"/>
    <w:rsid w:val="00BA445C"/>
    <w:rsid w:val="00BA4611"/>
    <w:rsid w:val="00BA6F41"/>
    <w:rsid w:val="00BB514F"/>
    <w:rsid w:val="00BB5288"/>
    <w:rsid w:val="00BB5778"/>
    <w:rsid w:val="00BB5A55"/>
    <w:rsid w:val="00BB7225"/>
    <w:rsid w:val="00BB7912"/>
    <w:rsid w:val="00BC032F"/>
    <w:rsid w:val="00BC33BA"/>
    <w:rsid w:val="00BC5F07"/>
    <w:rsid w:val="00BC69BD"/>
    <w:rsid w:val="00BD0875"/>
    <w:rsid w:val="00BD1C87"/>
    <w:rsid w:val="00BD2242"/>
    <w:rsid w:val="00BD3A57"/>
    <w:rsid w:val="00BD44A8"/>
    <w:rsid w:val="00BD5146"/>
    <w:rsid w:val="00BD69E7"/>
    <w:rsid w:val="00BD7D54"/>
    <w:rsid w:val="00BD7E9E"/>
    <w:rsid w:val="00BE070D"/>
    <w:rsid w:val="00BE182F"/>
    <w:rsid w:val="00BE44ED"/>
    <w:rsid w:val="00BE60CA"/>
    <w:rsid w:val="00BE72E6"/>
    <w:rsid w:val="00BF0EC1"/>
    <w:rsid w:val="00BF1865"/>
    <w:rsid w:val="00BF5374"/>
    <w:rsid w:val="00BF575C"/>
    <w:rsid w:val="00C000B2"/>
    <w:rsid w:val="00C0010D"/>
    <w:rsid w:val="00C0275B"/>
    <w:rsid w:val="00C03789"/>
    <w:rsid w:val="00C06522"/>
    <w:rsid w:val="00C07C18"/>
    <w:rsid w:val="00C104E8"/>
    <w:rsid w:val="00C11594"/>
    <w:rsid w:val="00C115B9"/>
    <w:rsid w:val="00C117B0"/>
    <w:rsid w:val="00C14732"/>
    <w:rsid w:val="00C16FE0"/>
    <w:rsid w:val="00C179BB"/>
    <w:rsid w:val="00C20974"/>
    <w:rsid w:val="00C20B19"/>
    <w:rsid w:val="00C21083"/>
    <w:rsid w:val="00C213F8"/>
    <w:rsid w:val="00C22192"/>
    <w:rsid w:val="00C22538"/>
    <w:rsid w:val="00C2270F"/>
    <w:rsid w:val="00C230DA"/>
    <w:rsid w:val="00C23FC3"/>
    <w:rsid w:val="00C31B2D"/>
    <w:rsid w:val="00C33158"/>
    <w:rsid w:val="00C334A3"/>
    <w:rsid w:val="00C3437D"/>
    <w:rsid w:val="00C400D3"/>
    <w:rsid w:val="00C402C7"/>
    <w:rsid w:val="00C42912"/>
    <w:rsid w:val="00C42E45"/>
    <w:rsid w:val="00C44107"/>
    <w:rsid w:val="00C445CB"/>
    <w:rsid w:val="00C454D1"/>
    <w:rsid w:val="00C46200"/>
    <w:rsid w:val="00C464D0"/>
    <w:rsid w:val="00C511A3"/>
    <w:rsid w:val="00C54D53"/>
    <w:rsid w:val="00C56715"/>
    <w:rsid w:val="00C569EF"/>
    <w:rsid w:val="00C575EE"/>
    <w:rsid w:val="00C610F4"/>
    <w:rsid w:val="00C62AED"/>
    <w:rsid w:val="00C635B7"/>
    <w:rsid w:val="00C6368C"/>
    <w:rsid w:val="00C6555E"/>
    <w:rsid w:val="00C70410"/>
    <w:rsid w:val="00C7071B"/>
    <w:rsid w:val="00C70C4E"/>
    <w:rsid w:val="00C7327F"/>
    <w:rsid w:val="00C73805"/>
    <w:rsid w:val="00C75AF8"/>
    <w:rsid w:val="00C76A3C"/>
    <w:rsid w:val="00C76DFD"/>
    <w:rsid w:val="00C77DD1"/>
    <w:rsid w:val="00C80C8A"/>
    <w:rsid w:val="00C82785"/>
    <w:rsid w:val="00C82AD1"/>
    <w:rsid w:val="00C83CC9"/>
    <w:rsid w:val="00C846E5"/>
    <w:rsid w:val="00C84DBD"/>
    <w:rsid w:val="00C85020"/>
    <w:rsid w:val="00C85D4D"/>
    <w:rsid w:val="00C87D35"/>
    <w:rsid w:val="00C9070A"/>
    <w:rsid w:val="00C90E1B"/>
    <w:rsid w:val="00C93184"/>
    <w:rsid w:val="00C933F2"/>
    <w:rsid w:val="00C94741"/>
    <w:rsid w:val="00C95820"/>
    <w:rsid w:val="00C972A2"/>
    <w:rsid w:val="00C97E14"/>
    <w:rsid w:val="00C97E37"/>
    <w:rsid w:val="00CA0305"/>
    <w:rsid w:val="00CA062F"/>
    <w:rsid w:val="00CA0E7F"/>
    <w:rsid w:val="00CA1C32"/>
    <w:rsid w:val="00CA5AF4"/>
    <w:rsid w:val="00CA6A7A"/>
    <w:rsid w:val="00CB1195"/>
    <w:rsid w:val="00CB1734"/>
    <w:rsid w:val="00CB1E8D"/>
    <w:rsid w:val="00CB3705"/>
    <w:rsid w:val="00CB5C32"/>
    <w:rsid w:val="00CB6B29"/>
    <w:rsid w:val="00CB6E81"/>
    <w:rsid w:val="00CC2776"/>
    <w:rsid w:val="00CC3214"/>
    <w:rsid w:val="00CD2121"/>
    <w:rsid w:val="00CD4355"/>
    <w:rsid w:val="00CD44AE"/>
    <w:rsid w:val="00CD4DA9"/>
    <w:rsid w:val="00CD5125"/>
    <w:rsid w:val="00CD553C"/>
    <w:rsid w:val="00CD6A9C"/>
    <w:rsid w:val="00CE0291"/>
    <w:rsid w:val="00CE316A"/>
    <w:rsid w:val="00CE47A2"/>
    <w:rsid w:val="00CE5752"/>
    <w:rsid w:val="00CE796B"/>
    <w:rsid w:val="00CE7AF3"/>
    <w:rsid w:val="00CF20D8"/>
    <w:rsid w:val="00CF356E"/>
    <w:rsid w:val="00CF448B"/>
    <w:rsid w:val="00CF4C15"/>
    <w:rsid w:val="00CF6DC9"/>
    <w:rsid w:val="00CF7106"/>
    <w:rsid w:val="00CF7E9D"/>
    <w:rsid w:val="00D009E8"/>
    <w:rsid w:val="00D01219"/>
    <w:rsid w:val="00D01EBB"/>
    <w:rsid w:val="00D02E09"/>
    <w:rsid w:val="00D04954"/>
    <w:rsid w:val="00D075AB"/>
    <w:rsid w:val="00D07A26"/>
    <w:rsid w:val="00D10C92"/>
    <w:rsid w:val="00D137EC"/>
    <w:rsid w:val="00D14897"/>
    <w:rsid w:val="00D15557"/>
    <w:rsid w:val="00D15F6E"/>
    <w:rsid w:val="00D16CEE"/>
    <w:rsid w:val="00D16D87"/>
    <w:rsid w:val="00D22D26"/>
    <w:rsid w:val="00D22D6C"/>
    <w:rsid w:val="00D26269"/>
    <w:rsid w:val="00D26C60"/>
    <w:rsid w:val="00D274B7"/>
    <w:rsid w:val="00D3029E"/>
    <w:rsid w:val="00D328EC"/>
    <w:rsid w:val="00D33570"/>
    <w:rsid w:val="00D34451"/>
    <w:rsid w:val="00D35006"/>
    <w:rsid w:val="00D3504B"/>
    <w:rsid w:val="00D3566E"/>
    <w:rsid w:val="00D37B2F"/>
    <w:rsid w:val="00D403C6"/>
    <w:rsid w:val="00D419D1"/>
    <w:rsid w:val="00D41FCA"/>
    <w:rsid w:val="00D4626D"/>
    <w:rsid w:val="00D469C9"/>
    <w:rsid w:val="00D46CA6"/>
    <w:rsid w:val="00D47ED7"/>
    <w:rsid w:val="00D51C40"/>
    <w:rsid w:val="00D5431A"/>
    <w:rsid w:val="00D54C98"/>
    <w:rsid w:val="00D54F8E"/>
    <w:rsid w:val="00D54F95"/>
    <w:rsid w:val="00D55037"/>
    <w:rsid w:val="00D55DDF"/>
    <w:rsid w:val="00D57292"/>
    <w:rsid w:val="00D62BA4"/>
    <w:rsid w:val="00D67643"/>
    <w:rsid w:val="00D712C1"/>
    <w:rsid w:val="00D73924"/>
    <w:rsid w:val="00D75B41"/>
    <w:rsid w:val="00D763CC"/>
    <w:rsid w:val="00D80120"/>
    <w:rsid w:val="00D80C53"/>
    <w:rsid w:val="00D81134"/>
    <w:rsid w:val="00D81E3D"/>
    <w:rsid w:val="00D82449"/>
    <w:rsid w:val="00D830A5"/>
    <w:rsid w:val="00D849E8"/>
    <w:rsid w:val="00D909F9"/>
    <w:rsid w:val="00D91AF2"/>
    <w:rsid w:val="00D92012"/>
    <w:rsid w:val="00D928D5"/>
    <w:rsid w:val="00D92A1A"/>
    <w:rsid w:val="00D92DD2"/>
    <w:rsid w:val="00D933E9"/>
    <w:rsid w:val="00D934E8"/>
    <w:rsid w:val="00DA2257"/>
    <w:rsid w:val="00DA27E2"/>
    <w:rsid w:val="00DA3F68"/>
    <w:rsid w:val="00DA519D"/>
    <w:rsid w:val="00DA76A8"/>
    <w:rsid w:val="00DB238D"/>
    <w:rsid w:val="00DB39AD"/>
    <w:rsid w:val="00DB6307"/>
    <w:rsid w:val="00DC04A3"/>
    <w:rsid w:val="00DC35B5"/>
    <w:rsid w:val="00DC47DD"/>
    <w:rsid w:val="00DC54C3"/>
    <w:rsid w:val="00DC63AE"/>
    <w:rsid w:val="00DC70A5"/>
    <w:rsid w:val="00DD0328"/>
    <w:rsid w:val="00DD2448"/>
    <w:rsid w:val="00DD265B"/>
    <w:rsid w:val="00DD2AC2"/>
    <w:rsid w:val="00DD3DEE"/>
    <w:rsid w:val="00DD4375"/>
    <w:rsid w:val="00DD4799"/>
    <w:rsid w:val="00DD57F4"/>
    <w:rsid w:val="00DD6033"/>
    <w:rsid w:val="00DD62A2"/>
    <w:rsid w:val="00DD74CC"/>
    <w:rsid w:val="00DE0DDF"/>
    <w:rsid w:val="00DE149E"/>
    <w:rsid w:val="00DE25BC"/>
    <w:rsid w:val="00DE3870"/>
    <w:rsid w:val="00DE407F"/>
    <w:rsid w:val="00DE53BA"/>
    <w:rsid w:val="00DE5CD8"/>
    <w:rsid w:val="00DE7ACD"/>
    <w:rsid w:val="00DF107C"/>
    <w:rsid w:val="00DF1778"/>
    <w:rsid w:val="00DF24AE"/>
    <w:rsid w:val="00DF31CB"/>
    <w:rsid w:val="00DF32FD"/>
    <w:rsid w:val="00DF3818"/>
    <w:rsid w:val="00DF655F"/>
    <w:rsid w:val="00DF776A"/>
    <w:rsid w:val="00E0169E"/>
    <w:rsid w:val="00E02761"/>
    <w:rsid w:val="00E030B1"/>
    <w:rsid w:val="00E045F3"/>
    <w:rsid w:val="00E06D81"/>
    <w:rsid w:val="00E1111B"/>
    <w:rsid w:val="00E13C8B"/>
    <w:rsid w:val="00E14C35"/>
    <w:rsid w:val="00E14D72"/>
    <w:rsid w:val="00E17160"/>
    <w:rsid w:val="00E20B42"/>
    <w:rsid w:val="00E21947"/>
    <w:rsid w:val="00E222D1"/>
    <w:rsid w:val="00E23881"/>
    <w:rsid w:val="00E25015"/>
    <w:rsid w:val="00E25D6C"/>
    <w:rsid w:val="00E273B5"/>
    <w:rsid w:val="00E27B6A"/>
    <w:rsid w:val="00E27E66"/>
    <w:rsid w:val="00E30D9B"/>
    <w:rsid w:val="00E3265A"/>
    <w:rsid w:val="00E349E0"/>
    <w:rsid w:val="00E358D5"/>
    <w:rsid w:val="00E4163B"/>
    <w:rsid w:val="00E418B6"/>
    <w:rsid w:val="00E41DFF"/>
    <w:rsid w:val="00E45335"/>
    <w:rsid w:val="00E504C6"/>
    <w:rsid w:val="00E51D78"/>
    <w:rsid w:val="00E51D7E"/>
    <w:rsid w:val="00E53D3E"/>
    <w:rsid w:val="00E54982"/>
    <w:rsid w:val="00E549EF"/>
    <w:rsid w:val="00E55306"/>
    <w:rsid w:val="00E5533F"/>
    <w:rsid w:val="00E559AD"/>
    <w:rsid w:val="00E55EF7"/>
    <w:rsid w:val="00E5629C"/>
    <w:rsid w:val="00E6038B"/>
    <w:rsid w:val="00E60E30"/>
    <w:rsid w:val="00E63590"/>
    <w:rsid w:val="00E6524F"/>
    <w:rsid w:val="00E65425"/>
    <w:rsid w:val="00E727FE"/>
    <w:rsid w:val="00E73305"/>
    <w:rsid w:val="00E736C9"/>
    <w:rsid w:val="00E73E6E"/>
    <w:rsid w:val="00E75CB7"/>
    <w:rsid w:val="00E7684F"/>
    <w:rsid w:val="00E8230D"/>
    <w:rsid w:val="00E82F52"/>
    <w:rsid w:val="00E858E8"/>
    <w:rsid w:val="00E86FCD"/>
    <w:rsid w:val="00E91060"/>
    <w:rsid w:val="00E932E8"/>
    <w:rsid w:val="00E93C09"/>
    <w:rsid w:val="00E93D17"/>
    <w:rsid w:val="00E93F05"/>
    <w:rsid w:val="00E94CEC"/>
    <w:rsid w:val="00E952C9"/>
    <w:rsid w:val="00EA33C0"/>
    <w:rsid w:val="00EA397D"/>
    <w:rsid w:val="00EA6D38"/>
    <w:rsid w:val="00EA6DAE"/>
    <w:rsid w:val="00EA6E3E"/>
    <w:rsid w:val="00EA7E65"/>
    <w:rsid w:val="00EB2A76"/>
    <w:rsid w:val="00EB41AE"/>
    <w:rsid w:val="00EB4676"/>
    <w:rsid w:val="00EB5CF6"/>
    <w:rsid w:val="00EB66F6"/>
    <w:rsid w:val="00EB6AD0"/>
    <w:rsid w:val="00EC1794"/>
    <w:rsid w:val="00EC2CB6"/>
    <w:rsid w:val="00EC43AA"/>
    <w:rsid w:val="00EC44DA"/>
    <w:rsid w:val="00EC5821"/>
    <w:rsid w:val="00EC6A64"/>
    <w:rsid w:val="00ED0613"/>
    <w:rsid w:val="00ED2EBC"/>
    <w:rsid w:val="00ED2EF4"/>
    <w:rsid w:val="00ED3FA3"/>
    <w:rsid w:val="00ED4861"/>
    <w:rsid w:val="00ED5E5A"/>
    <w:rsid w:val="00ED5F46"/>
    <w:rsid w:val="00ED6EEC"/>
    <w:rsid w:val="00ED7C7A"/>
    <w:rsid w:val="00EE1406"/>
    <w:rsid w:val="00EE2191"/>
    <w:rsid w:val="00EE53C3"/>
    <w:rsid w:val="00EE58DC"/>
    <w:rsid w:val="00EE694C"/>
    <w:rsid w:val="00EF0079"/>
    <w:rsid w:val="00EF1310"/>
    <w:rsid w:val="00EF1F9E"/>
    <w:rsid w:val="00EF3195"/>
    <w:rsid w:val="00EF4C5D"/>
    <w:rsid w:val="00EF5BA3"/>
    <w:rsid w:val="00EF706F"/>
    <w:rsid w:val="00EF7B9A"/>
    <w:rsid w:val="00F00211"/>
    <w:rsid w:val="00F0135F"/>
    <w:rsid w:val="00F0245F"/>
    <w:rsid w:val="00F03B2C"/>
    <w:rsid w:val="00F044E7"/>
    <w:rsid w:val="00F04521"/>
    <w:rsid w:val="00F049F6"/>
    <w:rsid w:val="00F064ED"/>
    <w:rsid w:val="00F12663"/>
    <w:rsid w:val="00F16512"/>
    <w:rsid w:val="00F16EFB"/>
    <w:rsid w:val="00F17C8E"/>
    <w:rsid w:val="00F22149"/>
    <w:rsid w:val="00F2426D"/>
    <w:rsid w:val="00F24535"/>
    <w:rsid w:val="00F25C06"/>
    <w:rsid w:val="00F26201"/>
    <w:rsid w:val="00F26FE8"/>
    <w:rsid w:val="00F275A5"/>
    <w:rsid w:val="00F30D5F"/>
    <w:rsid w:val="00F31D1B"/>
    <w:rsid w:val="00F325A3"/>
    <w:rsid w:val="00F3363A"/>
    <w:rsid w:val="00F36037"/>
    <w:rsid w:val="00F37255"/>
    <w:rsid w:val="00F37ABC"/>
    <w:rsid w:val="00F4033B"/>
    <w:rsid w:val="00F41003"/>
    <w:rsid w:val="00F41D17"/>
    <w:rsid w:val="00F429FB"/>
    <w:rsid w:val="00F42BE5"/>
    <w:rsid w:val="00F451F7"/>
    <w:rsid w:val="00F45493"/>
    <w:rsid w:val="00F45C6E"/>
    <w:rsid w:val="00F4604B"/>
    <w:rsid w:val="00F4627E"/>
    <w:rsid w:val="00F52025"/>
    <w:rsid w:val="00F5293B"/>
    <w:rsid w:val="00F53773"/>
    <w:rsid w:val="00F57532"/>
    <w:rsid w:val="00F62311"/>
    <w:rsid w:val="00F64CB1"/>
    <w:rsid w:val="00F71E66"/>
    <w:rsid w:val="00F740EF"/>
    <w:rsid w:val="00F7424A"/>
    <w:rsid w:val="00F74572"/>
    <w:rsid w:val="00F75A7D"/>
    <w:rsid w:val="00F80796"/>
    <w:rsid w:val="00F81921"/>
    <w:rsid w:val="00F823BC"/>
    <w:rsid w:val="00F858DB"/>
    <w:rsid w:val="00F86F67"/>
    <w:rsid w:val="00F87A87"/>
    <w:rsid w:val="00F93E08"/>
    <w:rsid w:val="00F96798"/>
    <w:rsid w:val="00FA00D0"/>
    <w:rsid w:val="00FA115A"/>
    <w:rsid w:val="00FA65C4"/>
    <w:rsid w:val="00FA6E87"/>
    <w:rsid w:val="00FA7E23"/>
    <w:rsid w:val="00FB2AF1"/>
    <w:rsid w:val="00FB2BB0"/>
    <w:rsid w:val="00FB51E8"/>
    <w:rsid w:val="00FB70C3"/>
    <w:rsid w:val="00FC074A"/>
    <w:rsid w:val="00FC1F78"/>
    <w:rsid w:val="00FC3071"/>
    <w:rsid w:val="00FC3EDF"/>
    <w:rsid w:val="00FC544C"/>
    <w:rsid w:val="00FC5E9A"/>
    <w:rsid w:val="00FC69AD"/>
    <w:rsid w:val="00FC7EB5"/>
    <w:rsid w:val="00FD1138"/>
    <w:rsid w:val="00FD1322"/>
    <w:rsid w:val="00FD19E3"/>
    <w:rsid w:val="00FD5CC5"/>
    <w:rsid w:val="00FD693D"/>
    <w:rsid w:val="00FE0B31"/>
    <w:rsid w:val="00FE194C"/>
    <w:rsid w:val="00FE20BA"/>
    <w:rsid w:val="00FE2C5F"/>
    <w:rsid w:val="00FE3BB3"/>
    <w:rsid w:val="00FE3E3B"/>
    <w:rsid w:val="00FE4AB9"/>
    <w:rsid w:val="00FE4E37"/>
    <w:rsid w:val="00FE4EBD"/>
    <w:rsid w:val="00FE5C13"/>
    <w:rsid w:val="00FE6A39"/>
    <w:rsid w:val="00FF0976"/>
    <w:rsid w:val="00FF113A"/>
    <w:rsid w:val="00FF3A09"/>
    <w:rsid w:val="00FF493D"/>
    <w:rsid w:val="00FF509E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CD6723C"/>
  <w15:chartTrackingRefBased/>
  <w15:docId w15:val="{C4B3EDB7-EF77-4074-B75F-AE825659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pPr>
      <w:spacing w:before="100" w:beforeAutospacing="1" w:after="100" w:afterAutospacing="1"/>
    </w:pPr>
  </w:style>
  <w:style w:type="paragraph" w:customStyle="1" w:styleId="CharCharRakstzRakstzCharChar">
    <w:name w:val="Char Char Rakstz. Rakstz. Char Char"/>
    <w:basedOn w:val="Parasts"/>
    <w:autoRedefine/>
    <w:pPr>
      <w:spacing w:before="40"/>
    </w:pPr>
    <w:rPr>
      <w:lang w:val="pl-PL" w:eastAsia="pl-PL"/>
    </w:rPr>
  </w:style>
  <w:style w:type="paragraph" w:customStyle="1" w:styleId="naisnod">
    <w:name w:val="naisnod"/>
    <w:basedOn w:val="Parasts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pPr>
      <w:spacing w:before="75" w:after="75"/>
    </w:p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Pamatteksts">
    <w:name w:val="Body Text"/>
    <w:basedOn w:val="Parasts"/>
    <w:pPr>
      <w:jc w:val="right"/>
    </w:pPr>
    <w:rPr>
      <w:b/>
      <w:sz w:val="28"/>
      <w:szCs w:val="20"/>
      <w:lang w:eastAsia="en-US"/>
    </w:rPr>
  </w:style>
  <w:style w:type="character" w:styleId="Izclums">
    <w:name w:val="Emphasis"/>
    <w:qFormat/>
    <w:rPr>
      <w:i/>
      <w:iCs/>
    </w:rPr>
  </w:style>
  <w:style w:type="paragraph" w:customStyle="1" w:styleId="naisf">
    <w:name w:val="naisf"/>
    <w:basedOn w:val="Parasts"/>
    <w:pPr>
      <w:spacing w:before="75" w:after="75"/>
      <w:ind w:firstLine="375"/>
      <w:jc w:val="both"/>
    </w:p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qFormat/>
    <w:rPr>
      <w:b/>
      <w:bCs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Komentrateksts">
    <w:name w:val="annotation text"/>
    <w:basedOn w:val="Parasts"/>
    <w:link w:val="KomentratekstsRakstz"/>
    <w:uiPriority w:val="99"/>
    <w:rPr>
      <w:sz w:val="20"/>
      <w:szCs w:val="20"/>
    </w:rPr>
  </w:style>
  <w:style w:type="character" w:styleId="Komentraatsauce">
    <w:name w:val="annotation reference"/>
    <w:uiPriority w:val="99"/>
    <w:rPr>
      <w:sz w:val="16"/>
      <w:szCs w:val="16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styleId="Paraststmeklis">
    <w:name w:val="Normal (Web)"/>
    <w:basedOn w:val="Parasts"/>
    <w:uiPriority w:val="99"/>
    <w:rsid w:val="00456C58"/>
    <w:pPr>
      <w:spacing w:before="100" w:beforeAutospacing="1" w:after="100" w:afterAutospacing="1"/>
    </w:pPr>
  </w:style>
  <w:style w:type="character" w:styleId="Hipersaite">
    <w:name w:val="Hyperlink"/>
    <w:rsid w:val="006B4891"/>
    <w:rPr>
      <w:color w:val="0563C1"/>
      <w:u w:val="single"/>
    </w:rPr>
  </w:style>
  <w:style w:type="character" w:customStyle="1" w:styleId="KjeneRakstz">
    <w:name w:val="Kājene Rakstz."/>
    <w:link w:val="Kjene"/>
    <w:uiPriority w:val="99"/>
    <w:rsid w:val="00D928D5"/>
    <w:rPr>
      <w:sz w:val="24"/>
      <w:szCs w:val="24"/>
    </w:rPr>
  </w:style>
  <w:style w:type="paragraph" w:styleId="Prskatjums">
    <w:name w:val="Revision"/>
    <w:hidden/>
    <w:uiPriority w:val="99"/>
    <w:semiHidden/>
    <w:rsid w:val="004255DD"/>
    <w:rPr>
      <w:sz w:val="24"/>
      <w:szCs w:val="24"/>
    </w:rPr>
  </w:style>
  <w:style w:type="paragraph" w:styleId="Bezatstarpm">
    <w:name w:val="No Spacing"/>
    <w:uiPriority w:val="1"/>
    <w:qFormat/>
    <w:rsid w:val="00174376"/>
    <w:rPr>
      <w:sz w:val="24"/>
      <w:szCs w:val="24"/>
    </w:rPr>
  </w:style>
  <w:style w:type="paragraph" w:customStyle="1" w:styleId="MKNormal">
    <w:name w:val="MKNormal"/>
    <w:basedOn w:val="Parasts"/>
    <w:link w:val="MKNormalChar"/>
    <w:autoRedefine/>
    <w:rsid w:val="00185647"/>
    <w:pPr>
      <w:ind w:firstLine="747"/>
      <w:jc w:val="both"/>
    </w:pPr>
  </w:style>
  <w:style w:type="character" w:customStyle="1" w:styleId="MKNormalChar">
    <w:name w:val="MKNormal Char"/>
    <w:link w:val="MKNormal"/>
    <w:rsid w:val="00185647"/>
    <w:rPr>
      <w:sz w:val="24"/>
      <w:szCs w:val="24"/>
    </w:rPr>
  </w:style>
  <w:style w:type="paragraph" w:customStyle="1" w:styleId="Default">
    <w:name w:val="Default"/>
    <w:rsid w:val="00790BA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pple-converted-space">
    <w:name w:val="apple-converted-space"/>
    <w:rsid w:val="00916A9C"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C462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C46200"/>
    <w:rPr>
      <w:rFonts w:ascii="Calibri" w:eastAsia="Calibri" w:hAnsi="Calibri"/>
      <w:sz w:val="22"/>
      <w:szCs w:val="22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2E2A54"/>
  </w:style>
  <w:style w:type="paragraph" w:customStyle="1" w:styleId="MKH">
    <w:name w:val="MKH"/>
    <w:basedOn w:val="Parasts"/>
    <w:rsid w:val="00C82785"/>
    <w:pPr>
      <w:ind w:firstLine="720"/>
      <w:jc w:val="center"/>
    </w:pPr>
    <w:rPr>
      <w:b/>
      <w:sz w:val="28"/>
      <w:szCs w:val="28"/>
    </w:rPr>
  </w:style>
  <w:style w:type="paragraph" w:customStyle="1" w:styleId="tv213">
    <w:name w:val="tv213"/>
    <w:basedOn w:val="Parasts"/>
    <w:rsid w:val="00E6038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3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public/files/CMS_Static_Page_Doc/00/00/01/80/03/The_Annual_Report_on_the_Latvian_Fishing_Fleet_2019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fisheries/sites/fisheries/files/docs/2019-fleet-capacity-report-latvia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zm.gov.lv/public/files/CMS_Static_Page_Doc/00/00/01/80/03/The_Annual_Report_on_the_Latvian_Fishing_Fleet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fisheries/sites/fisheries/files/docs/2019-fleet-capacity-report-latvia_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A5EF-04C1-4E41-8ABE-3009B27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23006</Characters>
  <Application>Microsoft Office Word</Application>
  <DocSecurity>0</DocSecurity>
  <Lines>191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piešķiršanas kārtība pasākumā “Galīga zvejas darbību pārtraukšana”</vt:lpstr>
      <vt:lpstr>Valsts un Eiropas Savienības atbalsta piešķiršanas kārtība pasākumā “Galīga zvejas darbību pārtraukšana”</vt:lpstr>
    </vt:vector>
  </TitlesOfParts>
  <Company>Zemkopības ministrija</Company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 “Valsts un Eiropas Savienības atbalsta piešķiršanas kārtība pasākumā “Galīga zvejas darbību pārtraukšana”” (VSS-1069)</dc:title>
  <dc:subject>Anotācija</dc:subject>
  <dc:creator>Zane Līde</dc:creator>
  <cp:keywords/>
  <dc:description>Līde 67878708 Zane.Lide@zm.gov.lv</dc:description>
  <cp:lastModifiedBy>Sanita Papinova</cp:lastModifiedBy>
  <cp:revision>3</cp:revision>
  <cp:lastPrinted>2019-05-21T11:56:00Z</cp:lastPrinted>
  <dcterms:created xsi:type="dcterms:W3CDTF">2021-01-20T08:28:00Z</dcterms:created>
  <dcterms:modified xsi:type="dcterms:W3CDTF">2021-01-20T09:03:00Z</dcterms:modified>
</cp:coreProperties>
</file>