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AB88" w14:textId="77777777" w:rsidR="002E5DE5" w:rsidRPr="00273058" w:rsidRDefault="002E5DE5" w:rsidP="002E5DE5">
      <w:pPr>
        <w:jc w:val="center"/>
        <w:rPr>
          <w:rFonts w:eastAsia="Arial Unicode MS"/>
          <w:b/>
          <w:sz w:val="28"/>
          <w:lang w:val="lv-LV"/>
        </w:rPr>
      </w:pPr>
      <w:r w:rsidRPr="00273058">
        <w:rPr>
          <w:rFonts w:eastAsia="Arial Unicode MS"/>
          <w:b/>
          <w:sz w:val="28"/>
          <w:lang w:val="lv-LV"/>
        </w:rPr>
        <w:t>Ministru kabineta noteikumu projekta</w:t>
      </w:r>
    </w:p>
    <w:p w14:paraId="14334D36" w14:textId="77777777" w:rsidR="002E5DE5" w:rsidRPr="00273058" w:rsidRDefault="00E5663B" w:rsidP="002E5DE5">
      <w:pPr>
        <w:jc w:val="center"/>
        <w:rPr>
          <w:b/>
          <w:sz w:val="28"/>
          <w:lang w:val="lv-LV"/>
        </w:rPr>
      </w:pPr>
      <w:r w:rsidRPr="00273058">
        <w:rPr>
          <w:b/>
          <w:sz w:val="28"/>
          <w:lang w:val="lv-LV"/>
        </w:rPr>
        <w:t>“</w:t>
      </w:r>
      <w:r w:rsidR="002E5DE5" w:rsidRPr="00273058">
        <w:rPr>
          <w:b/>
          <w:sz w:val="28"/>
          <w:lang w:val="lv-LV"/>
        </w:rPr>
        <w:t xml:space="preserve">Grozījumi Ministru kabineta 2014. gada 12. augusta noteikumos Nr. 461 </w:t>
      </w:r>
      <w:r w:rsidRPr="00273058">
        <w:rPr>
          <w:sz w:val="28"/>
          <w:lang w:val="lv-LV"/>
        </w:rPr>
        <w:t>“</w:t>
      </w:r>
      <w:r w:rsidR="002E5DE5" w:rsidRPr="00273058">
        <w:rPr>
          <w:b/>
          <w:sz w:val="28"/>
          <w:lang w:val="lv-LV"/>
        </w:rPr>
        <w:t>Prasības pārtikas kvalitātes shēmām, to ieviešanas, darbības, uzraudzības un kontroles kārtība”” sākotnējās ietekmes novērtējuma ziņojums</w:t>
      </w:r>
      <w:r w:rsidR="002E5DE5" w:rsidRPr="00273058">
        <w:rPr>
          <w:b/>
          <w:bCs/>
          <w:sz w:val="28"/>
          <w:lang w:val="lv-LV"/>
        </w:rPr>
        <w:t xml:space="preserve"> (anotācija)</w:t>
      </w:r>
    </w:p>
    <w:p w14:paraId="0F25CB11" w14:textId="77777777" w:rsidR="00A95265" w:rsidRDefault="00A95265" w:rsidP="00A95265">
      <w:pPr>
        <w:shd w:val="clear" w:color="auto" w:fill="FFFFFF"/>
        <w:rPr>
          <w:b/>
          <w:bCs/>
          <w:noProof/>
          <w:sz w:val="28"/>
          <w:szCs w:val="28"/>
          <w:lang w:val="lv-LV" w:eastAsia="lv-LV"/>
        </w:rPr>
      </w:pP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5"/>
        <w:gridCol w:w="6557"/>
      </w:tblGrid>
      <w:tr w:rsidR="00E5323B" w:rsidRPr="00273058" w14:paraId="71BDB38C" w14:textId="77777777" w:rsidTr="00273058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37EBF25D" w14:textId="77777777" w:rsidR="00655F2C" w:rsidRPr="00273058" w:rsidRDefault="00E5323B" w:rsidP="00CB67C0">
            <w:pPr>
              <w:jc w:val="center"/>
              <w:rPr>
                <w:b/>
                <w:bCs/>
                <w:iCs/>
                <w:noProof/>
                <w:color w:val="414142"/>
                <w:sz w:val="28"/>
                <w:szCs w:val="28"/>
                <w:lang w:val="lv-LV" w:eastAsia="lv-LV"/>
              </w:rPr>
            </w:pPr>
            <w:r w:rsidRPr="00273058">
              <w:rPr>
                <w:b/>
                <w:bCs/>
                <w:iCs/>
                <w:noProof/>
                <w:color w:val="414142"/>
                <w:sz w:val="28"/>
                <w:szCs w:val="28"/>
                <w:lang w:val="lv-LV" w:eastAsia="lv-LV"/>
              </w:rPr>
              <w:t>Tiesību akta projekta anotācijas kopsavilkums</w:t>
            </w:r>
          </w:p>
        </w:tc>
      </w:tr>
      <w:tr w:rsidR="00E5323B" w:rsidRPr="00273058" w14:paraId="7B1EE6D7" w14:textId="77777777" w:rsidTr="00273058">
        <w:trPr>
          <w:tblCellSpacing w:w="15" w:type="dxa"/>
        </w:trPr>
        <w:tc>
          <w:tcPr>
            <w:tcW w:w="13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F2EE" w14:textId="77777777" w:rsidR="00E5323B" w:rsidRPr="00273058" w:rsidRDefault="00E5323B" w:rsidP="00E5323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77D4BAE" w14:textId="77777777" w:rsidR="00815015" w:rsidRPr="00273058" w:rsidRDefault="00815015" w:rsidP="00815015">
            <w:pPr>
              <w:jc w:val="both"/>
              <w:rPr>
                <w:noProof/>
                <w:lang w:val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Projekts šo jomu neskar.</w:t>
            </w:r>
          </w:p>
          <w:p w14:paraId="4CCD4D65" w14:textId="77777777" w:rsidR="006A0622" w:rsidRPr="00273058" w:rsidRDefault="006A0622" w:rsidP="00815015">
            <w:pPr>
              <w:jc w:val="both"/>
              <w:rPr>
                <w:iCs/>
                <w:noProof/>
                <w:color w:val="A6A6A6" w:themeColor="background1" w:themeShade="A6"/>
                <w:lang w:val="lv-LV" w:eastAsia="lv-LV"/>
              </w:rPr>
            </w:pPr>
          </w:p>
        </w:tc>
      </w:tr>
    </w:tbl>
    <w:p w14:paraId="6B8ACD6C" w14:textId="77777777" w:rsidR="00E5323B" w:rsidRPr="00273058" w:rsidRDefault="00E5323B" w:rsidP="00E5323B">
      <w:pPr>
        <w:rPr>
          <w:iCs/>
          <w:noProof/>
          <w:color w:val="414142"/>
          <w:lang w:val="lv-LV" w:eastAsia="lv-LV"/>
        </w:rPr>
      </w:pPr>
      <w:r w:rsidRPr="00273058">
        <w:rPr>
          <w:iCs/>
          <w:noProof/>
          <w:color w:val="414142"/>
          <w:lang w:val="lv-LV"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2057"/>
        <w:gridCol w:w="6569"/>
      </w:tblGrid>
      <w:tr w:rsidR="00E5323B" w:rsidRPr="00273058" w14:paraId="264A9F55" w14:textId="77777777" w:rsidTr="00273058">
        <w:trPr>
          <w:tblCellSpacing w:w="15" w:type="dxa"/>
        </w:trPr>
        <w:tc>
          <w:tcPr>
            <w:tcW w:w="9229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46F7AA3C" w14:textId="77777777" w:rsidR="00655F2C" w:rsidRPr="00273058" w:rsidRDefault="00E5323B" w:rsidP="003D513E">
            <w:pPr>
              <w:jc w:val="center"/>
              <w:rPr>
                <w:b/>
                <w:bCs/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b/>
                <w:bCs/>
                <w:iCs/>
                <w:noProof/>
                <w:color w:val="414142"/>
                <w:lang w:val="lv-LV" w:eastAsia="lv-LV"/>
              </w:rPr>
              <w:t>I. Tiesību akta projekta izstrādes nepieciešamība</w:t>
            </w:r>
          </w:p>
        </w:tc>
      </w:tr>
      <w:tr w:rsidR="00E5323B" w:rsidRPr="00273058" w14:paraId="6765C1CB" w14:textId="77777777" w:rsidTr="00273058">
        <w:trPr>
          <w:tblCellSpacing w:w="15" w:type="dxa"/>
        </w:trPr>
        <w:tc>
          <w:tcPr>
            <w:tcW w:w="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4A10" w14:textId="77777777" w:rsidR="00655F2C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1.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F48C" w14:textId="77777777" w:rsidR="00E5323B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Pamatojums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AA6332" w14:textId="77777777" w:rsidR="009E6063" w:rsidRPr="00273058" w:rsidRDefault="002E5DE5" w:rsidP="00DE4BA4">
            <w:pPr>
              <w:jc w:val="both"/>
              <w:rPr>
                <w:lang w:val="lv-LV"/>
              </w:rPr>
            </w:pPr>
            <w:r w:rsidRPr="00273058">
              <w:rPr>
                <w:lang w:val="lv-LV"/>
              </w:rPr>
              <w:t>Pārtikas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aprit</w:t>
            </w:r>
            <w:r w:rsidR="00B33013" w:rsidRPr="00273058">
              <w:rPr>
                <w:lang w:val="lv-LV"/>
              </w:rPr>
              <w:t>e</w:t>
            </w:r>
            <w:r w:rsidR="00DE4BA4" w:rsidRPr="00273058">
              <w:rPr>
                <w:lang w:val="lv-LV"/>
              </w:rPr>
              <w:t>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uzraudzības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likuma</w:t>
            </w:r>
            <w:r w:rsidR="00E5663B" w:rsidRPr="00273058">
              <w:rPr>
                <w:lang w:val="lv-LV"/>
              </w:rPr>
              <w:t> </w:t>
            </w:r>
            <w:r w:rsidRPr="00273058">
              <w:rPr>
                <w:lang w:val="lv-LV"/>
              </w:rPr>
              <w:t xml:space="preserve">4. </w:t>
            </w:r>
            <w:r w:rsidR="00E5663B" w:rsidRPr="00273058">
              <w:rPr>
                <w:lang w:val="lv-LV"/>
              </w:rPr>
              <w:t>p</w:t>
            </w:r>
            <w:r w:rsidR="00DE4BA4" w:rsidRPr="00273058">
              <w:rPr>
                <w:lang w:val="lv-LV"/>
              </w:rPr>
              <w:t>anta</w:t>
            </w:r>
            <w:r w:rsidR="006A0674">
              <w:rPr>
                <w:lang w:val="lv-LV"/>
              </w:rPr>
              <w:t xml:space="preserve"> </w:t>
            </w:r>
            <w:r w:rsidR="00DE4BA4" w:rsidRPr="00273058">
              <w:rPr>
                <w:lang w:val="lv-LV"/>
              </w:rPr>
              <w:t>divpadsmitā</w:t>
            </w:r>
            <w:r w:rsidR="006A0674">
              <w:rPr>
                <w:lang w:val="lv-LV"/>
              </w:rPr>
              <w:t xml:space="preserve"> </w:t>
            </w:r>
            <w:r w:rsidR="00DE4BA4" w:rsidRPr="00273058">
              <w:rPr>
                <w:lang w:val="lv-LV"/>
              </w:rPr>
              <w:t>daļa</w:t>
            </w:r>
            <w:r w:rsidR="00E5663B" w:rsidRPr="00273058">
              <w:rPr>
                <w:lang w:val="lv-LV"/>
              </w:rPr>
              <w:t>.</w:t>
            </w:r>
          </w:p>
          <w:p w14:paraId="2CAC41D1" w14:textId="77777777" w:rsidR="00B33013" w:rsidRPr="00273058" w:rsidRDefault="00B33013" w:rsidP="00DE4BA4">
            <w:pPr>
              <w:jc w:val="both"/>
              <w:rPr>
                <w:iCs/>
                <w:color w:val="A6A6A6" w:themeColor="background1" w:themeShade="A6"/>
                <w:highlight w:val="yellow"/>
                <w:lang w:val="lv-LV" w:eastAsia="lv-LV"/>
              </w:rPr>
            </w:pPr>
            <w:r w:rsidRPr="00273058">
              <w:rPr>
                <w:lang w:val="lv-LV"/>
              </w:rPr>
              <w:t>Zemkopības ministrijas iniciatīva</w:t>
            </w:r>
          </w:p>
        </w:tc>
      </w:tr>
      <w:tr w:rsidR="005464D1" w:rsidRPr="00310C3A" w14:paraId="2D26E39B" w14:textId="77777777" w:rsidTr="00273058">
        <w:trPr>
          <w:tblCellSpacing w:w="15" w:type="dxa"/>
        </w:trPr>
        <w:tc>
          <w:tcPr>
            <w:tcW w:w="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84E7" w14:textId="77777777" w:rsidR="005464D1" w:rsidRPr="00273058" w:rsidRDefault="005464D1" w:rsidP="005464D1">
            <w:pPr>
              <w:rPr>
                <w:iCs/>
                <w:noProof/>
                <w:color w:val="414142"/>
                <w:highlight w:val="yellow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2.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6AEF" w14:textId="77777777" w:rsidR="000B374B" w:rsidRPr="00273058" w:rsidRDefault="005464D1" w:rsidP="005464D1">
            <w:pPr>
              <w:rPr>
                <w:iCs/>
                <w:noProof/>
                <w:color w:val="414142"/>
                <w:highlight w:val="yellow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  <w:p w14:paraId="56D62492" w14:textId="77777777" w:rsidR="000B374B" w:rsidRPr="00273058" w:rsidRDefault="000B374B" w:rsidP="000B374B">
            <w:pPr>
              <w:rPr>
                <w:highlight w:val="yellow"/>
                <w:lang w:val="lv-LV" w:eastAsia="lv-LV"/>
              </w:rPr>
            </w:pPr>
          </w:p>
          <w:p w14:paraId="7045D565" w14:textId="77777777" w:rsidR="000B374B" w:rsidRPr="00273058" w:rsidRDefault="000B374B" w:rsidP="000B374B">
            <w:pPr>
              <w:rPr>
                <w:highlight w:val="yellow"/>
                <w:lang w:val="lv-LV" w:eastAsia="lv-LV"/>
              </w:rPr>
            </w:pPr>
          </w:p>
          <w:p w14:paraId="42187429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F2D1519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F8F2F82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731E5661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6DE4C45E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7C4E312C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5EC15BE5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AEF4439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081904FE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42E14649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57523955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086E516B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0B3619B1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5844809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2ECC459B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6D9717F5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587F0B3D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1CDEF91B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1074166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7E64AF8E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77AFE20E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31801C83" w14:textId="77777777" w:rsidR="000B374B" w:rsidRPr="00273058" w:rsidRDefault="000B374B" w:rsidP="00EF2A85">
            <w:pPr>
              <w:rPr>
                <w:highlight w:val="yellow"/>
                <w:lang w:val="lv-LV" w:eastAsia="lv-LV"/>
              </w:rPr>
            </w:pPr>
          </w:p>
          <w:p w14:paraId="1AD296F2" w14:textId="77777777" w:rsidR="005464D1" w:rsidRPr="00273058" w:rsidRDefault="005464D1" w:rsidP="00EF2A85">
            <w:pPr>
              <w:rPr>
                <w:highlight w:val="yellow"/>
                <w:lang w:val="lv-LV" w:eastAsia="lv-LV"/>
              </w:rPr>
            </w:pP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BF59516" w14:textId="77777777" w:rsidR="005464D1" w:rsidRPr="00606401" w:rsidRDefault="005464D1" w:rsidP="009E3622">
            <w:pPr>
              <w:ind w:firstLine="350"/>
              <w:jc w:val="both"/>
              <w:rPr>
                <w:lang w:val="lv-LV"/>
              </w:rPr>
            </w:pPr>
            <w:r w:rsidRPr="00606401">
              <w:rPr>
                <w:lang w:val="lv-LV"/>
              </w:rPr>
              <w:t>Spēkā esoš</w:t>
            </w:r>
            <w:r w:rsidR="004F64C6" w:rsidRPr="00606401">
              <w:rPr>
                <w:lang w:val="lv-LV"/>
              </w:rPr>
              <w:t>ajos</w:t>
            </w:r>
            <w:r w:rsidRPr="00606401">
              <w:rPr>
                <w:lang w:val="lv-LV"/>
              </w:rPr>
              <w:t xml:space="preserve"> Ministru kabineta 2014. gada 12. augusta noteikum</w:t>
            </w:r>
            <w:r w:rsidR="004F64C6" w:rsidRPr="00606401">
              <w:rPr>
                <w:lang w:val="lv-LV"/>
              </w:rPr>
              <w:t>os</w:t>
            </w:r>
            <w:r w:rsidRPr="00606401">
              <w:rPr>
                <w:lang w:val="lv-LV"/>
              </w:rPr>
              <w:t xml:space="preserve"> Nr. 461 </w:t>
            </w:r>
            <w:r w:rsidR="00E5663B" w:rsidRPr="00606401">
              <w:rPr>
                <w:lang w:val="lv-LV"/>
              </w:rPr>
              <w:t>“</w:t>
            </w:r>
            <w:r w:rsidRPr="00606401">
              <w:rPr>
                <w:lang w:val="lv-LV"/>
              </w:rPr>
              <w:t>Prasības pārtikas kvalitātes shēmām, to ieviešanas, darbības, uzraudzības un kontroles kārtība”</w:t>
            </w:r>
            <w:r w:rsidR="00E5663B" w:rsidRPr="00606401">
              <w:rPr>
                <w:lang w:val="lv-LV"/>
              </w:rPr>
              <w:t>(turpmāk – noteikumi Nr. 461)</w:t>
            </w:r>
            <w:r w:rsidRPr="00606401">
              <w:rPr>
                <w:lang w:val="lv-LV"/>
              </w:rPr>
              <w:t xml:space="preserve"> no</w:t>
            </w:r>
            <w:r w:rsidR="004F64C6" w:rsidRPr="00606401">
              <w:rPr>
                <w:lang w:val="lv-LV"/>
              </w:rPr>
              <w:t>teiktas</w:t>
            </w:r>
            <w:r w:rsidRPr="00606401">
              <w:rPr>
                <w:lang w:val="lv-LV"/>
              </w:rPr>
              <w:t xml:space="preserve"> prasības pārtikas kvalitātes shēmām. </w:t>
            </w:r>
          </w:p>
          <w:p w14:paraId="31F200EF" w14:textId="77777777" w:rsidR="00927467" w:rsidRPr="00606401" w:rsidRDefault="00927467" w:rsidP="009E3622">
            <w:pPr>
              <w:ind w:firstLine="350"/>
              <w:jc w:val="both"/>
              <w:rPr>
                <w:lang w:val="lv-LV"/>
              </w:rPr>
            </w:pPr>
          </w:p>
          <w:p w14:paraId="286652EA" w14:textId="26C8C003" w:rsidR="00927467" w:rsidRPr="00606401" w:rsidRDefault="00927467" w:rsidP="009E3622">
            <w:pPr>
              <w:ind w:firstLine="350"/>
              <w:jc w:val="both"/>
              <w:rPr>
                <w:bCs/>
                <w:lang w:val="lv-LV"/>
              </w:rPr>
            </w:pPr>
            <w:r w:rsidRPr="00606401">
              <w:rPr>
                <w:bCs/>
                <w:lang w:val="lv-LV"/>
              </w:rPr>
              <w:t xml:space="preserve">2020. gada 6. martā stājās spēkā Preču zīmju likums, tāpēc nepieciešams precizēt noteikumu Nr. 461 34. punktu, kurā ir atsauce uz </w:t>
            </w:r>
            <w:r w:rsidR="00A274C9" w:rsidRPr="00606401">
              <w:rPr>
                <w:bCs/>
                <w:lang w:val="lv-LV"/>
              </w:rPr>
              <w:t xml:space="preserve">agrāk spēkā bijušo </w:t>
            </w:r>
            <w:r w:rsidRPr="00606401">
              <w:rPr>
                <w:bCs/>
                <w:lang w:val="lv-LV"/>
              </w:rPr>
              <w:t>likumu "Par preču zīmēm un ģeogrāfiskās izcelsmes norādēm".</w:t>
            </w:r>
          </w:p>
          <w:p w14:paraId="12BC53D8" w14:textId="77777777" w:rsidR="00927467" w:rsidRPr="00606401" w:rsidRDefault="00927467" w:rsidP="00A95265">
            <w:pPr>
              <w:jc w:val="both"/>
              <w:rPr>
                <w:lang w:val="lv-LV"/>
              </w:rPr>
            </w:pPr>
          </w:p>
          <w:p w14:paraId="3765384C" w14:textId="424EA22F" w:rsidR="00A95265" w:rsidRPr="00606401" w:rsidRDefault="00B33013" w:rsidP="009E3622">
            <w:pPr>
              <w:ind w:firstLine="492"/>
              <w:jc w:val="both"/>
              <w:rPr>
                <w:lang w:val="lv-LV" w:eastAsia="lv-LV"/>
              </w:rPr>
            </w:pPr>
            <w:r w:rsidRPr="00606401">
              <w:rPr>
                <w:lang w:val="lv-LV"/>
              </w:rPr>
              <w:t xml:space="preserve">Ņemot vērā </w:t>
            </w:r>
            <w:r w:rsidR="00E5663B" w:rsidRPr="00606401">
              <w:rPr>
                <w:lang w:val="lv-LV"/>
              </w:rPr>
              <w:t xml:space="preserve">gan vajadzību gādāt par </w:t>
            </w:r>
            <w:r w:rsidRPr="00606401">
              <w:rPr>
                <w:lang w:val="lv-LV"/>
              </w:rPr>
              <w:t>sabiedrības veselību</w:t>
            </w:r>
            <w:r w:rsidR="00E5663B" w:rsidRPr="00606401">
              <w:rPr>
                <w:lang w:val="lv-LV"/>
              </w:rPr>
              <w:t>, gan</w:t>
            </w:r>
            <w:r w:rsidRPr="00606401">
              <w:rPr>
                <w:lang w:val="lv-LV"/>
              </w:rPr>
              <w:t xml:space="preserve"> ietekmi uz klimata pārmaiņām, lai </w:t>
            </w:r>
            <w:r w:rsidR="006339A9" w:rsidRPr="00606401">
              <w:rPr>
                <w:lang w:val="lv-LV"/>
              </w:rPr>
              <w:t>nodrošinātu patērētāju</w:t>
            </w:r>
            <w:r w:rsidR="003B3CA3" w:rsidRPr="00606401">
              <w:rPr>
                <w:lang w:val="lv-LV"/>
              </w:rPr>
              <w:t>s ar kvalitatīvu vistas gaļu</w:t>
            </w:r>
            <w:r w:rsidR="00543A5D" w:rsidRPr="00606401">
              <w:rPr>
                <w:lang w:val="lv-LV"/>
              </w:rPr>
              <w:t xml:space="preserve">, </w:t>
            </w:r>
            <w:r w:rsidR="00E5663B" w:rsidRPr="00606401">
              <w:rPr>
                <w:lang w:val="lv-LV"/>
              </w:rPr>
              <w:t xml:space="preserve">ir </w:t>
            </w:r>
            <w:r w:rsidR="003B3CA3" w:rsidRPr="00606401">
              <w:rPr>
                <w:lang w:val="lv-LV"/>
              </w:rPr>
              <w:t>noteikta prasība putnus audzēt bez</w:t>
            </w:r>
            <w:r w:rsidR="004F5388" w:rsidRPr="00606401">
              <w:rPr>
                <w:lang w:val="lv-LV"/>
              </w:rPr>
              <w:t xml:space="preserve"> antibiotikām un</w:t>
            </w:r>
            <w:r w:rsidR="006A0674" w:rsidRPr="00606401">
              <w:rPr>
                <w:lang w:val="lv-LV"/>
              </w:rPr>
              <w:t xml:space="preserve"> </w:t>
            </w:r>
            <w:r w:rsidR="00E5663B" w:rsidRPr="00606401">
              <w:rPr>
                <w:lang w:val="lv-LV"/>
              </w:rPr>
              <w:t xml:space="preserve">pēc </w:t>
            </w:r>
            <w:r w:rsidR="00FC41C3" w:rsidRPr="00606401">
              <w:rPr>
                <w:lang w:val="lv-LV"/>
              </w:rPr>
              <w:t xml:space="preserve">nepieciešamības </w:t>
            </w:r>
            <w:r w:rsidR="004F5388" w:rsidRPr="00606401">
              <w:rPr>
                <w:lang w:val="lv-LV"/>
              </w:rPr>
              <w:t>izmantot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kokcidiostat</w:t>
            </w:r>
            <w:r w:rsidR="004F5388" w:rsidRPr="00606401">
              <w:rPr>
                <w:lang w:val="lv-LV"/>
              </w:rPr>
              <w:t>us</w:t>
            </w:r>
            <w:r w:rsidR="003B3CA3" w:rsidRPr="00606401">
              <w:rPr>
                <w:lang w:val="lv-LV"/>
              </w:rPr>
              <w:t>,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kas nav klasificējami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kā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antibiotikas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saskaņā</w:t>
            </w:r>
            <w:r w:rsidR="006A0674" w:rsidRPr="00606401">
              <w:rPr>
                <w:lang w:val="lv-LV"/>
              </w:rPr>
              <w:t xml:space="preserve"> </w:t>
            </w:r>
            <w:r w:rsidR="003B3CA3" w:rsidRPr="00606401">
              <w:rPr>
                <w:lang w:val="lv-LV"/>
              </w:rPr>
              <w:t>ar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Komisijas 2009.</w:t>
            </w:r>
            <w:r w:rsidR="009E3622">
              <w:rPr>
                <w:lang w:val="lv-LV"/>
              </w:rPr>
              <w:t> </w:t>
            </w:r>
            <w:r w:rsidR="00992592" w:rsidRPr="00606401">
              <w:rPr>
                <w:lang w:val="lv-LV"/>
              </w:rPr>
              <w:t>gada 22.</w:t>
            </w:r>
            <w:r w:rsidR="009E3622">
              <w:rPr>
                <w:lang w:val="lv-LV"/>
              </w:rPr>
              <w:t> </w:t>
            </w:r>
            <w:r w:rsidR="00992592" w:rsidRPr="00606401">
              <w:rPr>
                <w:lang w:val="lv-LV"/>
              </w:rPr>
              <w:t>decembra Regulu (E</w:t>
            </w:r>
            <w:r w:rsidR="00173B9C" w:rsidRPr="00606401">
              <w:rPr>
                <w:lang w:val="lv-LV"/>
              </w:rPr>
              <w:t>S</w:t>
            </w:r>
            <w:r w:rsidR="00992592" w:rsidRPr="00606401">
              <w:rPr>
                <w:lang w:val="lv-LV"/>
              </w:rPr>
              <w:t>) Nr.</w:t>
            </w:r>
            <w:r w:rsidR="00E5663B" w:rsidRPr="00606401">
              <w:rPr>
                <w:lang w:val="lv-LV"/>
              </w:rPr>
              <w:t> </w:t>
            </w:r>
            <w:r w:rsidR="00992592" w:rsidRPr="00606401">
              <w:rPr>
                <w:lang w:val="lv-LV"/>
              </w:rPr>
              <w:t>37/2010 par farmakoloģiski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aktīvajām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vielām un to klasifikāciju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pēc to atlieku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maksimāli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pieļaujamā</w:t>
            </w:r>
            <w:r w:rsidR="006A0674" w:rsidRPr="00606401">
              <w:rPr>
                <w:lang w:val="lv-LV"/>
              </w:rPr>
              <w:t xml:space="preserve"> </w:t>
            </w:r>
            <w:r w:rsidR="00992592" w:rsidRPr="00606401">
              <w:rPr>
                <w:lang w:val="lv-LV"/>
              </w:rPr>
              <w:t>satura (turpmāk</w:t>
            </w:r>
            <w:r w:rsidR="00E5663B" w:rsidRPr="00606401">
              <w:rPr>
                <w:lang w:val="lv-LV"/>
              </w:rPr>
              <w:t> –</w:t>
            </w:r>
            <w:r w:rsidR="00992592" w:rsidRPr="00606401">
              <w:rPr>
                <w:lang w:val="lv-LV"/>
              </w:rPr>
              <w:t xml:space="preserve"> Regula </w:t>
            </w:r>
            <w:r w:rsidR="00173B9C" w:rsidRPr="00606401">
              <w:rPr>
                <w:lang w:val="lv-LV"/>
              </w:rPr>
              <w:t>Nr.</w:t>
            </w:r>
            <w:r w:rsidR="00E5663B" w:rsidRPr="00606401">
              <w:rPr>
                <w:lang w:val="lv-LV"/>
              </w:rPr>
              <w:t> </w:t>
            </w:r>
            <w:r w:rsidR="00992592" w:rsidRPr="00606401">
              <w:rPr>
                <w:lang w:val="lv-LV"/>
              </w:rPr>
              <w:t>37/20</w:t>
            </w:r>
            <w:r w:rsidR="00696AA7" w:rsidRPr="00606401">
              <w:rPr>
                <w:lang w:val="lv-LV"/>
              </w:rPr>
              <w:t>1</w:t>
            </w:r>
            <w:r w:rsidR="00992592" w:rsidRPr="00606401">
              <w:rPr>
                <w:lang w:val="lv-LV"/>
              </w:rPr>
              <w:t>0)</w:t>
            </w:r>
            <w:r w:rsidR="00696AA7" w:rsidRPr="00606401">
              <w:rPr>
                <w:lang w:val="lv-LV"/>
              </w:rPr>
              <w:t>.</w:t>
            </w:r>
          </w:p>
          <w:p w14:paraId="412D8424" w14:textId="77777777" w:rsidR="00D44769" w:rsidRPr="00606401" w:rsidRDefault="00A95265" w:rsidP="009E3622">
            <w:pPr>
              <w:ind w:firstLine="492"/>
              <w:jc w:val="both"/>
              <w:rPr>
                <w:lang w:val="lv-LV"/>
              </w:rPr>
            </w:pPr>
            <w:r w:rsidRPr="00606401">
              <w:rPr>
                <w:shd w:val="clear" w:color="auto" w:fill="FFFFFF"/>
                <w:lang w:val="lv-LV"/>
              </w:rPr>
              <w:t>Lai nodrošinātu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="00E5663B" w:rsidRPr="00606401">
              <w:rPr>
                <w:shd w:val="clear" w:color="auto" w:fill="FFFFFF"/>
                <w:lang w:val="lv-LV"/>
              </w:rPr>
              <w:t>ilgtspējīgu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uzņēmuma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politi</w:t>
            </w:r>
            <w:r w:rsidR="00E5663B" w:rsidRPr="00606401">
              <w:rPr>
                <w:shd w:val="clear" w:color="auto" w:fill="FFFFFF"/>
                <w:lang w:val="lv-LV"/>
              </w:rPr>
              <w:t>ku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attiecībā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uz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antibiotiku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lietošanas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 xml:space="preserve">ierobežošanu, </w:t>
            </w:r>
            <w:r w:rsidR="00E5663B" w:rsidRPr="00606401">
              <w:rPr>
                <w:shd w:val="clear" w:color="auto" w:fill="FFFFFF"/>
                <w:lang w:val="lv-LV"/>
              </w:rPr>
              <w:t xml:space="preserve">noteikumu projektā </w:t>
            </w:r>
            <w:r w:rsidRPr="00606401">
              <w:rPr>
                <w:shd w:val="clear" w:color="auto" w:fill="FFFFFF"/>
                <w:lang w:val="lv-LV"/>
              </w:rPr>
              <w:t>papildus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iekļauta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prasība</w:t>
            </w:r>
            <w:r w:rsidR="00E5663B" w:rsidRPr="00606401">
              <w:rPr>
                <w:shd w:val="clear" w:color="auto" w:fill="FFFFFF"/>
                <w:lang w:val="lv-LV"/>
              </w:rPr>
              <w:t xml:space="preserve"> par to</w:t>
            </w:r>
            <w:r w:rsidRPr="00606401">
              <w:rPr>
                <w:shd w:val="clear" w:color="auto" w:fill="FFFFFF"/>
                <w:lang w:val="lv-LV"/>
              </w:rPr>
              <w:t>, ka antibiotikas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gaļai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audzējamo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putnu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saimēm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tiek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lietotas ne vairāk</w:t>
            </w:r>
            <w:r w:rsidR="006A0674" w:rsidRPr="00606401">
              <w:rPr>
                <w:lang w:val="lv-LV"/>
              </w:rPr>
              <w:t xml:space="preserve"> </w:t>
            </w:r>
            <w:r w:rsidR="00C654AE" w:rsidRPr="00606401">
              <w:rPr>
                <w:lang w:val="lv-LV"/>
              </w:rPr>
              <w:t>kā</w:t>
            </w:r>
            <w:r w:rsidR="00E5663B" w:rsidRPr="00606401">
              <w:rPr>
                <w:lang w:val="lv-LV"/>
              </w:rPr>
              <w:t xml:space="preserve"> vienam procentam</w:t>
            </w:r>
            <w:r w:rsidR="005728F9" w:rsidRPr="00606401">
              <w:rPr>
                <w:lang w:val="lv-LV"/>
              </w:rPr>
              <w:t xml:space="preserve"> no kopējā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putnu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saimju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skaita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pēdējo 12</w:t>
            </w:r>
            <w:r w:rsidR="00E5663B" w:rsidRPr="00606401">
              <w:rPr>
                <w:lang w:val="lv-LV"/>
              </w:rPr>
              <w:t> </w:t>
            </w:r>
            <w:r w:rsidR="005728F9" w:rsidRPr="00606401">
              <w:rPr>
                <w:lang w:val="lv-LV"/>
              </w:rPr>
              <w:t>mēnešu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laikā</w:t>
            </w:r>
            <w:r w:rsidR="00E5663B" w:rsidRPr="00606401">
              <w:rPr>
                <w:lang w:val="lv-LV"/>
              </w:rPr>
              <w:t xml:space="preserve"> un to</w:t>
            </w:r>
            <w:bookmarkStart w:id="0" w:name="_Hlk61355714"/>
            <w:r w:rsidR="005728F9" w:rsidRPr="00606401">
              <w:rPr>
                <w:lang w:val="lv-LV"/>
              </w:rPr>
              <w:t xml:space="preserve"> apliecina operators</w:t>
            </w:r>
            <w:r w:rsidR="00E5663B" w:rsidRPr="00606401">
              <w:rPr>
                <w:lang w:val="lv-LV"/>
              </w:rPr>
              <w:t>,</w:t>
            </w:r>
            <w:r w:rsidR="005728F9" w:rsidRPr="00606401">
              <w:rPr>
                <w:lang w:val="lv-LV"/>
              </w:rPr>
              <w:t xml:space="preserve"> veicot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antibiotiku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>lietošanas</w:t>
            </w:r>
            <w:r w:rsidR="006A0674" w:rsidRPr="00606401">
              <w:rPr>
                <w:lang w:val="lv-LV"/>
              </w:rPr>
              <w:t xml:space="preserve"> </w:t>
            </w:r>
            <w:r w:rsidR="005728F9" w:rsidRPr="00606401">
              <w:rPr>
                <w:lang w:val="lv-LV"/>
              </w:rPr>
              <w:t xml:space="preserve">uzskaiti. </w:t>
            </w:r>
          </w:p>
          <w:bookmarkEnd w:id="0"/>
          <w:p w14:paraId="0A41390C" w14:textId="3F6D9038" w:rsidR="009E3622" w:rsidRPr="00606401" w:rsidRDefault="0034732F" w:rsidP="009E3622">
            <w:pPr>
              <w:ind w:firstLine="492"/>
              <w:jc w:val="both"/>
              <w:rPr>
                <w:lang w:val="lv-LV"/>
              </w:rPr>
            </w:pPr>
            <w:r w:rsidRPr="00606401">
              <w:rPr>
                <w:lang w:val="lv-LV"/>
              </w:rPr>
              <w:t>Tā kā</w:t>
            </w:r>
            <w:r w:rsidR="005464D1" w:rsidRPr="00606401">
              <w:rPr>
                <w:lang w:val="lv-LV"/>
              </w:rPr>
              <w:t xml:space="preserve"> nacionālās pārtikas kvalitātes shēmu produktu sortiments arvien paplašinās, </w:t>
            </w:r>
            <w:r w:rsidR="00E5663B" w:rsidRPr="00606401">
              <w:rPr>
                <w:lang w:val="lv-LV"/>
              </w:rPr>
              <w:t>jā</w:t>
            </w:r>
            <w:r w:rsidR="002835F9" w:rsidRPr="00606401">
              <w:rPr>
                <w:lang w:val="lv-LV"/>
              </w:rPr>
              <w:t>no</w:t>
            </w:r>
            <w:r w:rsidR="00E5663B" w:rsidRPr="00606401">
              <w:rPr>
                <w:lang w:val="lv-LV"/>
              </w:rPr>
              <w:t>saka arī</w:t>
            </w:r>
            <w:r w:rsidR="006A0674" w:rsidRPr="00606401">
              <w:rPr>
                <w:lang w:val="lv-LV"/>
              </w:rPr>
              <w:t xml:space="preserve"> </w:t>
            </w:r>
            <w:r w:rsidR="006339A9" w:rsidRPr="00606401">
              <w:rPr>
                <w:lang w:val="lv-LV"/>
              </w:rPr>
              <w:t>kvalitātes</w:t>
            </w:r>
            <w:r w:rsidR="005464D1" w:rsidRPr="00606401">
              <w:rPr>
                <w:lang w:val="lv-LV"/>
              </w:rPr>
              <w:t xml:space="preserve"> rādītāj</w:t>
            </w:r>
            <w:r w:rsidR="00E5663B" w:rsidRPr="00606401">
              <w:rPr>
                <w:lang w:val="lv-LV"/>
              </w:rPr>
              <w:t>i</w:t>
            </w:r>
            <w:r w:rsidR="006A0674" w:rsidRPr="00606401">
              <w:rPr>
                <w:lang w:val="lv-LV"/>
              </w:rPr>
              <w:t xml:space="preserve"> </w:t>
            </w:r>
            <w:r w:rsidR="006339A9" w:rsidRPr="00606401">
              <w:rPr>
                <w:lang w:val="lv-LV"/>
              </w:rPr>
              <w:t>zivju</w:t>
            </w:r>
            <w:r w:rsidR="005464D1" w:rsidRPr="00606401">
              <w:rPr>
                <w:lang w:val="lv-LV"/>
              </w:rPr>
              <w:t xml:space="preserve"> konservi</w:t>
            </w:r>
            <w:r w:rsidR="006339A9" w:rsidRPr="00606401">
              <w:rPr>
                <w:lang w:val="lv-LV"/>
              </w:rPr>
              <w:t>em</w:t>
            </w:r>
            <w:r w:rsidR="00E5663B" w:rsidRPr="00606401">
              <w:rPr>
                <w:lang w:val="lv-LV"/>
              </w:rPr>
              <w:t xml:space="preserve"> – </w:t>
            </w:r>
            <w:r w:rsidR="006339A9" w:rsidRPr="00606401">
              <w:rPr>
                <w:lang w:val="lv-LV"/>
              </w:rPr>
              <w:t>makrelēm</w:t>
            </w:r>
            <w:r w:rsidR="006A0674" w:rsidRPr="00606401">
              <w:rPr>
                <w:lang w:val="lv-LV"/>
              </w:rPr>
              <w:t xml:space="preserve"> </w:t>
            </w:r>
            <w:r w:rsidR="00390EA1" w:rsidRPr="00606401">
              <w:rPr>
                <w:lang w:val="lv-LV"/>
              </w:rPr>
              <w:t>savā sulā</w:t>
            </w:r>
            <w:r w:rsidR="001A374C" w:rsidRPr="00606401">
              <w:rPr>
                <w:lang w:val="lv-LV"/>
              </w:rPr>
              <w:t xml:space="preserve">, </w:t>
            </w:r>
            <w:r w:rsidR="00606401" w:rsidRPr="00611F32">
              <w:rPr>
                <w:rFonts w:eastAsia="Calibri"/>
                <w:lang w:val="lv-LV"/>
              </w:rPr>
              <w:t>tostarp</w:t>
            </w:r>
            <w:r w:rsidR="001A374C" w:rsidRPr="00611F32">
              <w:rPr>
                <w:rFonts w:eastAsia="Calibri"/>
                <w:lang w:val="lv-LV"/>
              </w:rPr>
              <w:t xml:space="preserve"> </w:t>
            </w:r>
            <w:r w:rsidR="00606401" w:rsidRPr="00611F32">
              <w:rPr>
                <w:rFonts w:eastAsia="Calibri"/>
                <w:lang w:val="lv-LV"/>
              </w:rPr>
              <w:t xml:space="preserve">nenosakot </w:t>
            </w:r>
            <w:r w:rsidR="001A374C" w:rsidRPr="00611F32">
              <w:rPr>
                <w:rFonts w:eastAsia="Calibri"/>
                <w:lang w:val="lv-LV"/>
              </w:rPr>
              <w:t>apakšējo robežu vārāmā sāls procentuālajam daudzumam produktā, lai neierobežotu pārtikas produktu ražotāju iespējas sabiedrības veselības veicināšanas nolūkos samazināt produktā esošā sāls procentuālo saturu zem 1</w:t>
            </w:r>
            <w:r w:rsidR="009E3622">
              <w:rPr>
                <w:rFonts w:eastAsia="Calibri"/>
                <w:lang w:val="lv-LV"/>
              </w:rPr>
              <w:t> </w:t>
            </w:r>
            <w:r w:rsidR="001A374C" w:rsidRPr="00611F32">
              <w:rPr>
                <w:rFonts w:eastAsia="Calibri"/>
                <w:lang w:val="lv-LV"/>
              </w:rPr>
              <w:t>%, ja vien tas neapdraud pārtikas produkta drošumu.</w:t>
            </w:r>
            <w:r w:rsidR="00477C38" w:rsidRPr="00611F32">
              <w:rPr>
                <w:rStyle w:val="colour"/>
                <w:iCs/>
                <w:lang w:val="lv-LV"/>
              </w:rPr>
              <w:t xml:space="preserve"> NPKS produktu kvalitātes kritēriji pārsniedz ES tiesību aktos un Latvijas normatīvajos aktos noteiktās prasības sabiedrības, </w:t>
            </w:r>
            <w:r w:rsidR="00477C38" w:rsidRPr="00611F32">
              <w:rPr>
                <w:rStyle w:val="colour"/>
                <w:iCs/>
                <w:lang w:val="lv-LV"/>
              </w:rPr>
              <w:lastRenderedPageBreak/>
              <w:t>dzīvnieku vai augu veselības, dzīvnieku labturības un vides aizsardzības jomā</w:t>
            </w:r>
            <w:r w:rsidR="009E3622">
              <w:rPr>
                <w:rStyle w:val="colour"/>
                <w:iCs/>
                <w:lang w:val="lv-LV"/>
              </w:rPr>
              <w:t>,</w:t>
            </w:r>
            <w:r w:rsidR="00477C38" w:rsidRPr="00611F32">
              <w:rPr>
                <w:rStyle w:val="colour"/>
                <w:iCs/>
                <w:lang w:val="lv-LV"/>
              </w:rPr>
              <w:t xml:space="preserve"> un tie ir noteikti samērīgi,</w:t>
            </w:r>
            <w:r w:rsidR="00606401" w:rsidRPr="00611F32">
              <w:rPr>
                <w:lang w:val="lv-LV"/>
              </w:rPr>
              <w:t xml:space="preserve"> lai ražotāji ar saprātīgām investīcijām spētu saražot augstākas kvalitātes produktus, savukārt pircēji varētu atļauties šīs preces nopirkt.</w:t>
            </w:r>
          </w:p>
          <w:p w14:paraId="0AD8B4DC" w14:textId="342DB7D1" w:rsidR="009E3622" w:rsidRPr="00D569BC" w:rsidRDefault="003636EA" w:rsidP="00D569BC">
            <w:pPr>
              <w:jc w:val="both"/>
              <w:rPr>
                <w:lang w:val="lv-LV"/>
              </w:rPr>
            </w:pPr>
            <w:r w:rsidRPr="00606401">
              <w:rPr>
                <w:lang w:val="lv-LV"/>
              </w:rPr>
              <w:t>Noteikumos Nr. 461 lietotos terminus nepieciešams precizēt, tos</w:t>
            </w:r>
            <w:r w:rsidR="006A0674" w:rsidRPr="00606401">
              <w:rPr>
                <w:lang w:val="lv-LV"/>
              </w:rPr>
              <w:t xml:space="preserve"> </w:t>
            </w:r>
            <w:r w:rsidRPr="00606401">
              <w:rPr>
                <w:lang w:val="lv-LV"/>
              </w:rPr>
              <w:t xml:space="preserve">saskaņojot </w:t>
            </w:r>
            <w:r w:rsidR="00696AA7" w:rsidRPr="00606401">
              <w:rPr>
                <w:bCs/>
                <w:lang w:val="lv-LV"/>
              </w:rPr>
              <w:t>ar E</w:t>
            </w:r>
            <w:r w:rsidRPr="00606401">
              <w:rPr>
                <w:bCs/>
                <w:lang w:val="lv-LV"/>
              </w:rPr>
              <w:t xml:space="preserve">iropas </w:t>
            </w:r>
            <w:r w:rsidR="00696AA7" w:rsidRPr="00606401">
              <w:rPr>
                <w:bCs/>
                <w:lang w:val="lv-LV"/>
              </w:rPr>
              <w:t>S</w:t>
            </w:r>
            <w:r w:rsidRPr="00606401">
              <w:rPr>
                <w:bCs/>
                <w:lang w:val="lv-LV"/>
              </w:rPr>
              <w:t>avienības</w:t>
            </w:r>
            <w:r w:rsidR="00696AA7" w:rsidRPr="00606401">
              <w:rPr>
                <w:bCs/>
                <w:lang w:val="lv-LV"/>
              </w:rPr>
              <w:t xml:space="preserve"> tieši piemērojam</w:t>
            </w:r>
            <w:r w:rsidRPr="00606401">
              <w:rPr>
                <w:bCs/>
                <w:lang w:val="lv-LV"/>
              </w:rPr>
              <w:t>ajos</w:t>
            </w:r>
            <w:r w:rsidR="00696AA7" w:rsidRPr="00606401">
              <w:rPr>
                <w:bCs/>
                <w:lang w:val="lv-LV"/>
              </w:rPr>
              <w:t xml:space="preserve"> akt</w:t>
            </w:r>
            <w:r w:rsidRPr="00606401">
              <w:rPr>
                <w:bCs/>
                <w:lang w:val="lv-LV"/>
              </w:rPr>
              <w:t>os lietoto terminoloģiju</w:t>
            </w:r>
            <w:r w:rsidR="00024658" w:rsidRPr="00606401">
              <w:rPr>
                <w:bCs/>
                <w:lang w:val="lv-LV"/>
              </w:rPr>
              <w:t>, piemēram</w:t>
            </w:r>
            <w:r w:rsidR="00E5663B" w:rsidRPr="00606401">
              <w:rPr>
                <w:bCs/>
                <w:lang w:val="lv-LV"/>
              </w:rPr>
              <w:t>,</w:t>
            </w:r>
            <w:r w:rsidR="00024658" w:rsidRPr="00606401">
              <w:rPr>
                <w:bCs/>
                <w:lang w:val="lv-LV"/>
              </w:rPr>
              <w:t xml:space="preserve"> attiecībā uz pārtikas piedevām </w:t>
            </w:r>
            <w:r w:rsidR="003D0588" w:rsidRPr="00606401">
              <w:rPr>
                <w:bCs/>
                <w:shd w:val="clear" w:color="auto" w:fill="FFFFFF"/>
                <w:lang w:val="lv-LV"/>
              </w:rPr>
              <w:t>garšas un smaržas</w:t>
            </w:r>
            <w:r w:rsidR="006A0674" w:rsidRPr="00606401">
              <w:rPr>
                <w:bCs/>
                <w:shd w:val="clear" w:color="auto" w:fill="FFFFFF"/>
                <w:lang w:val="lv-LV"/>
              </w:rPr>
              <w:t xml:space="preserve"> </w:t>
            </w:r>
            <w:r w:rsidR="003D0588" w:rsidRPr="00606401">
              <w:rPr>
                <w:bCs/>
                <w:shd w:val="clear" w:color="auto" w:fill="FFFFFF"/>
                <w:lang w:val="lv-LV"/>
              </w:rPr>
              <w:t>pastiprināšanai</w:t>
            </w:r>
            <w:r w:rsidR="00B10DDB" w:rsidRPr="00606401">
              <w:rPr>
                <w:bCs/>
                <w:shd w:val="clear" w:color="auto" w:fill="FFFFFF"/>
                <w:lang w:val="lv-LV"/>
              </w:rPr>
              <w:t xml:space="preserve"> </w:t>
            </w:r>
            <w:r w:rsidR="001B6B79" w:rsidRPr="00606401">
              <w:rPr>
                <w:color w:val="000000"/>
                <w:shd w:val="clear" w:color="auto" w:fill="FFFFFF"/>
                <w:lang w:val="lv-LV"/>
              </w:rPr>
              <w:t xml:space="preserve">atbilstoši </w:t>
            </w:r>
            <w:r w:rsidR="001B6B79" w:rsidRPr="00D569BC">
              <w:rPr>
                <w:bCs/>
                <w:lang w:val="lv-LV"/>
              </w:rPr>
              <w:t>E</w:t>
            </w:r>
            <w:r w:rsidR="00B10DDB" w:rsidRPr="00D569BC">
              <w:rPr>
                <w:bCs/>
                <w:lang w:val="lv-LV"/>
              </w:rPr>
              <w:t>iropas</w:t>
            </w:r>
            <w:r w:rsidR="001B6B79" w:rsidRPr="00D569BC">
              <w:rPr>
                <w:bCs/>
                <w:lang w:val="lv-LV"/>
              </w:rPr>
              <w:t xml:space="preserve"> P</w:t>
            </w:r>
            <w:r w:rsidR="00B10DDB" w:rsidRPr="00D569BC">
              <w:rPr>
                <w:bCs/>
                <w:lang w:val="lv-LV"/>
              </w:rPr>
              <w:t>arlamenta un</w:t>
            </w:r>
            <w:r w:rsidR="001B6B79" w:rsidRPr="00D569BC">
              <w:rPr>
                <w:bCs/>
                <w:lang w:val="lv-LV"/>
              </w:rPr>
              <w:t xml:space="preserve"> P</w:t>
            </w:r>
            <w:r w:rsidR="00B10DDB" w:rsidRPr="00D569BC">
              <w:rPr>
                <w:bCs/>
                <w:lang w:val="lv-LV"/>
              </w:rPr>
              <w:t>adomes</w:t>
            </w:r>
            <w:r w:rsidR="001B6B79" w:rsidRPr="00D569BC">
              <w:rPr>
                <w:bCs/>
                <w:lang w:val="lv-LV"/>
              </w:rPr>
              <w:t xml:space="preserve"> 2008</w:t>
            </w:r>
            <w:r w:rsidR="00B10DDB" w:rsidRPr="00D569BC">
              <w:rPr>
                <w:bCs/>
                <w:lang w:val="lv-LV"/>
              </w:rPr>
              <w:t>.</w:t>
            </w:r>
            <w:r w:rsidR="001B6B79" w:rsidRPr="00D569BC">
              <w:rPr>
                <w:bCs/>
                <w:lang w:val="lv-LV"/>
              </w:rPr>
              <w:t xml:space="preserve"> gada 16.</w:t>
            </w:r>
            <w:r w:rsidR="00B10DDB" w:rsidRPr="00D569BC">
              <w:rPr>
                <w:bCs/>
                <w:lang w:val="lv-LV"/>
              </w:rPr>
              <w:t xml:space="preserve"> </w:t>
            </w:r>
            <w:r w:rsidR="001B6B79" w:rsidRPr="00D569BC">
              <w:rPr>
                <w:bCs/>
                <w:lang w:val="lv-LV"/>
              </w:rPr>
              <w:t>decembra R</w:t>
            </w:r>
            <w:r w:rsidR="00B10DDB" w:rsidRPr="00D569BC">
              <w:rPr>
                <w:bCs/>
                <w:lang w:val="lv-LV"/>
              </w:rPr>
              <w:t>egulai</w:t>
            </w:r>
            <w:r w:rsidR="00045C66" w:rsidRPr="00D569BC">
              <w:rPr>
                <w:bCs/>
                <w:lang w:val="lv-LV"/>
              </w:rPr>
              <w:t> (EK) Nr. 1333/2008 par pārtikas piedevām</w:t>
            </w:r>
            <w:r w:rsidR="007B7B4D" w:rsidRPr="00D569BC">
              <w:rPr>
                <w:bCs/>
                <w:lang w:val="lv-LV"/>
              </w:rPr>
              <w:t xml:space="preserve"> (turpmāk</w:t>
            </w:r>
            <w:r w:rsidR="007B7B4D" w:rsidRPr="007779BD">
              <w:rPr>
                <w:lang w:val="lv-LV"/>
              </w:rPr>
              <w:t xml:space="preserve"> – </w:t>
            </w:r>
            <w:r w:rsidR="007B7B4D" w:rsidRPr="009E3622">
              <w:rPr>
                <w:iCs/>
                <w:lang w:val="lv-LV" w:eastAsia="lv-LV"/>
              </w:rPr>
              <w:t xml:space="preserve">Regula Nr. </w:t>
            </w:r>
            <w:r w:rsidR="007B7B4D" w:rsidRPr="00D569BC">
              <w:rPr>
                <w:bCs/>
                <w:lang w:val="lv-LV"/>
              </w:rPr>
              <w:t>1333/2008)</w:t>
            </w:r>
            <w:r w:rsidR="00045C66" w:rsidRPr="00D569BC">
              <w:rPr>
                <w:bCs/>
                <w:lang w:val="lv-LV"/>
              </w:rPr>
              <w:t xml:space="preserve"> </w:t>
            </w:r>
            <w:r w:rsidR="00045C66" w:rsidRPr="007779BD">
              <w:rPr>
                <w:lang w:val="lv-LV"/>
              </w:rPr>
              <w:t xml:space="preserve">un </w:t>
            </w:r>
            <w:r w:rsidR="00745407" w:rsidRPr="007779BD">
              <w:rPr>
                <w:lang w:val="lv-LV"/>
              </w:rPr>
              <w:t xml:space="preserve">attiecībā uz </w:t>
            </w:r>
            <w:r w:rsidR="00045C66" w:rsidRPr="00D569BC">
              <w:rPr>
                <w:lang w:val="lv-LV"/>
              </w:rPr>
              <w:t>atdzesētu gaļ</w:t>
            </w:r>
            <w:r w:rsidR="00045C66" w:rsidRPr="00D569BC">
              <w:rPr>
                <w:bCs/>
                <w:lang w:val="lv-LV"/>
              </w:rPr>
              <w:t xml:space="preserve">u </w:t>
            </w:r>
            <w:r w:rsidR="009E3622">
              <w:rPr>
                <w:bCs/>
                <w:lang w:val="lv-LV"/>
              </w:rPr>
              <w:t>–</w:t>
            </w:r>
            <w:r w:rsidR="00745407" w:rsidRPr="00D569BC">
              <w:rPr>
                <w:bCs/>
                <w:lang w:val="lv-LV"/>
              </w:rPr>
              <w:t xml:space="preserve"> </w:t>
            </w:r>
            <w:r w:rsidR="00045C66" w:rsidRPr="00D569BC">
              <w:rPr>
                <w:bCs/>
                <w:lang w:val="lv-LV"/>
              </w:rPr>
              <w:t xml:space="preserve">atbilstoši </w:t>
            </w:r>
            <w:r w:rsidR="0051570C" w:rsidRPr="00D569BC">
              <w:rPr>
                <w:shd w:val="clear" w:color="auto" w:fill="FFFFFF"/>
                <w:lang w:val="lv-LV"/>
              </w:rPr>
              <w:t>Eiropas Parlamenta un Padomes 2004.</w:t>
            </w:r>
            <w:r w:rsidR="009E3622">
              <w:rPr>
                <w:shd w:val="clear" w:color="auto" w:fill="FFFFFF"/>
                <w:lang w:val="lv-LV"/>
              </w:rPr>
              <w:t> </w:t>
            </w:r>
            <w:r w:rsidR="0051570C" w:rsidRPr="00D569BC">
              <w:rPr>
                <w:shd w:val="clear" w:color="auto" w:fill="FFFFFF"/>
                <w:lang w:val="lv-LV"/>
              </w:rPr>
              <w:t xml:space="preserve">gada 29.aprīļa </w:t>
            </w:r>
            <w:r w:rsidR="00745407" w:rsidRPr="00D569BC">
              <w:rPr>
                <w:shd w:val="clear" w:color="auto" w:fill="FFFFFF"/>
                <w:lang w:val="lv-LV"/>
              </w:rPr>
              <w:t>R</w:t>
            </w:r>
            <w:r w:rsidR="0051570C" w:rsidRPr="00D569BC">
              <w:rPr>
                <w:shd w:val="clear" w:color="auto" w:fill="FFFFFF"/>
                <w:lang w:val="lv-LV"/>
              </w:rPr>
              <w:t>egulai (EK) Nr.</w:t>
            </w:r>
            <w:r w:rsidR="00745407" w:rsidRPr="00D569BC">
              <w:rPr>
                <w:shd w:val="clear" w:color="auto" w:fill="FFFFFF"/>
                <w:lang w:val="lv-LV"/>
              </w:rPr>
              <w:t>853/2004</w:t>
            </w:r>
            <w:r w:rsidR="0051570C" w:rsidRPr="00D569BC">
              <w:rPr>
                <w:shd w:val="clear" w:color="auto" w:fill="FFFFFF"/>
                <w:lang w:val="lv-LV"/>
              </w:rPr>
              <w:t>, ar ko nosaka īpašus higiēnas noteikumus attiecībā uz dzīvnieku izcelsmes pārtiku</w:t>
            </w:r>
            <w:r w:rsidR="007B7B4D" w:rsidRPr="00D569BC">
              <w:rPr>
                <w:shd w:val="clear" w:color="auto" w:fill="FFFFFF"/>
                <w:lang w:val="lv-LV"/>
              </w:rPr>
              <w:t xml:space="preserve"> </w:t>
            </w:r>
            <w:r w:rsidR="007B7B4D" w:rsidRPr="00D569BC">
              <w:rPr>
                <w:bCs/>
                <w:lang w:val="lv-LV"/>
              </w:rPr>
              <w:t>(turpmāk</w:t>
            </w:r>
            <w:r w:rsidR="007B7B4D" w:rsidRPr="007779BD">
              <w:rPr>
                <w:lang w:val="lv-LV"/>
              </w:rPr>
              <w:t xml:space="preserve"> – </w:t>
            </w:r>
            <w:r w:rsidR="007B7B4D" w:rsidRPr="009E3622">
              <w:rPr>
                <w:iCs/>
                <w:lang w:val="lv-LV" w:eastAsia="lv-LV"/>
              </w:rPr>
              <w:t xml:space="preserve">Regula Nr. </w:t>
            </w:r>
            <w:r w:rsidR="007B7B4D" w:rsidRPr="00D569BC">
              <w:rPr>
                <w:bCs/>
                <w:lang w:val="lv-LV"/>
              </w:rPr>
              <w:t>853/2004)</w:t>
            </w:r>
            <w:r w:rsidR="00BD548B" w:rsidRPr="00D569BC">
              <w:rPr>
                <w:shd w:val="clear" w:color="auto" w:fill="FFFFFF"/>
                <w:lang w:val="lv-LV"/>
              </w:rPr>
              <w:t xml:space="preserve">. </w:t>
            </w:r>
          </w:p>
          <w:p w14:paraId="21336515" w14:textId="48EFA666" w:rsidR="001B6B79" w:rsidRPr="00606401" w:rsidRDefault="00A95265" w:rsidP="00D569BC">
            <w:pPr>
              <w:ind w:firstLine="492"/>
              <w:jc w:val="both"/>
              <w:rPr>
                <w:lang w:val="lv-LV"/>
              </w:rPr>
            </w:pPr>
            <w:r w:rsidRPr="00606401">
              <w:rPr>
                <w:shd w:val="clear" w:color="auto" w:fill="FFFFFF"/>
                <w:lang w:val="lv-LV"/>
              </w:rPr>
              <w:t>Lai nodrošinātu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putnus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ar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kvalitatīvu</w:t>
            </w:r>
            <w:r w:rsidR="006A0674" w:rsidRPr="00606401">
              <w:rPr>
                <w:shd w:val="clear" w:color="auto" w:fill="FFFFFF"/>
                <w:lang w:val="lv-LV"/>
              </w:rPr>
              <w:t xml:space="preserve"> </w:t>
            </w:r>
            <w:r w:rsidRPr="00606401">
              <w:rPr>
                <w:shd w:val="clear" w:color="auto" w:fill="FFFFFF"/>
                <w:lang w:val="lv-LV"/>
              </w:rPr>
              <w:t>barību</w:t>
            </w:r>
            <w:r w:rsidR="00E5663B" w:rsidRPr="00606401">
              <w:rPr>
                <w:lang w:val="lv-LV"/>
              </w:rPr>
              <w:t>,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ņemot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vērā</w:t>
            </w:r>
            <w:r w:rsidR="00E5663B" w:rsidRPr="00606401">
              <w:rPr>
                <w:lang w:val="lv-LV"/>
              </w:rPr>
              <w:t xml:space="preserve"> arī to</w:t>
            </w:r>
            <w:r w:rsidR="00D3632B" w:rsidRPr="00606401">
              <w:rPr>
                <w:lang w:val="lv-LV"/>
              </w:rPr>
              <w:t>, ka regulāri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tiek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papildināts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barībā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atļauto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piedevu</w:t>
            </w:r>
            <w:r w:rsidR="006A0674" w:rsidRPr="00606401">
              <w:rPr>
                <w:lang w:val="lv-LV"/>
              </w:rPr>
              <w:t xml:space="preserve"> </w:t>
            </w:r>
            <w:r w:rsidR="00D3632B" w:rsidRPr="00606401">
              <w:rPr>
                <w:lang w:val="lv-LV"/>
              </w:rPr>
              <w:t>saraksts</w:t>
            </w:r>
            <w:r w:rsidR="003636EA" w:rsidRPr="00606401">
              <w:rPr>
                <w:color w:val="414142"/>
                <w:shd w:val="clear" w:color="auto" w:fill="FFFFFF"/>
                <w:lang w:val="lv-LV"/>
              </w:rPr>
              <w:t>,</w:t>
            </w:r>
            <w:r w:rsidR="009E3622">
              <w:rPr>
                <w:color w:val="414142"/>
                <w:shd w:val="clear" w:color="auto" w:fill="FFFFFF"/>
                <w:lang w:val="lv-LV"/>
              </w:rPr>
              <w:t xml:space="preserve"> un ka</w:t>
            </w:r>
            <w:r w:rsidR="00623D2F" w:rsidRPr="00606401">
              <w:rPr>
                <w:color w:val="414142"/>
                <w:shd w:val="clear" w:color="auto" w:fill="FFFFFF"/>
                <w:lang w:val="lv-LV"/>
              </w:rPr>
              <w:t xml:space="preserve"> jebkuram </w:t>
            </w:r>
            <w:r w:rsidR="00623D2F" w:rsidRPr="00606401">
              <w:rPr>
                <w:color w:val="212121"/>
                <w:lang w:val="lv-LV"/>
              </w:rPr>
              <w:t>dzīvnieku barības apritē iesaistītajam uzņēmumam jāievēro</w:t>
            </w:r>
            <w:r w:rsidR="009E3622">
              <w:rPr>
                <w:color w:val="212121"/>
                <w:lang w:val="lv-LV"/>
              </w:rPr>
              <w:t xml:space="preserve"> </w:t>
            </w:r>
            <w:r w:rsidR="00623D2F" w:rsidRPr="00606401">
              <w:rPr>
                <w:color w:val="212121"/>
                <w:lang w:val="lv-LV"/>
              </w:rPr>
              <w:t xml:space="preserve">dzīvnieku barības apriti regulējošo normatīvo aktu prasības, nepieciešams </w:t>
            </w:r>
            <w:r w:rsidR="001A0D4F" w:rsidRPr="00606401">
              <w:rPr>
                <w:color w:val="212121"/>
                <w:lang w:val="lv-LV"/>
              </w:rPr>
              <w:t>precizēt prasības attiecībā uz putnu barību, nosakot</w:t>
            </w:r>
            <w:r w:rsidR="009E30AA" w:rsidRPr="00606401">
              <w:rPr>
                <w:color w:val="212121"/>
                <w:lang w:val="lv-LV"/>
              </w:rPr>
              <w:t>,</w:t>
            </w:r>
            <w:r w:rsidR="001A0D4F" w:rsidRPr="00606401">
              <w:rPr>
                <w:color w:val="212121"/>
                <w:lang w:val="lv-LV"/>
              </w:rPr>
              <w:t xml:space="preserve"> ka </w:t>
            </w:r>
            <w:r w:rsidR="009E3622">
              <w:rPr>
                <w:shd w:val="clear" w:color="auto" w:fill="FFFFFF"/>
                <w:lang w:val="lv-LV"/>
              </w:rPr>
              <w:t>tā</w:t>
            </w:r>
            <w:r w:rsidR="001B6B79" w:rsidRPr="00606401">
              <w:rPr>
                <w:lang w:val="lv-LV"/>
              </w:rPr>
              <w:t xml:space="preserve"> atbilst normatīvajos aktos par dzīvnieku barības apriti</w:t>
            </w:r>
            <w:r w:rsidR="00F619BA" w:rsidRPr="00606401">
              <w:rPr>
                <w:lang w:val="lv-LV"/>
              </w:rPr>
              <w:t xml:space="preserve"> noteiktajām prasībām</w:t>
            </w:r>
            <w:r w:rsidR="001B6B79" w:rsidRPr="00606401">
              <w:rPr>
                <w:lang w:val="lv-LV"/>
              </w:rPr>
              <w:t>.</w:t>
            </w:r>
            <w:r w:rsidR="00F619BA" w:rsidRPr="00606401">
              <w:rPr>
                <w:lang w:val="lv-LV"/>
              </w:rPr>
              <w:t xml:space="preserve"> Atbilstoši tiek grozīts noteikumu Nr. 461 11.</w:t>
            </w:r>
            <w:r w:rsidR="009E3622">
              <w:rPr>
                <w:lang w:val="lv-LV"/>
              </w:rPr>
              <w:t> </w:t>
            </w:r>
            <w:r w:rsidR="00F619BA" w:rsidRPr="00606401">
              <w:rPr>
                <w:lang w:val="lv-LV"/>
              </w:rPr>
              <w:t>pielikuma 1. punkts un svītrots 2. punkts.</w:t>
            </w:r>
          </w:p>
          <w:p w14:paraId="4BB9ACCC" w14:textId="2CCF5FF6" w:rsidR="005464D1" w:rsidRPr="00606401" w:rsidRDefault="00E5663B" w:rsidP="009E3622">
            <w:pPr>
              <w:ind w:firstLine="492"/>
              <w:jc w:val="both"/>
              <w:rPr>
                <w:iCs/>
                <w:noProof/>
                <w:color w:val="A6A6A6" w:themeColor="background1" w:themeShade="A6"/>
                <w:highlight w:val="yellow"/>
                <w:lang w:val="lv-LV" w:eastAsia="lv-LV"/>
              </w:rPr>
            </w:pPr>
            <w:r w:rsidRPr="00606401">
              <w:rPr>
                <w:lang w:val="lv-LV"/>
              </w:rPr>
              <w:t>Ievērojot</w:t>
            </w:r>
            <w:r w:rsidR="00FC5BD1" w:rsidRPr="00606401">
              <w:rPr>
                <w:lang w:val="lv-LV"/>
              </w:rPr>
              <w:t xml:space="preserve"> minēto</w:t>
            </w:r>
            <w:r w:rsidRPr="00606401">
              <w:rPr>
                <w:lang w:val="lv-LV"/>
              </w:rPr>
              <w:t>,</w:t>
            </w:r>
            <w:r w:rsidR="00FC5BD1" w:rsidRPr="00606401">
              <w:rPr>
                <w:lang w:val="lv-LV"/>
              </w:rPr>
              <w:t xml:space="preserve"> ir sagatavots Ministru kabineta n</w:t>
            </w:r>
            <w:r w:rsidR="00FC5BD1" w:rsidRPr="00606401">
              <w:rPr>
                <w:noProof/>
                <w:lang w:val="lv-LV"/>
              </w:rPr>
              <w:t>oteikumu projekts</w:t>
            </w:r>
            <w:r w:rsidR="009E3622">
              <w:rPr>
                <w:noProof/>
                <w:lang w:val="lv-LV"/>
              </w:rPr>
              <w:t xml:space="preserve"> </w:t>
            </w:r>
            <w:r w:rsidRPr="00606401">
              <w:rPr>
                <w:lang w:val="lv-LV"/>
              </w:rPr>
              <w:t>“</w:t>
            </w:r>
            <w:r w:rsidR="00FC5BD1" w:rsidRPr="00606401">
              <w:rPr>
                <w:lang w:val="lv-LV"/>
              </w:rPr>
              <w:t>Grozījumi Ministru kabineta 2014. gada 12. augusta noteikumos Nr.</w:t>
            </w:r>
            <w:r w:rsidRPr="00606401">
              <w:rPr>
                <w:lang w:val="lv-LV"/>
              </w:rPr>
              <w:t> </w:t>
            </w:r>
            <w:r w:rsidR="00FC5BD1" w:rsidRPr="00606401">
              <w:rPr>
                <w:lang w:val="lv-LV"/>
              </w:rPr>
              <w:t xml:space="preserve">461 </w:t>
            </w:r>
            <w:r w:rsidRPr="00606401">
              <w:rPr>
                <w:lang w:val="lv-LV"/>
              </w:rPr>
              <w:t>“</w:t>
            </w:r>
            <w:r w:rsidR="00FC5BD1" w:rsidRPr="00606401">
              <w:rPr>
                <w:lang w:val="lv-LV"/>
              </w:rPr>
              <w:t>Prasības pārtikas kvalitātes shēmām, to ieviešanas, darbības, uzraudzības un kontroles kārtība”” (turpmāk – noteikumu projekts), kas</w:t>
            </w:r>
            <w:r w:rsidR="005464D1" w:rsidRPr="00606401">
              <w:rPr>
                <w:lang w:val="lv-LV"/>
              </w:rPr>
              <w:t xml:space="preserve"> pilnībā atrisinās minētās problēmas.</w:t>
            </w:r>
          </w:p>
        </w:tc>
      </w:tr>
      <w:tr w:rsidR="00E5323B" w:rsidRPr="00273058" w14:paraId="63D9A5AE" w14:textId="77777777" w:rsidTr="00273058">
        <w:trPr>
          <w:tblCellSpacing w:w="15" w:type="dxa"/>
        </w:trPr>
        <w:tc>
          <w:tcPr>
            <w:tcW w:w="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66E73" w14:textId="77777777" w:rsidR="00655F2C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lastRenderedPageBreak/>
              <w:t>3.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1402" w14:textId="77777777" w:rsidR="00E5323B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F246F95" w14:textId="77777777" w:rsidR="00E5323B" w:rsidRPr="00273058" w:rsidRDefault="005C13E6" w:rsidP="008A2BC0">
            <w:pPr>
              <w:jc w:val="both"/>
              <w:rPr>
                <w:iCs/>
                <w:noProof/>
                <w:color w:val="A6A6A6" w:themeColor="background1" w:themeShade="A6"/>
                <w:lang w:val="lv-LV" w:eastAsia="lv-LV"/>
              </w:rPr>
            </w:pPr>
            <w:r w:rsidRPr="00273058">
              <w:rPr>
                <w:noProof/>
                <w:lang w:val="lv-LV"/>
              </w:rPr>
              <w:t>Pārtikas un veterinārais dienests</w:t>
            </w:r>
          </w:p>
        </w:tc>
      </w:tr>
      <w:tr w:rsidR="00E5323B" w:rsidRPr="00273058" w14:paraId="35F2EC41" w14:textId="77777777" w:rsidTr="00273058">
        <w:trPr>
          <w:tblCellSpacing w:w="15" w:type="dxa"/>
        </w:trPr>
        <w:tc>
          <w:tcPr>
            <w:tcW w:w="4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5FC79" w14:textId="77777777" w:rsidR="00655F2C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4.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75E3" w14:textId="77777777" w:rsidR="00E5323B" w:rsidRPr="00273058" w:rsidRDefault="00E5323B" w:rsidP="00461336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Cita informācija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EE6DB0" w14:textId="77777777" w:rsidR="00166779" w:rsidRPr="00273058" w:rsidRDefault="00562F67" w:rsidP="00C7125D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273058">
              <w:rPr>
                <w:rStyle w:val="Hipersaite"/>
                <w:color w:val="000000" w:themeColor="text1"/>
                <w:u w:val="none"/>
                <w:lang w:val="lv-LV"/>
              </w:rPr>
              <w:t>Nav.</w:t>
            </w:r>
          </w:p>
        </w:tc>
      </w:tr>
    </w:tbl>
    <w:p w14:paraId="435E41FE" w14:textId="77777777" w:rsidR="00E5323B" w:rsidRPr="00273058" w:rsidRDefault="00E5323B" w:rsidP="00E5323B">
      <w:pPr>
        <w:rPr>
          <w:iCs/>
          <w:noProof/>
          <w:color w:val="414142"/>
          <w:lang w:val="lv-LV" w:eastAsia="lv-LV"/>
        </w:rPr>
      </w:pPr>
      <w:r w:rsidRPr="00273058">
        <w:rPr>
          <w:iCs/>
          <w:noProof/>
          <w:color w:val="414142"/>
          <w:lang w:val="lv-LV" w:eastAsia="lv-LV"/>
        </w:rPr>
        <w:t xml:space="preserve">  </w:t>
      </w: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5588"/>
      </w:tblGrid>
      <w:tr w:rsidR="00E5323B" w:rsidRPr="00310C3A" w14:paraId="07F6566E" w14:textId="77777777" w:rsidTr="00273058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21698F3" w14:textId="77777777" w:rsidR="00655F2C" w:rsidRPr="00273058" w:rsidRDefault="00E5323B" w:rsidP="001E0F30">
            <w:pPr>
              <w:jc w:val="center"/>
              <w:rPr>
                <w:b/>
                <w:bCs/>
                <w:iCs/>
                <w:noProof/>
                <w:color w:val="414142"/>
                <w:highlight w:val="yellow"/>
                <w:lang w:val="lv-LV" w:eastAsia="lv-LV"/>
              </w:rPr>
            </w:pPr>
            <w:r w:rsidRPr="00273058">
              <w:rPr>
                <w:b/>
                <w:bCs/>
                <w:iCs/>
                <w:noProof/>
                <w:color w:val="414142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310C3A" w14:paraId="29388A96" w14:textId="77777777" w:rsidTr="00273058">
        <w:trPr>
          <w:tblCellSpacing w:w="15" w:type="dxa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E7DA0" w14:textId="77777777" w:rsidR="00655F2C" w:rsidRPr="00273058" w:rsidRDefault="00E5323B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1.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6176E" w14:textId="77777777" w:rsidR="00E5323B" w:rsidRPr="00273058" w:rsidRDefault="00E5323B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BD8232" w14:textId="77777777" w:rsidR="00516AC8" w:rsidRPr="00273058" w:rsidRDefault="0034732F" w:rsidP="009E3622">
            <w:pPr>
              <w:pStyle w:val="Sarakstarindkopa"/>
              <w:ind w:left="0" w:firstLine="362"/>
              <w:jc w:val="both"/>
              <w:rPr>
                <w:iCs/>
                <w:color w:val="A6A6A6" w:themeColor="background1" w:themeShade="A6"/>
                <w:sz w:val="24"/>
                <w:szCs w:val="24"/>
                <w:lang w:val="lv-LV" w:eastAsia="lv-LV"/>
              </w:rPr>
            </w:pPr>
            <w:r w:rsidRPr="00273058">
              <w:rPr>
                <w:sz w:val="24"/>
                <w:szCs w:val="24"/>
                <w:lang w:val="lv-LV"/>
              </w:rPr>
              <w:t>Vairāk nekā 5656 pārtikas kvalitātes shēmās iesaistītie dalībnieki</w:t>
            </w:r>
          </w:p>
        </w:tc>
      </w:tr>
      <w:tr w:rsidR="003C0CA3" w:rsidRPr="00310C3A" w14:paraId="52B45EB9" w14:textId="77777777" w:rsidTr="00273058">
        <w:trPr>
          <w:tblCellSpacing w:w="15" w:type="dxa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6ED6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2.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DF97C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6FF1B7" w14:textId="2AA13018" w:rsidR="00CF2F80" w:rsidRDefault="00562F67" w:rsidP="009E3622">
            <w:pPr>
              <w:ind w:firstLine="362"/>
              <w:jc w:val="both"/>
              <w:rPr>
                <w:lang w:val="lv-LV"/>
              </w:rPr>
            </w:pPr>
            <w:r w:rsidRPr="00273058">
              <w:rPr>
                <w:lang w:val="lv-LV"/>
              </w:rPr>
              <w:t xml:space="preserve">Ražotājiem </w:t>
            </w:r>
            <w:r w:rsidR="00E5663B" w:rsidRPr="00273058">
              <w:rPr>
                <w:lang w:val="lv-LV"/>
              </w:rPr>
              <w:t xml:space="preserve">ir </w:t>
            </w:r>
            <w:r w:rsidRPr="00273058">
              <w:rPr>
                <w:lang w:val="lv-LV"/>
              </w:rPr>
              <w:t>dota iespēja ražot kvalitatīvus vietējos produktus un piedalīties pārtikas kvalitātes shēmās, kā arī patērētājiem saņemt kvalitatīvus vietējos produktus. Normu ieviešana patērētājiem dos iespēju saņemt vairāk jaunu pārtikas kvalitātes shēmu produktu.</w:t>
            </w:r>
            <w:r w:rsidR="00CF2F80" w:rsidRPr="00B13861">
              <w:rPr>
                <w:lang w:val="lv-LV"/>
              </w:rPr>
              <w:t xml:space="preserve"> Nav paredzams operatoriem administratīvā sloga pieaugums, jo</w:t>
            </w:r>
            <w:r w:rsidR="00CF2F80">
              <w:rPr>
                <w:lang w:val="lv-LV"/>
              </w:rPr>
              <w:t xml:space="preserve"> </w:t>
            </w:r>
            <w:r w:rsidR="00FD1449">
              <w:rPr>
                <w:lang w:val="lv-LV"/>
              </w:rPr>
              <w:t xml:space="preserve">dalība nacionālajā pārtikas kvalitātes shēmā (NPKS) </w:t>
            </w:r>
            <w:r w:rsidR="00CF2F80">
              <w:rPr>
                <w:lang w:val="lv-LV"/>
              </w:rPr>
              <w:t>ir brīvprātīga.</w:t>
            </w:r>
          </w:p>
          <w:p w14:paraId="3B98BE91" w14:textId="586054CC" w:rsidR="00CF2F80" w:rsidRPr="00B13861" w:rsidRDefault="00CF2F80" w:rsidP="009E3622">
            <w:pPr>
              <w:ind w:firstLine="504"/>
              <w:jc w:val="both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lastRenderedPageBreak/>
              <w:t>V</w:t>
            </w:r>
            <w:r w:rsidRPr="00B13861">
              <w:rPr>
                <w:lang w:val="lv-LV"/>
              </w:rPr>
              <w:t xml:space="preserve">eterināro zāļu apriti reglamentējošie normatīvie akti pieprasa produktīvo dzīvnieku īpašniekiem (turētājiem) uzskaitīt visas produktīvajiem dzīvniekiem lietotās recepšu zāles, tostarp </w:t>
            </w:r>
            <w:proofErr w:type="spellStart"/>
            <w:r w:rsidRPr="00B13861">
              <w:rPr>
                <w:lang w:val="lv-LV"/>
              </w:rPr>
              <w:t>antimikrobiālo</w:t>
            </w:r>
            <w:r w:rsidR="009E3622">
              <w:rPr>
                <w:lang w:val="lv-LV"/>
              </w:rPr>
              <w:t>s</w:t>
            </w:r>
            <w:proofErr w:type="spellEnd"/>
            <w:r w:rsidRPr="00B13861">
              <w:rPr>
                <w:lang w:val="lv-LV"/>
              </w:rPr>
              <w:t xml:space="preserve"> līdzekļus saturošas zāles un kokcidiostatus.</w:t>
            </w:r>
            <w:r w:rsidR="009E3622">
              <w:rPr>
                <w:lang w:val="lv-LV"/>
              </w:rPr>
              <w:t xml:space="preserve"> Pašlaik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N</w:t>
            </w:r>
            <w:r w:rsidRPr="00B13861">
              <w:rPr>
                <w:lang w:val="lv-LV"/>
              </w:rPr>
              <w:t>P</w:t>
            </w:r>
            <w:r>
              <w:rPr>
                <w:lang w:val="lv-LV"/>
              </w:rPr>
              <w:t>K</w:t>
            </w:r>
            <w:r w:rsidRPr="00B13861"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  <w:r w:rsidRPr="00B13861">
              <w:rPr>
                <w:lang w:val="lv-LV"/>
              </w:rPr>
              <w:t>i</w:t>
            </w:r>
            <w:r>
              <w:rPr>
                <w:lang w:val="lv-LV"/>
              </w:rPr>
              <w:t>r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v</w:t>
            </w:r>
            <w:r w:rsidRPr="00B13861">
              <w:rPr>
                <w:lang w:val="lv-LV"/>
              </w:rPr>
              <w:t>i</w:t>
            </w:r>
            <w:r>
              <w:rPr>
                <w:lang w:val="lv-LV"/>
              </w:rPr>
              <w:t>e</w:t>
            </w:r>
            <w:r w:rsidRPr="00B13861">
              <w:rPr>
                <w:lang w:val="lv-LV"/>
              </w:rPr>
              <w:t>n</w:t>
            </w:r>
            <w:r>
              <w:rPr>
                <w:lang w:val="lv-LV"/>
              </w:rPr>
              <w:t>s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p</w:t>
            </w:r>
            <w:r w:rsidRPr="00B13861">
              <w:rPr>
                <w:lang w:val="lv-LV"/>
              </w:rPr>
              <w:t>u</w:t>
            </w:r>
            <w:r>
              <w:rPr>
                <w:lang w:val="lv-LV"/>
              </w:rPr>
              <w:t>t</w:t>
            </w:r>
            <w:r w:rsidRPr="00B13861">
              <w:rPr>
                <w:lang w:val="lv-LV"/>
              </w:rPr>
              <w:t>n</w:t>
            </w:r>
            <w:r>
              <w:rPr>
                <w:lang w:val="lv-LV"/>
              </w:rPr>
              <w:t>u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g</w:t>
            </w:r>
            <w:r w:rsidRPr="00B13861">
              <w:rPr>
                <w:lang w:val="lv-LV"/>
              </w:rPr>
              <w:t>a</w:t>
            </w:r>
            <w:r>
              <w:rPr>
                <w:lang w:val="lv-LV"/>
              </w:rPr>
              <w:t>ļ</w:t>
            </w:r>
            <w:r w:rsidRPr="00B13861">
              <w:rPr>
                <w:lang w:val="lv-LV"/>
              </w:rPr>
              <w:t>a</w:t>
            </w:r>
            <w:r>
              <w:rPr>
                <w:lang w:val="lv-LV"/>
              </w:rPr>
              <w:t>s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o</w:t>
            </w:r>
            <w:r w:rsidRPr="00B13861">
              <w:rPr>
                <w:lang w:val="lv-LV"/>
              </w:rPr>
              <w:t>p</w:t>
            </w:r>
            <w:r>
              <w:rPr>
                <w:lang w:val="lv-LV"/>
              </w:rPr>
              <w:t>e</w:t>
            </w:r>
            <w:r w:rsidRPr="00B13861">
              <w:rPr>
                <w:lang w:val="lv-LV"/>
              </w:rPr>
              <w:t>r</w:t>
            </w:r>
            <w:r>
              <w:rPr>
                <w:lang w:val="lv-LV"/>
              </w:rPr>
              <w:t>a</w:t>
            </w:r>
            <w:r w:rsidRPr="00B13861">
              <w:rPr>
                <w:lang w:val="lv-LV"/>
              </w:rPr>
              <w:t>t</w:t>
            </w:r>
            <w:r>
              <w:rPr>
                <w:lang w:val="lv-LV"/>
              </w:rPr>
              <w:t>o</w:t>
            </w:r>
            <w:r w:rsidRPr="00B13861">
              <w:rPr>
                <w:lang w:val="lv-LV"/>
              </w:rPr>
              <w:t>r</w:t>
            </w:r>
            <w:r>
              <w:rPr>
                <w:lang w:val="lv-LV"/>
              </w:rPr>
              <w:t>s</w:t>
            </w:r>
            <w:r w:rsidRPr="00B13861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Pr="00B13861">
              <w:rPr>
                <w:lang w:val="lv-LV"/>
              </w:rPr>
              <w:t>k</w:t>
            </w:r>
            <w:r>
              <w:rPr>
                <w:lang w:val="lv-LV"/>
              </w:rPr>
              <w:t>u</w:t>
            </w:r>
            <w:r w:rsidRPr="00B13861">
              <w:rPr>
                <w:lang w:val="lv-LV"/>
              </w:rPr>
              <w:t>r</w:t>
            </w:r>
            <w:r>
              <w:rPr>
                <w:lang w:val="lv-LV"/>
              </w:rPr>
              <w:t>š</w:t>
            </w:r>
            <w:r w:rsidR="009E3622">
              <w:rPr>
                <w:lang w:val="lv-LV"/>
              </w:rPr>
              <w:t>, īstenojot</w:t>
            </w:r>
            <w:r w:rsidRPr="00B13861">
              <w:rPr>
                <w:lang w:val="lv-LV"/>
              </w:rPr>
              <w:t xml:space="preserve"> </w:t>
            </w:r>
            <w:r>
              <w:rPr>
                <w:lang w:val="lv-LV"/>
              </w:rPr>
              <w:t>p</w:t>
            </w:r>
            <w:r w:rsidRPr="00B13861">
              <w:rPr>
                <w:lang w:val="lv-LV"/>
              </w:rPr>
              <w:t>a</w:t>
            </w:r>
            <w:r>
              <w:rPr>
                <w:lang w:val="lv-LV"/>
              </w:rPr>
              <w:t>š</w:t>
            </w:r>
            <w:r w:rsidRPr="00B13861">
              <w:rPr>
                <w:lang w:val="lv-LV"/>
              </w:rPr>
              <w:t>k</w:t>
            </w:r>
            <w:r>
              <w:rPr>
                <w:lang w:val="lv-LV"/>
              </w:rPr>
              <w:t>o</w:t>
            </w:r>
            <w:r w:rsidRPr="00B13861">
              <w:rPr>
                <w:lang w:val="lv-LV"/>
              </w:rPr>
              <w:t>n</w:t>
            </w:r>
            <w:r>
              <w:rPr>
                <w:lang w:val="lv-LV"/>
              </w:rPr>
              <w:t>t</w:t>
            </w:r>
            <w:r w:rsidRPr="00B13861">
              <w:rPr>
                <w:lang w:val="lv-LV"/>
              </w:rPr>
              <w:t>r</w:t>
            </w:r>
            <w:r>
              <w:rPr>
                <w:lang w:val="lv-LV"/>
              </w:rPr>
              <w:t>o</w:t>
            </w:r>
            <w:r w:rsidRPr="00B13861">
              <w:rPr>
                <w:lang w:val="lv-LV"/>
              </w:rPr>
              <w:t>l</w:t>
            </w:r>
            <w:r w:rsidR="009E3622">
              <w:rPr>
                <w:lang w:val="lv-LV"/>
              </w:rPr>
              <w:t>i,</w:t>
            </w:r>
            <w:r w:rsidRPr="00B13861">
              <w:rPr>
                <w:lang w:val="lv-LV"/>
              </w:rPr>
              <w:t xml:space="preserve"> </w:t>
            </w:r>
            <w:r w:rsidR="006D7DD6">
              <w:rPr>
                <w:lang w:val="lv-LV"/>
              </w:rPr>
              <w:t xml:space="preserve">jau </w:t>
            </w:r>
            <w:r>
              <w:rPr>
                <w:lang w:val="lv-LV"/>
              </w:rPr>
              <w:t>i</w:t>
            </w:r>
            <w:r w:rsidRPr="00B13861">
              <w:rPr>
                <w:lang w:val="lv-LV"/>
              </w:rPr>
              <w:t>e</w:t>
            </w:r>
            <w:r>
              <w:rPr>
                <w:lang w:val="lv-LV"/>
              </w:rPr>
              <w:t>v</w:t>
            </w:r>
            <w:r w:rsidRPr="00B13861">
              <w:rPr>
                <w:lang w:val="lv-LV"/>
              </w:rPr>
              <w:t>ē</w:t>
            </w:r>
            <w:r>
              <w:rPr>
                <w:lang w:val="lv-LV"/>
              </w:rPr>
              <w:t>r</w:t>
            </w:r>
            <w:r w:rsidRPr="00B13861">
              <w:rPr>
                <w:lang w:val="lv-LV"/>
              </w:rPr>
              <w:t>o</w:t>
            </w:r>
            <w:r>
              <w:rPr>
                <w:lang w:val="lv-LV"/>
              </w:rPr>
              <w:t xml:space="preserve"> noteikumu projektā noteiktās prasības</w:t>
            </w:r>
            <w:r w:rsidR="00FD1449">
              <w:rPr>
                <w:lang w:val="lv-LV"/>
              </w:rPr>
              <w:t xml:space="preserve"> </w:t>
            </w:r>
            <w:r w:rsidR="009E3622">
              <w:rPr>
                <w:lang w:val="lv-LV"/>
              </w:rPr>
              <w:t>par</w:t>
            </w:r>
            <w:r w:rsidR="00FD1449">
              <w:rPr>
                <w:lang w:val="lv-LV"/>
              </w:rPr>
              <w:t xml:space="preserve"> antibiotiku lietošanu.</w:t>
            </w:r>
          </w:p>
          <w:p w14:paraId="6DD38648" w14:textId="77777777" w:rsidR="00CF2F80" w:rsidRDefault="00CF2F80" w:rsidP="009E3622">
            <w:pPr>
              <w:ind w:firstLine="504"/>
              <w:jc w:val="both"/>
              <w:rPr>
                <w:lang w:val="lv-LV"/>
              </w:rPr>
            </w:pPr>
            <w:r w:rsidRPr="00B13861">
              <w:rPr>
                <w:lang w:val="lv-LV"/>
              </w:rPr>
              <w:t>Kopumā būs pozitīva ietekme uz sabiedrības veselību, jo, samazinot antimikrobiālo līdzekļu lietošanu, tiek samazināts antimikrobiālās rezistences attīstības risks attiecīgajos putnu ganāmpulkos.</w:t>
            </w:r>
          </w:p>
          <w:p w14:paraId="72A8D9B1" w14:textId="080FAA13" w:rsidR="000B5D79" w:rsidRPr="00273058" w:rsidRDefault="009E3622">
            <w:pPr>
              <w:ind w:firstLine="504"/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Operatoram netiek palielināts a</w:t>
            </w:r>
            <w:r w:rsidR="000A4C8C">
              <w:rPr>
                <w:noProof/>
                <w:lang w:val="lv-LV"/>
              </w:rPr>
              <w:t xml:space="preserve">dministratīvais slogs </w:t>
            </w:r>
            <w:r>
              <w:rPr>
                <w:noProof/>
                <w:lang w:val="lv-LV"/>
              </w:rPr>
              <w:t>saistībā</w:t>
            </w:r>
            <w:r w:rsidR="00CF2F80">
              <w:rPr>
                <w:noProof/>
                <w:lang w:val="lv-LV"/>
              </w:rPr>
              <w:t xml:space="preserve"> uz pārtikas piedevu </w:t>
            </w:r>
            <w:r>
              <w:rPr>
                <w:noProof/>
                <w:lang w:val="lv-LV"/>
              </w:rPr>
              <w:t xml:space="preserve">lietošanu </w:t>
            </w:r>
            <w:r w:rsidR="00CF2F80">
              <w:rPr>
                <w:noProof/>
                <w:lang w:val="lv-LV"/>
              </w:rPr>
              <w:t>garšas un smaržas pastiprinā</w:t>
            </w:r>
            <w:r>
              <w:rPr>
                <w:noProof/>
                <w:lang w:val="lv-LV"/>
              </w:rPr>
              <w:t>š</w:t>
            </w:r>
            <w:r w:rsidR="00CF2F80">
              <w:rPr>
                <w:noProof/>
                <w:lang w:val="lv-LV"/>
              </w:rPr>
              <w:t xml:space="preserve">anai </w:t>
            </w:r>
            <w:r w:rsidR="00686ABF">
              <w:rPr>
                <w:noProof/>
                <w:lang w:val="lv-LV"/>
              </w:rPr>
              <w:t>, jo</w:t>
            </w:r>
            <w:r w:rsidR="00CF2F80">
              <w:rPr>
                <w:noProof/>
                <w:lang w:val="lv-LV"/>
              </w:rPr>
              <w:t xml:space="preserve"> </w:t>
            </w:r>
            <w:r w:rsidR="00686ABF">
              <w:rPr>
                <w:noProof/>
                <w:lang w:val="lv-LV"/>
              </w:rPr>
              <w:t xml:space="preserve">tiek </w:t>
            </w:r>
            <w:r w:rsidR="00CF2F80">
              <w:rPr>
                <w:noProof/>
                <w:lang w:val="lv-LV"/>
              </w:rPr>
              <w:t>saglabāts līdzšinējais regulējums</w:t>
            </w:r>
            <w:r w:rsidR="00686ABF">
              <w:rPr>
                <w:noProof/>
                <w:lang w:val="lv-LV"/>
              </w:rPr>
              <w:t xml:space="preserve"> un </w:t>
            </w:r>
            <w:r w:rsidR="00CF2F80">
              <w:rPr>
                <w:noProof/>
                <w:lang w:val="lv-LV"/>
              </w:rPr>
              <w:t>precizēts pārtikas piedev</w:t>
            </w:r>
            <w:r>
              <w:rPr>
                <w:noProof/>
                <w:lang w:val="lv-LV"/>
              </w:rPr>
              <w:t>u termins</w:t>
            </w:r>
            <w:r w:rsidR="00CF2F80">
              <w:rPr>
                <w:noProof/>
                <w:lang w:val="lv-LV"/>
              </w:rPr>
              <w:t>.</w:t>
            </w:r>
          </w:p>
        </w:tc>
      </w:tr>
      <w:tr w:rsidR="003C0CA3" w:rsidRPr="0087527F" w14:paraId="22A67708" w14:textId="77777777" w:rsidTr="00273058">
        <w:trPr>
          <w:tblCellSpacing w:w="15" w:type="dxa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2D01F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lastRenderedPageBreak/>
              <w:t>3.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72B33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Administratīvo izmaksu monetārs novērtējums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CE119C5" w14:textId="25CC1C8C" w:rsidR="00CF2F80" w:rsidRPr="0087527F" w:rsidRDefault="00562F67" w:rsidP="0087527F">
            <w:pPr>
              <w:jc w:val="both"/>
              <w:rPr>
                <w:noProof/>
                <w:lang w:val="lv-LV"/>
              </w:rPr>
            </w:pPr>
            <w:r w:rsidRPr="00273058">
              <w:rPr>
                <w:lang w:val="lv-LV"/>
              </w:rPr>
              <w:t>Projekts</w:t>
            </w:r>
            <w:r w:rsidR="00CF2F80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šo</w:t>
            </w:r>
            <w:r w:rsidR="00CF2F80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jomu</w:t>
            </w:r>
            <w:r w:rsidR="00CF2F80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neskar.</w:t>
            </w:r>
            <w:r w:rsidR="00CF2F80" w:rsidRPr="0087527F">
              <w:rPr>
                <w:lang w:val="lv-LV"/>
              </w:rPr>
              <w:t xml:space="preserve"> </w:t>
            </w:r>
          </w:p>
        </w:tc>
      </w:tr>
      <w:tr w:rsidR="003C0CA3" w:rsidRPr="00273058" w14:paraId="4C0CA185" w14:textId="77777777" w:rsidTr="00273058">
        <w:trPr>
          <w:tblCellSpacing w:w="15" w:type="dxa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126ED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4.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34B4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Atbilstības izmaksu monetārs novērtējums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385B8BA" w14:textId="77777777" w:rsidR="003C0CA3" w:rsidRPr="00273058" w:rsidRDefault="002C15C6" w:rsidP="002C15C6">
            <w:pPr>
              <w:rPr>
                <w:iCs/>
                <w:noProof/>
                <w:color w:val="000000" w:themeColor="text1"/>
                <w:lang w:val="lv-LV" w:eastAsia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Projekts šo jomu neskar.</w:t>
            </w:r>
          </w:p>
        </w:tc>
      </w:tr>
      <w:tr w:rsidR="003C0CA3" w:rsidRPr="00273058" w14:paraId="0FCD24D5" w14:textId="77777777" w:rsidTr="00273058">
        <w:trPr>
          <w:tblCellSpacing w:w="15" w:type="dxa"/>
        </w:trPr>
        <w:tc>
          <w:tcPr>
            <w:tcW w:w="2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D3F04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5.</w:t>
            </w:r>
          </w:p>
        </w:tc>
        <w:tc>
          <w:tcPr>
            <w:tcW w:w="1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72BCE" w14:textId="77777777" w:rsidR="003C0CA3" w:rsidRPr="00273058" w:rsidRDefault="003C0CA3" w:rsidP="00D828B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Cita informācija</w:t>
            </w:r>
          </w:p>
        </w:tc>
        <w:tc>
          <w:tcPr>
            <w:tcW w:w="3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A8763F" w14:textId="77777777" w:rsidR="003C0CA3" w:rsidRPr="00273058" w:rsidRDefault="003C0CA3" w:rsidP="00D828BB">
            <w:pPr>
              <w:rPr>
                <w:iCs/>
                <w:noProof/>
                <w:color w:val="A6A6A6" w:themeColor="background1" w:themeShade="A6"/>
                <w:lang w:val="lv-LV" w:eastAsia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Nav</w:t>
            </w:r>
            <w:r w:rsidR="0034732F" w:rsidRPr="00273058">
              <w:rPr>
                <w:iCs/>
                <w:noProof/>
                <w:color w:val="000000" w:themeColor="text1"/>
                <w:lang w:val="lv-LV" w:eastAsia="lv-LV"/>
              </w:rPr>
              <w:t>.</w:t>
            </w:r>
          </w:p>
        </w:tc>
      </w:tr>
    </w:tbl>
    <w:p w14:paraId="4C0ABFF7" w14:textId="77777777" w:rsidR="00E5323B" w:rsidRPr="00273058" w:rsidRDefault="00E5323B" w:rsidP="00E5323B">
      <w:pPr>
        <w:rPr>
          <w:iCs/>
          <w:noProof/>
          <w:color w:val="414142"/>
          <w:lang w:val="lv-LV" w:eastAsia="lv-LV"/>
        </w:rPr>
      </w:pPr>
    </w:p>
    <w:tbl>
      <w:tblPr>
        <w:tblW w:w="504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6"/>
      </w:tblGrid>
      <w:tr w:rsidR="002367CB" w:rsidRPr="00310C3A" w14:paraId="0ACE0CB1" w14:textId="77777777" w:rsidTr="00273058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3735699" w14:textId="77777777" w:rsidR="002367CB" w:rsidRPr="00273058" w:rsidRDefault="002367CB" w:rsidP="00DE4BA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73058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2367CB" w:rsidRPr="00273058" w14:paraId="5BD9AA10" w14:textId="77777777" w:rsidTr="00273058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1DC9A55D" w14:textId="77777777" w:rsidR="002367CB" w:rsidRPr="00273058" w:rsidRDefault="002367CB" w:rsidP="00DE4BA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Projekts šo jomu neskar.</w:t>
            </w:r>
          </w:p>
        </w:tc>
      </w:tr>
    </w:tbl>
    <w:p w14:paraId="485E1A61" w14:textId="77777777" w:rsidR="002367CB" w:rsidRPr="00273058" w:rsidRDefault="002367CB">
      <w:pPr>
        <w:rPr>
          <w:lang w:val="lv-LV"/>
        </w:rPr>
      </w:pPr>
    </w:p>
    <w:tbl>
      <w:tblPr>
        <w:tblW w:w="4967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5"/>
      </w:tblGrid>
      <w:tr w:rsidR="002367CB" w:rsidRPr="00310C3A" w14:paraId="3439A3EA" w14:textId="77777777" w:rsidTr="00273058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5D26CAA9" w14:textId="77777777" w:rsidR="002367CB" w:rsidRPr="00273058" w:rsidRDefault="002367CB" w:rsidP="00DE4BA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73058">
              <w:rPr>
                <w:b/>
                <w:lang w:val="lv-LV"/>
              </w:rPr>
              <w:t>IV. Tiesību akta projekta ietekme uz spēkā esošo tiesību normu sistēmu</w:t>
            </w:r>
          </w:p>
        </w:tc>
      </w:tr>
      <w:tr w:rsidR="002367CB" w:rsidRPr="00273058" w14:paraId="437378CE" w14:textId="77777777" w:rsidTr="00273058"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</w:tcPr>
          <w:p w14:paraId="22521EC7" w14:textId="77777777" w:rsidR="002367CB" w:rsidRPr="00273058" w:rsidRDefault="002367CB" w:rsidP="00DE4BA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Projekts šo jomu neskar.</w:t>
            </w:r>
          </w:p>
        </w:tc>
      </w:tr>
    </w:tbl>
    <w:p w14:paraId="3FEE5FBC" w14:textId="77777777" w:rsidR="002367CB" w:rsidRPr="00273058" w:rsidRDefault="002367CB">
      <w:pPr>
        <w:rPr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663B" w:rsidRPr="00273058" w14:paraId="20DDC1BB" w14:textId="77777777" w:rsidTr="004F782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36DB9487" w14:textId="77777777" w:rsidR="00E5663B" w:rsidRPr="00273058" w:rsidRDefault="00E5663B" w:rsidP="004F7821">
            <w:pPr>
              <w:rPr>
                <w:b/>
                <w:bCs/>
                <w:iCs/>
                <w:lang w:val="lv-LV" w:eastAsia="lv-LV"/>
              </w:rPr>
            </w:pPr>
            <w:r w:rsidRPr="00273058">
              <w:rPr>
                <w:b/>
                <w:bCs/>
                <w:iCs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E5663B" w:rsidRPr="00273058" w14:paraId="74D1582F" w14:textId="77777777" w:rsidTr="004F782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EFBB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2E01C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99A2E3" w14:textId="77777777" w:rsidR="00E5663B" w:rsidRDefault="00273058" w:rsidP="004F7821">
            <w:pPr>
              <w:jc w:val="both"/>
              <w:rPr>
                <w:lang w:val="lv-LV"/>
              </w:rPr>
            </w:pPr>
            <w:r w:rsidRPr="00273058">
              <w:rPr>
                <w:lang w:val="lv-LV"/>
              </w:rPr>
              <w:t>Regula Nr. 37/2010</w:t>
            </w:r>
          </w:p>
          <w:p w14:paraId="142A8EB9" w14:textId="77777777" w:rsidR="007B7B4D" w:rsidRDefault="007B7B4D" w:rsidP="004F7821">
            <w:pPr>
              <w:jc w:val="both"/>
              <w:rPr>
                <w:bCs/>
                <w:color w:val="444444"/>
                <w:lang w:val="lv-LV"/>
              </w:rPr>
            </w:pPr>
            <w:r>
              <w:rPr>
                <w:bCs/>
                <w:color w:val="444444"/>
                <w:lang w:val="lv-LV"/>
              </w:rPr>
              <w:t xml:space="preserve">Regula </w:t>
            </w:r>
            <w:r w:rsidRPr="0087527F">
              <w:rPr>
                <w:bCs/>
                <w:color w:val="444444"/>
                <w:lang w:val="lv-LV"/>
              </w:rPr>
              <w:t>Nr. 1333/2008</w:t>
            </w:r>
          </w:p>
          <w:p w14:paraId="2B1C395C" w14:textId="53D641B5" w:rsidR="007B7B4D" w:rsidRPr="00273058" w:rsidRDefault="007B7B4D" w:rsidP="004F7821">
            <w:pPr>
              <w:jc w:val="both"/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Regula Nr. </w:t>
            </w:r>
            <w:r>
              <w:rPr>
                <w:bCs/>
                <w:color w:val="444444"/>
                <w:lang w:val="lv-LV"/>
              </w:rPr>
              <w:t>853</w:t>
            </w:r>
            <w:r w:rsidRPr="0087527F">
              <w:rPr>
                <w:bCs/>
                <w:color w:val="444444"/>
                <w:lang w:val="lv-LV"/>
              </w:rPr>
              <w:t>/200</w:t>
            </w:r>
            <w:r>
              <w:rPr>
                <w:bCs/>
                <w:color w:val="444444"/>
                <w:lang w:val="lv-LV"/>
              </w:rPr>
              <w:t>4</w:t>
            </w:r>
          </w:p>
        </w:tc>
      </w:tr>
      <w:tr w:rsidR="00E5663B" w:rsidRPr="00273058" w14:paraId="1345E4EC" w14:textId="77777777" w:rsidTr="004F782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F425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E6AA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B27DC95" w14:textId="77777777" w:rsidR="00E5663B" w:rsidRPr="00273058" w:rsidRDefault="00273058" w:rsidP="004F7821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t>Projekts šo jomu neskar.</w:t>
            </w:r>
          </w:p>
        </w:tc>
      </w:tr>
      <w:tr w:rsidR="00E5663B" w:rsidRPr="00273058" w14:paraId="373188DD" w14:textId="77777777" w:rsidTr="004F782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BEC53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2E00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32FADF5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Nav.</w:t>
            </w:r>
          </w:p>
        </w:tc>
      </w:tr>
    </w:tbl>
    <w:p w14:paraId="025C5F9B" w14:textId="77777777" w:rsidR="00E5663B" w:rsidRPr="00273058" w:rsidRDefault="00E5663B" w:rsidP="00E5663B">
      <w:pPr>
        <w:rPr>
          <w:iCs/>
          <w:lang w:val="lv-LV" w:eastAsia="lv-LV"/>
        </w:rPr>
      </w:pPr>
      <w:r w:rsidRPr="00273058">
        <w:rPr>
          <w:iCs/>
          <w:lang w:val="lv-LV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9"/>
        <w:gridCol w:w="2024"/>
        <w:gridCol w:w="2251"/>
        <w:gridCol w:w="2741"/>
      </w:tblGrid>
      <w:tr w:rsidR="00E5663B" w:rsidRPr="00310C3A" w14:paraId="3746C0C4" w14:textId="77777777" w:rsidTr="004F782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2CCC5E34" w14:textId="77777777" w:rsidR="00E5663B" w:rsidRPr="00273058" w:rsidRDefault="00E5663B" w:rsidP="004F7821">
            <w:pPr>
              <w:rPr>
                <w:b/>
                <w:bCs/>
                <w:iCs/>
                <w:lang w:val="lv-LV" w:eastAsia="lv-LV"/>
              </w:rPr>
            </w:pPr>
            <w:r w:rsidRPr="00273058">
              <w:rPr>
                <w:b/>
                <w:bCs/>
                <w:iCs/>
                <w:lang w:val="lv-LV" w:eastAsia="lv-LV"/>
              </w:rPr>
              <w:t>1. tabula</w:t>
            </w:r>
            <w:r w:rsidRPr="00273058">
              <w:rPr>
                <w:b/>
                <w:bCs/>
                <w:iCs/>
                <w:lang w:val="lv-LV" w:eastAsia="lv-LV"/>
              </w:rPr>
              <w:br/>
              <w:t>Tiesību akta projekta atbilstība ES tiesību aktiem</w:t>
            </w:r>
          </w:p>
        </w:tc>
      </w:tr>
      <w:tr w:rsidR="00E5663B" w:rsidRPr="00273058" w14:paraId="1CDD9AB8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01CF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Attiecīgā ES tiesību akta datums, numurs un nosaukums</w:t>
            </w:r>
          </w:p>
        </w:tc>
        <w:tc>
          <w:tcPr>
            <w:tcW w:w="3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E93866B" w14:textId="77777777" w:rsidR="00E5663B" w:rsidRDefault="00273058" w:rsidP="004F7821">
            <w:pPr>
              <w:jc w:val="both"/>
              <w:rPr>
                <w:lang w:val="lv-LV"/>
              </w:rPr>
            </w:pPr>
            <w:r w:rsidRPr="00273058">
              <w:rPr>
                <w:lang w:val="lv-LV"/>
              </w:rPr>
              <w:t>Regula Nr. 37/2010</w:t>
            </w:r>
          </w:p>
          <w:p w14:paraId="6C988432" w14:textId="77777777" w:rsidR="007D46E9" w:rsidRDefault="007D46E9" w:rsidP="007D46E9">
            <w:pPr>
              <w:jc w:val="both"/>
              <w:rPr>
                <w:bCs/>
                <w:color w:val="444444"/>
                <w:lang w:val="lv-LV"/>
              </w:rPr>
            </w:pPr>
            <w:r>
              <w:rPr>
                <w:bCs/>
                <w:color w:val="444444"/>
                <w:lang w:val="lv-LV"/>
              </w:rPr>
              <w:t xml:space="preserve">Regula </w:t>
            </w:r>
            <w:r w:rsidRPr="0087527F">
              <w:rPr>
                <w:bCs/>
                <w:color w:val="444444"/>
                <w:lang w:val="lv-LV"/>
              </w:rPr>
              <w:t>Nr. 1333/2008</w:t>
            </w:r>
          </w:p>
          <w:p w14:paraId="21783D8A" w14:textId="524F761B" w:rsidR="007D46E9" w:rsidRPr="00273058" w:rsidRDefault="007D46E9" w:rsidP="004F7821">
            <w:pPr>
              <w:jc w:val="both"/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Regula Nr. </w:t>
            </w:r>
            <w:r>
              <w:rPr>
                <w:bCs/>
                <w:color w:val="444444"/>
                <w:lang w:val="lv-LV"/>
              </w:rPr>
              <w:t>853</w:t>
            </w:r>
            <w:r w:rsidRPr="0087527F">
              <w:rPr>
                <w:bCs/>
                <w:color w:val="444444"/>
                <w:lang w:val="lv-LV"/>
              </w:rPr>
              <w:t>/200</w:t>
            </w:r>
            <w:r>
              <w:rPr>
                <w:bCs/>
                <w:color w:val="444444"/>
                <w:lang w:val="lv-LV"/>
              </w:rPr>
              <w:t>4</w:t>
            </w:r>
          </w:p>
        </w:tc>
      </w:tr>
      <w:tr w:rsidR="00273058" w:rsidRPr="00273058" w14:paraId="682A084F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5889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A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7BDA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B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2C3E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C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268C1C65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D</w:t>
            </w:r>
          </w:p>
        </w:tc>
      </w:tr>
      <w:tr w:rsidR="00273058" w:rsidRPr="00310C3A" w14:paraId="3AD2F924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DB2B1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Attiecīgā ES tiesību akta panta </w:t>
            </w:r>
            <w:r w:rsidRPr="00273058">
              <w:rPr>
                <w:iCs/>
                <w:lang w:val="lv-LV" w:eastAsia="lv-LV"/>
              </w:rPr>
              <w:lastRenderedPageBreak/>
              <w:t>numurs (uzskaitot katru tiesību akta vienību – pantu, daļu, punktu, apakšpunktu)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EAAB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lastRenderedPageBreak/>
              <w:t xml:space="preserve">Projekta vienība, kas pārņem vai </w:t>
            </w:r>
            <w:r w:rsidRPr="00273058">
              <w:rPr>
                <w:iCs/>
                <w:lang w:val="lv-LV" w:eastAsia="lv-LV"/>
              </w:rPr>
              <w:lastRenderedPageBreak/>
              <w:t>ievieš katru šīs tabulas A ailē minēto ES tiesību akta vienību, vai tiesību akts, kur attiecīgā ES tiesību akta vienība pārņemta vai ieviesta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8F12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lastRenderedPageBreak/>
              <w:t xml:space="preserve">Informācija par to, vai šīs tabulas A ailē </w:t>
            </w:r>
            <w:r w:rsidRPr="00273058">
              <w:rPr>
                <w:iCs/>
                <w:lang w:val="lv-LV" w:eastAsia="lv-LV"/>
              </w:rPr>
              <w:lastRenderedPageBreak/>
              <w:t>minētās ES tiesību akta vienības tiek pārņemtas vai ieviestas pilnībā vai daļēji.</w:t>
            </w:r>
            <w:r w:rsidRPr="00273058">
              <w:rPr>
                <w:iCs/>
                <w:lang w:val="lv-LV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73058">
              <w:rPr>
                <w:iCs/>
                <w:lang w:val="lv-LV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3E45D10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lastRenderedPageBreak/>
              <w:t xml:space="preserve">Informācija par to, vai šīs tabulas B ailē minētās </w:t>
            </w:r>
            <w:r w:rsidRPr="00273058">
              <w:rPr>
                <w:iCs/>
                <w:lang w:val="lv-LV" w:eastAsia="lv-LV"/>
              </w:rPr>
              <w:lastRenderedPageBreak/>
              <w:t>projekta vienības paredz stingrākas prasības nekā šīs tabulas A ailē minētās ES tiesību akta vienības.</w:t>
            </w:r>
            <w:r w:rsidRPr="00273058">
              <w:rPr>
                <w:iCs/>
                <w:lang w:val="lv-LV" w:eastAsia="lv-LV"/>
              </w:rPr>
              <w:br/>
              <w:t>Ja projekts satur stingrākas prasības nekā attiecīgais ES tiesību akts, norāda pamatojumu un samērīgumu.</w:t>
            </w:r>
            <w:r w:rsidRPr="00273058">
              <w:rPr>
                <w:iCs/>
                <w:lang w:val="lv-LV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73058" w:rsidRPr="00273058" w14:paraId="0AE781FB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CBB1C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lastRenderedPageBreak/>
              <w:t xml:space="preserve">Regula Nr. </w:t>
            </w:r>
            <w:r w:rsidR="00273058" w:rsidRPr="00273058">
              <w:rPr>
                <w:lang w:val="lv-LV"/>
              </w:rPr>
              <w:t>37/2010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303A0" w14:textId="77777777" w:rsidR="00E5663B" w:rsidRPr="008530D3" w:rsidRDefault="00273058" w:rsidP="004F7821">
            <w:pPr>
              <w:rPr>
                <w:iCs/>
                <w:lang w:val="lv-LV" w:eastAsia="lv-LV"/>
              </w:rPr>
            </w:pPr>
            <w:r w:rsidRPr="008530D3">
              <w:rPr>
                <w:lang w:val="lv-LV" w:eastAsia="lv-LV"/>
              </w:rPr>
              <w:t>Noteikumu</w:t>
            </w:r>
            <w:r w:rsidR="006A0674" w:rsidRPr="008530D3">
              <w:rPr>
                <w:lang w:val="lv-LV" w:eastAsia="lv-LV"/>
              </w:rPr>
              <w:t xml:space="preserve"> </w:t>
            </w:r>
            <w:r w:rsidRPr="008530D3">
              <w:rPr>
                <w:lang w:val="lv-LV" w:eastAsia="lv-LV"/>
              </w:rPr>
              <w:t>projekta</w:t>
            </w:r>
            <w:r w:rsidR="006A0674" w:rsidRPr="008530D3">
              <w:rPr>
                <w:lang w:val="lv-LV" w:eastAsia="lv-LV"/>
              </w:rPr>
              <w:t xml:space="preserve"> </w:t>
            </w:r>
            <w:r w:rsidRPr="008530D3">
              <w:rPr>
                <w:lang w:val="lv-LV" w:eastAsia="lv-LV"/>
              </w:rPr>
              <w:t>4. punkts (noteikumu</w:t>
            </w:r>
            <w:r w:rsidRPr="008530D3">
              <w:rPr>
                <w:lang w:val="lv-LV"/>
              </w:rPr>
              <w:t>7.</w:t>
            </w:r>
            <w:r w:rsidRPr="008530D3">
              <w:rPr>
                <w:vertAlign w:val="superscript"/>
                <w:lang w:val="lv-LV"/>
              </w:rPr>
              <w:t>3</w:t>
            </w:r>
            <w:r w:rsidRPr="008530D3">
              <w:rPr>
                <w:lang w:val="lv-LV"/>
              </w:rPr>
              <w:t>2. un 7.</w:t>
            </w:r>
            <w:r w:rsidRPr="008530D3">
              <w:rPr>
                <w:vertAlign w:val="superscript"/>
                <w:lang w:val="lv-LV"/>
              </w:rPr>
              <w:t>3</w:t>
            </w:r>
            <w:r w:rsidRPr="008530D3">
              <w:rPr>
                <w:lang w:val="lv-LV"/>
              </w:rPr>
              <w:t>3. apakšpunkts)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F04E4" w14:textId="77777777" w:rsidR="00E5663B" w:rsidRPr="00273058" w:rsidRDefault="00273058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Pārņemts</w:t>
            </w:r>
            <w:r w:rsidR="00E5663B" w:rsidRPr="00273058">
              <w:rPr>
                <w:iCs/>
                <w:lang w:val="lv-LV" w:eastAsia="lv-LV"/>
              </w:rPr>
              <w:t xml:space="preserve"> pilnībā.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B6AA8" w14:textId="77777777" w:rsidR="00E5663B" w:rsidRPr="00273058" w:rsidRDefault="00273058" w:rsidP="004F7821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t>Nav noteiktas</w:t>
            </w:r>
            <w:r w:rsidR="006A0674"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stingrākas</w:t>
            </w:r>
            <w:r w:rsidR="006A0674"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prasības.</w:t>
            </w:r>
          </w:p>
        </w:tc>
      </w:tr>
      <w:tr w:rsidR="007B7B4D" w:rsidRPr="00273058" w14:paraId="03C8F0FF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B67E6" w14:textId="5871243E" w:rsidR="007B7B4D" w:rsidRPr="00273058" w:rsidRDefault="007B7B4D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Regula Nr. </w:t>
            </w:r>
            <w:r w:rsidRPr="00D569BC">
              <w:rPr>
                <w:bCs/>
                <w:lang w:val="lv-LV"/>
              </w:rPr>
              <w:t>1333/2008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DD02E" w14:textId="78CCD115" w:rsidR="007B7B4D" w:rsidRPr="008530D3" w:rsidRDefault="007B7B4D" w:rsidP="007D46E9">
            <w:pPr>
              <w:jc w:val="both"/>
              <w:rPr>
                <w:lang w:val="lv-LV" w:eastAsia="lv-LV"/>
              </w:rPr>
            </w:pPr>
            <w:r w:rsidRPr="008530D3">
              <w:rPr>
                <w:lang w:val="lv-LV" w:eastAsia="lv-LV"/>
              </w:rPr>
              <w:t>Noteikumu projekta 2. punkts</w:t>
            </w:r>
            <w:r w:rsidR="007D46E9" w:rsidRPr="008530D3">
              <w:rPr>
                <w:lang w:val="lv-LV" w:eastAsia="lv-LV"/>
              </w:rPr>
              <w:t xml:space="preserve"> </w:t>
            </w:r>
            <w:r w:rsidRPr="008530D3">
              <w:rPr>
                <w:lang w:val="lv-LV" w:eastAsia="lv-LV"/>
              </w:rPr>
              <w:t>(noteikumu</w:t>
            </w:r>
            <w:r w:rsidR="007D46E9" w:rsidRPr="008530D3">
              <w:rPr>
                <w:lang w:val="lv-LV" w:eastAsia="lv-LV"/>
              </w:rPr>
              <w:t xml:space="preserve"> </w:t>
            </w:r>
            <w:r w:rsidR="007D46E9" w:rsidRPr="008530D3">
              <w:rPr>
                <w:shd w:val="clear" w:color="auto" w:fill="FFFFFF"/>
                <w:lang w:val="lv-LV"/>
              </w:rPr>
              <w:t>6.</w:t>
            </w:r>
            <w:r w:rsidR="009E3622">
              <w:rPr>
                <w:shd w:val="clear" w:color="auto" w:fill="FFFFFF"/>
                <w:lang w:val="lv-LV"/>
              </w:rPr>
              <w:t> </w:t>
            </w:r>
            <w:r w:rsidR="007D46E9" w:rsidRPr="008530D3">
              <w:rPr>
                <w:shd w:val="clear" w:color="auto" w:fill="FFFFFF"/>
                <w:lang w:val="lv-LV"/>
              </w:rPr>
              <w:t>pielikuma 7.5.</w:t>
            </w:r>
            <w:r w:rsidR="009E3622">
              <w:rPr>
                <w:shd w:val="clear" w:color="auto" w:fill="FFFFFF"/>
                <w:lang w:val="lv-LV"/>
              </w:rPr>
              <w:t xml:space="preserve"> </w:t>
            </w:r>
            <w:r w:rsidR="006D7DD6">
              <w:rPr>
                <w:shd w:val="clear" w:color="auto" w:fill="FFFFFF"/>
                <w:lang w:val="lv-LV"/>
              </w:rPr>
              <w:t>un</w:t>
            </w:r>
            <w:r w:rsidR="009E3622">
              <w:rPr>
                <w:shd w:val="clear" w:color="auto" w:fill="FFFFFF"/>
                <w:lang w:val="lv-LV"/>
              </w:rPr>
              <w:t xml:space="preserve"> </w:t>
            </w:r>
            <w:r w:rsidR="006D7DD6" w:rsidRPr="006D7DD6">
              <w:rPr>
                <w:shd w:val="clear" w:color="auto" w:fill="FFFFFF"/>
              </w:rPr>
              <w:t>10.4.</w:t>
            </w:r>
            <w:r w:rsidR="009E3622">
              <w:rPr>
                <w:shd w:val="clear" w:color="auto" w:fill="FFFFFF"/>
                <w:lang w:val="lv-LV"/>
              </w:rPr>
              <w:t xml:space="preserve"> </w:t>
            </w:r>
            <w:r w:rsidRPr="008530D3">
              <w:rPr>
                <w:lang w:val="lv-LV"/>
              </w:rPr>
              <w:t>apakšpunkts)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81E4C" w14:textId="1FEF0C22" w:rsidR="007B7B4D" w:rsidRPr="00273058" w:rsidRDefault="007B7B4D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Pārņemts pilnībā.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5F1C2E" w14:textId="523860ED" w:rsidR="007B7B4D" w:rsidRPr="00273058" w:rsidRDefault="007B7B4D" w:rsidP="004F7821">
            <w:pPr>
              <w:rPr>
                <w:lang w:val="lv-LV" w:eastAsia="lv-LV"/>
              </w:rPr>
            </w:pPr>
            <w:r w:rsidRPr="00273058">
              <w:rPr>
                <w:lang w:val="lv-LV" w:eastAsia="lv-LV"/>
              </w:rPr>
              <w:t>Nav noteiktas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stingrākas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prasības</w:t>
            </w:r>
            <w:r>
              <w:rPr>
                <w:lang w:val="lv-LV" w:eastAsia="lv-LV"/>
              </w:rPr>
              <w:t>.</w:t>
            </w:r>
          </w:p>
        </w:tc>
      </w:tr>
      <w:tr w:rsidR="007D46E9" w:rsidRPr="00273058" w14:paraId="69A57387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2C1AB" w14:textId="7C58755D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Regula Nr. </w:t>
            </w:r>
            <w:r w:rsidRPr="00D569BC">
              <w:rPr>
                <w:bCs/>
                <w:lang w:val="lv-LV"/>
              </w:rPr>
              <w:t>853/2004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C92EA" w14:textId="54DBB928" w:rsidR="007D46E9" w:rsidRPr="008530D3" w:rsidRDefault="007D46E9">
            <w:pPr>
              <w:rPr>
                <w:lang w:val="lv-LV" w:eastAsia="lv-LV"/>
              </w:rPr>
            </w:pPr>
            <w:r w:rsidRPr="008530D3">
              <w:rPr>
                <w:lang w:val="lv-LV" w:eastAsia="lv-LV"/>
              </w:rPr>
              <w:t>Noteikumu projekta 6. punkts (noteikumu</w:t>
            </w:r>
            <w:r w:rsidR="008530D3" w:rsidRPr="008530D3">
              <w:rPr>
                <w:lang w:val="lv-LV" w:eastAsia="lv-LV"/>
              </w:rPr>
              <w:t xml:space="preserve"> </w:t>
            </w:r>
            <w:r w:rsidRPr="008530D3">
              <w:t>11.</w:t>
            </w:r>
            <w:r w:rsidR="009E3622">
              <w:t> </w:t>
            </w:r>
            <w:proofErr w:type="spellStart"/>
            <w:r w:rsidRPr="008530D3">
              <w:t>pielikuma</w:t>
            </w:r>
            <w:proofErr w:type="spellEnd"/>
            <w:r w:rsidRPr="008530D3">
              <w:t xml:space="preserve"> 8.</w:t>
            </w:r>
            <w:r w:rsidR="009E3622">
              <w:t> </w:t>
            </w:r>
            <w:proofErr w:type="spellStart"/>
            <w:r w:rsidRPr="008530D3">
              <w:t>punkts</w:t>
            </w:r>
            <w:proofErr w:type="spellEnd"/>
            <w:r w:rsidRPr="008530D3">
              <w:t>)</w:t>
            </w:r>
            <w:r w:rsidRPr="008530D3">
              <w:rPr>
                <w:lang w:val="lv-LV" w:eastAsia="lv-LV"/>
              </w:rPr>
              <w:t xml:space="preserve"> 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CF405" w14:textId="75F779D4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Pārņemts pilnībā.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2FA5BED" w14:textId="3AEC0013" w:rsidR="007D46E9" w:rsidRPr="00273058" w:rsidRDefault="007D46E9" w:rsidP="007D46E9">
            <w:pPr>
              <w:rPr>
                <w:lang w:val="lv-LV" w:eastAsia="lv-LV"/>
              </w:rPr>
            </w:pPr>
            <w:r w:rsidRPr="00273058">
              <w:rPr>
                <w:lang w:val="lv-LV" w:eastAsia="lv-LV"/>
              </w:rPr>
              <w:t>Nav noteiktas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stingrākas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prasības</w:t>
            </w:r>
            <w:r>
              <w:rPr>
                <w:lang w:val="lv-LV" w:eastAsia="lv-LV"/>
              </w:rPr>
              <w:t>.</w:t>
            </w:r>
          </w:p>
        </w:tc>
      </w:tr>
      <w:tr w:rsidR="007D46E9" w:rsidRPr="00273058" w14:paraId="04014D61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23094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DBE9906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t>Projekts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šo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jomu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neskar.</w:t>
            </w:r>
          </w:p>
        </w:tc>
      </w:tr>
      <w:tr w:rsidR="007D46E9" w:rsidRPr="00273058" w14:paraId="7356D803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23FAE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 xml:space="preserve">Saistības sniegt paziņojumu ES institūcijām un ES dalībvalstīm atbilstoši normatīvajiem aktiem, kas regulē </w:t>
            </w:r>
            <w:r w:rsidRPr="00273058">
              <w:rPr>
                <w:iCs/>
                <w:lang w:val="lv-LV" w:eastAsia="lv-LV"/>
              </w:rPr>
              <w:lastRenderedPageBreak/>
              <w:t>informācijas sniegšanu par tehnisko noteikumu, valsts atbalsta piešķiršanas un finanšu noteikumu (attiecībā uz monetāro politiku) projektiem</w:t>
            </w:r>
          </w:p>
        </w:tc>
        <w:tc>
          <w:tcPr>
            <w:tcW w:w="3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E51CDF5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lastRenderedPageBreak/>
              <w:t>Projekts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šo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jomu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neskar.</w:t>
            </w:r>
          </w:p>
        </w:tc>
      </w:tr>
      <w:tr w:rsidR="007D46E9" w:rsidRPr="00273058" w14:paraId="425FB5DA" w14:textId="77777777" w:rsidTr="007D46E9">
        <w:trPr>
          <w:tblCellSpacing w:w="15" w:type="dxa"/>
        </w:trPr>
        <w:tc>
          <w:tcPr>
            <w:tcW w:w="11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9EB24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Cita informācija</w:t>
            </w:r>
          </w:p>
        </w:tc>
        <w:tc>
          <w:tcPr>
            <w:tcW w:w="3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2AEAE40" w14:textId="77777777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Nav.</w:t>
            </w:r>
          </w:p>
        </w:tc>
      </w:tr>
      <w:tr w:rsidR="007D46E9" w:rsidRPr="00273058" w14:paraId="0AA33566" w14:textId="77777777" w:rsidTr="004F782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6CD0358C" w14:textId="77777777" w:rsidR="007D46E9" w:rsidRPr="00273058" w:rsidRDefault="007D46E9" w:rsidP="007D46E9">
            <w:pPr>
              <w:rPr>
                <w:b/>
                <w:bCs/>
                <w:iCs/>
                <w:lang w:val="lv-LV" w:eastAsia="lv-LV"/>
              </w:rPr>
            </w:pPr>
            <w:r w:rsidRPr="00273058">
              <w:rPr>
                <w:b/>
                <w:bCs/>
                <w:iCs/>
                <w:lang w:val="lv-LV" w:eastAsia="lv-LV"/>
              </w:rPr>
              <w:t>2. tabula</w:t>
            </w:r>
            <w:r w:rsidRPr="00273058">
              <w:rPr>
                <w:b/>
                <w:bCs/>
                <w:iCs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73058">
              <w:rPr>
                <w:b/>
                <w:bCs/>
                <w:iCs/>
                <w:lang w:val="lv-LV" w:eastAsia="lv-LV"/>
              </w:rPr>
              <w:br/>
              <w:t>Pasākumi šo saistību izpildei</w:t>
            </w:r>
          </w:p>
        </w:tc>
      </w:tr>
      <w:tr w:rsidR="007D46E9" w:rsidRPr="00273058" w14:paraId="7CD174E8" w14:textId="77777777" w:rsidTr="00273058">
        <w:trPr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14:paraId="32442F25" w14:textId="7224F290" w:rsidR="007D46E9" w:rsidRPr="00273058" w:rsidRDefault="007D46E9" w:rsidP="007D46E9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t>Projekts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šo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jomu</w:t>
            </w:r>
            <w:r>
              <w:rPr>
                <w:lang w:val="lv-LV" w:eastAsia="lv-LV"/>
              </w:rPr>
              <w:t xml:space="preserve"> </w:t>
            </w:r>
            <w:r w:rsidRPr="00273058">
              <w:rPr>
                <w:lang w:val="lv-LV" w:eastAsia="lv-LV"/>
              </w:rPr>
              <w:t>neskar.</w:t>
            </w:r>
          </w:p>
        </w:tc>
      </w:tr>
    </w:tbl>
    <w:p w14:paraId="0A7ED9A7" w14:textId="77777777" w:rsidR="00E5663B" w:rsidRPr="00273058" w:rsidRDefault="00E5663B" w:rsidP="00E5663B">
      <w:pPr>
        <w:rPr>
          <w:iCs/>
          <w:lang w:val="lv-LV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"/>
        <w:gridCol w:w="1612"/>
        <w:gridCol w:w="60"/>
        <w:gridCol w:w="6889"/>
      </w:tblGrid>
      <w:tr w:rsidR="00E5663B" w:rsidRPr="00310C3A" w14:paraId="5B2D9BC0" w14:textId="77777777" w:rsidTr="00273058">
        <w:trPr>
          <w:tblCellSpacing w:w="15" w:type="dxa"/>
        </w:trPr>
        <w:tc>
          <w:tcPr>
            <w:tcW w:w="9161" w:type="dxa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3F708867" w14:textId="77777777" w:rsidR="00E5663B" w:rsidRPr="00273058" w:rsidRDefault="00E5663B" w:rsidP="004F7821">
            <w:pPr>
              <w:rPr>
                <w:b/>
                <w:bCs/>
                <w:iCs/>
                <w:lang w:val="lv-LV" w:eastAsia="lv-LV"/>
              </w:rPr>
            </w:pPr>
            <w:r w:rsidRPr="00273058">
              <w:rPr>
                <w:b/>
                <w:bCs/>
                <w:iCs/>
                <w:lang w:val="lv-LV" w:eastAsia="lv-LV"/>
              </w:rPr>
              <w:t>VI. Sabiedrības līdzdalība un komunikācijas aktivitātes</w:t>
            </w:r>
          </w:p>
        </w:tc>
      </w:tr>
      <w:tr w:rsidR="00273058" w:rsidRPr="00310C3A" w14:paraId="7DE7E06B" w14:textId="77777777" w:rsidTr="00273058">
        <w:trPr>
          <w:tblCellSpacing w:w="15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07C3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FBD14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7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F6557D8" w14:textId="0C5B232E" w:rsidR="00A95265" w:rsidRDefault="00273058">
            <w:pPr>
              <w:jc w:val="both"/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Atbilstoši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Ministru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kabineta 2009. gada 25. augusta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noteikumiem Nr.</w:t>
            </w:r>
            <w:r w:rsidR="009E3622">
              <w:rPr>
                <w:iCs/>
                <w:lang w:val="lv-LV" w:eastAsia="lv-LV"/>
              </w:rPr>
              <w:t> </w:t>
            </w:r>
            <w:r w:rsidRPr="00273058">
              <w:rPr>
                <w:iCs/>
                <w:lang w:val="lv-LV" w:eastAsia="lv-LV"/>
              </w:rPr>
              <w:t>970 “Sabiedrības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līdzdalības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kārtība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attīstības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plānošanas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procesā”, lai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informētu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sabiedrību par projektu un dotu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iespēju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izteikt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viedokli, noteikumu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projekts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pirms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tā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iesniegšanas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Valsts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sekretāru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sanāksmē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tika ievietots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Zemkopības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ministrijas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un Ministru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kabineta</w:t>
            </w:r>
            <w:r w:rsidR="006A0674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tīmekļvietnē</w:t>
            </w:r>
            <w:r w:rsidR="006A0674">
              <w:rPr>
                <w:iCs/>
                <w:lang w:val="lv-LV" w:eastAsia="lv-LV"/>
              </w:rPr>
              <w:t xml:space="preserve"> </w:t>
            </w:r>
            <w:hyperlink r:id="rId8" w:history="1">
              <w:r w:rsidRPr="00273058">
                <w:rPr>
                  <w:rStyle w:val="Hipersaite"/>
                  <w:iCs/>
                  <w:lang w:val="lv-LV" w:eastAsia="lv-LV"/>
                </w:rPr>
                <w:t>https://www.zm.gov.lv/zemkopibas-ministrija/apspriesanas/ministru-kabineta-noteikumu-projekts-grozijumi-ministru-kabineta-2014-?id=980</w:t>
              </w:r>
            </w:hyperlink>
            <w:r w:rsidRPr="00273058">
              <w:rPr>
                <w:iCs/>
                <w:lang w:val="lv-LV" w:eastAsia="lv-LV"/>
              </w:rPr>
              <w:t xml:space="preserve"> no 2020.gada 10. līdz 28.</w:t>
            </w:r>
            <w:r w:rsidR="009E3622">
              <w:rPr>
                <w:iCs/>
                <w:lang w:val="lv-LV" w:eastAsia="lv-LV"/>
              </w:rPr>
              <w:t xml:space="preserve"> </w:t>
            </w:r>
            <w:r w:rsidRPr="00273058">
              <w:rPr>
                <w:iCs/>
                <w:lang w:val="lv-LV" w:eastAsia="lv-LV"/>
              </w:rPr>
              <w:t>decembrim.</w:t>
            </w:r>
          </w:p>
        </w:tc>
      </w:tr>
      <w:tr w:rsidR="00273058" w:rsidRPr="00310C3A" w14:paraId="20363EA9" w14:textId="77777777" w:rsidTr="00273058">
        <w:trPr>
          <w:trHeight w:val="508"/>
          <w:tblCellSpacing w:w="15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58BD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2BD7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Sabiedrības līdzdalība projekta izstrādē</w:t>
            </w:r>
          </w:p>
        </w:tc>
        <w:tc>
          <w:tcPr>
            <w:tcW w:w="7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814C780" w14:textId="77777777" w:rsidR="00E5663B" w:rsidRPr="00273058" w:rsidRDefault="00273058" w:rsidP="004F7821">
            <w:pPr>
              <w:jc w:val="both"/>
              <w:rPr>
                <w:iCs/>
                <w:lang w:val="lv-LV" w:eastAsia="lv-LV"/>
              </w:rPr>
            </w:pPr>
            <w:r w:rsidRPr="00273058">
              <w:rPr>
                <w:color w:val="000000"/>
                <w:lang w:val="lv-LV"/>
              </w:rPr>
              <w:t>Pēc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ievietošanas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Zemkopības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ministrijas un Ministru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kabineta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tīmekļvietnē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ikvienam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sabiedrības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pārstāvim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bija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iespēja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sniegt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viedokli, iebildumus un priekšlikumus par sagatavoto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noteikumu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projektu.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Noteikumu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projekts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nosūtīts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saskaņošanai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Lauksaimnieku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organizāciju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sadarbības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padomei un Latvijas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Pārtikas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uzņēmumu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federācijai.</w:t>
            </w:r>
          </w:p>
        </w:tc>
      </w:tr>
      <w:tr w:rsidR="00273058" w:rsidRPr="00310C3A" w14:paraId="612E27E1" w14:textId="77777777" w:rsidTr="00273058">
        <w:trPr>
          <w:tblCellSpacing w:w="15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EA5F8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3.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0D5C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Sabiedrības līdzdalības rezultāti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EC75C57" w14:textId="77777777" w:rsidR="00E5663B" w:rsidRPr="00273058" w:rsidRDefault="00273058" w:rsidP="004F7821">
            <w:pPr>
              <w:jc w:val="both"/>
              <w:rPr>
                <w:iCs/>
                <w:highlight w:val="yellow"/>
                <w:lang w:val="lv-LV" w:eastAsia="lv-LV"/>
              </w:rPr>
            </w:pPr>
            <w:r w:rsidRPr="00273058">
              <w:rPr>
                <w:lang w:val="lv-LV"/>
              </w:rPr>
              <w:t>Iebildumi un komentāri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par tīmekļvietnē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ievietoto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projektu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nav saņemti.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Ņemts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vērā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Latvijas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Pārtikas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uzņēmumu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federācijas</w:t>
            </w:r>
            <w:r w:rsidR="006A0674">
              <w:rPr>
                <w:lang w:val="lv-LV"/>
              </w:rPr>
              <w:t xml:space="preserve"> </w:t>
            </w:r>
            <w:r w:rsidRPr="00273058">
              <w:rPr>
                <w:lang w:val="lv-LV"/>
              </w:rPr>
              <w:t>priekšlikums</w:t>
            </w:r>
            <w:r w:rsidR="006A0674">
              <w:rPr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 xml:space="preserve">pašlaik </w:t>
            </w:r>
            <w:r w:rsidRPr="00273058">
              <w:rPr>
                <w:color w:val="000000"/>
                <w:lang w:val="lv-LV"/>
              </w:rPr>
              <w:t>nenoteikt</w:t>
            </w:r>
            <w:r>
              <w:rPr>
                <w:color w:val="000000"/>
                <w:lang w:val="lv-LV"/>
              </w:rPr>
              <w:t xml:space="preserve"> stingrākas </w:t>
            </w:r>
            <w:r w:rsidRPr="00273058">
              <w:rPr>
                <w:color w:val="000000"/>
                <w:lang w:val="lv-LV"/>
              </w:rPr>
              <w:t>labturības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prasības</w:t>
            </w:r>
            <w:r>
              <w:rPr>
                <w:color w:val="000000"/>
                <w:lang w:val="lv-LV"/>
              </w:rPr>
              <w:t xml:space="preserve"> par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putnu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saimes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blīvumu,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jo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uzņēmumus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ir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lang w:val="lv-LV"/>
              </w:rPr>
              <w:t>skār</w:t>
            </w:r>
            <w:r>
              <w:rPr>
                <w:color w:val="000000"/>
                <w:lang w:val="lv-LV"/>
              </w:rPr>
              <w:t>usi</w:t>
            </w:r>
            <w:r w:rsidR="006A0674">
              <w:rPr>
                <w:color w:val="000000"/>
                <w:lang w:val="lv-LV"/>
              </w:rPr>
              <w:t xml:space="preserve"> </w:t>
            </w:r>
            <w:r w:rsidRPr="00273058">
              <w:rPr>
                <w:color w:val="000000"/>
                <w:shd w:val="clear" w:color="auto" w:fill="FFFFFF"/>
                <w:lang w:val="lv-LV"/>
              </w:rPr>
              <w:t>C</w:t>
            </w:r>
            <w:r>
              <w:rPr>
                <w:color w:val="000000"/>
                <w:shd w:val="clear" w:color="auto" w:fill="FFFFFF"/>
                <w:lang w:val="lv-LV"/>
              </w:rPr>
              <w:t>ovid</w:t>
            </w:r>
            <w:r w:rsidRPr="00273058">
              <w:rPr>
                <w:color w:val="000000"/>
                <w:shd w:val="clear" w:color="auto" w:fill="FFFFFF"/>
                <w:lang w:val="lv-LV"/>
              </w:rPr>
              <w:t xml:space="preserve">-19 </w:t>
            </w:r>
            <w:r>
              <w:rPr>
                <w:color w:val="000000"/>
                <w:shd w:val="clear" w:color="auto" w:fill="FFFFFF"/>
                <w:lang w:val="lv-LV"/>
              </w:rPr>
              <w:t xml:space="preserve">ietekme </w:t>
            </w:r>
            <w:r w:rsidRPr="00273058">
              <w:rPr>
                <w:color w:val="000000"/>
                <w:shd w:val="clear" w:color="auto" w:fill="FFFFFF"/>
                <w:lang w:val="lv-LV"/>
              </w:rPr>
              <w:t>un pasliktinājušies</w:t>
            </w:r>
            <w:r w:rsidR="006A0674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Pr="00273058">
              <w:rPr>
                <w:color w:val="000000"/>
                <w:shd w:val="clear" w:color="auto" w:fill="FFFFFF"/>
                <w:lang w:val="lv-LV"/>
              </w:rPr>
              <w:t>komerciālie</w:t>
            </w:r>
            <w:r w:rsidR="006A0674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Pr="00273058">
              <w:rPr>
                <w:color w:val="000000"/>
                <w:shd w:val="clear" w:color="auto" w:fill="FFFFFF"/>
                <w:lang w:val="lv-LV"/>
              </w:rPr>
              <w:t>rādītāji.</w:t>
            </w:r>
          </w:p>
        </w:tc>
      </w:tr>
      <w:tr w:rsidR="00273058" w:rsidRPr="00273058" w14:paraId="449DD5F0" w14:textId="77777777" w:rsidTr="00273058">
        <w:trPr>
          <w:tblCellSpacing w:w="15" w:type="dxa"/>
        </w:trPr>
        <w:tc>
          <w:tcPr>
            <w:tcW w:w="4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E5F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4.</w:t>
            </w:r>
          </w:p>
        </w:tc>
        <w:tc>
          <w:tcPr>
            <w:tcW w:w="1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BB11C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iCs/>
                <w:lang w:val="lv-LV" w:eastAsia="lv-LV"/>
              </w:rPr>
              <w:t>Cita informācija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FB66DC3" w14:textId="77777777" w:rsidR="00E5663B" w:rsidRPr="00273058" w:rsidRDefault="00E5663B" w:rsidP="004F7821">
            <w:pPr>
              <w:rPr>
                <w:iCs/>
                <w:lang w:val="lv-LV" w:eastAsia="lv-LV"/>
              </w:rPr>
            </w:pPr>
            <w:r w:rsidRPr="00273058">
              <w:rPr>
                <w:lang w:val="lv-LV" w:eastAsia="lv-LV"/>
              </w:rPr>
              <w:t>Nav.</w:t>
            </w:r>
          </w:p>
        </w:tc>
      </w:tr>
    </w:tbl>
    <w:p w14:paraId="76253B04" w14:textId="77777777" w:rsidR="00E5663B" w:rsidRPr="00273058" w:rsidRDefault="00E5663B">
      <w:pPr>
        <w:rPr>
          <w:lang w:val="lv-LV"/>
        </w:rPr>
      </w:pPr>
    </w:p>
    <w:p w14:paraId="0D55F8B3" w14:textId="77777777" w:rsidR="00E5323B" w:rsidRPr="00273058" w:rsidRDefault="00E5323B" w:rsidP="00E5323B">
      <w:pPr>
        <w:rPr>
          <w:iCs/>
          <w:noProof/>
          <w:color w:val="414142"/>
          <w:lang w:val="lv-LV" w:eastAsia="lv-LV"/>
        </w:rPr>
      </w:pPr>
    </w:p>
    <w:tbl>
      <w:tblPr>
        <w:tblW w:w="50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29"/>
        <w:gridCol w:w="5518"/>
      </w:tblGrid>
      <w:tr w:rsidR="00E5323B" w:rsidRPr="00310C3A" w14:paraId="4F8D05CF" w14:textId="77777777" w:rsidTr="00273058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3632A266" w14:textId="77777777" w:rsidR="00655F2C" w:rsidRPr="00273058" w:rsidRDefault="00E5323B" w:rsidP="008727A4">
            <w:pPr>
              <w:jc w:val="center"/>
              <w:rPr>
                <w:b/>
                <w:bCs/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b/>
                <w:bCs/>
                <w:iCs/>
                <w:noProof/>
                <w:color w:val="414142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5323B" w:rsidRPr="00273058" w14:paraId="68130590" w14:textId="77777777" w:rsidTr="00273058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4BF79" w14:textId="77777777" w:rsidR="00655F2C" w:rsidRPr="00273058" w:rsidRDefault="00E5323B" w:rsidP="00E5323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66AA" w14:textId="77777777" w:rsidR="00E5323B" w:rsidRPr="00273058" w:rsidRDefault="00E5323B" w:rsidP="008727A4">
            <w:pPr>
              <w:jc w:val="both"/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Projekta izpildē iesaistītās institūcijas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EB95C34" w14:textId="77777777" w:rsidR="00E5323B" w:rsidRPr="00273058" w:rsidRDefault="005A07F0" w:rsidP="005E7D35">
            <w:pPr>
              <w:jc w:val="both"/>
              <w:rPr>
                <w:iCs/>
                <w:noProof/>
                <w:lang w:val="lv-LV" w:eastAsia="lv-LV"/>
              </w:rPr>
            </w:pPr>
            <w:r w:rsidRPr="00273058">
              <w:rPr>
                <w:noProof/>
                <w:lang w:val="lv-LV"/>
              </w:rPr>
              <w:t>Pārtikas un veterinārais dienests</w:t>
            </w:r>
          </w:p>
        </w:tc>
      </w:tr>
      <w:tr w:rsidR="00E5323B" w:rsidRPr="00273058" w14:paraId="64E2DA62" w14:textId="77777777" w:rsidTr="00273058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95AE0" w14:textId="77777777" w:rsidR="00655F2C" w:rsidRPr="00273058" w:rsidRDefault="00E5323B" w:rsidP="00E5323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lastRenderedPageBreak/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01CFE" w14:textId="77777777" w:rsidR="00E5323B" w:rsidRPr="00273058" w:rsidRDefault="00E5323B" w:rsidP="008727A4">
            <w:pPr>
              <w:jc w:val="both"/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Projekta izpildes ietekme uz pārvaldes funkcijām un institucionālo struktūru.</w:t>
            </w:r>
            <w:r w:rsidRPr="00273058">
              <w:rPr>
                <w:iCs/>
                <w:noProof/>
                <w:color w:val="414142"/>
                <w:lang w:val="lv-LV"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654F90A" w14:textId="77777777" w:rsidR="00F15A10" w:rsidRPr="00273058" w:rsidRDefault="00B72DA6" w:rsidP="001A6894">
            <w:pPr>
              <w:jc w:val="both"/>
              <w:rPr>
                <w:iCs/>
                <w:noProof/>
                <w:lang w:val="lv-LV" w:eastAsia="lv-LV"/>
              </w:rPr>
            </w:pPr>
            <w:r w:rsidRPr="00273058">
              <w:rPr>
                <w:iCs/>
                <w:noProof/>
                <w:lang w:val="lv-LV" w:eastAsia="lv-LV"/>
              </w:rPr>
              <w:t>Noteikumu projektam nav ietekmes uz dienesta funkcijām un struktūru</w:t>
            </w:r>
            <w:r w:rsidR="0016028F" w:rsidRPr="00273058">
              <w:rPr>
                <w:iCs/>
                <w:noProof/>
                <w:lang w:val="lv-LV" w:eastAsia="lv-LV"/>
              </w:rPr>
              <w:t>.</w:t>
            </w:r>
          </w:p>
        </w:tc>
      </w:tr>
      <w:tr w:rsidR="00E5323B" w:rsidRPr="00273058" w14:paraId="40175227" w14:textId="77777777" w:rsidTr="00273058">
        <w:trPr>
          <w:tblCellSpacing w:w="15" w:type="dxa"/>
        </w:trPr>
        <w:tc>
          <w:tcPr>
            <w:tcW w:w="2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D510" w14:textId="77777777" w:rsidR="00655F2C" w:rsidRPr="00273058" w:rsidRDefault="00E5323B" w:rsidP="00E5323B">
            <w:pPr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AC37E" w14:textId="77777777" w:rsidR="00E5323B" w:rsidRPr="00273058" w:rsidRDefault="00E5323B" w:rsidP="008727A4">
            <w:pPr>
              <w:jc w:val="both"/>
              <w:rPr>
                <w:iCs/>
                <w:noProof/>
                <w:color w:val="414142"/>
                <w:lang w:val="lv-LV" w:eastAsia="lv-LV"/>
              </w:rPr>
            </w:pPr>
            <w:r w:rsidRPr="00273058">
              <w:rPr>
                <w:iCs/>
                <w:noProof/>
                <w:color w:val="414142"/>
                <w:lang w:val="lv-LV" w:eastAsia="lv-LV"/>
              </w:rPr>
              <w:t>Cita informācija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60A9C34" w14:textId="77777777" w:rsidR="00E5323B" w:rsidRPr="00273058" w:rsidRDefault="00E5323B" w:rsidP="008727A4">
            <w:pPr>
              <w:jc w:val="both"/>
              <w:rPr>
                <w:iCs/>
                <w:noProof/>
                <w:color w:val="A6A6A6" w:themeColor="background1" w:themeShade="A6"/>
                <w:lang w:val="lv-LV" w:eastAsia="lv-LV"/>
              </w:rPr>
            </w:pPr>
            <w:r w:rsidRPr="00273058">
              <w:rPr>
                <w:iCs/>
                <w:noProof/>
                <w:color w:val="000000" w:themeColor="text1"/>
                <w:lang w:val="lv-LV" w:eastAsia="lv-LV"/>
              </w:rPr>
              <w:t>Nav</w:t>
            </w:r>
            <w:r w:rsidR="00273058">
              <w:rPr>
                <w:iCs/>
                <w:noProof/>
                <w:color w:val="000000" w:themeColor="text1"/>
                <w:lang w:val="lv-LV" w:eastAsia="lv-LV"/>
              </w:rPr>
              <w:t>.</w:t>
            </w:r>
          </w:p>
        </w:tc>
      </w:tr>
    </w:tbl>
    <w:p w14:paraId="59B78526" w14:textId="77777777" w:rsidR="00C25B49" w:rsidRPr="00273058" w:rsidRDefault="00C25B49" w:rsidP="00894C55">
      <w:pPr>
        <w:rPr>
          <w:noProof/>
          <w:sz w:val="28"/>
          <w:szCs w:val="28"/>
          <w:lang w:val="lv-LV"/>
        </w:rPr>
      </w:pPr>
    </w:p>
    <w:p w14:paraId="707BDA9E" w14:textId="77777777" w:rsidR="00E5323B" w:rsidRPr="00273058" w:rsidRDefault="00E5323B" w:rsidP="00894C55">
      <w:pPr>
        <w:rPr>
          <w:noProof/>
          <w:sz w:val="28"/>
          <w:szCs w:val="28"/>
          <w:lang w:val="lv-LV"/>
        </w:rPr>
      </w:pPr>
    </w:p>
    <w:p w14:paraId="021F6153" w14:textId="77777777" w:rsidR="00310C3A" w:rsidRDefault="00310C3A" w:rsidP="00894C55">
      <w:pPr>
        <w:tabs>
          <w:tab w:val="left" w:pos="6237"/>
        </w:tabs>
        <w:ind w:firstLine="720"/>
        <w:rPr>
          <w:noProof/>
          <w:sz w:val="28"/>
          <w:szCs w:val="28"/>
          <w:lang w:val="lv-LV"/>
        </w:rPr>
      </w:pPr>
    </w:p>
    <w:p w14:paraId="642BA17A" w14:textId="77777777" w:rsidR="00310C3A" w:rsidRDefault="00310C3A" w:rsidP="00894C55">
      <w:pPr>
        <w:tabs>
          <w:tab w:val="left" w:pos="6237"/>
        </w:tabs>
        <w:ind w:firstLine="720"/>
        <w:rPr>
          <w:noProof/>
          <w:sz w:val="28"/>
          <w:szCs w:val="28"/>
          <w:lang w:val="lv-LV"/>
        </w:rPr>
      </w:pPr>
    </w:p>
    <w:p w14:paraId="5A7EDB1B" w14:textId="13BF6D31" w:rsidR="00894C55" w:rsidRPr="00310C3A" w:rsidRDefault="007C4287" w:rsidP="00894C55">
      <w:pPr>
        <w:tabs>
          <w:tab w:val="left" w:pos="6237"/>
        </w:tabs>
        <w:ind w:firstLine="720"/>
        <w:rPr>
          <w:noProof/>
          <w:sz w:val="28"/>
          <w:szCs w:val="28"/>
          <w:lang w:val="lv-LV"/>
        </w:rPr>
      </w:pPr>
      <w:r w:rsidRPr="00310C3A">
        <w:rPr>
          <w:noProof/>
          <w:sz w:val="28"/>
          <w:szCs w:val="28"/>
          <w:lang w:val="lv-LV"/>
        </w:rPr>
        <w:t xml:space="preserve">Zemkopības </w:t>
      </w:r>
      <w:r w:rsidR="00894C55" w:rsidRPr="00310C3A">
        <w:rPr>
          <w:noProof/>
          <w:sz w:val="28"/>
          <w:szCs w:val="28"/>
          <w:lang w:val="lv-LV"/>
        </w:rPr>
        <w:t>ministrs</w:t>
      </w:r>
      <w:r w:rsidR="00894C55" w:rsidRPr="00310C3A">
        <w:rPr>
          <w:noProof/>
          <w:sz w:val="28"/>
          <w:szCs w:val="28"/>
          <w:lang w:val="lv-LV"/>
        </w:rPr>
        <w:tab/>
      </w:r>
      <w:r w:rsidR="00D7385D" w:rsidRPr="00310C3A">
        <w:rPr>
          <w:noProof/>
          <w:sz w:val="28"/>
          <w:szCs w:val="28"/>
          <w:lang w:val="lv-LV"/>
        </w:rPr>
        <w:tab/>
      </w:r>
      <w:r w:rsidRPr="00310C3A">
        <w:rPr>
          <w:noProof/>
          <w:sz w:val="28"/>
          <w:szCs w:val="28"/>
          <w:lang w:val="lv-LV"/>
        </w:rPr>
        <w:tab/>
      </w:r>
      <w:r w:rsidR="004F5388" w:rsidRPr="00310C3A">
        <w:rPr>
          <w:sz w:val="28"/>
          <w:szCs w:val="28"/>
          <w:lang w:val="lv-LV"/>
        </w:rPr>
        <w:t>K. Gerhards</w:t>
      </w:r>
    </w:p>
    <w:p w14:paraId="4FA87073" w14:textId="52B668E5" w:rsidR="00611840" w:rsidRDefault="00611840" w:rsidP="00894C55">
      <w:pPr>
        <w:ind w:firstLine="720"/>
        <w:rPr>
          <w:noProof/>
          <w:lang w:val="lv-LV"/>
        </w:rPr>
      </w:pPr>
    </w:p>
    <w:p w14:paraId="3AE30709" w14:textId="3291C90D" w:rsidR="008B06CE" w:rsidRDefault="008B06CE" w:rsidP="00894C55">
      <w:pPr>
        <w:ind w:firstLine="720"/>
        <w:rPr>
          <w:noProof/>
          <w:lang w:val="lv-LV"/>
        </w:rPr>
      </w:pPr>
    </w:p>
    <w:p w14:paraId="1DDAB6F7" w14:textId="77777777" w:rsidR="008B06CE" w:rsidRPr="00273058" w:rsidRDefault="008B06CE" w:rsidP="00894C55">
      <w:pPr>
        <w:ind w:firstLine="720"/>
        <w:rPr>
          <w:noProof/>
          <w:lang w:val="lv-LV"/>
        </w:rPr>
      </w:pPr>
    </w:p>
    <w:p w14:paraId="0BEEDD39" w14:textId="77777777" w:rsidR="009021DA" w:rsidRPr="00273058" w:rsidRDefault="009021DA" w:rsidP="00894C55">
      <w:pPr>
        <w:ind w:firstLine="720"/>
        <w:rPr>
          <w:noProof/>
          <w:lang w:val="lv-LV"/>
        </w:rPr>
      </w:pPr>
    </w:p>
    <w:p w14:paraId="11629981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51120FD8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5E2DC656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3D53CDC4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356AA865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20070346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75CA460D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30FE0D62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42ED8D16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77895303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163D56FB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5F6EFE7C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030649B7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6A2FE5C9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7492C892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3DA50896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69E2860F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0A3DCF17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71224939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3DD98E97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5ADBADB0" w14:textId="77777777" w:rsidR="00310C3A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</w:p>
    <w:p w14:paraId="65A98755" w14:textId="5E401111" w:rsidR="00B36B65" w:rsidRPr="00273058" w:rsidRDefault="002F436E" w:rsidP="00B36B65">
      <w:pPr>
        <w:tabs>
          <w:tab w:val="left" w:pos="6237"/>
        </w:tabs>
        <w:outlineLvl w:val="0"/>
        <w:rPr>
          <w:rStyle w:val="st1"/>
          <w:color w:val="545454"/>
          <w:lang w:val="lv-LV"/>
        </w:rPr>
      </w:pPr>
      <w:r w:rsidRPr="00273058">
        <w:rPr>
          <w:noProof/>
          <w:lang w:val="lv-LV"/>
        </w:rPr>
        <w:t>Dzerkale</w:t>
      </w:r>
      <w:r w:rsidR="006A0674">
        <w:rPr>
          <w:noProof/>
          <w:lang w:val="lv-LV"/>
        </w:rPr>
        <w:t xml:space="preserve"> </w:t>
      </w:r>
      <w:r w:rsidR="00B36B65" w:rsidRPr="00273058">
        <w:rPr>
          <w:rStyle w:val="st1"/>
          <w:lang w:val="lv-LV"/>
        </w:rPr>
        <w:t>6702</w:t>
      </w:r>
      <w:bookmarkStart w:id="1" w:name="_GoBack"/>
      <w:bookmarkEnd w:id="1"/>
      <w:r w:rsidR="00B36B65" w:rsidRPr="00273058">
        <w:rPr>
          <w:rStyle w:val="st1"/>
          <w:lang w:val="lv-LV"/>
        </w:rPr>
        <w:t>7</w:t>
      </w:r>
      <w:r w:rsidRPr="00273058">
        <w:rPr>
          <w:rStyle w:val="st1"/>
          <w:lang w:val="lv-LV"/>
        </w:rPr>
        <w:t>404</w:t>
      </w:r>
    </w:p>
    <w:p w14:paraId="33B9A77D" w14:textId="77777777" w:rsidR="00894C55" w:rsidRPr="00273058" w:rsidRDefault="00310C3A" w:rsidP="00B36B65">
      <w:pPr>
        <w:tabs>
          <w:tab w:val="left" w:pos="6237"/>
        </w:tabs>
        <w:outlineLvl w:val="0"/>
        <w:rPr>
          <w:noProof/>
          <w:lang w:val="lv-LV"/>
        </w:rPr>
      </w:pPr>
      <w:hyperlink r:id="rId9" w:history="1">
        <w:r w:rsidR="002F436E" w:rsidRPr="00273058">
          <w:rPr>
            <w:rStyle w:val="Hipersaite"/>
            <w:noProof/>
            <w:lang w:val="lv-LV"/>
          </w:rPr>
          <w:t>Ginta.Dzerkale@zm.gov.lv</w:t>
        </w:r>
      </w:hyperlink>
    </w:p>
    <w:p w14:paraId="745B378E" w14:textId="77777777" w:rsidR="00F15A10" w:rsidRPr="00273058" w:rsidRDefault="00F15A10" w:rsidP="00B36B65">
      <w:pPr>
        <w:tabs>
          <w:tab w:val="left" w:pos="6237"/>
        </w:tabs>
        <w:outlineLvl w:val="0"/>
        <w:rPr>
          <w:noProof/>
          <w:lang w:val="lv-LV"/>
        </w:rPr>
      </w:pPr>
    </w:p>
    <w:sectPr w:rsidR="00F15A10" w:rsidRPr="00273058" w:rsidSect="00310C3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4989" w14:textId="77777777" w:rsidR="00E6527F" w:rsidRDefault="00E6527F" w:rsidP="00894C55">
      <w:r>
        <w:separator/>
      </w:r>
    </w:p>
  </w:endnote>
  <w:endnote w:type="continuationSeparator" w:id="0">
    <w:p w14:paraId="459FC67F" w14:textId="77777777" w:rsidR="00E6527F" w:rsidRDefault="00E6527F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6251" w14:textId="2B3C710D" w:rsidR="00D51B2A" w:rsidRPr="00310C3A" w:rsidRDefault="00310C3A" w:rsidP="00310C3A">
    <w:pPr>
      <w:pStyle w:val="Kjene"/>
    </w:pPr>
    <w:r w:rsidRPr="00310C3A">
      <w:rPr>
        <w:sz w:val="20"/>
        <w:szCs w:val="20"/>
      </w:rPr>
      <w:t>ZManot_250221_partshem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C542" w14:textId="6A8EEFF7" w:rsidR="00D51B2A" w:rsidRPr="00310C3A" w:rsidRDefault="00310C3A" w:rsidP="00310C3A">
    <w:pPr>
      <w:pStyle w:val="Kjene"/>
    </w:pPr>
    <w:r w:rsidRPr="00310C3A">
      <w:rPr>
        <w:sz w:val="20"/>
        <w:szCs w:val="20"/>
      </w:rPr>
      <w:t>ZManot_250221_partshem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0285" w14:textId="77777777" w:rsidR="00E6527F" w:rsidRDefault="00E6527F" w:rsidP="00894C55">
      <w:r>
        <w:separator/>
      </w:r>
    </w:p>
  </w:footnote>
  <w:footnote w:type="continuationSeparator" w:id="0">
    <w:p w14:paraId="31C79B38" w14:textId="77777777" w:rsidR="00E6527F" w:rsidRDefault="00E6527F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406A4" w14:textId="4BFF8076" w:rsidR="00D51B2A" w:rsidRPr="00C25B49" w:rsidRDefault="00045C66">
    <w:pPr>
      <w:pStyle w:val="Galvene"/>
      <w:jc w:val="center"/>
      <w:rPr>
        <w:szCs w:val="20"/>
      </w:rPr>
    </w:pPr>
    <w:r w:rsidRPr="00C25B49">
      <w:rPr>
        <w:szCs w:val="20"/>
      </w:rPr>
      <w:fldChar w:fldCharType="begin"/>
    </w:r>
    <w:r w:rsidR="00D51B2A" w:rsidRPr="00C25B49">
      <w:rPr>
        <w:szCs w:val="20"/>
      </w:rPr>
      <w:instrText xml:space="preserve"> PAGE   \* MERGEFORMAT </w:instrText>
    </w:r>
    <w:r w:rsidRPr="00C25B49">
      <w:rPr>
        <w:szCs w:val="20"/>
      </w:rPr>
      <w:fldChar w:fldCharType="separate"/>
    </w:r>
    <w:r w:rsidR="009E3622">
      <w:rPr>
        <w:noProof/>
        <w:szCs w:val="20"/>
      </w:rPr>
      <w:t>6</w:t>
    </w:r>
    <w:r w:rsidRPr="00C25B49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708"/>
    <w:multiLevelType w:val="multilevel"/>
    <w:tmpl w:val="6638C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B014E15"/>
    <w:multiLevelType w:val="hybridMultilevel"/>
    <w:tmpl w:val="37DC5BE2"/>
    <w:lvl w:ilvl="0" w:tplc="7DD03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477"/>
    <w:multiLevelType w:val="hybridMultilevel"/>
    <w:tmpl w:val="A1AE02E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64F8A"/>
    <w:multiLevelType w:val="hybridMultilevel"/>
    <w:tmpl w:val="321016D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4" w15:restartNumberingAfterBreak="0">
    <w:nsid w:val="63F16786"/>
    <w:multiLevelType w:val="hybridMultilevel"/>
    <w:tmpl w:val="061EFD0E"/>
    <w:lvl w:ilvl="0" w:tplc="660A2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854112E"/>
    <w:multiLevelType w:val="hybridMultilevel"/>
    <w:tmpl w:val="CC8CC4F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5A74AA"/>
    <w:multiLevelType w:val="multilevel"/>
    <w:tmpl w:val="CD7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21D"/>
    <w:rsid w:val="00002FED"/>
    <w:rsid w:val="00003018"/>
    <w:rsid w:val="00004C28"/>
    <w:rsid w:val="00006338"/>
    <w:rsid w:val="000072F6"/>
    <w:rsid w:val="00007895"/>
    <w:rsid w:val="00007D45"/>
    <w:rsid w:val="00010A06"/>
    <w:rsid w:val="00010DBA"/>
    <w:rsid w:val="00011528"/>
    <w:rsid w:val="00011D1F"/>
    <w:rsid w:val="00012AF6"/>
    <w:rsid w:val="0001359F"/>
    <w:rsid w:val="00013F1E"/>
    <w:rsid w:val="000215A4"/>
    <w:rsid w:val="000216DF"/>
    <w:rsid w:val="00023C3C"/>
    <w:rsid w:val="00024658"/>
    <w:rsid w:val="00024731"/>
    <w:rsid w:val="00030278"/>
    <w:rsid w:val="000320DC"/>
    <w:rsid w:val="00033DB0"/>
    <w:rsid w:val="0003503B"/>
    <w:rsid w:val="00035419"/>
    <w:rsid w:val="000407A9"/>
    <w:rsid w:val="00043359"/>
    <w:rsid w:val="00043541"/>
    <w:rsid w:val="00044548"/>
    <w:rsid w:val="00044AF1"/>
    <w:rsid w:val="00044BCD"/>
    <w:rsid w:val="00045C66"/>
    <w:rsid w:val="000460EC"/>
    <w:rsid w:val="000466D0"/>
    <w:rsid w:val="00046B08"/>
    <w:rsid w:val="0005020E"/>
    <w:rsid w:val="00052C7F"/>
    <w:rsid w:val="00054009"/>
    <w:rsid w:val="00056AA1"/>
    <w:rsid w:val="00057587"/>
    <w:rsid w:val="00062D60"/>
    <w:rsid w:val="00064722"/>
    <w:rsid w:val="00065CF3"/>
    <w:rsid w:val="000660C0"/>
    <w:rsid w:val="00066164"/>
    <w:rsid w:val="00071A91"/>
    <w:rsid w:val="00071BF1"/>
    <w:rsid w:val="00072C1B"/>
    <w:rsid w:val="0007416E"/>
    <w:rsid w:val="00080970"/>
    <w:rsid w:val="00080BFE"/>
    <w:rsid w:val="00081160"/>
    <w:rsid w:val="00081EED"/>
    <w:rsid w:val="0008216D"/>
    <w:rsid w:val="00083C63"/>
    <w:rsid w:val="00087ED9"/>
    <w:rsid w:val="00091299"/>
    <w:rsid w:val="00091627"/>
    <w:rsid w:val="00097130"/>
    <w:rsid w:val="000A1176"/>
    <w:rsid w:val="000A1532"/>
    <w:rsid w:val="000A2871"/>
    <w:rsid w:val="000A3022"/>
    <w:rsid w:val="000A4B37"/>
    <w:rsid w:val="000A4C8C"/>
    <w:rsid w:val="000A528C"/>
    <w:rsid w:val="000A5B83"/>
    <w:rsid w:val="000A6D77"/>
    <w:rsid w:val="000B374B"/>
    <w:rsid w:val="000B3793"/>
    <w:rsid w:val="000B4625"/>
    <w:rsid w:val="000B4E05"/>
    <w:rsid w:val="000B54D4"/>
    <w:rsid w:val="000B5581"/>
    <w:rsid w:val="000B5D79"/>
    <w:rsid w:val="000C036A"/>
    <w:rsid w:val="000C060E"/>
    <w:rsid w:val="000C1175"/>
    <w:rsid w:val="000C245F"/>
    <w:rsid w:val="000C2A03"/>
    <w:rsid w:val="000C38B7"/>
    <w:rsid w:val="000C3A05"/>
    <w:rsid w:val="000C4067"/>
    <w:rsid w:val="000C5D58"/>
    <w:rsid w:val="000D072C"/>
    <w:rsid w:val="000D07BB"/>
    <w:rsid w:val="000D4EE1"/>
    <w:rsid w:val="000D7C83"/>
    <w:rsid w:val="000E0532"/>
    <w:rsid w:val="000E195D"/>
    <w:rsid w:val="000E2EA8"/>
    <w:rsid w:val="000E2FB3"/>
    <w:rsid w:val="000E4FE0"/>
    <w:rsid w:val="000E5825"/>
    <w:rsid w:val="000E5D98"/>
    <w:rsid w:val="000E677F"/>
    <w:rsid w:val="000E6A87"/>
    <w:rsid w:val="000E7D1B"/>
    <w:rsid w:val="000F26B3"/>
    <w:rsid w:val="000F2848"/>
    <w:rsid w:val="000F3FC4"/>
    <w:rsid w:val="000F4D5E"/>
    <w:rsid w:val="000F4E67"/>
    <w:rsid w:val="000F6B4B"/>
    <w:rsid w:val="00100290"/>
    <w:rsid w:val="00101034"/>
    <w:rsid w:val="00101C64"/>
    <w:rsid w:val="00103529"/>
    <w:rsid w:val="00103F9C"/>
    <w:rsid w:val="00104B0C"/>
    <w:rsid w:val="00106077"/>
    <w:rsid w:val="001103D6"/>
    <w:rsid w:val="00110F2B"/>
    <w:rsid w:val="00111EF4"/>
    <w:rsid w:val="0011229E"/>
    <w:rsid w:val="0011373F"/>
    <w:rsid w:val="00113F10"/>
    <w:rsid w:val="00114297"/>
    <w:rsid w:val="0011446B"/>
    <w:rsid w:val="00114EB9"/>
    <w:rsid w:val="0011636D"/>
    <w:rsid w:val="00116370"/>
    <w:rsid w:val="00122488"/>
    <w:rsid w:val="00122A80"/>
    <w:rsid w:val="00123E1A"/>
    <w:rsid w:val="0012479B"/>
    <w:rsid w:val="00124CEA"/>
    <w:rsid w:val="00125F16"/>
    <w:rsid w:val="00130874"/>
    <w:rsid w:val="00132C66"/>
    <w:rsid w:val="00132C76"/>
    <w:rsid w:val="0013391B"/>
    <w:rsid w:val="00133CF4"/>
    <w:rsid w:val="00134BB5"/>
    <w:rsid w:val="00135283"/>
    <w:rsid w:val="00135E6F"/>
    <w:rsid w:val="001409E7"/>
    <w:rsid w:val="001409ED"/>
    <w:rsid w:val="0014134F"/>
    <w:rsid w:val="0014484E"/>
    <w:rsid w:val="001469D5"/>
    <w:rsid w:val="001502AD"/>
    <w:rsid w:val="001510BA"/>
    <w:rsid w:val="00152C8A"/>
    <w:rsid w:val="001550E0"/>
    <w:rsid w:val="0015670B"/>
    <w:rsid w:val="00156896"/>
    <w:rsid w:val="00156DCD"/>
    <w:rsid w:val="0016028F"/>
    <w:rsid w:val="001604F7"/>
    <w:rsid w:val="00165010"/>
    <w:rsid w:val="00166779"/>
    <w:rsid w:val="001669B3"/>
    <w:rsid w:val="00170960"/>
    <w:rsid w:val="00170E59"/>
    <w:rsid w:val="00173B9C"/>
    <w:rsid w:val="00176614"/>
    <w:rsid w:val="00176653"/>
    <w:rsid w:val="00176B74"/>
    <w:rsid w:val="001804AB"/>
    <w:rsid w:val="00181FA2"/>
    <w:rsid w:val="00182474"/>
    <w:rsid w:val="00182816"/>
    <w:rsid w:val="00182F7C"/>
    <w:rsid w:val="00184559"/>
    <w:rsid w:val="0018755A"/>
    <w:rsid w:val="00187E08"/>
    <w:rsid w:val="00191D82"/>
    <w:rsid w:val="001936E6"/>
    <w:rsid w:val="00193D4B"/>
    <w:rsid w:val="00194658"/>
    <w:rsid w:val="00196A0F"/>
    <w:rsid w:val="00196FAA"/>
    <w:rsid w:val="0019700A"/>
    <w:rsid w:val="00197D87"/>
    <w:rsid w:val="001A0039"/>
    <w:rsid w:val="001A094A"/>
    <w:rsid w:val="001A0C53"/>
    <w:rsid w:val="001A0D4F"/>
    <w:rsid w:val="001A1CFF"/>
    <w:rsid w:val="001A2953"/>
    <w:rsid w:val="001A374C"/>
    <w:rsid w:val="001A3B9A"/>
    <w:rsid w:val="001A4B4B"/>
    <w:rsid w:val="001A5829"/>
    <w:rsid w:val="001A59F1"/>
    <w:rsid w:val="001A63F7"/>
    <w:rsid w:val="001A6894"/>
    <w:rsid w:val="001A7F20"/>
    <w:rsid w:val="001B034A"/>
    <w:rsid w:val="001B0BC8"/>
    <w:rsid w:val="001B1B0A"/>
    <w:rsid w:val="001B4254"/>
    <w:rsid w:val="001B4BA3"/>
    <w:rsid w:val="001B6159"/>
    <w:rsid w:val="001B6180"/>
    <w:rsid w:val="001B6B79"/>
    <w:rsid w:val="001B70A4"/>
    <w:rsid w:val="001C0112"/>
    <w:rsid w:val="001C5874"/>
    <w:rsid w:val="001D0B6E"/>
    <w:rsid w:val="001D1129"/>
    <w:rsid w:val="001D237D"/>
    <w:rsid w:val="001D65B6"/>
    <w:rsid w:val="001E0E1E"/>
    <w:rsid w:val="001E0F30"/>
    <w:rsid w:val="001E3E60"/>
    <w:rsid w:val="001E73CF"/>
    <w:rsid w:val="001E7BE4"/>
    <w:rsid w:val="001E7E7E"/>
    <w:rsid w:val="001F23EC"/>
    <w:rsid w:val="001F2B9C"/>
    <w:rsid w:val="001F79F3"/>
    <w:rsid w:val="002005DD"/>
    <w:rsid w:val="00201157"/>
    <w:rsid w:val="00201512"/>
    <w:rsid w:val="00203A0B"/>
    <w:rsid w:val="00204604"/>
    <w:rsid w:val="002054B3"/>
    <w:rsid w:val="00206C60"/>
    <w:rsid w:val="002078A7"/>
    <w:rsid w:val="00207E4E"/>
    <w:rsid w:val="002117CA"/>
    <w:rsid w:val="0021621D"/>
    <w:rsid w:val="0021664E"/>
    <w:rsid w:val="00220127"/>
    <w:rsid w:val="00222211"/>
    <w:rsid w:val="00222AF1"/>
    <w:rsid w:val="002231F1"/>
    <w:rsid w:val="00224237"/>
    <w:rsid w:val="002247CF"/>
    <w:rsid w:val="00225148"/>
    <w:rsid w:val="0022647B"/>
    <w:rsid w:val="00230AE7"/>
    <w:rsid w:val="00231117"/>
    <w:rsid w:val="00232136"/>
    <w:rsid w:val="0023362E"/>
    <w:rsid w:val="00233B95"/>
    <w:rsid w:val="00234257"/>
    <w:rsid w:val="0023473C"/>
    <w:rsid w:val="002352AD"/>
    <w:rsid w:val="002367CB"/>
    <w:rsid w:val="00236963"/>
    <w:rsid w:val="00237EF3"/>
    <w:rsid w:val="002414F4"/>
    <w:rsid w:val="00241D56"/>
    <w:rsid w:val="00242044"/>
    <w:rsid w:val="002425E0"/>
    <w:rsid w:val="00243426"/>
    <w:rsid w:val="00243904"/>
    <w:rsid w:val="00244417"/>
    <w:rsid w:val="0024630D"/>
    <w:rsid w:val="002471CA"/>
    <w:rsid w:val="00247EA5"/>
    <w:rsid w:val="002503BC"/>
    <w:rsid w:val="0025128C"/>
    <w:rsid w:val="00256428"/>
    <w:rsid w:val="002575FE"/>
    <w:rsid w:val="002602FD"/>
    <w:rsid w:val="0026250D"/>
    <w:rsid w:val="0026266D"/>
    <w:rsid w:val="00262829"/>
    <w:rsid w:val="00264C89"/>
    <w:rsid w:val="00265AD5"/>
    <w:rsid w:val="002675E2"/>
    <w:rsid w:val="002703F3"/>
    <w:rsid w:val="00271708"/>
    <w:rsid w:val="00272FF7"/>
    <w:rsid w:val="00273058"/>
    <w:rsid w:val="0027679F"/>
    <w:rsid w:val="00280655"/>
    <w:rsid w:val="002826DB"/>
    <w:rsid w:val="002835F9"/>
    <w:rsid w:val="00283E04"/>
    <w:rsid w:val="00290FA1"/>
    <w:rsid w:val="00292374"/>
    <w:rsid w:val="002923A2"/>
    <w:rsid w:val="00294CFA"/>
    <w:rsid w:val="00295B6F"/>
    <w:rsid w:val="002969AE"/>
    <w:rsid w:val="002A0CA0"/>
    <w:rsid w:val="002A2706"/>
    <w:rsid w:val="002A42D8"/>
    <w:rsid w:val="002A48CA"/>
    <w:rsid w:val="002B00BA"/>
    <w:rsid w:val="002B0FC3"/>
    <w:rsid w:val="002B2B7B"/>
    <w:rsid w:val="002B2CEE"/>
    <w:rsid w:val="002B32A6"/>
    <w:rsid w:val="002B5A90"/>
    <w:rsid w:val="002B6E46"/>
    <w:rsid w:val="002C05B7"/>
    <w:rsid w:val="002C07F1"/>
    <w:rsid w:val="002C15C6"/>
    <w:rsid w:val="002C18EC"/>
    <w:rsid w:val="002C2654"/>
    <w:rsid w:val="002C51EF"/>
    <w:rsid w:val="002C554C"/>
    <w:rsid w:val="002C7706"/>
    <w:rsid w:val="002C7BD9"/>
    <w:rsid w:val="002D3544"/>
    <w:rsid w:val="002D4103"/>
    <w:rsid w:val="002D55AD"/>
    <w:rsid w:val="002D75E9"/>
    <w:rsid w:val="002D77CE"/>
    <w:rsid w:val="002D782F"/>
    <w:rsid w:val="002E1455"/>
    <w:rsid w:val="002E1C05"/>
    <w:rsid w:val="002E1CBD"/>
    <w:rsid w:val="002E33F9"/>
    <w:rsid w:val="002E3592"/>
    <w:rsid w:val="002E4726"/>
    <w:rsid w:val="002E4EA4"/>
    <w:rsid w:val="002E4F67"/>
    <w:rsid w:val="002E5DE5"/>
    <w:rsid w:val="002E6037"/>
    <w:rsid w:val="002E6BAB"/>
    <w:rsid w:val="002F07DC"/>
    <w:rsid w:val="002F1F6A"/>
    <w:rsid w:val="002F436E"/>
    <w:rsid w:val="002F5342"/>
    <w:rsid w:val="002F58BA"/>
    <w:rsid w:val="002F5E38"/>
    <w:rsid w:val="002F6285"/>
    <w:rsid w:val="002F7BC3"/>
    <w:rsid w:val="00300042"/>
    <w:rsid w:val="0030180F"/>
    <w:rsid w:val="00303288"/>
    <w:rsid w:val="00304A8E"/>
    <w:rsid w:val="00306752"/>
    <w:rsid w:val="00310403"/>
    <w:rsid w:val="00310C3A"/>
    <w:rsid w:val="00310D76"/>
    <w:rsid w:val="00311579"/>
    <w:rsid w:val="00315360"/>
    <w:rsid w:val="00315DF7"/>
    <w:rsid w:val="0031663E"/>
    <w:rsid w:val="0031684B"/>
    <w:rsid w:val="003173A6"/>
    <w:rsid w:val="00317A4A"/>
    <w:rsid w:val="00317ED8"/>
    <w:rsid w:val="00320F26"/>
    <w:rsid w:val="00321519"/>
    <w:rsid w:val="00321804"/>
    <w:rsid w:val="0032234D"/>
    <w:rsid w:val="003257A9"/>
    <w:rsid w:val="003257B0"/>
    <w:rsid w:val="00327E2F"/>
    <w:rsid w:val="0033086D"/>
    <w:rsid w:val="00332210"/>
    <w:rsid w:val="00332E05"/>
    <w:rsid w:val="00337442"/>
    <w:rsid w:val="003376A6"/>
    <w:rsid w:val="00340954"/>
    <w:rsid w:val="003418AB"/>
    <w:rsid w:val="00344389"/>
    <w:rsid w:val="00344560"/>
    <w:rsid w:val="00345592"/>
    <w:rsid w:val="00346EC7"/>
    <w:rsid w:val="0034732F"/>
    <w:rsid w:val="00347D1E"/>
    <w:rsid w:val="00350176"/>
    <w:rsid w:val="0035471E"/>
    <w:rsid w:val="003557DC"/>
    <w:rsid w:val="00355AB4"/>
    <w:rsid w:val="003561AC"/>
    <w:rsid w:val="00356CCF"/>
    <w:rsid w:val="00361C1A"/>
    <w:rsid w:val="00362608"/>
    <w:rsid w:val="003636EA"/>
    <w:rsid w:val="00363F51"/>
    <w:rsid w:val="00364FDB"/>
    <w:rsid w:val="0036577D"/>
    <w:rsid w:val="00365C2F"/>
    <w:rsid w:val="00366121"/>
    <w:rsid w:val="003670C4"/>
    <w:rsid w:val="00367372"/>
    <w:rsid w:val="00370C0D"/>
    <w:rsid w:val="00372751"/>
    <w:rsid w:val="00372942"/>
    <w:rsid w:val="00373392"/>
    <w:rsid w:val="00373830"/>
    <w:rsid w:val="00375142"/>
    <w:rsid w:val="003759AD"/>
    <w:rsid w:val="0037647F"/>
    <w:rsid w:val="00376E07"/>
    <w:rsid w:val="00377A5C"/>
    <w:rsid w:val="003800CE"/>
    <w:rsid w:val="003806E0"/>
    <w:rsid w:val="00383483"/>
    <w:rsid w:val="003837E6"/>
    <w:rsid w:val="00383F44"/>
    <w:rsid w:val="00385718"/>
    <w:rsid w:val="003863A2"/>
    <w:rsid w:val="00386A24"/>
    <w:rsid w:val="00390EA1"/>
    <w:rsid w:val="0039250A"/>
    <w:rsid w:val="00394BF6"/>
    <w:rsid w:val="00394E51"/>
    <w:rsid w:val="0039678C"/>
    <w:rsid w:val="00396A01"/>
    <w:rsid w:val="00396CCF"/>
    <w:rsid w:val="003A0DBA"/>
    <w:rsid w:val="003A2605"/>
    <w:rsid w:val="003A2FFD"/>
    <w:rsid w:val="003A409F"/>
    <w:rsid w:val="003A476F"/>
    <w:rsid w:val="003A49C0"/>
    <w:rsid w:val="003B0611"/>
    <w:rsid w:val="003B07A4"/>
    <w:rsid w:val="003B0BF9"/>
    <w:rsid w:val="003B211A"/>
    <w:rsid w:val="003B2D7E"/>
    <w:rsid w:val="003B39E2"/>
    <w:rsid w:val="003B3CA3"/>
    <w:rsid w:val="003B51D9"/>
    <w:rsid w:val="003B53BF"/>
    <w:rsid w:val="003B5FF7"/>
    <w:rsid w:val="003B6A8C"/>
    <w:rsid w:val="003B7F46"/>
    <w:rsid w:val="003C0401"/>
    <w:rsid w:val="003C0CA3"/>
    <w:rsid w:val="003C1D72"/>
    <w:rsid w:val="003C2EA3"/>
    <w:rsid w:val="003C335F"/>
    <w:rsid w:val="003C35A5"/>
    <w:rsid w:val="003C4DE2"/>
    <w:rsid w:val="003C560E"/>
    <w:rsid w:val="003C793B"/>
    <w:rsid w:val="003D0588"/>
    <w:rsid w:val="003D0866"/>
    <w:rsid w:val="003D2AB5"/>
    <w:rsid w:val="003D513E"/>
    <w:rsid w:val="003E0111"/>
    <w:rsid w:val="003E0791"/>
    <w:rsid w:val="003E31AF"/>
    <w:rsid w:val="003E45D5"/>
    <w:rsid w:val="003E481A"/>
    <w:rsid w:val="003E5293"/>
    <w:rsid w:val="003E53DA"/>
    <w:rsid w:val="003E5472"/>
    <w:rsid w:val="003E6306"/>
    <w:rsid w:val="003E6674"/>
    <w:rsid w:val="003E6F27"/>
    <w:rsid w:val="003E7594"/>
    <w:rsid w:val="003E795E"/>
    <w:rsid w:val="003E7BB2"/>
    <w:rsid w:val="003F025E"/>
    <w:rsid w:val="003F03F4"/>
    <w:rsid w:val="003F188B"/>
    <w:rsid w:val="003F28AC"/>
    <w:rsid w:val="003F316B"/>
    <w:rsid w:val="003F53BE"/>
    <w:rsid w:val="003F5CA5"/>
    <w:rsid w:val="003F61AD"/>
    <w:rsid w:val="0040005B"/>
    <w:rsid w:val="0040245C"/>
    <w:rsid w:val="00404C11"/>
    <w:rsid w:val="00405A62"/>
    <w:rsid w:val="004145BA"/>
    <w:rsid w:val="004150A7"/>
    <w:rsid w:val="00417D8E"/>
    <w:rsid w:val="004208AE"/>
    <w:rsid w:val="00420A88"/>
    <w:rsid w:val="00420B3E"/>
    <w:rsid w:val="0042223E"/>
    <w:rsid w:val="004250E0"/>
    <w:rsid w:val="0042610D"/>
    <w:rsid w:val="0042708A"/>
    <w:rsid w:val="00427A35"/>
    <w:rsid w:val="00430839"/>
    <w:rsid w:val="004309AA"/>
    <w:rsid w:val="0043351E"/>
    <w:rsid w:val="00434141"/>
    <w:rsid w:val="00434290"/>
    <w:rsid w:val="00435123"/>
    <w:rsid w:val="004400CE"/>
    <w:rsid w:val="00441873"/>
    <w:rsid w:val="00445409"/>
    <w:rsid w:val="004454FE"/>
    <w:rsid w:val="00446292"/>
    <w:rsid w:val="004469E1"/>
    <w:rsid w:val="00446A59"/>
    <w:rsid w:val="0045013D"/>
    <w:rsid w:val="0045026B"/>
    <w:rsid w:val="00451355"/>
    <w:rsid w:val="00451484"/>
    <w:rsid w:val="00453026"/>
    <w:rsid w:val="00455390"/>
    <w:rsid w:val="0045550B"/>
    <w:rsid w:val="004555D6"/>
    <w:rsid w:val="004562E9"/>
    <w:rsid w:val="00456E40"/>
    <w:rsid w:val="00457100"/>
    <w:rsid w:val="00460D18"/>
    <w:rsid w:val="00461336"/>
    <w:rsid w:val="00461E42"/>
    <w:rsid w:val="00462324"/>
    <w:rsid w:val="00464670"/>
    <w:rsid w:val="004651F1"/>
    <w:rsid w:val="00467D91"/>
    <w:rsid w:val="00471F27"/>
    <w:rsid w:val="0047270F"/>
    <w:rsid w:val="00472A64"/>
    <w:rsid w:val="00473A37"/>
    <w:rsid w:val="00474D25"/>
    <w:rsid w:val="00475FEB"/>
    <w:rsid w:val="00477C38"/>
    <w:rsid w:val="0048202C"/>
    <w:rsid w:val="00482073"/>
    <w:rsid w:val="004821C0"/>
    <w:rsid w:val="00484950"/>
    <w:rsid w:val="00484AB1"/>
    <w:rsid w:val="0048706A"/>
    <w:rsid w:val="00493A6B"/>
    <w:rsid w:val="00493DA3"/>
    <w:rsid w:val="00497C5B"/>
    <w:rsid w:val="004A028E"/>
    <w:rsid w:val="004A0396"/>
    <w:rsid w:val="004A101B"/>
    <w:rsid w:val="004A1516"/>
    <w:rsid w:val="004A38F5"/>
    <w:rsid w:val="004A48C7"/>
    <w:rsid w:val="004A59F8"/>
    <w:rsid w:val="004B3C04"/>
    <w:rsid w:val="004B649F"/>
    <w:rsid w:val="004B689B"/>
    <w:rsid w:val="004B77E5"/>
    <w:rsid w:val="004C140C"/>
    <w:rsid w:val="004C4D47"/>
    <w:rsid w:val="004C4EA3"/>
    <w:rsid w:val="004C6099"/>
    <w:rsid w:val="004D073B"/>
    <w:rsid w:val="004D09C2"/>
    <w:rsid w:val="004D57F8"/>
    <w:rsid w:val="004D7DEE"/>
    <w:rsid w:val="004E0135"/>
    <w:rsid w:val="004E093F"/>
    <w:rsid w:val="004E2C4E"/>
    <w:rsid w:val="004E4375"/>
    <w:rsid w:val="004E6377"/>
    <w:rsid w:val="004E64B9"/>
    <w:rsid w:val="004E6DBC"/>
    <w:rsid w:val="004E74D0"/>
    <w:rsid w:val="004F2621"/>
    <w:rsid w:val="004F294F"/>
    <w:rsid w:val="004F3419"/>
    <w:rsid w:val="004F3A32"/>
    <w:rsid w:val="004F4F83"/>
    <w:rsid w:val="004F5388"/>
    <w:rsid w:val="004F64C6"/>
    <w:rsid w:val="004F7821"/>
    <w:rsid w:val="0050178F"/>
    <w:rsid w:val="00501867"/>
    <w:rsid w:val="005028A8"/>
    <w:rsid w:val="005039B7"/>
    <w:rsid w:val="00510662"/>
    <w:rsid w:val="00512FD5"/>
    <w:rsid w:val="005144EE"/>
    <w:rsid w:val="0051570C"/>
    <w:rsid w:val="00516642"/>
    <w:rsid w:val="00516AC8"/>
    <w:rsid w:val="0052027B"/>
    <w:rsid w:val="00521E74"/>
    <w:rsid w:val="0052295E"/>
    <w:rsid w:val="00522A8C"/>
    <w:rsid w:val="00530ED1"/>
    <w:rsid w:val="00530ED6"/>
    <w:rsid w:val="00530FF4"/>
    <w:rsid w:val="00536A14"/>
    <w:rsid w:val="00536C9D"/>
    <w:rsid w:val="0053713F"/>
    <w:rsid w:val="0054217B"/>
    <w:rsid w:val="005423B7"/>
    <w:rsid w:val="00543A0F"/>
    <w:rsid w:val="00543A5D"/>
    <w:rsid w:val="00544AAC"/>
    <w:rsid w:val="00545496"/>
    <w:rsid w:val="005464D1"/>
    <w:rsid w:val="00546D39"/>
    <w:rsid w:val="005503DC"/>
    <w:rsid w:val="00550766"/>
    <w:rsid w:val="00552DC2"/>
    <w:rsid w:val="0055391B"/>
    <w:rsid w:val="00553B12"/>
    <w:rsid w:val="00553D45"/>
    <w:rsid w:val="00554004"/>
    <w:rsid w:val="005600EC"/>
    <w:rsid w:val="00560C04"/>
    <w:rsid w:val="00562F67"/>
    <w:rsid w:val="005635F7"/>
    <w:rsid w:val="00564FE1"/>
    <w:rsid w:val="005662DB"/>
    <w:rsid w:val="00566438"/>
    <w:rsid w:val="005666F5"/>
    <w:rsid w:val="005704E9"/>
    <w:rsid w:val="005706DF"/>
    <w:rsid w:val="00572222"/>
    <w:rsid w:val="0057228D"/>
    <w:rsid w:val="005728F9"/>
    <w:rsid w:val="0057381F"/>
    <w:rsid w:val="00573C95"/>
    <w:rsid w:val="00574336"/>
    <w:rsid w:val="0057451D"/>
    <w:rsid w:val="00574755"/>
    <w:rsid w:val="00575952"/>
    <w:rsid w:val="0057610D"/>
    <w:rsid w:val="0057651F"/>
    <w:rsid w:val="00576DF9"/>
    <w:rsid w:val="0057728A"/>
    <w:rsid w:val="005779FA"/>
    <w:rsid w:val="00577CCA"/>
    <w:rsid w:val="00577D48"/>
    <w:rsid w:val="00581112"/>
    <w:rsid w:val="00582E1B"/>
    <w:rsid w:val="00583038"/>
    <w:rsid w:val="0058332C"/>
    <w:rsid w:val="00584D0A"/>
    <w:rsid w:val="00590AD4"/>
    <w:rsid w:val="005940DE"/>
    <w:rsid w:val="005956EE"/>
    <w:rsid w:val="00596814"/>
    <w:rsid w:val="005A07F0"/>
    <w:rsid w:val="005A2D53"/>
    <w:rsid w:val="005A34CB"/>
    <w:rsid w:val="005A5D81"/>
    <w:rsid w:val="005A79B0"/>
    <w:rsid w:val="005B0C6F"/>
    <w:rsid w:val="005B2CC0"/>
    <w:rsid w:val="005B3004"/>
    <w:rsid w:val="005B5B7B"/>
    <w:rsid w:val="005B6225"/>
    <w:rsid w:val="005C0167"/>
    <w:rsid w:val="005C13E6"/>
    <w:rsid w:val="005C38EF"/>
    <w:rsid w:val="005C3B26"/>
    <w:rsid w:val="005C4AE5"/>
    <w:rsid w:val="005C7E3C"/>
    <w:rsid w:val="005D3500"/>
    <w:rsid w:val="005D3C2E"/>
    <w:rsid w:val="005D452B"/>
    <w:rsid w:val="005D4E11"/>
    <w:rsid w:val="005D596D"/>
    <w:rsid w:val="005D5B8C"/>
    <w:rsid w:val="005D5F4C"/>
    <w:rsid w:val="005D665D"/>
    <w:rsid w:val="005D76EE"/>
    <w:rsid w:val="005E0905"/>
    <w:rsid w:val="005E1FBD"/>
    <w:rsid w:val="005E3F36"/>
    <w:rsid w:val="005E4376"/>
    <w:rsid w:val="005E5731"/>
    <w:rsid w:val="005E6C7B"/>
    <w:rsid w:val="005E7D35"/>
    <w:rsid w:val="005E7F0B"/>
    <w:rsid w:val="005F0B87"/>
    <w:rsid w:val="005F0E49"/>
    <w:rsid w:val="005F1BC0"/>
    <w:rsid w:val="005F1DDA"/>
    <w:rsid w:val="005F3171"/>
    <w:rsid w:val="005F64F9"/>
    <w:rsid w:val="00601098"/>
    <w:rsid w:val="00606401"/>
    <w:rsid w:val="0061173E"/>
    <w:rsid w:val="00611840"/>
    <w:rsid w:val="00611E0A"/>
    <w:rsid w:val="00611F32"/>
    <w:rsid w:val="00611FCC"/>
    <w:rsid w:val="00612610"/>
    <w:rsid w:val="00613A19"/>
    <w:rsid w:val="006156F0"/>
    <w:rsid w:val="006159F7"/>
    <w:rsid w:val="00615F88"/>
    <w:rsid w:val="00620AB2"/>
    <w:rsid w:val="00620BC0"/>
    <w:rsid w:val="0062117B"/>
    <w:rsid w:val="0062174A"/>
    <w:rsid w:val="00623D2F"/>
    <w:rsid w:val="00625CE2"/>
    <w:rsid w:val="00625FEC"/>
    <w:rsid w:val="00626D8C"/>
    <w:rsid w:val="00630E55"/>
    <w:rsid w:val="00631AB6"/>
    <w:rsid w:val="00632062"/>
    <w:rsid w:val="006339A9"/>
    <w:rsid w:val="00633C6D"/>
    <w:rsid w:val="0063574F"/>
    <w:rsid w:val="00635D77"/>
    <w:rsid w:val="0063702D"/>
    <w:rsid w:val="00640553"/>
    <w:rsid w:val="00642F97"/>
    <w:rsid w:val="00642FE6"/>
    <w:rsid w:val="0064603E"/>
    <w:rsid w:val="0064728C"/>
    <w:rsid w:val="00647304"/>
    <w:rsid w:val="00647873"/>
    <w:rsid w:val="00652402"/>
    <w:rsid w:val="006535F3"/>
    <w:rsid w:val="006537DD"/>
    <w:rsid w:val="00655F2C"/>
    <w:rsid w:val="00656261"/>
    <w:rsid w:val="00660593"/>
    <w:rsid w:val="0066194D"/>
    <w:rsid w:val="00661C45"/>
    <w:rsid w:val="00661CC7"/>
    <w:rsid w:val="00663FF1"/>
    <w:rsid w:val="00664489"/>
    <w:rsid w:val="006653DD"/>
    <w:rsid w:val="00667F5D"/>
    <w:rsid w:val="00670DA0"/>
    <w:rsid w:val="0067153B"/>
    <w:rsid w:val="00673967"/>
    <w:rsid w:val="0067401F"/>
    <w:rsid w:val="0067480C"/>
    <w:rsid w:val="00675F84"/>
    <w:rsid w:val="00676354"/>
    <w:rsid w:val="00682A6A"/>
    <w:rsid w:val="00685684"/>
    <w:rsid w:val="00685B39"/>
    <w:rsid w:val="00685D99"/>
    <w:rsid w:val="00686096"/>
    <w:rsid w:val="00686ABF"/>
    <w:rsid w:val="00687668"/>
    <w:rsid w:val="00687E05"/>
    <w:rsid w:val="00690D1C"/>
    <w:rsid w:val="006914E9"/>
    <w:rsid w:val="006948E5"/>
    <w:rsid w:val="00695796"/>
    <w:rsid w:val="00696464"/>
    <w:rsid w:val="006967AC"/>
    <w:rsid w:val="00696AA7"/>
    <w:rsid w:val="006A0622"/>
    <w:rsid w:val="006A0674"/>
    <w:rsid w:val="006A7701"/>
    <w:rsid w:val="006B2A47"/>
    <w:rsid w:val="006B2AED"/>
    <w:rsid w:val="006B358B"/>
    <w:rsid w:val="006B3980"/>
    <w:rsid w:val="006B7A95"/>
    <w:rsid w:val="006C1013"/>
    <w:rsid w:val="006C1C3F"/>
    <w:rsid w:val="006C367C"/>
    <w:rsid w:val="006C517D"/>
    <w:rsid w:val="006C7E0F"/>
    <w:rsid w:val="006D04D6"/>
    <w:rsid w:val="006D1467"/>
    <w:rsid w:val="006D22EF"/>
    <w:rsid w:val="006D2CB5"/>
    <w:rsid w:val="006D3024"/>
    <w:rsid w:val="006D4483"/>
    <w:rsid w:val="006D5257"/>
    <w:rsid w:val="006D5270"/>
    <w:rsid w:val="006D5B49"/>
    <w:rsid w:val="006D7D73"/>
    <w:rsid w:val="006D7DD6"/>
    <w:rsid w:val="006E07A7"/>
    <w:rsid w:val="006E0DDB"/>
    <w:rsid w:val="006E1081"/>
    <w:rsid w:val="006E443C"/>
    <w:rsid w:val="006E4E14"/>
    <w:rsid w:val="006E6D4E"/>
    <w:rsid w:val="006F3DEC"/>
    <w:rsid w:val="006F72F4"/>
    <w:rsid w:val="007019CF"/>
    <w:rsid w:val="00701F4D"/>
    <w:rsid w:val="00701FFE"/>
    <w:rsid w:val="0070284A"/>
    <w:rsid w:val="00703930"/>
    <w:rsid w:val="00703F10"/>
    <w:rsid w:val="00706100"/>
    <w:rsid w:val="00706E8B"/>
    <w:rsid w:val="00707542"/>
    <w:rsid w:val="007102B9"/>
    <w:rsid w:val="0071076D"/>
    <w:rsid w:val="007109A8"/>
    <w:rsid w:val="00710D58"/>
    <w:rsid w:val="00711C79"/>
    <w:rsid w:val="00713CCA"/>
    <w:rsid w:val="00714B84"/>
    <w:rsid w:val="00717AF6"/>
    <w:rsid w:val="00720585"/>
    <w:rsid w:val="00724D12"/>
    <w:rsid w:val="00724F3B"/>
    <w:rsid w:val="0072598D"/>
    <w:rsid w:val="00725BE6"/>
    <w:rsid w:val="007300B0"/>
    <w:rsid w:val="00730C51"/>
    <w:rsid w:val="00731C3E"/>
    <w:rsid w:val="00733C12"/>
    <w:rsid w:val="00740DCA"/>
    <w:rsid w:val="00741054"/>
    <w:rsid w:val="00743CAA"/>
    <w:rsid w:val="00745407"/>
    <w:rsid w:val="00745D55"/>
    <w:rsid w:val="00746D93"/>
    <w:rsid w:val="00750F70"/>
    <w:rsid w:val="00751EBA"/>
    <w:rsid w:val="00752234"/>
    <w:rsid w:val="00752BB5"/>
    <w:rsid w:val="007535FF"/>
    <w:rsid w:val="00754BAC"/>
    <w:rsid w:val="0075654E"/>
    <w:rsid w:val="0075683D"/>
    <w:rsid w:val="00761267"/>
    <w:rsid w:val="007619AC"/>
    <w:rsid w:val="00762432"/>
    <w:rsid w:val="00763027"/>
    <w:rsid w:val="0076302A"/>
    <w:rsid w:val="00764D50"/>
    <w:rsid w:val="00765F56"/>
    <w:rsid w:val="00766916"/>
    <w:rsid w:val="00766B93"/>
    <w:rsid w:val="00770518"/>
    <w:rsid w:val="00772864"/>
    <w:rsid w:val="0077383B"/>
    <w:rsid w:val="00773957"/>
    <w:rsid w:val="00773AF6"/>
    <w:rsid w:val="00774628"/>
    <w:rsid w:val="0077739A"/>
    <w:rsid w:val="007779BD"/>
    <w:rsid w:val="00782DAB"/>
    <w:rsid w:val="00783593"/>
    <w:rsid w:val="00784698"/>
    <w:rsid w:val="007937B2"/>
    <w:rsid w:val="00794685"/>
    <w:rsid w:val="00795DE2"/>
    <w:rsid w:val="00795F71"/>
    <w:rsid w:val="007971E4"/>
    <w:rsid w:val="007A033E"/>
    <w:rsid w:val="007A4502"/>
    <w:rsid w:val="007A475E"/>
    <w:rsid w:val="007B17A8"/>
    <w:rsid w:val="007B2295"/>
    <w:rsid w:val="007B36C4"/>
    <w:rsid w:val="007B411D"/>
    <w:rsid w:val="007B5E83"/>
    <w:rsid w:val="007B5F72"/>
    <w:rsid w:val="007B6CEF"/>
    <w:rsid w:val="007B771C"/>
    <w:rsid w:val="007B7B4D"/>
    <w:rsid w:val="007C0A84"/>
    <w:rsid w:val="007C145D"/>
    <w:rsid w:val="007C4287"/>
    <w:rsid w:val="007C45CB"/>
    <w:rsid w:val="007C5B62"/>
    <w:rsid w:val="007C684F"/>
    <w:rsid w:val="007D163D"/>
    <w:rsid w:val="007D1FF1"/>
    <w:rsid w:val="007D3868"/>
    <w:rsid w:val="007D46E9"/>
    <w:rsid w:val="007D5841"/>
    <w:rsid w:val="007D723A"/>
    <w:rsid w:val="007D79EE"/>
    <w:rsid w:val="007E001B"/>
    <w:rsid w:val="007E023A"/>
    <w:rsid w:val="007E2768"/>
    <w:rsid w:val="007E5F7A"/>
    <w:rsid w:val="007E68DE"/>
    <w:rsid w:val="007E73AB"/>
    <w:rsid w:val="007E7B56"/>
    <w:rsid w:val="007E7E6F"/>
    <w:rsid w:val="007F1740"/>
    <w:rsid w:val="007F414B"/>
    <w:rsid w:val="00803675"/>
    <w:rsid w:val="00803DD0"/>
    <w:rsid w:val="008044E9"/>
    <w:rsid w:val="00804EC7"/>
    <w:rsid w:val="008052CE"/>
    <w:rsid w:val="00805D08"/>
    <w:rsid w:val="00806DFA"/>
    <w:rsid w:val="00806FD6"/>
    <w:rsid w:val="00810260"/>
    <w:rsid w:val="008115C4"/>
    <w:rsid w:val="00811FB3"/>
    <w:rsid w:val="00811FD4"/>
    <w:rsid w:val="00812104"/>
    <w:rsid w:val="008124F2"/>
    <w:rsid w:val="00813D39"/>
    <w:rsid w:val="008148B4"/>
    <w:rsid w:val="00814C68"/>
    <w:rsid w:val="00815015"/>
    <w:rsid w:val="00816C11"/>
    <w:rsid w:val="00817794"/>
    <w:rsid w:val="00821C39"/>
    <w:rsid w:val="0082381E"/>
    <w:rsid w:val="00823B5F"/>
    <w:rsid w:val="00823D44"/>
    <w:rsid w:val="00825870"/>
    <w:rsid w:val="00827678"/>
    <w:rsid w:val="008276E7"/>
    <w:rsid w:val="00837D3C"/>
    <w:rsid w:val="0084158C"/>
    <w:rsid w:val="00841CC5"/>
    <w:rsid w:val="00842CAE"/>
    <w:rsid w:val="008431BA"/>
    <w:rsid w:val="008440B5"/>
    <w:rsid w:val="008464C9"/>
    <w:rsid w:val="00846565"/>
    <w:rsid w:val="0084757B"/>
    <w:rsid w:val="00850C0B"/>
    <w:rsid w:val="00851128"/>
    <w:rsid w:val="008530D3"/>
    <w:rsid w:val="008553F3"/>
    <w:rsid w:val="00855B5D"/>
    <w:rsid w:val="008567D5"/>
    <w:rsid w:val="00860279"/>
    <w:rsid w:val="008621E5"/>
    <w:rsid w:val="00863911"/>
    <w:rsid w:val="008659B7"/>
    <w:rsid w:val="00865E32"/>
    <w:rsid w:val="00865E7A"/>
    <w:rsid w:val="00867DA3"/>
    <w:rsid w:val="008727A4"/>
    <w:rsid w:val="008750D7"/>
    <w:rsid w:val="0087527F"/>
    <w:rsid w:val="00882EE6"/>
    <w:rsid w:val="00883926"/>
    <w:rsid w:val="00886C17"/>
    <w:rsid w:val="00886E00"/>
    <w:rsid w:val="008911BF"/>
    <w:rsid w:val="00891E6D"/>
    <w:rsid w:val="00892D27"/>
    <w:rsid w:val="00894C55"/>
    <w:rsid w:val="008957FD"/>
    <w:rsid w:val="00895A8D"/>
    <w:rsid w:val="00895BEA"/>
    <w:rsid w:val="008965B0"/>
    <w:rsid w:val="008A1702"/>
    <w:rsid w:val="008A2BC0"/>
    <w:rsid w:val="008A2F0C"/>
    <w:rsid w:val="008A2FE7"/>
    <w:rsid w:val="008A350C"/>
    <w:rsid w:val="008A4C3A"/>
    <w:rsid w:val="008A6062"/>
    <w:rsid w:val="008A619E"/>
    <w:rsid w:val="008A6991"/>
    <w:rsid w:val="008A733D"/>
    <w:rsid w:val="008B06CE"/>
    <w:rsid w:val="008B312D"/>
    <w:rsid w:val="008B3530"/>
    <w:rsid w:val="008B466F"/>
    <w:rsid w:val="008B58B5"/>
    <w:rsid w:val="008B7CE3"/>
    <w:rsid w:val="008C09EA"/>
    <w:rsid w:val="008C0E4F"/>
    <w:rsid w:val="008C14BE"/>
    <w:rsid w:val="008C1521"/>
    <w:rsid w:val="008C17B4"/>
    <w:rsid w:val="008C1B51"/>
    <w:rsid w:val="008C49C9"/>
    <w:rsid w:val="008C6F9B"/>
    <w:rsid w:val="008C7A56"/>
    <w:rsid w:val="008C7C75"/>
    <w:rsid w:val="008C7F07"/>
    <w:rsid w:val="008D0A27"/>
    <w:rsid w:val="008D0DCC"/>
    <w:rsid w:val="008D117F"/>
    <w:rsid w:val="008D2985"/>
    <w:rsid w:val="008D389D"/>
    <w:rsid w:val="008D4A80"/>
    <w:rsid w:val="008D5643"/>
    <w:rsid w:val="008D6B91"/>
    <w:rsid w:val="008D7CF9"/>
    <w:rsid w:val="008E1627"/>
    <w:rsid w:val="008E165C"/>
    <w:rsid w:val="008E3418"/>
    <w:rsid w:val="008E4202"/>
    <w:rsid w:val="008E443E"/>
    <w:rsid w:val="008E4F4D"/>
    <w:rsid w:val="008F06D7"/>
    <w:rsid w:val="008F2F5F"/>
    <w:rsid w:val="008F50FB"/>
    <w:rsid w:val="008F521D"/>
    <w:rsid w:val="00900309"/>
    <w:rsid w:val="009003AF"/>
    <w:rsid w:val="00901396"/>
    <w:rsid w:val="00901981"/>
    <w:rsid w:val="009021DA"/>
    <w:rsid w:val="009021E0"/>
    <w:rsid w:val="009039F2"/>
    <w:rsid w:val="00903F3A"/>
    <w:rsid w:val="00904A5E"/>
    <w:rsid w:val="00906FFE"/>
    <w:rsid w:val="00907E19"/>
    <w:rsid w:val="009132D9"/>
    <w:rsid w:val="00915204"/>
    <w:rsid w:val="00915581"/>
    <w:rsid w:val="00916396"/>
    <w:rsid w:val="009168D1"/>
    <w:rsid w:val="00917573"/>
    <w:rsid w:val="00920097"/>
    <w:rsid w:val="009231C5"/>
    <w:rsid w:val="00924BD3"/>
    <w:rsid w:val="00925634"/>
    <w:rsid w:val="00926602"/>
    <w:rsid w:val="00927467"/>
    <w:rsid w:val="0092785B"/>
    <w:rsid w:val="00930229"/>
    <w:rsid w:val="0093067A"/>
    <w:rsid w:val="00931C4C"/>
    <w:rsid w:val="009373C1"/>
    <w:rsid w:val="00950051"/>
    <w:rsid w:val="00951421"/>
    <w:rsid w:val="00951D06"/>
    <w:rsid w:val="00951E14"/>
    <w:rsid w:val="00952B97"/>
    <w:rsid w:val="00953918"/>
    <w:rsid w:val="00954E9D"/>
    <w:rsid w:val="00956326"/>
    <w:rsid w:val="00956D9C"/>
    <w:rsid w:val="00957EE2"/>
    <w:rsid w:val="00960784"/>
    <w:rsid w:val="0096149B"/>
    <w:rsid w:val="009638A8"/>
    <w:rsid w:val="00966EFB"/>
    <w:rsid w:val="0097383E"/>
    <w:rsid w:val="00975919"/>
    <w:rsid w:val="009773B6"/>
    <w:rsid w:val="00977793"/>
    <w:rsid w:val="009805E2"/>
    <w:rsid w:val="0098074A"/>
    <w:rsid w:val="00981E04"/>
    <w:rsid w:val="00984E53"/>
    <w:rsid w:val="00985308"/>
    <w:rsid w:val="009865F3"/>
    <w:rsid w:val="00992592"/>
    <w:rsid w:val="0099333F"/>
    <w:rsid w:val="00993A31"/>
    <w:rsid w:val="00993EDC"/>
    <w:rsid w:val="009948CE"/>
    <w:rsid w:val="009A2654"/>
    <w:rsid w:val="009A30AD"/>
    <w:rsid w:val="009A3151"/>
    <w:rsid w:val="009A3FD9"/>
    <w:rsid w:val="009A4FEC"/>
    <w:rsid w:val="009A5C45"/>
    <w:rsid w:val="009A70C2"/>
    <w:rsid w:val="009B0775"/>
    <w:rsid w:val="009B0E48"/>
    <w:rsid w:val="009B3386"/>
    <w:rsid w:val="009B6195"/>
    <w:rsid w:val="009B6F5A"/>
    <w:rsid w:val="009B6FE5"/>
    <w:rsid w:val="009B717E"/>
    <w:rsid w:val="009B71F9"/>
    <w:rsid w:val="009C13DA"/>
    <w:rsid w:val="009C75F3"/>
    <w:rsid w:val="009D28F6"/>
    <w:rsid w:val="009D6070"/>
    <w:rsid w:val="009D6172"/>
    <w:rsid w:val="009D6B58"/>
    <w:rsid w:val="009D714F"/>
    <w:rsid w:val="009D78E8"/>
    <w:rsid w:val="009E0256"/>
    <w:rsid w:val="009E2D2B"/>
    <w:rsid w:val="009E30AA"/>
    <w:rsid w:val="009E3351"/>
    <w:rsid w:val="009E33CC"/>
    <w:rsid w:val="009E3622"/>
    <w:rsid w:val="009E3F89"/>
    <w:rsid w:val="009E3FF2"/>
    <w:rsid w:val="009E6063"/>
    <w:rsid w:val="009E62B1"/>
    <w:rsid w:val="009E6723"/>
    <w:rsid w:val="009E7445"/>
    <w:rsid w:val="009E77D3"/>
    <w:rsid w:val="009E7D30"/>
    <w:rsid w:val="009F0788"/>
    <w:rsid w:val="009F0EF1"/>
    <w:rsid w:val="009F2B4A"/>
    <w:rsid w:val="009F3E45"/>
    <w:rsid w:val="009F4B80"/>
    <w:rsid w:val="009F5CD8"/>
    <w:rsid w:val="00A00149"/>
    <w:rsid w:val="00A04034"/>
    <w:rsid w:val="00A04B33"/>
    <w:rsid w:val="00A04C10"/>
    <w:rsid w:val="00A05589"/>
    <w:rsid w:val="00A057BE"/>
    <w:rsid w:val="00A05A95"/>
    <w:rsid w:val="00A074B4"/>
    <w:rsid w:val="00A10470"/>
    <w:rsid w:val="00A10DA3"/>
    <w:rsid w:val="00A10FC3"/>
    <w:rsid w:val="00A11207"/>
    <w:rsid w:val="00A114C9"/>
    <w:rsid w:val="00A13213"/>
    <w:rsid w:val="00A13915"/>
    <w:rsid w:val="00A1522B"/>
    <w:rsid w:val="00A15A98"/>
    <w:rsid w:val="00A15C75"/>
    <w:rsid w:val="00A16FEE"/>
    <w:rsid w:val="00A20127"/>
    <w:rsid w:val="00A21BA3"/>
    <w:rsid w:val="00A22E6E"/>
    <w:rsid w:val="00A24853"/>
    <w:rsid w:val="00A24911"/>
    <w:rsid w:val="00A25699"/>
    <w:rsid w:val="00A2725A"/>
    <w:rsid w:val="00A274C9"/>
    <w:rsid w:val="00A30BDA"/>
    <w:rsid w:val="00A33772"/>
    <w:rsid w:val="00A33E5B"/>
    <w:rsid w:val="00A34502"/>
    <w:rsid w:val="00A35972"/>
    <w:rsid w:val="00A364CD"/>
    <w:rsid w:val="00A408A2"/>
    <w:rsid w:val="00A4282D"/>
    <w:rsid w:val="00A43B26"/>
    <w:rsid w:val="00A43F5D"/>
    <w:rsid w:val="00A451FA"/>
    <w:rsid w:val="00A4674B"/>
    <w:rsid w:val="00A472E6"/>
    <w:rsid w:val="00A501CE"/>
    <w:rsid w:val="00A504C5"/>
    <w:rsid w:val="00A5077A"/>
    <w:rsid w:val="00A51956"/>
    <w:rsid w:val="00A56352"/>
    <w:rsid w:val="00A56548"/>
    <w:rsid w:val="00A5702A"/>
    <w:rsid w:val="00A6073E"/>
    <w:rsid w:val="00A6106A"/>
    <w:rsid w:val="00A61E99"/>
    <w:rsid w:val="00A64FBC"/>
    <w:rsid w:val="00A65162"/>
    <w:rsid w:val="00A70220"/>
    <w:rsid w:val="00A720D2"/>
    <w:rsid w:val="00A74DA5"/>
    <w:rsid w:val="00A80D53"/>
    <w:rsid w:val="00A8112C"/>
    <w:rsid w:val="00A82882"/>
    <w:rsid w:val="00A83CF8"/>
    <w:rsid w:val="00A86A05"/>
    <w:rsid w:val="00A90758"/>
    <w:rsid w:val="00A9078A"/>
    <w:rsid w:val="00A911E3"/>
    <w:rsid w:val="00A92413"/>
    <w:rsid w:val="00A95265"/>
    <w:rsid w:val="00A95A98"/>
    <w:rsid w:val="00A96F0C"/>
    <w:rsid w:val="00A979C9"/>
    <w:rsid w:val="00A97DDA"/>
    <w:rsid w:val="00AA0156"/>
    <w:rsid w:val="00AA0912"/>
    <w:rsid w:val="00AA2370"/>
    <w:rsid w:val="00AA329E"/>
    <w:rsid w:val="00AA3FF2"/>
    <w:rsid w:val="00AA5BEB"/>
    <w:rsid w:val="00AA6FD5"/>
    <w:rsid w:val="00AB1103"/>
    <w:rsid w:val="00AB1CA9"/>
    <w:rsid w:val="00AB581F"/>
    <w:rsid w:val="00AB5861"/>
    <w:rsid w:val="00AC0064"/>
    <w:rsid w:val="00AC0A9E"/>
    <w:rsid w:val="00AC0E20"/>
    <w:rsid w:val="00AC3F28"/>
    <w:rsid w:val="00AC450B"/>
    <w:rsid w:val="00AC4FD2"/>
    <w:rsid w:val="00AD09B9"/>
    <w:rsid w:val="00AD3A0D"/>
    <w:rsid w:val="00AD3DAE"/>
    <w:rsid w:val="00AD499E"/>
    <w:rsid w:val="00AD6FDC"/>
    <w:rsid w:val="00AE022E"/>
    <w:rsid w:val="00AE27CA"/>
    <w:rsid w:val="00AE4734"/>
    <w:rsid w:val="00AE5567"/>
    <w:rsid w:val="00AE5992"/>
    <w:rsid w:val="00AF0932"/>
    <w:rsid w:val="00AF1239"/>
    <w:rsid w:val="00AF3A59"/>
    <w:rsid w:val="00AF7F0D"/>
    <w:rsid w:val="00B01676"/>
    <w:rsid w:val="00B02235"/>
    <w:rsid w:val="00B07A6B"/>
    <w:rsid w:val="00B10DDB"/>
    <w:rsid w:val="00B10FFB"/>
    <w:rsid w:val="00B12241"/>
    <w:rsid w:val="00B13CCA"/>
    <w:rsid w:val="00B13CFF"/>
    <w:rsid w:val="00B145FC"/>
    <w:rsid w:val="00B15E22"/>
    <w:rsid w:val="00B16480"/>
    <w:rsid w:val="00B170B8"/>
    <w:rsid w:val="00B2001B"/>
    <w:rsid w:val="00B20BB8"/>
    <w:rsid w:val="00B214B4"/>
    <w:rsid w:val="00B2165C"/>
    <w:rsid w:val="00B22FE2"/>
    <w:rsid w:val="00B23315"/>
    <w:rsid w:val="00B234A4"/>
    <w:rsid w:val="00B241CB"/>
    <w:rsid w:val="00B25DAB"/>
    <w:rsid w:val="00B303C3"/>
    <w:rsid w:val="00B3044F"/>
    <w:rsid w:val="00B30583"/>
    <w:rsid w:val="00B311A0"/>
    <w:rsid w:val="00B31D81"/>
    <w:rsid w:val="00B3251C"/>
    <w:rsid w:val="00B33013"/>
    <w:rsid w:val="00B33A91"/>
    <w:rsid w:val="00B33C13"/>
    <w:rsid w:val="00B342B0"/>
    <w:rsid w:val="00B34FA1"/>
    <w:rsid w:val="00B362E0"/>
    <w:rsid w:val="00B368F9"/>
    <w:rsid w:val="00B36B65"/>
    <w:rsid w:val="00B40814"/>
    <w:rsid w:val="00B40E38"/>
    <w:rsid w:val="00B435AB"/>
    <w:rsid w:val="00B43F6C"/>
    <w:rsid w:val="00B462D0"/>
    <w:rsid w:val="00B4779E"/>
    <w:rsid w:val="00B5204C"/>
    <w:rsid w:val="00B54E82"/>
    <w:rsid w:val="00B5569D"/>
    <w:rsid w:val="00B55F19"/>
    <w:rsid w:val="00B5692A"/>
    <w:rsid w:val="00B57307"/>
    <w:rsid w:val="00B615AE"/>
    <w:rsid w:val="00B62022"/>
    <w:rsid w:val="00B626C7"/>
    <w:rsid w:val="00B63977"/>
    <w:rsid w:val="00B64C1B"/>
    <w:rsid w:val="00B66F04"/>
    <w:rsid w:val="00B67E0E"/>
    <w:rsid w:val="00B70268"/>
    <w:rsid w:val="00B702A6"/>
    <w:rsid w:val="00B702AB"/>
    <w:rsid w:val="00B71629"/>
    <w:rsid w:val="00B72B6C"/>
    <w:rsid w:val="00B72DA6"/>
    <w:rsid w:val="00B72F71"/>
    <w:rsid w:val="00B741A0"/>
    <w:rsid w:val="00B75258"/>
    <w:rsid w:val="00B7542C"/>
    <w:rsid w:val="00B76B7F"/>
    <w:rsid w:val="00B772A5"/>
    <w:rsid w:val="00B7769A"/>
    <w:rsid w:val="00B77879"/>
    <w:rsid w:val="00B82D87"/>
    <w:rsid w:val="00B84CB2"/>
    <w:rsid w:val="00B84D43"/>
    <w:rsid w:val="00B87F80"/>
    <w:rsid w:val="00B90E14"/>
    <w:rsid w:val="00B9112F"/>
    <w:rsid w:val="00B938D8"/>
    <w:rsid w:val="00B93938"/>
    <w:rsid w:val="00B93FA0"/>
    <w:rsid w:val="00B95A01"/>
    <w:rsid w:val="00B960C2"/>
    <w:rsid w:val="00BA20AA"/>
    <w:rsid w:val="00BA2E1D"/>
    <w:rsid w:val="00BA429E"/>
    <w:rsid w:val="00BA50B7"/>
    <w:rsid w:val="00BB0FB8"/>
    <w:rsid w:val="00BB16ED"/>
    <w:rsid w:val="00BB1A90"/>
    <w:rsid w:val="00BB1A9E"/>
    <w:rsid w:val="00BB1DB1"/>
    <w:rsid w:val="00BB24BB"/>
    <w:rsid w:val="00BB5773"/>
    <w:rsid w:val="00BB57D1"/>
    <w:rsid w:val="00BB6543"/>
    <w:rsid w:val="00BC3E2E"/>
    <w:rsid w:val="00BC43D8"/>
    <w:rsid w:val="00BC4651"/>
    <w:rsid w:val="00BC5FAD"/>
    <w:rsid w:val="00BC6CE9"/>
    <w:rsid w:val="00BC719E"/>
    <w:rsid w:val="00BD0A0A"/>
    <w:rsid w:val="00BD0C32"/>
    <w:rsid w:val="00BD246F"/>
    <w:rsid w:val="00BD41FB"/>
    <w:rsid w:val="00BD4425"/>
    <w:rsid w:val="00BD548B"/>
    <w:rsid w:val="00BD5AB6"/>
    <w:rsid w:val="00BE0289"/>
    <w:rsid w:val="00BE02C7"/>
    <w:rsid w:val="00BE1365"/>
    <w:rsid w:val="00BE348F"/>
    <w:rsid w:val="00BE4412"/>
    <w:rsid w:val="00BE58A7"/>
    <w:rsid w:val="00BE5B8C"/>
    <w:rsid w:val="00BF241C"/>
    <w:rsid w:val="00BF24C1"/>
    <w:rsid w:val="00BF3FF6"/>
    <w:rsid w:val="00BF4828"/>
    <w:rsid w:val="00BF5C4A"/>
    <w:rsid w:val="00BF70D5"/>
    <w:rsid w:val="00C000C7"/>
    <w:rsid w:val="00C0080F"/>
    <w:rsid w:val="00C01DFF"/>
    <w:rsid w:val="00C0215F"/>
    <w:rsid w:val="00C02DAD"/>
    <w:rsid w:val="00C04C45"/>
    <w:rsid w:val="00C055AA"/>
    <w:rsid w:val="00C06C68"/>
    <w:rsid w:val="00C1087F"/>
    <w:rsid w:val="00C11471"/>
    <w:rsid w:val="00C11BF8"/>
    <w:rsid w:val="00C124F8"/>
    <w:rsid w:val="00C12B84"/>
    <w:rsid w:val="00C2012A"/>
    <w:rsid w:val="00C2055B"/>
    <w:rsid w:val="00C20ED5"/>
    <w:rsid w:val="00C21410"/>
    <w:rsid w:val="00C2322F"/>
    <w:rsid w:val="00C242D3"/>
    <w:rsid w:val="00C24409"/>
    <w:rsid w:val="00C24C5A"/>
    <w:rsid w:val="00C24FD6"/>
    <w:rsid w:val="00C25B49"/>
    <w:rsid w:val="00C272CA"/>
    <w:rsid w:val="00C278BD"/>
    <w:rsid w:val="00C31262"/>
    <w:rsid w:val="00C3237B"/>
    <w:rsid w:val="00C34D3C"/>
    <w:rsid w:val="00C34FEA"/>
    <w:rsid w:val="00C42FB5"/>
    <w:rsid w:val="00C4673B"/>
    <w:rsid w:val="00C4702F"/>
    <w:rsid w:val="00C47518"/>
    <w:rsid w:val="00C47878"/>
    <w:rsid w:val="00C50804"/>
    <w:rsid w:val="00C5129B"/>
    <w:rsid w:val="00C53908"/>
    <w:rsid w:val="00C5484E"/>
    <w:rsid w:val="00C55DFB"/>
    <w:rsid w:val="00C56203"/>
    <w:rsid w:val="00C563E1"/>
    <w:rsid w:val="00C5643C"/>
    <w:rsid w:val="00C606CD"/>
    <w:rsid w:val="00C614D2"/>
    <w:rsid w:val="00C63C0E"/>
    <w:rsid w:val="00C6404C"/>
    <w:rsid w:val="00C654AE"/>
    <w:rsid w:val="00C65FCA"/>
    <w:rsid w:val="00C66017"/>
    <w:rsid w:val="00C6745B"/>
    <w:rsid w:val="00C703CF"/>
    <w:rsid w:val="00C7043D"/>
    <w:rsid w:val="00C7125D"/>
    <w:rsid w:val="00C71A83"/>
    <w:rsid w:val="00C7354C"/>
    <w:rsid w:val="00C736E9"/>
    <w:rsid w:val="00C75BB7"/>
    <w:rsid w:val="00C802F8"/>
    <w:rsid w:val="00C80745"/>
    <w:rsid w:val="00C80DBE"/>
    <w:rsid w:val="00C84A38"/>
    <w:rsid w:val="00C85871"/>
    <w:rsid w:val="00C86E11"/>
    <w:rsid w:val="00C90409"/>
    <w:rsid w:val="00C915E9"/>
    <w:rsid w:val="00C94557"/>
    <w:rsid w:val="00CA0BB3"/>
    <w:rsid w:val="00CA2ED3"/>
    <w:rsid w:val="00CA3314"/>
    <w:rsid w:val="00CA34A0"/>
    <w:rsid w:val="00CA43C4"/>
    <w:rsid w:val="00CA43DC"/>
    <w:rsid w:val="00CA44AE"/>
    <w:rsid w:val="00CA4583"/>
    <w:rsid w:val="00CA74D5"/>
    <w:rsid w:val="00CB4B26"/>
    <w:rsid w:val="00CB4C58"/>
    <w:rsid w:val="00CB64D2"/>
    <w:rsid w:val="00CB67C0"/>
    <w:rsid w:val="00CB6F08"/>
    <w:rsid w:val="00CB7CAD"/>
    <w:rsid w:val="00CC031E"/>
    <w:rsid w:val="00CC0B0F"/>
    <w:rsid w:val="00CC0D2D"/>
    <w:rsid w:val="00CC1A59"/>
    <w:rsid w:val="00CC2898"/>
    <w:rsid w:val="00CC3179"/>
    <w:rsid w:val="00CC6C70"/>
    <w:rsid w:val="00CD05EE"/>
    <w:rsid w:val="00CD0763"/>
    <w:rsid w:val="00CD15DA"/>
    <w:rsid w:val="00CD304D"/>
    <w:rsid w:val="00CD3D30"/>
    <w:rsid w:val="00CD6D89"/>
    <w:rsid w:val="00CD7D76"/>
    <w:rsid w:val="00CE27E6"/>
    <w:rsid w:val="00CE2D9D"/>
    <w:rsid w:val="00CE36F2"/>
    <w:rsid w:val="00CE3BD7"/>
    <w:rsid w:val="00CE416E"/>
    <w:rsid w:val="00CE5657"/>
    <w:rsid w:val="00CE5E6A"/>
    <w:rsid w:val="00CE6C79"/>
    <w:rsid w:val="00CE6DE5"/>
    <w:rsid w:val="00CE76D5"/>
    <w:rsid w:val="00CE7D1C"/>
    <w:rsid w:val="00CE7D48"/>
    <w:rsid w:val="00CE7FBE"/>
    <w:rsid w:val="00CF0285"/>
    <w:rsid w:val="00CF2F80"/>
    <w:rsid w:val="00CF5526"/>
    <w:rsid w:val="00CF7FF3"/>
    <w:rsid w:val="00D02EC8"/>
    <w:rsid w:val="00D063BA"/>
    <w:rsid w:val="00D1008E"/>
    <w:rsid w:val="00D10744"/>
    <w:rsid w:val="00D123A5"/>
    <w:rsid w:val="00D12E05"/>
    <w:rsid w:val="00D133F8"/>
    <w:rsid w:val="00D14A3E"/>
    <w:rsid w:val="00D21724"/>
    <w:rsid w:val="00D219A0"/>
    <w:rsid w:val="00D22086"/>
    <w:rsid w:val="00D22AEE"/>
    <w:rsid w:val="00D23F40"/>
    <w:rsid w:val="00D24795"/>
    <w:rsid w:val="00D25828"/>
    <w:rsid w:val="00D25C4B"/>
    <w:rsid w:val="00D2751B"/>
    <w:rsid w:val="00D2766B"/>
    <w:rsid w:val="00D27C78"/>
    <w:rsid w:val="00D27DF8"/>
    <w:rsid w:val="00D31BDD"/>
    <w:rsid w:val="00D31BDE"/>
    <w:rsid w:val="00D32238"/>
    <w:rsid w:val="00D330D6"/>
    <w:rsid w:val="00D34E48"/>
    <w:rsid w:val="00D3632B"/>
    <w:rsid w:val="00D41085"/>
    <w:rsid w:val="00D42206"/>
    <w:rsid w:val="00D42789"/>
    <w:rsid w:val="00D43720"/>
    <w:rsid w:val="00D44769"/>
    <w:rsid w:val="00D450B6"/>
    <w:rsid w:val="00D45F46"/>
    <w:rsid w:val="00D472D4"/>
    <w:rsid w:val="00D47C5A"/>
    <w:rsid w:val="00D47FBD"/>
    <w:rsid w:val="00D50230"/>
    <w:rsid w:val="00D50F4B"/>
    <w:rsid w:val="00D51B2A"/>
    <w:rsid w:val="00D52F9C"/>
    <w:rsid w:val="00D53DE8"/>
    <w:rsid w:val="00D543B3"/>
    <w:rsid w:val="00D54A2E"/>
    <w:rsid w:val="00D569BC"/>
    <w:rsid w:val="00D57141"/>
    <w:rsid w:val="00D57CCA"/>
    <w:rsid w:val="00D608BD"/>
    <w:rsid w:val="00D60AFD"/>
    <w:rsid w:val="00D6227E"/>
    <w:rsid w:val="00D63526"/>
    <w:rsid w:val="00D63795"/>
    <w:rsid w:val="00D64903"/>
    <w:rsid w:val="00D702C3"/>
    <w:rsid w:val="00D726F3"/>
    <w:rsid w:val="00D732C0"/>
    <w:rsid w:val="00D7385D"/>
    <w:rsid w:val="00D73B76"/>
    <w:rsid w:val="00D74FD8"/>
    <w:rsid w:val="00D76093"/>
    <w:rsid w:val="00D80216"/>
    <w:rsid w:val="00D81469"/>
    <w:rsid w:val="00D8180D"/>
    <w:rsid w:val="00D81C5E"/>
    <w:rsid w:val="00D81CFF"/>
    <w:rsid w:val="00D81ECF"/>
    <w:rsid w:val="00D828BB"/>
    <w:rsid w:val="00D82BE1"/>
    <w:rsid w:val="00D82F31"/>
    <w:rsid w:val="00D8391A"/>
    <w:rsid w:val="00D83BAC"/>
    <w:rsid w:val="00D84792"/>
    <w:rsid w:val="00D84C81"/>
    <w:rsid w:val="00D84E0B"/>
    <w:rsid w:val="00D86365"/>
    <w:rsid w:val="00D90111"/>
    <w:rsid w:val="00D90857"/>
    <w:rsid w:val="00D92D0D"/>
    <w:rsid w:val="00D93AB0"/>
    <w:rsid w:val="00D94A4F"/>
    <w:rsid w:val="00D94FB2"/>
    <w:rsid w:val="00D95FAA"/>
    <w:rsid w:val="00D96A89"/>
    <w:rsid w:val="00D97827"/>
    <w:rsid w:val="00DA11CB"/>
    <w:rsid w:val="00DA2A26"/>
    <w:rsid w:val="00DA34A2"/>
    <w:rsid w:val="00DA3A9B"/>
    <w:rsid w:val="00DA4E63"/>
    <w:rsid w:val="00DA6502"/>
    <w:rsid w:val="00DA6DD6"/>
    <w:rsid w:val="00DB0828"/>
    <w:rsid w:val="00DB0A6B"/>
    <w:rsid w:val="00DB2ADF"/>
    <w:rsid w:val="00DB2FB7"/>
    <w:rsid w:val="00DB4F18"/>
    <w:rsid w:val="00DB661E"/>
    <w:rsid w:val="00DB6B7F"/>
    <w:rsid w:val="00DB7926"/>
    <w:rsid w:val="00DC0129"/>
    <w:rsid w:val="00DC4ABC"/>
    <w:rsid w:val="00DC6526"/>
    <w:rsid w:val="00DC66A4"/>
    <w:rsid w:val="00DD0B9E"/>
    <w:rsid w:val="00DD0BC2"/>
    <w:rsid w:val="00DD18E1"/>
    <w:rsid w:val="00DE18EA"/>
    <w:rsid w:val="00DE2CF1"/>
    <w:rsid w:val="00DE4BA4"/>
    <w:rsid w:val="00DE629D"/>
    <w:rsid w:val="00DE6CE9"/>
    <w:rsid w:val="00DE6D71"/>
    <w:rsid w:val="00DE7322"/>
    <w:rsid w:val="00DE7606"/>
    <w:rsid w:val="00DE79A4"/>
    <w:rsid w:val="00DF01DF"/>
    <w:rsid w:val="00DF0B88"/>
    <w:rsid w:val="00DF16F6"/>
    <w:rsid w:val="00DF56EF"/>
    <w:rsid w:val="00E02806"/>
    <w:rsid w:val="00E02EA4"/>
    <w:rsid w:val="00E03CFC"/>
    <w:rsid w:val="00E03DD5"/>
    <w:rsid w:val="00E04007"/>
    <w:rsid w:val="00E04213"/>
    <w:rsid w:val="00E062BB"/>
    <w:rsid w:val="00E06FDF"/>
    <w:rsid w:val="00E10AEA"/>
    <w:rsid w:val="00E10B29"/>
    <w:rsid w:val="00E11DA7"/>
    <w:rsid w:val="00E12399"/>
    <w:rsid w:val="00E126CB"/>
    <w:rsid w:val="00E140B2"/>
    <w:rsid w:val="00E150B0"/>
    <w:rsid w:val="00E15D5F"/>
    <w:rsid w:val="00E16777"/>
    <w:rsid w:val="00E16823"/>
    <w:rsid w:val="00E2169C"/>
    <w:rsid w:val="00E216E0"/>
    <w:rsid w:val="00E2347C"/>
    <w:rsid w:val="00E262FF"/>
    <w:rsid w:val="00E27ACA"/>
    <w:rsid w:val="00E30B55"/>
    <w:rsid w:val="00E33248"/>
    <w:rsid w:val="00E33364"/>
    <w:rsid w:val="00E3630D"/>
    <w:rsid w:val="00E36936"/>
    <w:rsid w:val="00E36AEB"/>
    <w:rsid w:val="00E36F17"/>
    <w:rsid w:val="00E3715E"/>
    <w:rsid w:val="00E3716B"/>
    <w:rsid w:val="00E371A2"/>
    <w:rsid w:val="00E37328"/>
    <w:rsid w:val="00E37BA8"/>
    <w:rsid w:val="00E4094B"/>
    <w:rsid w:val="00E419B4"/>
    <w:rsid w:val="00E41EC0"/>
    <w:rsid w:val="00E44A24"/>
    <w:rsid w:val="00E44F3C"/>
    <w:rsid w:val="00E46238"/>
    <w:rsid w:val="00E46920"/>
    <w:rsid w:val="00E50218"/>
    <w:rsid w:val="00E50AF8"/>
    <w:rsid w:val="00E51D99"/>
    <w:rsid w:val="00E520F9"/>
    <w:rsid w:val="00E5323B"/>
    <w:rsid w:val="00E53868"/>
    <w:rsid w:val="00E550CF"/>
    <w:rsid w:val="00E5633B"/>
    <w:rsid w:val="00E5663B"/>
    <w:rsid w:val="00E56C92"/>
    <w:rsid w:val="00E57E9F"/>
    <w:rsid w:val="00E57ECA"/>
    <w:rsid w:val="00E61A2C"/>
    <w:rsid w:val="00E61D5A"/>
    <w:rsid w:val="00E63202"/>
    <w:rsid w:val="00E63F8A"/>
    <w:rsid w:val="00E6527F"/>
    <w:rsid w:val="00E70306"/>
    <w:rsid w:val="00E70544"/>
    <w:rsid w:val="00E7066C"/>
    <w:rsid w:val="00E71BA6"/>
    <w:rsid w:val="00E738E8"/>
    <w:rsid w:val="00E7544B"/>
    <w:rsid w:val="00E757C4"/>
    <w:rsid w:val="00E779ED"/>
    <w:rsid w:val="00E80026"/>
    <w:rsid w:val="00E80267"/>
    <w:rsid w:val="00E80666"/>
    <w:rsid w:val="00E84572"/>
    <w:rsid w:val="00E8749E"/>
    <w:rsid w:val="00E90303"/>
    <w:rsid w:val="00E90C01"/>
    <w:rsid w:val="00E90E5B"/>
    <w:rsid w:val="00E92003"/>
    <w:rsid w:val="00E95E1F"/>
    <w:rsid w:val="00EA1C9A"/>
    <w:rsid w:val="00EA1D70"/>
    <w:rsid w:val="00EA3734"/>
    <w:rsid w:val="00EA403E"/>
    <w:rsid w:val="00EA465A"/>
    <w:rsid w:val="00EA46DB"/>
    <w:rsid w:val="00EA486E"/>
    <w:rsid w:val="00EA5029"/>
    <w:rsid w:val="00EA5D8B"/>
    <w:rsid w:val="00EA5E67"/>
    <w:rsid w:val="00EA6555"/>
    <w:rsid w:val="00EA6876"/>
    <w:rsid w:val="00EA7213"/>
    <w:rsid w:val="00EA7BFE"/>
    <w:rsid w:val="00EB0CCB"/>
    <w:rsid w:val="00EB0D2B"/>
    <w:rsid w:val="00EB3766"/>
    <w:rsid w:val="00EB410E"/>
    <w:rsid w:val="00EB491C"/>
    <w:rsid w:val="00EB527E"/>
    <w:rsid w:val="00EB64F6"/>
    <w:rsid w:val="00EB7B5D"/>
    <w:rsid w:val="00EC0592"/>
    <w:rsid w:val="00EC0EE4"/>
    <w:rsid w:val="00EC220E"/>
    <w:rsid w:val="00EC23D8"/>
    <w:rsid w:val="00EC5540"/>
    <w:rsid w:val="00ED19F9"/>
    <w:rsid w:val="00ED2063"/>
    <w:rsid w:val="00ED3121"/>
    <w:rsid w:val="00ED4464"/>
    <w:rsid w:val="00ED4B60"/>
    <w:rsid w:val="00ED7447"/>
    <w:rsid w:val="00ED77B1"/>
    <w:rsid w:val="00EE20D2"/>
    <w:rsid w:val="00EE2DD0"/>
    <w:rsid w:val="00EE3CBD"/>
    <w:rsid w:val="00EE77D3"/>
    <w:rsid w:val="00EF1517"/>
    <w:rsid w:val="00EF1F1C"/>
    <w:rsid w:val="00EF2A85"/>
    <w:rsid w:val="00EF7115"/>
    <w:rsid w:val="00F0024A"/>
    <w:rsid w:val="00F0191F"/>
    <w:rsid w:val="00F03442"/>
    <w:rsid w:val="00F03A56"/>
    <w:rsid w:val="00F0591D"/>
    <w:rsid w:val="00F077FF"/>
    <w:rsid w:val="00F079A3"/>
    <w:rsid w:val="00F10F73"/>
    <w:rsid w:val="00F1171F"/>
    <w:rsid w:val="00F12CC3"/>
    <w:rsid w:val="00F14B60"/>
    <w:rsid w:val="00F15A10"/>
    <w:rsid w:val="00F16617"/>
    <w:rsid w:val="00F16C72"/>
    <w:rsid w:val="00F17ADC"/>
    <w:rsid w:val="00F21008"/>
    <w:rsid w:val="00F21665"/>
    <w:rsid w:val="00F224CE"/>
    <w:rsid w:val="00F24D31"/>
    <w:rsid w:val="00F25F8E"/>
    <w:rsid w:val="00F26EC9"/>
    <w:rsid w:val="00F27166"/>
    <w:rsid w:val="00F272AF"/>
    <w:rsid w:val="00F30192"/>
    <w:rsid w:val="00F316EE"/>
    <w:rsid w:val="00F3356A"/>
    <w:rsid w:val="00F337D2"/>
    <w:rsid w:val="00F34AA4"/>
    <w:rsid w:val="00F3777D"/>
    <w:rsid w:val="00F40F17"/>
    <w:rsid w:val="00F42B38"/>
    <w:rsid w:val="00F44581"/>
    <w:rsid w:val="00F45A2E"/>
    <w:rsid w:val="00F45A6A"/>
    <w:rsid w:val="00F462DA"/>
    <w:rsid w:val="00F464FE"/>
    <w:rsid w:val="00F47347"/>
    <w:rsid w:val="00F560F8"/>
    <w:rsid w:val="00F566A5"/>
    <w:rsid w:val="00F578F5"/>
    <w:rsid w:val="00F57B0C"/>
    <w:rsid w:val="00F57BDF"/>
    <w:rsid w:val="00F601E5"/>
    <w:rsid w:val="00F619BA"/>
    <w:rsid w:val="00F61DB7"/>
    <w:rsid w:val="00F62FB4"/>
    <w:rsid w:val="00F64CB3"/>
    <w:rsid w:val="00F6773A"/>
    <w:rsid w:val="00F7274B"/>
    <w:rsid w:val="00F74C19"/>
    <w:rsid w:val="00F7553B"/>
    <w:rsid w:val="00F75999"/>
    <w:rsid w:val="00F76AFA"/>
    <w:rsid w:val="00F776A2"/>
    <w:rsid w:val="00F80F29"/>
    <w:rsid w:val="00F8428A"/>
    <w:rsid w:val="00F862BE"/>
    <w:rsid w:val="00F87AFB"/>
    <w:rsid w:val="00F87E27"/>
    <w:rsid w:val="00F91148"/>
    <w:rsid w:val="00F911B1"/>
    <w:rsid w:val="00F919FC"/>
    <w:rsid w:val="00F91A9A"/>
    <w:rsid w:val="00F92EEF"/>
    <w:rsid w:val="00F9427C"/>
    <w:rsid w:val="00F96686"/>
    <w:rsid w:val="00FA113D"/>
    <w:rsid w:val="00FA4A46"/>
    <w:rsid w:val="00FA5AC4"/>
    <w:rsid w:val="00FA759A"/>
    <w:rsid w:val="00FB0A26"/>
    <w:rsid w:val="00FB1801"/>
    <w:rsid w:val="00FB57C3"/>
    <w:rsid w:val="00FC34AE"/>
    <w:rsid w:val="00FC41C3"/>
    <w:rsid w:val="00FC578C"/>
    <w:rsid w:val="00FC5BD1"/>
    <w:rsid w:val="00FC68E8"/>
    <w:rsid w:val="00FC6FC5"/>
    <w:rsid w:val="00FC7D6F"/>
    <w:rsid w:val="00FD00D3"/>
    <w:rsid w:val="00FD1449"/>
    <w:rsid w:val="00FD2588"/>
    <w:rsid w:val="00FD3DD1"/>
    <w:rsid w:val="00FE0F74"/>
    <w:rsid w:val="00FE2BDF"/>
    <w:rsid w:val="00FE3E8E"/>
    <w:rsid w:val="00FE5352"/>
    <w:rsid w:val="00FF2008"/>
    <w:rsid w:val="00FF2345"/>
    <w:rsid w:val="00FF2766"/>
    <w:rsid w:val="00FF2CD7"/>
    <w:rsid w:val="00FF31B3"/>
    <w:rsid w:val="00FF465A"/>
    <w:rsid w:val="00FF541D"/>
    <w:rsid w:val="00FF6E72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0E783"/>
  <w15:docId w15:val="{E1AC5116-B505-4D2A-B5B4-78F17BD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1391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Noklusjumarindkopasfonts"/>
    <w:rsid w:val="00894C55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894C55"/>
    <w:rPr>
      <w:rFonts w:cs="Times New Roman"/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894C55"/>
    <w:rPr>
      <w:rFonts w:cs="Times New Roman"/>
    </w:rPr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894C55"/>
    <w:rPr>
      <w:rFonts w:cs="Times New Roman"/>
    </w:rPr>
  </w:style>
  <w:style w:type="character" w:styleId="Vietturateksts">
    <w:name w:val="Placeholder Text"/>
    <w:basedOn w:val="Noklusjumarindkopasfonts"/>
    <w:uiPriority w:val="99"/>
    <w:semiHidden/>
    <w:rsid w:val="00E90C01"/>
    <w:rPr>
      <w:rFonts w:cs="Times New Roman"/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rFonts w:cs="Times New Roman"/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F28AC"/>
    <w:rPr>
      <w:rFonts w:ascii="Tahoma" w:hAnsi="Tahoma" w:cs="Tahoma"/>
      <w:sz w:val="16"/>
      <w:szCs w:val="16"/>
    </w:rPr>
  </w:style>
  <w:style w:type="character" w:styleId="Vresatsauce">
    <w:name w:val="footnote reference"/>
    <w:basedOn w:val="Noklusjumarindkopasfonts"/>
    <w:uiPriority w:val="99"/>
    <w:unhideWhenUsed/>
    <w:rsid w:val="00AD3A0D"/>
    <w:rPr>
      <w:rFonts w:cs="Times New Roman"/>
      <w:vertAlign w:val="superscript"/>
      <w:lang w:val="lv-LV" w:eastAsia="lv-LV"/>
    </w:rPr>
  </w:style>
  <w:style w:type="paragraph" w:styleId="Vresteksts">
    <w:name w:val="footnote text"/>
    <w:aliases w:val="Char,Char1"/>
    <w:basedOn w:val="Parasts"/>
    <w:link w:val="VrestekstsRakstz"/>
    <w:uiPriority w:val="99"/>
    <w:semiHidden/>
    <w:rsid w:val="00AD3A0D"/>
    <w:pPr>
      <w:spacing w:line="264" w:lineRule="auto"/>
    </w:pPr>
    <w:rPr>
      <w:sz w:val="20"/>
      <w:szCs w:val="20"/>
      <w:lang w:val="da-DK" w:eastAsia="da-DK"/>
    </w:rPr>
  </w:style>
  <w:style w:type="character" w:customStyle="1" w:styleId="VrestekstsRakstz">
    <w:name w:val="Vēres teksts Rakstz."/>
    <w:aliases w:val="Char Rakstz.,Char1 Rakstz."/>
    <w:basedOn w:val="Noklusjumarindkopasfonts"/>
    <w:link w:val="Vresteksts"/>
    <w:uiPriority w:val="99"/>
    <w:semiHidden/>
    <w:locked/>
    <w:rsid w:val="00AD3A0D"/>
    <w:rPr>
      <w:rFonts w:ascii="Times New Roman" w:hAnsi="Times New Roman" w:cs="Times New Roman"/>
      <w:sz w:val="20"/>
      <w:szCs w:val="20"/>
      <w:lang w:val="da-DK" w:eastAsia="da-DK"/>
    </w:rPr>
  </w:style>
  <w:style w:type="character" w:customStyle="1" w:styleId="italics">
    <w:name w:val="italics"/>
    <w:basedOn w:val="Noklusjumarindkopasfonts"/>
    <w:rsid w:val="00CC1A59"/>
    <w:rPr>
      <w:rFonts w:cs="Times New Roman"/>
      <w:i/>
      <w:iCs/>
    </w:rPr>
  </w:style>
  <w:style w:type="paragraph" w:customStyle="1" w:styleId="tv2132">
    <w:name w:val="tv2132"/>
    <w:basedOn w:val="Parasts"/>
    <w:rsid w:val="00675F84"/>
    <w:pPr>
      <w:spacing w:line="360" w:lineRule="auto"/>
      <w:ind w:firstLine="300"/>
    </w:pPr>
    <w:rPr>
      <w:color w:val="414142"/>
      <w:sz w:val="20"/>
      <w:szCs w:val="20"/>
      <w:lang w:val="en-GB" w:eastAsia="en-GB"/>
    </w:rPr>
  </w:style>
  <w:style w:type="paragraph" w:styleId="Sarakstarindkopa">
    <w:name w:val="List Paragraph"/>
    <w:basedOn w:val="Parasts"/>
    <w:uiPriority w:val="34"/>
    <w:qFormat/>
    <w:rsid w:val="00D42206"/>
    <w:pPr>
      <w:ind w:left="720"/>
      <w:contextualSpacing/>
    </w:pPr>
    <w:rPr>
      <w:noProof/>
      <w:sz w:val="28"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A59F1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locked/>
    <w:rsid w:val="001A59F1"/>
    <w:rPr>
      <w:rFonts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1A59F1"/>
    <w:rPr>
      <w:rFonts w:cs="Times New Roman"/>
      <w:vertAlign w:val="superscript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A59F1"/>
    <w:rPr>
      <w:rFonts w:cs="Times New Roman"/>
      <w:color w:val="808080"/>
      <w:shd w:val="clear" w:color="auto" w:fill="E6E6E6"/>
    </w:rPr>
  </w:style>
  <w:style w:type="paragraph" w:styleId="Komentrateksts">
    <w:name w:val="annotation text"/>
    <w:basedOn w:val="Parasts"/>
    <w:link w:val="KomentratekstsRakstz"/>
    <w:uiPriority w:val="99"/>
    <w:rsid w:val="0039250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39250A"/>
    <w:rPr>
      <w:rFonts w:ascii="Times New Roman" w:hAnsi="Times New Roman" w:cs="Times New Roman"/>
      <w:sz w:val="20"/>
      <w:szCs w:val="20"/>
    </w:rPr>
  </w:style>
  <w:style w:type="paragraph" w:customStyle="1" w:styleId="naiskr">
    <w:name w:val="naiskr"/>
    <w:basedOn w:val="Parasts"/>
    <w:rsid w:val="003C0CA3"/>
    <w:pPr>
      <w:spacing w:before="100" w:beforeAutospacing="1" w:after="100" w:afterAutospacing="1"/>
    </w:pPr>
    <w:rPr>
      <w:lang w:eastAsia="lv-LV"/>
    </w:rPr>
  </w:style>
  <w:style w:type="paragraph" w:styleId="Nosaukums">
    <w:name w:val="Title"/>
    <w:basedOn w:val="Parasts"/>
    <w:link w:val="NosaukumsRakstz"/>
    <w:uiPriority w:val="10"/>
    <w:qFormat/>
    <w:rsid w:val="00B40814"/>
    <w:pPr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B40814"/>
    <w:rPr>
      <w:rFonts w:ascii="Times New Roman" w:hAnsi="Times New Roman" w:cs="Times New Roman"/>
      <w:b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A16FEE"/>
    <w:rPr>
      <w:rFonts w:cs="Times New Roman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6FEE"/>
    <w:pPr>
      <w:spacing w:after="160"/>
    </w:pPr>
    <w:rPr>
      <w:rFonts w:ascii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A16FEE"/>
    <w:rPr>
      <w:rFonts w:ascii="Times New Roman" w:hAnsi="Times New Roman" w:cs="Times New Roman"/>
      <w:b/>
      <w:bCs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611FCC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081EED"/>
    <w:rPr>
      <w:rFonts w:cs="Times New Roman"/>
      <w:color w:val="808080"/>
      <w:shd w:val="clear" w:color="auto" w:fill="E6E6E6"/>
    </w:rPr>
  </w:style>
  <w:style w:type="paragraph" w:styleId="Prskatjums">
    <w:name w:val="Revision"/>
    <w:hidden/>
    <w:uiPriority w:val="99"/>
    <w:semiHidden/>
    <w:rsid w:val="00D97827"/>
    <w:pPr>
      <w:spacing w:after="0" w:line="240" w:lineRule="auto"/>
    </w:pPr>
    <w:rPr>
      <w:rFonts w:cstheme="minorBidi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DC4ABC"/>
    <w:rPr>
      <w:rFonts w:cs="Times New Roman"/>
      <w:color w:val="808080"/>
      <w:shd w:val="clear" w:color="auto" w:fill="E6E6E6"/>
    </w:rPr>
  </w:style>
  <w:style w:type="paragraph" w:customStyle="1" w:styleId="doc-ti">
    <w:name w:val="doc-ti"/>
    <w:basedOn w:val="Parasts"/>
    <w:rsid w:val="003A2605"/>
    <w:pPr>
      <w:spacing w:before="100" w:beforeAutospacing="1" w:after="100" w:afterAutospacing="1"/>
    </w:pPr>
  </w:style>
  <w:style w:type="character" w:customStyle="1" w:styleId="st1">
    <w:name w:val="st1"/>
    <w:basedOn w:val="Noklusjumarindkopasfonts"/>
    <w:rsid w:val="00B36B65"/>
    <w:rPr>
      <w:rFonts w:cs="Times New Roman"/>
    </w:rPr>
  </w:style>
  <w:style w:type="paragraph" w:styleId="Pamatteksts2">
    <w:name w:val="Body Text 2"/>
    <w:basedOn w:val="Parasts"/>
    <w:link w:val="Pamatteksts2Rakstz"/>
    <w:uiPriority w:val="99"/>
    <w:unhideWhenUsed/>
    <w:rsid w:val="00451484"/>
    <w:pPr>
      <w:spacing w:after="120" w:line="480" w:lineRule="auto"/>
    </w:pPr>
    <w:rPr>
      <w:noProof/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451484"/>
    <w:rPr>
      <w:rFonts w:ascii="Times New Roman" w:hAnsi="Times New Roman" w:cs="Times New Roman"/>
      <w:noProof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344560"/>
    <w:rPr>
      <w:rFonts w:cs="Times New Roman"/>
      <w:b/>
      <w:bCs/>
    </w:rPr>
  </w:style>
  <w:style w:type="paragraph" w:styleId="Bezatstarpm">
    <w:name w:val="No Spacing"/>
    <w:uiPriority w:val="1"/>
    <w:qFormat/>
    <w:rsid w:val="0031684B"/>
    <w:pPr>
      <w:spacing w:after="0" w:line="240" w:lineRule="auto"/>
    </w:pPr>
    <w:rPr>
      <w:rFonts w:ascii="Calibri" w:hAnsi="Calibri" w:cs="Times New Roman"/>
    </w:rPr>
  </w:style>
  <w:style w:type="character" w:customStyle="1" w:styleId="UnresolvedMention4">
    <w:name w:val="Unresolved Mention4"/>
    <w:basedOn w:val="Noklusjumarindkopasfonts"/>
    <w:uiPriority w:val="99"/>
    <w:semiHidden/>
    <w:unhideWhenUsed/>
    <w:rsid w:val="0098074A"/>
    <w:rPr>
      <w:rFonts w:cs="Times New Roman"/>
      <w:color w:val="605E5C"/>
      <w:shd w:val="clear" w:color="auto" w:fill="E1DFDD"/>
    </w:rPr>
  </w:style>
  <w:style w:type="paragraph" w:customStyle="1" w:styleId="naisf">
    <w:name w:val="naisf"/>
    <w:basedOn w:val="Parasts"/>
    <w:rsid w:val="00134BB5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xmsonormal">
    <w:name w:val="x_msonormal"/>
    <w:basedOn w:val="Parasts"/>
    <w:rsid w:val="00623D2F"/>
    <w:pPr>
      <w:spacing w:before="100" w:beforeAutospacing="1" w:after="100" w:afterAutospacing="1"/>
    </w:pPr>
    <w:rPr>
      <w:lang w:val="lv-LV" w:eastAsia="lv-LV"/>
    </w:rPr>
  </w:style>
  <w:style w:type="character" w:customStyle="1" w:styleId="colour">
    <w:name w:val="colour"/>
    <w:basedOn w:val="Noklusjumarindkopasfonts"/>
    <w:rsid w:val="0047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8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pspriesanas/ministru-kabineta-noteikumu-projekts-grozijumi-ministru-kabineta-2014-?id=9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ta.Dzerkale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D37D-5533-4449-9DA2-3337BBC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1374</Words>
  <Characters>9844</Characters>
  <Application>Microsoft Office Word</Application>
  <DocSecurity>0</DocSecurity>
  <Lines>82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Izmantošanai pārtikā aizliegto un ierobežoti lietojamo augu, augu daļu un citu vielu saraksts</vt:lpstr>
      <vt:lpstr>Izmantošanai pārtikā aizliegto un ierobežoti lietojamo augu, augu daļu un citu vielu saraksts</vt:lpstr>
    </vt:vector>
  </TitlesOfParts>
  <Company>Zemkopības ministrija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un ierobežoti lietojamo augu, augu daļu un citu vielu saraksts</dc:title>
  <dc:subject>Anotācija</dc:subject>
  <dc:creator>Ginta Dzerkale</dc:creator>
  <dc:description>Dzerkale 67027404_x000d_
Ginta.Dzerkale@zm.gov.lv</dc:description>
  <cp:lastModifiedBy>Sanita Papinova</cp:lastModifiedBy>
  <cp:revision>6</cp:revision>
  <cp:lastPrinted>2018-04-23T11:20:00Z</cp:lastPrinted>
  <dcterms:created xsi:type="dcterms:W3CDTF">2021-02-25T13:32:00Z</dcterms:created>
  <dcterms:modified xsi:type="dcterms:W3CDTF">2021-02-26T06:53:00Z</dcterms:modified>
</cp:coreProperties>
</file>