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3137" w14:textId="77777777" w:rsidR="00BD48D5" w:rsidRPr="00F60AD7" w:rsidRDefault="00BD48D5" w:rsidP="00EE5D67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F60AD7">
        <w:rPr>
          <w:rFonts w:ascii="Times New Roman" w:hAnsi="Times New Roman"/>
          <w:sz w:val="28"/>
          <w:szCs w:val="28"/>
        </w:rPr>
        <w:t>Likumprojekts</w:t>
      </w:r>
    </w:p>
    <w:p w14:paraId="50A0CD37" w14:textId="77777777" w:rsidR="009210F2" w:rsidRPr="009204FC" w:rsidRDefault="009210F2" w:rsidP="0092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EDA6B3" w14:textId="77777777" w:rsidR="00BD48D5" w:rsidRPr="009204FC" w:rsidRDefault="006F5EFE" w:rsidP="0003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FC">
        <w:rPr>
          <w:rFonts w:ascii="Times New Roman" w:hAnsi="Times New Roman" w:cs="Times New Roman"/>
          <w:b/>
          <w:sz w:val="28"/>
          <w:szCs w:val="28"/>
        </w:rPr>
        <w:t>Grozījumi</w:t>
      </w:r>
      <w:r w:rsidR="00D34388" w:rsidRPr="009204FC">
        <w:rPr>
          <w:rFonts w:ascii="Times New Roman" w:hAnsi="Times New Roman" w:cs="Times New Roman"/>
          <w:b/>
          <w:sz w:val="28"/>
          <w:szCs w:val="28"/>
        </w:rPr>
        <w:t xml:space="preserve"> Sēklu un šķirņu</w:t>
      </w:r>
      <w:r w:rsidR="00F6468A" w:rsidRPr="009204FC">
        <w:rPr>
          <w:rFonts w:ascii="Times New Roman" w:hAnsi="Times New Roman" w:cs="Times New Roman"/>
          <w:b/>
          <w:sz w:val="28"/>
          <w:szCs w:val="28"/>
        </w:rPr>
        <w:t xml:space="preserve"> aprites likumā</w:t>
      </w:r>
    </w:p>
    <w:p w14:paraId="0F20F433" w14:textId="77777777" w:rsidR="009210F2" w:rsidRPr="009204FC" w:rsidRDefault="009210F2" w:rsidP="00921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4513D4" w14:textId="77777777" w:rsidR="00114816" w:rsidRPr="009204FC" w:rsidRDefault="00D34388" w:rsidP="007B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04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9204FC">
        <w:rPr>
          <w:rFonts w:ascii="Times New Roman" w:eastAsia="Times New Roman" w:hAnsi="Times New Roman" w:cs="Times New Roman"/>
          <w:bCs/>
          <w:sz w:val="28"/>
          <w:szCs w:val="28"/>
        </w:rPr>
        <w:t>Sēklu un šķirņu aprites</w:t>
      </w:r>
      <w:r w:rsidRPr="009204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04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likumā 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(Latvijas Republikas Saeimas un Ministru Kabineta Ziņotājs, 1999, 22.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2002, 11.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2003, 22.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2004, 13., 21.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2006, 1.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2007, 3.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2008, 15.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2009, 20.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Latvijas Vēstnesis</w:t>
      </w:r>
      <w:r w:rsidR="00C76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 xml:space="preserve"> 2010, 206.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2012, 108.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2013, 92.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nr.; 2014, 66.</w:t>
      </w:r>
      <w:r w:rsidR="00997D0C" w:rsidRPr="00920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4FC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CA5AB2">
        <w:rPr>
          <w:rFonts w:ascii="Times New Roman" w:eastAsia="Times New Roman" w:hAnsi="Times New Roman" w:cs="Times New Roman"/>
          <w:sz w:val="28"/>
          <w:szCs w:val="28"/>
        </w:rPr>
        <w:t>; 2019, 235. nr.</w:t>
      </w:r>
      <w:r w:rsidR="009210F2" w:rsidRPr="009204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204FC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14:paraId="3B169AE9" w14:textId="77777777" w:rsidR="00B545F8" w:rsidRDefault="00B545F8" w:rsidP="00C16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41AFE3" w14:textId="77777777" w:rsidR="00B545F8" w:rsidRDefault="0016236F" w:rsidP="00C1675A">
      <w:pPr>
        <w:pStyle w:val="Sarakstarindkopa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pantā:</w:t>
      </w:r>
    </w:p>
    <w:p w14:paraId="0C05901A" w14:textId="77777777" w:rsidR="00B545F8" w:rsidRDefault="0016236F" w:rsidP="00C1675A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p</w:t>
      </w:r>
      <w:r w:rsidR="00342594" w:rsidRPr="00397A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pirmo</w:t>
      </w:r>
      <w:r w:rsidR="00342594" w:rsidRPr="00397A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ar 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42594" w:rsidRPr="00397A1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C75FA01" w14:textId="2F68B78F" w:rsidR="00B545F8" w:rsidRDefault="00BC5F03" w:rsidP="00C16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3B">
        <w:rPr>
          <w:rFonts w:ascii="Times New Roman" w:hAnsi="Times New Roman" w:cs="Times New Roman"/>
          <w:iCs/>
          <w:sz w:val="28"/>
          <w:szCs w:val="28"/>
        </w:rPr>
        <w:t>"</w:t>
      </w:r>
      <w:r w:rsidR="00342594" w:rsidRPr="00397A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3) </w:t>
      </w:r>
      <w:r w:rsidR="00342594" w:rsidRPr="0039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reglamentēt </w:t>
      </w:r>
      <w:r w:rsidR="00342594" w:rsidRPr="00795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lauksaimniecības kultūraugu, dārzeņu, augļu koku un ogulāju un dekoratīvo augu </w:t>
      </w:r>
      <w:r w:rsidR="00F65191" w:rsidRPr="00517108">
        <w:rPr>
          <w:rFonts w:ascii="Times New Roman" w:hAnsi="Times New Roman" w:cs="Times New Roman"/>
          <w:sz w:val="28"/>
          <w:szCs w:val="28"/>
          <w:shd w:val="clear" w:color="auto" w:fill="FFFFFF"/>
        </w:rPr>
        <w:t>bioloģisk</w:t>
      </w:r>
      <w:r w:rsidR="00E6018B" w:rsidRPr="00517108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F65191" w:rsidRPr="00795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594" w:rsidRPr="00795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heterogēnā materiāla </w:t>
      </w:r>
      <w:r w:rsidR="00F65191" w:rsidRPr="00517108">
        <w:rPr>
          <w:rFonts w:ascii="Times New Roman" w:hAnsi="Times New Roman" w:cs="Times New Roman"/>
          <w:sz w:val="28"/>
          <w:szCs w:val="28"/>
          <w:shd w:val="clear" w:color="auto" w:fill="FFFFFF"/>
        </w:rPr>
        <w:t>(turpmāk – heterogēnais materiāls)</w:t>
      </w:r>
      <w:r w:rsidR="00F65191" w:rsidRPr="00795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594" w:rsidRPr="007955FE">
        <w:rPr>
          <w:rFonts w:ascii="Times New Roman" w:hAnsi="Times New Roman" w:cs="Times New Roman"/>
          <w:sz w:val="28"/>
          <w:szCs w:val="28"/>
          <w:shd w:val="clear" w:color="auto" w:fill="FFFFFF"/>
        </w:rPr>
        <w:t>apriti.</w:t>
      </w: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</w:p>
    <w:p w14:paraId="6504D9EB" w14:textId="77777777" w:rsidR="00B545F8" w:rsidRDefault="00B545F8" w:rsidP="00C16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28F93F" w14:textId="77777777" w:rsidR="00B545F8" w:rsidRDefault="0016236F" w:rsidP="00C1675A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i</w:t>
      </w:r>
      <w:r w:rsidR="00863DEF" w:rsidRPr="00397A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otrās</w:t>
      </w:r>
      <w:r w:rsidR="00863DEF" w:rsidRPr="00397A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daļas 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42594" w:rsidRPr="00397A1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6CEE9670" w14:textId="1DD9E348" w:rsidR="00B545F8" w:rsidRDefault="00BC5F03" w:rsidP="00C16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863DEF" w:rsidRPr="00397A1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42594" w:rsidRPr="00397A1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863DEF" w:rsidRPr="0039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augļu koku</w:t>
      </w:r>
      <w:r w:rsidR="00C16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</w:t>
      </w:r>
      <w:r w:rsidR="00863DEF" w:rsidRPr="00397A11">
        <w:rPr>
          <w:rFonts w:ascii="Times New Roman" w:hAnsi="Times New Roman" w:cs="Times New Roman"/>
          <w:sz w:val="28"/>
          <w:szCs w:val="28"/>
          <w:shd w:val="clear" w:color="auto" w:fill="FFFFFF"/>
        </w:rPr>
        <w:t>ogulāju, dekoratīvo augu un dārzeņu sugām, kas minētas normatīvajos aktos par pavairojamā materiāla apriti</w:t>
      </w:r>
      <w:r w:rsidR="00F30704" w:rsidRPr="00397A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248C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Uz augļu koku un ogulāju sugām attiecas šā likuma </w:t>
      </w:r>
      <w:r w:rsidR="0016236F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9F2638" w:rsidRPr="00C1675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162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pants un </w:t>
      </w:r>
      <w:r w:rsidR="0050248C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2E2A60" w:rsidRPr="002E2A6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2E2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48C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50248C" w:rsidRPr="00AD3C2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6236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="0050248C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>nodaļa</w:t>
      </w:r>
      <w:r w:rsidR="0016236F">
        <w:rPr>
          <w:rFonts w:ascii="Times New Roman" w:hAnsi="Times New Roman" w:cs="Times New Roman"/>
          <w:sz w:val="28"/>
          <w:szCs w:val="28"/>
          <w:shd w:val="clear" w:color="auto" w:fill="FFFFFF"/>
        </w:rPr>
        <w:t>, bet u</w:t>
      </w:r>
      <w:r w:rsidR="0050248C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dekoratīvo augu </w:t>
      </w:r>
      <w:r w:rsidR="007C65E4" w:rsidRPr="007C65E4">
        <w:rPr>
          <w:rFonts w:ascii="Times New Roman" w:hAnsi="Times New Roman" w:cs="Times New Roman"/>
          <w:sz w:val="28"/>
          <w:szCs w:val="28"/>
          <w:shd w:val="clear" w:color="auto" w:fill="FFFFFF"/>
        </w:rPr>
        <w:t>un dārze</w:t>
      </w:r>
      <w:r w:rsidR="007C65E4">
        <w:rPr>
          <w:rFonts w:ascii="Times New Roman" w:hAnsi="Times New Roman" w:cs="Times New Roman"/>
          <w:sz w:val="28"/>
          <w:szCs w:val="28"/>
          <w:shd w:val="clear" w:color="auto" w:fill="FFFFFF"/>
        </w:rPr>
        <w:t>ņ</w:t>
      </w:r>
      <w:r w:rsidR="007C65E4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</w:t>
      </w:r>
      <w:r w:rsidR="00702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sugu </w:t>
      </w:r>
      <w:r w:rsidR="007C65E4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>pavairojam</w:t>
      </w:r>
      <w:r w:rsidR="00702302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7C65E4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materiāl</w:t>
      </w:r>
      <w:r w:rsidR="00702302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A22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73B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C6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65E4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likuma </w:t>
      </w:r>
      <w:r w:rsidR="00702302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70230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3 </w:t>
      </w:r>
      <w:r w:rsidR="00702302">
        <w:rPr>
          <w:rFonts w:ascii="Times New Roman" w:hAnsi="Times New Roman" w:cs="Times New Roman"/>
          <w:sz w:val="28"/>
          <w:szCs w:val="28"/>
          <w:shd w:val="clear" w:color="auto" w:fill="FFFFFF"/>
        </w:rPr>
        <w:t>pants</w:t>
      </w:r>
      <w:r w:rsidR="00702302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007C65E4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7C65E4" w:rsidRPr="00AD3C2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="007C65E4" w:rsidRPr="00AD3C23">
        <w:rPr>
          <w:rFonts w:ascii="Times New Roman" w:hAnsi="Times New Roman" w:cs="Times New Roman"/>
          <w:sz w:val="28"/>
          <w:szCs w:val="28"/>
          <w:shd w:val="clear" w:color="auto" w:fill="FFFFFF"/>
        </w:rPr>
        <w:t>noda</w:t>
      </w:r>
      <w:r w:rsidR="002E2A60" w:rsidRPr="002E2A60">
        <w:rPr>
          <w:rFonts w:ascii="Times New Roman" w:hAnsi="Times New Roman" w:cs="Times New Roman"/>
          <w:sz w:val="28"/>
          <w:szCs w:val="28"/>
          <w:shd w:val="clear" w:color="auto" w:fill="FFFFFF"/>
        </w:rPr>
        <w:t>ļa</w:t>
      </w:r>
      <w:r w:rsidR="007F26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</w:p>
    <w:p w14:paraId="180E3B81" w14:textId="77777777" w:rsidR="00F30704" w:rsidRPr="00397A11" w:rsidRDefault="00F30704" w:rsidP="0070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0D7E3B" w14:textId="77777777" w:rsidR="00702302" w:rsidRDefault="00702302" w:rsidP="00702302">
      <w:pPr>
        <w:pStyle w:val="Sarakstarindkop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pantā:</w:t>
      </w:r>
    </w:p>
    <w:p w14:paraId="21B08A62" w14:textId="1A332D86" w:rsidR="00B545F8" w:rsidRDefault="00702302" w:rsidP="00C1675A">
      <w:pPr>
        <w:pStyle w:val="Sarakstarindkopa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F0669" w:rsidRPr="0034259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F066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ar 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4F066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F066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1810F775" w14:textId="25149EED" w:rsidR="00B545F8" w:rsidRPr="00C1675A" w:rsidRDefault="00BC5F03" w:rsidP="0051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4F066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j) </w:t>
      </w:r>
      <w:r w:rsidR="00F65191" w:rsidRPr="00517108">
        <w:rPr>
          <w:rFonts w:ascii="Times New Roman" w:eastAsia="Times New Roman" w:hAnsi="Times New Roman" w:cs="Times New Roman"/>
          <w:iCs/>
          <w:sz w:val="28"/>
          <w:szCs w:val="28"/>
        </w:rPr>
        <w:t xml:space="preserve">nosaka </w:t>
      </w:r>
      <w:r w:rsidR="00413306" w:rsidRPr="00517108">
        <w:rPr>
          <w:rFonts w:ascii="Times New Roman" w:eastAsia="Times New Roman" w:hAnsi="Times New Roman" w:cs="Times New Roman"/>
          <w:iCs/>
          <w:sz w:val="28"/>
          <w:szCs w:val="28"/>
        </w:rPr>
        <w:t>kārtību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heterogēnā materiāla </w:t>
      </w:r>
      <w:r w:rsidR="00413306" w:rsidRPr="00517108">
        <w:rPr>
          <w:rFonts w:ascii="Times New Roman" w:eastAsia="Times New Roman" w:hAnsi="Times New Roman" w:cs="Times New Roman"/>
          <w:iCs/>
          <w:sz w:val="28"/>
          <w:szCs w:val="28"/>
        </w:rPr>
        <w:t>reģistr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ācijai</w:t>
      </w:r>
      <w:r w:rsidR="00413306" w:rsidRPr="00517108">
        <w:rPr>
          <w:rFonts w:ascii="Times New Roman" w:eastAsia="Times New Roman" w:hAnsi="Times New Roman" w:cs="Times New Roman"/>
          <w:iCs/>
          <w:sz w:val="28"/>
          <w:szCs w:val="28"/>
        </w:rPr>
        <w:t xml:space="preserve"> un uzturē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šanai</w:t>
      </w:r>
      <w:r w:rsidR="00413306" w:rsidRPr="005171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65191" w:rsidRPr="00517108">
        <w:rPr>
          <w:rFonts w:ascii="Times New Roman" w:eastAsia="Times New Roman" w:hAnsi="Times New Roman" w:cs="Times New Roman"/>
          <w:iCs/>
          <w:sz w:val="28"/>
          <w:szCs w:val="28"/>
        </w:rPr>
        <w:t>Kultūraugu uzraudzības valsts informācijas sistēmas Heterogēnā materiāla sarakst</w:t>
      </w:r>
      <w:r w:rsidR="00413306" w:rsidRPr="00517108">
        <w:rPr>
          <w:rFonts w:ascii="Times New Roman" w:eastAsia="Times New Roman" w:hAnsi="Times New Roman" w:cs="Times New Roman"/>
          <w:iCs/>
          <w:sz w:val="28"/>
          <w:szCs w:val="28"/>
        </w:rPr>
        <w:t>ā</w:t>
      </w:r>
      <w:r w:rsidR="00F65191" w:rsidRPr="00517108">
        <w:rPr>
          <w:rFonts w:ascii="Times New Roman" w:eastAsia="Times New Roman" w:hAnsi="Times New Roman" w:cs="Times New Roman"/>
          <w:iCs/>
          <w:sz w:val="28"/>
          <w:szCs w:val="28"/>
        </w:rPr>
        <w:t xml:space="preserve"> (turpmāk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362FDB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F65191" w:rsidRPr="005171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bookmarkStart w:id="0" w:name="_Hlk66955113"/>
      <w:r w:rsidR="00F65191" w:rsidRPr="00517108">
        <w:rPr>
          <w:rFonts w:ascii="Times New Roman" w:eastAsia="Times New Roman" w:hAnsi="Times New Roman" w:cs="Times New Roman"/>
          <w:iCs/>
          <w:sz w:val="28"/>
          <w:szCs w:val="28"/>
        </w:rPr>
        <w:t>Heterogēnā materiāla saraksts</w:t>
      </w:r>
      <w:bookmarkEnd w:id="0"/>
      <w:r w:rsidR="00382C14" w:rsidRPr="00517108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4F0669" w:rsidRPr="007955FE">
        <w:rPr>
          <w:rFonts w:ascii="Times New Roman" w:hAnsi="Times New Roman" w:cs="Times New Roman"/>
          <w:color w:val="000000" w:themeColor="text1"/>
          <w:sz w:val="28"/>
          <w:szCs w:val="28"/>
        </w:rPr>
        <w:t>, kā arī heterogēnā materiāla aprite</w:t>
      </w:r>
      <w:r w:rsidR="00382C14" w:rsidRPr="007955F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F0669" w:rsidRPr="0079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uzraudzības kārtību.</w:t>
      </w: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5DF20058" w14:textId="482059CB" w:rsidR="00B545F8" w:rsidRDefault="00FC0DED" w:rsidP="00C1675A">
      <w:pPr>
        <w:pStyle w:val="Sarakstarindkopa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133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p</w:t>
      </w:r>
      <w:r w:rsidR="009F2638" w:rsidRPr="00C16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apildināt </w:t>
      </w:r>
      <w:r w:rsidR="009F2638" w:rsidRPr="00C1675A">
        <w:rPr>
          <w:rFonts w:ascii="Times New Roman" w:hAnsi="Times New Roman" w:cs="Times New Roman"/>
          <w:sz w:val="28"/>
          <w:szCs w:val="28"/>
          <w:lang w:eastAsia="lv-LV"/>
        </w:rPr>
        <w:t>4. </w:t>
      </w:r>
      <w:r w:rsidR="00652F3B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9F2638" w:rsidRPr="00C1675A">
        <w:rPr>
          <w:rFonts w:ascii="Times New Roman" w:hAnsi="Times New Roman" w:cs="Times New Roman"/>
          <w:sz w:val="28"/>
          <w:szCs w:val="28"/>
          <w:lang w:eastAsia="lv-LV"/>
        </w:rPr>
        <w:t>unkt</w:t>
      </w:r>
      <w:r w:rsidR="00652F3B">
        <w:rPr>
          <w:rFonts w:ascii="Times New Roman" w:hAnsi="Times New Roman" w:cs="Times New Roman"/>
          <w:sz w:val="28"/>
          <w:szCs w:val="28"/>
          <w:lang w:eastAsia="lv-LV"/>
        </w:rPr>
        <w:t>u ar</w:t>
      </w:r>
      <w:r w:rsidR="009F2638" w:rsidRPr="00C1675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5E7B2F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AB7F01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13306">
        <w:rPr>
          <w:rFonts w:ascii="Times New Roman" w:hAnsi="Times New Roman" w:cs="Times New Roman"/>
          <w:sz w:val="28"/>
          <w:szCs w:val="28"/>
          <w:lang w:eastAsia="lv-LV"/>
        </w:rPr>
        <w:t xml:space="preserve">un 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413306">
        <w:rPr>
          <w:rFonts w:ascii="Times New Roman" w:hAnsi="Times New Roman" w:cs="Times New Roman"/>
          <w:sz w:val="28"/>
          <w:szCs w:val="28"/>
          <w:lang w:eastAsia="lv-LV"/>
        </w:rPr>
        <w:t>r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41330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B2A11">
        <w:rPr>
          <w:rFonts w:ascii="Times New Roman" w:hAnsi="Times New Roman" w:cs="Times New Roman"/>
          <w:sz w:val="28"/>
          <w:szCs w:val="28"/>
          <w:lang w:eastAsia="lv-LV"/>
        </w:rPr>
        <w:t xml:space="preserve">apakšpunktu </w:t>
      </w:r>
      <w:r w:rsidR="009F2638" w:rsidRPr="00C1675A">
        <w:rPr>
          <w:rFonts w:ascii="Times New Roman" w:hAnsi="Times New Roman" w:cs="Times New Roman"/>
          <w:sz w:val="28"/>
          <w:szCs w:val="28"/>
          <w:lang w:eastAsia="lv-LV"/>
        </w:rPr>
        <w:t>šādā redakcijā:</w:t>
      </w:r>
    </w:p>
    <w:p w14:paraId="28041CB1" w14:textId="1C21A886" w:rsidR="007B2A11" w:rsidRDefault="00BC5F03" w:rsidP="00652F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652F3B">
        <w:rPr>
          <w:rFonts w:ascii="Times New Roman" w:hAnsi="Times New Roman" w:cs="Times New Roman"/>
          <w:sz w:val="28"/>
          <w:szCs w:val="28"/>
          <w:lang w:eastAsia="lv-LV"/>
        </w:rPr>
        <w:t>p) </w:t>
      </w:r>
      <w:r w:rsidR="00652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="009F2638" w:rsidRPr="00C167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ztur </w:t>
      </w:r>
      <w:r w:rsidR="00F651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r w:rsidR="009F2638" w:rsidRPr="00C167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eterogēnā materiāla sarakst</w:t>
      </w:r>
      <w:r w:rsidR="00AB7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 un taj</w:t>
      </w:r>
      <w:r w:rsidR="009F2638" w:rsidRPr="00C167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ā iekļauto labības, lopbarības augu, </w:t>
      </w:r>
      <w:r w:rsidR="00AB7F01" w:rsidRPr="00C167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eļļas</w:t>
      </w:r>
      <w:r w:rsidR="009F2638" w:rsidRPr="00C167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augu un šķiedraugu, biešu un dārzeņu heterogēnā materiāla sēklu paraugus</w:t>
      </w:r>
      <w:r w:rsidR="00413306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;</w:t>
      </w:r>
    </w:p>
    <w:p w14:paraId="3501F196" w14:textId="524AE61C" w:rsidR="00413306" w:rsidRPr="00C1675A" w:rsidRDefault="00413306" w:rsidP="00652F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  <w:r w:rsidRPr="00CD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r) </w:t>
      </w:r>
      <w:r w:rsidRPr="00795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uztur </w:t>
      </w:r>
      <w:r w:rsidRPr="00517108">
        <w:rPr>
          <w:rFonts w:ascii="Times New Roman" w:eastAsia="Times New Roman" w:hAnsi="Times New Roman" w:cs="Times New Roman"/>
          <w:iCs/>
          <w:sz w:val="28"/>
          <w:szCs w:val="28"/>
        </w:rPr>
        <w:t>Kultūraugu uzraudzības valsts informācijas sistēmas</w:t>
      </w:r>
      <w:r w:rsidRPr="00795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Heterogēnā materiāla sarakstu.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</w:p>
    <w:p w14:paraId="40CD7B48" w14:textId="77777777" w:rsidR="00B545F8" w:rsidRPr="00C1675A" w:rsidRDefault="00B545F8" w:rsidP="00C1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B469AAD" w14:textId="77777777" w:rsidR="00B545F8" w:rsidRPr="00284FB9" w:rsidRDefault="007B2A11" w:rsidP="00C1675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3. </w:t>
      </w:r>
      <w:r w:rsidR="00C826DD" w:rsidRPr="0028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Izteikt IV nodaļas </w:t>
      </w:r>
      <w:r w:rsidRPr="0028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nosaukumu</w:t>
      </w:r>
      <w:r w:rsidR="00C826DD" w:rsidRPr="00284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šādā redakcijā:</w:t>
      </w:r>
    </w:p>
    <w:p w14:paraId="5EA8EA10" w14:textId="1E6A9A50" w:rsidR="00B545F8" w:rsidRPr="00284FB9" w:rsidRDefault="00BC5F03" w:rsidP="00C16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3B0591" w:rsidRPr="00284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9F2638" w:rsidRPr="0028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V nodaļa</w:t>
      </w:r>
    </w:p>
    <w:p w14:paraId="11285489" w14:textId="7AAEB63E" w:rsidR="00B545F8" w:rsidRDefault="009F2638" w:rsidP="00C16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284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Sēklu sertifikācija un pārbaude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BC5F03">
        <w:rPr>
          <w:rFonts w:ascii="Times New Roman" w:hAnsi="Times New Roman" w:cs="Times New Roman"/>
          <w:iCs/>
          <w:sz w:val="28"/>
          <w:szCs w:val="28"/>
        </w:rPr>
        <w:t>.</w:t>
      </w:r>
    </w:p>
    <w:p w14:paraId="5C2225F3" w14:textId="77777777" w:rsidR="00517108" w:rsidRPr="00C1675A" w:rsidRDefault="00517108" w:rsidP="00C16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533FD4C0" w14:textId="77777777" w:rsidR="00B545F8" w:rsidRDefault="009821C9" w:rsidP="00C1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4. </w:t>
      </w:r>
      <w:r w:rsidR="006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likumu ar </w:t>
      </w:r>
      <w:r w:rsidR="0065752F" w:rsidRPr="00397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7.</w:t>
      </w:r>
      <w:r w:rsidR="006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6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pantu</w:t>
      </w:r>
      <w:r w:rsidR="0065752F" w:rsidRPr="00FA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šādā redakcijā</w:t>
      </w:r>
      <w:r w:rsidR="00657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52D1A071" w14:textId="1B9257CB" w:rsidR="00B545F8" w:rsidRDefault="00BC5F03" w:rsidP="00C1675A">
      <w:pPr>
        <w:pStyle w:val="Sarakstarindkopa"/>
        <w:spacing w:after="0" w:line="240" w:lineRule="auto"/>
        <w:ind w:left="0" w:firstLine="709"/>
        <w:jc w:val="both"/>
        <w:rPr>
          <w:lang w:eastAsia="lv-LV"/>
        </w:rPr>
      </w:pP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9F2638" w:rsidRPr="00C16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7.</w:t>
      </w:r>
      <w:r w:rsidR="009F2638" w:rsidRPr="00C16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eastAsia="lv-LV"/>
        </w:rPr>
        <w:t xml:space="preserve">2 </w:t>
      </w:r>
      <w:r w:rsidR="009F2638" w:rsidRPr="00C16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pants. Heterogēnā materiāla sēklu pārbaude</w:t>
      </w:r>
    </w:p>
    <w:p w14:paraId="4F04EEF5" w14:textId="7DB97D7E" w:rsidR="00B545F8" w:rsidRPr="003B0591" w:rsidRDefault="00FA6842" w:rsidP="00C1675A">
      <w:pPr>
        <w:pStyle w:val="Sarakstarindkop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H</w:t>
      </w:r>
      <w:r w:rsidR="00743A52" w:rsidRPr="00FA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eterogēnā materiāla sēklām vērtē </w:t>
      </w:r>
      <w:r w:rsidR="00743A52" w:rsidRPr="003B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tikai kvalitāt</w:t>
      </w:r>
      <w:r w:rsidR="00D2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65752F" w:rsidRPr="003B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ED60AA" w:rsidRPr="003B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 xml:space="preserve"> </w:t>
      </w:r>
      <w:r w:rsidR="009F2638" w:rsidRPr="003B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 xml:space="preserve">Valsts augu aizsardzības dienests </w:t>
      </w:r>
      <w:r w:rsidR="009F2638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>pārbauda</w:t>
      </w:r>
      <w:r w:rsidR="00324041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AB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H</w:t>
      </w:r>
      <w:r w:rsidR="00324041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ete</w:t>
      </w:r>
      <w:r w:rsidR="009F2638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>rogēnā materiāla sarakstā iekļaut</w:t>
      </w:r>
      <w:r w:rsidR="00C110EE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>o</w:t>
      </w:r>
      <w:r w:rsidR="005747FD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 xml:space="preserve"> sugu</w:t>
      </w:r>
      <w:r w:rsidR="009F2638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 xml:space="preserve"> </w:t>
      </w:r>
      <w:r w:rsidR="009F2638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sēkl</w:t>
      </w:r>
      <w:r w:rsidR="005747FD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</w:t>
      </w:r>
      <w:r w:rsidR="009F2638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324041" w:rsidRPr="003B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F2638" w:rsidRPr="003B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ievērojot </w:t>
      </w:r>
      <w:r w:rsidR="005747FD" w:rsidRPr="003B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normatīvajos aktos par </w:t>
      </w:r>
      <w:r w:rsidR="009F2638" w:rsidRPr="003B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heterog</w:t>
      </w:r>
      <w:r w:rsidR="009F2638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ēnā materiāla aprit</w:t>
      </w:r>
      <w:r w:rsidR="005747FD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9F2638" w:rsidRPr="00F60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ietvertās pras</w:t>
      </w:r>
      <w:r w:rsidR="009F2638" w:rsidRPr="003B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ī</w:t>
      </w:r>
      <w:r w:rsidR="00324041" w:rsidRPr="003B0591">
        <w:rPr>
          <w:rFonts w:ascii="Times New Roman" w:hAnsi="Times New Roman" w:cs="Times New Roman"/>
          <w:color w:val="000000"/>
          <w:sz w:val="28"/>
          <w:szCs w:val="28"/>
        </w:rPr>
        <w:t>bas.</w:t>
      </w:r>
    </w:p>
    <w:p w14:paraId="0B501A07" w14:textId="77777777" w:rsidR="00B545F8" w:rsidRPr="00F60AD7" w:rsidRDefault="00B545F8" w:rsidP="00C1675A">
      <w:pPr>
        <w:pStyle w:val="Sarakstarindkop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033D09" w14:textId="77777777" w:rsidR="00B545F8" w:rsidRPr="00517108" w:rsidRDefault="00AD6F14" w:rsidP="00284FB9">
      <w:pPr>
        <w:pStyle w:val="Sarakstarindkop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95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Valsts augu aizsardzības dienests h</w:t>
      </w:r>
      <w:r w:rsidRPr="00795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eterogenā materiāla sēklu </w:t>
      </w:r>
      <w:r w:rsidRPr="00795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Pr="007955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>araugus ņem un sēklas novērtē atbilstoši St</w:t>
      </w:r>
      <w:r w:rsidR="009F2638" w:rsidRPr="007955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>a</w:t>
      </w:r>
      <w:r w:rsidRPr="00795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rptautiskās sēklu kontroles asociāc</w:t>
      </w:r>
      <w:r w:rsidR="009F2638" w:rsidRPr="00795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i</w:t>
      </w:r>
      <w:r w:rsidR="009F2638" w:rsidRPr="007955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>j</w:t>
      </w:r>
      <w:r w:rsidRPr="00795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 (</w:t>
      </w:r>
      <w:r w:rsidRPr="00CD173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ISTA</w:t>
      </w:r>
      <w:r w:rsidRPr="00795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noteikumos</w:t>
      </w:r>
      <w:r w:rsidR="009F2638" w:rsidRPr="00795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5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paredzētajām metodēm.</w:t>
      </w:r>
      <w:r w:rsidR="00284FB9" w:rsidRPr="00795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Kartupeļiem paraugus ņem un sēklas kartupeļus novērtē saskaņā ar normatīvajiem aktiem par kartupeļu sēklaudzēšanu un sēklas kartupeļu tirdzniecību.</w:t>
      </w:r>
    </w:p>
    <w:p w14:paraId="6649487A" w14:textId="77777777" w:rsidR="00B545F8" w:rsidRPr="00C1675A" w:rsidRDefault="00B545F8" w:rsidP="00C1675A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46E51BB" w14:textId="5010334C" w:rsidR="00AD6F14" w:rsidRPr="00C1675A" w:rsidRDefault="00AD6F14" w:rsidP="00AD6F14">
      <w:pPr>
        <w:pStyle w:val="Sarakstarindkop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9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Valsts augu aizsardzības dienests lēmumu par sēklu kvalitātes atbilstību heterogē</w:t>
      </w:r>
      <w:r w:rsidRPr="001E3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nā materiāla aprites noteikumos noteiktajām prasībām pieņem divu mēnešu laikā pēc iesnieguma iesniegšanas dienas, bet ne vēlāk kā triju darbdienu laikā pēc Starptautiskās sēklu kontroles asociācijas (</w:t>
      </w:r>
      <w:r w:rsidRPr="00CD173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ISTA</w:t>
      </w:r>
      <w:r w:rsidRPr="001E3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noteikumos paredzētā analīžu termiņa izbeigšanās.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</w:p>
    <w:p w14:paraId="37422B81" w14:textId="77777777" w:rsidR="00B545F8" w:rsidRPr="00C1675A" w:rsidRDefault="00B545F8" w:rsidP="00C1675A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08BD307" w14:textId="77777777" w:rsidR="00A9105D" w:rsidRDefault="00A224EC" w:rsidP="00AD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84FB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9F2638" w:rsidRPr="00284FB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284FB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F2638" w:rsidRPr="00284FB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Izslēgt 8.</w:t>
      </w:r>
      <w:r w:rsidR="009F2638" w:rsidRPr="00284F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9F2638" w:rsidRPr="00284FB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pantu.</w:t>
      </w:r>
    </w:p>
    <w:p w14:paraId="0F2B5AE2" w14:textId="77777777" w:rsidR="00604ECC" w:rsidRPr="00C1675A" w:rsidRDefault="00604ECC" w:rsidP="00AD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D4A5172" w14:textId="77777777" w:rsidR="00604ECC" w:rsidRDefault="00604ECC" w:rsidP="0060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Papildināt likumu ar 11.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pantu šādā redakcijā: </w:t>
      </w:r>
    </w:p>
    <w:p w14:paraId="77232A03" w14:textId="77777777" w:rsidR="00604ECC" w:rsidRDefault="00604ECC" w:rsidP="0060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B0FA200" w14:textId="188CD370" w:rsidR="003B0591" w:rsidRPr="00F60AD7" w:rsidRDefault="00BC5F03" w:rsidP="003B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604ECC" w:rsidRPr="00C16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11.</w:t>
      </w:r>
      <w:r w:rsidR="00604ECC" w:rsidRPr="00C16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eastAsia="lv-LV"/>
        </w:rPr>
        <w:t xml:space="preserve">3 </w:t>
      </w:r>
      <w:r w:rsidR="00604ECC" w:rsidRPr="00C16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pants. Heterogēnā materiāla uzturētājs</w:t>
      </w:r>
    </w:p>
    <w:p w14:paraId="41C6A142" w14:textId="6D982795" w:rsidR="00604ECC" w:rsidRPr="001E3C74" w:rsidRDefault="00604ECC" w:rsidP="00C1675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Operators, kas uztur heterogēno materiālu, nodrošina </w:t>
      </w:r>
      <w:r w:rsidRPr="00C1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Dele</w:t>
      </w:r>
      <w:r w:rsidR="003F3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ģ</w:t>
      </w:r>
      <w:r w:rsidRPr="00C1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ētās regulas 10. pantā</w:t>
      </w:r>
      <w:r w:rsidRPr="00FA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noteikt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Pr="00FA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prasīb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 izpildi.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</w:p>
    <w:p w14:paraId="7C2530D9" w14:textId="77777777" w:rsidR="00B545F8" w:rsidRPr="00C1675A" w:rsidRDefault="00B545F8" w:rsidP="00C1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9CFE6CC" w14:textId="77777777" w:rsidR="00F50785" w:rsidRPr="00FA1953" w:rsidRDefault="00604ECC" w:rsidP="0060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</w:t>
      </w:r>
      <w:r w:rsidR="00EE70E6" w:rsidRPr="00FA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F50785" w:rsidRPr="00FA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likumu ar V</w:t>
      </w:r>
      <w:r w:rsidR="00F50785" w:rsidRPr="00FA195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 xml:space="preserve">2 </w:t>
      </w:r>
      <w:r w:rsidR="00F50785" w:rsidRPr="00FA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nodaļu šādā redakcijā:</w:t>
      </w:r>
    </w:p>
    <w:p w14:paraId="77D60496" w14:textId="77777777" w:rsidR="00B3597D" w:rsidRPr="00FA1953" w:rsidRDefault="00B3597D" w:rsidP="00C8163C">
      <w:pPr>
        <w:pStyle w:val="Sarakstarindkop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87ADE95" w14:textId="01336C4E" w:rsidR="00ED60AA" w:rsidRDefault="00BC5F03" w:rsidP="00A3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F50785" w:rsidRPr="00FA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V</w:t>
      </w:r>
      <w:r w:rsidR="00F50785" w:rsidRPr="00FA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eastAsia="lv-LV"/>
        </w:rPr>
        <w:t>2</w:t>
      </w:r>
      <w:r w:rsidR="00F50785" w:rsidRPr="00FA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ED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nodaļa</w:t>
      </w:r>
    </w:p>
    <w:p w14:paraId="4CB9F024" w14:textId="77777777" w:rsidR="00F50785" w:rsidRPr="00FA1953" w:rsidRDefault="00FA1953" w:rsidP="00A3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A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H</w:t>
      </w:r>
      <w:r w:rsidR="00F50785" w:rsidRPr="00FA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eterogēnā materiāla </w:t>
      </w:r>
      <w:r w:rsidR="00F83089" w:rsidRPr="00FA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atzī</w:t>
      </w:r>
      <w:r w:rsidR="00F83089" w:rsidRPr="00FA1953">
        <w:rPr>
          <w:rStyle w:val="Beiguvresatsauce"/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baseline"/>
          <w:lang w:eastAsia="lv-LV"/>
        </w:rPr>
        <w:t xml:space="preserve">šana </w:t>
      </w:r>
      <w:r w:rsidR="00291A0B" w:rsidRPr="00FA19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un </w:t>
      </w:r>
      <w:r w:rsidR="00F83089" w:rsidRPr="00FA19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aprite</w:t>
      </w:r>
    </w:p>
    <w:p w14:paraId="143E7224" w14:textId="77777777" w:rsidR="00F50785" w:rsidRPr="00FA1953" w:rsidRDefault="00F50785" w:rsidP="00F50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AAD997C" w14:textId="77777777" w:rsidR="00C8163C" w:rsidRPr="00FA1953" w:rsidRDefault="00F50785" w:rsidP="00650693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A1953">
        <w:rPr>
          <w:b/>
          <w:bCs/>
          <w:color w:val="000000" w:themeColor="text1"/>
          <w:sz w:val="28"/>
          <w:szCs w:val="28"/>
        </w:rPr>
        <w:t>12.</w:t>
      </w:r>
      <w:r w:rsidRPr="00FA1953">
        <w:rPr>
          <w:b/>
          <w:bCs/>
          <w:color w:val="000000" w:themeColor="text1"/>
          <w:sz w:val="28"/>
          <w:szCs w:val="28"/>
          <w:vertAlign w:val="superscript"/>
        </w:rPr>
        <w:t>3</w:t>
      </w:r>
      <w:r w:rsidRPr="00FA1953">
        <w:rPr>
          <w:b/>
          <w:bCs/>
          <w:color w:val="000000" w:themeColor="text1"/>
          <w:sz w:val="28"/>
          <w:szCs w:val="28"/>
        </w:rPr>
        <w:t> pants.</w:t>
      </w:r>
      <w:r w:rsidR="005779F3" w:rsidRPr="00FA1953">
        <w:rPr>
          <w:b/>
          <w:bCs/>
          <w:color w:val="000000" w:themeColor="text1"/>
          <w:sz w:val="28"/>
          <w:szCs w:val="28"/>
        </w:rPr>
        <w:t xml:space="preserve"> </w:t>
      </w:r>
      <w:r w:rsidR="00FA1953" w:rsidRPr="00FA1953">
        <w:rPr>
          <w:b/>
          <w:bCs/>
          <w:color w:val="000000" w:themeColor="text1"/>
          <w:sz w:val="28"/>
          <w:szCs w:val="28"/>
        </w:rPr>
        <w:t>H</w:t>
      </w:r>
      <w:r w:rsidRPr="00FA1953">
        <w:rPr>
          <w:b/>
          <w:bCs/>
          <w:color w:val="000000" w:themeColor="text1"/>
          <w:sz w:val="28"/>
          <w:szCs w:val="28"/>
        </w:rPr>
        <w:t>eterogēnā materiāla sarakst</w:t>
      </w:r>
      <w:r w:rsidR="00C60051" w:rsidRPr="00FA1953">
        <w:rPr>
          <w:b/>
          <w:bCs/>
          <w:color w:val="000000" w:themeColor="text1"/>
          <w:sz w:val="28"/>
          <w:szCs w:val="28"/>
        </w:rPr>
        <w:t>s</w:t>
      </w:r>
    </w:p>
    <w:p w14:paraId="30E5EBAF" w14:textId="77777777" w:rsidR="00E0501D" w:rsidRPr="00FA1953" w:rsidRDefault="00E0501D" w:rsidP="00737492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7F8F76E8" w14:textId="77777777" w:rsidR="00F50785" w:rsidRPr="00FA1953" w:rsidRDefault="00FA1953" w:rsidP="0081254C">
      <w:pPr>
        <w:pStyle w:val="tv213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FA1953">
        <w:rPr>
          <w:color w:val="000000" w:themeColor="text1"/>
          <w:sz w:val="28"/>
          <w:szCs w:val="28"/>
        </w:rPr>
        <w:t>H</w:t>
      </w:r>
      <w:r w:rsidR="00F50785" w:rsidRPr="00FA1953">
        <w:rPr>
          <w:color w:val="000000" w:themeColor="text1"/>
          <w:sz w:val="28"/>
          <w:szCs w:val="28"/>
        </w:rPr>
        <w:t>eterogēnā materiāla sarakstā</w:t>
      </w:r>
      <w:r w:rsidR="0001706B" w:rsidRPr="00FA1953">
        <w:rPr>
          <w:color w:val="000000" w:themeColor="text1"/>
          <w:sz w:val="28"/>
          <w:szCs w:val="28"/>
        </w:rPr>
        <w:t xml:space="preserve"> </w:t>
      </w:r>
      <w:r w:rsidR="00F50785" w:rsidRPr="00FA1953">
        <w:rPr>
          <w:color w:val="000000" w:themeColor="text1"/>
          <w:sz w:val="28"/>
          <w:szCs w:val="28"/>
        </w:rPr>
        <w:t>iekļauj normatīvajos aktos par labības, lopbarības augu, eļļas augu un šķiedraugu, kartupeļu, dārzeņu un biešu sēklaudzēšanu un sēklu tirdzniecī</w:t>
      </w:r>
      <w:r w:rsidR="008202D8" w:rsidRPr="00FA1953">
        <w:rPr>
          <w:color w:val="000000" w:themeColor="text1"/>
          <w:sz w:val="28"/>
          <w:szCs w:val="28"/>
        </w:rPr>
        <w:t>bu</w:t>
      </w:r>
      <w:r w:rsidR="0081254C">
        <w:rPr>
          <w:color w:val="000000" w:themeColor="text1"/>
          <w:sz w:val="28"/>
          <w:szCs w:val="28"/>
        </w:rPr>
        <w:t>, kā arī</w:t>
      </w:r>
      <w:r w:rsidR="00F50785" w:rsidRPr="00FA1953">
        <w:rPr>
          <w:color w:val="000000" w:themeColor="text1"/>
          <w:sz w:val="28"/>
          <w:szCs w:val="28"/>
        </w:rPr>
        <w:t xml:space="preserve"> par augļu koku un ogulāju, dārzeņu un dekoratīvo augu pavairošanas</w:t>
      </w:r>
      <w:r w:rsidR="008202D8" w:rsidRPr="00FA1953">
        <w:rPr>
          <w:color w:val="000000" w:themeColor="text1"/>
          <w:sz w:val="28"/>
          <w:szCs w:val="28"/>
        </w:rPr>
        <w:t xml:space="preserve"> materiāla apriti </w:t>
      </w:r>
      <w:r w:rsidR="00737492" w:rsidRPr="00FA1953">
        <w:rPr>
          <w:color w:val="000000" w:themeColor="text1"/>
          <w:sz w:val="28"/>
          <w:szCs w:val="28"/>
        </w:rPr>
        <w:t>noteikto</w:t>
      </w:r>
      <w:r w:rsidR="008202D8" w:rsidRPr="00FA1953">
        <w:rPr>
          <w:color w:val="000000" w:themeColor="text1"/>
          <w:sz w:val="28"/>
          <w:szCs w:val="28"/>
        </w:rPr>
        <w:t xml:space="preserve"> sugu heterogēno materiālu.</w:t>
      </w:r>
    </w:p>
    <w:p w14:paraId="3DD1966C" w14:textId="77777777" w:rsidR="00EE70E6" w:rsidRPr="00FA1953" w:rsidRDefault="00EE70E6" w:rsidP="0081254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2C8475B1" w14:textId="595118F6" w:rsidR="00F50785" w:rsidRPr="00FA1953" w:rsidRDefault="000A4B72" w:rsidP="0081254C">
      <w:pPr>
        <w:pStyle w:val="Paraststmeklis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A1953">
        <w:rPr>
          <w:color w:val="000000" w:themeColor="text1"/>
          <w:sz w:val="28"/>
          <w:szCs w:val="28"/>
        </w:rPr>
        <w:t>N</w:t>
      </w:r>
      <w:r w:rsidR="008202D8" w:rsidRPr="00FA1953">
        <w:rPr>
          <w:color w:val="000000" w:themeColor="text1"/>
          <w:sz w:val="28"/>
          <w:szCs w:val="28"/>
        </w:rPr>
        <w:t>oteikum</w:t>
      </w:r>
      <w:r w:rsidRPr="00FA1953">
        <w:rPr>
          <w:color w:val="000000" w:themeColor="text1"/>
          <w:sz w:val="28"/>
          <w:szCs w:val="28"/>
        </w:rPr>
        <w:t>i</w:t>
      </w:r>
      <w:proofErr w:type="spellEnd"/>
      <w:r w:rsidR="008202D8" w:rsidRPr="00FA1953">
        <w:rPr>
          <w:color w:val="000000" w:themeColor="text1"/>
          <w:sz w:val="28"/>
          <w:szCs w:val="28"/>
        </w:rPr>
        <w:t xml:space="preserve"> par </w:t>
      </w:r>
      <w:proofErr w:type="spellStart"/>
      <w:r w:rsidR="00F65191">
        <w:rPr>
          <w:color w:val="000000" w:themeColor="text1"/>
          <w:sz w:val="28"/>
          <w:szCs w:val="28"/>
        </w:rPr>
        <w:t>H</w:t>
      </w:r>
      <w:r w:rsidR="00C60051" w:rsidRPr="00FA1953">
        <w:rPr>
          <w:color w:val="000000" w:themeColor="text1"/>
          <w:sz w:val="28"/>
          <w:szCs w:val="28"/>
        </w:rPr>
        <w:t>eterogēn</w:t>
      </w:r>
      <w:r w:rsidR="00A224EC">
        <w:rPr>
          <w:color w:val="000000" w:themeColor="text1"/>
          <w:sz w:val="28"/>
          <w:szCs w:val="28"/>
        </w:rPr>
        <w:t>ā</w:t>
      </w:r>
      <w:proofErr w:type="spellEnd"/>
      <w:r w:rsidRPr="00FA1953">
        <w:rPr>
          <w:color w:val="000000" w:themeColor="text1"/>
          <w:sz w:val="28"/>
          <w:szCs w:val="28"/>
        </w:rPr>
        <w:t xml:space="preserve"> </w:t>
      </w:r>
      <w:proofErr w:type="spellStart"/>
      <w:r w:rsidR="008202D8" w:rsidRPr="00FA1953">
        <w:rPr>
          <w:color w:val="000000" w:themeColor="text1"/>
          <w:sz w:val="28"/>
          <w:szCs w:val="28"/>
        </w:rPr>
        <w:t>materiāl</w:t>
      </w:r>
      <w:r w:rsidR="00A224EC">
        <w:rPr>
          <w:color w:val="000000" w:themeColor="text1"/>
          <w:sz w:val="28"/>
          <w:szCs w:val="28"/>
        </w:rPr>
        <w:t>a</w:t>
      </w:r>
      <w:proofErr w:type="spellEnd"/>
      <w:r w:rsidR="00A224EC">
        <w:rPr>
          <w:color w:val="000000" w:themeColor="text1"/>
          <w:sz w:val="28"/>
          <w:szCs w:val="28"/>
        </w:rPr>
        <w:t xml:space="preserve"> </w:t>
      </w:r>
      <w:proofErr w:type="spellStart"/>
      <w:r w:rsidR="00A224EC" w:rsidRPr="007955FE">
        <w:rPr>
          <w:color w:val="000000" w:themeColor="text1"/>
          <w:sz w:val="28"/>
          <w:szCs w:val="28"/>
        </w:rPr>
        <w:t>sarakstu</w:t>
      </w:r>
      <w:proofErr w:type="spellEnd"/>
      <w:r w:rsidRPr="007955FE">
        <w:rPr>
          <w:color w:val="000000" w:themeColor="text1"/>
          <w:sz w:val="28"/>
          <w:szCs w:val="28"/>
        </w:rPr>
        <w:t xml:space="preserve"> </w:t>
      </w:r>
      <w:r w:rsidR="00F65191" w:rsidRPr="00517108">
        <w:rPr>
          <w:color w:val="000000" w:themeColor="text1"/>
          <w:sz w:val="28"/>
          <w:szCs w:val="28"/>
        </w:rPr>
        <w:t xml:space="preserve">un </w:t>
      </w:r>
      <w:proofErr w:type="spellStart"/>
      <w:r w:rsidR="00F65191" w:rsidRPr="00517108">
        <w:rPr>
          <w:color w:val="000000" w:themeColor="text1"/>
          <w:sz w:val="28"/>
          <w:szCs w:val="28"/>
        </w:rPr>
        <w:t>apriti</w:t>
      </w:r>
      <w:proofErr w:type="spellEnd"/>
      <w:r w:rsidR="00F65191">
        <w:rPr>
          <w:color w:val="000000" w:themeColor="text1"/>
          <w:sz w:val="28"/>
          <w:szCs w:val="28"/>
        </w:rPr>
        <w:t xml:space="preserve"> </w:t>
      </w:r>
      <w:proofErr w:type="spellStart"/>
      <w:r w:rsidRPr="00FA1953">
        <w:rPr>
          <w:color w:val="000000" w:themeColor="text1"/>
          <w:sz w:val="28"/>
          <w:szCs w:val="28"/>
        </w:rPr>
        <w:t>reglamentē</w:t>
      </w:r>
      <w:proofErr w:type="spellEnd"/>
      <w:r w:rsidRPr="00FA1953">
        <w:rPr>
          <w:color w:val="000000" w:themeColor="text1"/>
          <w:sz w:val="28"/>
          <w:szCs w:val="28"/>
        </w:rPr>
        <w:t>:</w:t>
      </w:r>
    </w:p>
    <w:p w14:paraId="70A3D393" w14:textId="3CB4360C" w:rsidR="00F50785" w:rsidRDefault="00F50785" w:rsidP="0081254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FA1953">
        <w:rPr>
          <w:color w:val="000000" w:themeColor="text1"/>
          <w:sz w:val="28"/>
          <w:szCs w:val="28"/>
        </w:rPr>
        <w:t>1) p</w:t>
      </w:r>
      <w:r w:rsidR="008202D8" w:rsidRPr="00FA1953">
        <w:rPr>
          <w:color w:val="000000" w:themeColor="text1"/>
          <w:sz w:val="28"/>
          <w:szCs w:val="28"/>
        </w:rPr>
        <w:t xml:space="preserve">rasības un kārtību </w:t>
      </w:r>
      <w:r w:rsidR="00C60051" w:rsidRPr="00FA1953">
        <w:rPr>
          <w:color w:val="000000" w:themeColor="text1"/>
          <w:sz w:val="28"/>
          <w:szCs w:val="28"/>
        </w:rPr>
        <w:t>heterogēn</w:t>
      </w:r>
      <w:r w:rsidR="00D20F60">
        <w:rPr>
          <w:color w:val="000000" w:themeColor="text1"/>
          <w:sz w:val="28"/>
          <w:szCs w:val="28"/>
        </w:rPr>
        <w:t>ā</w:t>
      </w:r>
      <w:r w:rsidR="00C60051" w:rsidRPr="00FA1953">
        <w:rPr>
          <w:color w:val="000000" w:themeColor="text1"/>
          <w:sz w:val="28"/>
          <w:szCs w:val="28"/>
        </w:rPr>
        <w:t xml:space="preserve"> </w:t>
      </w:r>
      <w:r w:rsidR="008202D8" w:rsidRPr="00FA1953">
        <w:rPr>
          <w:color w:val="000000" w:themeColor="text1"/>
          <w:sz w:val="28"/>
          <w:szCs w:val="28"/>
        </w:rPr>
        <w:t>materiāl</w:t>
      </w:r>
      <w:r w:rsidR="00D20F60">
        <w:rPr>
          <w:color w:val="000000" w:themeColor="text1"/>
          <w:sz w:val="28"/>
          <w:szCs w:val="28"/>
        </w:rPr>
        <w:t>a</w:t>
      </w:r>
      <w:r w:rsidR="008202D8" w:rsidRPr="00FA1953">
        <w:rPr>
          <w:color w:val="000000" w:themeColor="text1"/>
          <w:sz w:val="28"/>
          <w:szCs w:val="28"/>
        </w:rPr>
        <w:t xml:space="preserve"> iekļau</w:t>
      </w:r>
      <w:r w:rsidR="00D20F60">
        <w:rPr>
          <w:color w:val="000000" w:themeColor="text1"/>
          <w:sz w:val="28"/>
          <w:szCs w:val="28"/>
        </w:rPr>
        <w:t>šanai</w:t>
      </w:r>
      <w:r w:rsidR="008202D8" w:rsidRPr="00FA1953">
        <w:rPr>
          <w:color w:val="000000" w:themeColor="text1"/>
          <w:sz w:val="28"/>
          <w:szCs w:val="28"/>
        </w:rPr>
        <w:t xml:space="preserve"> </w:t>
      </w:r>
      <w:r w:rsidR="00AB7F01">
        <w:rPr>
          <w:color w:val="000000" w:themeColor="text1"/>
          <w:sz w:val="28"/>
          <w:szCs w:val="28"/>
        </w:rPr>
        <w:t>H</w:t>
      </w:r>
      <w:r w:rsidR="0001706B" w:rsidRPr="00FA1953">
        <w:rPr>
          <w:color w:val="000000" w:themeColor="text1"/>
          <w:sz w:val="28"/>
          <w:szCs w:val="28"/>
        </w:rPr>
        <w:t>eterogēnā materiāla</w:t>
      </w:r>
      <w:r w:rsidR="008202D8" w:rsidRPr="00FA1953">
        <w:rPr>
          <w:color w:val="000000" w:themeColor="text1"/>
          <w:sz w:val="28"/>
          <w:szCs w:val="28"/>
        </w:rPr>
        <w:t xml:space="preserve"> </w:t>
      </w:r>
      <w:r w:rsidRPr="00FA1953">
        <w:rPr>
          <w:color w:val="000000" w:themeColor="text1"/>
          <w:sz w:val="28"/>
          <w:szCs w:val="28"/>
        </w:rPr>
        <w:t>sarakstā</w:t>
      </w:r>
      <w:r w:rsidR="00FA64A7" w:rsidRPr="00FA1953">
        <w:rPr>
          <w:color w:val="000000" w:themeColor="text1"/>
          <w:sz w:val="28"/>
          <w:szCs w:val="28"/>
        </w:rPr>
        <w:t xml:space="preserve"> un </w:t>
      </w:r>
      <w:r w:rsidRPr="00FA1953">
        <w:rPr>
          <w:color w:val="000000" w:themeColor="text1"/>
          <w:sz w:val="28"/>
          <w:szCs w:val="28"/>
        </w:rPr>
        <w:t>izslē</w:t>
      </w:r>
      <w:r w:rsidR="00D20F60">
        <w:rPr>
          <w:color w:val="000000" w:themeColor="text1"/>
          <w:sz w:val="28"/>
          <w:szCs w:val="28"/>
        </w:rPr>
        <w:t>gšanai</w:t>
      </w:r>
      <w:r w:rsidRPr="00FA1953">
        <w:rPr>
          <w:color w:val="000000" w:themeColor="text1"/>
          <w:sz w:val="28"/>
          <w:szCs w:val="28"/>
        </w:rPr>
        <w:t xml:space="preserve"> no tā</w:t>
      </w:r>
      <w:r w:rsidR="00650693" w:rsidRPr="00FA1953">
        <w:rPr>
          <w:color w:val="000000" w:themeColor="text1"/>
          <w:sz w:val="28"/>
          <w:szCs w:val="28"/>
        </w:rPr>
        <w:t>;</w:t>
      </w:r>
    </w:p>
    <w:p w14:paraId="57F8AB28" w14:textId="77777777" w:rsidR="00604ECC" w:rsidRPr="00FA1953" w:rsidRDefault="00604ECC" w:rsidP="0081254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heterogēnā materiāla sarakstā iekļaujamo informāciju;</w:t>
      </w:r>
    </w:p>
    <w:p w14:paraId="79CB0800" w14:textId="77777777" w:rsidR="007A0C40" w:rsidRPr="00FA1953" w:rsidRDefault="00604ECC" w:rsidP="0081254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D4D1F" w:rsidRPr="00FA1953">
        <w:rPr>
          <w:color w:val="000000" w:themeColor="text1"/>
          <w:sz w:val="28"/>
          <w:szCs w:val="28"/>
        </w:rPr>
        <w:t xml:space="preserve">) </w:t>
      </w:r>
      <w:r w:rsidR="0001706B" w:rsidRPr="00FA1953">
        <w:rPr>
          <w:color w:val="000000" w:themeColor="text1"/>
          <w:sz w:val="28"/>
          <w:szCs w:val="28"/>
        </w:rPr>
        <w:t>h</w:t>
      </w:r>
      <w:r w:rsidR="00835E20" w:rsidRPr="00FA1953">
        <w:rPr>
          <w:color w:val="000000" w:themeColor="text1"/>
          <w:sz w:val="28"/>
          <w:szCs w:val="28"/>
        </w:rPr>
        <w:t>eterogēnā materiāla veselības un kvalitātes prasības</w:t>
      </w:r>
      <w:r w:rsidR="00650693" w:rsidRPr="00FA1953">
        <w:rPr>
          <w:color w:val="000000" w:themeColor="text1"/>
          <w:sz w:val="28"/>
          <w:szCs w:val="28"/>
        </w:rPr>
        <w:t>;</w:t>
      </w:r>
    </w:p>
    <w:p w14:paraId="7CFEEC78" w14:textId="77777777" w:rsidR="005779F3" w:rsidRPr="00FA1953" w:rsidRDefault="00604ECC" w:rsidP="0081254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64EA2" w:rsidRPr="00FA1953">
        <w:rPr>
          <w:color w:val="000000" w:themeColor="text1"/>
          <w:sz w:val="28"/>
          <w:szCs w:val="28"/>
        </w:rPr>
        <w:t xml:space="preserve">) </w:t>
      </w:r>
      <w:r w:rsidR="00062BAD" w:rsidRPr="00FA1953">
        <w:rPr>
          <w:color w:val="000000" w:themeColor="text1"/>
          <w:sz w:val="28"/>
          <w:szCs w:val="28"/>
        </w:rPr>
        <w:t>operatora</w:t>
      </w:r>
      <w:r w:rsidR="00B50F9B">
        <w:rPr>
          <w:color w:val="000000" w:themeColor="text1"/>
          <w:sz w:val="28"/>
          <w:szCs w:val="28"/>
        </w:rPr>
        <w:t xml:space="preserve"> pienākumus</w:t>
      </w:r>
      <w:r w:rsidR="00062BAD" w:rsidRPr="00FA1953">
        <w:rPr>
          <w:color w:val="000000" w:themeColor="text1"/>
          <w:sz w:val="28"/>
          <w:szCs w:val="28"/>
        </w:rPr>
        <w:t xml:space="preserve">, </w:t>
      </w:r>
      <w:r w:rsidR="001A46DB">
        <w:rPr>
          <w:color w:val="000000" w:themeColor="text1"/>
          <w:sz w:val="28"/>
          <w:szCs w:val="28"/>
        </w:rPr>
        <w:t>ja</w:t>
      </w:r>
      <w:r w:rsidR="00062BAD" w:rsidRPr="00FA1953">
        <w:rPr>
          <w:color w:val="000000" w:themeColor="text1"/>
          <w:sz w:val="28"/>
          <w:szCs w:val="28"/>
        </w:rPr>
        <w:t xml:space="preserve"> </w:t>
      </w:r>
      <w:r w:rsidR="00064EA2" w:rsidRPr="00FA1953">
        <w:rPr>
          <w:color w:val="000000" w:themeColor="text1"/>
          <w:sz w:val="28"/>
          <w:szCs w:val="28"/>
        </w:rPr>
        <w:t>heterogē</w:t>
      </w:r>
      <w:r w:rsidR="00062BAD" w:rsidRPr="00FA1953">
        <w:rPr>
          <w:color w:val="000000" w:themeColor="text1"/>
          <w:sz w:val="28"/>
          <w:szCs w:val="28"/>
        </w:rPr>
        <w:t xml:space="preserve">no </w:t>
      </w:r>
      <w:r w:rsidR="00064EA2" w:rsidRPr="00FA1953">
        <w:rPr>
          <w:color w:val="000000" w:themeColor="text1"/>
          <w:sz w:val="28"/>
          <w:szCs w:val="28"/>
        </w:rPr>
        <w:t>materiāl</w:t>
      </w:r>
      <w:r w:rsidR="00062BAD" w:rsidRPr="00FA1953">
        <w:rPr>
          <w:color w:val="000000" w:themeColor="text1"/>
          <w:sz w:val="28"/>
          <w:szCs w:val="28"/>
        </w:rPr>
        <w:t>u</w:t>
      </w:r>
      <w:r w:rsidR="00DD5C87" w:rsidRPr="00FA1953">
        <w:rPr>
          <w:color w:val="000000" w:themeColor="text1"/>
          <w:sz w:val="28"/>
          <w:szCs w:val="28"/>
        </w:rPr>
        <w:t xml:space="preserve"> </w:t>
      </w:r>
      <w:r w:rsidR="00B50F9B" w:rsidRPr="00FA1953">
        <w:rPr>
          <w:color w:val="000000" w:themeColor="text1"/>
          <w:sz w:val="28"/>
          <w:szCs w:val="28"/>
        </w:rPr>
        <w:t xml:space="preserve">audzē </w:t>
      </w:r>
      <w:r w:rsidR="00DD5C87" w:rsidRPr="00FA1953">
        <w:rPr>
          <w:color w:val="000000" w:themeColor="text1"/>
          <w:sz w:val="28"/>
          <w:szCs w:val="28"/>
        </w:rPr>
        <w:t>tirdzniecībai</w:t>
      </w:r>
      <w:r w:rsidR="00650693" w:rsidRPr="00FA1953">
        <w:rPr>
          <w:color w:val="000000" w:themeColor="text1"/>
          <w:sz w:val="28"/>
          <w:szCs w:val="28"/>
        </w:rPr>
        <w:t>;</w:t>
      </w:r>
    </w:p>
    <w:p w14:paraId="5AC2BD31" w14:textId="17F7CD89" w:rsidR="002D4D1F" w:rsidRDefault="00604ECC" w:rsidP="0081254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835E20" w:rsidRPr="00FA1953">
        <w:rPr>
          <w:color w:val="000000" w:themeColor="text1"/>
          <w:sz w:val="28"/>
          <w:szCs w:val="28"/>
        </w:rPr>
        <w:t xml:space="preserve">) heterogēnā materiāla </w:t>
      </w:r>
      <w:r w:rsidR="00AB7F01">
        <w:rPr>
          <w:color w:val="000000" w:themeColor="text1"/>
          <w:sz w:val="28"/>
          <w:szCs w:val="28"/>
        </w:rPr>
        <w:t xml:space="preserve">aprites </w:t>
      </w:r>
      <w:r w:rsidR="00835E20" w:rsidRPr="00FA1953">
        <w:rPr>
          <w:color w:val="000000" w:themeColor="text1"/>
          <w:sz w:val="28"/>
          <w:szCs w:val="28"/>
        </w:rPr>
        <w:t>uzraudzīb</w:t>
      </w:r>
      <w:r w:rsidR="003F6943">
        <w:rPr>
          <w:color w:val="000000" w:themeColor="text1"/>
          <w:sz w:val="28"/>
          <w:szCs w:val="28"/>
        </w:rPr>
        <w:t>as kārtību</w:t>
      </w:r>
      <w:r w:rsidR="00064EA2" w:rsidRPr="00FA1953">
        <w:rPr>
          <w:color w:val="000000" w:themeColor="text1"/>
          <w:sz w:val="28"/>
          <w:szCs w:val="28"/>
        </w:rPr>
        <w:t>.</w:t>
      </w:r>
    </w:p>
    <w:p w14:paraId="7BE0D58B" w14:textId="77777777" w:rsidR="00C8163C" w:rsidRPr="00FA1953" w:rsidRDefault="00C8163C" w:rsidP="00E0501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</w:p>
    <w:p w14:paraId="7B6D200A" w14:textId="688A3A61" w:rsidR="001E3C74" w:rsidRPr="00C1675A" w:rsidRDefault="00F50D0B" w:rsidP="0011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1675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12.</w:t>
      </w:r>
      <w:r w:rsidRPr="00C1675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4</w:t>
      </w:r>
      <w:r w:rsidRPr="00C1675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pants. Lēmuma pieņemšana par heterogēna materiāla iekļaušanu sarakstā</w:t>
      </w:r>
    </w:p>
    <w:p w14:paraId="24732B3A" w14:textId="50245E08" w:rsidR="00957EB4" w:rsidRDefault="009159EF" w:rsidP="00DD4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2.2"/>
      <w:bookmarkStart w:id="2" w:name="p-373376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par </w:t>
      </w:r>
      <w:r w:rsidR="00730B06">
        <w:rPr>
          <w:rFonts w:ascii="Times New Roman" w:eastAsia="Times New Roman" w:hAnsi="Times New Roman" w:cs="Times New Roman"/>
          <w:sz w:val="28"/>
          <w:szCs w:val="28"/>
          <w:lang w:eastAsia="lv-LV"/>
        </w:rPr>
        <w:t>heterogēn</w:t>
      </w:r>
      <w:r w:rsidR="00284FB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30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materiāla iekļaušanu </w:t>
      </w:r>
      <w:r w:rsidR="00284F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Heterogēnā materiāla </w:t>
      </w:r>
      <w:r w:rsidR="00730B06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sarakstā Valsts augu aizsardzības dienests pieņem trīs mēnešu laikā</w:t>
      </w:r>
      <w:r w:rsidR="00AB7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</w:t>
      </w:r>
      <w:r w:rsidR="004B29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0F60" w:rsidRPr="00CD1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Parlamenta un Padomes </w:t>
      </w:r>
      <w:r w:rsidR="00D20F60" w:rsidRPr="007C2D57">
        <w:rPr>
          <w:rFonts w:ascii="Times New Roman" w:eastAsia="Times New Roman" w:hAnsi="Times New Roman" w:cs="Times New Roman"/>
          <w:sz w:val="28"/>
          <w:szCs w:val="28"/>
          <w:lang w:eastAsia="lv-LV"/>
        </w:rPr>
        <w:t>2018. gada 30. maij</w:t>
      </w:r>
      <w:r w:rsidR="00D20F6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20F60" w:rsidRPr="00D20F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0F60" w:rsidRPr="00CD173B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</w:t>
      </w:r>
      <w:r w:rsidR="00D20F6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20F60" w:rsidRPr="00CD1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2018/848 par bioloģisko ražošanu un bioloģisko produktu marķēšanu un ar k</w:t>
      </w:r>
      <w:r w:rsidR="00D20F60">
        <w:rPr>
          <w:rFonts w:ascii="Times New Roman" w:eastAsia="Times New Roman" w:hAnsi="Times New Roman" w:cs="Times New Roman"/>
          <w:sz w:val="28"/>
          <w:szCs w:val="28"/>
          <w:lang w:eastAsia="lv-LV"/>
        </w:rPr>
        <w:t>o atceļ Padomes Regulu (EK) Nr. </w:t>
      </w:r>
      <w:r w:rsidR="00D20F60" w:rsidRPr="00CD173B">
        <w:rPr>
          <w:rFonts w:ascii="Times New Roman" w:eastAsia="Times New Roman" w:hAnsi="Times New Roman" w:cs="Times New Roman"/>
          <w:sz w:val="28"/>
          <w:szCs w:val="28"/>
          <w:lang w:eastAsia="lv-LV"/>
        </w:rPr>
        <w:t>834/2007</w:t>
      </w:r>
      <w:r w:rsidR="009F2638" w:rsidRPr="00A86C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675A" w:rsidRPr="00A86C3F">
        <w:rPr>
          <w:rFonts w:ascii="Times New Roman" w:eastAsia="Times New Roman" w:hAnsi="Times New Roman" w:cs="Times New Roman"/>
          <w:sz w:val="28"/>
          <w:szCs w:val="28"/>
          <w:lang w:eastAsia="lv-LV"/>
        </w:rPr>
        <w:t>13.</w:t>
      </w:r>
      <w:r w:rsidR="00D20F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675A" w:rsidRPr="00A86C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</w:t>
      </w:r>
      <w:r w:rsidR="009F2638" w:rsidRPr="00A86C3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413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saņemš</w:t>
      </w:r>
      <w:r w:rsidR="006F1062">
        <w:rPr>
          <w:rFonts w:ascii="Times New Roman" w:eastAsia="Times New Roman" w:hAnsi="Times New Roman" w:cs="Times New Roman"/>
          <w:sz w:val="28"/>
          <w:szCs w:val="28"/>
          <w:lang w:eastAsia="lv-LV"/>
        </w:rPr>
        <w:t>anas</w:t>
      </w:r>
      <w:r w:rsidR="009F2638" w:rsidRPr="00A86C3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</w:p>
    <w:p w14:paraId="714E12D4" w14:textId="77777777" w:rsidR="00730B06" w:rsidRPr="00FA1953" w:rsidRDefault="00730B06" w:rsidP="00DD4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354926" w14:textId="77777777" w:rsidR="00405439" w:rsidRPr="00FA1953" w:rsidRDefault="008649F8" w:rsidP="00DD4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0543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13.</w:t>
      </w:r>
      <w:r w:rsidR="001E4C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05439" w:rsidRPr="00FA19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40543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6439BE">
        <w:rPr>
          <w:rFonts w:ascii="Times New Roman" w:eastAsia="Times New Roman" w:hAnsi="Times New Roman" w:cs="Times New Roman"/>
          <w:sz w:val="28"/>
          <w:szCs w:val="28"/>
          <w:lang w:eastAsia="lv-LV"/>
        </w:rPr>
        <w:t>a pirmo daļu</w:t>
      </w:r>
      <w:r w:rsidR="0040543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11</w:t>
      </w:r>
      <w:r w:rsidR="006439B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0543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64413A5" w14:textId="1E384C13" w:rsidR="00733DD4" w:rsidRPr="00FA1953" w:rsidRDefault="00BC5F03" w:rsidP="00DD45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40543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>11)</w:t>
      </w:r>
      <w:r w:rsidR="009563F9" w:rsidRPr="00FA19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63F9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heterogēnā materiāla sēklas, ja: </w:t>
      </w:r>
    </w:p>
    <w:p w14:paraId="1CB25671" w14:textId="33123A10" w:rsidR="00B75C1A" w:rsidRPr="00FA1953" w:rsidRDefault="009563F9" w:rsidP="00DD45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a) heterogēnais materiāls ir iekļauts </w:t>
      </w:r>
      <w:r w:rsidR="00F65191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>eterogēnā materiāla sarakstā</w:t>
      </w:r>
      <w:r w:rsidR="006439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AAFB0E" w14:textId="77777777" w:rsidR="009563F9" w:rsidRPr="00FA1953" w:rsidRDefault="009563F9" w:rsidP="00DD45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953">
        <w:rPr>
          <w:rFonts w:ascii="Times New Roman" w:hAnsi="Times New Roman" w:cs="Times New Roman"/>
          <w:color w:val="000000"/>
          <w:sz w:val="28"/>
          <w:szCs w:val="28"/>
        </w:rPr>
        <w:t>b) sēklu kvalitāte</w:t>
      </w:r>
      <w:r w:rsidR="007931B2">
        <w:rPr>
          <w:rFonts w:ascii="Times New Roman" w:hAnsi="Times New Roman" w:cs="Times New Roman"/>
          <w:color w:val="000000"/>
          <w:sz w:val="28"/>
          <w:szCs w:val="28"/>
        </w:rPr>
        <w:t xml:space="preserve"> un sēklu partija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atbilst </w:t>
      </w:r>
      <w:r w:rsidR="006439BE">
        <w:rPr>
          <w:rFonts w:ascii="Times New Roman" w:hAnsi="Times New Roman" w:cs="Times New Roman"/>
          <w:color w:val="000000"/>
          <w:sz w:val="28"/>
          <w:szCs w:val="28"/>
        </w:rPr>
        <w:t>normatīvajos aktos par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heterogēnā materiāla aprit</w:t>
      </w:r>
      <w:r w:rsidR="006439BE">
        <w:rPr>
          <w:rFonts w:ascii="Times New Roman" w:hAnsi="Times New Roman" w:cs="Times New Roman"/>
          <w:color w:val="000000"/>
          <w:sz w:val="28"/>
          <w:szCs w:val="28"/>
        </w:rPr>
        <w:t>i noteiktajām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prasībām</w:t>
      </w:r>
      <w:r w:rsidR="006439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A6DFEEF" w14:textId="3DE436E2" w:rsidR="009563F9" w:rsidRPr="00FA1953" w:rsidRDefault="007931B2" w:rsidP="009B47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9563F9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20F60">
        <w:rPr>
          <w:rFonts w:ascii="Times New Roman" w:hAnsi="Times New Roman" w:cs="Times New Roman"/>
          <w:color w:val="000000"/>
          <w:sz w:val="28"/>
          <w:szCs w:val="28"/>
        </w:rPr>
        <w:t>tās</w:t>
      </w:r>
      <w:r w:rsidR="009563F9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ir sai</w:t>
      </w:r>
      <w:r w:rsidR="00733DD4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ņotas un </w:t>
      </w:r>
      <w:proofErr w:type="spellStart"/>
      <w:r w:rsidR="00733DD4" w:rsidRPr="00FA1953">
        <w:rPr>
          <w:rFonts w:ascii="Times New Roman" w:hAnsi="Times New Roman" w:cs="Times New Roman"/>
          <w:color w:val="000000"/>
          <w:sz w:val="28"/>
          <w:szCs w:val="28"/>
        </w:rPr>
        <w:t>etiķetētas</w:t>
      </w:r>
      <w:proofErr w:type="spellEnd"/>
      <w:r w:rsidR="00733DD4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atbilstoši </w:t>
      </w:r>
      <w:r w:rsidR="008040EC">
        <w:rPr>
          <w:rFonts w:ascii="Times New Roman" w:hAnsi="Times New Roman" w:cs="Times New Roman"/>
          <w:color w:val="000000"/>
          <w:sz w:val="28"/>
          <w:szCs w:val="28"/>
        </w:rPr>
        <w:t>Deleģētās r</w:t>
      </w:r>
      <w:r w:rsidR="00733DD4" w:rsidRPr="00FA1953">
        <w:rPr>
          <w:rFonts w:ascii="Times New Roman" w:hAnsi="Times New Roman" w:cs="Times New Roman"/>
          <w:color w:val="000000"/>
          <w:sz w:val="28"/>
          <w:szCs w:val="28"/>
        </w:rPr>
        <w:t>egulas</w:t>
      </w:r>
      <w:r w:rsidR="00517108">
        <w:rPr>
          <w:rFonts w:ascii="Times New Roman" w:hAnsi="Times New Roman" w:cs="Times New Roman"/>
          <w:color w:val="000000"/>
          <w:sz w:val="28"/>
          <w:szCs w:val="28"/>
        </w:rPr>
        <w:t xml:space="preserve"> 7.</w:t>
      </w:r>
      <w:r w:rsidR="00D20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7108">
        <w:rPr>
          <w:rFonts w:ascii="Times New Roman" w:hAnsi="Times New Roman" w:cs="Times New Roman"/>
          <w:color w:val="000000"/>
          <w:sz w:val="28"/>
          <w:szCs w:val="28"/>
        </w:rPr>
        <w:t xml:space="preserve">panta </w:t>
      </w:r>
      <w:r w:rsidR="009563F9" w:rsidRPr="00FA1953">
        <w:rPr>
          <w:rFonts w:ascii="Times New Roman" w:hAnsi="Times New Roman" w:cs="Times New Roman"/>
          <w:color w:val="000000"/>
          <w:sz w:val="28"/>
          <w:szCs w:val="28"/>
        </w:rPr>
        <w:t>prasībām</w:t>
      </w:r>
      <w:r w:rsidR="00653F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</w:p>
    <w:p w14:paraId="28D9EF2B" w14:textId="77777777" w:rsidR="006439BE" w:rsidRDefault="006439BE" w:rsidP="00C16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9097B" w14:textId="77777777" w:rsidR="00B75C1A" w:rsidRPr="00FA1953" w:rsidRDefault="008649F8" w:rsidP="00C16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47FEA" w:rsidRPr="00FA19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6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FEA" w:rsidRPr="00FA1953">
        <w:rPr>
          <w:rFonts w:ascii="Times New Roman" w:hAnsi="Times New Roman" w:cs="Times New Roman"/>
          <w:color w:val="000000"/>
          <w:sz w:val="28"/>
          <w:szCs w:val="28"/>
        </w:rPr>
        <w:t>Papildināt 14.</w:t>
      </w:r>
      <w:r w:rsidR="006439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47FEA" w:rsidRPr="00FA1953">
        <w:rPr>
          <w:rFonts w:ascii="Times New Roman" w:hAnsi="Times New Roman" w:cs="Times New Roman"/>
          <w:color w:val="000000"/>
          <w:sz w:val="28"/>
          <w:szCs w:val="28"/>
        </w:rPr>
        <w:t>pantu ar 3</w:t>
      </w:r>
      <w:r w:rsidR="009B47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7FEA" w:rsidRPr="00FA195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9B479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="00A63F1C">
        <w:rPr>
          <w:rFonts w:ascii="Times New Roman" w:hAnsi="Times New Roman" w:cs="Times New Roman"/>
          <w:color w:val="000000"/>
          <w:sz w:val="28"/>
          <w:szCs w:val="28"/>
        </w:rPr>
        <w:t>daļu</w:t>
      </w:r>
      <w:r w:rsidR="00647FEA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šādā redakcijā:</w:t>
      </w:r>
    </w:p>
    <w:p w14:paraId="14AD8AC1" w14:textId="656E3CC7" w:rsidR="00647FEA" w:rsidRPr="00FA1953" w:rsidRDefault="00647FEA" w:rsidP="00CD17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6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95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A63F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3F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A195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="009B4797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eterogēnā materiāla sēklu </w:t>
      </w:r>
      <w:r w:rsidR="00284FB9" w:rsidRPr="00517108">
        <w:rPr>
          <w:rFonts w:ascii="Times New Roman" w:hAnsi="Times New Roman" w:cs="Times New Roman"/>
          <w:color w:val="000000"/>
          <w:sz w:val="28"/>
          <w:szCs w:val="28"/>
        </w:rPr>
        <w:t>saiņojumu</w:t>
      </w:r>
      <w:r w:rsidR="007955FE" w:rsidRPr="007955FE">
        <w:rPr>
          <w:rFonts w:ascii="Times New Roman" w:hAnsi="Times New Roman" w:cs="Times New Roman"/>
          <w:color w:val="000000"/>
          <w:sz w:val="28"/>
          <w:szCs w:val="28"/>
        </w:rPr>
        <w:t>s noslēdz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un etiķetē </w:t>
      </w:r>
      <w:r w:rsidR="00FA6209">
        <w:rPr>
          <w:rFonts w:ascii="Times New Roman" w:hAnsi="Times New Roman" w:cs="Times New Roman"/>
          <w:color w:val="000000"/>
          <w:sz w:val="28"/>
          <w:szCs w:val="28"/>
        </w:rPr>
        <w:t>saska</w:t>
      </w:r>
      <w:r w:rsidR="007955FE">
        <w:rPr>
          <w:rFonts w:ascii="Times New Roman" w:hAnsi="Times New Roman" w:cs="Times New Roman"/>
          <w:color w:val="000000"/>
          <w:sz w:val="28"/>
          <w:szCs w:val="28"/>
        </w:rPr>
        <w:t xml:space="preserve">ņā ar 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>Dele</w:t>
      </w:r>
      <w:r w:rsidR="00A63F1C">
        <w:rPr>
          <w:rFonts w:ascii="Times New Roman" w:hAnsi="Times New Roman" w:cs="Times New Roman"/>
          <w:color w:val="000000"/>
          <w:sz w:val="28"/>
          <w:szCs w:val="28"/>
        </w:rPr>
        <w:t>ģ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>ētās regulas</w:t>
      </w:r>
      <w:r w:rsidR="00804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C5F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>pant</w:t>
      </w:r>
      <w:r w:rsidR="00FA6209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FA19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</w:p>
    <w:p w14:paraId="60B0C423" w14:textId="52678031" w:rsidR="008649F8" w:rsidRDefault="00743A52" w:rsidP="009B47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6" w:lineRule="auto"/>
        <w:ind w:right="4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19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49F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85437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49F8">
        <w:rPr>
          <w:rFonts w:ascii="Times New Roman" w:hAnsi="Times New Roman" w:cs="Times New Roman"/>
          <w:color w:val="000000"/>
          <w:sz w:val="28"/>
          <w:szCs w:val="28"/>
        </w:rPr>
        <w:t>17. </w:t>
      </w:r>
      <w:r w:rsidR="00AB7F01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8649F8">
        <w:rPr>
          <w:rFonts w:ascii="Times New Roman" w:hAnsi="Times New Roman" w:cs="Times New Roman"/>
          <w:color w:val="000000"/>
          <w:sz w:val="28"/>
          <w:szCs w:val="28"/>
        </w:rPr>
        <w:t>antā:</w:t>
      </w:r>
    </w:p>
    <w:p w14:paraId="78614B21" w14:textId="041C4DB0" w:rsidR="00C85437" w:rsidRPr="00FA1953" w:rsidRDefault="008649F8" w:rsidP="009B47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6" w:lineRule="auto"/>
        <w:ind w:right="4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10.1. p</w:t>
      </w:r>
      <w:r w:rsidR="00C85437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apildināt </w:t>
      </w:r>
      <w:r w:rsidR="009B4797">
        <w:rPr>
          <w:rFonts w:ascii="Times New Roman" w:hAnsi="Times New Roman" w:cs="Times New Roman"/>
          <w:color w:val="000000"/>
          <w:sz w:val="28"/>
          <w:szCs w:val="28"/>
        </w:rPr>
        <w:t>ceturto</w:t>
      </w:r>
      <w:r w:rsidR="00C85437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daļu </w:t>
      </w:r>
      <w:r w:rsidR="009B4797">
        <w:rPr>
          <w:rFonts w:ascii="Times New Roman" w:hAnsi="Times New Roman" w:cs="Times New Roman"/>
          <w:color w:val="000000"/>
          <w:sz w:val="28"/>
          <w:szCs w:val="28"/>
        </w:rPr>
        <w:t>pēc</w:t>
      </w:r>
      <w:r w:rsidR="00C85437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vārdiem 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C85437" w:rsidRPr="00FA1953">
        <w:rPr>
          <w:rFonts w:ascii="Times New Roman" w:hAnsi="Times New Roman" w:cs="Times New Roman"/>
          <w:color w:val="000000"/>
          <w:sz w:val="28"/>
          <w:szCs w:val="28"/>
        </w:rPr>
        <w:t>augu aizsardzību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C85437" w:rsidRPr="00FA1953">
        <w:rPr>
          <w:rFonts w:ascii="Times New Roman" w:hAnsi="Times New Roman" w:cs="Times New Roman"/>
          <w:color w:val="000000"/>
          <w:sz w:val="28"/>
          <w:szCs w:val="28"/>
        </w:rPr>
        <w:t xml:space="preserve"> ar vārdiem 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 w:rsidR="00C85437" w:rsidRPr="00FA1953">
        <w:rPr>
          <w:rFonts w:ascii="Times New Roman" w:hAnsi="Times New Roman" w:cs="Times New Roman"/>
          <w:color w:val="000000"/>
          <w:sz w:val="28"/>
          <w:szCs w:val="28"/>
        </w:rPr>
        <w:t>un ģenētiski modificēto organismu apriti</w:t>
      </w:r>
      <w:r w:rsidR="00BC5F03" w:rsidRPr="00362FDB">
        <w:rPr>
          <w:rFonts w:ascii="Times New Roman" w:hAnsi="Times New Roman" w:cs="Times New Roman"/>
          <w:iCs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8C17B7" w14:textId="61D167AE" w:rsidR="00266AFC" w:rsidRDefault="00743A52" w:rsidP="009B479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953">
        <w:rPr>
          <w:sz w:val="28"/>
          <w:szCs w:val="28"/>
        </w:rPr>
        <w:t>1</w:t>
      </w:r>
      <w:r w:rsidR="008649F8">
        <w:rPr>
          <w:sz w:val="28"/>
          <w:szCs w:val="28"/>
        </w:rPr>
        <w:t>0.2</w:t>
      </w:r>
      <w:r w:rsidR="00CA5AB2" w:rsidRPr="00FA1953">
        <w:rPr>
          <w:sz w:val="28"/>
          <w:szCs w:val="28"/>
        </w:rPr>
        <w:t xml:space="preserve">. </w:t>
      </w:r>
      <w:r w:rsidR="008649F8">
        <w:rPr>
          <w:sz w:val="28"/>
          <w:szCs w:val="28"/>
        </w:rPr>
        <w:t>i</w:t>
      </w:r>
      <w:r w:rsidR="00CA5AB2" w:rsidRPr="00FA1953">
        <w:rPr>
          <w:sz w:val="28"/>
          <w:szCs w:val="28"/>
        </w:rPr>
        <w:t>zslēgt sesto daļu.</w:t>
      </w:r>
    </w:p>
    <w:p w14:paraId="6476A284" w14:textId="77777777" w:rsidR="00B95501" w:rsidRDefault="00B95501" w:rsidP="009B479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459665" w14:textId="77777777" w:rsidR="008649F8" w:rsidRDefault="00B95501" w:rsidP="009B479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49F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649F8">
        <w:rPr>
          <w:sz w:val="28"/>
          <w:szCs w:val="28"/>
        </w:rPr>
        <w:t>21. pantā:</w:t>
      </w:r>
    </w:p>
    <w:p w14:paraId="26A75E82" w14:textId="016ADEA7" w:rsidR="00B95501" w:rsidRDefault="008649F8" w:rsidP="009B4797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11.1. i</w:t>
      </w:r>
      <w:r w:rsidR="00DD4514">
        <w:rPr>
          <w:sz w:val="28"/>
          <w:szCs w:val="28"/>
        </w:rPr>
        <w:t>zslēgt</w:t>
      </w:r>
      <w:r w:rsidR="00B95501">
        <w:rPr>
          <w:sz w:val="28"/>
          <w:szCs w:val="28"/>
        </w:rPr>
        <w:t xml:space="preserve"> 2</w:t>
      </w:r>
      <w:r>
        <w:rPr>
          <w:sz w:val="28"/>
          <w:szCs w:val="28"/>
        </w:rPr>
        <w:t>. </w:t>
      </w:r>
      <w:r w:rsidR="00B95501">
        <w:rPr>
          <w:sz w:val="28"/>
          <w:szCs w:val="28"/>
        </w:rPr>
        <w:t xml:space="preserve">punktā vārdus </w:t>
      </w:r>
      <w:r w:rsidR="00BC5F03" w:rsidRPr="00362FDB">
        <w:rPr>
          <w:iCs/>
          <w:sz w:val="28"/>
          <w:szCs w:val="28"/>
        </w:rPr>
        <w:t>"</w:t>
      </w:r>
      <w:r w:rsidR="00B95501" w:rsidRPr="00AD3C23">
        <w:rPr>
          <w:color w:val="000000" w:themeColor="text1"/>
          <w:sz w:val="28"/>
          <w:szCs w:val="28"/>
        </w:rPr>
        <w:t>vai viņu pilnvaroti pārstāvji</w:t>
      </w:r>
      <w:r w:rsidR="00BC5F03" w:rsidRPr="00362FDB">
        <w:rPr>
          <w:iCs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;</w:t>
      </w:r>
    </w:p>
    <w:p w14:paraId="7DE17571" w14:textId="77777777" w:rsidR="00746C39" w:rsidRDefault="00746C39" w:rsidP="009B4797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D63768C" w14:textId="7BEC6AEE" w:rsidR="00746C39" w:rsidRDefault="00746C39" w:rsidP="009B4797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649F8">
        <w:rPr>
          <w:color w:val="000000" w:themeColor="text1"/>
          <w:sz w:val="28"/>
          <w:szCs w:val="28"/>
        </w:rPr>
        <w:t>1.2</w:t>
      </w:r>
      <w:r>
        <w:rPr>
          <w:color w:val="000000" w:themeColor="text1"/>
          <w:sz w:val="28"/>
          <w:szCs w:val="28"/>
        </w:rPr>
        <w:t xml:space="preserve">. </w:t>
      </w:r>
      <w:r w:rsidR="008649F8">
        <w:rPr>
          <w:color w:val="000000" w:themeColor="text1"/>
          <w:sz w:val="28"/>
          <w:szCs w:val="28"/>
        </w:rPr>
        <w:t>p</w:t>
      </w:r>
      <w:r>
        <w:rPr>
          <w:color w:val="000000" w:themeColor="text1"/>
          <w:sz w:val="28"/>
          <w:szCs w:val="28"/>
        </w:rPr>
        <w:t>apildināt pant</w:t>
      </w:r>
      <w:r w:rsidR="008649F8">
        <w:rPr>
          <w:color w:val="000000" w:themeColor="text1"/>
          <w:sz w:val="28"/>
          <w:szCs w:val="28"/>
        </w:rPr>
        <w:t>u ar</w:t>
      </w:r>
      <w:r>
        <w:rPr>
          <w:color w:val="000000" w:themeColor="text1"/>
          <w:sz w:val="28"/>
          <w:szCs w:val="28"/>
        </w:rPr>
        <w:t xml:space="preserve"> 2</w:t>
      </w:r>
      <w:r w:rsidR="00D20F60" w:rsidRPr="00C1675A">
        <w:rPr>
          <w:color w:val="000000" w:themeColor="text1"/>
          <w:sz w:val="28"/>
          <w:szCs w:val="28"/>
          <w:vertAlign w:val="superscript"/>
        </w:rPr>
        <w:t>1</w:t>
      </w:r>
      <w:r w:rsidR="003F3839">
        <w:rPr>
          <w:color w:val="000000" w:themeColor="text1"/>
          <w:sz w:val="28"/>
          <w:szCs w:val="28"/>
        </w:rPr>
        <w:t>)</w:t>
      </w:r>
      <w:r w:rsidR="008649F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punktu šādā redakcijā:</w:t>
      </w:r>
    </w:p>
    <w:p w14:paraId="7BC7B47E" w14:textId="06F28835" w:rsidR="00746C39" w:rsidRPr="00B95501" w:rsidRDefault="00746C39" w:rsidP="009B479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 w:rsidR="008649F8">
        <w:rPr>
          <w:color w:val="000000" w:themeColor="text1"/>
          <w:sz w:val="28"/>
          <w:szCs w:val="28"/>
        </w:rPr>
        <w:t>2</w:t>
      </w:r>
      <w:r w:rsidR="00D20F60">
        <w:rPr>
          <w:color w:val="000000" w:themeColor="text1"/>
          <w:sz w:val="28"/>
          <w:szCs w:val="28"/>
          <w:vertAlign w:val="superscript"/>
        </w:rPr>
        <w:t>1</w:t>
      </w:r>
      <w:r w:rsidR="008649F8">
        <w:rPr>
          <w:color w:val="000000" w:themeColor="text1"/>
          <w:sz w:val="28"/>
          <w:szCs w:val="28"/>
        </w:rPr>
        <w:t>) </w:t>
      </w:r>
      <w:r w:rsidR="008649F8" w:rsidRPr="00A86C3F">
        <w:rPr>
          <w:color w:val="000000" w:themeColor="text1"/>
          <w:sz w:val="28"/>
          <w:szCs w:val="28"/>
        </w:rPr>
        <w:t>o</w:t>
      </w:r>
      <w:r w:rsidR="009F2638" w:rsidRPr="00A86C3F">
        <w:rPr>
          <w:color w:val="000000" w:themeColor="text1"/>
          <w:sz w:val="28"/>
          <w:szCs w:val="28"/>
        </w:rPr>
        <w:t>perators</w:t>
      </w:r>
      <w:r w:rsidR="008649F8" w:rsidRPr="00A86C3F">
        <w:rPr>
          <w:color w:val="000000" w:themeColor="text1"/>
          <w:sz w:val="28"/>
          <w:szCs w:val="28"/>
        </w:rPr>
        <w:t>, kas</w:t>
      </w:r>
      <w:r w:rsidR="008649F8">
        <w:rPr>
          <w:color w:val="000000" w:themeColor="text1"/>
          <w:sz w:val="28"/>
          <w:szCs w:val="28"/>
        </w:rPr>
        <w:t xml:space="preserve"> uztur heterogēno materiālu</w:t>
      </w:r>
      <w:r w:rsidR="00D20F60">
        <w:rPr>
          <w:color w:val="000000" w:themeColor="text1"/>
          <w:sz w:val="28"/>
          <w:szCs w:val="28"/>
        </w:rPr>
        <w:t>,</w:t>
      </w:r>
      <w:r w:rsidR="00BC5F03">
        <w:rPr>
          <w:color w:val="000000" w:themeColor="text1"/>
          <w:sz w:val="28"/>
          <w:szCs w:val="28"/>
        </w:rPr>
        <w:t> </w:t>
      </w:r>
      <w:r w:rsidR="00BC5F03" w:rsidRPr="00362FDB">
        <w:rPr>
          <w:sz w:val="28"/>
          <w:szCs w:val="28"/>
          <w:shd w:val="clear" w:color="auto" w:fill="FFFFFF"/>
        </w:rPr>
        <w:t>—</w:t>
      </w:r>
      <w:r w:rsidR="00E547E1">
        <w:rPr>
          <w:color w:val="000000" w:themeColor="text1"/>
          <w:sz w:val="28"/>
          <w:szCs w:val="28"/>
        </w:rPr>
        <w:t xml:space="preserve"> par heterogēnā materiāla uzturēšanu heterogēnā materiāla sarakstā</w:t>
      </w:r>
      <w:r w:rsidR="00D20F60">
        <w:rPr>
          <w:color w:val="000000" w:themeColor="text1"/>
          <w:sz w:val="28"/>
          <w:szCs w:val="28"/>
        </w:rPr>
        <w:t>;</w:t>
      </w:r>
      <w:r w:rsidR="00BC5F03" w:rsidRPr="00362FDB">
        <w:rPr>
          <w:iCs/>
          <w:sz w:val="28"/>
          <w:szCs w:val="28"/>
        </w:rPr>
        <w:t>"</w:t>
      </w:r>
      <w:r w:rsidR="00E547E1">
        <w:rPr>
          <w:color w:val="000000" w:themeColor="text1"/>
          <w:sz w:val="28"/>
          <w:szCs w:val="28"/>
        </w:rPr>
        <w:t>.</w:t>
      </w:r>
    </w:p>
    <w:p w14:paraId="37644B99" w14:textId="77777777" w:rsidR="00C8163C" w:rsidRPr="00FA1953" w:rsidRDefault="00C8163C" w:rsidP="00C8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n7"/>
      <w:bookmarkStart w:id="4" w:name="p19"/>
      <w:bookmarkStart w:id="5" w:name="p-17031"/>
      <w:bookmarkStart w:id="6" w:name="p20"/>
      <w:bookmarkStart w:id="7" w:name="p-17032"/>
      <w:bookmarkEnd w:id="3"/>
      <w:bookmarkEnd w:id="4"/>
      <w:bookmarkEnd w:id="5"/>
      <w:bookmarkEnd w:id="6"/>
      <w:bookmarkEnd w:id="7"/>
    </w:p>
    <w:p w14:paraId="1DB4EFF2" w14:textId="010BC73D" w:rsidR="005011BA" w:rsidRDefault="005011BA" w:rsidP="000325EB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3BE73033" w14:textId="77777777" w:rsidR="00EE5D67" w:rsidRPr="00FA1953" w:rsidRDefault="00EE5D67" w:rsidP="000325EB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4165D5B4" w14:textId="710F2EC4" w:rsidR="0025357D" w:rsidRPr="009204FC" w:rsidRDefault="0025357D" w:rsidP="00EE5D67">
      <w:pPr>
        <w:pStyle w:val="naisf"/>
        <w:spacing w:before="0" w:after="0"/>
        <w:ind w:firstLine="709"/>
        <w:rPr>
          <w:sz w:val="28"/>
          <w:szCs w:val="28"/>
        </w:rPr>
      </w:pPr>
      <w:r w:rsidRPr="00FA1953">
        <w:rPr>
          <w:sz w:val="28"/>
          <w:szCs w:val="28"/>
        </w:rPr>
        <w:t>Zemkopības ministrs</w:t>
      </w:r>
      <w:r w:rsidR="00EE5D67">
        <w:rPr>
          <w:sz w:val="28"/>
          <w:szCs w:val="28"/>
        </w:rPr>
        <w:tab/>
      </w:r>
      <w:r w:rsidR="00EE5D67">
        <w:rPr>
          <w:sz w:val="28"/>
          <w:szCs w:val="28"/>
        </w:rPr>
        <w:tab/>
      </w:r>
      <w:r w:rsidR="00EE5D67">
        <w:rPr>
          <w:sz w:val="28"/>
          <w:szCs w:val="28"/>
        </w:rPr>
        <w:tab/>
      </w:r>
      <w:r w:rsidR="00EE5D67">
        <w:rPr>
          <w:sz w:val="28"/>
          <w:szCs w:val="28"/>
        </w:rPr>
        <w:tab/>
      </w:r>
      <w:r w:rsidR="00EE5D67">
        <w:rPr>
          <w:sz w:val="28"/>
          <w:szCs w:val="28"/>
        </w:rPr>
        <w:tab/>
      </w:r>
      <w:r w:rsidR="00EE5D67">
        <w:rPr>
          <w:sz w:val="28"/>
          <w:szCs w:val="28"/>
        </w:rPr>
        <w:tab/>
      </w:r>
      <w:bookmarkStart w:id="8" w:name="_GoBack"/>
      <w:bookmarkEnd w:id="8"/>
      <w:r w:rsidRPr="009204FC">
        <w:rPr>
          <w:sz w:val="28"/>
          <w:szCs w:val="28"/>
        </w:rPr>
        <w:t>K. Gerhards</w:t>
      </w:r>
    </w:p>
    <w:sectPr w:rsidR="0025357D" w:rsidRPr="009204FC" w:rsidSect="00D86196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34E8" w14:textId="77777777" w:rsidR="00064D95" w:rsidRDefault="00064D95" w:rsidP="00DE675F">
      <w:pPr>
        <w:spacing w:after="0" w:line="240" w:lineRule="auto"/>
      </w:pPr>
      <w:r>
        <w:separator/>
      </w:r>
    </w:p>
  </w:endnote>
  <w:endnote w:type="continuationSeparator" w:id="0">
    <w:p w14:paraId="0CF4A571" w14:textId="77777777" w:rsidR="00064D95" w:rsidRDefault="00064D95" w:rsidP="00DE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2B68" w14:textId="11048283" w:rsidR="006E567F" w:rsidRPr="00EE5D67" w:rsidRDefault="00EE5D67" w:rsidP="00EE5D67">
    <w:pPr>
      <w:pStyle w:val="Kjene"/>
      <w:rPr>
        <w:rFonts w:ascii="Times New Roman" w:hAnsi="Times New Roman" w:cs="Times New Roman"/>
        <w:sz w:val="20"/>
        <w:szCs w:val="20"/>
      </w:rPr>
    </w:pPr>
    <w:r w:rsidRPr="00EE5D67">
      <w:rPr>
        <w:rFonts w:ascii="Times New Roman" w:hAnsi="Times New Roman" w:cs="Times New Roman"/>
        <w:sz w:val="20"/>
        <w:szCs w:val="20"/>
      </w:rPr>
      <w:t>ZMlik_230321_seklas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3EF2" w14:textId="42B25B28" w:rsidR="006E567F" w:rsidRPr="00EE5D67" w:rsidRDefault="00EE5D67" w:rsidP="00EE5D67">
    <w:pPr>
      <w:pStyle w:val="Kjene"/>
      <w:rPr>
        <w:rFonts w:ascii="Times New Roman" w:hAnsi="Times New Roman" w:cs="Times New Roman"/>
        <w:sz w:val="20"/>
        <w:szCs w:val="20"/>
      </w:rPr>
    </w:pPr>
    <w:r w:rsidRPr="00EE5D67">
      <w:rPr>
        <w:rFonts w:ascii="Times New Roman" w:hAnsi="Times New Roman" w:cs="Times New Roman"/>
        <w:sz w:val="20"/>
        <w:szCs w:val="20"/>
      </w:rPr>
      <w:t>ZMlik_230321_seklas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E69A" w14:textId="77777777" w:rsidR="00064D95" w:rsidRDefault="00064D95" w:rsidP="00DE675F">
      <w:pPr>
        <w:spacing w:after="0" w:line="240" w:lineRule="auto"/>
      </w:pPr>
      <w:r>
        <w:separator/>
      </w:r>
    </w:p>
  </w:footnote>
  <w:footnote w:type="continuationSeparator" w:id="0">
    <w:p w14:paraId="3AD318DB" w14:textId="77777777" w:rsidR="00064D95" w:rsidRDefault="00064D95" w:rsidP="00DE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C8F6B5" w14:textId="77777777" w:rsidR="00266AFC" w:rsidRPr="00266AFC" w:rsidRDefault="009F263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6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6AFC" w:rsidRPr="00266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6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173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6A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D15"/>
    <w:multiLevelType w:val="hybridMultilevel"/>
    <w:tmpl w:val="6E9A8EBC"/>
    <w:lvl w:ilvl="0" w:tplc="6908B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ECE"/>
    <w:multiLevelType w:val="hybridMultilevel"/>
    <w:tmpl w:val="CE788DBA"/>
    <w:lvl w:ilvl="0" w:tplc="2A16D6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13AD6"/>
    <w:multiLevelType w:val="hybridMultilevel"/>
    <w:tmpl w:val="8698F242"/>
    <w:lvl w:ilvl="0" w:tplc="6C92B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3D3"/>
    <w:multiLevelType w:val="hybridMultilevel"/>
    <w:tmpl w:val="14E622C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2100"/>
    <w:multiLevelType w:val="hybridMultilevel"/>
    <w:tmpl w:val="A9A0086E"/>
    <w:lvl w:ilvl="0" w:tplc="12767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7E9F"/>
    <w:multiLevelType w:val="hybridMultilevel"/>
    <w:tmpl w:val="CD1C308A"/>
    <w:lvl w:ilvl="0" w:tplc="B3F2DCDE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2B775A9"/>
    <w:multiLevelType w:val="hybridMultilevel"/>
    <w:tmpl w:val="8E74720A"/>
    <w:lvl w:ilvl="0" w:tplc="C59C7FDC">
      <w:start w:val="1"/>
      <w:numFmt w:val="decimal"/>
      <w:lvlText w:val="(%1)"/>
      <w:lvlJc w:val="left"/>
      <w:pPr>
        <w:ind w:left="90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C334F39"/>
    <w:multiLevelType w:val="hybridMultilevel"/>
    <w:tmpl w:val="C7AEF776"/>
    <w:lvl w:ilvl="0" w:tplc="8BA83D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CB268FE"/>
    <w:multiLevelType w:val="hybridMultilevel"/>
    <w:tmpl w:val="23E8F5C8"/>
    <w:lvl w:ilvl="0" w:tplc="B156AC3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24257E"/>
    <w:multiLevelType w:val="hybridMultilevel"/>
    <w:tmpl w:val="EABAA7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4BF9"/>
    <w:multiLevelType w:val="hybridMultilevel"/>
    <w:tmpl w:val="76D66C26"/>
    <w:lvl w:ilvl="0" w:tplc="046C1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1B1B"/>
    <w:multiLevelType w:val="hybridMultilevel"/>
    <w:tmpl w:val="74FEB35E"/>
    <w:lvl w:ilvl="0" w:tplc="88A24264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C0E5E"/>
    <w:multiLevelType w:val="hybridMultilevel"/>
    <w:tmpl w:val="3C0E74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646E"/>
    <w:multiLevelType w:val="hybridMultilevel"/>
    <w:tmpl w:val="8F06786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1F7B"/>
    <w:multiLevelType w:val="hybridMultilevel"/>
    <w:tmpl w:val="41F6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34F20"/>
    <w:multiLevelType w:val="hybridMultilevel"/>
    <w:tmpl w:val="69EE5140"/>
    <w:lvl w:ilvl="0" w:tplc="F642C94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127B2D"/>
    <w:multiLevelType w:val="hybridMultilevel"/>
    <w:tmpl w:val="E968F604"/>
    <w:lvl w:ilvl="0" w:tplc="DFA07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02911"/>
    <w:multiLevelType w:val="multilevel"/>
    <w:tmpl w:val="6032B5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1" w:hanging="2160"/>
      </w:pPr>
      <w:rPr>
        <w:rFonts w:hint="default"/>
      </w:rPr>
    </w:lvl>
  </w:abstractNum>
  <w:abstractNum w:abstractNumId="18" w15:restartNumberingAfterBreak="0">
    <w:nsid w:val="4DDA6440"/>
    <w:multiLevelType w:val="hybridMultilevel"/>
    <w:tmpl w:val="38824336"/>
    <w:lvl w:ilvl="0" w:tplc="7F708364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F2B7029"/>
    <w:multiLevelType w:val="hybridMultilevel"/>
    <w:tmpl w:val="FA867B9C"/>
    <w:lvl w:ilvl="0" w:tplc="AB5674F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9099E"/>
    <w:multiLevelType w:val="hybridMultilevel"/>
    <w:tmpl w:val="65CA63DC"/>
    <w:lvl w:ilvl="0" w:tplc="68EEF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090115"/>
    <w:multiLevelType w:val="hybridMultilevel"/>
    <w:tmpl w:val="FC7E1768"/>
    <w:lvl w:ilvl="0" w:tplc="31029AB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BF0148"/>
    <w:multiLevelType w:val="hybridMultilevel"/>
    <w:tmpl w:val="DD9C33F2"/>
    <w:lvl w:ilvl="0" w:tplc="D0D89418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FBC729F"/>
    <w:multiLevelType w:val="hybridMultilevel"/>
    <w:tmpl w:val="69FA33F0"/>
    <w:lvl w:ilvl="0" w:tplc="A8D8EC94">
      <w:start w:val="1"/>
      <w:numFmt w:val="decimal"/>
      <w:lvlText w:val="(%1)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066B40"/>
    <w:multiLevelType w:val="hybridMultilevel"/>
    <w:tmpl w:val="BEA2CDDC"/>
    <w:lvl w:ilvl="0" w:tplc="E1921F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53F0081"/>
    <w:multiLevelType w:val="hybridMultilevel"/>
    <w:tmpl w:val="C44419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32332"/>
    <w:multiLevelType w:val="hybridMultilevel"/>
    <w:tmpl w:val="4B964232"/>
    <w:lvl w:ilvl="0" w:tplc="2CBEFDA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872A6D"/>
    <w:multiLevelType w:val="hybridMultilevel"/>
    <w:tmpl w:val="3730A6AE"/>
    <w:lvl w:ilvl="0" w:tplc="8228C1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7E266C"/>
    <w:multiLevelType w:val="hybridMultilevel"/>
    <w:tmpl w:val="4622FEA2"/>
    <w:lvl w:ilvl="0" w:tplc="F4669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2378E"/>
    <w:multiLevelType w:val="hybridMultilevel"/>
    <w:tmpl w:val="B860AF32"/>
    <w:lvl w:ilvl="0" w:tplc="09A2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"/>
  </w:num>
  <w:num w:numId="5">
    <w:abstractNumId w:val="24"/>
  </w:num>
  <w:num w:numId="6">
    <w:abstractNumId w:val="4"/>
  </w:num>
  <w:num w:numId="7">
    <w:abstractNumId w:val="19"/>
  </w:num>
  <w:num w:numId="8">
    <w:abstractNumId w:val="11"/>
  </w:num>
  <w:num w:numId="9">
    <w:abstractNumId w:val="28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0"/>
  </w:num>
  <w:num w:numId="15">
    <w:abstractNumId w:val="25"/>
  </w:num>
  <w:num w:numId="16">
    <w:abstractNumId w:val="3"/>
  </w:num>
  <w:num w:numId="17">
    <w:abstractNumId w:val="29"/>
  </w:num>
  <w:num w:numId="18">
    <w:abstractNumId w:val="26"/>
  </w:num>
  <w:num w:numId="19">
    <w:abstractNumId w:val="1"/>
  </w:num>
  <w:num w:numId="20">
    <w:abstractNumId w:val="7"/>
  </w:num>
  <w:num w:numId="21">
    <w:abstractNumId w:val="20"/>
  </w:num>
  <w:num w:numId="22">
    <w:abstractNumId w:val="6"/>
  </w:num>
  <w:num w:numId="23">
    <w:abstractNumId w:val="17"/>
  </w:num>
  <w:num w:numId="24">
    <w:abstractNumId w:val="5"/>
  </w:num>
  <w:num w:numId="25">
    <w:abstractNumId w:val="27"/>
  </w:num>
  <w:num w:numId="26">
    <w:abstractNumId w:val="21"/>
  </w:num>
  <w:num w:numId="27">
    <w:abstractNumId w:val="8"/>
  </w:num>
  <w:num w:numId="28">
    <w:abstractNumId w:val="15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8A"/>
    <w:rsid w:val="00006B9D"/>
    <w:rsid w:val="0001706B"/>
    <w:rsid w:val="000171AD"/>
    <w:rsid w:val="00030FEF"/>
    <w:rsid w:val="00032163"/>
    <w:rsid w:val="000325EB"/>
    <w:rsid w:val="000344A7"/>
    <w:rsid w:val="00040660"/>
    <w:rsid w:val="000408E2"/>
    <w:rsid w:val="000429D7"/>
    <w:rsid w:val="0004637A"/>
    <w:rsid w:val="0006164F"/>
    <w:rsid w:val="00061D56"/>
    <w:rsid w:val="00062BAD"/>
    <w:rsid w:val="00064D95"/>
    <w:rsid w:val="00064EA2"/>
    <w:rsid w:val="00067CF1"/>
    <w:rsid w:val="00070693"/>
    <w:rsid w:val="00076B90"/>
    <w:rsid w:val="00086F93"/>
    <w:rsid w:val="000A4B72"/>
    <w:rsid w:val="000B156F"/>
    <w:rsid w:val="000B57B1"/>
    <w:rsid w:val="000B74FC"/>
    <w:rsid w:val="000F58AF"/>
    <w:rsid w:val="001009EA"/>
    <w:rsid w:val="00104051"/>
    <w:rsid w:val="00105885"/>
    <w:rsid w:val="00105A74"/>
    <w:rsid w:val="001124D4"/>
    <w:rsid w:val="00114816"/>
    <w:rsid w:val="00115CF3"/>
    <w:rsid w:val="00116F8D"/>
    <w:rsid w:val="00121F56"/>
    <w:rsid w:val="0012280B"/>
    <w:rsid w:val="001321C9"/>
    <w:rsid w:val="001368A4"/>
    <w:rsid w:val="00140087"/>
    <w:rsid w:val="00152194"/>
    <w:rsid w:val="001556EB"/>
    <w:rsid w:val="001566A1"/>
    <w:rsid w:val="0016236F"/>
    <w:rsid w:val="001626C0"/>
    <w:rsid w:val="00164669"/>
    <w:rsid w:val="00173A13"/>
    <w:rsid w:val="00182352"/>
    <w:rsid w:val="0018399E"/>
    <w:rsid w:val="00195EC7"/>
    <w:rsid w:val="00196E62"/>
    <w:rsid w:val="001975CF"/>
    <w:rsid w:val="001A0A66"/>
    <w:rsid w:val="001A1702"/>
    <w:rsid w:val="001A46DB"/>
    <w:rsid w:val="001A63BB"/>
    <w:rsid w:val="001A70B8"/>
    <w:rsid w:val="001B031E"/>
    <w:rsid w:val="001B3A6A"/>
    <w:rsid w:val="001B3EE7"/>
    <w:rsid w:val="001B6A4A"/>
    <w:rsid w:val="001C630D"/>
    <w:rsid w:val="001D7312"/>
    <w:rsid w:val="001E3C74"/>
    <w:rsid w:val="001E4CC0"/>
    <w:rsid w:val="001F37A3"/>
    <w:rsid w:val="002035A2"/>
    <w:rsid w:val="0021545E"/>
    <w:rsid w:val="00215DE9"/>
    <w:rsid w:val="00216D45"/>
    <w:rsid w:val="00222DF6"/>
    <w:rsid w:val="00240E19"/>
    <w:rsid w:val="00242146"/>
    <w:rsid w:val="0025357D"/>
    <w:rsid w:val="00253CB6"/>
    <w:rsid w:val="00260227"/>
    <w:rsid w:val="002610DB"/>
    <w:rsid w:val="00265619"/>
    <w:rsid w:val="00266AFC"/>
    <w:rsid w:val="00266F33"/>
    <w:rsid w:val="00284F50"/>
    <w:rsid w:val="00284FB9"/>
    <w:rsid w:val="00285BF0"/>
    <w:rsid w:val="00291A0B"/>
    <w:rsid w:val="00295F4D"/>
    <w:rsid w:val="002A2183"/>
    <w:rsid w:val="002A222C"/>
    <w:rsid w:val="002A7D30"/>
    <w:rsid w:val="002C18AF"/>
    <w:rsid w:val="002C7DAB"/>
    <w:rsid w:val="002D4D1F"/>
    <w:rsid w:val="002D699C"/>
    <w:rsid w:val="002D6F4F"/>
    <w:rsid w:val="002E14FD"/>
    <w:rsid w:val="002E1BEC"/>
    <w:rsid w:val="002E2A60"/>
    <w:rsid w:val="002E51DD"/>
    <w:rsid w:val="002F123C"/>
    <w:rsid w:val="002F2386"/>
    <w:rsid w:val="002F4FAF"/>
    <w:rsid w:val="002F6B3E"/>
    <w:rsid w:val="003028CE"/>
    <w:rsid w:val="00302A67"/>
    <w:rsid w:val="003040BE"/>
    <w:rsid w:val="00311770"/>
    <w:rsid w:val="00311AA2"/>
    <w:rsid w:val="0031240A"/>
    <w:rsid w:val="0031493C"/>
    <w:rsid w:val="00315440"/>
    <w:rsid w:val="00317A72"/>
    <w:rsid w:val="00321816"/>
    <w:rsid w:val="00324041"/>
    <w:rsid w:val="0033120F"/>
    <w:rsid w:val="00331D43"/>
    <w:rsid w:val="00334DAA"/>
    <w:rsid w:val="00342594"/>
    <w:rsid w:val="0035211A"/>
    <w:rsid w:val="003539FF"/>
    <w:rsid w:val="00355F0B"/>
    <w:rsid w:val="00360040"/>
    <w:rsid w:val="0036033E"/>
    <w:rsid w:val="0037182B"/>
    <w:rsid w:val="00376E88"/>
    <w:rsid w:val="00382C14"/>
    <w:rsid w:val="00395AFA"/>
    <w:rsid w:val="00396386"/>
    <w:rsid w:val="00397A11"/>
    <w:rsid w:val="003A187E"/>
    <w:rsid w:val="003A27AF"/>
    <w:rsid w:val="003A6CEF"/>
    <w:rsid w:val="003B0591"/>
    <w:rsid w:val="003B3CA6"/>
    <w:rsid w:val="003B5EE3"/>
    <w:rsid w:val="003C679E"/>
    <w:rsid w:val="003D076E"/>
    <w:rsid w:val="003D415D"/>
    <w:rsid w:val="003E2D2F"/>
    <w:rsid w:val="003E4032"/>
    <w:rsid w:val="003E4C0E"/>
    <w:rsid w:val="003F1448"/>
    <w:rsid w:val="003F3839"/>
    <w:rsid w:val="003F6943"/>
    <w:rsid w:val="00400D30"/>
    <w:rsid w:val="004050BC"/>
    <w:rsid w:val="00405439"/>
    <w:rsid w:val="004077A2"/>
    <w:rsid w:val="00413306"/>
    <w:rsid w:val="004156CB"/>
    <w:rsid w:val="00432FE7"/>
    <w:rsid w:val="00444869"/>
    <w:rsid w:val="00444DC6"/>
    <w:rsid w:val="0044516C"/>
    <w:rsid w:val="00445B10"/>
    <w:rsid w:val="00450F7F"/>
    <w:rsid w:val="00460D85"/>
    <w:rsid w:val="00467400"/>
    <w:rsid w:val="004712E0"/>
    <w:rsid w:val="004727F9"/>
    <w:rsid w:val="00477114"/>
    <w:rsid w:val="004803F2"/>
    <w:rsid w:val="00490B46"/>
    <w:rsid w:val="00490F2B"/>
    <w:rsid w:val="00495646"/>
    <w:rsid w:val="004A3ADB"/>
    <w:rsid w:val="004A4145"/>
    <w:rsid w:val="004B291C"/>
    <w:rsid w:val="004B4859"/>
    <w:rsid w:val="004B66F5"/>
    <w:rsid w:val="004C25E4"/>
    <w:rsid w:val="004C6306"/>
    <w:rsid w:val="004D0DA3"/>
    <w:rsid w:val="004D0E26"/>
    <w:rsid w:val="004D2314"/>
    <w:rsid w:val="004E2183"/>
    <w:rsid w:val="004E646F"/>
    <w:rsid w:val="004F0669"/>
    <w:rsid w:val="004F3C0D"/>
    <w:rsid w:val="004F5ADD"/>
    <w:rsid w:val="005011BA"/>
    <w:rsid w:val="0050248C"/>
    <w:rsid w:val="00506D52"/>
    <w:rsid w:val="00512AA5"/>
    <w:rsid w:val="00517108"/>
    <w:rsid w:val="0052366E"/>
    <w:rsid w:val="00524602"/>
    <w:rsid w:val="00524DB9"/>
    <w:rsid w:val="005424E2"/>
    <w:rsid w:val="0054774C"/>
    <w:rsid w:val="005570DD"/>
    <w:rsid w:val="0056049A"/>
    <w:rsid w:val="005614FA"/>
    <w:rsid w:val="00564A20"/>
    <w:rsid w:val="00566A42"/>
    <w:rsid w:val="005747FD"/>
    <w:rsid w:val="00575482"/>
    <w:rsid w:val="005779F3"/>
    <w:rsid w:val="00581EE5"/>
    <w:rsid w:val="00584B1A"/>
    <w:rsid w:val="005875B7"/>
    <w:rsid w:val="0058795A"/>
    <w:rsid w:val="00592E2B"/>
    <w:rsid w:val="00593182"/>
    <w:rsid w:val="005A1C00"/>
    <w:rsid w:val="005A6DA8"/>
    <w:rsid w:val="005A7B36"/>
    <w:rsid w:val="005B0A44"/>
    <w:rsid w:val="005B6571"/>
    <w:rsid w:val="005C147D"/>
    <w:rsid w:val="005E2F9F"/>
    <w:rsid w:val="005E4172"/>
    <w:rsid w:val="005E7B2F"/>
    <w:rsid w:val="005F35AB"/>
    <w:rsid w:val="00603CAE"/>
    <w:rsid w:val="00604ECC"/>
    <w:rsid w:val="006072A6"/>
    <w:rsid w:val="00610374"/>
    <w:rsid w:val="0061694F"/>
    <w:rsid w:val="00622DD9"/>
    <w:rsid w:val="00640B6C"/>
    <w:rsid w:val="00641B23"/>
    <w:rsid w:val="00641FDF"/>
    <w:rsid w:val="006439BE"/>
    <w:rsid w:val="00647FEA"/>
    <w:rsid w:val="00650693"/>
    <w:rsid w:val="00652F3B"/>
    <w:rsid w:val="00653B22"/>
    <w:rsid w:val="00653F16"/>
    <w:rsid w:val="006552C1"/>
    <w:rsid w:val="0065752F"/>
    <w:rsid w:val="006600BA"/>
    <w:rsid w:val="0066233B"/>
    <w:rsid w:val="006806C7"/>
    <w:rsid w:val="006816D1"/>
    <w:rsid w:val="00687536"/>
    <w:rsid w:val="006B08DE"/>
    <w:rsid w:val="006B6ECF"/>
    <w:rsid w:val="006B71FD"/>
    <w:rsid w:val="006D2002"/>
    <w:rsid w:val="006D29EE"/>
    <w:rsid w:val="006E3B6E"/>
    <w:rsid w:val="006E567F"/>
    <w:rsid w:val="006E5B8D"/>
    <w:rsid w:val="006F1062"/>
    <w:rsid w:val="006F3328"/>
    <w:rsid w:val="006F3B97"/>
    <w:rsid w:val="006F53D7"/>
    <w:rsid w:val="006F5EFE"/>
    <w:rsid w:val="006F7CDA"/>
    <w:rsid w:val="00702302"/>
    <w:rsid w:val="00712A12"/>
    <w:rsid w:val="00720B5F"/>
    <w:rsid w:val="00724F3D"/>
    <w:rsid w:val="00730B06"/>
    <w:rsid w:val="0073122A"/>
    <w:rsid w:val="00731C66"/>
    <w:rsid w:val="00733DD4"/>
    <w:rsid w:val="0073467E"/>
    <w:rsid w:val="00735E72"/>
    <w:rsid w:val="00737492"/>
    <w:rsid w:val="00737EE4"/>
    <w:rsid w:val="00741988"/>
    <w:rsid w:val="00743A52"/>
    <w:rsid w:val="00745B63"/>
    <w:rsid w:val="007460AB"/>
    <w:rsid w:val="00746C39"/>
    <w:rsid w:val="007931B2"/>
    <w:rsid w:val="007955FE"/>
    <w:rsid w:val="007A0C40"/>
    <w:rsid w:val="007A5579"/>
    <w:rsid w:val="007B0C78"/>
    <w:rsid w:val="007B1D20"/>
    <w:rsid w:val="007B2A11"/>
    <w:rsid w:val="007B3734"/>
    <w:rsid w:val="007B537A"/>
    <w:rsid w:val="007B6ED7"/>
    <w:rsid w:val="007C65E4"/>
    <w:rsid w:val="007D3898"/>
    <w:rsid w:val="007D4133"/>
    <w:rsid w:val="007E1F9E"/>
    <w:rsid w:val="007E2807"/>
    <w:rsid w:val="007E3F04"/>
    <w:rsid w:val="007E6D63"/>
    <w:rsid w:val="007F26EB"/>
    <w:rsid w:val="007F2E7A"/>
    <w:rsid w:val="007F4DDB"/>
    <w:rsid w:val="00801746"/>
    <w:rsid w:val="008040EC"/>
    <w:rsid w:val="008124F2"/>
    <w:rsid w:val="0081254C"/>
    <w:rsid w:val="008202D8"/>
    <w:rsid w:val="00821CC8"/>
    <w:rsid w:val="00830ABA"/>
    <w:rsid w:val="0083205C"/>
    <w:rsid w:val="00835E20"/>
    <w:rsid w:val="00840B38"/>
    <w:rsid w:val="00844419"/>
    <w:rsid w:val="00850D75"/>
    <w:rsid w:val="00852B26"/>
    <w:rsid w:val="008569BE"/>
    <w:rsid w:val="00863DEF"/>
    <w:rsid w:val="008649F8"/>
    <w:rsid w:val="0086570C"/>
    <w:rsid w:val="00866228"/>
    <w:rsid w:val="00867570"/>
    <w:rsid w:val="00876D7D"/>
    <w:rsid w:val="008774EB"/>
    <w:rsid w:val="008806D0"/>
    <w:rsid w:val="00881BC2"/>
    <w:rsid w:val="00883C43"/>
    <w:rsid w:val="00883F84"/>
    <w:rsid w:val="008843A4"/>
    <w:rsid w:val="00885848"/>
    <w:rsid w:val="008865CB"/>
    <w:rsid w:val="0088789A"/>
    <w:rsid w:val="00890E84"/>
    <w:rsid w:val="00896D27"/>
    <w:rsid w:val="008A6699"/>
    <w:rsid w:val="008B6FFF"/>
    <w:rsid w:val="008C00B5"/>
    <w:rsid w:val="008C3242"/>
    <w:rsid w:val="008D699B"/>
    <w:rsid w:val="008D7761"/>
    <w:rsid w:val="008E6319"/>
    <w:rsid w:val="008E6B10"/>
    <w:rsid w:val="008F3B33"/>
    <w:rsid w:val="008F4A57"/>
    <w:rsid w:val="009016DE"/>
    <w:rsid w:val="009038C0"/>
    <w:rsid w:val="00904EC9"/>
    <w:rsid w:val="009159EF"/>
    <w:rsid w:val="009204FC"/>
    <w:rsid w:val="009210F2"/>
    <w:rsid w:val="00924EE3"/>
    <w:rsid w:val="00925C57"/>
    <w:rsid w:val="00925EE5"/>
    <w:rsid w:val="00936206"/>
    <w:rsid w:val="00941E20"/>
    <w:rsid w:val="0094374C"/>
    <w:rsid w:val="00943AB8"/>
    <w:rsid w:val="00953C92"/>
    <w:rsid w:val="009563F9"/>
    <w:rsid w:val="00956D1A"/>
    <w:rsid w:val="00957EB4"/>
    <w:rsid w:val="00957FAD"/>
    <w:rsid w:val="00960B47"/>
    <w:rsid w:val="00974623"/>
    <w:rsid w:val="00977248"/>
    <w:rsid w:val="00977DCC"/>
    <w:rsid w:val="00981100"/>
    <w:rsid w:val="00981602"/>
    <w:rsid w:val="009821C9"/>
    <w:rsid w:val="00983F87"/>
    <w:rsid w:val="009921E1"/>
    <w:rsid w:val="00997D0C"/>
    <w:rsid w:val="009A02B0"/>
    <w:rsid w:val="009A043F"/>
    <w:rsid w:val="009A2F1B"/>
    <w:rsid w:val="009B040B"/>
    <w:rsid w:val="009B0C93"/>
    <w:rsid w:val="009B21AD"/>
    <w:rsid w:val="009B29DA"/>
    <w:rsid w:val="009B4797"/>
    <w:rsid w:val="009B496C"/>
    <w:rsid w:val="009B4DDC"/>
    <w:rsid w:val="009B50F7"/>
    <w:rsid w:val="009C0971"/>
    <w:rsid w:val="009C1325"/>
    <w:rsid w:val="009C294B"/>
    <w:rsid w:val="009C4D43"/>
    <w:rsid w:val="009C5D74"/>
    <w:rsid w:val="009C7124"/>
    <w:rsid w:val="009C7F10"/>
    <w:rsid w:val="009D37CB"/>
    <w:rsid w:val="009D7511"/>
    <w:rsid w:val="009E3E56"/>
    <w:rsid w:val="009E6EA2"/>
    <w:rsid w:val="009F2638"/>
    <w:rsid w:val="009F5CBE"/>
    <w:rsid w:val="00A01753"/>
    <w:rsid w:val="00A0378B"/>
    <w:rsid w:val="00A0430E"/>
    <w:rsid w:val="00A108E0"/>
    <w:rsid w:val="00A17E8B"/>
    <w:rsid w:val="00A17EB8"/>
    <w:rsid w:val="00A20551"/>
    <w:rsid w:val="00A21A37"/>
    <w:rsid w:val="00A21E6E"/>
    <w:rsid w:val="00A224EC"/>
    <w:rsid w:val="00A253FD"/>
    <w:rsid w:val="00A3556D"/>
    <w:rsid w:val="00A46E5E"/>
    <w:rsid w:val="00A4731F"/>
    <w:rsid w:val="00A47799"/>
    <w:rsid w:val="00A52C6D"/>
    <w:rsid w:val="00A6010F"/>
    <w:rsid w:val="00A61EDC"/>
    <w:rsid w:val="00A63F1C"/>
    <w:rsid w:val="00A66984"/>
    <w:rsid w:val="00A77EC8"/>
    <w:rsid w:val="00A83FA3"/>
    <w:rsid w:val="00A86C3F"/>
    <w:rsid w:val="00A90C42"/>
    <w:rsid w:val="00A9105D"/>
    <w:rsid w:val="00AB007B"/>
    <w:rsid w:val="00AB7F01"/>
    <w:rsid w:val="00AC25D8"/>
    <w:rsid w:val="00AC279D"/>
    <w:rsid w:val="00AD3C23"/>
    <w:rsid w:val="00AD6F14"/>
    <w:rsid w:val="00AF1048"/>
    <w:rsid w:val="00AF1763"/>
    <w:rsid w:val="00AF24D4"/>
    <w:rsid w:val="00AF4E72"/>
    <w:rsid w:val="00AF61C7"/>
    <w:rsid w:val="00B022BC"/>
    <w:rsid w:val="00B05C92"/>
    <w:rsid w:val="00B129AA"/>
    <w:rsid w:val="00B14132"/>
    <w:rsid w:val="00B2484C"/>
    <w:rsid w:val="00B3597D"/>
    <w:rsid w:val="00B40AFF"/>
    <w:rsid w:val="00B4326A"/>
    <w:rsid w:val="00B4641F"/>
    <w:rsid w:val="00B47269"/>
    <w:rsid w:val="00B509EE"/>
    <w:rsid w:val="00B50F9B"/>
    <w:rsid w:val="00B5439C"/>
    <w:rsid w:val="00B545F8"/>
    <w:rsid w:val="00B56705"/>
    <w:rsid w:val="00B56C6A"/>
    <w:rsid w:val="00B60B0D"/>
    <w:rsid w:val="00B6120E"/>
    <w:rsid w:val="00B731F6"/>
    <w:rsid w:val="00B75C1A"/>
    <w:rsid w:val="00B76F7B"/>
    <w:rsid w:val="00B95501"/>
    <w:rsid w:val="00B9748C"/>
    <w:rsid w:val="00BA0B06"/>
    <w:rsid w:val="00BB1F78"/>
    <w:rsid w:val="00BB4F83"/>
    <w:rsid w:val="00BB5B97"/>
    <w:rsid w:val="00BB7CD4"/>
    <w:rsid w:val="00BC4E2A"/>
    <w:rsid w:val="00BC5027"/>
    <w:rsid w:val="00BC5F03"/>
    <w:rsid w:val="00BC7A5B"/>
    <w:rsid w:val="00BD48D5"/>
    <w:rsid w:val="00BE1F46"/>
    <w:rsid w:val="00BF01A8"/>
    <w:rsid w:val="00BF51D5"/>
    <w:rsid w:val="00C05872"/>
    <w:rsid w:val="00C0792F"/>
    <w:rsid w:val="00C110EE"/>
    <w:rsid w:val="00C1675A"/>
    <w:rsid w:val="00C17EB4"/>
    <w:rsid w:val="00C20F24"/>
    <w:rsid w:val="00C23A08"/>
    <w:rsid w:val="00C23C26"/>
    <w:rsid w:val="00C24344"/>
    <w:rsid w:val="00C266E4"/>
    <w:rsid w:val="00C35887"/>
    <w:rsid w:val="00C4132A"/>
    <w:rsid w:val="00C454E9"/>
    <w:rsid w:val="00C518DD"/>
    <w:rsid w:val="00C57AA9"/>
    <w:rsid w:val="00C60051"/>
    <w:rsid w:val="00C62DA0"/>
    <w:rsid w:val="00C64E2E"/>
    <w:rsid w:val="00C65602"/>
    <w:rsid w:val="00C70D17"/>
    <w:rsid w:val="00C71858"/>
    <w:rsid w:val="00C72766"/>
    <w:rsid w:val="00C7481E"/>
    <w:rsid w:val="00C76FD8"/>
    <w:rsid w:val="00C8163C"/>
    <w:rsid w:val="00C826DD"/>
    <w:rsid w:val="00C84238"/>
    <w:rsid w:val="00C85437"/>
    <w:rsid w:val="00C95CC8"/>
    <w:rsid w:val="00CA00F8"/>
    <w:rsid w:val="00CA28ED"/>
    <w:rsid w:val="00CA5AB2"/>
    <w:rsid w:val="00CA5AF7"/>
    <w:rsid w:val="00CA67FB"/>
    <w:rsid w:val="00CA6D55"/>
    <w:rsid w:val="00CB2A69"/>
    <w:rsid w:val="00CB368B"/>
    <w:rsid w:val="00CB5D9C"/>
    <w:rsid w:val="00CB6B0B"/>
    <w:rsid w:val="00CC1597"/>
    <w:rsid w:val="00CC578F"/>
    <w:rsid w:val="00CD09FA"/>
    <w:rsid w:val="00CD173B"/>
    <w:rsid w:val="00CE0973"/>
    <w:rsid w:val="00CE121A"/>
    <w:rsid w:val="00CE4FC1"/>
    <w:rsid w:val="00CE76E0"/>
    <w:rsid w:val="00D01F29"/>
    <w:rsid w:val="00D0512C"/>
    <w:rsid w:val="00D10421"/>
    <w:rsid w:val="00D1175E"/>
    <w:rsid w:val="00D20F60"/>
    <w:rsid w:val="00D25D8E"/>
    <w:rsid w:val="00D26B49"/>
    <w:rsid w:val="00D276A9"/>
    <w:rsid w:val="00D3041F"/>
    <w:rsid w:val="00D34388"/>
    <w:rsid w:val="00D37544"/>
    <w:rsid w:val="00D4274F"/>
    <w:rsid w:val="00D46882"/>
    <w:rsid w:val="00D472C4"/>
    <w:rsid w:val="00D522B5"/>
    <w:rsid w:val="00D55A1B"/>
    <w:rsid w:val="00D62360"/>
    <w:rsid w:val="00D66A21"/>
    <w:rsid w:val="00D67575"/>
    <w:rsid w:val="00D73A59"/>
    <w:rsid w:val="00D80F98"/>
    <w:rsid w:val="00D827E1"/>
    <w:rsid w:val="00D85E9D"/>
    <w:rsid w:val="00D86196"/>
    <w:rsid w:val="00DA1CD2"/>
    <w:rsid w:val="00DA304C"/>
    <w:rsid w:val="00DB0DE1"/>
    <w:rsid w:val="00DB1D29"/>
    <w:rsid w:val="00DC32E8"/>
    <w:rsid w:val="00DC38D7"/>
    <w:rsid w:val="00DC6F64"/>
    <w:rsid w:val="00DC7D3D"/>
    <w:rsid w:val="00DD3C3C"/>
    <w:rsid w:val="00DD4514"/>
    <w:rsid w:val="00DD4C9A"/>
    <w:rsid w:val="00DD5C87"/>
    <w:rsid w:val="00DE1278"/>
    <w:rsid w:val="00DE675F"/>
    <w:rsid w:val="00DF60C2"/>
    <w:rsid w:val="00DF723A"/>
    <w:rsid w:val="00E0501D"/>
    <w:rsid w:val="00E05795"/>
    <w:rsid w:val="00E14C0F"/>
    <w:rsid w:val="00E15846"/>
    <w:rsid w:val="00E33F32"/>
    <w:rsid w:val="00E359CA"/>
    <w:rsid w:val="00E36071"/>
    <w:rsid w:val="00E4012D"/>
    <w:rsid w:val="00E46413"/>
    <w:rsid w:val="00E547E1"/>
    <w:rsid w:val="00E55C85"/>
    <w:rsid w:val="00E6018B"/>
    <w:rsid w:val="00E6134A"/>
    <w:rsid w:val="00E65BE7"/>
    <w:rsid w:val="00E768CF"/>
    <w:rsid w:val="00E76F0F"/>
    <w:rsid w:val="00E776F3"/>
    <w:rsid w:val="00E86791"/>
    <w:rsid w:val="00E8725B"/>
    <w:rsid w:val="00E903C3"/>
    <w:rsid w:val="00E91383"/>
    <w:rsid w:val="00E9245A"/>
    <w:rsid w:val="00EB0EE8"/>
    <w:rsid w:val="00EB7F94"/>
    <w:rsid w:val="00EC191B"/>
    <w:rsid w:val="00EC2CC0"/>
    <w:rsid w:val="00EC719E"/>
    <w:rsid w:val="00ED32E0"/>
    <w:rsid w:val="00ED60AA"/>
    <w:rsid w:val="00EE05A8"/>
    <w:rsid w:val="00EE2AD8"/>
    <w:rsid w:val="00EE5D67"/>
    <w:rsid w:val="00EE70E6"/>
    <w:rsid w:val="00EF248C"/>
    <w:rsid w:val="00F04700"/>
    <w:rsid w:val="00F04855"/>
    <w:rsid w:val="00F0623E"/>
    <w:rsid w:val="00F124FF"/>
    <w:rsid w:val="00F155B9"/>
    <w:rsid w:val="00F17CE4"/>
    <w:rsid w:val="00F225A8"/>
    <w:rsid w:val="00F25527"/>
    <w:rsid w:val="00F263B1"/>
    <w:rsid w:val="00F30704"/>
    <w:rsid w:val="00F351B9"/>
    <w:rsid w:val="00F46CAA"/>
    <w:rsid w:val="00F50785"/>
    <w:rsid w:val="00F50C9E"/>
    <w:rsid w:val="00F50D0B"/>
    <w:rsid w:val="00F57C2C"/>
    <w:rsid w:val="00F60AD7"/>
    <w:rsid w:val="00F61031"/>
    <w:rsid w:val="00F6468A"/>
    <w:rsid w:val="00F65191"/>
    <w:rsid w:val="00F6550C"/>
    <w:rsid w:val="00F76940"/>
    <w:rsid w:val="00F77BB3"/>
    <w:rsid w:val="00F83089"/>
    <w:rsid w:val="00F87436"/>
    <w:rsid w:val="00F93DB4"/>
    <w:rsid w:val="00F95B12"/>
    <w:rsid w:val="00F96FA9"/>
    <w:rsid w:val="00FA1953"/>
    <w:rsid w:val="00FA39E9"/>
    <w:rsid w:val="00FA6209"/>
    <w:rsid w:val="00FA64A7"/>
    <w:rsid w:val="00FA6842"/>
    <w:rsid w:val="00FC0DED"/>
    <w:rsid w:val="00FC2268"/>
    <w:rsid w:val="00FC3005"/>
    <w:rsid w:val="00FC7E12"/>
    <w:rsid w:val="00FD7B95"/>
    <w:rsid w:val="00FE0A73"/>
    <w:rsid w:val="00FE1110"/>
    <w:rsid w:val="00FE7A64"/>
    <w:rsid w:val="00FF2CDB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0073"/>
  <w15:docId w15:val="{0A91EECF-FBA7-45C9-9459-10A4F15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776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E6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E675F"/>
  </w:style>
  <w:style w:type="paragraph" w:styleId="Kjene">
    <w:name w:val="footer"/>
    <w:basedOn w:val="Parasts"/>
    <w:link w:val="KjeneRakstz"/>
    <w:uiPriority w:val="99"/>
    <w:unhideWhenUsed/>
    <w:rsid w:val="00DE6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E675F"/>
  </w:style>
  <w:style w:type="paragraph" w:styleId="Balonteksts">
    <w:name w:val="Balloon Text"/>
    <w:basedOn w:val="Parasts"/>
    <w:link w:val="BalontekstsRakstz"/>
    <w:uiPriority w:val="99"/>
    <w:semiHidden/>
    <w:unhideWhenUsed/>
    <w:rsid w:val="00DE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75F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8D699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Parasts"/>
    <w:rsid w:val="003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878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8789A"/>
    <w:pPr>
      <w:spacing w:after="160"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789A"/>
    <w:rPr>
      <w:sz w:val="20"/>
      <w:szCs w:val="20"/>
    </w:rPr>
  </w:style>
  <w:style w:type="table" w:styleId="Reatabula">
    <w:name w:val="Table Grid"/>
    <w:basedOn w:val="Parastatabula"/>
    <w:uiPriority w:val="39"/>
    <w:rsid w:val="00EF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248C"/>
    <w:pPr>
      <w:spacing w:after="200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248C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395AFA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CA0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Parasts"/>
    <w:rsid w:val="0025357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B6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83089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83089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83089"/>
    <w:rPr>
      <w:vertAlign w:val="superscript"/>
    </w:rPr>
  </w:style>
  <w:style w:type="paragraph" w:styleId="Prskatjums">
    <w:name w:val="Revision"/>
    <w:hidden/>
    <w:uiPriority w:val="99"/>
    <w:semiHidden/>
    <w:rsid w:val="00FC0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02EB-1C8D-413A-8E2A-40A79A34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3334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likumprojektu „Grozījumi</vt:lpstr>
      <vt:lpstr>Par likumprojektu „Grozījumi</vt:lpstr>
    </vt:vector>
  </TitlesOfParts>
  <Company>Zemkopības Ministrija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</dc:title>
  <dc:subject>Likumprojekts</dc:subject>
  <dc:creator>Ineta Jēkabsone</dc:creator>
  <dc:description>Jēkabsone 67027177_x000d_
Ineta.Jekabsone@zm.gov.lv</dc:description>
  <cp:lastModifiedBy>Sanita Papinova</cp:lastModifiedBy>
  <cp:revision>3</cp:revision>
  <cp:lastPrinted>2019-04-17T13:34:00Z</cp:lastPrinted>
  <dcterms:created xsi:type="dcterms:W3CDTF">2021-03-22T17:35:00Z</dcterms:created>
  <dcterms:modified xsi:type="dcterms:W3CDTF">2021-03-23T07:12:00Z</dcterms:modified>
</cp:coreProperties>
</file>