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6C31E" w14:textId="4F6706D4" w:rsidR="00EE5472" w:rsidRPr="00EE5472" w:rsidRDefault="00EE5472" w:rsidP="00B773DD">
      <w:pPr>
        <w:shd w:val="clear" w:color="auto" w:fill="FFFFFF"/>
        <w:spacing w:before="130" w:line="260" w:lineRule="exact"/>
        <w:jc w:val="center"/>
        <w:rPr>
          <w:rFonts w:ascii="Times New Roman" w:hAnsi="Times New Roman" w:cs="Times New Roman"/>
          <w:b/>
          <w:bCs/>
          <w:sz w:val="24"/>
          <w:szCs w:val="24"/>
        </w:rPr>
      </w:pPr>
      <w:bookmarkStart w:id="0" w:name="_GoBack"/>
      <w:bookmarkEnd w:id="0"/>
      <w:r w:rsidRPr="00EE5472">
        <w:rPr>
          <w:rFonts w:ascii="Times New Roman" w:hAnsi="Times New Roman" w:cs="Times New Roman"/>
          <w:b/>
          <w:sz w:val="24"/>
          <w:szCs w:val="24"/>
        </w:rPr>
        <w:t>Ministru kabineta noteikumu projekta “</w:t>
      </w:r>
      <w:r w:rsidRPr="00EE5472">
        <w:rPr>
          <w:rFonts w:ascii="Times New Roman" w:hAnsi="Times New Roman" w:cs="Times New Roman"/>
          <w:b/>
          <w:bCs/>
          <w:sz w:val="24"/>
          <w:szCs w:val="24"/>
        </w:rPr>
        <w:t>Grozījumi Ministru kabineta 2012. gada 8. maija noteikumos Nr. 331 “Kārtība, kādā izsniedz speciālās atļaujas (licences) komercdarbībai ar Eiropas Savienības Kopējā militāro pr</w:t>
      </w:r>
      <w:r w:rsidR="00CA33D9">
        <w:rPr>
          <w:rFonts w:ascii="Times New Roman" w:hAnsi="Times New Roman" w:cs="Times New Roman"/>
          <w:b/>
          <w:bCs/>
          <w:sz w:val="24"/>
          <w:szCs w:val="24"/>
        </w:rPr>
        <w:t>eču sarakstā minētajām precēm”</w:t>
      </w:r>
      <w:r w:rsidR="005B74AC">
        <w:rPr>
          <w:rFonts w:ascii="Times New Roman" w:hAnsi="Times New Roman" w:cs="Times New Roman"/>
          <w:b/>
          <w:bCs/>
          <w:sz w:val="24"/>
          <w:szCs w:val="24"/>
        </w:rPr>
        <w:t>”</w:t>
      </w:r>
      <w:r w:rsidR="00CA33D9">
        <w:rPr>
          <w:rFonts w:ascii="Times New Roman" w:hAnsi="Times New Roman" w:cs="Times New Roman"/>
          <w:b/>
          <w:bCs/>
          <w:sz w:val="24"/>
          <w:szCs w:val="24"/>
        </w:rPr>
        <w:t xml:space="preserve"> </w:t>
      </w:r>
      <w:r w:rsidRPr="00EE5472">
        <w:rPr>
          <w:rFonts w:ascii="Times New Roman" w:hAnsi="Times New Roman" w:cs="Times New Roman"/>
          <w:b/>
          <w:bCs/>
          <w:sz w:val="24"/>
          <w:szCs w:val="24"/>
        </w:rPr>
        <w:t>sākotnējās ietekmes novērtējuma ziņojums (anotācija)</w:t>
      </w:r>
    </w:p>
    <w:p w14:paraId="71FBFF8E" w14:textId="77777777" w:rsidR="00B87D04" w:rsidRPr="00EE5472" w:rsidRDefault="00B87D04" w:rsidP="00B87D0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87D04" w:rsidRPr="00EE5472" w14:paraId="5652EFA2" w14:textId="77777777" w:rsidTr="00AB5E4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87DDC0" w14:textId="77777777" w:rsidR="00B87D04" w:rsidRPr="00EE5472" w:rsidRDefault="00B87D04" w:rsidP="00AB5E48">
            <w:pPr>
              <w:spacing w:after="0" w:line="240" w:lineRule="auto"/>
              <w:rPr>
                <w:rFonts w:ascii="Times New Roman" w:eastAsia="Times New Roman" w:hAnsi="Times New Roman" w:cs="Times New Roman"/>
                <w:b/>
                <w:bCs/>
                <w:iCs/>
                <w:sz w:val="24"/>
                <w:szCs w:val="24"/>
                <w:lang w:eastAsia="lv-LV"/>
              </w:rPr>
            </w:pPr>
            <w:r w:rsidRPr="00EE5472">
              <w:rPr>
                <w:rFonts w:ascii="Times New Roman" w:eastAsia="Times New Roman" w:hAnsi="Times New Roman" w:cs="Times New Roman"/>
                <w:b/>
                <w:bCs/>
                <w:iCs/>
                <w:sz w:val="24"/>
                <w:szCs w:val="24"/>
                <w:lang w:eastAsia="lv-LV"/>
              </w:rPr>
              <w:t>Tiesību akta projekta anotācijas kopsavilkums</w:t>
            </w:r>
          </w:p>
        </w:tc>
      </w:tr>
      <w:tr w:rsidR="00B87D04" w:rsidRPr="0039335F" w14:paraId="6E5457DC" w14:textId="77777777" w:rsidTr="00AB5E48">
        <w:trPr>
          <w:trHeight w:val="1339"/>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BFEE72" w14:textId="77777777" w:rsidR="00B87D04" w:rsidRPr="00EE5472" w:rsidRDefault="00B87D04" w:rsidP="00AB5E48">
            <w:pPr>
              <w:spacing w:after="0" w:line="240" w:lineRule="auto"/>
              <w:rPr>
                <w:rFonts w:ascii="Times New Roman" w:eastAsia="Times New Roman" w:hAnsi="Times New Roman" w:cs="Times New Roman"/>
                <w:iCs/>
                <w:sz w:val="24"/>
                <w:szCs w:val="24"/>
                <w:lang w:eastAsia="lv-LV"/>
              </w:rPr>
            </w:pPr>
            <w:r w:rsidRPr="00EE547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8429B80" w14:textId="3560046F" w:rsidR="00B87D04" w:rsidRPr="00863B42" w:rsidRDefault="00BD227F" w:rsidP="00CB2558">
            <w:pPr>
              <w:spacing w:after="0" w:line="240" w:lineRule="auto"/>
              <w:jc w:val="both"/>
              <w:rPr>
                <w:rFonts w:ascii="Times New Roman" w:hAnsi="Times New Roman" w:cs="Times New Roman"/>
                <w:sz w:val="24"/>
                <w:szCs w:val="24"/>
              </w:rPr>
            </w:pPr>
            <w:r w:rsidRPr="00863B42">
              <w:rPr>
                <w:rFonts w:ascii="Times New Roman" w:hAnsi="Times New Roman" w:cs="Times New Roman"/>
                <w:sz w:val="24"/>
                <w:szCs w:val="24"/>
              </w:rPr>
              <w:t xml:space="preserve">Anotācija sagatavota </w:t>
            </w:r>
            <w:r w:rsidR="0039335F" w:rsidRPr="00863B42">
              <w:rPr>
                <w:rFonts w:ascii="Times New Roman" w:hAnsi="Times New Roman" w:cs="Times New Roman"/>
                <w:sz w:val="24"/>
                <w:szCs w:val="24"/>
              </w:rPr>
              <w:t xml:space="preserve">noteikumu projektam “Grozījumi </w:t>
            </w:r>
            <w:r w:rsidR="0039335F" w:rsidRPr="00863B42">
              <w:rPr>
                <w:rFonts w:ascii="Times New Roman" w:hAnsi="Times New Roman" w:cs="Times New Roman"/>
                <w:bCs/>
                <w:sz w:val="24"/>
                <w:szCs w:val="24"/>
              </w:rPr>
              <w:t>Ministru kabineta 2012. gada 8. maija noteikumos Nr. 331 “Kārtība, kādā izsniedz speciālās atļaujas (licences) komercdarbībai ar Eiropas Savienības Kopējā militāro preču sarakstā minētajām precēm</w:t>
            </w:r>
            <w:r w:rsidR="0039335F" w:rsidRPr="00863B42">
              <w:rPr>
                <w:rFonts w:ascii="Times New Roman" w:hAnsi="Times New Roman" w:cs="Times New Roman"/>
                <w:sz w:val="24"/>
                <w:szCs w:val="24"/>
              </w:rPr>
              <w:t>” (turpmāk – Noteikumu projekts), kura</w:t>
            </w:r>
            <w:r w:rsidRPr="00863B42">
              <w:rPr>
                <w:rFonts w:ascii="Times New Roman" w:hAnsi="Times New Roman" w:cs="Times New Roman"/>
                <w:sz w:val="24"/>
                <w:szCs w:val="24"/>
              </w:rPr>
              <w:t xml:space="preserve"> mērķis precizēt regulēju</w:t>
            </w:r>
            <w:r w:rsidR="00CB2558" w:rsidRPr="00863B42">
              <w:rPr>
                <w:rFonts w:ascii="Times New Roman" w:hAnsi="Times New Roman" w:cs="Times New Roman"/>
                <w:sz w:val="24"/>
                <w:szCs w:val="24"/>
              </w:rPr>
              <w:t>mu</w:t>
            </w:r>
            <w:r w:rsidRPr="00863B42">
              <w:rPr>
                <w:rFonts w:ascii="Times New Roman" w:hAnsi="Times New Roman" w:cs="Times New Roman"/>
                <w:sz w:val="24"/>
                <w:szCs w:val="24"/>
              </w:rPr>
              <w:t xml:space="preserve"> atbilstoši Stratēģiskas nozīmes preču aprites likuma </w:t>
            </w:r>
            <w:r w:rsidR="0039335F" w:rsidRPr="00863B42">
              <w:rPr>
                <w:rFonts w:ascii="Times New Roman" w:hAnsi="Times New Roman" w:cs="Times New Roman"/>
                <w:bCs/>
                <w:sz w:val="24"/>
                <w:szCs w:val="24"/>
              </w:rPr>
              <w:t xml:space="preserve">(turpmāk - Likums) </w:t>
            </w:r>
            <w:r w:rsidRPr="00863B42">
              <w:rPr>
                <w:rFonts w:ascii="Times New Roman" w:hAnsi="Times New Roman" w:cs="Times New Roman"/>
                <w:sz w:val="24"/>
                <w:szCs w:val="24"/>
              </w:rPr>
              <w:t>jauna</w:t>
            </w:r>
            <w:r w:rsidR="0039335F" w:rsidRPr="00863B42">
              <w:rPr>
                <w:rFonts w:ascii="Times New Roman" w:hAnsi="Times New Roman" w:cs="Times New Roman"/>
                <w:sz w:val="24"/>
                <w:szCs w:val="24"/>
              </w:rPr>
              <w:t>ja</w:t>
            </w:r>
            <w:r w:rsidRPr="00863B42">
              <w:rPr>
                <w:rFonts w:ascii="Times New Roman" w:hAnsi="Times New Roman" w:cs="Times New Roman"/>
                <w:sz w:val="24"/>
                <w:szCs w:val="24"/>
              </w:rPr>
              <w:t>i redakcijai.</w:t>
            </w:r>
            <w:r w:rsidR="0039335F" w:rsidRPr="00863B42">
              <w:rPr>
                <w:rFonts w:ascii="Times New Roman" w:hAnsi="Times New Roman" w:cs="Times New Roman"/>
                <w:sz w:val="24"/>
                <w:szCs w:val="24"/>
              </w:rPr>
              <w:t xml:space="preserve"> Noteikumu projekts stāj</w:t>
            </w:r>
            <w:r w:rsidR="00CB2558" w:rsidRPr="00863B42">
              <w:rPr>
                <w:rFonts w:ascii="Times New Roman" w:hAnsi="Times New Roman" w:cs="Times New Roman"/>
                <w:sz w:val="24"/>
                <w:szCs w:val="24"/>
              </w:rPr>
              <w:t>as</w:t>
            </w:r>
            <w:r w:rsidR="0039335F" w:rsidRPr="00863B42">
              <w:rPr>
                <w:rFonts w:ascii="Times New Roman" w:hAnsi="Times New Roman" w:cs="Times New Roman"/>
                <w:sz w:val="24"/>
                <w:szCs w:val="24"/>
              </w:rPr>
              <w:t xml:space="preserve"> spēkā 2021. gada 1. jūnijā.</w:t>
            </w:r>
            <w:r w:rsidRPr="00863B42">
              <w:rPr>
                <w:rFonts w:ascii="Times New Roman" w:hAnsi="Times New Roman" w:cs="Times New Roman"/>
                <w:sz w:val="24"/>
                <w:szCs w:val="24"/>
              </w:rPr>
              <w:t xml:space="preserve"> </w:t>
            </w:r>
          </w:p>
        </w:tc>
      </w:tr>
    </w:tbl>
    <w:p w14:paraId="74D3C3C2" w14:textId="77777777" w:rsidR="00E5323B" w:rsidRPr="00EE5472" w:rsidRDefault="00E5323B" w:rsidP="00E5323B">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6123" w:rsidRPr="00EE5472" w14:paraId="44BE5C52" w14:textId="77777777" w:rsidTr="00FC4F4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09DF09" w14:textId="77777777" w:rsidR="00655F2C" w:rsidRPr="00EE5472" w:rsidRDefault="00E5323B" w:rsidP="00E5323B">
            <w:pPr>
              <w:spacing w:after="0" w:line="240" w:lineRule="auto"/>
              <w:rPr>
                <w:rFonts w:ascii="Times New Roman" w:hAnsi="Times New Roman" w:cs="Times New Roman"/>
                <w:b/>
                <w:sz w:val="24"/>
                <w:szCs w:val="24"/>
              </w:rPr>
            </w:pPr>
            <w:r w:rsidRPr="00EE5472">
              <w:rPr>
                <w:rFonts w:ascii="Times New Roman" w:hAnsi="Times New Roman" w:cs="Times New Roman"/>
                <w:b/>
                <w:sz w:val="24"/>
                <w:szCs w:val="24"/>
              </w:rPr>
              <w:t>I. Tiesību akta projekta izstrādes nepieciešamība</w:t>
            </w:r>
          </w:p>
        </w:tc>
      </w:tr>
      <w:tr w:rsidR="00BD6123" w:rsidRPr="00EE5472" w14:paraId="709D1DF2"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E89FF6" w14:textId="77777777" w:rsidR="00655F2C" w:rsidRPr="00EE5472" w:rsidRDefault="00E5323B" w:rsidP="00E5323B">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584D88F7" w14:textId="77777777" w:rsidR="00E5323B" w:rsidRPr="00EE5472" w:rsidRDefault="00E5323B" w:rsidP="00E5323B">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Pamatojums</w:t>
            </w:r>
          </w:p>
        </w:tc>
        <w:tc>
          <w:tcPr>
            <w:tcW w:w="2960" w:type="pct"/>
            <w:tcBorders>
              <w:top w:val="outset" w:sz="6" w:space="0" w:color="auto"/>
              <w:left w:val="outset" w:sz="6" w:space="0" w:color="auto"/>
              <w:bottom w:val="outset" w:sz="6" w:space="0" w:color="auto"/>
              <w:right w:val="outset" w:sz="6" w:space="0" w:color="auto"/>
            </w:tcBorders>
          </w:tcPr>
          <w:p w14:paraId="318C5B73" w14:textId="10E06ED9" w:rsidR="00E5323B" w:rsidRPr="00EE5472" w:rsidRDefault="00EE5472" w:rsidP="00EE5472">
            <w:pPr>
              <w:pStyle w:val="naiskr"/>
              <w:tabs>
                <w:tab w:val="left" w:pos="1291"/>
              </w:tabs>
              <w:spacing w:before="20" w:after="0"/>
              <w:jc w:val="both"/>
            </w:pPr>
            <w:r w:rsidRPr="00EE5472">
              <w:rPr>
                <w:bCs/>
              </w:rPr>
              <w:t xml:space="preserve">Stratēģiskas nozīmes preču aprites likuma </w:t>
            </w:r>
            <w:r w:rsidRPr="00EE5472">
              <w:t xml:space="preserve">5. panta trešā daļa un Aizsardzības ministrijas iniciatīva precizēt </w:t>
            </w:r>
            <w:r w:rsidRPr="00EE5472">
              <w:rPr>
                <w:bCs/>
              </w:rPr>
              <w:t>Ministru kabineta 2012. gada 8. maija noteikumus Nr. 331 “Kārtība, kādā izsniedz speciālās atļaujas (licences) komercdarbībai ar Eiropas Savienības Kopējā militāro preču sarakstā minētajām precēm”, atbilstoši Stratēģiskas nozīmes preču aprites likuma regulējumam.</w:t>
            </w:r>
          </w:p>
        </w:tc>
      </w:tr>
      <w:tr w:rsidR="00EE5472" w:rsidRPr="00EE5472" w14:paraId="12D6186B"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92BE94"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56A622BC"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038E88BC" w14:textId="5F7DAEFD" w:rsidR="00EE5472" w:rsidRPr="00EE5472" w:rsidRDefault="00EE5472" w:rsidP="00DD2218">
            <w:pPr>
              <w:jc w:val="both"/>
              <w:rPr>
                <w:rFonts w:ascii="Times New Roman" w:hAnsi="Times New Roman" w:cs="Times New Roman"/>
                <w:sz w:val="24"/>
                <w:szCs w:val="24"/>
              </w:rPr>
            </w:pPr>
            <w:r w:rsidRPr="00863B42">
              <w:rPr>
                <w:rFonts w:ascii="Times New Roman" w:hAnsi="Times New Roman" w:cs="Times New Roman"/>
                <w:bCs/>
                <w:sz w:val="24"/>
                <w:szCs w:val="24"/>
              </w:rPr>
              <w:t xml:space="preserve">Grozījumi </w:t>
            </w:r>
            <w:r w:rsidR="00DD2218" w:rsidRPr="00863B42">
              <w:rPr>
                <w:rFonts w:ascii="Times New Roman" w:hAnsi="Times New Roman" w:cs="Times New Roman"/>
                <w:bCs/>
                <w:sz w:val="24"/>
                <w:szCs w:val="24"/>
              </w:rPr>
              <w:t>Likum</w:t>
            </w:r>
            <w:r w:rsidR="0039335F" w:rsidRPr="00863B42">
              <w:rPr>
                <w:rFonts w:ascii="Times New Roman" w:hAnsi="Times New Roman" w:cs="Times New Roman"/>
                <w:bCs/>
                <w:sz w:val="24"/>
                <w:szCs w:val="24"/>
              </w:rPr>
              <w:t>ā</w:t>
            </w:r>
            <w:r w:rsidR="00DD2218">
              <w:rPr>
                <w:rFonts w:ascii="Times New Roman" w:hAnsi="Times New Roman" w:cs="Times New Roman"/>
                <w:bCs/>
                <w:sz w:val="24"/>
                <w:szCs w:val="24"/>
              </w:rPr>
              <w:t xml:space="preserve"> stājā</w:t>
            </w:r>
            <w:r w:rsidRPr="00EE5472">
              <w:rPr>
                <w:rFonts w:ascii="Times New Roman" w:hAnsi="Times New Roman" w:cs="Times New Roman"/>
                <w:bCs/>
                <w:sz w:val="24"/>
                <w:szCs w:val="24"/>
              </w:rPr>
              <w:t xml:space="preserve">s spēkā 2021. gada 2. februārī un paredz, ka </w:t>
            </w:r>
            <w:r w:rsidRPr="00EE5472">
              <w:rPr>
                <w:rFonts w:ascii="Times New Roman" w:hAnsi="Times New Roman" w:cs="Times New Roman"/>
                <w:sz w:val="24"/>
                <w:szCs w:val="24"/>
              </w:rPr>
              <w:t xml:space="preserve">Likuma 5. panta ceturtās daļas jaunā redakcija, sestās daļas 8., 9., 10., 11. punkts un astoņpadsmitā daļa stājas spēkā </w:t>
            </w:r>
            <w:r w:rsidRPr="00EE5472">
              <w:rPr>
                <w:rFonts w:ascii="Times New Roman" w:hAnsi="Times New Roman" w:cs="Times New Roman"/>
                <w:sz w:val="24"/>
                <w:szCs w:val="24"/>
                <w:u w:val="single"/>
              </w:rPr>
              <w:t>2021. gada 1. jūnijā.</w:t>
            </w:r>
            <w:r w:rsidRPr="00EE5472">
              <w:rPr>
                <w:rFonts w:ascii="Times New Roman" w:hAnsi="Times New Roman" w:cs="Times New Roman"/>
                <w:sz w:val="24"/>
                <w:szCs w:val="24"/>
              </w:rPr>
              <w:t xml:space="preserve">  </w:t>
            </w:r>
          </w:p>
          <w:p w14:paraId="064ED58A" w14:textId="3C7A4255" w:rsidR="00EE5472" w:rsidRPr="00EE5472" w:rsidRDefault="0039335F" w:rsidP="00DD2218">
            <w:pPr>
              <w:jc w:val="both"/>
              <w:rPr>
                <w:rFonts w:ascii="Times New Roman" w:hAnsi="Times New Roman" w:cs="Times New Roman"/>
                <w:bCs/>
                <w:sz w:val="24"/>
                <w:szCs w:val="24"/>
              </w:rPr>
            </w:pPr>
            <w:r w:rsidRPr="00863B42">
              <w:rPr>
                <w:rFonts w:ascii="Times New Roman" w:hAnsi="Times New Roman" w:cs="Times New Roman"/>
                <w:sz w:val="24"/>
                <w:szCs w:val="24"/>
              </w:rPr>
              <w:t>Noteikumu projekts</w:t>
            </w:r>
            <w:r>
              <w:rPr>
                <w:rFonts w:ascii="Times New Roman" w:hAnsi="Times New Roman" w:cs="Times New Roman"/>
                <w:sz w:val="24"/>
                <w:szCs w:val="24"/>
              </w:rPr>
              <w:t xml:space="preserve"> </w:t>
            </w:r>
            <w:r w:rsidR="00EE5472" w:rsidRPr="00EE5472">
              <w:rPr>
                <w:rFonts w:ascii="Times New Roman" w:hAnsi="Times New Roman" w:cs="Times New Roman"/>
                <w:sz w:val="24"/>
                <w:szCs w:val="24"/>
              </w:rPr>
              <w:t xml:space="preserve">precizē </w:t>
            </w:r>
            <w:r w:rsidR="00EE5472" w:rsidRPr="00EE5472">
              <w:rPr>
                <w:rFonts w:ascii="Times New Roman" w:hAnsi="Times New Roman" w:cs="Times New Roman"/>
                <w:bCs/>
                <w:sz w:val="24"/>
                <w:szCs w:val="24"/>
              </w:rPr>
              <w:t>Ministru kabineta 2012. gada 8. maija noteikumus Nr. 331 “Kārtība, kādā izsniedz speciālās atļaujas (licences) komercdarbībai ar Eiropas Savienības Kopējā militāro preču sarakstā minētajām precēm” (turpmāk – Ministru kabineta noteikumi) atbilstoši jaun</w:t>
            </w:r>
            <w:r w:rsidR="00DD2218">
              <w:rPr>
                <w:rFonts w:ascii="Times New Roman" w:hAnsi="Times New Roman" w:cs="Times New Roman"/>
                <w:bCs/>
                <w:sz w:val="24"/>
                <w:szCs w:val="24"/>
              </w:rPr>
              <w:t>aj</w:t>
            </w:r>
            <w:r w:rsidR="00EE5472" w:rsidRPr="00EE5472">
              <w:rPr>
                <w:rFonts w:ascii="Times New Roman" w:hAnsi="Times New Roman" w:cs="Times New Roman"/>
                <w:bCs/>
                <w:sz w:val="24"/>
                <w:szCs w:val="24"/>
              </w:rPr>
              <w:t>ai Likuma redakcijai (</w:t>
            </w:r>
            <w:r w:rsidR="00EE5472" w:rsidRPr="00EE5472">
              <w:rPr>
                <w:rFonts w:ascii="Times New Roman" w:hAnsi="Times New Roman" w:cs="Times New Roman"/>
                <w:sz w:val="24"/>
                <w:szCs w:val="24"/>
              </w:rPr>
              <w:t>5. panta ceturtās daļas redakcijai, sestās daļas 8., 9., 10., 11. punkta un astoņpadsmitās daļas redakcijai)</w:t>
            </w:r>
            <w:r w:rsidR="00EE5472" w:rsidRPr="00EE5472">
              <w:rPr>
                <w:rFonts w:ascii="Times New Roman" w:hAnsi="Times New Roman" w:cs="Times New Roman"/>
                <w:bCs/>
                <w:sz w:val="24"/>
                <w:szCs w:val="24"/>
              </w:rPr>
              <w:t>.</w:t>
            </w:r>
          </w:p>
          <w:p w14:paraId="1962B845" w14:textId="4E47951E" w:rsidR="00EE5472" w:rsidRPr="00EE5472" w:rsidRDefault="00EE5472" w:rsidP="00DD2218">
            <w:pPr>
              <w:jc w:val="both"/>
              <w:rPr>
                <w:rFonts w:ascii="Times New Roman" w:hAnsi="Times New Roman" w:cs="Times New Roman"/>
                <w:bCs/>
                <w:sz w:val="24"/>
                <w:szCs w:val="24"/>
              </w:rPr>
            </w:pPr>
            <w:r w:rsidRPr="00EE5472">
              <w:rPr>
                <w:rFonts w:ascii="Times New Roman" w:hAnsi="Times New Roman" w:cs="Times New Roman"/>
                <w:bCs/>
                <w:sz w:val="24"/>
                <w:szCs w:val="24"/>
              </w:rPr>
              <w:t xml:space="preserve">Likuma 5. panta </w:t>
            </w:r>
            <w:r w:rsidRPr="00EE5472">
              <w:rPr>
                <w:rFonts w:ascii="Times New Roman" w:hAnsi="Times New Roman" w:cs="Times New Roman"/>
                <w:sz w:val="24"/>
                <w:szCs w:val="24"/>
              </w:rPr>
              <w:t xml:space="preserve">astoņpadsmitā daļa deleģē Ministru kabinetu izstrādāt kārtību, kādā komersanti, kuri ir saņēmuši Aizsardzības ministrijas izsniegto speciālo atļauju (licenci) komercdarbībai ar Eiropas Savienības Kopējā militāro preču sarakstā (turpmāk – stratēģiskās nozīmes preces) minētajām precēm, katru gadu līdz 31. janvārim iesniedz Aizsardzības ministrijai iepriekšējā gada pārskatu par komercdarbības veidiem, eksporta, </w:t>
            </w:r>
            <w:r w:rsidRPr="00EE5472">
              <w:rPr>
                <w:rFonts w:ascii="Times New Roman" w:hAnsi="Times New Roman" w:cs="Times New Roman"/>
                <w:sz w:val="24"/>
                <w:szCs w:val="24"/>
              </w:rPr>
              <w:lastRenderedPageBreak/>
              <w:t xml:space="preserve">importa un ražošanas apjomu, mārketinga pasākumiem, veiktajiem un plānotajiem darījumiem. Atbilstoši deleģējumam, Noteikumu projekts papildina </w:t>
            </w:r>
            <w:r w:rsidRPr="00EE5472">
              <w:rPr>
                <w:rFonts w:ascii="Times New Roman" w:hAnsi="Times New Roman" w:cs="Times New Roman"/>
                <w:bCs/>
                <w:sz w:val="24"/>
                <w:szCs w:val="24"/>
              </w:rPr>
              <w:t>Ministru kabineta noteikumu preambulu, nosaka pārskata iesniegšanās kārtību, t.sk.  pārskata formu.</w:t>
            </w:r>
          </w:p>
          <w:p w14:paraId="7A7B7072" w14:textId="3247F6D8" w:rsidR="00EE5472" w:rsidRDefault="00EE5472" w:rsidP="00DD2218">
            <w:pPr>
              <w:pStyle w:val="ListParagraph"/>
              <w:tabs>
                <w:tab w:val="left" w:pos="993"/>
              </w:tabs>
              <w:spacing w:after="0" w:line="240" w:lineRule="auto"/>
              <w:ind w:left="0"/>
              <w:contextualSpacing w:val="0"/>
              <w:jc w:val="both"/>
              <w:rPr>
                <w:rFonts w:ascii="Times New Roman" w:hAnsi="Times New Roman" w:cs="Times New Roman"/>
                <w:sz w:val="24"/>
                <w:szCs w:val="24"/>
              </w:rPr>
            </w:pPr>
            <w:r w:rsidRPr="00EE5472">
              <w:rPr>
                <w:rFonts w:ascii="Times New Roman" w:hAnsi="Times New Roman" w:cs="Times New Roman"/>
                <w:sz w:val="24"/>
                <w:szCs w:val="24"/>
              </w:rPr>
              <w:t xml:space="preserve">Pārskatā norādītā informācija tiks izmantota speciālās atļaujas (licences) pārreģistrācijas ietvaros (komersantu pārbaude </w:t>
            </w:r>
            <w:r w:rsidR="009C1A4B">
              <w:rPr>
                <w:rFonts w:ascii="Times New Roman" w:hAnsi="Times New Roman" w:cs="Times New Roman"/>
                <w:sz w:val="24"/>
                <w:szCs w:val="24"/>
              </w:rPr>
              <w:t>atbilstoši</w:t>
            </w:r>
            <w:r w:rsidRPr="00EE5472">
              <w:rPr>
                <w:rFonts w:ascii="Times New Roman" w:hAnsi="Times New Roman" w:cs="Times New Roman"/>
                <w:sz w:val="24"/>
                <w:szCs w:val="24"/>
              </w:rPr>
              <w:t xml:space="preserve"> Stratēģiskas nozīmes preču aprites likuma 5. panta sestās daļas 4. un 6. punkt</w:t>
            </w:r>
            <w:r w:rsidR="009C1A4B">
              <w:rPr>
                <w:rFonts w:ascii="Times New Roman" w:hAnsi="Times New Roman" w:cs="Times New Roman"/>
                <w:sz w:val="24"/>
                <w:szCs w:val="24"/>
              </w:rPr>
              <w:t>am)</w:t>
            </w:r>
            <w:r w:rsidRPr="00EE5472">
              <w:rPr>
                <w:rFonts w:ascii="Times New Roman" w:hAnsi="Times New Roman" w:cs="Times New Roman"/>
                <w:sz w:val="24"/>
                <w:szCs w:val="24"/>
              </w:rPr>
              <w:t xml:space="preserve">.     </w:t>
            </w:r>
          </w:p>
          <w:p w14:paraId="11733D4A" w14:textId="77777777" w:rsidR="00EE5472" w:rsidRPr="00EE5472" w:rsidRDefault="00EE5472" w:rsidP="00DD2218">
            <w:pPr>
              <w:pStyle w:val="ListParagraph"/>
              <w:tabs>
                <w:tab w:val="left" w:pos="993"/>
              </w:tabs>
              <w:spacing w:after="0" w:line="240" w:lineRule="auto"/>
              <w:ind w:left="0"/>
              <w:contextualSpacing w:val="0"/>
              <w:jc w:val="both"/>
              <w:rPr>
                <w:rFonts w:ascii="Times New Roman" w:hAnsi="Times New Roman" w:cs="Times New Roman"/>
                <w:sz w:val="24"/>
                <w:szCs w:val="24"/>
              </w:rPr>
            </w:pPr>
          </w:p>
          <w:p w14:paraId="4510BB15" w14:textId="3227B1B4" w:rsidR="00EE5472" w:rsidRPr="00EE5472" w:rsidRDefault="00EE5472" w:rsidP="00DD2218">
            <w:pPr>
              <w:jc w:val="both"/>
              <w:rPr>
                <w:rFonts w:ascii="Times New Roman" w:hAnsi="Times New Roman" w:cs="Times New Roman"/>
                <w:bCs/>
                <w:sz w:val="24"/>
                <w:szCs w:val="24"/>
              </w:rPr>
            </w:pPr>
            <w:r w:rsidRPr="00EE5472">
              <w:rPr>
                <w:rFonts w:ascii="Times New Roman" w:hAnsi="Times New Roman" w:cs="Times New Roman"/>
                <w:bCs/>
                <w:sz w:val="24"/>
                <w:szCs w:val="24"/>
              </w:rPr>
              <w:t xml:space="preserve">Noteikumu projekts redakcionāli precizē Ministru kabineta noteikumu 1. un 15. punktu, 3.4., 7.4., 7.6.2., 7.7. apakšpunktu un 1. pielikumu atbilstoši Likuma regulējumam (stājās spēkā 2021. gada 1. jūnijā) - aktualizē redakcijas un atsauces uz Likuma normām, kā arī tiek precizēts Ieroču aprites likuma nosaukums. </w:t>
            </w:r>
          </w:p>
          <w:p w14:paraId="2DE5E82D" w14:textId="06D1A317" w:rsidR="00EE5472" w:rsidRPr="00EE5472" w:rsidRDefault="00EE5472" w:rsidP="00DD2218">
            <w:pPr>
              <w:jc w:val="both"/>
              <w:rPr>
                <w:rFonts w:ascii="Times New Roman" w:hAnsi="Times New Roman" w:cs="Times New Roman"/>
                <w:sz w:val="24"/>
                <w:szCs w:val="24"/>
              </w:rPr>
            </w:pPr>
            <w:r w:rsidRPr="00EE5472">
              <w:rPr>
                <w:rFonts w:ascii="Times New Roman" w:hAnsi="Times New Roman" w:cs="Times New Roman"/>
                <w:bCs/>
                <w:sz w:val="24"/>
                <w:szCs w:val="24"/>
              </w:rPr>
              <w:t xml:space="preserve">Likuma regulējums līdz 2021. gada 31. maijam paredz, ka </w:t>
            </w:r>
            <w:r w:rsidRPr="00EE5472">
              <w:rPr>
                <w:rFonts w:ascii="Times New Roman" w:hAnsi="Times New Roman" w:cs="Times New Roman"/>
                <w:sz w:val="24"/>
                <w:szCs w:val="24"/>
              </w:rPr>
              <w:t xml:space="preserve">speciālo atļauju (licenci) komercdarbībai ar </w:t>
            </w:r>
            <w:r w:rsidR="009C1A4B">
              <w:rPr>
                <w:rFonts w:ascii="Times New Roman" w:hAnsi="Times New Roman" w:cs="Times New Roman"/>
                <w:sz w:val="24"/>
                <w:szCs w:val="24"/>
              </w:rPr>
              <w:t xml:space="preserve">stratēģiskas nozīmes precēm </w:t>
            </w:r>
            <w:r w:rsidRPr="00EE5472">
              <w:rPr>
                <w:rFonts w:ascii="Times New Roman" w:hAnsi="Times New Roman" w:cs="Times New Roman"/>
                <w:sz w:val="24"/>
                <w:szCs w:val="24"/>
              </w:rPr>
              <w:t>ir tiesīgi saņemt Latvijas Republikā reģistrēti individuālie komersanti vai komercsabiedrības, ja to dalībnieki (fiziskās personas),  prokūristi, vadītāji un personas, kas ieņem amatus pārvaldes institūcijās, kā arī darbinieki, kas ir iesaistīti darbā ar stratēģiskas nozīmēs precēm</w:t>
            </w:r>
            <w:r w:rsidR="00430757">
              <w:rPr>
                <w:rFonts w:ascii="Times New Roman" w:hAnsi="Times New Roman" w:cs="Times New Roman"/>
                <w:sz w:val="24"/>
                <w:szCs w:val="24"/>
              </w:rPr>
              <w:t>,</w:t>
            </w:r>
            <w:r w:rsidRPr="00EE5472">
              <w:rPr>
                <w:rFonts w:ascii="Times New Roman" w:hAnsi="Times New Roman" w:cs="Times New Roman"/>
                <w:sz w:val="24"/>
                <w:szCs w:val="24"/>
              </w:rPr>
              <w:t xml:space="preserve"> ir vismaz 21 gada vecumu sasnieguši Latvijas Republikas pilsoņi, Eiropas Savienības dalībvalstu pilsoņi vai Eiropas Ekonomikas zonas valstu pilsoņi.</w:t>
            </w:r>
          </w:p>
          <w:p w14:paraId="6808CE20" w14:textId="6CED9588" w:rsidR="00EE5472" w:rsidRPr="00EE5472" w:rsidRDefault="00EE5472" w:rsidP="00DD2218">
            <w:pPr>
              <w:jc w:val="both"/>
              <w:rPr>
                <w:rFonts w:ascii="Times New Roman" w:hAnsi="Times New Roman" w:cs="Times New Roman"/>
                <w:sz w:val="24"/>
                <w:szCs w:val="24"/>
              </w:rPr>
            </w:pPr>
            <w:r w:rsidRPr="00EE5472">
              <w:rPr>
                <w:rFonts w:ascii="Times New Roman" w:hAnsi="Times New Roman" w:cs="Times New Roman"/>
                <w:sz w:val="24"/>
                <w:szCs w:val="24"/>
              </w:rPr>
              <w:t xml:space="preserve">Likuma regulējums no 2021. gada 1. jūnija tiks paplašināts un arī Ziemeļatlantijas līguma organizācijas dalībvalstu pilsoņi, vai iepriekš neminētas valsts pilsoņi, ja ir saņemta Ministru kabineta atļauja - būs tiesīgi iesaistīties darbā ar stratēģiskas nozīmes precēm.  </w:t>
            </w:r>
          </w:p>
          <w:p w14:paraId="34D8A247" w14:textId="77002D0F" w:rsidR="00EE5472" w:rsidRPr="00EE5472" w:rsidRDefault="00EE5472" w:rsidP="00DD2218">
            <w:pPr>
              <w:spacing w:before="100" w:beforeAutospacing="1" w:after="100" w:afterAutospacing="1"/>
              <w:jc w:val="both"/>
              <w:rPr>
                <w:rFonts w:ascii="Times New Roman" w:hAnsi="Times New Roman" w:cs="Times New Roman"/>
                <w:sz w:val="24"/>
                <w:szCs w:val="24"/>
              </w:rPr>
            </w:pPr>
            <w:r w:rsidRPr="00EE5472">
              <w:rPr>
                <w:rFonts w:ascii="Times New Roman" w:hAnsi="Times New Roman" w:cs="Times New Roman"/>
                <w:sz w:val="24"/>
                <w:szCs w:val="24"/>
              </w:rPr>
              <w:t>Lai noteiktu ārvalstu pilsoņu vērtēšanas mehānismu, Noteikumu projektā paredzēta kārtību, kādā komersants iesniedz informāciju par ārvalstu pilsoņiem (t.sk. Ziemeļatlantijas līguma organizācijas dalībvalstu vai trešo valst</w:t>
            </w:r>
            <w:r w:rsidR="00430757">
              <w:rPr>
                <w:rFonts w:ascii="Times New Roman" w:hAnsi="Times New Roman" w:cs="Times New Roman"/>
                <w:sz w:val="24"/>
                <w:szCs w:val="24"/>
              </w:rPr>
              <w:t>u</w:t>
            </w:r>
            <w:r w:rsidRPr="00EE5472">
              <w:rPr>
                <w:rFonts w:ascii="Times New Roman" w:hAnsi="Times New Roman" w:cs="Times New Roman"/>
                <w:sz w:val="24"/>
                <w:szCs w:val="24"/>
              </w:rPr>
              <w:t xml:space="preserve"> pilsoņiem) </w:t>
            </w:r>
            <w:r w:rsidR="009D31EA">
              <w:rPr>
                <w:rFonts w:ascii="Times New Roman" w:hAnsi="Times New Roman" w:cs="Times New Roman"/>
                <w:sz w:val="24"/>
                <w:szCs w:val="24"/>
              </w:rPr>
              <w:t>Likum</w:t>
            </w:r>
            <w:r w:rsidR="00430757">
              <w:rPr>
                <w:rFonts w:ascii="Times New Roman" w:hAnsi="Times New Roman" w:cs="Times New Roman"/>
                <w:sz w:val="24"/>
                <w:szCs w:val="24"/>
              </w:rPr>
              <w:t>ā</w:t>
            </w:r>
            <w:r w:rsidR="009D31EA">
              <w:rPr>
                <w:rFonts w:ascii="Times New Roman" w:hAnsi="Times New Roman" w:cs="Times New Roman"/>
                <w:sz w:val="24"/>
                <w:szCs w:val="24"/>
              </w:rPr>
              <w:t xml:space="preserve"> paredzēto </w:t>
            </w:r>
            <w:r w:rsidRPr="00EE5472">
              <w:rPr>
                <w:rFonts w:ascii="Times New Roman" w:hAnsi="Times New Roman" w:cs="Times New Roman"/>
                <w:sz w:val="24"/>
                <w:szCs w:val="24"/>
              </w:rPr>
              <w:t>pārbaužu veikšanai, kā arī attiecīgo Ministru kabineta Protokollēmum</w:t>
            </w:r>
            <w:r w:rsidR="00430757">
              <w:rPr>
                <w:rFonts w:ascii="Times New Roman" w:hAnsi="Times New Roman" w:cs="Times New Roman"/>
                <w:sz w:val="24"/>
                <w:szCs w:val="24"/>
              </w:rPr>
              <w:t>u</w:t>
            </w:r>
            <w:r w:rsidRPr="00EE5472">
              <w:rPr>
                <w:rFonts w:ascii="Times New Roman" w:hAnsi="Times New Roman" w:cs="Times New Roman"/>
                <w:sz w:val="24"/>
                <w:szCs w:val="24"/>
              </w:rPr>
              <w:t xml:space="preserve"> sagatavošanai. </w:t>
            </w:r>
          </w:p>
          <w:p w14:paraId="5385719A" w14:textId="6AD86255" w:rsidR="00EE5472" w:rsidRPr="00EE5472" w:rsidRDefault="00EE5472" w:rsidP="00DD2218">
            <w:pPr>
              <w:jc w:val="both"/>
              <w:rPr>
                <w:rFonts w:ascii="Times New Roman" w:hAnsi="Times New Roman" w:cs="Times New Roman"/>
                <w:sz w:val="24"/>
                <w:szCs w:val="24"/>
              </w:rPr>
            </w:pPr>
            <w:r w:rsidRPr="00EE5472">
              <w:rPr>
                <w:rFonts w:ascii="Times New Roman" w:hAnsi="Times New Roman" w:cs="Times New Roman"/>
                <w:sz w:val="24"/>
                <w:szCs w:val="24"/>
              </w:rPr>
              <w:t xml:space="preserve">Ministru kabineta noteikumi nosaka, ka gadījumā, kad komersants </w:t>
            </w:r>
            <w:r w:rsidRPr="00EE5472">
              <w:rPr>
                <w:rFonts w:ascii="Times New Roman" w:eastAsia="Times New Roman" w:hAnsi="Times New Roman" w:cs="Times New Roman"/>
                <w:sz w:val="24"/>
                <w:szCs w:val="24"/>
                <w:lang w:eastAsia="lv-LV"/>
              </w:rPr>
              <w:t>veic stratēģiskas nozīmes preču starpniecības darījumu</w:t>
            </w:r>
            <w:r w:rsidRPr="00EE5472">
              <w:rPr>
                <w:rFonts w:ascii="Times New Roman" w:hAnsi="Times New Roman" w:cs="Times New Roman"/>
                <w:sz w:val="24"/>
                <w:szCs w:val="24"/>
              </w:rPr>
              <w:t xml:space="preserve"> un </w:t>
            </w:r>
            <w:r w:rsidRPr="00EE5472">
              <w:rPr>
                <w:rFonts w:ascii="Times New Roman" w:eastAsia="Times New Roman" w:hAnsi="Times New Roman" w:cs="Times New Roman"/>
                <w:sz w:val="24"/>
                <w:szCs w:val="24"/>
                <w:lang w:eastAsia="lv-LV"/>
              </w:rPr>
              <w:t xml:space="preserve">speciālā atļauja (licence) </w:t>
            </w:r>
            <w:r w:rsidRPr="00EE5472">
              <w:rPr>
                <w:rFonts w:ascii="Times New Roman" w:hAnsi="Times New Roman" w:cs="Times New Roman"/>
                <w:sz w:val="24"/>
                <w:szCs w:val="24"/>
              </w:rPr>
              <w:t>ir izsniegta</w:t>
            </w:r>
            <w:r w:rsidRPr="00EE5472">
              <w:rPr>
                <w:rFonts w:ascii="Times New Roman" w:eastAsia="Times New Roman" w:hAnsi="Times New Roman" w:cs="Times New Roman"/>
                <w:sz w:val="24"/>
                <w:szCs w:val="24"/>
                <w:lang w:eastAsia="lv-LV"/>
              </w:rPr>
              <w:t xml:space="preserve"> tranzīta operācij</w:t>
            </w:r>
            <w:r w:rsidRPr="00EE5472">
              <w:rPr>
                <w:rFonts w:ascii="Times New Roman" w:hAnsi="Times New Roman" w:cs="Times New Roman"/>
                <w:sz w:val="24"/>
                <w:szCs w:val="24"/>
              </w:rPr>
              <w:t>as</w:t>
            </w:r>
            <w:r w:rsidRPr="00EE5472">
              <w:rPr>
                <w:rFonts w:ascii="Times New Roman" w:eastAsia="Times New Roman" w:hAnsi="Times New Roman" w:cs="Times New Roman"/>
                <w:sz w:val="24"/>
                <w:szCs w:val="24"/>
                <w:lang w:eastAsia="lv-LV"/>
              </w:rPr>
              <w:t xml:space="preserve"> veikšanai</w:t>
            </w:r>
            <w:r w:rsidRPr="00EE5472">
              <w:rPr>
                <w:rFonts w:ascii="Times New Roman" w:hAnsi="Times New Roman" w:cs="Times New Roman"/>
                <w:sz w:val="24"/>
                <w:szCs w:val="24"/>
              </w:rPr>
              <w:t xml:space="preserve"> -  uz komersantu neattiec</w:t>
            </w:r>
            <w:r w:rsidR="00430757">
              <w:rPr>
                <w:rFonts w:ascii="Times New Roman" w:hAnsi="Times New Roman" w:cs="Times New Roman"/>
                <w:sz w:val="24"/>
                <w:szCs w:val="24"/>
              </w:rPr>
              <w:t>a</w:t>
            </w:r>
            <w:r w:rsidRPr="00EE5472">
              <w:rPr>
                <w:rFonts w:ascii="Times New Roman" w:hAnsi="Times New Roman" w:cs="Times New Roman"/>
                <w:sz w:val="24"/>
                <w:szCs w:val="24"/>
              </w:rPr>
              <w:t>s prasība par glabāt</w:t>
            </w:r>
            <w:r w:rsidR="00430757">
              <w:rPr>
                <w:rFonts w:ascii="Times New Roman" w:hAnsi="Times New Roman" w:cs="Times New Roman"/>
                <w:sz w:val="24"/>
                <w:szCs w:val="24"/>
              </w:rPr>
              <w:t>av</w:t>
            </w:r>
            <w:r w:rsidRPr="00EE5472">
              <w:rPr>
                <w:rFonts w:ascii="Times New Roman" w:hAnsi="Times New Roman" w:cs="Times New Roman"/>
                <w:sz w:val="24"/>
                <w:szCs w:val="24"/>
              </w:rPr>
              <w:t xml:space="preserve">as esamību </w:t>
            </w:r>
            <w:r w:rsidR="00D83056">
              <w:rPr>
                <w:rFonts w:ascii="Times New Roman" w:eastAsia="Times New Roman" w:hAnsi="Times New Roman" w:cs="Times New Roman"/>
                <w:sz w:val="24"/>
                <w:szCs w:val="24"/>
                <w:lang w:eastAsia="lv-LV"/>
              </w:rPr>
              <w:t xml:space="preserve">stratēģiskas </w:t>
            </w:r>
            <w:r w:rsidR="00D83056">
              <w:rPr>
                <w:rFonts w:ascii="Times New Roman" w:eastAsia="Times New Roman" w:hAnsi="Times New Roman" w:cs="Times New Roman"/>
                <w:sz w:val="24"/>
                <w:szCs w:val="24"/>
                <w:lang w:eastAsia="lv-LV"/>
              </w:rPr>
              <w:lastRenderedPageBreak/>
              <w:t>nozīmes preču</w:t>
            </w:r>
            <w:r w:rsidRPr="00EE5472">
              <w:rPr>
                <w:rFonts w:ascii="Times New Roman" w:hAnsi="Times New Roman" w:cs="Times New Roman"/>
                <w:sz w:val="24"/>
                <w:szCs w:val="24"/>
              </w:rPr>
              <w:t xml:space="preserve"> uzglabāšanai. Likums neparedz speciālās atļaujas (licences) izsniegšanu konkrētam komercdarbības veidam. Katra </w:t>
            </w:r>
            <w:r w:rsidRPr="00EE5472">
              <w:rPr>
                <w:rFonts w:ascii="Times New Roman" w:eastAsia="Times New Roman" w:hAnsi="Times New Roman" w:cs="Times New Roman"/>
                <w:sz w:val="24"/>
                <w:szCs w:val="24"/>
                <w:lang w:eastAsia="lv-LV"/>
              </w:rPr>
              <w:t>Eiropas Savienība</w:t>
            </w:r>
            <w:r w:rsidRPr="00EE5472">
              <w:rPr>
                <w:rFonts w:ascii="Times New Roman" w:hAnsi="Times New Roman" w:cs="Times New Roman"/>
                <w:sz w:val="24"/>
                <w:szCs w:val="24"/>
              </w:rPr>
              <w:t xml:space="preserve">s Kopējā militāro preču saraksta grupa (ML1-ML22) </w:t>
            </w:r>
            <w:r w:rsidR="00D83056">
              <w:rPr>
                <w:rFonts w:ascii="Times New Roman" w:hAnsi="Times New Roman" w:cs="Times New Roman"/>
                <w:sz w:val="24"/>
                <w:szCs w:val="24"/>
              </w:rPr>
              <w:t xml:space="preserve">sastāv </w:t>
            </w:r>
            <w:r w:rsidRPr="00EE5472">
              <w:rPr>
                <w:rFonts w:ascii="Times New Roman" w:hAnsi="Times New Roman" w:cs="Times New Roman"/>
                <w:sz w:val="24"/>
                <w:szCs w:val="24"/>
              </w:rPr>
              <w:t>gan no</w:t>
            </w:r>
            <w:r w:rsidR="00D83056">
              <w:rPr>
                <w:rFonts w:ascii="Times New Roman" w:hAnsi="Times New Roman" w:cs="Times New Roman"/>
                <w:sz w:val="24"/>
                <w:szCs w:val="24"/>
              </w:rPr>
              <w:t xml:space="preserve"> </w:t>
            </w:r>
            <w:r w:rsidRPr="00EE5472">
              <w:rPr>
                <w:rFonts w:ascii="Times New Roman" w:hAnsi="Times New Roman" w:cs="Times New Roman"/>
                <w:sz w:val="24"/>
                <w:szCs w:val="24"/>
              </w:rPr>
              <w:t xml:space="preserve">pakalpojumiem, gan no precēm, līdz ar to stratēģiskas nozīmes preču glabātava ir nepieciešama </w:t>
            </w:r>
            <w:r w:rsidR="00D83056">
              <w:rPr>
                <w:rFonts w:ascii="Times New Roman" w:hAnsi="Times New Roman" w:cs="Times New Roman"/>
                <w:sz w:val="24"/>
                <w:szCs w:val="24"/>
              </w:rPr>
              <w:t xml:space="preserve">visos gadījumos. </w:t>
            </w:r>
            <w:r w:rsidRPr="00EE5472">
              <w:rPr>
                <w:rFonts w:ascii="Times New Roman" w:hAnsi="Times New Roman" w:cs="Times New Roman"/>
                <w:sz w:val="24"/>
                <w:szCs w:val="24"/>
              </w:rPr>
              <w:t>Noteikumu projekts paredz svītrot Ministru kabineta</w:t>
            </w:r>
            <w:r w:rsidR="00004B8A">
              <w:rPr>
                <w:rFonts w:ascii="Times New Roman" w:hAnsi="Times New Roman" w:cs="Times New Roman"/>
                <w:sz w:val="24"/>
                <w:szCs w:val="24"/>
              </w:rPr>
              <w:t xml:space="preserve"> noteikumu</w:t>
            </w:r>
            <w:r w:rsidRPr="00EE5472">
              <w:rPr>
                <w:rFonts w:ascii="Times New Roman" w:hAnsi="Times New Roman" w:cs="Times New Roman"/>
                <w:sz w:val="24"/>
                <w:szCs w:val="24"/>
              </w:rPr>
              <w:t xml:space="preserve"> normu, kas atļauj komersantiem veikt komercdarbību bez attiecīgas stratēģiskas nozīmes preču glabātavas</w:t>
            </w:r>
            <w:r>
              <w:rPr>
                <w:rFonts w:ascii="Times New Roman" w:hAnsi="Times New Roman" w:cs="Times New Roman"/>
                <w:sz w:val="24"/>
                <w:szCs w:val="24"/>
              </w:rPr>
              <w:t>.</w:t>
            </w:r>
          </w:p>
          <w:p w14:paraId="34173D01" w14:textId="420DC555" w:rsidR="00EE5472" w:rsidRPr="00EE5472" w:rsidRDefault="00EE5472" w:rsidP="00DD2218">
            <w:pPr>
              <w:jc w:val="both"/>
              <w:rPr>
                <w:rFonts w:ascii="Times New Roman" w:hAnsi="Times New Roman" w:cs="Times New Roman"/>
                <w:sz w:val="24"/>
                <w:szCs w:val="24"/>
              </w:rPr>
            </w:pPr>
            <w:r w:rsidRPr="00EE5472">
              <w:rPr>
                <w:rFonts w:ascii="Times New Roman" w:hAnsi="Times New Roman" w:cs="Times New Roman"/>
                <w:sz w:val="24"/>
                <w:szCs w:val="24"/>
              </w:rPr>
              <w:t>Ministru kabineta noteikumu regulējums, kas nosaka, ka Aizsardzības ministrijas licencēšanas komisija pieprasa no Valsts ieņēmuma dienesta informāciju par to</w:t>
            </w:r>
            <w:r w:rsidRPr="00EE5472">
              <w:rPr>
                <w:rFonts w:ascii="Times New Roman" w:eastAsia="Times New Roman" w:hAnsi="Times New Roman" w:cs="Times New Roman"/>
                <w:sz w:val="24"/>
                <w:szCs w:val="24"/>
                <w:lang w:eastAsia="lv-LV"/>
              </w:rPr>
              <w:t>, vai nav apturēta komersanta saimnieciskā darbība</w:t>
            </w:r>
            <w:r w:rsidRPr="00EE5472">
              <w:rPr>
                <w:rFonts w:ascii="Times New Roman" w:hAnsi="Times New Roman" w:cs="Times New Roman"/>
                <w:sz w:val="24"/>
                <w:szCs w:val="24"/>
              </w:rPr>
              <w:t xml:space="preserve">, zaudēja savu aktualitāti, jo šāda informācija ir atrodama Valsts ieņēmumu dienesta mājaslapā. </w:t>
            </w:r>
          </w:p>
          <w:p w14:paraId="71EC1855" w14:textId="3D7EB5BA" w:rsidR="00B1293D" w:rsidRPr="00AE2321" w:rsidRDefault="00B1293D" w:rsidP="00DD2218">
            <w:pPr>
              <w:jc w:val="both"/>
              <w:rPr>
                <w:rFonts w:ascii="Times New Roman" w:hAnsi="Times New Roman" w:cs="Times New Roman"/>
                <w:sz w:val="24"/>
                <w:szCs w:val="24"/>
              </w:rPr>
            </w:pPr>
            <w:r w:rsidRPr="00AE2321">
              <w:rPr>
                <w:rFonts w:ascii="Times New Roman" w:hAnsi="Times New Roman" w:cs="Times New Roman"/>
                <w:sz w:val="24"/>
                <w:szCs w:val="24"/>
              </w:rPr>
              <w:t>Noteikumu projekts paredz kārtību, kādā Aizsardzības ministrijas</w:t>
            </w:r>
            <w:r w:rsidR="00AE2321">
              <w:rPr>
                <w:rFonts w:ascii="Times New Roman" w:hAnsi="Times New Roman" w:cs="Times New Roman"/>
                <w:sz w:val="24"/>
                <w:szCs w:val="24"/>
              </w:rPr>
              <w:t xml:space="preserve"> </w:t>
            </w:r>
            <w:r w:rsidRPr="00AE2321">
              <w:rPr>
                <w:rFonts w:ascii="Times New Roman" w:hAnsi="Times New Roman" w:cs="Times New Roman"/>
                <w:sz w:val="24"/>
                <w:szCs w:val="24"/>
              </w:rPr>
              <w:t xml:space="preserve">licencēšanas komisija pieprasa komersantam iesniegt papildu informāciju. Komersantam mēdz būt sarežģīta struktūra (dalībnieku ķēdes) vai citi apstākļi, kurus jāizvērtē komersanta pārbaudes gaitā. </w:t>
            </w:r>
          </w:p>
          <w:p w14:paraId="69D6F272" w14:textId="7CEB8221" w:rsidR="00EE5472" w:rsidRPr="00EE5472" w:rsidRDefault="00EE5472" w:rsidP="00DD2218">
            <w:pPr>
              <w:jc w:val="both"/>
              <w:rPr>
                <w:rFonts w:ascii="Times New Roman" w:hAnsi="Times New Roman" w:cs="Times New Roman"/>
                <w:sz w:val="24"/>
                <w:szCs w:val="24"/>
              </w:rPr>
            </w:pPr>
            <w:r w:rsidRPr="00EE5472">
              <w:rPr>
                <w:rFonts w:ascii="Times New Roman" w:hAnsi="Times New Roman" w:cs="Times New Roman"/>
                <w:sz w:val="24"/>
                <w:szCs w:val="24"/>
              </w:rPr>
              <w:t>Saskaņā ar Ministru kabineta noteikumu 19. punktu, ja Likumā noteiktajos gadījumos licencēšanas komisija pieņem lēmumu atteikt speciālās atļaujas (licences) izsniegšanu, komersants iesniegumu jaunas speciālās atļaujas (licences) saņemšanai atkārtoti var iesniegt ne agrāk kā pēc gada. Lai nepieļautu negatīvas sekas pēc atteikuma saņemt speciālo atļauju (licenci), Noteikumu projekta paredz regulējumu par komersanta tiesībām atsaukt iesniegumu speciālās atļaujas (licences)</w:t>
            </w:r>
            <w:r>
              <w:rPr>
                <w:rFonts w:ascii="Times New Roman" w:hAnsi="Times New Roman" w:cs="Times New Roman"/>
                <w:sz w:val="24"/>
                <w:szCs w:val="24"/>
              </w:rPr>
              <w:t xml:space="preserve"> saņemšanai.</w:t>
            </w:r>
          </w:p>
          <w:p w14:paraId="78FCBC70" w14:textId="1C53A25F" w:rsidR="00EE5472" w:rsidRPr="00EE5472" w:rsidRDefault="00EE5472" w:rsidP="00A22673">
            <w:pPr>
              <w:jc w:val="both"/>
              <w:rPr>
                <w:rFonts w:ascii="Times New Roman" w:hAnsi="Times New Roman" w:cs="Times New Roman"/>
                <w:sz w:val="24"/>
                <w:szCs w:val="24"/>
              </w:rPr>
            </w:pPr>
            <w:r w:rsidRPr="00EE5472">
              <w:rPr>
                <w:rFonts w:ascii="Times New Roman" w:hAnsi="Times New Roman" w:cs="Times New Roman"/>
                <w:sz w:val="24"/>
                <w:szCs w:val="24"/>
              </w:rPr>
              <w:t>Ministr</w:t>
            </w:r>
            <w:r w:rsidR="00A22673">
              <w:rPr>
                <w:rFonts w:ascii="Times New Roman" w:hAnsi="Times New Roman" w:cs="Times New Roman"/>
                <w:sz w:val="24"/>
                <w:szCs w:val="24"/>
              </w:rPr>
              <w:t>u</w:t>
            </w:r>
            <w:r w:rsidRPr="00EE5472">
              <w:rPr>
                <w:rFonts w:ascii="Times New Roman" w:hAnsi="Times New Roman" w:cs="Times New Roman"/>
                <w:sz w:val="24"/>
                <w:szCs w:val="24"/>
              </w:rPr>
              <w:t xml:space="preserve"> kabineta noteikumi paredz, ka komersantiem, kuri ir saņēmuši Aizsardzības ministrijas izsniegto speciālo atļauju (licenci) komercdarbībai ar stratēģiskās nozīmes precēm, triju darbdienu laikā jāinformē licencēšanas komisija, ja ir mainījušies komersanta dalībnieki - </w:t>
            </w:r>
            <w:r w:rsidRPr="00EE5472">
              <w:rPr>
                <w:rFonts w:ascii="Times New Roman" w:eastAsia="Times New Roman" w:hAnsi="Times New Roman" w:cs="Times New Roman"/>
                <w:sz w:val="24"/>
                <w:szCs w:val="24"/>
                <w:lang w:eastAsia="lv-LV"/>
              </w:rPr>
              <w:t>fiziskas personas, prokūristi, vadītāji un personas, kas ieņem amatus pārvaldes institūcijā</w:t>
            </w:r>
            <w:r w:rsidRPr="00EE5472">
              <w:rPr>
                <w:rFonts w:ascii="Times New Roman" w:hAnsi="Times New Roman" w:cs="Times New Roman"/>
                <w:sz w:val="24"/>
                <w:szCs w:val="24"/>
              </w:rPr>
              <w:t xml:space="preserve">, </w:t>
            </w:r>
            <w:r w:rsidRPr="00EE5472">
              <w:rPr>
                <w:rFonts w:ascii="Times New Roman" w:eastAsia="Times New Roman" w:hAnsi="Times New Roman" w:cs="Times New Roman"/>
                <w:sz w:val="24"/>
                <w:szCs w:val="24"/>
                <w:lang w:eastAsia="lv-LV"/>
              </w:rPr>
              <w:t>darbinieki, kas tieši saistīti ar stratēģiskas nozīmes preču remontu, realizēšanu, glabāšanu, transportēšanu, apsardzi vai attiecīgu pakalpojumu sniegšanu</w:t>
            </w:r>
            <w:r w:rsidRPr="00EE5472">
              <w:rPr>
                <w:rFonts w:ascii="Times New Roman" w:hAnsi="Times New Roman" w:cs="Times New Roman"/>
                <w:sz w:val="24"/>
                <w:szCs w:val="24"/>
              </w:rPr>
              <w:t xml:space="preserve"> vai </w:t>
            </w:r>
            <w:r w:rsidRPr="00EE5472">
              <w:rPr>
                <w:rFonts w:ascii="Times New Roman" w:eastAsia="Times New Roman" w:hAnsi="Times New Roman" w:cs="Times New Roman"/>
                <w:sz w:val="24"/>
                <w:szCs w:val="24"/>
                <w:lang w:eastAsia="lv-LV"/>
              </w:rPr>
              <w:t>mainījušās speciālajā atļaujā (licencē) norādītās ziņas</w:t>
            </w:r>
            <w:r w:rsidRPr="00EE5472">
              <w:rPr>
                <w:rFonts w:ascii="Times New Roman" w:hAnsi="Times New Roman" w:cs="Times New Roman"/>
                <w:sz w:val="24"/>
                <w:szCs w:val="24"/>
              </w:rPr>
              <w:t>. Noteikumu projekts maina esošo kārtību, jo komersantam jāinformē licencēš</w:t>
            </w:r>
            <w:r w:rsidR="00D83056">
              <w:rPr>
                <w:rFonts w:ascii="Times New Roman" w:hAnsi="Times New Roman" w:cs="Times New Roman"/>
                <w:sz w:val="24"/>
                <w:szCs w:val="24"/>
              </w:rPr>
              <w:t>anas komisija</w:t>
            </w:r>
            <w:r w:rsidRPr="00EE5472">
              <w:rPr>
                <w:rFonts w:ascii="Times New Roman" w:hAnsi="Times New Roman" w:cs="Times New Roman"/>
                <w:sz w:val="24"/>
                <w:szCs w:val="24"/>
              </w:rPr>
              <w:t xml:space="preserve"> pirms iepriekš</w:t>
            </w:r>
            <w:r w:rsidR="00D83056">
              <w:rPr>
                <w:rFonts w:ascii="Times New Roman" w:hAnsi="Times New Roman" w:cs="Times New Roman"/>
                <w:sz w:val="24"/>
                <w:szCs w:val="24"/>
              </w:rPr>
              <w:t xml:space="preserve"> </w:t>
            </w:r>
            <w:r w:rsidRPr="00EE5472">
              <w:rPr>
                <w:rFonts w:ascii="Times New Roman" w:hAnsi="Times New Roman" w:cs="Times New Roman"/>
                <w:sz w:val="24"/>
                <w:szCs w:val="24"/>
              </w:rPr>
              <w:t>minēt</w:t>
            </w:r>
            <w:r w:rsidR="00473638">
              <w:rPr>
                <w:rFonts w:ascii="Times New Roman" w:hAnsi="Times New Roman" w:cs="Times New Roman"/>
                <w:sz w:val="24"/>
                <w:szCs w:val="24"/>
              </w:rPr>
              <w:t>o</w:t>
            </w:r>
            <w:r w:rsidRPr="00EE5472">
              <w:rPr>
                <w:rFonts w:ascii="Times New Roman" w:hAnsi="Times New Roman" w:cs="Times New Roman"/>
                <w:sz w:val="24"/>
                <w:szCs w:val="24"/>
              </w:rPr>
              <w:t xml:space="preserve"> izmaiņ</w:t>
            </w:r>
            <w:r w:rsidR="00473638">
              <w:rPr>
                <w:rFonts w:ascii="Times New Roman" w:hAnsi="Times New Roman" w:cs="Times New Roman"/>
                <w:sz w:val="24"/>
                <w:szCs w:val="24"/>
              </w:rPr>
              <w:t>u veikšanas</w:t>
            </w:r>
            <w:r w:rsidRPr="00EE5472">
              <w:rPr>
                <w:rFonts w:ascii="Times New Roman" w:hAnsi="Times New Roman" w:cs="Times New Roman"/>
                <w:sz w:val="24"/>
                <w:szCs w:val="24"/>
              </w:rPr>
              <w:t xml:space="preserve">. Pēc licencēšanas komisijas pārbaudes veikšanas atbilstoši Likuma 5. panta prasībām un attiecīgās licencēšanas komisijai atļaujas </w:t>
            </w:r>
            <w:r w:rsidR="00D83056">
              <w:rPr>
                <w:rFonts w:ascii="Times New Roman" w:hAnsi="Times New Roman" w:cs="Times New Roman"/>
                <w:sz w:val="24"/>
                <w:szCs w:val="24"/>
              </w:rPr>
              <w:t xml:space="preserve">saņemšanas, </w:t>
            </w:r>
            <w:r w:rsidRPr="00EE5472">
              <w:rPr>
                <w:rFonts w:ascii="Times New Roman" w:hAnsi="Times New Roman" w:cs="Times New Roman"/>
                <w:sz w:val="24"/>
                <w:szCs w:val="24"/>
              </w:rPr>
              <w:t>komersants ir tiesīgs iesaistīt personas darbā ar stratēģiskas nozīmes precēm vai mainīt speciāl</w:t>
            </w:r>
            <w:r w:rsidR="00473638">
              <w:rPr>
                <w:rFonts w:ascii="Times New Roman" w:hAnsi="Times New Roman" w:cs="Times New Roman"/>
                <w:sz w:val="24"/>
                <w:szCs w:val="24"/>
              </w:rPr>
              <w:t>aj</w:t>
            </w:r>
            <w:r w:rsidRPr="00EE5472">
              <w:rPr>
                <w:rFonts w:ascii="Times New Roman" w:hAnsi="Times New Roman" w:cs="Times New Roman"/>
                <w:sz w:val="24"/>
                <w:szCs w:val="24"/>
              </w:rPr>
              <w:t xml:space="preserve">ā atļaujā (licencē) noteiktās ziņas (glabātavas adrese, juridiskā adrese, </w:t>
            </w:r>
            <w:r w:rsidRPr="00EE5472">
              <w:rPr>
                <w:rFonts w:ascii="Times New Roman" w:eastAsia="Times New Roman" w:hAnsi="Times New Roman" w:cs="Times New Roman"/>
                <w:sz w:val="24"/>
                <w:szCs w:val="24"/>
                <w:lang w:eastAsia="lv-LV"/>
              </w:rPr>
              <w:t>Eiropas Savienība</w:t>
            </w:r>
            <w:r w:rsidRPr="00EE5472">
              <w:rPr>
                <w:rFonts w:ascii="Times New Roman" w:hAnsi="Times New Roman" w:cs="Times New Roman"/>
                <w:sz w:val="24"/>
                <w:szCs w:val="24"/>
              </w:rPr>
              <w:t xml:space="preserve">s Kopējā militāro preču saraksta grupa). </w:t>
            </w:r>
          </w:p>
        </w:tc>
      </w:tr>
      <w:tr w:rsidR="00EE5472" w:rsidRPr="00EE5472" w14:paraId="415B21B5"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737180"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9D610EA"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453E3E9" w14:textId="1088AC28" w:rsidR="00EE5472" w:rsidRPr="000524D6" w:rsidRDefault="00EE5472" w:rsidP="00EE5472">
            <w:pPr>
              <w:spacing w:after="0"/>
              <w:ind w:right="164"/>
              <w:jc w:val="both"/>
              <w:rPr>
                <w:rFonts w:ascii="Times New Roman" w:hAnsi="Times New Roman" w:cs="Times New Roman"/>
                <w:sz w:val="24"/>
                <w:szCs w:val="24"/>
              </w:rPr>
            </w:pPr>
            <w:r w:rsidRPr="000524D6">
              <w:rPr>
                <w:rFonts w:ascii="Times New Roman" w:hAnsi="Times New Roman" w:cs="Times New Roman"/>
                <w:sz w:val="24"/>
                <w:szCs w:val="24"/>
              </w:rPr>
              <w:t>Aizsardzības ministrija.</w:t>
            </w:r>
          </w:p>
        </w:tc>
      </w:tr>
      <w:tr w:rsidR="00EE5472" w:rsidRPr="00EE5472" w14:paraId="161D5C00"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290235"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204682D9"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C167F45" w14:textId="467053DA" w:rsidR="00EE5472" w:rsidRPr="000524D6" w:rsidRDefault="00EE5472" w:rsidP="00EE5472">
            <w:pPr>
              <w:snapToGrid w:val="0"/>
              <w:spacing w:after="0"/>
              <w:jc w:val="both"/>
              <w:rPr>
                <w:rFonts w:ascii="Times New Roman" w:hAnsi="Times New Roman" w:cs="Times New Roman"/>
                <w:sz w:val="24"/>
                <w:szCs w:val="24"/>
              </w:rPr>
            </w:pPr>
            <w:r w:rsidRPr="00EE5472">
              <w:rPr>
                <w:rFonts w:ascii="Times New Roman" w:hAnsi="Times New Roman" w:cs="Times New Roman"/>
                <w:sz w:val="24"/>
                <w:szCs w:val="24"/>
              </w:rPr>
              <w:t xml:space="preserve"> </w:t>
            </w:r>
            <w:r w:rsidRPr="000524D6">
              <w:rPr>
                <w:rFonts w:ascii="Times New Roman" w:hAnsi="Times New Roman" w:cs="Times New Roman"/>
                <w:sz w:val="24"/>
                <w:szCs w:val="24"/>
              </w:rPr>
              <w:t>Nav.</w:t>
            </w:r>
          </w:p>
        </w:tc>
      </w:tr>
    </w:tbl>
    <w:p w14:paraId="7F5F2EFB" w14:textId="77777777" w:rsidR="00E5323B" w:rsidRPr="00EE5472" w:rsidRDefault="00E5323B" w:rsidP="00E5323B">
      <w:pPr>
        <w:spacing w:after="0" w:line="240" w:lineRule="auto"/>
        <w:rPr>
          <w:rFonts w:ascii="Times New Roman" w:hAnsi="Times New Roman" w:cs="Times New Roman"/>
          <w:color w:val="FF0000"/>
          <w:sz w:val="24"/>
          <w:szCs w:val="24"/>
        </w:rPr>
      </w:pPr>
      <w:r w:rsidRPr="00EE5472">
        <w:rPr>
          <w:rFonts w:ascii="Times New Roman" w:hAnsi="Times New Roman" w:cs="Times New Roman"/>
          <w:color w:val="FF0000"/>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6123" w:rsidRPr="00EE5472" w14:paraId="1AB6F51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9A623A" w14:textId="77777777" w:rsidR="00655F2C" w:rsidRPr="00EE5472" w:rsidRDefault="00E5323B" w:rsidP="00E5323B">
            <w:pPr>
              <w:spacing w:after="0" w:line="240" w:lineRule="auto"/>
              <w:rPr>
                <w:rFonts w:ascii="Times New Roman" w:hAnsi="Times New Roman" w:cs="Times New Roman"/>
                <w:b/>
                <w:sz w:val="24"/>
                <w:szCs w:val="24"/>
              </w:rPr>
            </w:pPr>
            <w:r w:rsidRPr="00EE5472">
              <w:rPr>
                <w:rFonts w:ascii="Times New Roman" w:hAnsi="Times New Roman" w:cs="Times New Roman"/>
                <w:b/>
                <w:sz w:val="24"/>
                <w:szCs w:val="24"/>
              </w:rPr>
              <w:t>II. Tiesību akta projekta ietekme uz sabiedrību, tautsaimniecības attīstību un administratīvo slogu</w:t>
            </w:r>
          </w:p>
        </w:tc>
      </w:tr>
      <w:tr w:rsidR="00EE5472" w:rsidRPr="00EE5472" w14:paraId="23B74087"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E5E2D3"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493BB213"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122B570D" w14:textId="4869C2ED" w:rsidR="00EE5472" w:rsidRPr="00EE5472" w:rsidRDefault="00EE5472" w:rsidP="00EE5472">
            <w:pPr>
              <w:spacing w:after="0"/>
              <w:jc w:val="both"/>
              <w:rPr>
                <w:rFonts w:ascii="Times New Roman" w:hAnsi="Times New Roman" w:cs="Times New Roman"/>
                <w:sz w:val="24"/>
                <w:szCs w:val="24"/>
              </w:rPr>
            </w:pPr>
            <w:r w:rsidRPr="00EE5472">
              <w:rPr>
                <w:rFonts w:ascii="Times New Roman" w:hAnsi="Times New Roman" w:cs="Times New Roman"/>
                <w:sz w:val="24"/>
                <w:szCs w:val="24"/>
              </w:rPr>
              <w:t>Komersanti, kas saņēmuši Aizsardzības ministrijas speciālo atļauju (licenci) komercdarbībai ar Eiropas Savienības Kopējā militāro preču sarakstā minētajām precēm.</w:t>
            </w:r>
          </w:p>
        </w:tc>
      </w:tr>
      <w:tr w:rsidR="00EE5472" w:rsidRPr="00EE5472" w14:paraId="50647C16"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33345D"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6F6CABE6"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370B87C6" w14:textId="08702064" w:rsidR="00EE5472" w:rsidRPr="00EE5472" w:rsidRDefault="00EE5472" w:rsidP="00EE5472">
            <w:pPr>
              <w:pStyle w:val="CommentText"/>
              <w:jc w:val="both"/>
              <w:rPr>
                <w:rFonts w:ascii="Times New Roman" w:hAnsi="Times New Roman" w:cs="Times New Roman"/>
                <w:sz w:val="24"/>
                <w:szCs w:val="24"/>
              </w:rPr>
            </w:pPr>
            <w:r w:rsidRPr="00EE5472">
              <w:rPr>
                <w:rFonts w:ascii="Times New Roman" w:hAnsi="Times New Roman" w:cs="Times New Roman"/>
                <w:sz w:val="24"/>
                <w:szCs w:val="24"/>
              </w:rPr>
              <w:t xml:space="preserve">Noteikumu projekts palielinās administratīvo slogu komersantiem, kas </w:t>
            </w:r>
            <w:r w:rsidR="00AE2321">
              <w:rPr>
                <w:rFonts w:ascii="Times New Roman" w:hAnsi="Times New Roman" w:cs="Times New Roman"/>
                <w:sz w:val="24"/>
                <w:szCs w:val="24"/>
              </w:rPr>
              <w:t xml:space="preserve">ir </w:t>
            </w:r>
            <w:r w:rsidRPr="00EE5472">
              <w:rPr>
                <w:rFonts w:ascii="Times New Roman" w:hAnsi="Times New Roman" w:cs="Times New Roman"/>
                <w:sz w:val="24"/>
                <w:szCs w:val="24"/>
              </w:rPr>
              <w:t>saņēmuši Aizsardzības ministrijas speciālo atļauju (licenci) komercdarbībai ar Eiropas Savienības Kopējā militāro preču sarakstā minētajām precēm.</w:t>
            </w:r>
          </w:p>
        </w:tc>
      </w:tr>
      <w:tr w:rsidR="00EE5472" w:rsidRPr="00EE5472" w14:paraId="066590B1"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F94AEF"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2BBC7EBA" w14:textId="45C3A4F9"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eastAsia="Times New Roman" w:hAnsi="Times New Roman" w:cs="Times New Roman"/>
                <w:iCs/>
                <w:sz w:val="24"/>
                <w:szCs w:val="24"/>
                <w:lang w:eastAsia="lv-LV"/>
              </w:rPr>
              <w:t>Administratīvo</w:t>
            </w:r>
            <w:r w:rsidRPr="00EE5472">
              <w:rPr>
                <w:rFonts w:ascii="Times New Roman" w:hAnsi="Times New Roman" w:cs="Times New Roman"/>
                <w:sz w:val="24"/>
                <w:szCs w:val="24"/>
              </w:rPr>
              <w:t xml:space="preserve">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9567F7B" w14:textId="0D1ABA2B" w:rsidR="00EE5472" w:rsidRPr="00EE5472" w:rsidRDefault="00EE5472" w:rsidP="00EE5472">
            <w:pPr>
              <w:jc w:val="both"/>
              <w:rPr>
                <w:rFonts w:ascii="Times New Roman" w:hAnsi="Times New Roman" w:cs="Times New Roman"/>
                <w:sz w:val="24"/>
                <w:szCs w:val="24"/>
              </w:rPr>
            </w:pPr>
            <w:r w:rsidRPr="00EE5472">
              <w:rPr>
                <w:rFonts w:ascii="Times New Roman" w:hAnsi="Times New Roman" w:cs="Times New Roman"/>
                <w:sz w:val="24"/>
                <w:szCs w:val="24"/>
              </w:rPr>
              <w:t xml:space="preserve">Nepārsniedz 2000 </w:t>
            </w:r>
            <w:r w:rsidRPr="00EE5472">
              <w:rPr>
                <w:rFonts w:ascii="Times New Roman" w:hAnsi="Times New Roman" w:cs="Times New Roman"/>
                <w:i/>
                <w:sz w:val="24"/>
                <w:szCs w:val="24"/>
              </w:rPr>
              <w:t>euro</w:t>
            </w:r>
            <w:r w:rsidRPr="00EE5472">
              <w:rPr>
                <w:rFonts w:ascii="Times New Roman" w:hAnsi="Times New Roman" w:cs="Times New Roman"/>
                <w:sz w:val="24"/>
                <w:szCs w:val="24"/>
              </w:rPr>
              <w:t xml:space="preserve"> mērķgrupai</w:t>
            </w:r>
            <w:r w:rsidRPr="00EE5472">
              <w:rPr>
                <w:rFonts w:ascii="Times New Roman" w:hAnsi="Times New Roman" w:cs="Times New Roman"/>
                <w:i/>
                <w:iCs/>
                <w:sz w:val="24"/>
                <w:szCs w:val="24"/>
              </w:rPr>
              <w:t>.</w:t>
            </w:r>
          </w:p>
        </w:tc>
      </w:tr>
      <w:tr w:rsidR="00EE5472" w:rsidRPr="00EE5472" w14:paraId="5E3CFE9C"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B3513C" w14:textId="77777777" w:rsidR="00EE5472" w:rsidRPr="00EE5472" w:rsidRDefault="00EE5472" w:rsidP="00EE5472">
            <w:pPr>
              <w:spacing w:after="0" w:line="240" w:lineRule="auto"/>
              <w:rPr>
                <w:rFonts w:ascii="Times New Roman" w:eastAsia="Times New Roman" w:hAnsi="Times New Roman" w:cs="Times New Roman"/>
                <w:iCs/>
                <w:sz w:val="24"/>
                <w:szCs w:val="24"/>
                <w:lang w:eastAsia="lv-LV"/>
              </w:rPr>
            </w:pPr>
            <w:r w:rsidRPr="00EE547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14030EF" w14:textId="77777777" w:rsidR="00EE5472" w:rsidRPr="00EE5472" w:rsidRDefault="00EE5472" w:rsidP="00EE5472">
            <w:pPr>
              <w:spacing w:after="0" w:line="240" w:lineRule="auto"/>
              <w:rPr>
                <w:rFonts w:ascii="Times New Roman" w:eastAsia="Times New Roman" w:hAnsi="Times New Roman" w:cs="Times New Roman"/>
                <w:iCs/>
                <w:sz w:val="24"/>
                <w:szCs w:val="24"/>
                <w:lang w:eastAsia="lv-LV"/>
              </w:rPr>
            </w:pPr>
            <w:r w:rsidRPr="00EE5472">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6A1F4E7" w14:textId="77777777" w:rsidR="00EE5472" w:rsidRPr="000524D6" w:rsidRDefault="00EE5472" w:rsidP="00EE5472">
            <w:pPr>
              <w:spacing w:after="0" w:line="240" w:lineRule="auto"/>
              <w:rPr>
                <w:rFonts w:ascii="Times New Roman" w:eastAsia="Times New Roman" w:hAnsi="Times New Roman" w:cs="Times New Roman"/>
                <w:iCs/>
                <w:sz w:val="24"/>
                <w:szCs w:val="24"/>
                <w:lang w:eastAsia="lv-LV"/>
              </w:rPr>
            </w:pPr>
            <w:r w:rsidRPr="000524D6">
              <w:rPr>
                <w:rFonts w:ascii="Times New Roman" w:eastAsia="Times New Roman" w:hAnsi="Times New Roman" w:cs="Times New Roman"/>
                <w:iCs/>
                <w:sz w:val="24"/>
                <w:szCs w:val="24"/>
                <w:lang w:eastAsia="lv-LV"/>
              </w:rPr>
              <w:t>Nav attiecināms.</w:t>
            </w:r>
          </w:p>
        </w:tc>
      </w:tr>
      <w:tr w:rsidR="00EE5472" w:rsidRPr="00EE5472" w14:paraId="4611A3C9"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6C8549" w14:textId="7D9CB0BB"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eastAsia="Times New Roman" w:hAnsi="Times New Roman" w:cs="Times New Roman"/>
                <w:iCs/>
                <w:sz w:val="24"/>
                <w:szCs w:val="24"/>
                <w:lang w:eastAsia="lv-LV"/>
              </w:rPr>
              <w:t>5</w:t>
            </w:r>
            <w:r w:rsidRPr="00EE5472">
              <w:rPr>
                <w:rFonts w:ascii="Times New Roman" w:hAnsi="Times New Roman" w:cs="Times New Roman"/>
                <w:sz w:val="24"/>
                <w:szCs w:val="24"/>
              </w:rPr>
              <w:t>.</w:t>
            </w:r>
          </w:p>
        </w:tc>
        <w:tc>
          <w:tcPr>
            <w:tcW w:w="1678" w:type="pct"/>
            <w:tcBorders>
              <w:top w:val="outset" w:sz="6" w:space="0" w:color="auto"/>
              <w:left w:val="outset" w:sz="6" w:space="0" w:color="auto"/>
              <w:bottom w:val="outset" w:sz="6" w:space="0" w:color="auto"/>
              <w:right w:val="outset" w:sz="6" w:space="0" w:color="auto"/>
            </w:tcBorders>
            <w:hideMark/>
          </w:tcPr>
          <w:p w14:paraId="3B41F0BA"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BBCD3AE" w14:textId="5E541F0E" w:rsidR="00EE5472" w:rsidRPr="000524D6" w:rsidRDefault="00EE5472" w:rsidP="00EE5472">
            <w:pPr>
              <w:spacing w:after="0" w:line="240" w:lineRule="auto"/>
              <w:rPr>
                <w:rFonts w:ascii="Times New Roman" w:hAnsi="Times New Roman" w:cs="Times New Roman"/>
                <w:sz w:val="24"/>
                <w:szCs w:val="24"/>
              </w:rPr>
            </w:pPr>
            <w:r w:rsidRPr="000524D6">
              <w:rPr>
                <w:rFonts w:ascii="Times New Roman" w:hAnsi="Times New Roman" w:cs="Times New Roman"/>
                <w:sz w:val="24"/>
                <w:szCs w:val="24"/>
              </w:rPr>
              <w:t>Nav.</w:t>
            </w:r>
          </w:p>
        </w:tc>
      </w:tr>
    </w:tbl>
    <w:p w14:paraId="4D737E74" w14:textId="4546A509" w:rsidR="000524D6" w:rsidRPr="00EE5472" w:rsidRDefault="00E5323B" w:rsidP="000524D6">
      <w:pPr>
        <w:spacing w:after="0" w:line="240" w:lineRule="auto"/>
        <w:rPr>
          <w:rFonts w:ascii="Times New Roman" w:hAnsi="Times New Roman" w:cs="Times New Roman"/>
          <w:color w:val="FF0000"/>
          <w:sz w:val="24"/>
          <w:szCs w:val="24"/>
        </w:rPr>
      </w:pPr>
      <w:r w:rsidRPr="00EE5472">
        <w:rPr>
          <w:rFonts w:ascii="Times New Roman" w:hAnsi="Times New Roman" w:cs="Times New Roman"/>
          <w:color w:val="FF0000"/>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524D6" w:rsidRPr="00EE5472" w14:paraId="08A96017" w14:textId="77777777" w:rsidTr="00F27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C708CC" w14:textId="77777777" w:rsidR="000524D6" w:rsidRPr="00EE5472" w:rsidRDefault="000524D6" w:rsidP="00F27139">
            <w:pPr>
              <w:spacing w:after="0" w:line="240" w:lineRule="auto"/>
              <w:rPr>
                <w:rFonts w:ascii="Times New Roman" w:eastAsia="Times New Roman" w:hAnsi="Times New Roman" w:cs="Times New Roman"/>
                <w:b/>
                <w:bCs/>
                <w:sz w:val="24"/>
                <w:szCs w:val="24"/>
                <w:lang w:eastAsia="lv-LV"/>
              </w:rPr>
            </w:pPr>
            <w:r w:rsidRPr="00EE5472">
              <w:rPr>
                <w:rFonts w:ascii="Times New Roman" w:eastAsia="Times New Roman" w:hAnsi="Times New Roman" w:cs="Times New Roman"/>
                <w:b/>
                <w:bCs/>
                <w:sz w:val="24"/>
                <w:szCs w:val="24"/>
                <w:lang w:eastAsia="lv-LV"/>
              </w:rPr>
              <w:t>III. Tiesību akta projekta ietekme uz valsts budžetu un pašvaldību budžetiem</w:t>
            </w:r>
          </w:p>
        </w:tc>
      </w:tr>
      <w:tr w:rsidR="000524D6" w:rsidRPr="00EE5472" w14:paraId="4F9DDFF4" w14:textId="77777777" w:rsidTr="00F27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D80DFF" w14:textId="77777777" w:rsidR="000524D6" w:rsidRPr="000524D6" w:rsidRDefault="000524D6" w:rsidP="00F27139">
            <w:pPr>
              <w:snapToGrid w:val="0"/>
              <w:spacing w:after="0"/>
              <w:jc w:val="center"/>
              <w:rPr>
                <w:rFonts w:ascii="Times New Roman" w:hAnsi="Times New Roman" w:cs="Times New Roman"/>
                <w:sz w:val="24"/>
                <w:szCs w:val="24"/>
              </w:rPr>
            </w:pPr>
            <w:r w:rsidRPr="000524D6">
              <w:rPr>
                <w:rFonts w:ascii="Times New Roman" w:hAnsi="Times New Roman" w:cs="Times New Roman"/>
                <w:bCs/>
                <w:sz w:val="24"/>
                <w:szCs w:val="24"/>
              </w:rPr>
              <w:t>Noteikumu projekts šo jomu neskar.</w:t>
            </w:r>
          </w:p>
        </w:tc>
      </w:tr>
    </w:tbl>
    <w:p w14:paraId="76A57831" w14:textId="77777777" w:rsidR="000524D6" w:rsidRPr="00EE5472" w:rsidRDefault="000524D6" w:rsidP="000524D6">
      <w:pPr>
        <w:spacing w:after="0" w:line="240" w:lineRule="auto"/>
        <w:rPr>
          <w:rFonts w:ascii="Times New Roman" w:hAnsi="Times New Roman" w:cs="Times New Roman"/>
          <w:color w:val="FF0000"/>
          <w:sz w:val="24"/>
          <w:szCs w:val="24"/>
        </w:rPr>
      </w:pPr>
      <w:r w:rsidRPr="00EE5472">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524D6" w:rsidRPr="00EE5472" w14:paraId="4EA577E3" w14:textId="77777777" w:rsidTr="00F27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0E6DD" w14:textId="77777777" w:rsidR="000524D6" w:rsidRPr="00EE5472" w:rsidRDefault="000524D6" w:rsidP="00F27139">
            <w:pPr>
              <w:spacing w:after="0" w:line="240" w:lineRule="auto"/>
              <w:rPr>
                <w:rFonts w:ascii="Times New Roman" w:hAnsi="Times New Roman" w:cs="Times New Roman"/>
                <w:b/>
                <w:sz w:val="24"/>
                <w:szCs w:val="24"/>
              </w:rPr>
            </w:pPr>
            <w:r w:rsidRPr="00EE5472">
              <w:rPr>
                <w:rFonts w:ascii="Times New Roman" w:hAnsi="Times New Roman" w:cs="Times New Roman"/>
                <w:b/>
                <w:sz w:val="24"/>
                <w:szCs w:val="24"/>
              </w:rPr>
              <w:t>IV. Tiesību akta projekta ietekme uz spēkā esošo tiesību normu sistēmu</w:t>
            </w:r>
          </w:p>
        </w:tc>
      </w:tr>
      <w:tr w:rsidR="000524D6" w:rsidRPr="00EE5472" w14:paraId="236DE4C6" w14:textId="77777777" w:rsidTr="00F27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F523DF" w14:textId="77777777" w:rsidR="000524D6" w:rsidRPr="00EE5472" w:rsidRDefault="000524D6" w:rsidP="00F27139">
            <w:pPr>
              <w:spacing w:after="0" w:line="240" w:lineRule="auto"/>
              <w:jc w:val="center"/>
              <w:rPr>
                <w:rFonts w:ascii="Times New Roman" w:hAnsi="Times New Roman" w:cs="Times New Roman"/>
                <w:b/>
                <w:sz w:val="24"/>
                <w:szCs w:val="24"/>
              </w:rPr>
            </w:pPr>
            <w:r w:rsidRPr="000524D6">
              <w:rPr>
                <w:rFonts w:ascii="Times New Roman" w:hAnsi="Times New Roman" w:cs="Times New Roman"/>
                <w:bCs/>
                <w:sz w:val="24"/>
                <w:szCs w:val="24"/>
              </w:rPr>
              <w:t>Noteikumu projekts šo jomu neskar</w:t>
            </w:r>
            <w:r>
              <w:rPr>
                <w:rFonts w:ascii="Times New Roman" w:hAnsi="Times New Roman" w:cs="Times New Roman"/>
                <w:bCs/>
                <w:sz w:val="24"/>
                <w:szCs w:val="24"/>
              </w:rPr>
              <w:t>.</w:t>
            </w:r>
          </w:p>
        </w:tc>
      </w:tr>
    </w:tbl>
    <w:p w14:paraId="49EE53B3" w14:textId="77777777" w:rsidR="000524D6" w:rsidRPr="00EE5472" w:rsidRDefault="000524D6" w:rsidP="000524D6">
      <w:pPr>
        <w:spacing w:after="0" w:line="240" w:lineRule="auto"/>
        <w:rPr>
          <w:rFonts w:ascii="Times New Roman" w:hAnsi="Times New Roman" w:cs="Times New Roman"/>
          <w:color w:val="FF0000"/>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524D6" w:rsidRPr="00EE5472" w14:paraId="48F2F868" w14:textId="77777777" w:rsidTr="00F27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DD6B6" w14:textId="77777777" w:rsidR="000524D6" w:rsidRPr="00EE5472" w:rsidRDefault="000524D6" w:rsidP="00F27139">
            <w:pPr>
              <w:spacing w:after="0" w:line="240" w:lineRule="auto"/>
              <w:rPr>
                <w:rFonts w:ascii="Times New Roman" w:hAnsi="Times New Roman" w:cs="Times New Roman"/>
                <w:b/>
                <w:sz w:val="24"/>
                <w:szCs w:val="24"/>
              </w:rPr>
            </w:pPr>
            <w:r w:rsidRPr="00EE5472">
              <w:rPr>
                <w:rFonts w:ascii="Times New Roman" w:hAnsi="Times New Roman" w:cs="Times New Roman"/>
                <w:b/>
                <w:sz w:val="24"/>
                <w:szCs w:val="24"/>
              </w:rPr>
              <w:t>V. Tiesību akta projekta atbilstība Latvijas Republikas starptautiskajām saistībām</w:t>
            </w:r>
          </w:p>
        </w:tc>
      </w:tr>
      <w:tr w:rsidR="000524D6" w:rsidRPr="00EE5472" w14:paraId="5C45B6A4" w14:textId="77777777" w:rsidTr="00F27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308406" w14:textId="77777777" w:rsidR="000524D6" w:rsidRPr="00EE5472" w:rsidRDefault="000524D6" w:rsidP="00F27139">
            <w:pPr>
              <w:spacing w:after="0" w:line="240" w:lineRule="auto"/>
              <w:jc w:val="center"/>
              <w:rPr>
                <w:rFonts w:ascii="Times New Roman" w:hAnsi="Times New Roman" w:cs="Times New Roman"/>
                <w:b/>
                <w:sz w:val="24"/>
                <w:szCs w:val="24"/>
              </w:rPr>
            </w:pPr>
            <w:r w:rsidRPr="000524D6">
              <w:rPr>
                <w:rFonts w:ascii="Times New Roman" w:hAnsi="Times New Roman" w:cs="Times New Roman"/>
                <w:bCs/>
                <w:sz w:val="24"/>
                <w:szCs w:val="24"/>
              </w:rPr>
              <w:t>Noteikumu projekts šo jomu neskar</w:t>
            </w:r>
            <w:r>
              <w:rPr>
                <w:rFonts w:ascii="Times New Roman" w:hAnsi="Times New Roman" w:cs="Times New Roman"/>
                <w:bCs/>
                <w:sz w:val="24"/>
                <w:szCs w:val="24"/>
              </w:rPr>
              <w:t>.</w:t>
            </w:r>
          </w:p>
        </w:tc>
      </w:tr>
    </w:tbl>
    <w:p w14:paraId="797C90F5" w14:textId="77777777" w:rsidR="000524D6" w:rsidRPr="00EE5472" w:rsidRDefault="000524D6" w:rsidP="000524D6">
      <w:pPr>
        <w:spacing w:after="0" w:line="240" w:lineRule="auto"/>
        <w:rPr>
          <w:rFonts w:ascii="Times New Roman" w:hAnsi="Times New Roman" w:cs="Times New Roman"/>
          <w:color w:val="FF0000"/>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524D6" w:rsidRPr="00EE5472" w14:paraId="27BB9ECC" w14:textId="77777777" w:rsidTr="00F271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D20FF9" w14:textId="77777777" w:rsidR="000524D6" w:rsidRPr="00EE5472" w:rsidRDefault="000524D6" w:rsidP="00F27139">
            <w:pPr>
              <w:spacing w:after="0" w:line="240" w:lineRule="auto"/>
              <w:rPr>
                <w:rFonts w:ascii="Times New Roman" w:hAnsi="Times New Roman" w:cs="Times New Roman"/>
                <w:b/>
                <w:sz w:val="24"/>
                <w:szCs w:val="24"/>
              </w:rPr>
            </w:pPr>
            <w:r w:rsidRPr="00EE5472">
              <w:rPr>
                <w:rFonts w:ascii="Times New Roman" w:hAnsi="Times New Roman" w:cs="Times New Roman"/>
                <w:b/>
                <w:sz w:val="24"/>
                <w:szCs w:val="24"/>
              </w:rPr>
              <w:t>VI. Sabiedrības līdzdalība un komunikācijas aktivitātes</w:t>
            </w:r>
          </w:p>
        </w:tc>
      </w:tr>
      <w:tr w:rsidR="000524D6" w:rsidRPr="00EE5472" w14:paraId="00DA2121" w14:textId="77777777" w:rsidTr="000524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C7BBB1"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00786F5D"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2754F224" w14:textId="0C4AC753" w:rsidR="000524D6" w:rsidRPr="00EE5472" w:rsidRDefault="000524D6" w:rsidP="007C2587">
            <w:pPr>
              <w:spacing w:after="0" w:line="240" w:lineRule="auto"/>
              <w:jc w:val="both"/>
              <w:rPr>
                <w:rFonts w:ascii="Times New Roman" w:hAnsi="Times New Roman" w:cs="Times New Roman"/>
                <w:color w:val="FF0000"/>
                <w:sz w:val="24"/>
                <w:szCs w:val="24"/>
              </w:rPr>
            </w:pPr>
            <w:r w:rsidRPr="00EE5472">
              <w:rPr>
                <w:rFonts w:ascii="Times New Roman" w:hAnsi="Times New Roman" w:cs="Times New Roman"/>
                <w:sz w:val="24"/>
                <w:szCs w:val="24"/>
              </w:rPr>
              <w:t xml:space="preserve">Atbilstoši </w:t>
            </w:r>
            <w:hyperlink r:id="rId12" w:history="1">
              <w:r w:rsidRPr="00EE5472">
                <w:rPr>
                  <w:rFonts w:ascii="Times New Roman" w:hAnsi="Times New Roman" w:cs="Times New Roman"/>
                  <w:sz w:val="24"/>
                  <w:szCs w:val="24"/>
                </w:rPr>
                <w:t>Ministru kabineta 2009. gada 25. augusta noteikumiem Nr. 970 "Sabiedrības līdzdalības kārtība attīstības plānošanas procesā"</w:t>
              </w:r>
            </w:hyperlink>
            <w:r w:rsidRPr="00EE5472">
              <w:rPr>
                <w:rFonts w:ascii="Times New Roman" w:hAnsi="Times New Roman" w:cs="Times New Roman"/>
                <w:sz w:val="24"/>
                <w:szCs w:val="24"/>
              </w:rPr>
              <w:t>, l</w:t>
            </w:r>
            <w:r w:rsidRPr="00EE5472">
              <w:rPr>
                <w:rFonts w:ascii="Times New Roman" w:eastAsia="Calibri" w:hAnsi="Times New Roman" w:cs="Times New Roman"/>
                <w:sz w:val="24"/>
                <w:szCs w:val="24"/>
              </w:rPr>
              <w:t xml:space="preserve">ai informētu sabiedrību par noteikumu projektu un dotu iespēju izteikt viedokli, noteikumu projekts </w:t>
            </w:r>
            <w:r w:rsidRPr="00EE5472">
              <w:rPr>
                <w:rFonts w:ascii="Times New Roman" w:hAnsi="Times New Roman" w:cs="Times New Roman"/>
                <w:sz w:val="24"/>
                <w:szCs w:val="24"/>
              </w:rPr>
              <w:t xml:space="preserve">pirms tā iesniegšanas </w:t>
            </w:r>
            <w:r w:rsidR="007C2587" w:rsidRPr="00EE5472">
              <w:rPr>
                <w:rFonts w:ascii="Times New Roman" w:hAnsi="Times New Roman" w:cs="Times New Roman"/>
                <w:sz w:val="24"/>
                <w:szCs w:val="24"/>
              </w:rPr>
              <w:t>Valsts sekretāru sanāksmē</w:t>
            </w:r>
            <w:r w:rsidRPr="00EE5472">
              <w:rPr>
                <w:rFonts w:ascii="Times New Roman" w:hAnsi="Times New Roman" w:cs="Times New Roman"/>
                <w:sz w:val="24"/>
                <w:szCs w:val="24"/>
              </w:rPr>
              <w:t xml:space="preserve"> </w:t>
            </w:r>
            <w:r w:rsidRPr="00EE5472">
              <w:rPr>
                <w:rFonts w:ascii="Times New Roman" w:eastAsia="Calibri" w:hAnsi="Times New Roman" w:cs="Times New Roman"/>
                <w:sz w:val="24"/>
                <w:szCs w:val="24"/>
              </w:rPr>
              <w:t>ievietots Aizsardzības ministrijas mājaslapā.</w:t>
            </w:r>
          </w:p>
        </w:tc>
      </w:tr>
      <w:tr w:rsidR="000524D6" w:rsidRPr="00EE5472" w14:paraId="3E6A1874" w14:textId="77777777" w:rsidTr="000524D6">
        <w:trPr>
          <w:trHeight w:val="74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5A9FE"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64C763E8"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505094D2" w14:textId="55ED1405" w:rsidR="000524D6" w:rsidRPr="00EE5472" w:rsidRDefault="000524D6" w:rsidP="00B773DD">
            <w:pPr>
              <w:spacing w:after="0" w:line="240" w:lineRule="auto"/>
              <w:jc w:val="both"/>
              <w:rPr>
                <w:rFonts w:ascii="Times New Roman" w:hAnsi="Times New Roman" w:cs="Times New Roman"/>
                <w:sz w:val="24"/>
                <w:szCs w:val="24"/>
              </w:rPr>
            </w:pPr>
            <w:r w:rsidRPr="00EE5472">
              <w:rPr>
                <w:rFonts w:ascii="Times New Roman" w:hAnsi="Times New Roman" w:cs="Times New Roman"/>
                <w:sz w:val="24"/>
                <w:szCs w:val="24"/>
              </w:rPr>
              <w:t>Lai informētu sabiedrību par noteikumu projektu un dotu iespēju izteikt viedokli, noteikumu projekts 20</w:t>
            </w:r>
            <w:r>
              <w:rPr>
                <w:rFonts w:ascii="Times New Roman" w:hAnsi="Times New Roman" w:cs="Times New Roman"/>
                <w:sz w:val="24"/>
                <w:szCs w:val="24"/>
              </w:rPr>
              <w:t>21</w:t>
            </w:r>
            <w:r w:rsidRPr="00EE5472">
              <w:rPr>
                <w:rFonts w:ascii="Times New Roman" w:hAnsi="Times New Roman" w:cs="Times New Roman"/>
                <w:sz w:val="24"/>
                <w:szCs w:val="24"/>
              </w:rPr>
              <w:t xml:space="preserve">. gada </w:t>
            </w:r>
            <w:r w:rsidR="00B773DD">
              <w:rPr>
                <w:rFonts w:ascii="Times New Roman" w:hAnsi="Times New Roman" w:cs="Times New Roman"/>
                <w:sz w:val="24"/>
                <w:szCs w:val="24"/>
              </w:rPr>
              <w:t>25</w:t>
            </w:r>
            <w:r>
              <w:rPr>
                <w:rFonts w:ascii="Times New Roman" w:hAnsi="Times New Roman" w:cs="Times New Roman"/>
                <w:sz w:val="24"/>
                <w:szCs w:val="24"/>
              </w:rPr>
              <w:t>. februārī</w:t>
            </w:r>
            <w:r w:rsidRPr="00EE5472">
              <w:rPr>
                <w:rFonts w:ascii="Times New Roman" w:hAnsi="Times New Roman" w:cs="Times New Roman"/>
                <w:sz w:val="24"/>
                <w:szCs w:val="24"/>
              </w:rPr>
              <w:t xml:space="preserve"> ievietots Aizsardzības ministrijas mājaslapā: </w:t>
            </w:r>
            <w:hyperlink r:id="rId13" w:history="1">
              <w:r w:rsidR="007E5F84" w:rsidRPr="00BA3039">
                <w:rPr>
                  <w:rStyle w:val="Hyperlink"/>
                  <w:rFonts w:ascii="Times New Roman" w:hAnsi="Times New Roman" w:cs="Times New Roman"/>
                  <w:sz w:val="24"/>
                  <w:szCs w:val="24"/>
                </w:rPr>
                <w:t>https://www.mod.gov.lv/lv/nozares-politika/sabiedribas-lidzdaliba/sabiedriskas-un-publiskas-apspriesanas</w:t>
              </w:r>
            </w:hyperlink>
            <w:r w:rsidR="007E5F84">
              <w:rPr>
                <w:rFonts w:ascii="Times New Roman" w:hAnsi="Times New Roman" w:cs="Times New Roman"/>
                <w:sz w:val="24"/>
                <w:szCs w:val="24"/>
              </w:rPr>
              <w:t xml:space="preserve"> </w:t>
            </w:r>
          </w:p>
        </w:tc>
      </w:tr>
      <w:tr w:rsidR="000524D6" w:rsidRPr="00EE5472" w14:paraId="7DF1BB13" w14:textId="77777777" w:rsidTr="000524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38DDA8"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2B9C1C65"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EFA2888" w14:textId="77777777" w:rsidR="000524D6" w:rsidRPr="00EE5472" w:rsidRDefault="000524D6" w:rsidP="00B773DD">
            <w:pPr>
              <w:spacing w:after="0" w:line="240" w:lineRule="auto"/>
              <w:jc w:val="both"/>
              <w:rPr>
                <w:rFonts w:ascii="Times New Roman" w:hAnsi="Times New Roman" w:cs="Times New Roman"/>
                <w:sz w:val="24"/>
                <w:szCs w:val="24"/>
              </w:rPr>
            </w:pPr>
            <w:r w:rsidRPr="00EE5472">
              <w:rPr>
                <w:rFonts w:ascii="Times New Roman" w:eastAsia="Calibri" w:hAnsi="Times New Roman" w:cs="Times New Roman"/>
                <w:sz w:val="24"/>
                <w:szCs w:val="24"/>
              </w:rPr>
              <w:t>Sabiedrības pārstāvju iebildumi un priekšlikumi nav saņemti.</w:t>
            </w:r>
          </w:p>
        </w:tc>
      </w:tr>
      <w:tr w:rsidR="000524D6" w:rsidRPr="00EE5472" w14:paraId="436DC4CD" w14:textId="77777777" w:rsidTr="000524D6">
        <w:trPr>
          <w:trHeight w:val="14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A2C7A8"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28D24655"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5E0FD9A"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Nav.</w:t>
            </w:r>
          </w:p>
        </w:tc>
      </w:tr>
    </w:tbl>
    <w:p w14:paraId="6523CDBA" w14:textId="77777777" w:rsidR="000524D6" w:rsidRPr="00EE5472" w:rsidRDefault="000524D6" w:rsidP="000524D6">
      <w:pPr>
        <w:spacing w:after="0" w:line="240" w:lineRule="auto"/>
        <w:rPr>
          <w:rFonts w:ascii="Times New Roman" w:hAnsi="Times New Roman" w:cs="Times New Roman"/>
          <w:color w:val="FF0000"/>
          <w:sz w:val="24"/>
          <w:szCs w:val="24"/>
        </w:rPr>
      </w:pPr>
      <w:r w:rsidRPr="00EE5472">
        <w:rPr>
          <w:rFonts w:ascii="Times New Roman" w:hAnsi="Times New Roman" w:cs="Times New Roman"/>
          <w:color w:val="FF0000"/>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524D6" w:rsidRPr="00EE5472" w14:paraId="533F44DC" w14:textId="77777777" w:rsidTr="00F271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984FEF" w14:textId="77777777" w:rsidR="000524D6" w:rsidRPr="00EE5472" w:rsidRDefault="000524D6" w:rsidP="00F27139">
            <w:pPr>
              <w:spacing w:after="0" w:line="240" w:lineRule="auto"/>
              <w:rPr>
                <w:rFonts w:ascii="Times New Roman" w:hAnsi="Times New Roman" w:cs="Times New Roman"/>
                <w:b/>
                <w:sz w:val="24"/>
                <w:szCs w:val="24"/>
              </w:rPr>
            </w:pPr>
            <w:r w:rsidRPr="00EE5472">
              <w:rPr>
                <w:rFonts w:ascii="Times New Roman" w:hAnsi="Times New Roman" w:cs="Times New Roman"/>
                <w:b/>
                <w:sz w:val="24"/>
                <w:szCs w:val="24"/>
              </w:rPr>
              <w:t>VII. Tiesību akta projekta izpildes nodrošināšana un tās ietekme uz institūcijām</w:t>
            </w:r>
          </w:p>
        </w:tc>
      </w:tr>
      <w:tr w:rsidR="000524D6" w:rsidRPr="00EE5472" w14:paraId="7E08B559" w14:textId="77777777" w:rsidTr="00F271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419F3D" w14:textId="77777777" w:rsidR="000524D6" w:rsidRPr="00EE5472" w:rsidRDefault="000524D6" w:rsidP="00F27139">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1986AF8B" w14:textId="77777777" w:rsidR="000524D6" w:rsidRPr="00EE5472" w:rsidRDefault="000524D6" w:rsidP="00F27139">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5F092CCE" w14:textId="5C2D2BB7" w:rsidR="000524D6" w:rsidRPr="00EE5472" w:rsidRDefault="00ED400F" w:rsidP="00F27139">
            <w:pPr>
              <w:snapToGrid w:val="0"/>
              <w:jc w:val="both"/>
              <w:rPr>
                <w:rFonts w:ascii="Times New Roman" w:hAnsi="Times New Roman" w:cs="Times New Roman"/>
                <w:sz w:val="24"/>
                <w:szCs w:val="24"/>
              </w:rPr>
            </w:pPr>
            <w:r>
              <w:rPr>
                <w:rFonts w:ascii="Times New Roman" w:hAnsi="Times New Roman" w:cs="Times New Roman"/>
                <w:sz w:val="24"/>
                <w:szCs w:val="24"/>
              </w:rPr>
              <w:t>Aizsardzības ministrija</w:t>
            </w:r>
          </w:p>
        </w:tc>
      </w:tr>
      <w:tr w:rsidR="000524D6" w:rsidRPr="00EE5472" w14:paraId="542F6726" w14:textId="77777777" w:rsidTr="00F271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22015B" w14:textId="77777777" w:rsidR="000524D6" w:rsidRPr="00EE5472" w:rsidRDefault="000524D6" w:rsidP="00F27139">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469ADACC" w14:textId="77777777" w:rsidR="000524D6" w:rsidRPr="00EE5472" w:rsidRDefault="000524D6" w:rsidP="00F27139">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Projekta izpildes ietekme uz pārvaldes funkcijām un institucionālo struktūru.</w:t>
            </w:r>
            <w:r w:rsidRPr="00EE5472">
              <w:rPr>
                <w:rFonts w:ascii="Times New Roman" w:hAnsi="Times New Roman" w:cs="Times New Roman"/>
                <w:sz w:val="24"/>
                <w:szCs w:val="24"/>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DC89CAD" w14:textId="3DDC793F" w:rsidR="000524D6" w:rsidRPr="00EE5472" w:rsidRDefault="00ED400F" w:rsidP="00050D44">
            <w:pPr>
              <w:spacing w:after="0" w:line="240" w:lineRule="auto"/>
              <w:jc w:val="both"/>
              <w:rPr>
                <w:rFonts w:ascii="Times New Roman" w:hAnsi="Times New Roman" w:cs="Times New Roman"/>
                <w:sz w:val="24"/>
                <w:szCs w:val="24"/>
              </w:rPr>
            </w:pPr>
            <w:r w:rsidRPr="00EE5472">
              <w:rPr>
                <w:rFonts w:ascii="Times New Roman" w:hAnsi="Times New Roman" w:cs="Times New Roman"/>
                <w:sz w:val="24"/>
                <w:szCs w:val="24"/>
              </w:rPr>
              <w:t>Nav paredzēta esošu institūciju likvidācija vai reorganizācija. Iestāžu institucionālā struktūra netiek ietekmēta, papildu resursi nav nepieciešami. AM kontrole tiks nodrošināta  AM Licencēšanas komisijas darbības ietvaros vai AM resora ekspertu grupas ietvaros.</w:t>
            </w:r>
          </w:p>
        </w:tc>
      </w:tr>
      <w:tr w:rsidR="000524D6" w:rsidRPr="00EE5472" w14:paraId="23743190" w14:textId="77777777" w:rsidTr="00F271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94EF87" w14:textId="77777777" w:rsidR="000524D6" w:rsidRPr="00EE5472" w:rsidRDefault="000524D6" w:rsidP="00F27139">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21B5D5E7" w14:textId="77777777" w:rsidR="000524D6" w:rsidRPr="00EE5472" w:rsidRDefault="000524D6" w:rsidP="00F27139">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7DBB9CF" w14:textId="77777777" w:rsidR="000524D6" w:rsidRPr="00EE5472" w:rsidRDefault="000524D6" w:rsidP="00F27139">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Nav.</w:t>
            </w:r>
          </w:p>
        </w:tc>
      </w:tr>
    </w:tbl>
    <w:p w14:paraId="31BDAC32" w14:textId="77777777" w:rsidR="006F501A" w:rsidRDefault="006F501A" w:rsidP="006F501A">
      <w:pPr>
        <w:tabs>
          <w:tab w:val="right" w:pos="9074"/>
        </w:tabs>
        <w:rPr>
          <w:rFonts w:ascii="Times New Roman" w:hAnsi="Times New Roman" w:cs="Times New Roman"/>
          <w:sz w:val="24"/>
          <w:szCs w:val="24"/>
        </w:rPr>
      </w:pPr>
    </w:p>
    <w:p w14:paraId="2609CA22" w14:textId="77777777" w:rsidR="006F501A" w:rsidRDefault="006F501A" w:rsidP="006F501A">
      <w:pPr>
        <w:tabs>
          <w:tab w:val="right" w:pos="9074"/>
        </w:tabs>
        <w:rPr>
          <w:rFonts w:ascii="Times New Roman" w:hAnsi="Times New Roman" w:cs="Times New Roman"/>
          <w:sz w:val="24"/>
          <w:szCs w:val="24"/>
        </w:rPr>
      </w:pPr>
    </w:p>
    <w:p w14:paraId="5B0C47F7" w14:textId="77777777" w:rsidR="00B773DD" w:rsidRDefault="00F010EC" w:rsidP="00B773DD">
      <w:pPr>
        <w:tabs>
          <w:tab w:val="right" w:pos="9074"/>
        </w:tabs>
        <w:rPr>
          <w:rFonts w:ascii="Times New Roman" w:hAnsi="Times New Roman" w:cs="Times New Roman"/>
          <w:sz w:val="24"/>
          <w:szCs w:val="24"/>
        </w:rPr>
      </w:pPr>
      <w:r>
        <w:rPr>
          <w:rFonts w:ascii="Times New Roman" w:hAnsi="Times New Roman" w:cs="Times New Roman"/>
          <w:sz w:val="24"/>
          <w:szCs w:val="24"/>
        </w:rPr>
        <w:t>Ministru prezidenta biedrs,</w:t>
      </w:r>
    </w:p>
    <w:p w14:paraId="0940B531" w14:textId="47154449" w:rsidR="00EE5472" w:rsidRPr="00EE5472" w:rsidRDefault="00F010EC" w:rsidP="00B773DD">
      <w:pPr>
        <w:tabs>
          <w:tab w:val="right" w:pos="9074"/>
        </w:tabs>
        <w:rPr>
          <w:rFonts w:ascii="Times New Roman" w:hAnsi="Times New Roman" w:cs="Times New Roman"/>
          <w:sz w:val="24"/>
          <w:szCs w:val="24"/>
        </w:rPr>
      </w:pPr>
      <w:r>
        <w:rPr>
          <w:rFonts w:ascii="Times New Roman" w:hAnsi="Times New Roman" w:cs="Times New Roman"/>
          <w:sz w:val="24"/>
          <w:szCs w:val="24"/>
        </w:rPr>
        <w:t>a</w:t>
      </w:r>
      <w:r w:rsidR="00EE5472" w:rsidRPr="00EE5472">
        <w:rPr>
          <w:rFonts w:ascii="Times New Roman" w:hAnsi="Times New Roman" w:cs="Times New Roman"/>
          <w:sz w:val="24"/>
          <w:szCs w:val="24"/>
        </w:rPr>
        <w:t xml:space="preserve">izsardzības ministrs    </w:t>
      </w:r>
      <w:r w:rsidR="00B773DD">
        <w:rPr>
          <w:rFonts w:ascii="Times New Roman" w:hAnsi="Times New Roman" w:cs="Times New Roman"/>
          <w:sz w:val="24"/>
          <w:szCs w:val="24"/>
        </w:rPr>
        <w:t xml:space="preserve">                                                                                    </w:t>
      </w:r>
      <w:r>
        <w:rPr>
          <w:rFonts w:ascii="Times New Roman" w:hAnsi="Times New Roman" w:cs="Times New Roman"/>
          <w:sz w:val="24"/>
          <w:szCs w:val="24"/>
        </w:rPr>
        <w:t>A.</w:t>
      </w:r>
      <w:r w:rsidR="00B773DD">
        <w:rPr>
          <w:rFonts w:ascii="Times New Roman" w:hAnsi="Times New Roman" w:cs="Times New Roman"/>
          <w:sz w:val="24"/>
          <w:szCs w:val="24"/>
        </w:rPr>
        <w:t xml:space="preserve"> </w:t>
      </w:r>
      <w:r>
        <w:rPr>
          <w:rFonts w:ascii="Times New Roman" w:hAnsi="Times New Roman" w:cs="Times New Roman"/>
          <w:sz w:val="24"/>
          <w:szCs w:val="24"/>
        </w:rPr>
        <w:t>Pabriks</w:t>
      </w:r>
      <w:r w:rsidR="00EE5472" w:rsidRPr="00EE5472">
        <w:rPr>
          <w:rFonts w:ascii="Times New Roman" w:hAnsi="Times New Roman" w:cs="Times New Roman"/>
          <w:sz w:val="24"/>
          <w:szCs w:val="24"/>
        </w:rPr>
        <w:t xml:space="preserve">                                                                                            </w:t>
      </w:r>
    </w:p>
    <w:p w14:paraId="7F62321C" w14:textId="3062B126" w:rsidR="00EE5472" w:rsidRPr="00EE5472" w:rsidRDefault="00EE5472" w:rsidP="006F501A">
      <w:pPr>
        <w:rPr>
          <w:rFonts w:ascii="Times New Roman" w:hAnsi="Times New Roman" w:cs="Times New Roman"/>
          <w:sz w:val="24"/>
          <w:szCs w:val="24"/>
        </w:rPr>
      </w:pPr>
    </w:p>
    <w:p w14:paraId="301E9895" w14:textId="4DA3BB04" w:rsidR="00ED400F" w:rsidRDefault="00EE5472" w:rsidP="00ED400F">
      <w:pPr>
        <w:ind w:left="-709"/>
        <w:rPr>
          <w:rFonts w:ascii="Times New Roman" w:hAnsi="Times New Roman" w:cs="Times New Roman"/>
          <w:sz w:val="24"/>
          <w:szCs w:val="24"/>
        </w:rPr>
      </w:pPr>
      <w:r w:rsidRPr="00EE5472">
        <w:rPr>
          <w:rFonts w:ascii="Times New Roman" w:hAnsi="Times New Roman" w:cs="Times New Roman"/>
          <w:sz w:val="24"/>
          <w:szCs w:val="24"/>
        </w:rPr>
        <w:t xml:space="preserve">     </w:t>
      </w:r>
      <w:r w:rsidR="006F501A">
        <w:rPr>
          <w:rFonts w:ascii="Times New Roman" w:hAnsi="Times New Roman" w:cs="Times New Roman"/>
          <w:sz w:val="24"/>
          <w:szCs w:val="24"/>
        </w:rPr>
        <w:t xml:space="preserve">       </w:t>
      </w:r>
      <w:r w:rsidRPr="00EE5472">
        <w:rPr>
          <w:rFonts w:ascii="Times New Roman" w:hAnsi="Times New Roman" w:cs="Times New Roman"/>
          <w:sz w:val="24"/>
          <w:szCs w:val="24"/>
        </w:rPr>
        <w:t xml:space="preserve"> Vīza: Valsts sekretārs</w:t>
      </w:r>
      <w:r w:rsidR="00B773DD">
        <w:rPr>
          <w:rFonts w:ascii="Times New Roman" w:hAnsi="Times New Roman" w:cs="Times New Roman"/>
          <w:sz w:val="24"/>
          <w:szCs w:val="24"/>
        </w:rPr>
        <w:tab/>
      </w:r>
      <w:r w:rsidR="00B773DD">
        <w:rPr>
          <w:rFonts w:ascii="Times New Roman" w:hAnsi="Times New Roman" w:cs="Times New Roman"/>
          <w:sz w:val="24"/>
          <w:szCs w:val="24"/>
        </w:rPr>
        <w:tab/>
      </w:r>
      <w:r w:rsidR="00B773DD">
        <w:rPr>
          <w:rFonts w:ascii="Times New Roman" w:hAnsi="Times New Roman" w:cs="Times New Roman"/>
          <w:sz w:val="24"/>
          <w:szCs w:val="24"/>
        </w:rPr>
        <w:tab/>
        <w:t xml:space="preserve">  </w:t>
      </w:r>
      <w:r w:rsidRPr="00EE5472">
        <w:rPr>
          <w:rFonts w:ascii="Times New Roman" w:hAnsi="Times New Roman" w:cs="Times New Roman"/>
          <w:sz w:val="24"/>
          <w:szCs w:val="24"/>
        </w:rPr>
        <w:t xml:space="preserve">                     </w:t>
      </w:r>
      <w:r w:rsidRPr="00EE5472">
        <w:rPr>
          <w:rFonts w:ascii="Times New Roman" w:hAnsi="Times New Roman" w:cs="Times New Roman"/>
          <w:sz w:val="24"/>
          <w:szCs w:val="24"/>
        </w:rPr>
        <w:tab/>
      </w:r>
      <w:r w:rsidR="00F010EC" w:rsidRPr="00EE5472">
        <w:rPr>
          <w:rFonts w:ascii="Times New Roman" w:hAnsi="Times New Roman" w:cs="Times New Roman"/>
          <w:sz w:val="24"/>
          <w:szCs w:val="24"/>
        </w:rPr>
        <w:t xml:space="preserve">  </w:t>
      </w:r>
      <w:r w:rsidR="00B773DD">
        <w:rPr>
          <w:rFonts w:ascii="Times New Roman" w:hAnsi="Times New Roman" w:cs="Times New Roman"/>
          <w:sz w:val="24"/>
          <w:szCs w:val="24"/>
        </w:rPr>
        <w:t xml:space="preserve">                    </w:t>
      </w:r>
      <w:r w:rsidR="00F010EC" w:rsidRPr="00EE5472">
        <w:rPr>
          <w:rFonts w:ascii="Times New Roman" w:hAnsi="Times New Roman" w:cs="Times New Roman"/>
          <w:sz w:val="24"/>
          <w:szCs w:val="24"/>
        </w:rPr>
        <w:t xml:space="preserve">    </w:t>
      </w:r>
      <w:r w:rsidRPr="00EE5472">
        <w:rPr>
          <w:rFonts w:ascii="Times New Roman" w:hAnsi="Times New Roman" w:cs="Times New Roman"/>
          <w:sz w:val="24"/>
          <w:szCs w:val="24"/>
        </w:rPr>
        <w:t>J. Garisons</w:t>
      </w:r>
    </w:p>
    <w:p w14:paraId="2EC95B52" w14:textId="633B09E0" w:rsidR="00ED400F" w:rsidRDefault="00ED400F" w:rsidP="00ED400F">
      <w:pPr>
        <w:ind w:left="-709"/>
        <w:rPr>
          <w:rFonts w:ascii="Times New Roman" w:hAnsi="Times New Roman" w:cs="Times New Roman"/>
          <w:sz w:val="24"/>
          <w:szCs w:val="24"/>
        </w:rPr>
      </w:pPr>
    </w:p>
    <w:p w14:paraId="6AF6B036" w14:textId="77777777" w:rsidR="00B773DD" w:rsidRDefault="00B773DD" w:rsidP="00ED400F">
      <w:pPr>
        <w:ind w:left="-709"/>
        <w:rPr>
          <w:rFonts w:ascii="Times New Roman" w:hAnsi="Times New Roman" w:cs="Times New Roman"/>
          <w:sz w:val="24"/>
          <w:szCs w:val="24"/>
        </w:rPr>
      </w:pPr>
    </w:p>
    <w:p w14:paraId="2BD37B06" w14:textId="1DA71B27" w:rsidR="00EE5472" w:rsidRPr="006F501A" w:rsidRDefault="00EE5472" w:rsidP="00B773DD">
      <w:pPr>
        <w:spacing w:after="0" w:line="240" w:lineRule="auto"/>
        <w:rPr>
          <w:rFonts w:ascii="Times New Roman" w:hAnsi="Times New Roman" w:cs="Times New Roman"/>
          <w:sz w:val="18"/>
          <w:szCs w:val="18"/>
        </w:rPr>
      </w:pPr>
      <w:r w:rsidRPr="006F501A">
        <w:rPr>
          <w:rFonts w:ascii="Times New Roman" w:hAnsi="Times New Roman" w:cs="Times New Roman"/>
          <w:sz w:val="18"/>
          <w:szCs w:val="18"/>
        </w:rPr>
        <w:t>H.Brinkmane, 7335233;</w:t>
      </w:r>
    </w:p>
    <w:p w14:paraId="71882519" w14:textId="0B888BE4" w:rsidR="00BD6123" w:rsidRPr="006F501A" w:rsidRDefault="0091521A" w:rsidP="00B773DD">
      <w:pPr>
        <w:spacing w:after="0" w:line="240" w:lineRule="auto"/>
        <w:rPr>
          <w:rFonts w:ascii="Times New Roman" w:hAnsi="Times New Roman" w:cs="Times New Roman"/>
          <w:sz w:val="18"/>
          <w:szCs w:val="18"/>
        </w:rPr>
      </w:pPr>
      <w:hyperlink r:id="rId14" w:history="1">
        <w:r w:rsidR="000524D6" w:rsidRPr="006F501A">
          <w:rPr>
            <w:rStyle w:val="Hyperlink"/>
            <w:rFonts w:ascii="Times New Roman" w:hAnsi="Times New Roman" w:cs="Times New Roman"/>
            <w:sz w:val="18"/>
            <w:szCs w:val="18"/>
          </w:rPr>
          <w:t>helena.brinkmane@mod.gov.lv</w:t>
        </w:r>
      </w:hyperlink>
      <w:r w:rsidR="00EE5472" w:rsidRPr="006F501A">
        <w:rPr>
          <w:rFonts w:ascii="Times New Roman" w:hAnsi="Times New Roman" w:cs="Times New Roman"/>
          <w:sz w:val="18"/>
          <w:szCs w:val="18"/>
        </w:rPr>
        <w:t xml:space="preserve"> </w:t>
      </w:r>
      <w:bookmarkStart w:id="1" w:name="OLE_LINK1"/>
      <w:bookmarkStart w:id="2" w:name="OLE_LINK2"/>
      <w:bookmarkEnd w:id="1"/>
      <w:bookmarkEnd w:id="2"/>
    </w:p>
    <w:sectPr w:rsidR="00BD6123" w:rsidRPr="006F501A"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0AFE4" w14:textId="77777777" w:rsidR="006C39CB" w:rsidRDefault="006C39CB" w:rsidP="00894C55">
      <w:pPr>
        <w:spacing w:after="0" w:line="240" w:lineRule="auto"/>
      </w:pPr>
      <w:r>
        <w:separator/>
      </w:r>
    </w:p>
  </w:endnote>
  <w:endnote w:type="continuationSeparator" w:id="0">
    <w:p w14:paraId="096AAB2C" w14:textId="77777777" w:rsidR="006C39CB" w:rsidRDefault="006C39CB" w:rsidP="00894C55">
      <w:pPr>
        <w:spacing w:after="0" w:line="240" w:lineRule="auto"/>
      </w:pPr>
      <w:r>
        <w:continuationSeparator/>
      </w:r>
    </w:p>
  </w:endnote>
  <w:endnote w:type="continuationNotice" w:id="1">
    <w:p w14:paraId="089DFE68" w14:textId="77777777" w:rsidR="006C39CB" w:rsidRDefault="006C3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8EA7" w14:textId="6044FF1A" w:rsidR="00894C55" w:rsidRPr="000A7C6E" w:rsidRDefault="000A7C6E" w:rsidP="000A7C6E">
    <w:pPr>
      <w:pStyle w:val="Footer"/>
    </w:pPr>
    <w:r w:rsidRPr="00A71E37">
      <w:rPr>
        <w:rFonts w:ascii="Times New Roman" w:hAnsi="Times New Roman" w:cs="Times New Roman"/>
        <w:sz w:val="20"/>
        <w:szCs w:val="20"/>
      </w:rPr>
      <w:t>A</w:t>
    </w:r>
    <w:r w:rsidR="00EE5472">
      <w:rPr>
        <w:rFonts w:ascii="Times New Roman" w:hAnsi="Times New Roman" w:cs="Times New Roman"/>
        <w:sz w:val="20"/>
        <w:szCs w:val="20"/>
      </w:rPr>
      <w:t>I</w:t>
    </w:r>
    <w:r w:rsidRPr="00A71E37">
      <w:rPr>
        <w:rFonts w:ascii="Times New Roman" w:hAnsi="Times New Roman" w:cs="Times New Roman"/>
        <w:sz w:val="20"/>
        <w:szCs w:val="20"/>
      </w:rPr>
      <w:t>M</w:t>
    </w:r>
    <w:r>
      <w:rPr>
        <w:rFonts w:ascii="Times New Roman" w:hAnsi="Times New Roman" w:cs="Times New Roman"/>
        <w:sz w:val="20"/>
        <w:szCs w:val="20"/>
      </w:rPr>
      <w:t>a</w:t>
    </w:r>
    <w:r w:rsidRPr="00A71E37">
      <w:rPr>
        <w:rFonts w:ascii="Times New Roman" w:hAnsi="Times New Roman" w:cs="Times New Roman"/>
        <w:sz w:val="20"/>
        <w:szCs w:val="20"/>
      </w:rPr>
      <w:t>not_</w:t>
    </w:r>
    <w:r w:rsidR="00A66E23">
      <w:rPr>
        <w:rFonts w:ascii="Times New Roman" w:hAnsi="Times New Roman" w:cs="Times New Roman"/>
        <w:sz w:val="20"/>
        <w:szCs w:val="20"/>
      </w:rPr>
      <w:t>0103</w:t>
    </w:r>
    <w:r w:rsidR="00EE5472">
      <w:rPr>
        <w:rFonts w:ascii="Times New Roman" w:hAnsi="Times New Roman" w:cs="Times New Roman"/>
        <w:sz w:val="20"/>
        <w:szCs w:val="20"/>
      </w:rPr>
      <w:t>21</w:t>
    </w:r>
    <w:r w:rsidR="00C11084">
      <w:rPr>
        <w:rFonts w:ascii="Times New Roman" w:hAnsi="Times New Roman" w:cs="Times New Roman"/>
        <w:sz w:val="20"/>
        <w:szCs w:val="20"/>
      </w:rPr>
      <w:t>_MK331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7D11" w14:textId="6A2BBA3E" w:rsidR="009A2654" w:rsidRDefault="00A71E37" w:rsidP="00A71E37">
    <w:pPr>
      <w:pStyle w:val="Footer"/>
      <w:rPr>
        <w:rFonts w:ascii="Times New Roman" w:hAnsi="Times New Roman" w:cs="Times New Roman"/>
        <w:sz w:val="20"/>
        <w:szCs w:val="20"/>
      </w:rPr>
    </w:pPr>
    <w:r w:rsidRPr="00A71E37">
      <w:rPr>
        <w:rFonts w:ascii="Times New Roman" w:hAnsi="Times New Roman" w:cs="Times New Roman"/>
        <w:sz w:val="20"/>
        <w:szCs w:val="20"/>
      </w:rPr>
      <w:t>A</w:t>
    </w:r>
    <w:r w:rsidR="00EE5472">
      <w:rPr>
        <w:rFonts w:ascii="Times New Roman" w:hAnsi="Times New Roman" w:cs="Times New Roman"/>
        <w:sz w:val="20"/>
        <w:szCs w:val="20"/>
      </w:rPr>
      <w:t>I</w:t>
    </w:r>
    <w:r w:rsidRPr="00A71E37">
      <w:rPr>
        <w:rFonts w:ascii="Times New Roman" w:hAnsi="Times New Roman" w:cs="Times New Roman"/>
        <w:sz w:val="20"/>
        <w:szCs w:val="20"/>
      </w:rPr>
      <w:t>M</w:t>
    </w:r>
    <w:r>
      <w:rPr>
        <w:rFonts w:ascii="Times New Roman" w:hAnsi="Times New Roman" w:cs="Times New Roman"/>
        <w:sz w:val="20"/>
        <w:szCs w:val="20"/>
      </w:rPr>
      <w:t>a</w:t>
    </w:r>
    <w:r w:rsidRPr="00A71E37">
      <w:rPr>
        <w:rFonts w:ascii="Times New Roman" w:hAnsi="Times New Roman" w:cs="Times New Roman"/>
        <w:sz w:val="20"/>
        <w:szCs w:val="20"/>
      </w:rPr>
      <w:t>not_</w:t>
    </w:r>
    <w:r w:rsidR="00A66E23">
      <w:rPr>
        <w:rFonts w:ascii="Times New Roman" w:hAnsi="Times New Roman" w:cs="Times New Roman"/>
        <w:sz w:val="20"/>
        <w:szCs w:val="20"/>
      </w:rPr>
      <w:t>0103</w:t>
    </w:r>
    <w:r w:rsidR="00EE5472">
      <w:rPr>
        <w:rFonts w:ascii="Times New Roman" w:hAnsi="Times New Roman" w:cs="Times New Roman"/>
        <w:sz w:val="20"/>
        <w:szCs w:val="20"/>
      </w:rPr>
      <w:t>21</w:t>
    </w:r>
    <w:r w:rsidR="00584BDC">
      <w:rPr>
        <w:rFonts w:ascii="Times New Roman" w:hAnsi="Times New Roman" w:cs="Times New Roman"/>
        <w:sz w:val="20"/>
        <w:szCs w:val="20"/>
      </w:rPr>
      <w:t>_</w:t>
    </w:r>
    <w:r w:rsidR="00EE5472">
      <w:rPr>
        <w:rFonts w:ascii="Times New Roman" w:hAnsi="Times New Roman" w:cs="Times New Roman"/>
        <w:sz w:val="20"/>
        <w:szCs w:val="20"/>
      </w:rPr>
      <w:t>MK</w:t>
    </w:r>
    <w:r w:rsidR="00C11084">
      <w:rPr>
        <w:rFonts w:ascii="Times New Roman" w:hAnsi="Times New Roman" w:cs="Times New Roman"/>
        <w:sz w:val="20"/>
        <w:szCs w:val="20"/>
      </w:rPr>
      <w:t>331</w:t>
    </w:r>
  </w:p>
  <w:p w14:paraId="2CC77886" w14:textId="77777777" w:rsidR="00EE5472" w:rsidRPr="00A71E37" w:rsidRDefault="00EE5472" w:rsidP="00A71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D9609" w14:textId="77777777" w:rsidR="006C39CB" w:rsidRDefault="006C39CB" w:rsidP="00894C55">
      <w:pPr>
        <w:spacing w:after="0" w:line="240" w:lineRule="auto"/>
      </w:pPr>
      <w:r>
        <w:separator/>
      </w:r>
    </w:p>
  </w:footnote>
  <w:footnote w:type="continuationSeparator" w:id="0">
    <w:p w14:paraId="36237D72" w14:textId="77777777" w:rsidR="006C39CB" w:rsidRDefault="006C39CB" w:rsidP="00894C55">
      <w:pPr>
        <w:spacing w:after="0" w:line="240" w:lineRule="auto"/>
      </w:pPr>
      <w:r>
        <w:continuationSeparator/>
      </w:r>
    </w:p>
  </w:footnote>
  <w:footnote w:type="continuationNotice" w:id="1">
    <w:p w14:paraId="5DDE8F8F" w14:textId="77777777" w:rsidR="006C39CB" w:rsidRDefault="006C3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673636" w14:textId="62EC3A59"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1521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B8A"/>
    <w:rsid w:val="0004160F"/>
    <w:rsid w:val="00046A61"/>
    <w:rsid w:val="00050D44"/>
    <w:rsid w:val="00050EEB"/>
    <w:rsid w:val="000524D6"/>
    <w:rsid w:val="000A3554"/>
    <w:rsid w:val="000A7C6E"/>
    <w:rsid w:val="000B2FBD"/>
    <w:rsid w:val="000B5AA4"/>
    <w:rsid w:val="000C15A9"/>
    <w:rsid w:val="000F51DF"/>
    <w:rsid w:val="001109B1"/>
    <w:rsid w:val="00120324"/>
    <w:rsid w:val="00124E9F"/>
    <w:rsid w:val="00140784"/>
    <w:rsid w:val="00180032"/>
    <w:rsid w:val="00180BBA"/>
    <w:rsid w:val="00195766"/>
    <w:rsid w:val="001B16B5"/>
    <w:rsid w:val="001B5BEF"/>
    <w:rsid w:val="001C0F2D"/>
    <w:rsid w:val="001C1E5B"/>
    <w:rsid w:val="001C5CB8"/>
    <w:rsid w:val="001D21DA"/>
    <w:rsid w:val="001D54F6"/>
    <w:rsid w:val="00206ECC"/>
    <w:rsid w:val="00217756"/>
    <w:rsid w:val="002250B4"/>
    <w:rsid w:val="00243426"/>
    <w:rsid w:val="0029100A"/>
    <w:rsid w:val="00297D8B"/>
    <w:rsid w:val="002B4321"/>
    <w:rsid w:val="002C697A"/>
    <w:rsid w:val="002D108A"/>
    <w:rsid w:val="002E01BD"/>
    <w:rsid w:val="002E1C05"/>
    <w:rsid w:val="002E3461"/>
    <w:rsid w:val="002E4A2D"/>
    <w:rsid w:val="00324F9C"/>
    <w:rsid w:val="00337A3A"/>
    <w:rsid w:val="0034055C"/>
    <w:rsid w:val="0034627B"/>
    <w:rsid w:val="0036176C"/>
    <w:rsid w:val="00383A0C"/>
    <w:rsid w:val="00390D52"/>
    <w:rsid w:val="00392BEA"/>
    <w:rsid w:val="0039335F"/>
    <w:rsid w:val="003B0BF9"/>
    <w:rsid w:val="003D01AB"/>
    <w:rsid w:val="003D4AF0"/>
    <w:rsid w:val="003D5D62"/>
    <w:rsid w:val="003D7DB1"/>
    <w:rsid w:val="003E0791"/>
    <w:rsid w:val="003E3F2D"/>
    <w:rsid w:val="003F28AC"/>
    <w:rsid w:val="003F29F2"/>
    <w:rsid w:val="0042265B"/>
    <w:rsid w:val="00430757"/>
    <w:rsid w:val="004454FE"/>
    <w:rsid w:val="00456E40"/>
    <w:rsid w:val="00465683"/>
    <w:rsid w:val="00471F27"/>
    <w:rsid w:val="00473638"/>
    <w:rsid w:val="00484882"/>
    <w:rsid w:val="004A5472"/>
    <w:rsid w:val="004C0BEB"/>
    <w:rsid w:val="004C3D0D"/>
    <w:rsid w:val="004D58BD"/>
    <w:rsid w:val="004E59B9"/>
    <w:rsid w:val="004F366C"/>
    <w:rsid w:val="00501182"/>
    <w:rsid w:val="0050178F"/>
    <w:rsid w:val="005026D5"/>
    <w:rsid w:val="00502F9F"/>
    <w:rsid w:val="00506C64"/>
    <w:rsid w:val="00521B12"/>
    <w:rsid w:val="00545914"/>
    <w:rsid w:val="00554F26"/>
    <w:rsid w:val="005648BA"/>
    <w:rsid w:val="0057242E"/>
    <w:rsid w:val="00572518"/>
    <w:rsid w:val="00575CA3"/>
    <w:rsid w:val="00577804"/>
    <w:rsid w:val="00584BDC"/>
    <w:rsid w:val="005B1275"/>
    <w:rsid w:val="005B1B9D"/>
    <w:rsid w:val="005B4955"/>
    <w:rsid w:val="005B74AC"/>
    <w:rsid w:val="006050EF"/>
    <w:rsid w:val="00623676"/>
    <w:rsid w:val="00637DA8"/>
    <w:rsid w:val="00650A6A"/>
    <w:rsid w:val="00655F2C"/>
    <w:rsid w:val="0066085B"/>
    <w:rsid w:val="006616A2"/>
    <w:rsid w:val="00667AAA"/>
    <w:rsid w:val="0068330A"/>
    <w:rsid w:val="006950F6"/>
    <w:rsid w:val="006A1989"/>
    <w:rsid w:val="006A7CE2"/>
    <w:rsid w:val="006B7390"/>
    <w:rsid w:val="006C39CB"/>
    <w:rsid w:val="006C5429"/>
    <w:rsid w:val="006E1081"/>
    <w:rsid w:val="006F501A"/>
    <w:rsid w:val="00707762"/>
    <w:rsid w:val="00712801"/>
    <w:rsid w:val="00720585"/>
    <w:rsid w:val="00724EC1"/>
    <w:rsid w:val="00735050"/>
    <w:rsid w:val="0073605D"/>
    <w:rsid w:val="00737C0C"/>
    <w:rsid w:val="00740E23"/>
    <w:rsid w:val="007428CD"/>
    <w:rsid w:val="00745756"/>
    <w:rsid w:val="007505D7"/>
    <w:rsid w:val="00755937"/>
    <w:rsid w:val="0077255F"/>
    <w:rsid w:val="00773AF6"/>
    <w:rsid w:val="00774344"/>
    <w:rsid w:val="007777F8"/>
    <w:rsid w:val="00781775"/>
    <w:rsid w:val="00795F71"/>
    <w:rsid w:val="007A2E11"/>
    <w:rsid w:val="007A7C1D"/>
    <w:rsid w:val="007B0142"/>
    <w:rsid w:val="007B6784"/>
    <w:rsid w:val="007C2587"/>
    <w:rsid w:val="007C2A32"/>
    <w:rsid w:val="007E5F7A"/>
    <w:rsid w:val="007E5F84"/>
    <w:rsid w:val="007E677B"/>
    <w:rsid w:val="007E73AB"/>
    <w:rsid w:val="007E7A8D"/>
    <w:rsid w:val="007F2632"/>
    <w:rsid w:val="00816C11"/>
    <w:rsid w:val="00824A13"/>
    <w:rsid w:val="0083185B"/>
    <w:rsid w:val="00841448"/>
    <w:rsid w:val="00843E4E"/>
    <w:rsid w:val="00845939"/>
    <w:rsid w:val="00850DED"/>
    <w:rsid w:val="0085618B"/>
    <w:rsid w:val="00863B42"/>
    <w:rsid w:val="0087295C"/>
    <w:rsid w:val="008730B3"/>
    <w:rsid w:val="008815D2"/>
    <w:rsid w:val="0088255A"/>
    <w:rsid w:val="00886D5F"/>
    <w:rsid w:val="00894C55"/>
    <w:rsid w:val="008E283C"/>
    <w:rsid w:val="009018E4"/>
    <w:rsid w:val="0091521A"/>
    <w:rsid w:val="00925E3D"/>
    <w:rsid w:val="00944FF1"/>
    <w:rsid w:val="00947393"/>
    <w:rsid w:val="009724D6"/>
    <w:rsid w:val="00973C8C"/>
    <w:rsid w:val="00981FBB"/>
    <w:rsid w:val="009A2654"/>
    <w:rsid w:val="009B51A6"/>
    <w:rsid w:val="009C1A4B"/>
    <w:rsid w:val="009D31EA"/>
    <w:rsid w:val="009E2B7D"/>
    <w:rsid w:val="009E42A8"/>
    <w:rsid w:val="00A03778"/>
    <w:rsid w:val="00A10FC3"/>
    <w:rsid w:val="00A22673"/>
    <w:rsid w:val="00A26190"/>
    <w:rsid w:val="00A47B05"/>
    <w:rsid w:val="00A56FF6"/>
    <w:rsid w:val="00A60309"/>
    <w:rsid w:val="00A6073E"/>
    <w:rsid w:val="00A66E23"/>
    <w:rsid w:val="00A6748E"/>
    <w:rsid w:val="00A71E37"/>
    <w:rsid w:val="00A74A1F"/>
    <w:rsid w:val="00AA03D7"/>
    <w:rsid w:val="00AC41A5"/>
    <w:rsid w:val="00AD5D48"/>
    <w:rsid w:val="00AE19EC"/>
    <w:rsid w:val="00AE2321"/>
    <w:rsid w:val="00AE5567"/>
    <w:rsid w:val="00AF1239"/>
    <w:rsid w:val="00AF161A"/>
    <w:rsid w:val="00B05042"/>
    <w:rsid w:val="00B07F4D"/>
    <w:rsid w:val="00B1293D"/>
    <w:rsid w:val="00B16480"/>
    <w:rsid w:val="00B20847"/>
    <w:rsid w:val="00B2165C"/>
    <w:rsid w:val="00B22496"/>
    <w:rsid w:val="00B33F42"/>
    <w:rsid w:val="00B46C07"/>
    <w:rsid w:val="00B65262"/>
    <w:rsid w:val="00B773DD"/>
    <w:rsid w:val="00B87D04"/>
    <w:rsid w:val="00B9120B"/>
    <w:rsid w:val="00B922A0"/>
    <w:rsid w:val="00BA20AA"/>
    <w:rsid w:val="00BB28E9"/>
    <w:rsid w:val="00BB4162"/>
    <w:rsid w:val="00BD227F"/>
    <w:rsid w:val="00BD4425"/>
    <w:rsid w:val="00BD4CA3"/>
    <w:rsid w:val="00BD6123"/>
    <w:rsid w:val="00BE7C77"/>
    <w:rsid w:val="00BF1815"/>
    <w:rsid w:val="00C11084"/>
    <w:rsid w:val="00C24F8E"/>
    <w:rsid w:val="00C25B49"/>
    <w:rsid w:val="00C333EE"/>
    <w:rsid w:val="00C46B76"/>
    <w:rsid w:val="00C801C3"/>
    <w:rsid w:val="00C824C1"/>
    <w:rsid w:val="00CA0865"/>
    <w:rsid w:val="00CA2DC4"/>
    <w:rsid w:val="00CA33D9"/>
    <w:rsid w:val="00CB2558"/>
    <w:rsid w:val="00CB3FFB"/>
    <w:rsid w:val="00CB7E85"/>
    <w:rsid w:val="00CC0D2D"/>
    <w:rsid w:val="00CC1847"/>
    <w:rsid w:val="00CD4411"/>
    <w:rsid w:val="00CD457E"/>
    <w:rsid w:val="00CE5657"/>
    <w:rsid w:val="00CE7E0C"/>
    <w:rsid w:val="00D133F8"/>
    <w:rsid w:val="00D14A3E"/>
    <w:rsid w:val="00D3075A"/>
    <w:rsid w:val="00D3719F"/>
    <w:rsid w:val="00D40925"/>
    <w:rsid w:val="00D57FE2"/>
    <w:rsid w:val="00D6616A"/>
    <w:rsid w:val="00D77A37"/>
    <w:rsid w:val="00D83056"/>
    <w:rsid w:val="00DD2218"/>
    <w:rsid w:val="00DD4B6C"/>
    <w:rsid w:val="00DE3FBF"/>
    <w:rsid w:val="00DF3B93"/>
    <w:rsid w:val="00E3716B"/>
    <w:rsid w:val="00E5323B"/>
    <w:rsid w:val="00E75B9C"/>
    <w:rsid w:val="00E8749E"/>
    <w:rsid w:val="00E90C01"/>
    <w:rsid w:val="00EA486E"/>
    <w:rsid w:val="00EA578F"/>
    <w:rsid w:val="00EB26D9"/>
    <w:rsid w:val="00ED400F"/>
    <w:rsid w:val="00EE5472"/>
    <w:rsid w:val="00F010EC"/>
    <w:rsid w:val="00F24F45"/>
    <w:rsid w:val="00F57B0C"/>
    <w:rsid w:val="00F57BDE"/>
    <w:rsid w:val="00F63F2E"/>
    <w:rsid w:val="00F82835"/>
    <w:rsid w:val="00F968AB"/>
    <w:rsid w:val="00FA4ECB"/>
    <w:rsid w:val="00FC0201"/>
    <w:rsid w:val="00FC076B"/>
    <w:rsid w:val="00FC4F45"/>
    <w:rsid w:val="00FD3864"/>
    <w:rsid w:val="00FE27E2"/>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1D6AAF"/>
  <w15:docId w15:val="{1665BF29-B6B6-4D83-B176-5AB0F46A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AF161A"/>
    <w:rPr>
      <w:sz w:val="16"/>
      <w:szCs w:val="16"/>
    </w:rPr>
  </w:style>
  <w:style w:type="paragraph" w:styleId="CommentText">
    <w:name w:val="annotation text"/>
    <w:basedOn w:val="Normal"/>
    <w:link w:val="CommentTextChar"/>
    <w:unhideWhenUsed/>
    <w:rsid w:val="00AF161A"/>
    <w:pPr>
      <w:spacing w:line="240" w:lineRule="auto"/>
    </w:pPr>
    <w:rPr>
      <w:sz w:val="20"/>
      <w:szCs w:val="20"/>
    </w:rPr>
  </w:style>
  <w:style w:type="character" w:customStyle="1" w:styleId="CommentTextChar">
    <w:name w:val="Comment Text Char"/>
    <w:basedOn w:val="DefaultParagraphFont"/>
    <w:link w:val="CommentText"/>
    <w:rsid w:val="00AF161A"/>
    <w:rPr>
      <w:sz w:val="20"/>
      <w:szCs w:val="20"/>
    </w:rPr>
  </w:style>
  <w:style w:type="paragraph" w:styleId="CommentSubject">
    <w:name w:val="annotation subject"/>
    <w:basedOn w:val="CommentText"/>
    <w:next w:val="CommentText"/>
    <w:link w:val="CommentSubjectChar"/>
    <w:uiPriority w:val="99"/>
    <w:semiHidden/>
    <w:unhideWhenUsed/>
    <w:rsid w:val="00AF161A"/>
    <w:rPr>
      <w:b/>
      <w:bCs/>
    </w:rPr>
  </w:style>
  <w:style w:type="character" w:customStyle="1" w:styleId="CommentSubjectChar">
    <w:name w:val="Comment Subject Char"/>
    <w:basedOn w:val="CommentTextChar"/>
    <w:link w:val="CommentSubject"/>
    <w:uiPriority w:val="99"/>
    <w:semiHidden/>
    <w:rsid w:val="00AF161A"/>
    <w:rPr>
      <w:b/>
      <w:bCs/>
      <w:sz w:val="20"/>
      <w:szCs w:val="20"/>
    </w:rPr>
  </w:style>
  <w:style w:type="paragraph" w:styleId="ListParagraph">
    <w:name w:val="List Paragraph"/>
    <w:basedOn w:val="Normal"/>
    <w:uiPriority w:val="34"/>
    <w:qFormat/>
    <w:rsid w:val="00B65262"/>
    <w:pPr>
      <w:ind w:left="720"/>
      <w:contextualSpacing/>
    </w:pPr>
  </w:style>
  <w:style w:type="paragraph" w:customStyle="1" w:styleId="naiskr">
    <w:name w:val="naiskr"/>
    <w:basedOn w:val="Normal"/>
    <w:rsid w:val="0066085B"/>
    <w:pPr>
      <w:spacing w:before="75" w:after="75" w:line="240" w:lineRule="auto"/>
    </w:pPr>
    <w:rPr>
      <w:rFonts w:ascii="Times New Roman" w:eastAsia="Times New Roman" w:hAnsi="Times New Roman" w:cs="Times New Roman"/>
      <w:sz w:val="24"/>
      <w:szCs w:val="24"/>
      <w:lang w:eastAsia="lv-LV"/>
    </w:rPr>
  </w:style>
  <w:style w:type="paragraph" w:customStyle="1" w:styleId="Body">
    <w:name w:val="Body"/>
    <w:rsid w:val="0066085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Title">
    <w:name w:val="Title"/>
    <w:basedOn w:val="Normal"/>
    <w:link w:val="TitleChar"/>
    <w:qFormat/>
    <w:rsid w:val="00EE547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E547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77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od.gov.lv/lv/nozares-politika/sabiedribas-lidzdaliba/sabiedriskas-un-publiskas-apspriesan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kumi.lv/doc.php?id=19703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ena.brinkmane@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B4342598D5D06141BB9CF5F18F5FFAE9" ma:contentTypeVersion="336" ma:contentTypeDescription="Izveidot jaunu dokumentu." ma:contentTypeScope="" ma:versionID="6762c2b0ab35964e28f07ac70906bafb">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9463d6bf8a17457eae24a538c243b96f"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Ārējās tirdzniecības un ārējo ekonomisko sakaru veicināšanas departaments</TermName>
          <TermId xmlns="http://schemas.microsoft.com/office/infopath/2007/PartnerControls">c71853a5-5ede-4e09-a126-515bd69da8c5</TermId>
        </TermInfo>
      </Terms>
    </n85de85c44494d77850ec883bf791ea1>
    <amDokSaturs xmlns="801ff49e-5150-41f0-9cd7-015d16134d38">Sagatavoti grozījumi noteikumos par licenču izsniegšanu. Grozījumi paredz atvieglojumus divējāda lietojuma preču importam.</amDokSaturs>
    <TaxCatchAll xmlns="21a93588-6fe8-41e9-94dc-424b783ca979">
      <Value>1</Value>
      <Value>33</Value>
    </TaxCatchAll>
    <amPiezimes xmlns="801ff49e-5150-41f0-9cd7-015d16134d38" xsi:nil="true"/>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Stratēģiskās nozīmes preču eksporta kontroles nodaļa</TermName>
          <TermId xmlns="http://schemas.microsoft.com/office/infopath/2007/PartnerControls">f8b7e0ad-1897-4e31-a5c7-f45724fc6c74</TermId>
        </TermInfo>
      </Terms>
    </aee6b300c46d41ecb957189889b62b92>
    <amLietasNumurs xmlns="801ff49e-5150-41f0-9cd7-015d16134d38" xsi:nil="true"/>
    <amSagatavotajs xmlns="801ff49e-5150-41f0-9cd7-015d16134d38">
      <UserInfo>
        <DisplayName>Nauris Rumpe</DisplayName>
        <AccountId>227</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67-122</amNumurs>
    <amPiekluvesLimenaPamatojums xmlns="801ff49e-5150-41f0-9cd7-015d16134d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D025-3705-45FF-B32F-6C3DCA6C1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DC36D-5D92-4D2E-9A88-D063106D9F43}">
  <ds:schemaRefs>
    <ds:schemaRef ds:uri="http://purl.org/dc/elements/1.1/"/>
    <ds:schemaRef ds:uri="801ff49e-5150-41f0-9cd7-015d16134d38"/>
    <ds:schemaRef ds:uri="21a93588-6fe8-41e9-94dc-424b783ca979"/>
    <ds:schemaRef ds:uri="868a9e47-9582-4ad3-b31f-392ce2da298b"/>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aa33240-aed4-492d-84f2-cf9262a9abbc"/>
    <ds:schemaRef ds:uri="http://www.w3.org/XML/1998/namespace"/>
    <ds:schemaRef ds:uri="http://purl.org/dc/dcmitype/"/>
  </ds:schemaRefs>
</ds:datastoreItem>
</file>

<file path=customXml/itemProps3.xml><?xml version="1.0" encoding="utf-8"?>
<ds:datastoreItem xmlns:ds="http://schemas.openxmlformats.org/officeDocument/2006/customXml" ds:itemID="{755A32C6-3877-42ED-8AFC-1AD7F35B1CC2}">
  <ds:schemaRefs>
    <ds:schemaRef ds:uri="http://schemas.microsoft.com/sharepoint/v3/contenttype/forms"/>
  </ds:schemaRefs>
</ds:datastoreItem>
</file>

<file path=customXml/itemProps4.xml><?xml version="1.0" encoding="utf-8"?>
<ds:datastoreItem xmlns:ds="http://schemas.openxmlformats.org/officeDocument/2006/customXml" ds:itemID="{11327CB9-98A9-4926-8F3C-79E2726D5B68}">
  <ds:schemaRefs>
    <ds:schemaRef ds:uri="http://schemas.microsoft.com/sharepoint/events"/>
  </ds:schemaRefs>
</ds:datastoreItem>
</file>

<file path=customXml/itemProps5.xml><?xml version="1.0" encoding="utf-8"?>
<ds:datastoreItem xmlns:ds="http://schemas.openxmlformats.org/officeDocument/2006/customXml" ds:itemID="{BD077D56-296F-4181-B0A5-C31354EC4F85}">
  <ds:schemaRefs>
    <ds:schemaRef ds:uri="Microsoft.SharePoint.Taxonomy.ContentTypeSync"/>
  </ds:schemaRefs>
</ds:datastoreItem>
</file>

<file path=customXml/itemProps6.xml><?xml version="1.0" encoding="utf-8"?>
<ds:datastoreItem xmlns:ds="http://schemas.openxmlformats.org/officeDocument/2006/customXml" ds:itemID="{BF3EA6F0-D7FF-4921-AC06-EAB6E9CA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6903</Words>
  <Characters>3935</Characters>
  <Application>Microsoft Office Word</Application>
  <DocSecurity>4</DocSecurity>
  <Lines>32</Lines>
  <Paragraphs>21</Paragraphs>
  <ScaleCrop>false</ScaleCrop>
  <HeadingPairs>
    <vt:vector size="2" baseType="variant">
      <vt:variant>
        <vt:lpstr>Title</vt:lpstr>
      </vt:variant>
      <vt:variant>
        <vt:i4>1</vt:i4>
      </vt:variant>
    </vt:vector>
  </HeadingPairs>
  <TitlesOfParts>
    <vt:vector size="1" baseType="lpstr">
      <vt:lpstr>Grozījumi Stratēģiskas nozīmes preču aprites likumā</vt:lpstr>
    </vt:vector>
  </TitlesOfParts>
  <Company>Ārlietu ministrija</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Stratēģiskas nozīmes preču aprites likumā</dc:title>
  <dc:subject>Anotācija</dc:subject>
  <dc:creator>Nauris Rumpe</dc:creator>
  <dc:description>67016430_x000d_
nauris.rumpe@mfa.gov.lv</dc:description>
  <cp:lastModifiedBy>Zane Garbare</cp:lastModifiedBy>
  <cp:revision>2</cp:revision>
  <cp:lastPrinted>2021-01-19T08:14:00Z</cp:lastPrinted>
  <dcterms:created xsi:type="dcterms:W3CDTF">2021-04-13T07:13:00Z</dcterms:created>
  <dcterms:modified xsi:type="dcterms:W3CDTF">2021-04-13T07:13:00Z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0x010100B1C2858224DA4374904E017A8E9DA54800B4342598D5D06141BB9CF5F18F5FFAE9</vt:lpwstr>
  </property>
  <property fmtid="{D5CDD505-2E9C-101B-9397-08002B2CF9AE}" pid="3" name="amStrukturvieniba">
    <vt:lpwstr>33;#Stratēģiskās nozīmes preču eksporta kontroles nodaļa|f8b7e0ad-1897-4e31-a5c7-f45724fc6c74</vt:lpwstr>
  </property>
  <property fmtid="{D5CDD505-2E9C-101B-9397-08002B2CF9AE}" pid="4" name="amRegistrStrukturvieniba">
    <vt:lpwstr>1;#Ārējās tirdzniecības un ārējo ekonomisko sakaru veicināšanas departaments|c71853a5-5ede-4e09-a126-515bd69da8c5</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